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B9AF0" w14:textId="77777777" w:rsidR="00E0231D" w:rsidRDefault="00E0231D" w:rsidP="003F6147">
      <w:pPr>
        <w:keepLines/>
        <w:widowControl w:val="0"/>
        <w:ind w:right="-216"/>
        <w:jc w:val="center"/>
        <w:rPr>
          <w:b/>
          <w:sz w:val="40"/>
          <w:szCs w:val="40"/>
        </w:rPr>
      </w:pPr>
    </w:p>
    <w:p w14:paraId="2AB654D4" w14:textId="77777777" w:rsidR="00E0231D" w:rsidRDefault="00E0231D" w:rsidP="003F6147">
      <w:pPr>
        <w:keepLines/>
        <w:widowControl w:val="0"/>
        <w:ind w:right="-216"/>
        <w:jc w:val="center"/>
        <w:rPr>
          <w:b/>
          <w:sz w:val="40"/>
          <w:szCs w:val="40"/>
        </w:rPr>
      </w:pPr>
    </w:p>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5A2DF5" w:rsidRDefault="005A2DF5" w:rsidP="005A2DF5">
      <w:pPr>
        <w:keepLines/>
        <w:widowControl w:val="0"/>
        <w:ind w:right="-216"/>
        <w:jc w:val="center"/>
        <w:rPr>
          <w:b/>
          <w:color w:val="C00000"/>
          <w:szCs w:val="22"/>
          <w:u w:val="single"/>
        </w:rPr>
      </w:pPr>
    </w:p>
    <w:p w14:paraId="1BF5D132" w14:textId="0264E294" w:rsidR="000F22E6" w:rsidRPr="003D2E2B" w:rsidRDefault="002F4965" w:rsidP="000F22E6">
      <w:pPr>
        <w:keepLines/>
        <w:widowControl w:val="0"/>
        <w:jc w:val="center"/>
        <w:rPr>
          <w:b/>
          <w:color w:val="000000" w:themeColor="text1"/>
          <w:sz w:val="36"/>
        </w:rPr>
      </w:pPr>
      <w:r w:rsidRPr="003D2E2B">
        <w:rPr>
          <w:b/>
          <w:color w:val="000000" w:themeColor="text1"/>
          <w:sz w:val="36"/>
        </w:rPr>
        <w:t>A</w:t>
      </w:r>
      <w:r w:rsidR="002F45CD" w:rsidRPr="003D2E2B">
        <w:rPr>
          <w:b/>
          <w:color w:val="000000" w:themeColor="text1"/>
          <w:sz w:val="36"/>
        </w:rPr>
        <w:t>pplications</w:t>
      </w:r>
      <w:r w:rsidRPr="003D2E2B">
        <w:rPr>
          <w:b/>
          <w:color w:val="000000" w:themeColor="text1"/>
          <w:sz w:val="36"/>
        </w:rPr>
        <w:t xml:space="preserve"> </w:t>
      </w:r>
      <w:r w:rsidR="002F45CD" w:rsidRPr="003D2E2B">
        <w:rPr>
          <w:b/>
          <w:color w:val="000000" w:themeColor="text1"/>
          <w:sz w:val="36"/>
        </w:rPr>
        <w:t>of Open Data to Support Climate Resilience in California’s Electricity Sector</w:t>
      </w:r>
    </w:p>
    <w:p w14:paraId="40671C9E" w14:textId="77777777" w:rsidR="000F22E6" w:rsidRPr="003D2E2B" w:rsidRDefault="000F22E6" w:rsidP="000F22E6">
      <w:pPr>
        <w:keepLines/>
        <w:widowControl w:val="0"/>
        <w:jc w:val="center"/>
        <w:rPr>
          <w:b/>
          <w:color w:val="000000" w:themeColor="text1"/>
          <w:sz w:val="36"/>
        </w:rPr>
      </w:pPr>
    </w:p>
    <w:p w14:paraId="77598497" w14:textId="52EC490E" w:rsidR="000F22E6" w:rsidRPr="009C55C4" w:rsidRDefault="00CD389F" w:rsidP="009C55C4">
      <w:pPr>
        <w:keepLines/>
        <w:widowControl w:val="0"/>
        <w:tabs>
          <w:tab w:val="center" w:pos="4680"/>
          <w:tab w:val="left" w:pos="6985"/>
        </w:tabs>
        <w:jc w:val="center"/>
        <w:rPr>
          <w:b/>
          <w:bCs/>
          <w:sz w:val="36"/>
          <w:szCs w:val="36"/>
        </w:rPr>
      </w:pPr>
      <w:r w:rsidRPr="65769EDE">
        <w:rPr>
          <w:b/>
          <w:bCs/>
          <w:sz w:val="36"/>
          <w:szCs w:val="36"/>
        </w:rPr>
        <w:t>EPIC Program</w:t>
      </w: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5A2DF5" w:rsidRDefault="005A2DF5" w:rsidP="005A2DF5">
      <w:pPr>
        <w:keepLines/>
        <w:widowControl w:val="0"/>
        <w:jc w:val="center"/>
        <w:rPr>
          <w:b/>
          <w:color w:val="00B0F0"/>
          <w:szCs w:val="22"/>
        </w:rPr>
      </w:pPr>
    </w:p>
    <w:p w14:paraId="0C05943C" w14:textId="4771CB6B" w:rsidR="005A2DF5" w:rsidRDefault="005A2DF5" w:rsidP="005A2DF5">
      <w:pPr>
        <w:keepLines/>
        <w:widowControl w:val="0"/>
        <w:jc w:val="center"/>
        <w:rPr>
          <w:b/>
          <w:color w:val="000000" w:themeColor="text1"/>
          <w:sz w:val="24"/>
          <w:szCs w:val="22"/>
        </w:rPr>
      </w:pPr>
      <w:r w:rsidRPr="005A2DF5">
        <w:rPr>
          <w:b/>
          <w:sz w:val="24"/>
          <w:szCs w:val="22"/>
        </w:rPr>
        <w:t>GFO</w:t>
      </w:r>
      <w:r w:rsidRPr="00634829">
        <w:rPr>
          <w:b/>
          <w:color w:val="000000" w:themeColor="text1"/>
          <w:sz w:val="24"/>
          <w:szCs w:val="22"/>
        </w:rPr>
        <w:t>-</w:t>
      </w:r>
      <w:r w:rsidR="007107CF" w:rsidRPr="00634829">
        <w:rPr>
          <w:b/>
          <w:color w:val="000000" w:themeColor="text1"/>
          <w:sz w:val="24"/>
          <w:szCs w:val="22"/>
        </w:rPr>
        <w:t>24</w:t>
      </w:r>
      <w:r w:rsidR="00FB6CDF" w:rsidRPr="00634829">
        <w:rPr>
          <w:b/>
          <w:color w:val="000000" w:themeColor="text1"/>
          <w:sz w:val="24"/>
          <w:szCs w:val="22"/>
        </w:rPr>
        <w:t>-306</w:t>
      </w:r>
    </w:p>
    <w:p w14:paraId="61182883" w14:textId="4C9FE858" w:rsidR="00D43511" w:rsidRPr="005A2DF5" w:rsidRDefault="00D43511" w:rsidP="005A2DF5">
      <w:pPr>
        <w:keepLines/>
        <w:widowControl w:val="0"/>
        <w:jc w:val="center"/>
        <w:rPr>
          <w:b/>
          <w:sz w:val="24"/>
        </w:rPr>
      </w:pPr>
      <w:r>
        <w:rPr>
          <w:b/>
          <w:color w:val="000000" w:themeColor="text1"/>
          <w:sz w:val="24"/>
          <w:szCs w:val="22"/>
        </w:rPr>
        <w:t>Addendum 01</w:t>
      </w:r>
    </w:p>
    <w:p w14:paraId="5AD79C1D" w14:textId="5536FD05" w:rsidR="000A700E" w:rsidRDefault="000A700E" w:rsidP="005A2DF5">
      <w:pPr>
        <w:keepLines/>
        <w:widowControl w:val="0"/>
        <w:jc w:val="center"/>
        <w:rPr>
          <w:sz w:val="24"/>
          <w:szCs w:val="22"/>
          <w:u w:val="single"/>
        </w:rPr>
      </w:pPr>
      <w:hyperlink r:id="rId12" w:history="1">
        <w:r w:rsidRPr="007E603C">
          <w:rPr>
            <w:rStyle w:val="Hyperlink"/>
            <w:rFonts w:cs="Arial"/>
            <w:sz w:val="24"/>
            <w:szCs w:val="22"/>
          </w:rPr>
          <w:t>https://www.energy.ca.gov/funding-opportunities/solicitation</w:t>
        </w:r>
      </w:hyperlink>
    </w:p>
    <w:p w14:paraId="237F6024" w14:textId="5DF9FFCF"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3EBEA4BC" w:rsidR="005A2DF5" w:rsidRDefault="660B4BCE" w:rsidP="005A2DF5">
      <w:pPr>
        <w:keepLines/>
        <w:widowControl w:val="0"/>
        <w:tabs>
          <w:tab w:val="left" w:pos="1440"/>
        </w:tabs>
        <w:jc w:val="center"/>
        <w:rPr>
          <w:color w:val="000000" w:themeColor="text1"/>
        </w:rPr>
      </w:pPr>
      <w:r w:rsidRPr="00D43511">
        <w:rPr>
          <w:color w:val="000000" w:themeColor="text1"/>
        </w:rPr>
        <w:t>[</w:t>
      </w:r>
      <w:r w:rsidR="00462506" w:rsidRPr="00DA7759">
        <w:rPr>
          <w:strike/>
          <w:color w:val="000000" w:themeColor="text1"/>
        </w:rPr>
        <w:t>January</w:t>
      </w:r>
      <w:r w:rsidR="39CF65DC" w:rsidRPr="00D43511">
        <w:rPr>
          <w:color w:val="000000" w:themeColor="text1"/>
        </w:rPr>
        <w:t>]</w:t>
      </w:r>
      <w:r w:rsidR="00462506" w:rsidRPr="00D43511">
        <w:rPr>
          <w:color w:val="000000" w:themeColor="text1"/>
        </w:rPr>
        <w:t xml:space="preserve"> </w:t>
      </w:r>
      <w:r w:rsidR="00DA7759" w:rsidRPr="00DA7759">
        <w:rPr>
          <w:b/>
          <w:bCs/>
          <w:color w:val="000000" w:themeColor="text1"/>
          <w:u w:val="single"/>
        </w:rPr>
        <w:t>February</w:t>
      </w:r>
      <w:r w:rsidR="00DA7759">
        <w:rPr>
          <w:color w:val="000000" w:themeColor="text1"/>
        </w:rPr>
        <w:t xml:space="preserve"> </w:t>
      </w:r>
      <w:r w:rsidR="00462506" w:rsidRPr="00634829">
        <w:rPr>
          <w:color w:val="000000" w:themeColor="text1"/>
        </w:rPr>
        <w:t>2025</w:t>
      </w:r>
    </w:p>
    <w:p w14:paraId="68BC2B34" w14:textId="77777777" w:rsidR="009C55C4" w:rsidRDefault="009C55C4" w:rsidP="005A2DF5">
      <w:pPr>
        <w:keepLines/>
        <w:widowControl w:val="0"/>
        <w:tabs>
          <w:tab w:val="left" w:pos="1440"/>
        </w:tabs>
        <w:jc w:val="center"/>
        <w:rPr>
          <w:color w:val="000000" w:themeColor="text1"/>
        </w:rPr>
      </w:pPr>
    </w:p>
    <w:p w14:paraId="53B01C09" w14:textId="4D916CDA" w:rsidR="00FA2D42" w:rsidRPr="00880291" w:rsidRDefault="00FA2D42" w:rsidP="00FA2D42">
      <w:pPr>
        <w:pStyle w:val="paragraph"/>
        <w:jc w:val="center"/>
        <w:textAlignment w:val="baseline"/>
        <w:rPr>
          <w:rFonts w:ascii="Arial" w:hAnsi="Arial" w:cs="Arial"/>
          <w:b/>
          <w:bCs/>
          <w:sz w:val="22"/>
          <w:szCs w:val="22"/>
        </w:rPr>
      </w:pPr>
      <w:r w:rsidRPr="00854BCC">
        <w:rPr>
          <w:rStyle w:val="normaltextrun"/>
          <w:rFonts w:ascii="Arial" w:hAnsi="Arial" w:cs="Arial"/>
          <w:color w:val="000000"/>
          <w:sz w:val="22"/>
          <w:szCs w:val="22"/>
        </w:rPr>
        <w:t>The purpose of this addendum is to notify potential applicants of changes that have been made to GFO-2</w:t>
      </w:r>
      <w:r>
        <w:rPr>
          <w:rStyle w:val="normaltextrun"/>
          <w:rFonts w:ascii="Arial" w:hAnsi="Arial" w:cs="Arial"/>
          <w:color w:val="000000"/>
          <w:sz w:val="22"/>
          <w:szCs w:val="22"/>
        </w:rPr>
        <w:t>4-306</w:t>
      </w:r>
      <w:r w:rsidRPr="00854BCC">
        <w:rPr>
          <w:rStyle w:val="normaltextrun"/>
          <w:rFonts w:ascii="Arial" w:hAnsi="Arial" w:cs="Arial"/>
          <w:color w:val="000000"/>
          <w:sz w:val="22"/>
          <w:szCs w:val="22"/>
        </w:rPr>
        <w:t>. Added language appears in </w:t>
      </w:r>
      <w:r w:rsidRPr="00854BCC">
        <w:rPr>
          <w:rStyle w:val="Strong"/>
          <w:rFonts w:ascii="Arial" w:hAnsi="Arial" w:cs="Arial"/>
          <w:sz w:val="22"/>
          <w:szCs w:val="22"/>
          <w:u w:val="single"/>
        </w:rPr>
        <w:t>bold underlined</w:t>
      </w:r>
      <w:r w:rsidRPr="00854BCC">
        <w:rPr>
          <w:rStyle w:val="ui-provider"/>
          <w:rFonts w:ascii="Arial" w:hAnsi="Arial" w:cs="Arial"/>
          <w:sz w:val="22"/>
          <w:szCs w:val="22"/>
        </w:rPr>
        <w:t> font. Deleted language appears in </w:t>
      </w:r>
      <w:r>
        <w:rPr>
          <w:rStyle w:val="ui-provider"/>
          <w:rFonts w:ascii="Arial" w:hAnsi="Arial" w:cs="Arial"/>
          <w:sz w:val="22"/>
          <w:szCs w:val="22"/>
        </w:rPr>
        <w:t>[</w:t>
      </w:r>
      <w:r w:rsidRPr="00854BCC">
        <w:rPr>
          <w:rStyle w:val="ui-provider"/>
          <w:rFonts w:ascii="Arial" w:hAnsi="Arial" w:cs="Arial"/>
          <w:strike/>
          <w:sz w:val="22"/>
          <w:szCs w:val="22"/>
        </w:rPr>
        <w:t>strikethrough</w:t>
      </w:r>
      <w:r w:rsidRPr="00D43511">
        <w:rPr>
          <w:rStyle w:val="ui-provider"/>
          <w:rFonts w:ascii="Arial" w:hAnsi="Arial" w:cs="Arial"/>
          <w:sz w:val="22"/>
          <w:szCs w:val="22"/>
        </w:rPr>
        <w:t>]</w:t>
      </w:r>
      <w:r w:rsidRPr="00854BCC">
        <w:rPr>
          <w:rStyle w:val="ui-provider"/>
          <w:rFonts w:ascii="Arial" w:hAnsi="Arial" w:cs="Arial"/>
          <w:sz w:val="22"/>
          <w:szCs w:val="22"/>
        </w:rPr>
        <w:t> within brackets.</w:t>
      </w:r>
    </w:p>
    <w:p w14:paraId="41AA2B0E" w14:textId="77777777" w:rsidR="005A2DF5" w:rsidRDefault="005A2DF5" w:rsidP="005A2DF5">
      <w:pPr>
        <w:keepLines/>
        <w:widowControl w:val="0"/>
        <w:tabs>
          <w:tab w:val="left" w:pos="1440"/>
        </w:tabs>
        <w:rPr>
          <w:color w:val="0070C0"/>
          <w:szCs w:val="22"/>
        </w:rPr>
      </w:pPr>
    </w:p>
    <w:p w14:paraId="696C4914" w14:textId="77777777" w:rsidR="009C55C4" w:rsidRPr="005A2DF5" w:rsidRDefault="009C55C4" w:rsidP="005A2DF5">
      <w:pPr>
        <w:keepLines/>
        <w:widowControl w:val="0"/>
        <w:tabs>
          <w:tab w:val="left" w:pos="1440"/>
        </w:tabs>
        <w:rPr>
          <w:color w:val="0070C0"/>
          <w:szCs w:val="22"/>
        </w:rPr>
        <w:sectPr w:rsidR="009C55C4" w:rsidRPr="005A2DF5" w:rsidSect="00EF3F96">
          <w:footerReference w:type="default" r:id="rId13"/>
          <w:type w:val="continuous"/>
          <w:pgSz w:w="12240" w:h="15840" w:code="1"/>
          <w:pgMar w:top="1440" w:right="1440" w:bottom="1440" w:left="1440" w:header="1008" w:footer="432" w:gutter="0"/>
          <w:pgNumType w:fmt="lowerRoman" w:start="1"/>
          <w:cols w:space="720"/>
        </w:sectPr>
      </w:pP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3CDF1CC0" w14:textId="5C1E9E42" w:rsidR="00D46C3D" w:rsidRDefault="0083690A">
      <w:pPr>
        <w:pStyle w:val="TOC1"/>
        <w:rPr>
          <w:rFonts w:asciiTheme="minorHAnsi" w:eastAsiaTheme="minorEastAsia" w:hAnsiTheme="minorHAnsi" w:cstheme="minorBidi"/>
          <w:b w:val="0"/>
          <w:bCs w:val="0"/>
          <w:caps w:val="0"/>
        </w:rPr>
      </w:pPr>
      <w:r w:rsidRPr="006732BA">
        <w:rPr>
          <w:rFonts w:ascii="Arial" w:hAnsi="Arial"/>
          <w:color w:val="2B579A"/>
          <w:sz w:val="24"/>
          <w:szCs w:val="24"/>
          <w:shd w:val="clear" w:color="auto" w:fill="E6E6E6"/>
        </w:rPr>
        <w:fldChar w:fldCharType="begin"/>
      </w:r>
      <w:r w:rsidR="001C2D56" w:rsidRPr="006732BA">
        <w:rPr>
          <w:rFonts w:ascii="Arial" w:hAnsi="Arial"/>
          <w:sz w:val="24"/>
          <w:szCs w:val="24"/>
        </w:rPr>
        <w:instrText xml:space="preserve"> TOC \o "2-4" \t "Heading 1,1" </w:instrText>
      </w:r>
      <w:r w:rsidRPr="006732BA">
        <w:rPr>
          <w:rFonts w:ascii="Arial" w:hAnsi="Arial"/>
          <w:color w:val="2B579A"/>
          <w:sz w:val="24"/>
          <w:szCs w:val="24"/>
          <w:shd w:val="clear" w:color="auto" w:fill="E6E6E6"/>
        </w:rPr>
        <w:fldChar w:fldCharType="separate"/>
      </w:r>
      <w:r w:rsidR="00D46C3D">
        <w:t>I.</w:t>
      </w:r>
      <w:r w:rsidR="00D46C3D">
        <w:rPr>
          <w:rFonts w:asciiTheme="minorHAnsi" w:eastAsiaTheme="minorEastAsia" w:hAnsiTheme="minorHAnsi" w:cstheme="minorBidi"/>
          <w:b w:val="0"/>
          <w:bCs w:val="0"/>
          <w:caps w:val="0"/>
        </w:rPr>
        <w:tab/>
      </w:r>
      <w:r w:rsidR="00D46C3D">
        <w:t>Introduction</w:t>
      </w:r>
      <w:r w:rsidR="00D46C3D">
        <w:tab/>
      </w:r>
      <w:r w:rsidR="00D46C3D">
        <w:fldChar w:fldCharType="begin"/>
      </w:r>
      <w:r w:rsidR="00D46C3D">
        <w:instrText xml:space="preserve"> PAGEREF _Toc143172698 \h </w:instrText>
      </w:r>
      <w:r w:rsidR="00D46C3D">
        <w:fldChar w:fldCharType="separate"/>
      </w:r>
      <w:r w:rsidR="004C5715">
        <w:t>2</w:t>
      </w:r>
      <w:r w:rsidR="00D46C3D">
        <w:fldChar w:fldCharType="end"/>
      </w:r>
    </w:p>
    <w:p w14:paraId="565EC6B8" w14:textId="25CD7C56"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Purpose of Solicitation</w:t>
      </w:r>
      <w:r>
        <w:tab/>
      </w:r>
      <w:r>
        <w:fldChar w:fldCharType="begin"/>
      </w:r>
      <w:r>
        <w:instrText xml:space="preserve"> PAGEREF _Toc143172699 \h </w:instrText>
      </w:r>
      <w:r>
        <w:fldChar w:fldCharType="separate"/>
      </w:r>
      <w:r w:rsidR="004C5715">
        <w:t>2</w:t>
      </w:r>
      <w:r>
        <w:fldChar w:fldCharType="end"/>
      </w:r>
    </w:p>
    <w:p w14:paraId="0CFA59F0" w14:textId="4A06B197"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Key Words/Terms</w:t>
      </w:r>
      <w:r>
        <w:tab/>
      </w:r>
      <w:r w:rsidR="00DD06CE">
        <w:t>3</w:t>
      </w:r>
    </w:p>
    <w:p w14:paraId="7B58FE89" w14:textId="58B6191D"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Project Focus</w:t>
      </w:r>
      <w:r>
        <w:tab/>
      </w:r>
      <w:r w:rsidR="00DD06CE">
        <w:t>6</w:t>
      </w:r>
    </w:p>
    <w:p w14:paraId="2029D05F" w14:textId="05705201"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Funding</w:t>
      </w:r>
      <w:r>
        <w:tab/>
      </w:r>
      <w:r w:rsidR="00DD06CE">
        <w:t>10</w:t>
      </w:r>
    </w:p>
    <w:p w14:paraId="7F2B9710" w14:textId="58CB1463"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Key Activities Schedule</w:t>
      </w:r>
      <w:r>
        <w:tab/>
      </w:r>
      <w:r w:rsidR="00DD06CE">
        <w:t>11</w:t>
      </w:r>
    </w:p>
    <w:p w14:paraId="464F36C0" w14:textId="15878C2B"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Notice of Pre-Application Workshop</w:t>
      </w:r>
      <w:r>
        <w:tab/>
      </w:r>
      <w:r>
        <w:fldChar w:fldCharType="begin"/>
      </w:r>
      <w:r>
        <w:instrText xml:space="preserve"> PAGEREF _Toc143172704 \h </w:instrText>
      </w:r>
      <w:r>
        <w:fldChar w:fldCharType="separate"/>
      </w:r>
      <w:r w:rsidR="004C5715">
        <w:t>12</w:t>
      </w:r>
      <w:r>
        <w:fldChar w:fldCharType="end"/>
      </w:r>
    </w:p>
    <w:p w14:paraId="67F439FE" w14:textId="1849558E" w:rsidR="00D46C3D" w:rsidRDefault="00D46C3D" w:rsidP="0074071F">
      <w:pPr>
        <w:pStyle w:val="TOC2"/>
        <w:rPr>
          <w:rFonts w:asciiTheme="minorHAnsi" w:eastAsiaTheme="minorEastAsia" w:hAnsiTheme="minorHAnsi" w:cstheme="minorBidi"/>
        </w:rPr>
      </w:pPr>
      <w:r>
        <w:t>G.</w:t>
      </w:r>
      <w:r>
        <w:rPr>
          <w:rFonts w:asciiTheme="minorHAnsi" w:eastAsiaTheme="minorEastAsia" w:hAnsiTheme="minorHAnsi" w:cstheme="minorBidi"/>
        </w:rPr>
        <w:tab/>
      </w:r>
      <w:r>
        <w:t>Questions</w:t>
      </w:r>
      <w:r>
        <w:tab/>
      </w:r>
      <w:r>
        <w:fldChar w:fldCharType="begin"/>
      </w:r>
      <w:r>
        <w:instrText xml:space="preserve"> PAGEREF _Toc143172705 \h </w:instrText>
      </w:r>
      <w:r>
        <w:fldChar w:fldCharType="separate"/>
      </w:r>
      <w:r w:rsidR="004C5715">
        <w:t>13</w:t>
      </w:r>
      <w:r>
        <w:fldChar w:fldCharType="end"/>
      </w:r>
    </w:p>
    <w:p w14:paraId="1F61A1BD" w14:textId="39C1C27B" w:rsidR="00D46C3D" w:rsidRDefault="00D46C3D" w:rsidP="0074071F">
      <w:pPr>
        <w:pStyle w:val="TOC2"/>
        <w:rPr>
          <w:rFonts w:asciiTheme="minorHAnsi" w:eastAsiaTheme="minorEastAsia" w:hAnsiTheme="minorHAnsi" w:cstheme="minorBidi"/>
        </w:rPr>
      </w:pPr>
      <w:r w:rsidRPr="00E206F0">
        <w:t>H.</w:t>
      </w:r>
      <w:r>
        <w:rPr>
          <w:rFonts w:asciiTheme="minorHAnsi" w:eastAsiaTheme="minorEastAsia" w:hAnsiTheme="minorHAnsi" w:cstheme="minorBidi"/>
        </w:rPr>
        <w:tab/>
      </w:r>
      <w:r>
        <w:t>Applicants’ Admonishment</w:t>
      </w:r>
      <w:r>
        <w:tab/>
      </w:r>
      <w:r>
        <w:fldChar w:fldCharType="begin"/>
      </w:r>
      <w:r>
        <w:instrText xml:space="preserve"> PAGEREF _Toc143172706 \h </w:instrText>
      </w:r>
      <w:r>
        <w:fldChar w:fldCharType="separate"/>
      </w:r>
      <w:r w:rsidR="004C5715">
        <w:t>14</w:t>
      </w:r>
      <w:r>
        <w:fldChar w:fldCharType="end"/>
      </w:r>
    </w:p>
    <w:p w14:paraId="7F8688AD" w14:textId="3E163A04" w:rsidR="00D46C3D" w:rsidRDefault="00D46C3D" w:rsidP="0074071F">
      <w:pPr>
        <w:pStyle w:val="TOC2"/>
        <w:rPr>
          <w:rFonts w:asciiTheme="minorHAnsi" w:eastAsiaTheme="minorEastAsia" w:hAnsiTheme="minorHAnsi" w:cstheme="minorBidi"/>
        </w:rPr>
      </w:pPr>
      <w:r>
        <w:t>I.</w:t>
      </w:r>
      <w:r>
        <w:rPr>
          <w:rFonts w:asciiTheme="minorHAnsi" w:eastAsiaTheme="minorEastAsia" w:hAnsiTheme="minorHAnsi" w:cstheme="minorBidi"/>
        </w:rPr>
        <w:tab/>
      </w:r>
      <w:r>
        <w:t>Additional Requirements regarding environmental review</w:t>
      </w:r>
      <w:r>
        <w:tab/>
      </w:r>
      <w:r>
        <w:fldChar w:fldCharType="begin"/>
      </w:r>
      <w:r>
        <w:instrText xml:space="preserve"> PAGEREF _Toc143172707 \h </w:instrText>
      </w:r>
      <w:r>
        <w:fldChar w:fldCharType="separate"/>
      </w:r>
      <w:r w:rsidR="004C5715">
        <w:t>14</w:t>
      </w:r>
      <w:r>
        <w:fldChar w:fldCharType="end"/>
      </w:r>
    </w:p>
    <w:p w14:paraId="67365DD1" w14:textId="5ABD1227" w:rsidR="00D46C3D" w:rsidRDefault="00D46C3D" w:rsidP="0074071F">
      <w:pPr>
        <w:pStyle w:val="TOC2"/>
        <w:rPr>
          <w:rFonts w:asciiTheme="minorHAnsi" w:eastAsiaTheme="minorEastAsia" w:hAnsiTheme="minorHAnsi" w:cstheme="minorBidi"/>
        </w:rPr>
      </w:pPr>
      <w:r w:rsidRPr="00E206F0">
        <w:t>J.</w:t>
      </w:r>
      <w:r>
        <w:rPr>
          <w:rFonts w:asciiTheme="minorHAnsi" w:eastAsiaTheme="minorEastAsia" w:hAnsiTheme="minorHAnsi" w:cstheme="minorBidi"/>
        </w:rPr>
        <w:tab/>
      </w:r>
      <w:r>
        <w:t>Background</w:t>
      </w:r>
      <w:r>
        <w:tab/>
      </w:r>
      <w:r>
        <w:fldChar w:fldCharType="begin"/>
      </w:r>
      <w:r>
        <w:instrText xml:space="preserve"> PAGEREF _Toc143172708 \h </w:instrText>
      </w:r>
      <w:r>
        <w:fldChar w:fldCharType="separate"/>
      </w:r>
      <w:r w:rsidR="004C5715">
        <w:t>16</w:t>
      </w:r>
      <w:r>
        <w:fldChar w:fldCharType="end"/>
      </w:r>
    </w:p>
    <w:p w14:paraId="2BB9F644" w14:textId="226E4141" w:rsidR="00D46C3D" w:rsidRDefault="00D46C3D" w:rsidP="0074071F">
      <w:pPr>
        <w:pStyle w:val="TOC2"/>
        <w:rPr>
          <w:rFonts w:asciiTheme="minorHAnsi" w:eastAsiaTheme="minorEastAsia" w:hAnsiTheme="minorHAnsi" w:cstheme="minorBidi"/>
        </w:rPr>
      </w:pPr>
      <w:r w:rsidRPr="00E206F0">
        <w:t>K.</w:t>
      </w:r>
      <w:r>
        <w:rPr>
          <w:rFonts w:asciiTheme="minorHAnsi" w:eastAsiaTheme="minorEastAsia" w:hAnsiTheme="minorHAnsi" w:cstheme="minorBidi"/>
        </w:rPr>
        <w:tab/>
      </w:r>
      <w:r>
        <w:t>Match Funding</w:t>
      </w:r>
      <w:r>
        <w:tab/>
      </w:r>
      <w:r>
        <w:fldChar w:fldCharType="begin"/>
      </w:r>
      <w:r>
        <w:instrText xml:space="preserve"> PAGEREF _Toc143172709 \h </w:instrText>
      </w:r>
      <w:r>
        <w:fldChar w:fldCharType="separate"/>
      </w:r>
      <w:r w:rsidR="004C5715">
        <w:t>22</w:t>
      </w:r>
      <w:r>
        <w:fldChar w:fldCharType="end"/>
      </w:r>
    </w:p>
    <w:p w14:paraId="1829524B" w14:textId="7ACA2158" w:rsidR="00D46C3D" w:rsidRDefault="00D46C3D" w:rsidP="0074071F">
      <w:pPr>
        <w:pStyle w:val="TOC2"/>
        <w:rPr>
          <w:rFonts w:asciiTheme="minorHAnsi" w:eastAsiaTheme="minorEastAsia" w:hAnsiTheme="minorHAnsi" w:cstheme="minorBidi"/>
        </w:rPr>
      </w:pPr>
      <w:r w:rsidRPr="00E206F0">
        <w:t>L.</w:t>
      </w:r>
      <w:r>
        <w:rPr>
          <w:rFonts w:asciiTheme="minorHAnsi" w:eastAsiaTheme="minorEastAsia" w:hAnsiTheme="minorHAnsi" w:cstheme="minorBidi"/>
        </w:rPr>
        <w:tab/>
      </w:r>
      <w:r>
        <w:t>Funds Spent in California</w:t>
      </w:r>
      <w:r>
        <w:tab/>
      </w:r>
      <w:r>
        <w:fldChar w:fldCharType="begin"/>
      </w:r>
      <w:r>
        <w:instrText xml:space="preserve"> PAGEREF _Toc143172710 \h </w:instrText>
      </w:r>
      <w:r>
        <w:fldChar w:fldCharType="separate"/>
      </w:r>
      <w:r w:rsidR="004C5715">
        <w:t>24</w:t>
      </w:r>
      <w:r>
        <w:fldChar w:fldCharType="end"/>
      </w:r>
    </w:p>
    <w:p w14:paraId="0446B495" w14:textId="15B9E5E9" w:rsidR="00D46C3D" w:rsidRDefault="00D46C3D">
      <w:pPr>
        <w:pStyle w:val="TOC1"/>
        <w:rPr>
          <w:rFonts w:asciiTheme="minorHAnsi" w:eastAsiaTheme="minorEastAsia" w:hAnsiTheme="minorHAnsi" w:cstheme="minorBidi"/>
          <w:b w:val="0"/>
          <w:bCs w:val="0"/>
          <w:caps w:val="0"/>
        </w:rPr>
      </w:pPr>
      <w:r>
        <w:t>II.</w:t>
      </w:r>
      <w:r>
        <w:rPr>
          <w:rFonts w:asciiTheme="minorHAnsi" w:eastAsiaTheme="minorEastAsia" w:hAnsiTheme="minorHAnsi" w:cstheme="minorBidi"/>
          <w:b w:val="0"/>
          <w:bCs w:val="0"/>
          <w:caps w:val="0"/>
        </w:rPr>
        <w:tab/>
      </w:r>
      <w:r>
        <w:t>Eligibility Requirements</w:t>
      </w:r>
      <w:r>
        <w:tab/>
      </w:r>
      <w:r>
        <w:fldChar w:fldCharType="begin"/>
      </w:r>
      <w:r>
        <w:instrText xml:space="preserve"> PAGEREF _Toc143172711 \h </w:instrText>
      </w:r>
      <w:r>
        <w:fldChar w:fldCharType="separate"/>
      </w:r>
      <w:r w:rsidR="004C5715">
        <w:t>24</w:t>
      </w:r>
      <w:r>
        <w:fldChar w:fldCharType="end"/>
      </w:r>
    </w:p>
    <w:p w14:paraId="278A677C" w14:textId="3713B033"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Applicant Requirements</w:t>
      </w:r>
      <w:r>
        <w:tab/>
      </w:r>
      <w:r>
        <w:fldChar w:fldCharType="begin"/>
      </w:r>
      <w:r>
        <w:instrText xml:space="preserve"> PAGEREF _Toc143172712 \h </w:instrText>
      </w:r>
      <w:r>
        <w:fldChar w:fldCharType="separate"/>
      </w:r>
      <w:r w:rsidR="004C5715">
        <w:t>24</w:t>
      </w:r>
      <w:r>
        <w:fldChar w:fldCharType="end"/>
      </w:r>
    </w:p>
    <w:p w14:paraId="03B0D219" w14:textId="314EF5B9"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Project Requirements</w:t>
      </w:r>
      <w:r>
        <w:tab/>
      </w:r>
      <w:r>
        <w:fldChar w:fldCharType="begin"/>
      </w:r>
      <w:r>
        <w:instrText xml:space="preserve"> PAGEREF _Toc143172713 \h </w:instrText>
      </w:r>
      <w:r>
        <w:fldChar w:fldCharType="separate"/>
      </w:r>
      <w:r w:rsidR="004C5715">
        <w:t>26</w:t>
      </w:r>
      <w:r>
        <w:fldChar w:fldCharType="end"/>
      </w:r>
    </w:p>
    <w:p w14:paraId="3178B896" w14:textId="1169D78F" w:rsidR="00D46C3D" w:rsidRDefault="00D46C3D">
      <w:pPr>
        <w:pStyle w:val="TOC1"/>
        <w:rPr>
          <w:rFonts w:asciiTheme="minorHAnsi" w:eastAsiaTheme="minorEastAsia" w:hAnsiTheme="minorHAnsi" w:cstheme="minorBidi"/>
          <w:b w:val="0"/>
          <w:bCs w:val="0"/>
          <w:caps w:val="0"/>
        </w:rPr>
      </w:pPr>
      <w:r>
        <w:t>III.</w:t>
      </w:r>
      <w:r>
        <w:rPr>
          <w:rFonts w:asciiTheme="minorHAnsi" w:eastAsiaTheme="minorEastAsia" w:hAnsiTheme="minorHAnsi" w:cstheme="minorBidi"/>
          <w:b w:val="0"/>
          <w:bCs w:val="0"/>
          <w:caps w:val="0"/>
        </w:rPr>
        <w:tab/>
      </w:r>
      <w:r>
        <w:t>Application Submission Instructions</w:t>
      </w:r>
      <w:r>
        <w:tab/>
      </w:r>
      <w:r>
        <w:fldChar w:fldCharType="begin"/>
      </w:r>
      <w:r>
        <w:instrText xml:space="preserve"> PAGEREF _Toc143172714 \h </w:instrText>
      </w:r>
      <w:r>
        <w:fldChar w:fldCharType="separate"/>
      </w:r>
      <w:r w:rsidR="004C5715">
        <w:t>27</w:t>
      </w:r>
      <w:r>
        <w:fldChar w:fldCharType="end"/>
      </w:r>
    </w:p>
    <w:p w14:paraId="7F4E3279" w14:textId="42577B16"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Format, Page Limits</w:t>
      </w:r>
      <w:r>
        <w:tab/>
      </w:r>
      <w:r>
        <w:fldChar w:fldCharType="begin"/>
      </w:r>
      <w:r>
        <w:instrText xml:space="preserve"> PAGEREF _Toc143172715 \h </w:instrText>
      </w:r>
      <w:r>
        <w:fldChar w:fldCharType="separate"/>
      </w:r>
      <w:r w:rsidR="004C5715">
        <w:t>27</w:t>
      </w:r>
      <w:r>
        <w:fldChar w:fldCharType="end"/>
      </w:r>
    </w:p>
    <w:p w14:paraId="75F33FF1" w14:textId="467427A5"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Method For Delivery</w:t>
      </w:r>
      <w:r>
        <w:tab/>
      </w:r>
      <w:r>
        <w:fldChar w:fldCharType="begin"/>
      </w:r>
      <w:r>
        <w:instrText xml:space="preserve"> PAGEREF _Toc143172716 \h </w:instrText>
      </w:r>
      <w:r>
        <w:fldChar w:fldCharType="separate"/>
      </w:r>
      <w:r w:rsidR="004C5715">
        <w:t>28</w:t>
      </w:r>
      <w:r>
        <w:fldChar w:fldCharType="end"/>
      </w:r>
    </w:p>
    <w:p w14:paraId="0FE907A6" w14:textId="0DFE62AB"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Application Content</w:t>
      </w:r>
      <w:r>
        <w:tab/>
      </w:r>
      <w:r w:rsidR="00DD06CE">
        <w:t>28</w:t>
      </w:r>
    </w:p>
    <w:p w14:paraId="79D731F5" w14:textId="018D76A2" w:rsidR="00D46C3D" w:rsidRDefault="00D46C3D">
      <w:pPr>
        <w:pStyle w:val="TOC1"/>
        <w:rPr>
          <w:rFonts w:asciiTheme="minorHAnsi" w:eastAsiaTheme="minorEastAsia" w:hAnsiTheme="minorHAnsi" w:cstheme="minorBidi"/>
          <w:b w:val="0"/>
          <w:bCs w:val="0"/>
          <w:caps w:val="0"/>
        </w:rPr>
      </w:pPr>
      <w:r>
        <w:t>IV.</w:t>
      </w:r>
      <w:r>
        <w:rPr>
          <w:rFonts w:asciiTheme="minorHAnsi" w:eastAsiaTheme="minorEastAsia" w:hAnsiTheme="minorHAnsi" w:cstheme="minorBidi"/>
          <w:b w:val="0"/>
          <w:bCs w:val="0"/>
          <w:caps w:val="0"/>
        </w:rPr>
        <w:tab/>
      </w:r>
      <w:r>
        <w:t>Evaluation and Award Process</w:t>
      </w:r>
      <w:r>
        <w:tab/>
      </w:r>
      <w:r w:rsidR="00DD06CE">
        <w:t>33</w:t>
      </w:r>
    </w:p>
    <w:p w14:paraId="4FA48F38" w14:textId="7A8F0ED5" w:rsidR="00D46C3D" w:rsidRDefault="00D46C3D" w:rsidP="0074071F">
      <w:pPr>
        <w:pStyle w:val="TOC2"/>
        <w:rPr>
          <w:rFonts w:asciiTheme="minorHAnsi" w:eastAsiaTheme="minorEastAsia" w:hAnsiTheme="minorHAnsi" w:cstheme="minorBidi"/>
        </w:rPr>
      </w:pPr>
      <w:r>
        <w:t>A.</w:t>
      </w:r>
      <w:r>
        <w:rPr>
          <w:rFonts w:asciiTheme="minorHAnsi" w:eastAsiaTheme="minorEastAsia" w:hAnsiTheme="minorHAnsi" w:cstheme="minorBidi"/>
        </w:rPr>
        <w:tab/>
      </w:r>
      <w:r>
        <w:t>Application Evaluation</w:t>
      </w:r>
      <w:r>
        <w:tab/>
      </w:r>
      <w:r w:rsidR="00DD06CE">
        <w:t>33</w:t>
      </w:r>
    </w:p>
    <w:p w14:paraId="77174410" w14:textId="570966CE" w:rsidR="00D46C3D" w:rsidRDefault="00D46C3D" w:rsidP="0074071F">
      <w:pPr>
        <w:pStyle w:val="TOC2"/>
        <w:rPr>
          <w:rFonts w:asciiTheme="minorHAnsi" w:eastAsiaTheme="minorEastAsia" w:hAnsiTheme="minorHAnsi" w:cstheme="minorBidi"/>
        </w:rPr>
      </w:pPr>
      <w:r>
        <w:t>B.</w:t>
      </w:r>
      <w:r>
        <w:rPr>
          <w:rFonts w:asciiTheme="minorHAnsi" w:eastAsiaTheme="minorEastAsia" w:hAnsiTheme="minorHAnsi" w:cstheme="minorBidi"/>
        </w:rPr>
        <w:tab/>
      </w:r>
      <w:r>
        <w:t>Ranking, Notice of Proposed Award, and Agreement Development</w:t>
      </w:r>
      <w:r>
        <w:tab/>
      </w:r>
      <w:r w:rsidR="00DD06CE">
        <w:t>33</w:t>
      </w:r>
    </w:p>
    <w:p w14:paraId="529B0928" w14:textId="5CBE5983" w:rsidR="00D46C3D" w:rsidRDefault="00D46C3D" w:rsidP="0074071F">
      <w:pPr>
        <w:pStyle w:val="TOC2"/>
        <w:rPr>
          <w:rFonts w:asciiTheme="minorHAnsi" w:eastAsiaTheme="minorEastAsia" w:hAnsiTheme="minorHAnsi" w:cstheme="minorBidi"/>
        </w:rPr>
      </w:pPr>
      <w:r>
        <w:t>C.</w:t>
      </w:r>
      <w:r>
        <w:rPr>
          <w:rFonts w:asciiTheme="minorHAnsi" w:eastAsiaTheme="minorEastAsia" w:hAnsiTheme="minorHAnsi" w:cstheme="minorBidi"/>
        </w:rPr>
        <w:tab/>
      </w:r>
      <w:r>
        <w:t>Grounds to Reject an Application or Cancel an Award</w:t>
      </w:r>
      <w:r>
        <w:tab/>
      </w:r>
      <w:r w:rsidR="00DD06CE">
        <w:t>34</w:t>
      </w:r>
    </w:p>
    <w:p w14:paraId="20BB1A60" w14:textId="1A8D6183" w:rsidR="00D46C3D" w:rsidRDefault="00D46C3D" w:rsidP="0074071F">
      <w:pPr>
        <w:pStyle w:val="TOC2"/>
        <w:rPr>
          <w:rFonts w:asciiTheme="minorHAnsi" w:eastAsiaTheme="minorEastAsia" w:hAnsiTheme="minorHAnsi" w:cstheme="minorBidi"/>
        </w:rPr>
      </w:pPr>
      <w:r>
        <w:t>D.</w:t>
      </w:r>
      <w:r>
        <w:rPr>
          <w:rFonts w:asciiTheme="minorHAnsi" w:eastAsiaTheme="minorEastAsia" w:hAnsiTheme="minorHAnsi" w:cstheme="minorBidi"/>
        </w:rPr>
        <w:tab/>
      </w:r>
      <w:r>
        <w:t>Miscellaneous</w:t>
      </w:r>
      <w:r>
        <w:tab/>
      </w:r>
      <w:r w:rsidR="00DD06CE">
        <w:t>35</w:t>
      </w:r>
    </w:p>
    <w:p w14:paraId="44EF9C5B" w14:textId="01CDCB83" w:rsidR="00D46C3D" w:rsidRDefault="00D46C3D" w:rsidP="0074071F">
      <w:pPr>
        <w:pStyle w:val="TOC2"/>
        <w:rPr>
          <w:rFonts w:asciiTheme="minorHAnsi" w:eastAsiaTheme="minorEastAsia" w:hAnsiTheme="minorHAnsi" w:cstheme="minorBidi"/>
        </w:rPr>
      </w:pPr>
      <w:r>
        <w:t>E.</w:t>
      </w:r>
      <w:r>
        <w:rPr>
          <w:rFonts w:asciiTheme="minorHAnsi" w:eastAsiaTheme="minorEastAsia" w:hAnsiTheme="minorHAnsi" w:cstheme="minorBidi"/>
        </w:rPr>
        <w:tab/>
      </w:r>
      <w:r>
        <w:t>Stage One:  Application Screening</w:t>
      </w:r>
      <w:r>
        <w:tab/>
      </w:r>
      <w:r w:rsidR="00DD06CE">
        <w:t>38</w:t>
      </w:r>
    </w:p>
    <w:p w14:paraId="374E33D7" w14:textId="07A61898" w:rsidR="00D46C3D" w:rsidRDefault="00D46C3D" w:rsidP="0074071F">
      <w:pPr>
        <w:pStyle w:val="TOC2"/>
        <w:rPr>
          <w:rFonts w:asciiTheme="minorHAnsi" w:eastAsiaTheme="minorEastAsia" w:hAnsiTheme="minorHAnsi" w:cstheme="minorBidi"/>
        </w:rPr>
      </w:pPr>
      <w:r>
        <w:t>F.</w:t>
      </w:r>
      <w:r>
        <w:rPr>
          <w:rFonts w:asciiTheme="minorHAnsi" w:eastAsiaTheme="minorEastAsia" w:hAnsiTheme="minorHAnsi" w:cstheme="minorBidi"/>
        </w:rPr>
        <w:tab/>
      </w:r>
      <w:r>
        <w:t>Stage Two:  Application Scoring</w:t>
      </w:r>
      <w:r>
        <w:tab/>
      </w:r>
      <w:r w:rsidR="00DD06CE">
        <w:t>40</w:t>
      </w:r>
    </w:p>
    <w:p w14:paraId="3BACCFCC" w14:textId="623CE2EF" w:rsidR="001C2D56" w:rsidRPr="00C31C1D" w:rsidRDefault="0083690A" w:rsidP="00FC0D90">
      <w:pPr>
        <w:widowControl w:val="0"/>
        <w:jc w:val="both"/>
      </w:pPr>
      <w:r w:rsidRPr="006732BA">
        <w:rPr>
          <w:b/>
          <w:caps/>
          <w:color w:val="2B579A"/>
          <w:sz w:val="24"/>
          <w:szCs w:val="24"/>
          <w:shd w:val="clear" w:color="auto" w:fill="E6E6E6"/>
        </w:rPr>
        <w:fldChar w:fldCharType="end"/>
      </w:r>
    </w:p>
    <w:p w14:paraId="106A53D7" w14:textId="19CCBF3F" w:rsidR="008643CD" w:rsidRDefault="003F6147" w:rsidP="00022FC5">
      <w:pPr>
        <w:spacing w:after="0"/>
      </w:pPr>
      <w:r>
        <w:rPr>
          <w:b/>
        </w:rPr>
        <w:br w:type="page"/>
      </w:r>
    </w:p>
    <w:p w14:paraId="5A1F1E92" w14:textId="77777777" w:rsidR="001C2D56" w:rsidRPr="00C31C1D" w:rsidRDefault="001C2D56" w:rsidP="00A10CB4">
      <w:pPr>
        <w:pStyle w:val="Heading3"/>
        <w:widowControl w:val="0"/>
        <w:spacing w:after="120"/>
        <w:sectPr w:rsidR="001C2D56" w:rsidRPr="00C31C1D" w:rsidSect="00351813">
          <w:headerReference w:type="default" r:id="rId14"/>
          <w:footerReference w:type="default" r:id="rId15"/>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W w:w="9540" w:type="dxa"/>
        <w:tblInd w:w="-72" w:type="dxa"/>
        <w:tblLayout w:type="fixed"/>
        <w:tblLook w:val="0000" w:firstRow="0" w:lastRow="0" w:firstColumn="0" w:lastColumn="0" w:noHBand="0" w:noVBand="0"/>
      </w:tblPr>
      <w:tblGrid>
        <w:gridCol w:w="9540"/>
      </w:tblGrid>
      <w:tr w:rsidR="003F6147" w:rsidRPr="003F6147" w14:paraId="534E3767" w14:textId="77777777" w:rsidTr="003F6147">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756BAC">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Pr>
                <w:p w14:paraId="3B1F535E" w14:textId="77777777" w:rsidR="003F6147" w:rsidRPr="003F6147" w:rsidRDefault="003F6147" w:rsidP="003F6147">
                  <w:pPr>
                    <w:spacing w:after="0"/>
                    <w:jc w:val="both"/>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Pr>
                <w:p w14:paraId="3BCE2107" w14:textId="77777777" w:rsidR="003F6147" w:rsidRPr="003F6147" w:rsidRDefault="003F6147" w:rsidP="003F6147">
                  <w:pPr>
                    <w:spacing w:after="0"/>
                    <w:jc w:val="both"/>
                    <w:rPr>
                      <w:szCs w:val="22"/>
                    </w:rPr>
                  </w:pPr>
                  <w:r w:rsidRPr="003F6147">
                    <w:rPr>
                      <w:szCs w:val="22"/>
                    </w:rPr>
                    <w:t>Title of Section</w:t>
                  </w:r>
                </w:p>
              </w:tc>
            </w:tr>
            <w:tr w:rsidR="003F6147" w:rsidRPr="003F6147" w14:paraId="2F485E19"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4CC7895" w14:textId="3941132A" w:rsidR="003F6147" w:rsidRPr="003F6147" w:rsidRDefault="00882CA6" w:rsidP="003F6147">
                  <w:pPr>
                    <w:spacing w:after="0"/>
                    <w:jc w:val="both"/>
                  </w:pPr>
                  <w:r>
                    <w:t>1</w:t>
                  </w:r>
                </w:p>
              </w:tc>
              <w:tc>
                <w:tcPr>
                  <w:cnfStyle w:val="000010000000" w:firstRow="0" w:lastRow="0" w:firstColumn="0" w:lastColumn="0" w:oddVBand="1" w:evenVBand="0" w:oddHBand="0" w:evenHBand="0" w:firstRowFirstColumn="0" w:firstRowLastColumn="0" w:lastRowFirstColumn="0" w:lastRowLastColumn="0"/>
                  <w:tcW w:w="7138" w:type="dxa"/>
                </w:tcPr>
                <w:p w14:paraId="733ABBED" w14:textId="7ED6C30C" w:rsidR="003F6147" w:rsidRPr="003F6147" w:rsidRDefault="003F6147" w:rsidP="003F6147">
                  <w:pPr>
                    <w:spacing w:after="0"/>
                    <w:jc w:val="both"/>
                  </w:pPr>
                  <w:r w:rsidRPr="003F6147">
                    <w:t xml:space="preserve">Executive Summary </w:t>
                  </w:r>
                  <w:r w:rsidR="009846D6">
                    <w:t>Form</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14975615" w:rsidR="003F6147" w:rsidRPr="003F6147" w:rsidRDefault="00882CA6" w:rsidP="003F6147">
                  <w:pPr>
                    <w:spacing w:after="0"/>
                    <w:jc w:val="both"/>
                  </w:pPr>
                  <w:r>
                    <w:t>2</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52F9BCBA" w:rsidR="003F6147" w:rsidRPr="003F6147" w:rsidRDefault="003F6147" w:rsidP="003F6147">
                  <w:pPr>
                    <w:spacing w:after="0"/>
                    <w:jc w:val="both"/>
                  </w:pPr>
                  <w:r w:rsidRPr="003F6147">
                    <w:t xml:space="preserve">Project Narrative </w:t>
                  </w:r>
                  <w:r w:rsidR="009846D6">
                    <w:t>Form</w:t>
                  </w:r>
                </w:p>
              </w:tc>
            </w:tr>
            <w:tr w:rsidR="003F6147"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B28009C" w:rsidR="003F6147" w:rsidRPr="003F6147" w:rsidRDefault="00FF279E" w:rsidP="003F6147">
                  <w:pPr>
                    <w:spacing w:after="0"/>
                    <w:jc w:val="both"/>
                  </w:pPr>
                  <w:r>
                    <w:t>3</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776B3658" w:rsidR="003F6147" w:rsidRPr="003F6147" w:rsidRDefault="003F6147" w:rsidP="003F6147">
                  <w:pPr>
                    <w:spacing w:after="0"/>
                    <w:jc w:val="both"/>
                  </w:pPr>
                  <w:r w:rsidRPr="003F6147">
                    <w:t xml:space="preserve">Project Team </w:t>
                  </w:r>
                  <w:r w:rsidR="009846D6">
                    <w:t>Form</w:t>
                  </w:r>
                </w:p>
              </w:tc>
            </w:tr>
            <w:tr w:rsidR="003F6147"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0AA438C6" w:rsidR="003F6147" w:rsidRPr="003F6147" w:rsidRDefault="00FF279E" w:rsidP="003F6147">
                  <w:pPr>
                    <w:spacing w:after="0"/>
                    <w:jc w:val="both"/>
                  </w:pPr>
                  <w:r>
                    <w:t>4</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7EEA8291" w:rsidR="003F6147" w:rsidRPr="003F6147" w:rsidRDefault="003F6147" w:rsidP="003F6147">
                  <w:pPr>
                    <w:spacing w:after="0"/>
                    <w:jc w:val="both"/>
                  </w:pPr>
                  <w:r w:rsidRPr="003F6147">
                    <w:t xml:space="preserve">Scope of Work </w:t>
                  </w:r>
                  <w:r w:rsidR="004565AB">
                    <w:t>Template</w:t>
                  </w:r>
                </w:p>
              </w:tc>
            </w:tr>
            <w:tr w:rsidR="003F6147" w:rsidRPr="003F6147" w14:paraId="7BB1CF3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1AD879FF" w:rsidR="003F6147" w:rsidRPr="003F6147" w:rsidRDefault="00FF279E" w:rsidP="003F6147">
                  <w:pPr>
                    <w:spacing w:after="0"/>
                    <w:jc w:val="both"/>
                  </w:pPr>
                  <w:r>
                    <w:t>5</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77777777" w:rsidR="003F6147" w:rsidRPr="003F6147" w:rsidRDefault="003F6147" w:rsidP="003F6147">
                  <w:pPr>
                    <w:spacing w:after="0"/>
                    <w:jc w:val="both"/>
                  </w:pPr>
                  <w:r w:rsidRPr="003F6147">
                    <w:t>Project Schedule</w:t>
                  </w:r>
                </w:p>
              </w:tc>
            </w:tr>
            <w:tr w:rsidR="003F6147"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03E88588" w:rsidR="003F6147" w:rsidRPr="003F6147" w:rsidRDefault="00FF279E" w:rsidP="003F6147">
                  <w:pPr>
                    <w:spacing w:after="0"/>
                    <w:jc w:val="both"/>
                  </w:pPr>
                  <w:r>
                    <w:t>6</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77777777" w:rsidR="003F6147" w:rsidRPr="003F6147" w:rsidRDefault="003F6147" w:rsidP="003F6147">
                  <w:pPr>
                    <w:spacing w:after="0"/>
                    <w:jc w:val="both"/>
                  </w:pPr>
                  <w:r w:rsidRPr="003F6147">
                    <w:t xml:space="preserve">Budget </w:t>
                  </w:r>
                </w:p>
              </w:tc>
            </w:tr>
            <w:tr w:rsidR="003F6147"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7BB54EDB" w:rsidR="003F6147" w:rsidRPr="003F6147" w:rsidRDefault="00FF279E" w:rsidP="003F6147">
                  <w:pPr>
                    <w:spacing w:after="0"/>
                    <w:jc w:val="both"/>
                  </w:pPr>
                  <w:r>
                    <w:t>7</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77777777" w:rsidR="003F6147" w:rsidRPr="003F6147" w:rsidRDefault="003F6147" w:rsidP="003F6147">
                  <w:pPr>
                    <w:spacing w:after="0"/>
                    <w:jc w:val="both"/>
                  </w:pPr>
                  <w:r w:rsidRPr="003F6147">
                    <w:t xml:space="preserve">CEQA Compliance Form </w:t>
                  </w:r>
                </w:p>
              </w:tc>
            </w:tr>
            <w:tr w:rsidR="003F6147" w:rsidRPr="003F6147" w14:paraId="34B402E0"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4A02641" w14:textId="1FFE61DC" w:rsidR="003F6147" w:rsidRPr="003F6147" w:rsidRDefault="00FF279E" w:rsidP="003F6147">
                  <w:pPr>
                    <w:spacing w:after="0"/>
                    <w:jc w:val="both"/>
                  </w:pPr>
                  <w:r>
                    <w:t>8</w:t>
                  </w:r>
                </w:p>
              </w:tc>
              <w:tc>
                <w:tcPr>
                  <w:cnfStyle w:val="000010000000" w:firstRow="0" w:lastRow="0" w:firstColumn="0" w:lastColumn="0" w:oddVBand="1" w:evenVBand="0" w:oddHBand="0" w:evenHBand="0" w:firstRowFirstColumn="0" w:firstRowLastColumn="0" w:lastRowFirstColumn="0" w:lastRowLastColumn="0"/>
                  <w:tcW w:w="7138" w:type="dxa"/>
                </w:tcPr>
                <w:p w14:paraId="7EE86693" w14:textId="33908947" w:rsidR="003F6147" w:rsidRPr="003F6147" w:rsidRDefault="00C85A16" w:rsidP="003F6147">
                  <w:pPr>
                    <w:spacing w:after="0"/>
                    <w:jc w:val="both"/>
                  </w:pPr>
                  <w:r>
                    <w:t>Past Projects Information Form</w:t>
                  </w:r>
                </w:p>
              </w:tc>
            </w:tr>
            <w:tr w:rsidR="003F6147" w:rsidRPr="003F6147" w14:paraId="5713D6D3"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78DF0D62" w14:textId="3F48EB69" w:rsidR="003F6147" w:rsidRPr="003F6147" w:rsidRDefault="00FF279E" w:rsidP="003F6147">
                  <w:pPr>
                    <w:spacing w:after="0"/>
                    <w:jc w:val="both"/>
                  </w:pPr>
                  <w:r>
                    <w:t>9</w:t>
                  </w:r>
                </w:p>
              </w:tc>
              <w:tc>
                <w:tcPr>
                  <w:cnfStyle w:val="000010000000" w:firstRow="0" w:lastRow="0" w:firstColumn="0" w:lastColumn="0" w:oddVBand="1" w:evenVBand="0" w:oddHBand="0" w:evenHBand="0" w:firstRowFirstColumn="0" w:firstRowLastColumn="0" w:lastRowFirstColumn="0" w:lastRowLastColumn="0"/>
                  <w:tcW w:w="7138" w:type="dxa"/>
                </w:tcPr>
                <w:p w14:paraId="201169C8" w14:textId="3947DAB3" w:rsidR="003F6147" w:rsidRPr="003F6147" w:rsidRDefault="003F6147" w:rsidP="003F6147">
                  <w:pPr>
                    <w:spacing w:after="0"/>
                    <w:jc w:val="both"/>
                  </w:pPr>
                  <w:r w:rsidRPr="003F6147">
                    <w:t xml:space="preserve">Commitment and Support Letters </w:t>
                  </w:r>
                  <w:r w:rsidR="00C85A16">
                    <w:t xml:space="preserve">Form </w:t>
                  </w:r>
                  <w:r w:rsidRPr="003F6147">
                    <w:rPr>
                      <w:b/>
                      <w:i/>
                      <w:szCs w:val="22"/>
                    </w:rPr>
                    <w:t>(require</w:t>
                  </w:r>
                  <w:r w:rsidR="00C85A16">
                    <w:rPr>
                      <w:b/>
                      <w:i/>
                      <w:szCs w:val="22"/>
                    </w:rPr>
                    <w:t>s</w:t>
                  </w:r>
                  <w:r w:rsidRPr="003F6147">
                    <w:rPr>
                      <w:b/>
                      <w:i/>
                      <w:szCs w:val="22"/>
                    </w:rPr>
                    <w:t xml:space="preserve"> signature)</w:t>
                  </w:r>
                </w:p>
              </w:tc>
            </w:tr>
            <w:tr w:rsidR="003F6147" w:rsidRPr="003F6147" w14:paraId="76A0B0A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F254D32" w14:textId="642D3CA1" w:rsidR="003F6147" w:rsidRPr="003F6147" w:rsidRDefault="003F6147" w:rsidP="003F6147">
                  <w:pPr>
                    <w:spacing w:after="0"/>
                    <w:jc w:val="both"/>
                  </w:pPr>
                  <w:r w:rsidRPr="003F6147">
                    <w:t>1</w:t>
                  </w:r>
                  <w:r w:rsidR="00FF279E">
                    <w:t>0</w:t>
                  </w:r>
                </w:p>
              </w:tc>
              <w:tc>
                <w:tcPr>
                  <w:cnfStyle w:val="000010000000" w:firstRow="0" w:lastRow="0" w:firstColumn="0" w:lastColumn="0" w:oddVBand="1" w:evenVBand="0" w:oddHBand="0" w:evenHBand="0" w:firstRowFirstColumn="0" w:firstRowLastColumn="0" w:lastRowFirstColumn="0" w:lastRowLastColumn="0"/>
                  <w:tcW w:w="7138" w:type="dxa"/>
                </w:tcPr>
                <w:p w14:paraId="450F4A42" w14:textId="77777777" w:rsidR="003F6147" w:rsidRPr="003F6147" w:rsidRDefault="003F6147" w:rsidP="003F6147">
                  <w:pPr>
                    <w:spacing w:after="0"/>
                    <w:jc w:val="both"/>
                  </w:pPr>
                  <w:r w:rsidRPr="003F6147">
                    <w:t>Project Performance Metrics</w:t>
                  </w:r>
                </w:p>
              </w:tc>
            </w:tr>
            <w:tr w:rsidR="003F6147" w:rsidRPr="003F6147" w14:paraId="0F84002E" w14:textId="77777777" w:rsidTr="00756BAC">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2220" w:type="dxa"/>
                </w:tcPr>
                <w:p w14:paraId="0DA6A981" w14:textId="13517046" w:rsidR="003F6147" w:rsidRPr="003F6147" w:rsidRDefault="003F6147" w:rsidP="003F6147">
                  <w:pPr>
                    <w:spacing w:after="0"/>
                    <w:jc w:val="both"/>
                  </w:pPr>
                  <w:r w:rsidRPr="003F6147">
                    <w:t>1</w:t>
                  </w:r>
                  <w:r w:rsidR="00FF279E">
                    <w:t>1</w:t>
                  </w:r>
                </w:p>
              </w:tc>
              <w:tc>
                <w:tcPr>
                  <w:cnfStyle w:val="000010000000" w:firstRow="0" w:lastRow="0" w:firstColumn="0" w:lastColumn="0" w:oddVBand="1" w:evenVBand="0" w:oddHBand="0" w:evenHBand="0" w:firstRowFirstColumn="0" w:firstRowLastColumn="0" w:lastRowFirstColumn="0" w:lastRowLastColumn="0"/>
                  <w:tcW w:w="7138" w:type="dxa"/>
                </w:tcPr>
                <w:p w14:paraId="4DC16672" w14:textId="7573EAAF" w:rsidR="003F6147" w:rsidRPr="003F6147" w:rsidRDefault="003F6147" w:rsidP="003F6147">
                  <w:pPr>
                    <w:spacing w:after="0"/>
                    <w:jc w:val="both"/>
                  </w:pPr>
                  <w:r w:rsidRPr="003F6147">
                    <w:t>Applicant Declaration</w:t>
                  </w:r>
                  <w:r w:rsidR="00DE670A">
                    <w:t>s</w:t>
                  </w:r>
                  <w:r w:rsidRPr="003F6147">
                    <w:t xml:space="preserve"> </w:t>
                  </w:r>
                  <w:r w:rsidRPr="003F6147">
                    <w:rPr>
                      <w:b/>
                      <w:i/>
                      <w:szCs w:val="22"/>
                    </w:rPr>
                    <w:t>(require</w:t>
                  </w:r>
                  <w:r w:rsidR="00DE670A">
                    <w:rPr>
                      <w:b/>
                      <w:i/>
                      <w:szCs w:val="22"/>
                    </w:rPr>
                    <w:t>s</w:t>
                  </w:r>
                  <w:r w:rsidRPr="003F6147">
                    <w:rPr>
                      <w:b/>
                      <w:i/>
                      <w:szCs w:val="22"/>
                    </w:rPr>
                    <w:t xml:space="preserve"> signature)</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43172698"/>
      <w:r w:rsidRPr="00756BAC">
        <w:lastRenderedPageBreak/>
        <w:t>I.</w:t>
      </w:r>
      <w:r w:rsidRPr="00756BAC">
        <w:tab/>
        <w:t>Introduction</w:t>
      </w:r>
      <w:bookmarkEnd w:id="6"/>
      <w:bookmarkEnd w:id="7"/>
    </w:p>
    <w:p w14:paraId="15CE67F5" w14:textId="77777777" w:rsidR="003F6147" w:rsidRPr="00756BAC" w:rsidRDefault="003F6147" w:rsidP="006F30A3">
      <w:pPr>
        <w:pStyle w:val="Heading2"/>
        <w:numPr>
          <w:ilvl w:val="0"/>
          <w:numId w:val="85"/>
        </w:numPr>
      </w:pPr>
      <w:bookmarkStart w:id="8" w:name="_Toc458602319"/>
      <w:bookmarkStart w:id="9" w:name="_Toc143172699"/>
      <w:r w:rsidRPr="00756BAC">
        <w:t>Purpose of Solicitation</w:t>
      </w:r>
      <w:bookmarkEnd w:id="8"/>
      <w:bookmarkEnd w:id="9"/>
      <w:r w:rsidRPr="00756BAC">
        <w:t xml:space="preserve"> </w:t>
      </w:r>
      <w:bookmarkStart w:id="10" w:name="_Toc395180593"/>
      <w:bookmarkStart w:id="11" w:name="_Toc381079833"/>
      <w:bookmarkStart w:id="12" w:name="_Toc382571091"/>
    </w:p>
    <w:p w14:paraId="49800BBC" w14:textId="2F0CA6F3" w:rsidR="005D4B8F" w:rsidRPr="003D2E2B" w:rsidRDefault="003F6147" w:rsidP="007B7422">
      <w:pPr>
        <w:spacing w:before="240"/>
        <w:jc w:val="both"/>
        <w:rPr>
          <w:b/>
          <w:color w:val="000000" w:themeColor="text1"/>
        </w:rPr>
      </w:pPr>
      <w:bookmarkStart w:id="13" w:name="_Toc433981247"/>
      <w:bookmarkEnd w:id="10"/>
      <w:r w:rsidRPr="003D2E2B">
        <w:rPr>
          <w:color w:val="000000" w:themeColor="text1"/>
        </w:rPr>
        <w:t xml:space="preserve">The purpose of this solicitation is to fund </w:t>
      </w:r>
      <w:r w:rsidR="00923657" w:rsidRPr="003D2E2B">
        <w:rPr>
          <w:color w:val="000000" w:themeColor="text1"/>
        </w:rPr>
        <w:t>applied research and development</w:t>
      </w:r>
      <w:r w:rsidRPr="003D2E2B">
        <w:rPr>
          <w:color w:val="000000" w:themeColor="text1"/>
        </w:rPr>
        <w:t xml:space="preserve"> projects that</w:t>
      </w:r>
      <w:r w:rsidR="007D4788" w:rsidRPr="003D2E2B">
        <w:rPr>
          <w:color w:val="000000" w:themeColor="text1"/>
        </w:rPr>
        <w:t xml:space="preserve"> </w:t>
      </w:r>
      <w:bookmarkEnd w:id="13"/>
      <w:r w:rsidR="00B83069" w:rsidRPr="003D2E2B">
        <w:rPr>
          <w:color w:val="000000" w:themeColor="text1"/>
        </w:rPr>
        <w:t>support</w:t>
      </w:r>
      <w:r w:rsidR="007D4788" w:rsidRPr="003D2E2B">
        <w:rPr>
          <w:iCs/>
          <w:color w:val="000000" w:themeColor="text1"/>
        </w:rPr>
        <w:t xml:space="preserve"> California’s </w:t>
      </w:r>
      <w:r w:rsidR="00B83069" w:rsidRPr="003D2E2B">
        <w:rPr>
          <w:iCs/>
          <w:color w:val="000000" w:themeColor="text1"/>
        </w:rPr>
        <w:t>t</w:t>
      </w:r>
      <w:r w:rsidR="007D4788" w:rsidRPr="003D2E2B">
        <w:rPr>
          <w:iCs/>
          <w:color w:val="000000" w:themeColor="text1"/>
        </w:rPr>
        <w:t xml:space="preserve">ransition to an </w:t>
      </w:r>
      <w:r w:rsidR="00B83069" w:rsidRPr="003D2E2B">
        <w:rPr>
          <w:iCs/>
          <w:color w:val="000000" w:themeColor="text1"/>
        </w:rPr>
        <w:t>e</w:t>
      </w:r>
      <w:r w:rsidR="007D4788" w:rsidRPr="003D2E2B">
        <w:rPr>
          <w:iCs/>
          <w:color w:val="000000" w:themeColor="text1"/>
        </w:rPr>
        <w:t xml:space="preserve">quitable, </w:t>
      </w:r>
      <w:r w:rsidR="00B83069" w:rsidRPr="003D2E2B">
        <w:rPr>
          <w:iCs/>
          <w:color w:val="000000" w:themeColor="text1"/>
        </w:rPr>
        <w:t>z</w:t>
      </w:r>
      <w:r w:rsidR="007D4788" w:rsidRPr="003D2E2B">
        <w:rPr>
          <w:iCs/>
          <w:color w:val="000000" w:themeColor="text1"/>
        </w:rPr>
        <w:t>ero-</w:t>
      </w:r>
      <w:r w:rsidR="00B83069" w:rsidRPr="003D2E2B">
        <w:rPr>
          <w:iCs/>
          <w:color w:val="000000" w:themeColor="text1"/>
        </w:rPr>
        <w:t>c</w:t>
      </w:r>
      <w:r w:rsidR="007D4788" w:rsidRPr="003D2E2B">
        <w:rPr>
          <w:iCs/>
          <w:color w:val="000000" w:themeColor="text1"/>
        </w:rPr>
        <w:t xml:space="preserve">arbon </w:t>
      </w:r>
      <w:r w:rsidR="008D588F" w:rsidRPr="003D2E2B">
        <w:rPr>
          <w:iCs/>
          <w:color w:val="000000" w:themeColor="text1"/>
        </w:rPr>
        <w:t>e</w:t>
      </w:r>
      <w:r w:rsidR="007D4788" w:rsidRPr="003D2E2B">
        <w:rPr>
          <w:iCs/>
          <w:color w:val="000000" w:themeColor="text1"/>
        </w:rPr>
        <w:t xml:space="preserve">nergy </w:t>
      </w:r>
      <w:r w:rsidR="008D588F" w:rsidRPr="003D2E2B">
        <w:rPr>
          <w:iCs/>
          <w:color w:val="000000" w:themeColor="text1"/>
        </w:rPr>
        <w:t>s</w:t>
      </w:r>
      <w:r w:rsidR="007D4788" w:rsidRPr="003D2E2B">
        <w:rPr>
          <w:iCs/>
          <w:color w:val="000000" w:themeColor="text1"/>
        </w:rPr>
        <w:t xml:space="preserve">ystem that is </w:t>
      </w:r>
      <w:r w:rsidR="008D588F" w:rsidRPr="003D2E2B">
        <w:rPr>
          <w:iCs/>
          <w:color w:val="000000" w:themeColor="text1"/>
        </w:rPr>
        <w:t>c</w:t>
      </w:r>
      <w:r w:rsidR="007D4788" w:rsidRPr="003D2E2B">
        <w:rPr>
          <w:iCs/>
          <w:color w:val="000000" w:themeColor="text1"/>
        </w:rPr>
        <w:t xml:space="preserve">limate </w:t>
      </w:r>
      <w:r w:rsidR="008D588F" w:rsidRPr="003D2E2B">
        <w:rPr>
          <w:iCs/>
          <w:color w:val="000000" w:themeColor="text1"/>
        </w:rPr>
        <w:t>r</w:t>
      </w:r>
      <w:r w:rsidR="007D4788" w:rsidRPr="003D2E2B">
        <w:rPr>
          <w:iCs/>
          <w:color w:val="000000" w:themeColor="text1"/>
        </w:rPr>
        <w:t xml:space="preserve">esilient and </w:t>
      </w:r>
      <w:r w:rsidR="008D588F" w:rsidRPr="003D2E2B">
        <w:rPr>
          <w:iCs/>
          <w:color w:val="000000" w:themeColor="text1"/>
        </w:rPr>
        <w:t>m</w:t>
      </w:r>
      <w:r w:rsidR="007D4788" w:rsidRPr="003D2E2B">
        <w:rPr>
          <w:iCs/>
          <w:color w:val="000000" w:themeColor="text1"/>
        </w:rPr>
        <w:t xml:space="preserve">eets </w:t>
      </w:r>
      <w:r w:rsidR="008D588F" w:rsidRPr="003D2E2B">
        <w:rPr>
          <w:iCs/>
          <w:color w:val="000000" w:themeColor="text1"/>
        </w:rPr>
        <w:t>e</w:t>
      </w:r>
      <w:r w:rsidR="007D4788" w:rsidRPr="003D2E2B">
        <w:rPr>
          <w:iCs/>
          <w:color w:val="000000" w:themeColor="text1"/>
        </w:rPr>
        <w:t xml:space="preserve">nvironmental </w:t>
      </w:r>
      <w:r w:rsidR="008D588F" w:rsidRPr="003D2E2B">
        <w:rPr>
          <w:iCs/>
          <w:color w:val="000000" w:themeColor="text1"/>
        </w:rPr>
        <w:t>g</w:t>
      </w:r>
      <w:r w:rsidR="007D4788" w:rsidRPr="003D2E2B">
        <w:rPr>
          <w:iCs/>
          <w:color w:val="000000" w:themeColor="text1"/>
        </w:rPr>
        <w:t>oals</w:t>
      </w:r>
      <w:r w:rsidR="00DA69D5" w:rsidRPr="003D2E2B">
        <w:rPr>
          <w:iCs/>
          <w:color w:val="000000" w:themeColor="text1"/>
        </w:rPr>
        <w:t>.</w:t>
      </w:r>
      <w:r w:rsidR="00C61D06" w:rsidRPr="003D2E2B">
        <w:rPr>
          <w:b/>
          <w:color w:val="000000" w:themeColor="text1"/>
        </w:rPr>
        <w:t xml:space="preserve"> </w:t>
      </w:r>
      <w:r w:rsidR="002D1FB9" w:rsidRPr="003D2E2B">
        <w:rPr>
          <w:bCs/>
          <w:color w:val="000000" w:themeColor="text1"/>
        </w:rPr>
        <w:t>Funded p</w:t>
      </w:r>
      <w:r w:rsidR="00BA5F01" w:rsidRPr="003D2E2B">
        <w:rPr>
          <w:bCs/>
          <w:color w:val="000000" w:themeColor="text1"/>
        </w:rPr>
        <w:t xml:space="preserve">rojects must </w:t>
      </w:r>
      <w:r w:rsidR="00BE523E" w:rsidRPr="003D2E2B">
        <w:rPr>
          <w:bCs/>
          <w:color w:val="000000" w:themeColor="text1"/>
        </w:rPr>
        <w:t xml:space="preserve">successfully </w:t>
      </w:r>
      <w:r w:rsidR="00735FBC" w:rsidRPr="003D2E2B">
        <w:rPr>
          <w:bCs/>
          <w:color w:val="000000" w:themeColor="text1"/>
        </w:rPr>
        <w:t>accompl</w:t>
      </w:r>
      <w:r w:rsidR="003C08BF" w:rsidRPr="003D2E2B">
        <w:rPr>
          <w:bCs/>
          <w:color w:val="000000" w:themeColor="text1"/>
        </w:rPr>
        <w:t>ish</w:t>
      </w:r>
      <w:r w:rsidR="00BA5F01" w:rsidRPr="003D2E2B">
        <w:rPr>
          <w:bCs/>
          <w:color w:val="000000" w:themeColor="text1"/>
        </w:rPr>
        <w:t xml:space="preserve"> </w:t>
      </w:r>
      <w:r w:rsidR="00FA34DF" w:rsidRPr="003D2E2B">
        <w:rPr>
          <w:bCs/>
          <w:color w:val="000000" w:themeColor="text1"/>
        </w:rPr>
        <w:t xml:space="preserve">one </w:t>
      </w:r>
      <w:r w:rsidR="007A6162" w:rsidRPr="003D2E2B">
        <w:rPr>
          <w:bCs/>
          <w:color w:val="000000" w:themeColor="text1"/>
        </w:rPr>
        <w:t xml:space="preserve">of </w:t>
      </w:r>
      <w:r w:rsidR="00FA34DF" w:rsidRPr="003D2E2B">
        <w:rPr>
          <w:bCs/>
          <w:color w:val="000000" w:themeColor="text1"/>
        </w:rPr>
        <w:t>the</w:t>
      </w:r>
      <w:r w:rsidR="00BA5F01" w:rsidRPr="003D2E2B">
        <w:rPr>
          <w:bCs/>
          <w:color w:val="000000" w:themeColor="text1"/>
        </w:rPr>
        <w:t xml:space="preserve"> following innovations</w:t>
      </w:r>
      <w:r w:rsidR="005D4B8F" w:rsidRPr="003D2E2B">
        <w:rPr>
          <w:bCs/>
          <w:color w:val="000000" w:themeColor="text1"/>
        </w:rPr>
        <w:t xml:space="preserve">: </w:t>
      </w:r>
    </w:p>
    <w:p w14:paraId="504EFD1E" w14:textId="091BE570" w:rsidR="005D4B8F" w:rsidRPr="003D2E2B" w:rsidRDefault="001120EE" w:rsidP="007B7422">
      <w:pPr>
        <w:pStyle w:val="ListParagraph"/>
        <w:numPr>
          <w:ilvl w:val="0"/>
          <w:numId w:val="115"/>
        </w:numPr>
        <w:tabs>
          <w:tab w:val="left" w:pos="180"/>
          <w:tab w:val="right" w:pos="720"/>
          <w:tab w:val="left" w:pos="900"/>
        </w:tabs>
        <w:spacing w:before="240" w:after="0"/>
        <w:contextualSpacing/>
        <w:jc w:val="both"/>
        <w:rPr>
          <w:color w:val="000000" w:themeColor="text1"/>
        </w:rPr>
      </w:pPr>
      <w:r w:rsidRPr="003D2E2B">
        <w:rPr>
          <w:color w:val="000000" w:themeColor="text1"/>
        </w:rPr>
        <w:t xml:space="preserve">Development of </w:t>
      </w:r>
      <w:r w:rsidR="009D04B9" w:rsidRPr="003D2E2B">
        <w:rPr>
          <w:color w:val="000000" w:themeColor="text1"/>
        </w:rPr>
        <w:t>participant</w:t>
      </w:r>
      <w:r w:rsidR="005D4B8F" w:rsidRPr="003D2E2B">
        <w:rPr>
          <w:color w:val="000000" w:themeColor="text1"/>
        </w:rPr>
        <w:t xml:space="preserve">-informed, easy-to-use tools on the Cal-Adapt Data Explorer, which is a web application that makes high-resolution climate projections and quality-controlled historical weather data publicly available to inform electricity sector </w:t>
      </w:r>
      <w:proofErr w:type="gramStart"/>
      <w:r w:rsidR="005D4B8F" w:rsidRPr="003D2E2B">
        <w:rPr>
          <w:color w:val="000000" w:themeColor="text1"/>
        </w:rPr>
        <w:t>resilience</w:t>
      </w:r>
      <w:r w:rsidR="002A1AD2" w:rsidRPr="003D2E2B">
        <w:rPr>
          <w:color w:val="000000" w:themeColor="text1"/>
        </w:rPr>
        <w:t>;</w:t>
      </w:r>
      <w:proofErr w:type="gramEnd"/>
    </w:p>
    <w:p w14:paraId="01514F3B" w14:textId="6896AA42" w:rsidR="005D4B8F" w:rsidRPr="003D2E2B" w:rsidRDefault="001120EE" w:rsidP="007B7422">
      <w:pPr>
        <w:pStyle w:val="ListParagraph"/>
        <w:numPr>
          <w:ilvl w:val="0"/>
          <w:numId w:val="115"/>
        </w:numPr>
        <w:tabs>
          <w:tab w:val="left" w:pos="180"/>
          <w:tab w:val="right" w:pos="720"/>
          <w:tab w:val="left" w:pos="900"/>
        </w:tabs>
        <w:spacing w:before="240" w:after="0"/>
        <w:contextualSpacing/>
        <w:jc w:val="both"/>
        <w:rPr>
          <w:color w:val="000000" w:themeColor="text1"/>
        </w:rPr>
      </w:pPr>
      <w:r w:rsidRPr="003D2E2B">
        <w:rPr>
          <w:color w:val="000000" w:themeColor="text1"/>
        </w:rPr>
        <w:t xml:space="preserve">Development of </w:t>
      </w:r>
      <w:r w:rsidR="005D4B8F" w:rsidRPr="003D2E2B">
        <w:rPr>
          <w:color w:val="000000" w:themeColor="text1"/>
        </w:rPr>
        <w:t>an open-access wildfire planning tool to transform extensive data products portraying long-term wildfire risk into insights that can support energy-sector wildfire mitigation and adaptation planning needs</w:t>
      </w:r>
      <w:r w:rsidR="002A1AD2" w:rsidRPr="003D2E2B">
        <w:rPr>
          <w:color w:val="000000" w:themeColor="text1"/>
        </w:rPr>
        <w:t>; or</w:t>
      </w:r>
    </w:p>
    <w:p w14:paraId="526F25E0" w14:textId="3350006A" w:rsidR="00C61D06" w:rsidRPr="003D2E2B" w:rsidRDefault="001120EE" w:rsidP="007B7422">
      <w:pPr>
        <w:pStyle w:val="ListParagraph"/>
        <w:numPr>
          <w:ilvl w:val="0"/>
          <w:numId w:val="115"/>
        </w:numPr>
        <w:tabs>
          <w:tab w:val="left" w:pos="180"/>
          <w:tab w:val="right" w:pos="720"/>
          <w:tab w:val="left" w:pos="900"/>
        </w:tabs>
        <w:spacing w:before="240" w:after="0"/>
        <w:contextualSpacing/>
        <w:jc w:val="both"/>
        <w:rPr>
          <w:bCs/>
          <w:color w:val="000000" w:themeColor="text1"/>
        </w:rPr>
      </w:pPr>
      <w:r w:rsidRPr="003D2E2B">
        <w:rPr>
          <w:bCs/>
          <w:color w:val="000000" w:themeColor="text1"/>
        </w:rPr>
        <w:t>I</w:t>
      </w:r>
      <w:r w:rsidR="00C25B72" w:rsidRPr="003D2E2B">
        <w:rPr>
          <w:bCs/>
          <w:color w:val="000000" w:themeColor="text1"/>
        </w:rPr>
        <w:t>ntegration</w:t>
      </w:r>
      <w:r w:rsidR="009A62BC" w:rsidRPr="003D2E2B">
        <w:rPr>
          <w:bCs/>
          <w:color w:val="000000" w:themeColor="text1"/>
        </w:rPr>
        <w:t xml:space="preserve"> of</w:t>
      </w:r>
      <w:r w:rsidR="00C25B72" w:rsidRPr="003D2E2B">
        <w:rPr>
          <w:bCs/>
          <w:color w:val="000000" w:themeColor="text1"/>
        </w:rPr>
        <w:t xml:space="preserve"> </w:t>
      </w:r>
      <w:r w:rsidR="005D4B8F" w:rsidRPr="003D2E2B">
        <w:rPr>
          <w:bCs/>
          <w:color w:val="000000" w:themeColor="text1"/>
        </w:rPr>
        <w:t>a dynamic weather-wildfire risk model into an open platform for better near-term fire forecasting that reflects recent findings related to fire behavior in changing fuel and climate conditions. This platform will be designed to support situational awareness and smarter risk mitigation by electric utilities and others.</w:t>
      </w:r>
    </w:p>
    <w:p w14:paraId="7E263329" w14:textId="7CE3E9C4" w:rsidR="007B7422" w:rsidRPr="003D2E2B" w:rsidRDefault="00C61D06" w:rsidP="34FAD709">
      <w:pPr>
        <w:tabs>
          <w:tab w:val="left" w:pos="180"/>
          <w:tab w:val="right" w:pos="720"/>
          <w:tab w:val="left" w:pos="900"/>
        </w:tabs>
        <w:spacing w:before="240" w:after="0"/>
        <w:contextualSpacing/>
        <w:jc w:val="both"/>
        <w:rPr>
          <w:color w:val="000000" w:themeColor="text1"/>
        </w:rPr>
      </w:pPr>
      <w:r w:rsidRPr="003D2E2B">
        <w:rPr>
          <w:color w:val="000000" w:themeColor="text1"/>
        </w:rPr>
        <w:t xml:space="preserve">The importance of factoring climate change into electricity system and community planning efforts is becoming more apparent each year, with increased frequency and intensity of extreme temperatures, wildfire, atmospheric rivers, and other climate impacts that can disrupt service, damage infrastructure, and exacerbate challenges in managing peak demand. Improving California’s energy resilience to climate change requires integration of the best available climate data into open, publicly available, user-friendly visualization and modeling tools that </w:t>
      </w:r>
      <w:r w:rsidR="009D04B9" w:rsidRPr="003D2E2B">
        <w:rPr>
          <w:color w:val="000000" w:themeColor="text1"/>
        </w:rPr>
        <w:t>intere</w:t>
      </w:r>
      <w:r w:rsidR="00603439" w:rsidRPr="003D2E2B">
        <w:rPr>
          <w:color w:val="000000" w:themeColor="text1"/>
        </w:rPr>
        <w:t>sted participant</w:t>
      </w:r>
      <w:r w:rsidRPr="003D2E2B">
        <w:rPr>
          <w:color w:val="000000" w:themeColor="text1"/>
        </w:rPr>
        <w:t xml:space="preserve">s can rely on to understand and prepare for risks to their assets, service areas, and communities. Projects funded by this solicitation will deliver open-source, best available climate and wildfire tools that support resilience planning and outreach by California </w:t>
      </w:r>
      <w:r w:rsidR="00334D1C" w:rsidRPr="003D2E2B">
        <w:rPr>
          <w:color w:val="000000" w:themeColor="text1"/>
        </w:rPr>
        <w:t>investor-owned utilities (</w:t>
      </w:r>
      <w:r w:rsidR="0010369B" w:rsidRPr="003D2E2B">
        <w:rPr>
          <w:color w:val="000000" w:themeColor="text1"/>
        </w:rPr>
        <w:t>I</w:t>
      </w:r>
      <w:r w:rsidRPr="003D2E2B">
        <w:rPr>
          <w:color w:val="000000" w:themeColor="text1"/>
        </w:rPr>
        <w:t>OUs</w:t>
      </w:r>
      <w:r w:rsidR="00334D1C" w:rsidRPr="003D2E2B">
        <w:rPr>
          <w:color w:val="000000" w:themeColor="text1"/>
        </w:rPr>
        <w:t>)</w:t>
      </w:r>
      <w:r w:rsidRPr="003D2E2B">
        <w:rPr>
          <w:color w:val="000000" w:themeColor="text1"/>
        </w:rPr>
        <w:t xml:space="preserve"> and other energy sector </w:t>
      </w:r>
      <w:r w:rsidR="00603439" w:rsidRPr="003D2E2B">
        <w:rPr>
          <w:color w:val="000000" w:themeColor="text1"/>
        </w:rPr>
        <w:t>participant</w:t>
      </w:r>
      <w:r w:rsidRPr="003D2E2B">
        <w:rPr>
          <w:color w:val="000000" w:themeColor="text1"/>
        </w:rPr>
        <w:t>s, building on prior EPIC efforts.</w:t>
      </w:r>
    </w:p>
    <w:p w14:paraId="044608E6" w14:textId="36CBFBD5" w:rsidR="003F6147" w:rsidRPr="003D2E2B" w:rsidRDefault="003F6147" w:rsidP="007B7422">
      <w:pPr>
        <w:spacing w:before="240"/>
        <w:jc w:val="both"/>
        <w:rPr>
          <w:color w:val="000000" w:themeColor="text1"/>
          <w:szCs w:val="22"/>
        </w:rPr>
      </w:pPr>
      <w:r w:rsidRPr="003D2E2B">
        <w:rPr>
          <w:color w:val="000000" w:themeColor="text1"/>
          <w:szCs w:val="22"/>
        </w:rPr>
        <w:t xml:space="preserve">Projects must fall within the following project groups: </w:t>
      </w:r>
    </w:p>
    <w:p w14:paraId="0DD013EF" w14:textId="528E4183" w:rsidR="003F6147" w:rsidRPr="003D2E2B" w:rsidRDefault="003F6147" w:rsidP="009A62BC">
      <w:pPr>
        <w:pStyle w:val="ListParagraph"/>
        <w:numPr>
          <w:ilvl w:val="0"/>
          <w:numId w:val="116"/>
        </w:numPr>
        <w:rPr>
          <w:b/>
          <w:color w:val="000000" w:themeColor="text1"/>
        </w:rPr>
      </w:pPr>
      <w:bookmarkStart w:id="14" w:name="_Toc395180596"/>
      <w:bookmarkStart w:id="15" w:name="_Toc433981250"/>
      <w:r w:rsidRPr="003D2E2B">
        <w:rPr>
          <w:b/>
          <w:color w:val="000000" w:themeColor="text1"/>
        </w:rPr>
        <w:t>Group 1</w:t>
      </w:r>
      <w:r w:rsidRPr="003D2E2B">
        <w:rPr>
          <w:color w:val="000000" w:themeColor="text1"/>
        </w:rPr>
        <w:t xml:space="preserve">: </w:t>
      </w:r>
      <w:r w:rsidR="0058420E" w:rsidRPr="003D2E2B">
        <w:rPr>
          <w:color w:val="000000" w:themeColor="text1"/>
        </w:rPr>
        <w:t>Development of Tools and Visualizations for an Updated Cal-Adapt Web Application</w:t>
      </w:r>
      <w:bookmarkEnd w:id="14"/>
      <w:bookmarkEnd w:id="15"/>
    </w:p>
    <w:p w14:paraId="02996A08" w14:textId="6E77CAA8" w:rsidR="003F6147" w:rsidRPr="003D2E2B" w:rsidRDefault="003F6147" w:rsidP="009A62BC">
      <w:pPr>
        <w:pStyle w:val="ListParagraph"/>
        <w:numPr>
          <w:ilvl w:val="0"/>
          <w:numId w:val="116"/>
        </w:numPr>
        <w:rPr>
          <w:b/>
          <w:color w:val="000000" w:themeColor="text1"/>
        </w:rPr>
      </w:pPr>
      <w:bookmarkStart w:id="16" w:name="_Toc395180597"/>
      <w:bookmarkStart w:id="17" w:name="_Toc433981251"/>
      <w:r w:rsidRPr="003D2E2B">
        <w:rPr>
          <w:b/>
          <w:color w:val="000000" w:themeColor="text1"/>
        </w:rPr>
        <w:t>Group 2</w:t>
      </w:r>
      <w:r w:rsidRPr="003D2E2B">
        <w:rPr>
          <w:color w:val="000000" w:themeColor="text1"/>
        </w:rPr>
        <w:t xml:space="preserve">: </w:t>
      </w:r>
      <w:bookmarkEnd w:id="16"/>
      <w:bookmarkEnd w:id="17"/>
      <w:r w:rsidR="00717894" w:rsidRPr="003D2E2B">
        <w:rPr>
          <w:color w:val="000000" w:themeColor="text1"/>
        </w:rPr>
        <w:t>Wildfire Planning Tool Leveraging Long-Term Scenarios Developed for California’s Fifth Climate Change Assessment</w:t>
      </w:r>
    </w:p>
    <w:p w14:paraId="31A922EB" w14:textId="53D3F8DE" w:rsidR="00717894" w:rsidRPr="003D2E2B" w:rsidRDefault="00717894" w:rsidP="009A62BC">
      <w:pPr>
        <w:pStyle w:val="ListParagraph"/>
        <w:numPr>
          <w:ilvl w:val="0"/>
          <w:numId w:val="116"/>
        </w:numPr>
        <w:rPr>
          <w:b/>
          <w:color w:val="000000" w:themeColor="text1"/>
        </w:rPr>
      </w:pPr>
      <w:r w:rsidRPr="003D2E2B">
        <w:rPr>
          <w:b/>
          <w:color w:val="000000" w:themeColor="text1"/>
        </w:rPr>
        <w:t>Group 3:</w:t>
      </w:r>
      <w:r w:rsidR="001F4102" w:rsidRPr="003D2E2B">
        <w:rPr>
          <w:b/>
          <w:color w:val="000000" w:themeColor="text1"/>
        </w:rPr>
        <w:t xml:space="preserve"> </w:t>
      </w:r>
      <w:r w:rsidR="001F4102" w:rsidRPr="003D2E2B">
        <w:rPr>
          <w:bCs/>
          <w:color w:val="000000" w:themeColor="text1"/>
        </w:rPr>
        <w:t>Integration of Climate-Informed Science into Open Near-Term Wildfire Modeling Platform</w:t>
      </w:r>
    </w:p>
    <w:bookmarkEnd w:id="11"/>
    <w:bookmarkEnd w:id="12"/>
    <w:p w14:paraId="527B2EEE" w14:textId="1CA5142E" w:rsidR="008E61EA" w:rsidRDefault="003F6147" w:rsidP="007B7422">
      <w:pPr>
        <w:spacing w:before="240"/>
        <w:jc w:val="both"/>
      </w:pPr>
      <w:r w:rsidRPr="003F6147">
        <w:rPr>
          <w:szCs w:val="22"/>
        </w:rPr>
        <w:t xml:space="preserve">See </w:t>
      </w:r>
      <w:r w:rsidR="00756BD6">
        <w:rPr>
          <w:szCs w:val="22"/>
        </w:rPr>
        <w:t>Section</w:t>
      </w:r>
      <w:r w:rsidR="00756BD6" w:rsidRPr="003F6147">
        <w:rPr>
          <w:szCs w:val="22"/>
        </w:rPr>
        <w:t xml:space="preserve"> </w:t>
      </w:r>
      <w:r w:rsidRPr="003F6147">
        <w:rPr>
          <w:szCs w:val="22"/>
        </w:rPr>
        <w:t xml:space="preserve">II of this solicitation for eligibility requirements. </w:t>
      </w:r>
      <w:r w:rsidRPr="003F6147">
        <w:t xml:space="preserve">Applications will be evaluated as </w:t>
      </w:r>
      <w:r w:rsidR="00071B26" w:rsidRPr="00071B26">
        <w:t>described in Section IV of this solicitation</w:t>
      </w:r>
      <w:r w:rsidRPr="003F6147">
        <w:t xml:space="preserve">. </w:t>
      </w:r>
    </w:p>
    <w:p w14:paraId="52855CD8" w14:textId="1723229B" w:rsidR="003F6147" w:rsidRDefault="003F6147" w:rsidP="007B7422">
      <w:pPr>
        <w:spacing w:before="240"/>
        <w:jc w:val="both"/>
        <w:rPr>
          <w:szCs w:val="22"/>
        </w:rPr>
      </w:pPr>
      <w:r w:rsidRPr="003F6147">
        <w:rPr>
          <w:szCs w:val="22"/>
        </w:rPr>
        <w:t xml:space="preserve">Applicants may submit multiple applications, though each application must address only one of the project groups identified above. If an applicant submits multiple applications that address the same project group, each application must be for a distinct project (i.e., no overlap with respect to the </w:t>
      </w:r>
      <w:r w:rsidR="003A2BA9">
        <w:rPr>
          <w:szCs w:val="22"/>
        </w:rPr>
        <w:t xml:space="preserve">technical </w:t>
      </w:r>
      <w:r w:rsidRPr="003F6147">
        <w:rPr>
          <w:szCs w:val="22"/>
        </w:rPr>
        <w:t>tasks described in</w:t>
      </w:r>
      <w:r w:rsidR="005B073B">
        <w:rPr>
          <w:szCs w:val="22"/>
        </w:rPr>
        <w:t xml:space="preserve"> the Scope of Work</w:t>
      </w:r>
      <w:r w:rsidRPr="003F6147">
        <w:rPr>
          <w:szCs w:val="22"/>
        </w:rPr>
        <w:t>).</w:t>
      </w:r>
      <w:r w:rsidR="00960D30" w:rsidRPr="00960D30">
        <w:t xml:space="preserve"> </w:t>
      </w:r>
    </w:p>
    <w:p w14:paraId="13663FAA" w14:textId="2C7685A1" w:rsidR="003F6147" w:rsidRDefault="00FD6239" w:rsidP="007B7422">
      <w:pPr>
        <w:spacing w:before="240" w:after="0"/>
        <w:jc w:val="both"/>
        <w:rPr>
          <w:szCs w:val="22"/>
        </w:rPr>
      </w:pPr>
      <w:r w:rsidRPr="00FD6239">
        <w:rPr>
          <w:szCs w:val="22"/>
        </w:rPr>
        <w:lastRenderedPageBreak/>
        <w:t xml:space="preserve">Prospective applicants looking for partnering opportunities for this funding opportunity should register on the California Energy Commission’s Empower Innovation website at </w:t>
      </w:r>
      <w:hyperlink r:id="rId16" w:history="1">
        <w:r w:rsidR="00E00219" w:rsidRPr="002D0B1B">
          <w:rPr>
            <w:rStyle w:val="Hyperlink"/>
            <w:rFonts w:cs="Arial"/>
            <w:szCs w:val="22"/>
          </w:rPr>
          <w:t>www.empowerinnovation.net</w:t>
        </w:r>
      </w:hyperlink>
    </w:p>
    <w:p w14:paraId="1CDFE001" w14:textId="77777777" w:rsidR="00E00219" w:rsidRPr="003F6147" w:rsidRDefault="00E00219" w:rsidP="003F6147">
      <w:pPr>
        <w:spacing w:after="0"/>
        <w:jc w:val="both"/>
        <w:rPr>
          <w:szCs w:val="22"/>
        </w:rPr>
      </w:pPr>
    </w:p>
    <w:p w14:paraId="4AB6446E" w14:textId="6E89DEA3" w:rsidR="003F6147" w:rsidRPr="00756BAC" w:rsidRDefault="003F6147" w:rsidP="006F30A3">
      <w:pPr>
        <w:pStyle w:val="Heading2"/>
        <w:numPr>
          <w:ilvl w:val="0"/>
          <w:numId w:val="85"/>
        </w:numPr>
      </w:pPr>
      <w:bookmarkStart w:id="18" w:name="_Toc458602320"/>
      <w:bookmarkStart w:id="19" w:name="_Toc143172700"/>
      <w:r w:rsidRPr="00756BAC">
        <w:t>Key Words/Terms</w:t>
      </w:r>
      <w:bookmarkEnd w:id="18"/>
      <w:bookmarkEnd w:id="19"/>
    </w:p>
    <w:p w14:paraId="4D6C1B8F" w14:textId="7DE43BD0" w:rsidR="003F6147" w:rsidRPr="003F6147" w:rsidRDefault="003F6147" w:rsidP="003F6147">
      <w:pPr>
        <w:jc w:val="both"/>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003F6147">
        <w:trPr>
          <w:trHeight w:val="235"/>
          <w:tblHeader/>
        </w:trPr>
        <w:tc>
          <w:tcPr>
            <w:tcW w:w="2430" w:type="dxa"/>
            <w:shd w:val="clear" w:color="auto" w:fill="D9D9D9" w:themeFill="background1" w:themeFillShade="D9"/>
            <w:vAlign w:val="center"/>
          </w:tcPr>
          <w:p w14:paraId="476A107E" w14:textId="77777777" w:rsidR="003F6147" w:rsidRPr="003F6147" w:rsidRDefault="003F6147" w:rsidP="003F6147">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3F6147">
            <w:pPr>
              <w:spacing w:after="0"/>
              <w:rPr>
                <w:b/>
              </w:rPr>
            </w:pPr>
            <w:r w:rsidRPr="003F6147">
              <w:rPr>
                <w:b/>
              </w:rPr>
              <w:t>Definition</w:t>
            </w:r>
          </w:p>
        </w:tc>
      </w:tr>
      <w:tr w:rsidR="003F6147" w:rsidRPr="003F6147" w14:paraId="690D71DF" w14:textId="77777777" w:rsidTr="003F6147">
        <w:tc>
          <w:tcPr>
            <w:tcW w:w="2430" w:type="dxa"/>
          </w:tcPr>
          <w:p w14:paraId="48812C83" w14:textId="77777777" w:rsidR="003F6147" w:rsidRPr="003F6147" w:rsidRDefault="003F6147" w:rsidP="003F6147">
            <w:pPr>
              <w:jc w:val="both"/>
            </w:pPr>
            <w:r w:rsidRPr="003F6147">
              <w:t>Applicant</w:t>
            </w:r>
          </w:p>
        </w:tc>
        <w:tc>
          <w:tcPr>
            <w:tcW w:w="6930" w:type="dxa"/>
          </w:tcPr>
          <w:p w14:paraId="1E95849E" w14:textId="155491B6" w:rsidR="003F6147" w:rsidRPr="003F6147" w:rsidRDefault="00D1382E" w:rsidP="003F6147">
            <w:pPr>
              <w:jc w:val="both"/>
            </w:pPr>
            <w:r>
              <w:t>An</w:t>
            </w:r>
            <w:r w:rsidR="003F6147" w:rsidRPr="003F6147">
              <w:t xml:space="preserve"> entity that </w:t>
            </w:r>
            <w:proofErr w:type="gramStart"/>
            <w:r w:rsidR="003F6147" w:rsidRPr="003F6147">
              <w:t>submits an application</w:t>
            </w:r>
            <w:proofErr w:type="gramEnd"/>
            <w:r w:rsidR="003F6147" w:rsidRPr="003F6147">
              <w:t xml:space="preserve"> to this solicitation</w:t>
            </w:r>
            <w:r w:rsidR="00861F15">
              <w:t>.</w:t>
            </w:r>
          </w:p>
        </w:tc>
      </w:tr>
      <w:tr w:rsidR="003F6147" w:rsidRPr="003F6147" w14:paraId="3EBC2272" w14:textId="77777777" w:rsidTr="003F6147">
        <w:tc>
          <w:tcPr>
            <w:tcW w:w="2430" w:type="dxa"/>
          </w:tcPr>
          <w:p w14:paraId="43D654FF" w14:textId="77777777" w:rsidR="003F6147" w:rsidRPr="003F6147" w:rsidRDefault="003F6147" w:rsidP="003F6147">
            <w:pPr>
              <w:jc w:val="both"/>
            </w:pPr>
            <w:r w:rsidRPr="003F6147">
              <w:t>Application</w:t>
            </w:r>
          </w:p>
        </w:tc>
        <w:tc>
          <w:tcPr>
            <w:tcW w:w="6930" w:type="dxa"/>
          </w:tcPr>
          <w:p w14:paraId="1087A470" w14:textId="77777777" w:rsidR="003F6147" w:rsidRPr="003F6147" w:rsidRDefault="003F6147" w:rsidP="003F6147">
            <w:pPr>
              <w:jc w:val="both"/>
            </w:pPr>
            <w:r w:rsidRPr="003F6147">
              <w:t>An applicant’s written response to this solicitation</w:t>
            </w:r>
            <w:r w:rsidR="00861F15">
              <w:t>.</w:t>
            </w:r>
          </w:p>
        </w:tc>
      </w:tr>
      <w:tr w:rsidR="00960D30" w:rsidRPr="003F6147" w14:paraId="6BD4CDE5" w14:textId="77777777" w:rsidTr="00EC2034">
        <w:tc>
          <w:tcPr>
            <w:tcW w:w="2430" w:type="dxa"/>
          </w:tcPr>
          <w:p w14:paraId="52824D60" w14:textId="77777777" w:rsidR="00960D30" w:rsidRPr="003F6147" w:rsidRDefault="00960D30" w:rsidP="00EC2034">
            <w:pPr>
              <w:jc w:val="both"/>
            </w:pPr>
            <w:r>
              <w:t>Authorized Representative</w:t>
            </w:r>
          </w:p>
        </w:tc>
        <w:tc>
          <w:tcPr>
            <w:tcW w:w="6930" w:type="dxa"/>
          </w:tcPr>
          <w:p w14:paraId="6BDF2D2B" w14:textId="76A292B2" w:rsidR="00960D30" w:rsidRPr="008964A1" w:rsidRDefault="008011F4" w:rsidP="00EC2034">
            <w:pPr>
              <w:jc w:val="both"/>
            </w:pPr>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00EC2034">
        <w:tc>
          <w:tcPr>
            <w:tcW w:w="2430" w:type="dxa"/>
          </w:tcPr>
          <w:p w14:paraId="1A4A7129" w14:textId="0B067E6B" w:rsidR="00FA2DA6" w:rsidRDefault="00FA2DA6" w:rsidP="00FA2DA6">
            <w:pPr>
              <w:jc w:val="both"/>
            </w:pPr>
            <w:r w:rsidRPr="00206667">
              <w:t>California Native American Tribe</w:t>
            </w:r>
          </w:p>
        </w:tc>
        <w:tc>
          <w:tcPr>
            <w:tcW w:w="6930" w:type="dxa"/>
          </w:tcPr>
          <w:p w14:paraId="34E3ED63" w14:textId="0651D78D" w:rsidR="00FA2DA6" w:rsidDel="008011F4" w:rsidRDefault="00FA2DA6" w:rsidP="00FA2DA6">
            <w:pPr>
              <w:jc w:val="both"/>
              <w:rPr>
                <w:i/>
              </w:rPr>
            </w:pPr>
            <w:r w:rsidRPr="00206667">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00EC2034">
        <w:tc>
          <w:tcPr>
            <w:tcW w:w="2430" w:type="dxa"/>
          </w:tcPr>
          <w:p w14:paraId="14085459" w14:textId="0089A3EF" w:rsidR="006D4A68" w:rsidRPr="00206667" w:rsidRDefault="006D4A68" w:rsidP="006D4A68">
            <w:pPr>
              <w:jc w:val="both"/>
            </w:pPr>
            <w:r w:rsidRPr="00362F91">
              <w:t>California Tribal Organization</w:t>
            </w:r>
          </w:p>
        </w:tc>
        <w:tc>
          <w:tcPr>
            <w:tcW w:w="6930" w:type="dxa"/>
          </w:tcPr>
          <w:p w14:paraId="1E988844" w14:textId="3B62B6A8" w:rsidR="006D4A68" w:rsidRPr="00206667" w:rsidRDefault="006D4A68" w:rsidP="006D4A68">
            <w:pPr>
              <w:jc w:val="both"/>
            </w:pPr>
            <w:r w:rsidRPr="00362F91">
              <w:t>A corporation, association, or group controlled, sanctioned, or chartered by a California Native American tribe that is subject to its laws, the laws of the State of California, or the laws of the United States.</w:t>
            </w:r>
          </w:p>
        </w:tc>
      </w:tr>
      <w:tr w:rsidR="006A38FD" w:rsidRPr="003F6147" w14:paraId="511DC7F9" w14:textId="77777777" w:rsidTr="00EC2034">
        <w:tc>
          <w:tcPr>
            <w:tcW w:w="2430" w:type="dxa"/>
          </w:tcPr>
          <w:p w14:paraId="1C8446A6" w14:textId="241CF097" w:rsidR="006A38FD" w:rsidRPr="00BA0142" w:rsidRDefault="006A38FD" w:rsidP="006D4A68">
            <w:pPr>
              <w:jc w:val="both"/>
              <w:rPr>
                <w:color w:val="000000" w:themeColor="text1"/>
              </w:rPr>
            </w:pPr>
            <w:r w:rsidRPr="00BA0142">
              <w:rPr>
                <w:color w:val="000000" w:themeColor="text1"/>
              </w:rPr>
              <w:t>Cal-Adapt</w:t>
            </w:r>
            <w:r w:rsidR="00070EB0" w:rsidRPr="00BA0142">
              <w:rPr>
                <w:color w:val="000000" w:themeColor="text1"/>
              </w:rPr>
              <w:t xml:space="preserve"> </w:t>
            </w:r>
          </w:p>
        </w:tc>
        <w:tc>
          <w:tcPr>
            <w:tcW w:w="6930" w:type="dxa"/>
          </w:tcPr>
          <w:p w14:paraId="19970169" w14:textId="727A4E76" w:rsidR="006A38FD" w:rsidRPr="00BA0142" w:rsidRDefault="00070EB0" w:rsidP="006D4A68">
            <w:pPr>
              <w:jc w:val="both"/>
              <w:rPr>
                <w:color w:val="000000" w:themeColor="text1"/>
              </w:rPr>
            </w:pPr>
            <w:r w:rsidRPr="00BA0142">
              <w:rPr>
                <w:color w:val="000000" w:themeColor="text1"/>
              </w:rPr>
              <w:t xml:space="preserve">Cal-Adapt </w:t>
            </w:r>
            <w:r w:rsidR="00E1459A" w:rsidRPr="00BA0142">
              <w:rPr>
                <w:color w:val="000000" w:themeColor="text1"/>
              </w:rPr>
              <w:t>is a collaboration between state agency funding programs</w:t>
            </w:r>
            <w:r w:rsidR="002F416C" w:rsidRPr="00BA0142">
              <w:rPr>
                <w:color w:val="000000" w:themeColor="text1"/>
              </w:rPr>
              <w:t>;</w:t>
            </w:r>
            <w:r w:rsidR="009700C8" w:rsidRPr="00BA0142">
              <w:rPr>
                <w:color w:val="000000" w:themeColor="text1"/>
              </w:rPr>
              <w:t xml:space="preserve"> </w:t>
            </w:r>
            <w:r w:rsidR="00E1459A" w:rsidRPr="00BA0142">
              <w:rPr>
                <w:color w:val="000000" w:themeColor="text1"/>
              </w:rPr>
              <w:t>university, national lab</w:t>
            </w:r>
            <w:r w:rsidR="00214B29" w:rsidRPr="00BA0142">
              <w:rPr>
                <w:color w:val="000000" w:themeColor="text1"/>
              </w:rPr>
              <w:t>,</w:t>
            </w:r>
            <w:r w:rsidR="00E1459A" w:rsidRPr="00BA0142">
              <w:rPr>
                <w:color w:val="000000" w:themeColor="text1"/>
              </w:rPr>
              <w:t xml:space="preserve"> and private sector researchers</w:t>
            </w:r>
            <w:r w:rsidR="002F416C" w:rsidRPr="00BA0142">
              <w:rPr>
                <w:color w:val="000000" w:themeColor="text1"/>
              </w:rPr>
              <w:t>; and digital technology innovators</w:t>
            </w:r>
            <w:r w:rsidR="00AF59A2" w:rsidRPr="00BA0142">
              <w:rPr>
                <w:color w:val="000000" w:themeColor="text1"/>
              </w:rPr>
              <w:t>.</w:t>
            </w:r>
            <w:r w:rsidR="00E1459A" w:rsidRPr="00BA0142">
              <w:rPr>
                <w:color w:val="000000" w:themeColor="text1"/>
              </w:rPr>
              <w:t xml:space="preserve"> </w:t>
            </w:r>
            <w:r w:rsidR="00E9500E" w:rsidRPr="00BA0142">
              <w:rPr>
                <w:color w:val="000000" w:themeColor="text1"/>
              </w:rPr>
              <w:t xml:space="preserve">The Cal-Adapt </w:t>
            </w:r>
            <w:r w:rsidR="00882625" w:rsidRPr="00BA0142">
              <w:rPr>
                <w:color w:val="000000" w:themeColor="text1"/>
              </w:rPr>
              <w:t>enterprise</w:t>
            </w:r>
            <w:r w:rsidR="00E1459A" w:rsidRPr="00BA0142">
              <w:rPr>
                <w:color w:val="000000" w:themeColor="text1"/>
              </w:rPr>
              <w:t xml:space="preserve"> consists of </w:t>
            </w:r>
            <w:r w:rsidR="00882625" w:rsidRPr="00BA0142">
              <w:rPr>
                <w:color w:val="000000" w:themeColor="text1"/>
              </w:rPr>
              <w:t>multiple, independently funded elements, including</w:t>
            </w:r>
            <w:r w:rsidR="00E1459A" w:rsidRPr="00BA0142">
              <w:rPr>
                <w:color w:val="000000" w:themeColor="text1"/>
              </w:rPr>
              <w:t xml:space="preserve"> the </w:t>
            </w:r>
            <w:r w:rsidR="00673DA8" w:rsidRPr="00BA0142">
              <w:rPr>
                <w:color w:val="000000" w:themeColor="text1"/>
              </w:rPr>
              <w:t xml:space="preserve">Cal-Adapt </w:t>
            </w:r>
            <w:r w:rsidR="00E1459A" w:rsidRPr="00BA0142">
              <w:rPr>
                <w:color w:val="000000" w:themeColor="text1"/>
              </w:rPr>
              <w:t xml:space="preserve">Data Explorer and </w:t>
            </w:r>
            <w:r w:rsidR="00673DA8" w:rsidRPr="00BA0142">
              <w:rPr>
                <w:color w:val="000000" w:themeColor="text1"/>
              </w:rPr>
              <w:t xml:space="preserve">Cal-Adapt </w:t>
            </w:r>
            <w:r w:rsidR="00E1459A" w:rsidRPr="00BA0142">
              <w:rPr>
                <w:color w:val="000000" w:themeColor="text1"/>
              </w:rPr>
              <w:t>Analytics Engine platforms. These are open-source</w:t>
            </w:r>
            <w:r w:rsidR="00673DA8" w:rsidRPr="00BA0142">
              <w:rPr>
                <w:color w:val="000000" w:themeColor="text1"/>
              </w:rPr>
              <w:t>, CEC-funded</w:t>
            </w:r>
            <w:r w:rsidR="00E1459A" w:rsidRPr="00BA0142">
              <w:rPr>
                <w:color w:val="000000" w:themeColor="text1"/>
              </w:rPr>
              <w:t xml:space="preserve"> </w:t>
            </w:r>
            <w:r w:rsidR="00673DA8" w:rsidRPr="00BA0142">
              <w:rPr>
                <w:color w:val="000000" w:themeColor="text1"/>
              </w:rPr>
              <w:t>resources</w:t>
            </w:r>
            <w:r w:rsidR="00E1459A" w:rsidRPr="00BA0142">
              <w:rPr>
                <w:color w:val="000000" w:themeColor="text1"/>
              </w:rPr>
              <w:t xml:space="preserve"> that enable </w:t>
            </w:r>
            <w:r w:rsidR="00D74364" w:rsidRPr="00BA0142">
              <w:rPr>
                <w:color w:val="000000" w:themeColor="text1"/>
              </w:rPr>
              <w:t>access to peer-reviewed climate data t</w:t>
            </w:r>
            <w:r w:rsidR="00673DA8" w:rsidRPr="00BA0142">
              <w:rPr>
                <w:color w:val="000000" w:themeColor="text1"/>
              </w:rPr>
              <w:t>hat can</w:t>
            </w:r>
            <w:r w:rsidR="00D74364" w:rsidRPr="00BA0142">
              <w:rPr>
                <w:color w:val="000000" w:themeColor="text1"/>
              </w:rPr>
              <w:t xml:space="preserve"> support electricity sector planning and outreach as well as local and regional adaptation planning.</w:t>
            </w:r>
            <w:r w:rsidR="00E1459A" w:rsidRPr="00BA0142">
              <w:rPr>
                <w:color w:val="000000" w:themeColor="text1"/>
              </w:rPr>
              <w:t xml:space="preserve"> </w:t>
            </w:r>
          </w:p>
        </w:tc>
      </w:tr>
      <w:tr w:rsidR="003F6147" w:rsidRPr="003F6147" w14:paraId="46EEC1E8" w14:textId="77777777" w:rsidTr="00492EDC">
        <w:trPr>
          <w:trHeight w:val="64"/>
        </w:trPr>
        <w:tc>
          <w:tcPr>
            <w:tcW w:w="2430" w:type="dxa"/>
            <w:tcBorders>
              <w:top w:val="single" w:sz="4" w:space="0" w:color="auto"/>
              <w:left w:val="single" w:sz="4" w:space="0" w:color="auto"/>
              <w:bottom w:val="single" w:sz="4" w:space="0" w:color="auto"/>
              <w:right w:val="single" w:sz="4" w:space="0" w:color="auto"/>
            </w:tcBorders>
          </w:tcPr>
          <w:p w14:paraId="5DEBAD05" w14:textId="77777777" w:rsidR="003F6147" w:rsidRPr="003F6147" w:rsidRDefault="003F6147" w:rsidP="003F6147">
            <w:pPr>
              <w:jc w:val="both"/>
            </w:pPr>
            <w:r w:rsidRPr="003F6147">
              <w:t>CAM</w:t>
            </w:r>
          </w:p>
        </w:tc>
        <w:tc>
          <w:tcPr>
            <w:tcW w:w="6930" w:type="dxa"/>
            <w:tcBorders>
              <w:top w:val="single" w:sz="4" w:space="0" w:color="auto"/>
              <w:left w:val="single" w:sz="4" w:space="0" w:color="auto"/>
              <w:bottom w:val="single" w:sz="4" w:space="0" w:color="auto"/>
              <w:right w:val="single" w:sz="4" w:space="0" w:color="auto"/>
            </w:tcBorders>
          </w:tcPr>
          <w:p w14:paraId="35598923" w14:textId="3BC0DB38" w:rsidR="003F6147" w:rsidRPr="003F6147" w:rsidRDefault="003F6147" w:rsidP="003F6147">
            <w:pPr>
              <w:jc w:val="both"/>
            </w:pPr>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003F6147">
        <w:tc>
          <w:tcPr>
            <w:tcW w:w="2430" w:type="dxa"/>
          </w:tcPr>
          <w:p w14:paraId="5091B1FA" w14:textId="77777777" w:rsidR="003F6147" w:rsidRPr="003F6147" w:rsidRDefault="003F6147" w:rsidP="003F6147">
            <w:pPr>
              <w:jc w:val="both"/>
            </w:pPr>
            <w:r w:rsidRPr="003F6147">
              <w:t>CAO</w:t>
            </w:r>
          </w:p>
        </w:tc>
        <w:tc>
          <w:tcPr>
            <w:tcW w:w="6930" w:type="dxa"/>
          </w:tcPr>
          <w:p w14:paraId="0065B5B7" w14:textId="741A356A" w:rsidR="003F6147" w:rsidRPr="003F6147" w:rsidRDefault="003F6147" w:rsidP="003F6147">
            <w:pPr>
              <w:jc w:val="both"/>
              <w:rPr>
                <w:i/>
              </w:rPr>
            </w:pPr>
            <w:r w:rsidRPr="00CE61FD">
              <w:rPr>
                <w:i/>
                <w:iCs/>
              </w:rPr>
              <w:t>Commission Agreement Officer</w:t>
            </w:r>
            <w:r w:rsidR="00CC0D0D" w:rsidRPr="00CC0D0D">
              <w:t>, the person designated by the CEC to oversee the internal administrative processes and to serve as the main point of contact for solicitation applicants</w:t>
            </w:r>
            <w:r w:rsidR="00A25CAF">
              <w:t>.</w:t>
            </w:r>
          </w:p>
        </w:tc>
      </w:tr>
      <w:tr w:rsidR="003F6147" w:rsidRPr="003F6147" w14:paraId="0AE8D6DA" w14:textId="77777777" w:rsidTr="003F6147">
        <w:tc>
          <w:tcPr>
            <w:tcW w:w="2430" w:type="dxa"/>
          </w:tcPr>
          <w:p w14:paraId="5F64E278" w14:textId="77777777" w:rsidR="003F6147" w:rsidRPr="003F6147" w:rsidRDefault="003F6147" w:rsidP="003F6147">
            <w:pPr>
              <w:jc w:val="both"/>
            </w:pPr>
            <w:r w:rsidRPr="003F6147">
              <w:t>CBO</w:t>
            </w:r>
          </w:p>
        </w:tc>
        <w:tc>
          <w:tcPr>
            <w:tcW w:w="6930" w:type="dxa"/>
          </w:tcPr>
          <w:p w14:paraId="3C50F760" w14:textId="229D76B6" w:rsidR="003F6147" w:rsidRPr="003F6147" w:rsidRDefault="003F6147" w:rsidP="003F6147">
            <w:pPr>
              <w:spacing w:after="6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3A0A6F">
            <w:pPr>
              <w:numPr>
                <w:ilvl w:val="0"/>
                <w:numId w:val="83"/>
              </w:numPr>
              <w:spacing w:after="20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3A0A6F">
            <w:pPr>
              <w:numPr>
                <w:ilvl w:val="0"/>
                <w:numId w:val="83"/>
              </w:numPr>
              <w:spacing w:after="20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3A0A6F">
            <w:pPr>
              <w:numPr>
                <w:ilvl w:val="0"/>
                <w:numId w:val="83"/>
              </w:numPr>
              <w:spacing w:after="60"/>
              <w:contextualSpacing/>
            </w:pPr>
            <w:r w:rsidRPr="003F6147">
              <w:lastRenderedPageBreak/>
              <w:t>Currently employs staff member(s) who specialized in and are dedicated to – diversity, or equity, or inclusion, or is a 501(c)(3) non-profit.</w:t>
            </w:r>
          </w:p>
        </w:tc>
      </w:tr>
      <w:tr w:rsidR="003F6147" w:rsidRPr="003F6147" w14:paraId="6C0527CD" w14:textId="77777777" w:rsidTr="003F6147">
        <w:tc>
          <w:tcPr>
            <w:tcW w:w="2430" w:type="dxa"/>
          </w:tcPr>
          <w:p w14:paraId="21872A76" w14:textId="77777777" w:rsidR="003F6147" w:rsidRPr="003F6147" w:rsidRDefault="003F6147" w:rsidP="003F6147">
            <w:pPr>
              <w:jc w:val="both"/>
            </w:pPr>
            <w:r w:rsidRPr="003F6147">
              <w:lastRenderedPageBreak/>
              <w:t>CEC</w:t>
            </w:r>
          </w:p>
        </w:tc>
        <w:tc>
          <w:tcPr>
            <w:tcW w:w="6930" w:type="dxa"/>
          </w:tcPr>
          <w:p w14:paraId="5974AC5C" w14:textId="77777777" w:rsidR="003F6147" w:rsidRPr="003F6147" w:rsidRDefault="003F6147" w:rsidP="003F6147">
            <w:pPr>
              <w:spacing w:after="60"/>
              <w:contextualSpacing/>
            </w:pPr>
            <w:r w:rsidRPr="003F6147">
              <w:t>State Energy Resources Conservation and Development Commission or , the California Energy Commission</w:t>
            </w:r>
            <w:r w:rsidR="00861F15">
              <w:t>.</w:t>
            </w:r>
          </w:p>
        </w:tc>
      </w:tr>
      <w:tr w:rsidR="006F3D9A" w:rsidRPr="003F6147" w14:paraId="77D69820" w14:textId="77777777" w:rsidTr="003F6147">
        <w:tc>
          <w:tcPr>
            <w:tcW w:w="2430" w:type="dxa"/>
          </w:tcPr>
          <w:p w14:paraId="599B3B06" w14:textId="2CD3B3A7" w:rsidR="006F3D9A" w:rsidRPr="003F6147" w:rsidRDefault="004E1299" w:rsidP="003F6147">
            <w:pPr>
              <w:jc w:val="both"/>
            </w:pPr>
            <w:r w:rsidRPr="004E1299">
              <w:t>CEC funds</w:t>
            </w:r>
          </w:p>
        </w:tc>
        <w:tc>
          <w:tcPr>
            <w:tcW w:w="6930" w:type="dxa"/>
          </w:tcPr>
          <w:p w14:paraId="333448B8" w14:textId="54A5AE2A" w:rsidR="006F3D9A" w:rsidRPr="003F6147" w:rsidRDefault="007D20F4" w:rsidP="003F6147">
            <w:pPr>
              <w:spacing w:after="60"/>
              <w:contextualSpacing/>
            </w:pPr>
            <w:r w:rsidRPr="007D20F4">
              <w:rPr>
                <w:i/>
                <w:iCs/>
              </w:rPr>
              <w:t xml:space="preserve">CEC funds </w:t>
            </w:r>
            <w:r w:rsidRPr="007D20F4">
              <w:t>are EPIC grant funds awarded under this solicitation.  Also referred to as grant funds.</w:t>
            </w:r>
          </w:p>
        </w:tc>
      </w:tr>
      <w:tr w:rsidR="003F6147" w:rsidRPr="003F6147" w14:paraId="52E7E706" w14:textId="77777777" w:rsidTr="003F6147">
        <w:tc>
          <w:tcPr>
            <w:tcW w:w="2430" w:type="dxa"/>
          </w:tcPr>
          <w:p w14:paraId="1CD4D045" w14:textId="77777777" w:rsidR="003F6147" w:rsidRPr="003F6147" w:rsidRDefault="003F6147" w:rsidP="003F6147">
            <w:pPr>
              <w:jc w:val="both"/>
            </w:pPr>
            <w:r w:rsidRPr="003F6147">
              <w:t>CEQA</w:t>
            </w:r>
          </w:p>
        </w:tc>
        <w:tc>
          <w:tcPr>
            <w:tcW w:w="6930" w:type="dxa"/>
          </w:tcPr>
          <w:p w14:paraId="2B46B704" w14:textId="77777777" w:rsidR="003F6147" w:rsidRPr="003F6147" w:rsidRDefault="003F6147" w:rsidP="003F6147">
            <w:pPr>
              <w:keepNext/>
              <w:jc w:val="both"/>
              <w:outlineLvl w:val="1"/>
            </w:pPr>
            <w:r w:rsidRPr="003F6147">
              <w:t>California Environmental Quality Act, California Public Resources Code Section 21000 et seq.</w:t>
            </w:r>
          </w:p>
        </w:tc>
      </w:tr>
      <w:tr w:rsidR="00932657" w:rsidRPr="003F6147" w14:paraId="10223091" w14:textId="77777777" w:rsidTr="003F6147">
        <w:tc>
          <w:tcPr>
            <w:tcW w:w="2430" w:type="dxa"/>
          </w:tcPr>
          <w:p w14:paraId="47E6425B" w14:textId="74F7582E" w:rsidR="00932657" w:rsidRPr="00145AD3" w:rsidRDefault="00932657" w:rsidP="003F6147">
            <w:pPr>
              <w:jc w:val="both"/>
              <w:rPr>
                <w:color w:val="000000" w:themeColor="text1"/>
              </w:rPr>
            </w:pPr>
            <w:r w:rsidRPr="00145AD3">
              <w:rPr>
                <w:color w:val="000000" w:themeColor="text1"/>
              </w:rPr>
              <w:t>Climate Change</w:t>
            </w:r>
          </w:p>
        </w:tc>
        <w:tc>
          <w:tcPr>
            <w:tcW w:w="6930" w:type="dxa"/>
          </w:tcPr>
          <w:p w14:paraId="678C6597" w14:textId="6D5A2F28" w:rsidR="00932657" w:rsidRPr="00145AD3" w:rsidRDefault="00932657" w:rsidP="003F6147">
            <w:pPr>
              <w:keepNext/>
              <w:jc w:val="both"/>
              <w:outlineLvl w:val="1"/>
              <w:rPr>
                <w:color w:val="000000" w:themeColor="text1"/>
              </w:rPr>
            </w:pPr>
            <w:r w:rsidRPr="00145AD3">
              <w:rPr>
                <w:i/>
                <w:color w:val="000000" w:themeColor="text1"/>
              </w:rPr>
              <w:t>Climate change</w:t>
            </w:r>
            <w:r w:rsidRPr="00145AD3">
              <w:rPr>
                <w:color w:val="000000" w:themeColor="text1"/>
              </w:rPr>
              <w:t xml:space="preserve"> refers to </w:t>
            </w:r>
            <w:r w:rsidR="004040E5" w:rsidRPr="00145AD3">
              <w:rPr>
                <w:color w:val="000000" w:themeColor="text1"/>
              </w:rPr>
              <w:t>a</w:t>
            </w:r>
            <w:r w:rsidRPr="00145AD3">
              <w:rPr>
                <w:color w:val="000000" w:themeColor="text1"/>
              </w:rPr>
              <w:t xml:space="preserve"> change in the state of the climate that can be identified</w:t>
            </w:r>
            <w:r w:rsidR="00AA72A5" w:rsidRPr="00145AD3">
              <w:rPr>
                <w:color w:val="000000" w:themeColor="text1"/>
              </w:rPr>
              <w:t xml:space="preserve"> by changes in the mean or variability (or both) of its properties and that persists for an extended period, typically decades or longer. </w:t>
            </w:r>
            <w:r w:rsidR="00C81C3E" w:rsidRPr="00145AD3">
              <w:rPr>
                <w:color w:val="000000" w:themeColor="text1"/>
              </w:rPr>
              <w:t>Anthropogenic climate change is directly linked to the amount of fossil fuel burning</w:t>
            </w:r>
            <w:r w:rsidR="004040E5" w:rsidRPr="00145AD3">
              <w:rPr>
                <w:color w:val="000000" w:themeColor="text1"/>
              </w:rPr>
              <w:t>, aerosol releases, and land alteration from agriculture</w:t>
            </w:r>
            <w:r w:rsidR="007B05B2" w:rsidRPr="00145AD3">
              <w:rPr>
                <w:color w:val="000000" w:themeColor="text1"/>
              </w:rPr>
              <w:t>,</w:t>
            </w:r>
            <w:r w:rsidR="004040E5" w:rsidRPr="00145AD3">
              <w:rPr>
                <w:color w:val="000000" w:themeColor="text1"/>
              </w:rPr>
              <w:t xml:space="preserve"> deforestation</w:t>
            </w:r>
            <w:r w:rsidR="00EE1A03" w:rsidRPr="00145AD3">
              <w:rPr>
                <w:color w:val="000000" w:themeColor="text1"/>
              </w:rPr>
              <w:t>, and othe</w:t>
            </w:r>
            <w:r w:rsidR="00422F81" w:rsidRPr="00145AD3">
              <w:rPr>
                <w:color w:val="000000" w:themeColor="text1"/>
              </w:rPr>
              <w:t>r</w:t>
            </w:r>
            <w:r w:rsidR="00442860" w:rsidRPr="00145AD3">
              <w:rPr>
                <w:color w:val="000000" w:themeColor="text1"/>
              </w:rPr>
              <w:t xml:space="preserve"> activities</w:t>
            </w:r>
            <w:r w:rsidR="004040E5" w:rsidRPr="00145AD3">
              <w:rPr>
                <w:color w:val="000000" w:themeColor="text1"/>
              </w:rPr>
              <w:t>.</w:t>
            </w:r>
          </w:p>
        </w:tc>
      </w:tr>
      <w:tr w:rsidR="006F7C8B" w:rsidRPr="003F6147" w14:paraId="6EA1E103" w14:textId="77777777" w:rsidTr="003F6147">
        <w:tc>
          <w:tcPr>
            <w:tcW w:w="2430" w:type="dxa"/>
          </w:tcPr>
          <w:p w14:paraId="6AD48AAA" w14:textId="07EC4511" w:rsidR="006F7C8B" w:rsidRPr="00145AD3" w:rsidRDefault="006F7C8B" w:rsidP="003F6147">
            <w:pPr>
              <w:jc w:val="both"/>
              <w:rPr>
                <w:color w:val="000000" w:themeColor="text1"/>
              </w:rPr>
            </w:pPr>
            <w:r w:rsidRPr="00145AD3">
              <w:rPr>
                <w:color w:val="000000" w:themeColor="text1"/>
              </w:rPr>
              <w:t>CMIP6</w:t>
            </w:r>
          </w:p>
        </w:tc>
        <w:tc>
          <w:tcPr>
            <w:tcW w:w="6930" w:type="dxa"/>
          </w:tcPr>
          <w:p w14:paraId="76D89A3C" w14:textId="551A54F5" w:rsidR="006F7C8B" w:rsidRPr="00145AD3" w:rsidRDefault="00681ACA" w:rsidP="003F6147">
            <w:pPr>
              <w:keepNext/>
              <w:jc w:val="both"/>
              <w:outlineLvl w:val="1"/>
              <w:rPr>
                <w:color w:val="000000" w:themeColor="text1"/>
              </w:rPr>
            </w:pPr>
            <w:r w:rsidRPr="00145AD3">
              <w:rPr>
                <w:color w:val="000000" w:themeColor="text1"/>
              </w:rPr>
              <w:t xml:space="preserve">The </w:t>
            </w:r>
            <w:r w:rsidRPr="00145AD3">
              <w:rPr>
                <w:i/>
                <w:color w:val="000000" w:themeColor="text1"/>
              </w:rPr>
              <w:t>Coupled Model Intercomparison Project</w:t>
            </w:r>
            <w:r w:rsidRPr="00145AD3">
              <w:rPr>
                <w:color w:val="000000" w:themeColor="text1"/>
              </w:rPr>
              <w:t xml:space="preserve"> (CMIP) </w:t>
            </w:r>
            <w:r w:rsidR="007846ED" w:rsidRPr="00145AD3">
              <w:rPr>
                <w:color w:val="000000" w:themeColor="text1"/>
              </w:rPr>
              <w:t>is an international</w:t>
            </w:r>
            <w:r w:rsidR="00634F33" w:rsidRPr="00145AD3">
              <w:rPr>
                <w:color w:val="000000" w:themeColor="text1"/>
              </w:rPr>
              <w:t xml:space="preserve"> climate modeling project of the World Climate Research </w:t>
            </w:r>
            <w:proofErr w:type="spellStart"/>
            <w:r w:rsidR="00634F33" w:rsidRPr="00145AD3">
              <w:rPr>
                <w:color w:val="000000" w:themeColor="text1"/>
              </w:rPr>
              <w:t>Programme</w:t>
            </w:r>
            <w:proofErr w:type="spellEnd"/>
            <w:r w:rsidR="00634F33" w:rsidRPr="00145AD3">
              <w:rPr>
                <w:color w:val="000000" w:themeColor="text1"/>
              </w:rPr>
              <w:t xml:space="preserve"> (WCRP). </w:t>
            </w:r>
            <w:r w:rsidR="000F24E6" w:rsidRPr="00145AD3">
              <w:rPr>
                <w:i/>
                <w:color w:val="000000" w:themeColor="text1"/>
              </w:rPr>
              <w:t>CMIP6</w:t>
            </w:r>
            <w:r w:rsidR="000F24E6" w:rsidRPr="00145AD3">
              <w:rPr>
                <w:color w:val="000000" w:themeColor="text1"/>
              </w:rPr>
              <w:t xml:space="preserve"> is the sixth, and most </w:t>
            </w:r>
            <w:r w:rsidR="06932DA3" w:rsidRPr="00145AD3">
              <w:rPr>
                <w:color w:val="000000" w:themeColor="text1"/>
              </w:rPr>
              <w:t>recent</w:t>
            </w:r>
            <w:r w:rsidR="3B68408F" w:rsidRPr="00145AD3">
              <w:rPr>
                <w:color w:val="000000" w:themeColor="text1"/>
              </w:rPr>
              <w:t>ly</w:t>
            </w:r>
            <w:r w:rsidR="000607A4" w:rsidRPr="00145AD3">
              <w:rPr>
                <w:color w:val="000000" w:themeColor="text1"/>
              </w:rPr>
              <w:t xml:space="preserve"> completed</w:t>
            </w:r>
            <w:r w:rsidR="000F24E6" w:rsidRPr="00145AD3">
              <w:rPr>
                <w:color w:val="000000" w:themeColor="text1"/>
              </w:rPr>
              <w:t xml:space="preserve">, phase </w:t>
            </w:r>
            <w:r w:rsidR="00731838" w:rsidRPr="00145AD3">
              <w:rPr>
                <w:color w:val="000000" w:themeColor="text1"/>
              </w:rPr>
              <w:t xml:space="preserve">of </w:t>
            </w:r>
            <w:r w:rsidR="002133D7" w:rsidRPr="00145AD3">
              <w:rPr>
                <w:color w:val="000000" w:themeColor="text1"/>
              </w:rPr>
              <w:t>modeling output data to be released.</w:t>
            </w:r>
          </w:p>
        </w:tc>
      </w:tr>
      <w:tr w:rsidR="003F6147" w:rsidRPr="003F6147" w14:paraId="52C61765" w14:textId="77777777" w:rsidTr="003F6147">
        <w:tc>
          <w:tcPr>
            <w:tcW w:w="2430" w:type="dxa"/>
          </w:tcPr>
          <w:p w14:paraId="2596B177" w14:textId="77777777" w:rsidR="003F6147" w:rsidRPr="003F6147" w:rsidRDefault="003F6147" w:rsidP="003F6147">
            <w:pPr>
              <w:jc w:val="both"/>
            </w:pPr>
            <w:r w:rsidRPr="003F6147">
              <w:t>Days</w:t>
            </w:r>
          </w:p>
        </w:tc>
        <w:tc>
          <w:tcPr>
            <w:tcW w:w="6930" w:type="dxa"/>
          </w:tcPr>
          <w:p w14:paraId="2122E55E" w14:textId="77777777" w:rsidR="003F6147" w:rsidRPr="003F6147" w:rsidRDefault="003F6147" w:rsidP="00861F15">
            <w:pPr>
              <w:jc w:val="both"/>
              <w:rPr>
                <w:i/>
              </w:rPr>
            </w:pPr>
            <w:r w:rsidRPr="003F6147">
              <w:rPr>
                <w:i/>
              </w:rPr>
              <w:t>Days refers to calendar days</w:t>
            </w:r>
            <w:r w:rsidR="00861F15">
              <w:rPr>
                <w:i/>
              </w:rPr>
              <w:t>.</w:t>
            </w:r>
          </w:p>
        </w:tc>
      </w:tr>
      <w:tr w:rsidR="003F6147" w:rsidRPr="003F6147" w14:paraId="710F5904" w14:textId="77777777" w:rsidTr="003F6147">
        <w:tc>
          <w:tcPr>
            <w:tcW w:w="2430" w:type="dxa"/>
          </w:tcPr>
          <w:p w14:paraId="147C6C24" w14:textId="77777777" w:rsidR="003F6147" w:rsidRPr="003F6147" w:rsidRDefault="003F6147" w:rsidP="003F6147">
            <w:pPr>
              <w:jc w:val="both"/>
            </w:pPr>
            <w:r w:rsidRPr="003F6147">
              <w:t>Disadvantaged Community</w:t>
            </w:r>
          </w:p>
        </w:tc>
        <w:tc>
          <w:tcPr>
            <w:tcW w:w="6930" w:type="dxa"/>
          </w:tcPr>
          <w:p w14:paraId="4A917552" w14:textId="77777777" w:rsidR="0089392A" w:rsidRDefault="007D20F4" w:rsidP="003F6147">
            <w:pPr>
              <w:jc w:val="both"/>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p>
          <w:p w14:paraId="24306E97" w14:textId="2D1238F8" w:rsidR="003F6147" w:rsidRPr="003F6147" w:rsidRDefault="6F59A015" w:rsidP="003F6147">
            <w:pPr>
              <w:jc w:val="both"/>
            </w:pPr>
            <w:r>
              <w:t>(https://oehha.ca.gov/calenviroscreen/report/calenviroscreen-</w:t>
            </w:r>
            <w:r w:rsidR="00CB0C0B">
              <w:t>4</w:t>
            </w:r>
            <w:r>
              <w:t>0)</w:t>
            </w:r>
          </w:p>
        </w:tc>
      </w:tr>
      <w:tr w:rsidR="003F6147" w:rsidRPr="003F6147" w14:paraId="440E3ED2" w14:textId="77777777" w:rsidTr="003F6147">
        <w:tc>
          <w:tcPr>
            <w:tcW w:w="2430" w:type="dxa"/>
          </w:tcPr>
          <w:p w14:paraId="74D6D733" w14:textId="77777777" w:rsidR="003F6147" w:rsidRPr="003F6147" w:rsidRDefault="003F6147" w:rsidP="003F6147">
            <w:pPr>
              <w:jc w:val="both"/>
            </w:pPr>
            <w:r w:rsidRPr="003F6147">
              <w:t>Energy Equity</w:t>
            </w:r>
          </w:p>
        </w:tc>
        <w:tc>
          <w:tcPr>
            <w:tcW w:w="6930" w:type="dxa"/>
          </w:tcPr>
          <w:p w14:paraId="710ABD54" w14:textId="77777777" w:rsidR="003F6147" w:rsidRPr="003F6147" w:rsidRDefault="003F6147" w:rsidP="003F6147">
            <w:pPr>
              <w:jc w:val="both"/>
            </w:pPr>
            <w:r w:rsidRPr="003F6147">
              <w:t>The fair distribution of benefits and burdens from energy production and consumption.</w:t>
            </w:r>
          </w:p>
        </w:tc>
      </w:tr>
      <w:tr w:rsidR="003F6147" w:rsidRPr="003F6147" w14:paraId="3796E1CD" w14:textId="77777777" w:rsidTr="003F6147">
        <w:tc>
          <w:tcPr>
            <w:tcW w:w="2430" w:type="dxa"/>
          </w:tcPr>
          <w:p w14:paraId="718CC924" w14:textId="77777777" w:rsidR="003F6147" w:rsidRPr="003F6147" w:rsidRDefault="003F6147" w:rsidP="003F6147">
            <w:pPr>
              <w:jc w:val="both"/>
            </w:pPr>
            <w:r w:rsidRPr="003F6147">
              <w:t>EPIC</w:t>
            </w:r>
          </w:p>
        </w:tc>
        <w:tc>
          <w:tcPr>
            <w:tcW w:w="6930" w:type="dxa"/>
          </w:tcPr>
          <w:p w14:paraId="410D5587" w14:textId="77777777" w:rsidR="003F6147" w:rsidRPr="003F6147" w:rsidRDefault="003F6147" w:rsidP="003F6147">
            <w:pPr>
              <w:jc w:val="both"/>
            </w:pPr>
            <w:r w:rsidRPr="003F6147">
              <w:rPr>
                <w:i/>
              </w:rPr>
              <w:t>Electric Program Investment Charge,</w:t>
            </w:r>
            <w:r w:rsidRPr="003F6147">
              <w:t xml:space="preserve"> the source of funding for the projects awarded under this solicitation</w:t>
            </w:r>
            <w:r w:rsidR="00861F15">
              <w:t>.</w:t>
            </w:r>
          </w:p>
        </w:tc>
      </w:tr>
      <w:tr w:rsidR="00A61870" w:rsidRPr="003F6147" w14:paraId="13BE934A" w14:textId="77777777" w:rsidTr="003F6147">
        <w:tc>
          <w:tcPr>
            <w:tcW w:w="2430" w:type="dxa"/>
          </w:tcPr>
          <w:p w14:paraId="4320D754" w14:textId="3A73173F" w:rsidR="00A61870" w:rsidRPr="00464BED" w:rsidRDefault="00A61870" w:rsidP="003F6147">
            <w:pPr>
              <w:jc w:val="both"/>
              <w:rPr>
                <w:color w:val="000000" w:themeColor="text1"/>
              </w:rPr>
            </w:pPr>
            <w:r w:rsidRPr="00464BED">
              <w:rPr>
                <w:color w:val="000000" w:themeColor="text1"/>
              </w:rPr>
              <w:t>Fifth Assessment</w:t>
            </w:r>
          </w:p>
        </w:tc>
        <w:tc>
          <w:tcPr>
            <w:tcW w:w="6930" w:type="dxa"/>
          </w:tcPr>
          <w:p w14:paraId="5DF17912" w14:textId="22AC5048" w:rsidR="00A61870" w:rsidRPr="00464BED" w:rsidRDefault="56577312" w:rsidP="003F6147">
            <w:pPr>
              <w:jc w:val="both"/>
              <w:rPr>
                <w:color w:val="000000" w:themeColor="text1"/>
              </w:rPr>
            </w:pPr>
            <w:r w:rsidRPr="00464BED">
              <w:rPr>
                <w:i/>
                <w:iCs/>
                <w:color w:val="000000" w:themeColor="text1"/>
              </w:rPr>
              <w:t>California’s Fifth Climate Change Assessment.</w:t>
            </w:r>
            <w:r w:rsidRPr="00464BED">
              <w:rPr>
                <w:color w:val="000000" w:themeColor="text1"/>
              </w:rPr>
              <w:t xml:space="preserve"> </w:t>
            </w:r>
            <w:r w:rsidR="6660B169" w:rsidRPr="00464BED">
              <w:rPr>
                <w:color w:val="000000" w:themeColor="text1"/>
              </w:rPr>
              <w:t>California’s</w:t>
            </w:r>
            <w:r w:rsidR="005745CC" w:rsidRPr="00464BED">
              <w:rPr>
                <w:iCs/>
                <w:color w:val="000000" w:themeColor="text1"/>
              </w:rPr>
              <w:t xml:space="preserve"> Climate Change Assessments contribute to the scientific foundation for understanding climate-related vulnerability at the local scale and informing resilience actions, while also directly informing State policies, plans, programs, and guidance, to promote effective and integrated action to safeguard California from climate change</w:t>
            </w:r>
            <w:r w:rsidR="00D23AB2" w:rsidRPr="00464BED">
              <w:rPr>
                <w:iCs/>
                <w:color w:val="000000" w:themeColor="text1"/>
              </w:rPr>
              <w:t xml:space="preserve">. </w:t>
            </w:r>
            <w:r w:rsidR="0252FD29" w:rsidRPr="00464BED">
              <w:rPr>
                <w:color w:val="000000" w:themeColor="text1"/>
              </w:rPr>
              <w:t>T</w:t>
            </w:r>
            <w:r w:rsidR="1792898E" w:rsidRPr="00464BED">
              <w:rPr>
                <w:color w:val="000000" w:themeColor="text1"/>
              </w:rPr>
              <w:t>he</w:t>
            </w:r>
            <w:r w:rsidR="0096121E" w:rsidRPr="00464BED">
              <w:rPr>
                <w:iCs/>
                <w:color w:val="000000" w:themeColor="text1"/>
              </w:rPr>
              <w:t xml:space="preserve"> </w:t>
            </w:r>
            <w:r w:rsidR="0096121E" w:rsidRPr="00464BED">
              <w:rPr>
                <w:i/>
                <w:color w:val="000000" w:themeColor="text1"/>
              </w:rPr>
              <w:t>Fifth Assessment</w:t>
            </w:r>
            <w:r w:rsidR="0096121E" w:rsidRPr="00464BED">
              <w:rPr>
                <w:iCs/>
                <w:color w:val="000000" w:themeColor="text1"/>
              </w:rPr>
              <w:t xml:space="preserve"> </w:t>
            </w:r>
            <w:r w:rsidR="003362B0" w:rsidRPr="00464BED">
              <w:rPr>
                <w:iCs/>
                <w:color w:val="000000" w:themeColor="text1"/>
              </w:rPr>
              <w:t xml:space="preserve">is </w:t>
            </w:r>
            <w:r w:rsidR="00A365AE" w:rsidRPr="00464BED">
              <w:rPr>
                <w:iCs/>
                <w:color w:val="000000" w:themeColor="text1"/>
              </w:rPr>
              <w:t>led by</w:t>
            </w:r>
            <w:r w:rsidR="001275AB" w:rsidRPr="00464BED">
              <w:rPr>
                <w:iCs/>
                <w:color w:val="000000" w:themeColor="text1"/>
              </w:rPr>
              <w:t xml:space="preserve"> the Governor’s Office of Land Use and Climate Innovation</w:t>
            </w:r>
            <w:r w:rsidR="00156F4E" w:rsidRPr="00464BED">
              <w:rPr>
                <w:iCs/>
                <w:color w:val="000000" w:themeColor="text1"/>
              </w:rPr>
              <w:t xml:space="preserve"> in collaboration with California’s Natural Resources Agency, Strategic Growth Council, and CEC</w:t>
            </w:r>
            <w:r w:rsidR="00265ECE" w:rsidRPr="00464BED">
              <w:rPr>
                <w:iCs/>
                <w:color w:val="000000" w:themeColor="text1"/>
              </w:rPr>
              <w:t>.</w:t>
            </w:r>
            <w:r w:rsidR="00156F4E" w:rsidRPr="00464BED">
              <w:rPr>
                <w:iCs/>
                <w:color w:val="000000" w:themeColor="text1"/>
              </w:rPr>
              <w:t xml:space="preserve"> </w:t>
            </w:r>
            <w:r w:rsidR="00265ECE" w:rsidRPr="00464BED">
              <w:rPr>
                <w:iCs/>
                <w:color w:val="000000" w:themeColor="text1"/>
              </w:rPr>
              <w:t>R</w:t>
            </w:r>
            <w:r w:rsidR="00A52927" w:rsidRPr="00464BED">
              <w:rPr>
                <w:iCs/>
                <w:color w:val="000000" w:themeColor="text1"/>
              </w:rPr>
              <w:t xml:space="preserve">esults </w:t>
            </w:r>
            <w:r w:rsidR="00265ECE" w:rsidRPr="00464BED">
              <w:rPr>
                <w:iCs/>
                <w:color w:val="000000" w:themeColor="text1"/>
              </w:rPr>
              <w:t>are expected</w:t>
            </w:r>
            <w:r w:rsidR="007F716B" w:rsidRPr="00464BED">
              <w:rPr>
                <w:iCs/>
                <w:color w:val="000000" w:themeColor="text1"/>
              </w:rPr>
              <w:t xml:space="preserve"> </w:t>
            </w:r>
            <w:r w:rsidR="00E00573" w:rsidRPr="00464BED">
              <w:rPr>
                <w:iCs/>
                <w:color w:val="000000" w:themeColor="text1"/>
              </w:rPr>
              <w:t xml:space="preserve">in </w:t>
            </w:r>
            <w:r w:rsidR="006249B9" w:rsidRPr="00464BED">
              <w:rPr>
                <w:iCs/>
                <w:color w:val="000000" w:themeColor="text1"/>
              </w:rPr>
              <w:t>mid-2026</w:t>
            </w:r>
            <w:r w:rsidR="007F716B" w:rsidRPr="00464BED">
              <w:rPr>
                <w:iCs/>
                <w:color w:val="000000" w:themeColor="text1"/>
              </w:rPr>
              <w:t xml:space="preserve"> and </w:t>
            </w:r>
            <w:r w:rsidR="24D85EC8" w:rsidRPr="00464BED">
              <w:rPr>
                <w:color w:val="000000" w:themeColor="text1"/>
              </w:rPr>
              <w:t xml:space="preserve">will </w:t>
            </w:r>
            <w:r w:rsidR="007F716B" w:rsidRPr="00464BED">
              <w:rPr>
                <w:iCs/>
                <w:color w:val="000000" w:themeColor="text1"/>
              </w:rPr>
              <w:t xml:space="preserve">include original research that </w:t>
            </w:r>
            <w:r w:rsidR="00A9437C" w:rsidRPr="00464BED">
              <w:rPr>
                <w:iCs/>
                <w:color w:val="000000" w:themeColor="text1"/>
              </w:rPr>
              <w:t>relies on downscaled CMIP6 climate data.</w:t>
            </w:r>
          </w:p>
        </w:tc>
      </w:tr>
      <w:tr w:rsidR="003F6147" w:rsidRPr="003F6147" w14:paraId="299AA2AD" w14:textId="77777777" w:rsidTr="003F6147">
        <w:tc>
          <w:tcPr>
            <w:tcW w:w="2430" w:type="dxa"/>
          </w:tcPr>
          <w:p w14:paraId="3261536F" w14:textId="77777777" w:rsidR="003F6147" w:rsidRPr="003F6147" w:rsidRDefault="003F6147" w:rsidP="003F6147">
            <w:pPr>
              <w:jc w:val="both"/>
            </w:pPr>
            <w:r w:rsidRPr="003F6147">
              <w:t>IOU</w:t>
            </w:r>
          </w:p>
        </w:tc>
        <w:tc>
          <w:tcPr>
            <w:tcW w:w="6930" w:type="dxa"/>
          </w:tcPr>
          <w:p w14:paraId="5ACA9A9F" w14:textId="4E139C52" w:rsidR="003F6147" w:rsidRPr="003F6147" w:rsidRDefault="003F6147" w:rsidP="003F6147">
            <w:pPr>
              <w:jc w:val="both"/>
            </w:pPr>
            <w:r w:rsidRPr="003F6147">
              <w:rPr>
                <w:i/>
              </w:rPr>
              <w:t>Investor-owned utility,</w:t>
            </w:r>
            <w:r w:rsidRPr="003F6147">
              <w:t xml:space="preserve"> an electrical corporation as defined in California Public Utilities Code section 218. For purposes of this solicitation, it </w:t>
            </w:r>
            <w:r w:rsidRPr="003F6147">
              <w:lastRenderedPageBreak/>
              <w:t>includes Pacific Gas and Electric Co., San Diego Gas and Electric Co., and Southern California Edison Co.</w:t>
            </w:r>
          </w:p>
        </w:tc>
      </w:tr>
      <w:tr w:rsidR="003F6147" w:rsidRPr="003F6147" w14:paraId="3E0981EC" w14:textId="77777777" w:rsidTr="003F6147">
        <w:tc>
          <w:tcPr>
            <w:tcW w:w="2430" w:type="dxa"/>
          </w:tcPr>
          <w:p w14:paraId="2C5F8351" w14:textId="77777777" w:rsidR="003F6147" w:rsidRPr="003F6147" w:rsidRDefault="003F6147" w:rsidP="003F6147">
            <w:r w:rsidRPr="003F6147">
              <w:lastRenderedPageBreak/>
              <w:t>Low Income Community</w:t>
            </w:r>
          </w:p>
        </w:tc>
        <w:tc>
          <w:tcPr>
            <w:tcW w:w="6930" w:type="dxa"/>
          </w:tcPr>
          <w:p w14:paraId="0C1BFCA2" w14:textId="77777777" w:rsidR="0089392A" w:rsidRDefault="00265FE1" w:rsidP="00316409">
            <w:pPr>
              <w:shd w:val="clear" w:color="auto" w:fill="FFFFFF"/>
              <w:spacing w:after="60"/>
              <w:jc w:val="both"/>
              <w:textAlignment w:val="baseline"/>
            </w:pPr>
            <w:r>
              <w:t>C</w:t>
            </w:r>
            <w:r w:rsidR="00960D30" w:rsidRPr="00960D30">
              <w:t>ommunities within census tracts with median household incomes at or below 80 percent of the statewide median income or the applicable low-income threshold listed in the state income limits updated by the Department of Housing and Community Development.</w:t>
            </w:r>
          </w:p>
          <w:p w14:paraId="673D844E" w14:textId="75931594" w:rsidR="003F6147" w:rsidRPr="003F6147" w:rsidRDefault="00960D30" w:rsidP="00316409">
            <w:pPr>
              <w:shd w:val="clear" w:color="auto" w:fill="FFFFFF"/>
              <w:spacing w:after="60"/>
              <w:jc w:val="both"/>
              <w:textAlignment w:val="baseline"/>
            </w:pPr>
            <w:r>
              <w:t>(</w:t>
            </w:r>
            <w:r w:rsidR="00605CC9" w:rsidRPr="00605CC9">
              <w:t>https://www.hcd.ca.gov/grants-and-funding/income-limits</w:t>
            </w:r>
            <w:r>
              <w:t xml:space="preserve">) </w:t>
            </w:r>
          </w:p>
        </w:tc>
      </w:tr>
      <w:tr w:rsidR="00CF09FA" w:rsidRPr="003F6147" w14:paraId="6EB675F9" w14:textId="77777777" w:rsidTr="00620ACE">
        <w:tc>
          <w:tcPr>
            <w:tcW w:w="2430" w:type="dxa"/>
          </w:tcPr>
          <w:p w14:paraId="0C79F6BD" w14:textId="77777777" w:rsidR="00CF09FA" w:rsidRPr="003F6147" w:rsidRDefault="00CF09FA" w:rsidP="00620ACE">
            <w:pPr>
              <w:jc w:val="both"/>
            </w:pPr>
            <w:r>
              <w:t xml:space="preserve">Major Subrecipient </w:t>
            </w:r>
          </w:p>
        </w:tc>
        <w:tc>
          <w:tcPr>
            <w:tcW w:w="6930" w:type="dxa"/>
          </w:tcPr>
          <w:p w14:paraId="3DFB59F2" w14:textId="77777777" w:rsidR="00CF09FA" w:rsidRPr="00150DAF" w:rsidRDefault="00CF09FA" w:rsidP="00620ACE">
            <w:pPr>
              <w:jc w:val="both"/>
              <w:rPr>
                <w:iCs/>
              </w:rPr>
            </w:pPr>
            <w:r>
              <w:rPr>
                <w:iCs/>
              </w:rPr>
              <w:t xml:space="preserve">A Subrecipient that is budgeted to receive $100,000 or more of CEC funds, not including any equipment or match funds that may be provide by the Subrecipient.  </w:t>
            </w:r>
          </w:p>
        </w:tc>
      </w:tr>
      <w:tr w:rsidR="003F6147" w:rsidRPr="003F6147" w14:paraId="36EE849E" w14:textId="77777777" w:rsidTr="003F6147">
        <w:tc>
          <w:tcPr>
            <w:tcW w:w="2430" w:type="dxa"/>
          </w:tcPr>
          <w:p w14:paraId="0DCA0F8E" w14:textId="77777777" w:rsidR="003F6147" w:rsidRPr="003F6147" w:rsidRDefault="003F6147" w:rsidP="003F6147">
            <w:pPr>
              <w:jc w:val="both"/>
            </w:pPr>
            <w:r w:rsidRPr="003F6147">
              <w:t>NOPA</w:t>
            </w:r>
          </w:p>
        </w:tc>
        <w:tc>
          <w:tcPr>
            <w:tcW w:w="6930" w:type="dxa"/>
          </w:tcPr>
          <w:p w14:paraId="1BC385BE" w14:textId="79F25FBF" w:rsidR="003F6147" w:rsidRPr="003F6147" w:rsidRDefault="003F6147" w:rsidP="003F6147">
            <w:pPr>
              <w:jc w:val="both"/>
            </w:pPr>
            <w:r w:rsidRPr="003F6147">
              <w:rPr>
                <w:i/>
              </w:rPr>
              <w:t>Notice of Proposed Award,</w:t>
            </w:r>
            <w:r w:rsidRPr="003F6147">
              <w:t xml:space="preserve"> a public notice by CEC </w:t>
            </w:r>
            <w:r w:rsidR="00BD3323">
              <w:t xml:space="preserve">staff </w:t>
            </w:r>
            <w:r w:rsidRPr="003F6147">
              <w:t xml:space="preserve">that identifies </w:t>
            </w:r>
            <w:r w:rsidR="00BD3323">
              <w:t>proposed grant</w:t>
            </w:r>
            <w:r w:rsidR="00BD3323" w:rsidRPr="003F6147">
              <w:t xml:space="preserve"> </w:t>
            </w:r>
            <w:r w:rsidRPr="003F6147">
              <w:t>recipients</w:t>
            </w:r>
            <w:r w:rsidR="00861F15">
              <w:t>.</w:t>
            </w:r>
          </w:p>
        </w:tc>
      </w:tr>
      <w:tr w:rsidR="00B7511B" w:rsidRPr="003F6147" w14:paraId="1B694CD8" w14:textId="77777777" w:rsidTr="003F6147">
        <w:tc>
          <w:tcPr>
            <w:tcW w:w="2430" w:type="dxa"/>
          </w:tcPr>
          <w:p w14:paraId="14F73A01" w14:textId="6D5A3647" w:rsidR="00B7511B" w:rsidRPr="00464BED" w:rsidRDefault="00BE0C56" w:rsidP="003F6147">
            <w:pPr>
              <w:jc w:val="both"/>
              <w:rPr>
                <w:color w:val="000000" w:themeColor="text1"/>
              </w:rPr>
            </w:pPr>
            <w:r w:rsidRPr="00464BED">
              <w:rPr>
                <w:color w:val="000000" w:themeColor="text1"/>
              </w:rPr>
              <w:t>Open</w:t>
            </w:r>
            <w:r w:rsidR="00F47021" w:rsidRPr="00464BED">
              <w:rPr>
                <w:color w:val="000000" w:themeColor="text1"/>
              </w:rPr>
              <w:t xml:space="preserve"> s</w:t>
            </w:r>
            <w:r w:rsidRPr="00464BED">
              <w:rPr>
                <w:color w:val="000000" w:themeColor="text1"/>
              </w:rPr>
              <w:t>ource</w:t>
            </w:r>
          </w:p>
        </w:tc>
        <w:tc>
          <w:tcPr>
            <w:tcW w:w="6930" w:type="dxa"/>
          </w:tcPr>
          <w:p w14:paraId="6B78FC05" w14:textId="349F7F02" w:rsidR="00B7511B" w:rsidRPr="00464BED" w:rsidRDefault="00720D3F" w:rsidP="003F6147">
            <w:pPr>
              <w:jc w:val="both"/>
              <w:rPr>
                <w:color w:val="000000" w:themeColor="text1"/>
              </w:rPr>
            </w:pPr>
            <w:r w:rsidRPr="00464BED">
              <w:rPr>
                <w:color w:val="000000" w:themeColor="text1"/>
              </w:rPr>
              <w:t xml:space="preserve">Data </w:t>
            </w:r>
            <w:r w:rsidR="00AD4D10" w:rsidRPr="00464BED">
              <w:rPr>
                <w:iCs/>
                <w:color w:val="000000" w:themeColor="text1"/>
              </w:rPr>
              <w:t xml:space="preserve">and tools </w:t>
            </w:r>
            <w:r w:rsidRPr="00464BED">
              <w:rPr>
                <w:color w:val="000000" w:themeColor="text1"/>
              </w:rPr>
              <w:t>that</w:t>
            </w:r>
            <w:r w:rsidR="00675053" w:rsidRPr="00464BED">
              <w:rPr>
                <w:color w:val="000000" w:themeColor="text1"/>
              </w:rPr>
              <w:t xml:space="preserve"> can be freely</w:t>
            </w:r>
            <w:r w:rsidR="001F3A52" w:rsidRPr="00464BED">
              <w:rPr>
                <w:color w:val="000000" w:themeColor="text1"/>
              </w:rPr>
              <w:t xml:space="preserve"> </w:t>
            </w:r>
            <w:r w:rsidR="00771C5C" w:rsidRPr="00464BED">
              <w:rPr>
                <w:color w:val="000000" w:themeColor="text1"/>
              </w:rPr>
              <w:t>accessed</w:t>
            </w:r>
            <w:r w:rsidR="00675053" w:rsidRPr="00464BED">
              <w:rPr>
                <w:color w:val="000000" w:themeColor="text1"/>
              </w:rPr>
              <w:t xml:space="preserve"> over the </w:t>
            </w:r>
            <w:r w:rsidR="00EF32C9" w:rsidRPr="00464BED">
              <w:rPr>
                <w:color w:val="000000" w:themeColor="text1"/>
              </w:rPr>
              <w:t>i</w:t>
            </w:r>
            <w:r w:rsidR="00675053" w:rsidRPr="00464BED">
              <w:rPr>
                <w:color w:val="000000" w:themeColor="text1"/>
              </w:rPr>
              <w:t>nternet</w:t>
            </w:r>
            <w:r w:rsidR="00771C5C" w:rsidRPr="00464BED">
              <w:rPr>
                <w:color w:val="000000" w:themeColor="text1"/>
              </w:rPr>
              <w:t>, used, and re</w:t>
            </w:r>
            <w:r w:rsidR="00D0394F" w:rsidRPr="00464BED">
              <w:rPr>
                <w:color w:val="000000" w:themeColor="text1"/>
              </w:rPr>
              <w:t>distributed</w:t>
            </w:r>
            <w:r w:rsidR="00675053" w:rsidRPr="00464BED">
              <w:rPr>
                <w:color w:val="000000" w:themeColor="text1"/>
              </w:rPr>
              <w:t xml:space="preserve"> by anyone </w:t>
            </w:r>
            <w:r w:rsidR="38526E41" w:rsidRPr="00464BED">
              <w:rPr>
                <w:color w:val="000000" w:themeColor="text1"/>
              </w:rPr>
              <w:t>are</w:t>
            </w:r>
            <w:r w:rsidR="00675053" w:rsidRPr="00464BED">
              <w:rPr>
                <w:color w:val="000000" w:themeColor="text1"/>
              </w:rPr>
              <w:t xml:space="preserve"> considered </w:t>
            </w:r>
            <w:r w:rsidR="00675053" w:rsidRPr="00464BED">
              <w:rPr>
                <w:i/>
                <w:color w:val="000000" w:themeColor="text1"/>
              </w:rPr>
              <w:t>open</w:t>
            </w:r>
            <w:r w:rsidR="00546D18" w:rsidRPr="00464BED">
              <w:rPr>
                <w:i/>
                <w:color w:val="000000" w:themeColor="text1"/>
              </w:rPr>
              <w:t xml:space="preserve"> source</w:t>
            </w:r>
            <w:r w:rsidR="00675053" w:rsidRPr="00464BED">
              <w:rPr>
                <w:color w:val="000000" w:themeColor="text1"/>
              </w:rPr>
              <w:t>.</w:t>
            </w:r>
            <w:r w:rsidR="00D0394F" w:rsidRPr="00464BED">
              <w:rPr>
                <w:color w:val="000000" w:themeColor="text1"/>
              </w:rPr>
              <w:t xml:space="preserve"> </w:t>
            </w:r>
          </w:p>
        </w:tc>
      </w:tr>
      <w:tr w:rsidR="003F6147" w:rsidRPr="003F6147" w14:paraId="64B3725C" w14:textId="77777777" w:rsidTr="003F6147">
        <w:tc>
          <w:tcPr>
            <w:tcW w:w="2430" w:type="dxa"/>
          </w:tcPr>
          <w:p w14:paraId="77627CE2" w14:textId="77777777" w:rsidR="003F6147" w:rsidRPr="003F6147" w:rsidRDefault="003F6147" w:rsidP="003F6147">
            <w:pPr>
              <w:jc w:val="both"/>
            </w:pPr>
            <w:r w:rsidRPr="003F6147">
              <w:t>Pre-Commercial</w:t>
            </w:r>
            <w:r w:rsidR="0007074B">
              <w:t xml:space="preserve"> Technology</w:t>
            </w:r>
          </w:p>
        </w:tc>
        <w:tc>
          <w:tcPr>
            <w:tcW w:w="6930" w:type="dxa"/>
          </w:tcPr>
          <w:p w14:paraId="185DE1FD" w14:textId="7F203625" w:rsidR="003F6147" w:rsidRPr="003F6147" w:rsidRDefault="00F62942" w:rsidP="003F6147">
            <w:pPr>
              <w:spacing w:before="100" w:beforeAutospacing="1" w:after="100" w:afterAutospacing="1"/>
            </w:pPr>
            <w:r>
              <w:t>A</w:t>
            </w:r>
            <w:r w:rsidR="003F6147" w:rsidRPr="003F6147">
              <w:t xml:space="preserve"> technology that has not reached commercial maturity or been deployed at scales sufficiently large and in conditions sufficiently reflective of anticipated actual operating environments to enable the appraisal of operational and performance characteristics, or of financial risks.</w:t>
            </w:r>
          </w:p>
        </w:tc>
      </w:tr>
      <w:tr w:rsidR="003F6147" w:rsidRPr="003F6147" w14:paraId="2F48986C" w14:textId="77777777" w:rsidTr="003F6147">
        <w:tc>
          <w:tcPr>
            <w:tcW w:w="2430" w:type="dxa"/>
          </w:tcPr>
          <w:p w14:paraId="53373040" w14:textId="77777777" w:rsidR="003F6147" w:rsidRPr="003F6147" w:rsidRDefault="003F6147" w:rsidP="003F6147">
            <w:pPr>
              <w:jc w:val="both"/>
            </w:pPr>
            <w:r w:rsidRPr="003F6147">
              <w:t>Pilot Test</w:t>
            </w:r>
          </w:p>
        </w:tc>
        <w:tc>
          <w:tcPr>
            <w:tcW w:w="6930" w:type="dxa"/>
          </w:tcPr>
          <w:p w14:paraId="0742F89F" w14:textId="06AEF6C1" w:rsidR="003F6147" w:rsidRPr="003F6147" w:rsidRDefault="00790F41" w:rsidP="003F6147">
            <w:pPr>
              <w:spacing w:before="100" w:beforeAutospacing="1" w:after="100" w:afterAutospacing="1"/>
            </w:pPr>
            <w:r>
              <w:t>S</w:t>
            </w:r>
            <w:r w:rsidR="003F6147" w:rsidRPr="003F6147">
              <w:t xml:space="preserve">mall scale testing in </w:t>
            </w:r>
            <w:r>
              <w:t>a</w:t>
            </w:r>
            <w:r w:rsidR="003F6147" w:rsidRPr="003F6147">
              <w:t xml:space="preserve"> laboratory or testing on a small portion of the production line of the affected industry. Pilot tests help verify the design and validity of an approach, and adjustments can be made at this stage before full-scale demonstrations</w:t>
            </w:r>
          </w:p>
        </w:tc>
      </w:tr>
      <w:tr w:rsidR="003F6147" w:rsidRPr="003F6147" w14:paraId="6E267D56" w14:textId="77777777" w:rsidTr="003F6147">
        <w:tc>
          <w:tcPr>
            <w:tcW w:w="2430" w:type="dxa"/>
          </w:tcPr>
          <w:p w14:paraId="0F0C249B" w14:textId="77777777" w:rsidR="003F6147" w:rsidRPr="003F6147" w:rsidRDefault="003F6147" w:rsidP="003F6147">
            <w:pPr>
              <w:jc w:val="both"/>
            </w:pPr>
            <w:r w:rsidRPr="003F6147">
              <w:t>Principal Investigator</w:t>
            </w:r>
          </w:p>
        </w:tc>
        <w:tc>
          <w:tcPr>
            <w:tcW w:w="6930" w:type="dxa"/>
          </w:tcPr>
          <w:p w14:paraId="5FE4F8B7" w14:textId="77777777" w:rsidR="003F6147" w:rsidRPr="003F6147" w:rsidRDefault="003F6147" w:rsidP="003F6147">
            <w:pPr>
              <w:spacing w:before="100" w:beforeAutospacing="1" w:after="100" w:afterAutospacing="1"/>
              <w:rPr>
                <w:rFonts w:cs="Times New Roman"/>
                <w:sz w:val="24"/>
                <w:szCs w:val="24"/>
              </w:rPr>
            </w:pPr>
            <w:r w:rsidRPr="003F6147">
              <w:t>The technical lead for the applicant’s project, who is responsible for overseeing the project; in some instances, the Principal Investigator and Project Manager may be the same person</w:t>
            </w:r>
            <w:r w:rsidR="00861F15">
              <w:t>.</w:t>
            </w:r>
            <w:r w:rsidRPr="003F6147">
              <w:t xml:space="preserve">  </w:t>
            </w:r>
          </w:p>
        </w:tc>
      </w:tr>
      <w:tr w:rsidR="003F6147" w:rsidRPr="003F6147" w14:paraId="619CD725" w14:textId="77777777" w:rsidTr="003F6147">
        <w:tc>
          <w:tcPr>
            <w:tcW w:w="2430" w:type="dxa"/>
          </w:tcPr>
          <w:p w14:paraId="55A34BEB" w14:textId="77777777" w:rsidR="003F6147" w:rsidRPr="003F6147" w:rsidRDefault="003F6147" w:rsidP="003F6147">
            <w:pPr>
              <w:jc w:val="both"/>
            </w:pPr>
            <w:r w:rsidRPr="003F6147">
              <w:t>Project Manager</w:t>
            </w:r>
          </w:p>
        </w:tc>
        <w:tc>
          <w:tcPr>
            <w:tcW w:w="6930" w:type="dxa"/>
          </w:tcPr>
          <w:p w14:paraId="74A463FD" w14:textId="77777777" w:rsidR="003F6147" w:rsidRPr="003F6147" w:rsidRDefault="003F6147" w:rsidP="003F6147">
            <w:pPr>
              <w:jc w:val="both"/>
            </w:pPr>
            <w:r w:rsidRPr="003F6147">
              <w:t>The person designated by the applicant to oversee the project and to serve as the main point of contact for the CEC</w:t>
            </w:r>
            <w:r w:rsidR="00861F15">
              <w:t>.</w:t>
            </w:r>
          </w:p>
        </w:tc>
      </w:tr>
      <w:tr w:rsidR="003F6147" w:rsidRPr="003F6147" w14:paraId="5AEA71FB" w14:textId="77777777" w:rsidTr="003F6147">
        <w:tc>
          <w:tcPr>
            <w:tcW w:w="2430" w:type="dxa"/>
          </w:tcPr>
          <w:p w14:paraId="58F6988E" w14:textId="77777777" w:rsidR="003F6147" w:rsidRPr="003F6147" w:rsidRDefault="003F6147" w:rsidP="003F6147">
            <w:pPr>
              <w:jc w:val="both"/>
            </w:pPr>
            <w:r w:rsidRPr="003F6147">
              <w:t>Project Partner</w:t>
            </w:r>
          </w:p>
        </w:tc>
        <w:tc>
          <w:tcPr>
            <w:tcW w:w="6930" w:type="dxa"/>
          </w:tcPr>
          <w:p w14:paraId="074771EE" w14:textId="134D8037" w:rsidR="003F6147" w:rsidRPr="003F6147" w:rsidRDefault="003F6147" w:rsidP="003F6147">
            <w:pPr>
              <w:jc w:val="both"/>
            </w:pPr>
            <w:r w:rsidRPr="003F6147">
              <w:t>A</w:t>
            </w:r>
            <w:r w:rsidR="00B73E12">
              <w:t xml:space="preserve"> person or</w:t>
            </w:r>
            <w:r w:rsidRPr="003F6147">
              <w:t xml:space="preserve"> entity that contributes financially or otherwise to the project (e.g., match funding, provision of a test, demonstration or deployment site), and does not receive CEC funds</w:t>
            </w:r>
            <w:r w:rsidR="00861F15">
              <w:t>.</w:t>
            </w:r>
            <w:r w:rsidRPr="003F6147">
              <w:t xml:space="preserve"> </w:t>
            </w:r>
          </w:p>
        </w:tc>
      </w:tr>
      <w:tr w:rsidR="003E1C6C" w:rsidRPr="003F6147" w14:paraId="1FF725A8" w14:textId="77777777" w:rsidTr="003F6147">
        <w:tc>
          <w:tcPr>
            <w:tcW w:w="2430" w:type="dxa"/>
          </w:tcPr>
          <w:p w14:paraId="7E03C250" w14:textId="5056C4E3" w:rsidR="003E1C6C" w:rsidRPr="00464BED" w:rsidRDefault="003E1C6C" w:rsidP="003F6147">
            <w:pPr>
              <w:jc w:val="both"/>
              <w:rPr>
                <w:color w:val="000000" w:themeColor="text1"/>
              </w:rPr>
            </w:pPr>
            <w:proofErr w:type="spellStart"/>
            <w:r w:rsidRPr="00464BED">
              <w:rPr>
                <w:color w:val="000000" w:themeColor="text1"/>
              </w:rPr>
              <w:t>PyreCast</w:t>
            </w:r>
            <w:proofErr w:type="spellEnd"/>
          </w:p>
        </w:tc>
        <w:tc>
          <w:tcPr>
            <w:tcW w:w="6930" w:type="dxa"/>
          </w:tcPr>
          <w:p w14:paraId="7142850D" w14:textId="079868E4" w:rsidR="003E1C6C" w:rsidRPr="00464BED" w:rsidRDefault="00C17610" w:rsidP="003F6147">
            <w:pPr>
              <w:jc w:val="both"/>
              <w:rPr>
                <w:color w:val="000000" w:themeColor="text1"/>
              </w:rPr>
            </w:pPr>
            <w:proofErr w:type="spellStart"/>
            <w:r w:rsidRPr="00464BED">
              <w:rPr>
                <w:i/>
                <w:color w:val="000000" w:themeColor="text1"/>
              </w:rPr>
              <w:t>PyreCast</w:t>
            </w:r>
            <w:proofErr w:type="spellEnd"/>
            <w:r w:rsidRPr="00464BED">
              <w:rPr>
                <w:color w:val="000000" w:themeColor="text1"/>
              </w:rPr>
              <w:t xml:space="preserve"> is </w:t>
            </w:r>
            <w:r w:rsidR="008C738F" w:rsidRPr="00464BED">
              <w:rPr>
                <w:color w:val="000000" w:themeColor="text1"/>
              </w:rPr>
              <w:t>a free online</w:t>
            </w:r>
            <w:r w:rsidRPr="00464BED">
              <w:rPr>
                <w:color w:val="000000" w:themeColor="text1"/>
              </w:rPr>
              <w:t xml:space="preserve"> fire forecasting tool developed by the </w:t>
            </w:r>
            <w:proofErr w:type="spellStart"/>
            <w:r w:rsidRPr="00464BED">
              <w:rPr>
                <w:color w:val="000000" w:themeColor="text1"/>
              </w:rPr>
              <w:t>Pyregence</w:t>
            </w:r>
            <w:proofErr w:type="spellEnd"/>
            <w:r w:rsidRPr="00464BED">
              <w:rPr>
                <w:color w:val="000000" w:themeColor="text1"/>
              </w:rPr>
              <w:t xml:space="preserve"> Consortium </w:t>
            </w:r>
            <w:r w:rsidR="00C03672" w:rsidRPr="00464BED">
              <w:rPr>
                <w:color w:val="000000" w:themeColor="text1"/>
              </w:rPr>
              <w:t>as a deliverable under the CEC agreement EPC-18-026. The</w:t>
            </w:r>
            <w:r w:rsidR="00311328" w:rsidRPr="00464BED">
              <w:rPr>
                <w:color w:val="000000" w:themeColor="text1"/>
              </w:rPr>
              <w:t xml:space="preserve"> tool shows active fires and projected spread over the next three days</w:t>
            </w:r>
            <w:r w:rsidR="47184C52" w:rsidRPr="00464BED">
              <w:rPr>
                <w:color w:val="000000" w:themeColor="text1"/>
              </w:rPr>
              <w:t>,</w:t>
            </w:r>
            <w:r w:rsidR="00217139" w:rsidRPr="00464BED">
              <w:rPr>
                <w:color w:val="000000" w:themeColor="text1"/>
              </w:rPr>
              <w:t xml:space="preserve"> wildfire risk </w:t>
            </w:r>
            <w:r w:rsidR="00C0770A" w:rsidRPr="00464BED">
              <w:rPr>
                <w:color w:val="000000" w:themeColor="text1"/>
              </w:rPr>
              <w:t>based on weather forecasts</w:t>
            </w:r>
            <w:r w:rsidR="00B55F5E" w:rsidRPr="00464BED">
              <w:rPr>
                <w:color w:val="000000" w:themeColor="text1"/>
              </w:rPr>
              <w:t xml:space="preserve"> over</w:t>
            </w:r>
            <w:r w:rsidR="00217139" w:rsidRPr="00464BED">
              <w:rPr>
                <w:color w:val="000000" w:themeColor="text1"/>
              </w:rPr>
              <w:t xml:space="preserve"> </w:t>
            </w:r>
            <w:r w:rsidR="009303F1" w:rsidRPr="00464BED">
              <w:rPr>
                <w:color w:val="000000" w:themeColor="text1"/>
              </w:rPr>
              <w:t xml:space="preserve">the </w:t>
            </w:r>
            <w:r w:rsidR="00217139" w:rsidRPr="00464BED">
              <w:rPr>
                <w:color w:val="000000" w:themeColor="text1"/>
              </w:rPr>
              <w:t>next five days</w:t>
            </w:r>
            <w:r w:rsidR="40B8D174" w:rsidRPr="00464BED">
              <w:rPr>
                <w:color w:val="000000" w:themeColor="text1"/>
              </w:rPr>
              <w:t>,</w:t>
            </w:r>
            <w:r w:rsidR="00217139" w:rsidRPr="00464BED">
              <w:rPr>
                <w:color w:val="000000" w:themeColor="text1"/>
              </w:rPr>
              <w:t xml:space="preserve"> and </w:t>
            </w:r>
            <w:r w:rsidR="002867C5" w:rsidRPr="00464BED">
              <w:rPr>
                <w:color w:val="000000" w:themeColor="text1"/>
              </w:rPr>
              <w:t xml:space="preserve">key fire weather parameters over the next eight days that affect </w:t>
            </w:r>
            <w:r w:rsidR="008C738F" w:rsidRPr="00464BED">
              <w:rPr>
                <w:color w:val="000000" w:themeColor="text1"/>
              </w:rPr>
              <w:t xml:space="preserve">wildfire behavior. </w:t>
            </w:r>
            <w:r w:rsidR="00311328" w:rsidRPr="00464BED">
              <w:rPr>
                <w:color w:val="000000" w:themeColor="text1"/>
              </w:rPr>
              <w:t xml:space="preserve"> </w:t>
            </w:r>
            <w:r w:rsidR="00C03672" w:rsidRPr="00464BED">
              <w:rPr>
                <w:color w:val="000000" w:themeColor="text1"/>
              </w:rPr>
              <w:t xml:space="preserve"> </w:t>
            </w:r>
          </w:p>
        </w:tc>
      </w:tr>
      <w:tr w:rsidR="00553585" w:rsidRPr="003F6147" w14:paraId="0CDF66EB" w14:textId="77777777" w:rsidTr="003F6147">
        <w:tc>
          <w:tcPr>
            <w:tcW w:w="2430" w:type="dxa"/>
          </w:tcPr>
          <w:p w14:paraId="61783ECF" w14:textId="130E2CC6" w:rsidR="00553585" w:rsidRPr="00464BED" w:rsidRDefault="00553585" w:rsidP="003F6147">
            <w:pPr>
              <w:jc w:val="both"/>
              <w:rPr>
                <w:color w:val="000000" w:themeColor="text1"/>
              </w:rPr>
            </w:pPr>
            <w:proofErr w:type="spellStart"/>
            <w:r w:rsidRPr="00464BED">
              <w:rPr>
                <w:color w:val="000000" w:themeColor="text1"/>
              </w:rPr>
              <w:t>Pyregence</w:t>
            </w:r>
            <w:proofErr w:type="spellEnd"/>
            <w:r w:rsidRPr="00464BED">
              <w:rPr>
                <w:color w:val="000000" w:themeColor="text1"/>
              </w:rPr>
              <w:t xml:space="preserve"> Consortium</w:t>
            </w:r>
          </w:p>
        </w:tc>
        <w:tc>
          <w:tcPr>
            <w:tcW w:w="6930" w:type="dxa"/>
          </w:tcPr>
          <w:p w14:paraId="5D0E6902" w14:textId="118E9644" w:rsidR="00553585" w:rsidRPr="00464BED" w:rsidRDefault="29E3C4F9" w:rsidP="003F6147">
            <w:pPr>
              <w:jc w:val="both"/>
              <w:rPr>
                <w:color w:val="000000" w:themeColor="text1"/>
              </w:rPr>
            </w:pPr>
            <w:r w:rsidRPr="00464BED">
              <w:rPr>
                <w:color w:val="000000" w:themeColor="text1"/>
              </w:rPr>
              <w:t xml:space="preserve">The </w:t>
            </w:r>
            <w:proofErr w:type="spellStart"/>
            <w:r w:rsidR="50DA9148" w:rsidRPr="00464BED">
              <w:rPr>
                <w:i/>
                <w:iCs/>
                <w:color w:val="000000" w:themeColor="text1"/>
              </w:rPr>
              <w:t>Pyregence</w:t>
            </w:r>
            <w:proofErr w:type="spellEnd"/>
            <w:r w:rsidR="4CA31C3C" w:rsidRPr="00464BED">
              <w:rPr>
                <w:i/>
                <w:iCs/>
                <w:color w:val="000000" w:themeColor="text1"/>
              </w:rPr>
              <w:t xml:space="preserve"> Consortium</w:t>
            </w:r>
            <w:r w:rsidR="00F66F9A" w:rsidRPr="00464BED">
              <w:rPr>
                <w:color w:val="000000" w:themeColor="text1"/>
              </w:rPr>
              <w:t xml:space="preserve"> is a consortium of research</w:t>
            </w:r>
            <w:r w:rsidR="00E23A7B" w:rsidRPr="00464BED">
              <w:rPr>
                <w:color w:val="000000" w:themeColor="text1"/>
              </w:rPr>
              <w:t>ers</w:t>
            </w:r>
            <w:r w:rsidR="00471462" w:rsidRPr="00464BED">
              <w:rPr>
                <w:color w:val="000000" w:themeColor="text1"/>
              </w:rPr>
              <w:t>, software developers</w:t>
            </w:r>
            <w:r w:rsidR="006E0879" w:rsidRPr="00464BED">
              <w:rPr>
                <w:color w:val="000000" w:themeColor="text1"/>
              </w:rPr>
              <w:t>,</w:t>
            </w:r>
            <w:r w:rsidR="00B97964" w:rsidRPr="00464BED">
              <w:rPr>
                <w:color w:val="000000" w:themeColor="text1"/>
              </w:rPr>
              <w:t xml:space="preserve"> </w:t>
            </w:r>
            <w:r w:rsidR="00471462" w:rsidRPr="00464BED">
              <w:rPr>
                <w:color w:val="000000" w:themeColor="text1"/>
              </w:rPr>
              <w:t>an</w:t>
            </w:r>
            <w:r w:rsidR="00B97964" w:rsidRPr="00464BED">
              <w:rPr>
                <w:color w:val="000000" w:themeColor="text1"/>
              </w:rPr>
              <w:t>d</w:t>
            </w:r>
            <w:r w:rsidR="00471462" w:rsidRPr="00464BED">
              <w:rPr>
                <w:color w:val="000000" w:themeColor="text1"/>
              </w:rPr>
              <w:t xml:space="preserve"> designers</w:t>
            </w:r>
            <w:r w:rsidR="00F66F9A" w:rsidRPr="00464BED">
              <w:rPr>
                <w:color w:val="000000" w:themeColor="text1"/>
              </w:rPr>
              <w:t xml:space="preserve"> from 18 institutions</w:t>
            </w:r>
            <w:r w:rsidR="00A13E63" w:rsidRPr="00464BED">
              <w:rPr>
                <w:color w:val="000000" w:themeColor="text1"/>
              </w:rPr>
              <w:t xml:space="preserve">. </w:t>
            </w:r>
            <w:proofErr w:type="spellStart"/>
            <w:r w:rsidR="00A13E63" w:rsidRPr="00464BED">
              <w:rPr>
                <w:color w:val="000000" w:themeColor="text1"/>
              </w:rPr>
              <w:t>Pyregence</w:t>
            </w:r>
            <w:proofErr w:type="spellEnd"/>
            <w:r w:rsidR="00BE0C56" w:rsidRPr="00464BED">
              <w:rPr>
                <w:color w:val="000000" w:themeColor="text1"/>
              </w:rPr>
              <w:t xml:space="preserve"> is largely funded by</w:t>
            </w:r>
            <w:r w:rsidR="00471462" w:rsidRPr="00464BED">
              <w:rPr>
                <w:color w:val="000000" w:themeColor="text1"/>
              </w:rPr>
              <w:t xml:space="preserve"> </w:t>
            </w:r>
            <w:r w:rsidR="001772C3" w:rsidRPr="00464BED">
              <w:rPr>
                <w:color w:val="000000" w:themeColor="text1"/>
              </w:rPr>
              <w:t xml:space="preserve">the </w:t>
            </w:r>
            <w:r w:rsidR="00BE0C56" w:rsidRPr="00464BED">
              <w:rPr>
                <w:color w:val="000000" w:themeColor="text1"/>
              </w:rPr>
              <w:t>CEC</w:t>
            </w:r>
            <w:r w:rsidR="00471462" w:rsidRPr="00464BED">
              <w:rPr>
                <w:color w:val="000000" w:themeColor="text1"/>
              </w:rPr>
              <w:t xml:space="preserve"> grant EPC-18-026</w:t>
            </w:r>
            <w:r w:rsidR="00BE0C56" w:rsidRPr="00464BED">
              <w:rPr>
                <w:color w:val="000000" w:themeColor="text1"/>
              </w:rPr>
              <w:t xml:space="preserve"> to produce open-source, </w:t>
            </w:r>
            <w:r w:rsidR="004C3C86" w:rsidRPr="00464BED">
              <w:rPr>
                <w:color w:val="000000" w:themeColor="text1"/>
              </w:rPr>
              <w:t xml:space="preserve">web-based tools </w:t>
            </w:r>
            <w:r w:rsidR="00471462" w:rsidRPr="00464BED">
              <w:rPr>
                <w:color w:val="000000" w:themeColor="text1"/>
              </w:rPr>
              <w:t xml:space="preserve">and data to support </w:t>
            </w:r>
            <w:r w:rsidR="00C87A4E" w:rsidRPr="00464BED">
              <w:rPr>
                <w:color w:val="000000" w:themeColor="text1"/>
              </w:rPr>
              <w:t xml:space="preserve">climate-informed </w:t>
            </w:r>
            <w:r w:rsidR="004C3C86" w:rsidRPr="00464BED">
              <w:rPr>
                <w:color w:val="000000" w:themeColor="text1"/>
              </w:rPr>
              <w:t>wildfire forecasting in the near- and long-term</w:t>
            </w:r>
            <w:r w:rsidR="00C87A4E" w:rsidRPr="00464BED">
              <w:rPr>
                <w:color w:val="000000" w:themeColor="text1"/>
              </w:rPr>
              <w:t>.</w:t>
            </w:r>
          </w:p>
        </w:tc>
      </w:tr>
      <w:tr w:rsidR="003F6147" w:rsidRPr="003F6147" w14:paraId="5A22456C" w14:textId="77777777" w:rsidTr="003F6147">
        <w:tc>
          <w:tcPr>
            <w:tcW w:w="2430" w:type="dxa"/>
          </w:tcPr>
          <w:p w14:paraId="6F237EB3" w14:textId="77777777" w:rsidR="003F6147" w:rsidRPr="003F6147" w:rsidRDefault="003F6147" w:rsidP="003F6147">
            <w:pPr>
              <w:jc w:val="both"/>
            </w:pPr>
            <w:r w:rsidRPr="003F6147">
              <w:t>Recipient</w:t>
            </w:r>
          </w:p>
        </w:tc>
        <w:tc>
          <w:tcPr>
            <w:tcW w:w="6930" w:type="dxa"/>
          </w:tcPr>
          <w:p w14:paraId="3FC09509" w14:textId="49539FE4" w:rsidR="003F6147" w:rsidRPr="003F6147" w:rsidRDefault="003F6147" w:rsidP="003F6147">
            <w:pPr>
              <w:jc w:val="both"/>
            </w:pPr>
            <w:r w:rsidRPr="003F6147">
              <w:t xml:space="preserve"> A</w:t>
            </w:r>
            <w:r w:rsidR="007E19D6">
              <w:t xml:space="preserve"> person or</w:t>
            </w:r>
            <w:r w:rsidRPr="003F6147">
              <w:t xml:space="preserve"> entity receiving a </w:t>
            </w:r>
            <w:r w:rsidR="007E19D6">
              <w:t xml:space="preserve">grant </w:t>
            </w:r>
            <w:r w:rsidRPr="003F6147">
              <w:t>award under this solicitation</w:t>
            </w:r>
            <w:r w:rsidR="00861F15">
              <w:t>.</w:t>
            </w:r>
            <w:r w:rsidR="000E62B3">
              <w:t xml:space="preserve"> “Recipient” may be used interchangeably with “grant recipient”.</w:t>
            </w:r>
          </w:p>
        </w:tc>
      </w:tr>
      <w:tr w:rsidR="003F6147" w:rsidRPr="003F6147" w14:paraId="0735587C" w14:textId="77777777" w:rsidTr="003F6147">
        <w:tc>
          <w:tcPr>
            <w:tcW w:w="2430" w:type="dxa"/>
          </w:tcPr>
          <w:p w14:paraId="6FCE2130" w14:textId="77777777" w:rsidR="003F6147" w:rsidRPr="003F6147" w:rsidRDefault="003F6147" w:rsidP="003F6147">
            <w:pPr>
              <w:jc w:val="both"/>
            </w:pPr>
            <w:r w:rsidRPr="003F6147">
              <w:lastRenderedPageBreak/>
              <w:t>Solicitation</w:t>
            </w:r>
          </w:p>
        </w:tc>
        <w:tc>
          <w:tcPr>
            <w:tcW w:w="6930" w:type="dxa"/>
          </w:tcPr>
          <w:p w14:paraId="51DC304A" w14:textId="18C067E1" w:rsidR="003F6147" w:rsidRPr="003F6147" w:rsidRDefault="003F6147" w:rsidP="003F6147">
            <w:pPr>
              <w:jc w:val="both"/>
            </w:pPr>
            <w:r w:rsidRPr="003F6147">
              <w:t>This entire document, including all attachments, exhibits, addend</w:t>
            </w:r>
            <w:r w:rsidR="0093641A">
              <w:t>a,</w:t>
            </w:r>
            <w:r w:rsidRPr="003F6147">
              <w:t xml:space="preserve"> written notices, and questions and answers (“solicitation” may be used interchangeably with “Grant Funding Opportunity”</w:t>
            </w:r>
            <w:r w:rsidR="00486CFD">
              <w:t xml:space="preserve"> or “GFO”</w:t>
            </w:r>
            <w:r w:rsidRPr="003F6147">
              <w:t>)</w:t>
            </w:r>
            <w:r w:rsidR="00861F15">
              <w:t>.</w:t>
            </w:r>
            <w:r w:rsidRPr="003F6147">
              <w:t xml:space="preserve"> </w:t>
            </w:r>
          </w:p>
        </w:tc>
      </w:tr>
      <w:tr w:rsidR="00AC397C" w:rsidRPr="003F6147" w14:paraId="457271FF" w14:textId="77777777" w:rsidTr="003F6147">
        <w:tc>
          <w:tcPr>
            <w:tcW w:w="2430" w:type="dxa"/>
          </w:tcPr>
          <w:p w14:paraId="7B2AA8EF" w14:textId="2C7312CA" w:rsidR="00AC397C" w:rsidRPr="003F6147" w:rsidRDefault="00AC397C" w:rsidP="00AC397C">
            <w:pPr>
              <w:jc w:val="both"/>
            </w:pPr>
            <w:r w:rsidRPr="00CA3BD2">
              <w:t xml:space="preserve">Subrecipient  </w:t>
            </w:r>
          </w:p>
        </w:tc>
        <w:tc>
          <w:tcPr>
            <w:tcW w:w="6930" w:type="dxa"/>
          </w:tcPr>
          <w:p w14:paraId="2E9FD9C7" w14:textId="55A4912B" w:rsidR="00AC397C" w:rsidRPr="003F6147" w:rsidRDefault="00AC397C" w:rsidP="00AC397C">
            <w:pPr>
              <w:jc w:val="both"/>
            </w:pPr>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AC397C" w:rsidRPr="003F6147" w14:paraId="4C7B0B7C" w14:textId="77777777" w:rsidTr="003F6147">
        <w:tc>
          <w:tcPr>
            <w:tcW w:w="2430" w:type="dxa"/>
          </w:tcPr>
          <w:p w14:paraId="08DD3F4B" w14:textId="25620AE5" w:rsidR="00AC397C" w:rsidRPr="003F6147" w:rsidRDefault="00AC397C" w:rsidP="00AC397C">
            <w:pPr>
              <w:jc w:val="both"/>
            </w:pPr>
            <w:r w:rsidRPr="00CA3BD2">
              <w:t>Sub-Subrecipient</w:t>
            </w:r>
          </w:p>
        </w:tc>
        <w:tc>
          <w:tcPr>
            <w:tcW w:w="6930" w:type="dxa"/>
          </w:tcPr>
          <w:p w14:paraId="2AD1C4E3" w14:textId="3D48B8BA" w:rsidR="00AC397C" w:rsidRPr="003F6147" w:rsidRDefault="00AC397C" w:rsidP="00AC397C">
            <w:pPr>
              <w:jc w:val="both"/>
            </w:pPr>
            <w:r w:rsidRPr="00CA3BD2">
              <w:t>Has the same meaning as a Subrecipient except that it receives grant funds from a Subrecipient or any lower tier level of a Sub-Subrecipient.</w:t>
            </w:r>
          </w:p>
        </w:tc>
      </w:tr>
      <w:tr w:rsidR="003F6147" w:rsidRPr="003F6147" w14:paraId="277930E9" w14:textId="77777777" w:rsidTr="003F6147">
        <w:tc>
          <w:tcPr>
            <w:tcW w:w="2430" w:type="dxa"/>
          </w:tcPr>
          <w:p w14:paraId="2490391B" w14:textId="77777777" w:rsidR="003F6147" w:rsidRPr="003F6147" w:rsidRDefault="003F6147" w:rsidP="003F6147">
            <w:pPr>
              <w:jc w:val="both"/>
            </w:pPr>
            <w:r w:rsidRPr="003F6147">
              <w:t>State</w:t>
            </w:r>
          </w:p>
        </w:tc>
        <w:tc>
          <w:tcPr>
            <w:tcW w:w="6930" w:type="dxa"/>
          </w:tcPr>
          <w:p w14:paraId="4BEB9328" w14:textId="77777777" w:rsidR="003F6147" w:rsidRPr="003F6147" w:rsidRDefault="003F6147" w:rsidP="003F6147">
            <w:pPr>
              <w:jc w:val="both"/>
            </w:pPr>
            <w:r w:rsidRPr="003F6147">
              <w:t>State of California</w:t>
            </w:r>
          </w:p>
        </w:tc>
      </w:tr>
      <w:tr w:rsidR="000F2BC4" w:rsidRPr="003F6147" w14:paraId="433E76E9" w14:textId="77777777" w:rsidTr="00EC2034">
        <w:tc>
          <w:tcPr>
            <w:tcW w:w="2430" w:type="dxa"/>
          </w:tcPr>
          <w:p w14:paraId="3D80E9CE" w14:textId="6A69AC01" w:rsidR="000F2BC4" w:rsidRDefault="004C0743" w:rsidP="00EC2034">
            <w:pPr>
              <w:jc w:val="both"/>
            </w:pPr>
            <w:r w:rsidRPr="004C0743">
              <w:t>Vendor</w:t>
            </w:r>
          </w:p>
        </w:tc>
        <w:tc>
          <w:tcPr>
            <w:tcW w:w="6930" w:type="dxa"/>
          </w:tcPr>
          <w:p w14:paraId="159654C3" w14:textId="5FD62F25" w:rsidR="000F2BC4" w:rsidRPr="007076F1" w:rsidRDefault="001A0434" w:rsidP="00EC2034">
            <w:pPr>
              <w:spacing w:after="0"/>
              <w:rPr>
                <w:szCs w:val="22"/>
              </w:rPr>
            </w:pPr>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F10D04" w:rsidRPr="003F6147" w14:paraId="61A0AA76" w14:textId="77777777" w:rsidTr="00EC2034">
        <w:tc>
          <w:tcPr>
            <w:tcW w:w="2430" w:type="dxa"/>
          </w:tcPr>
          <w:p w14:paraId="00A625D5" w14:textId="59FDFB20" w:rsidR="00F10D04" w:rsidRPr="00464BED" w:rsidRDefault="00F10D04" w:rsidP="00EC2034">
            <w:pPr>
              <w:jc w:val="both"/>
              <w:rPr>
                <w:color w:val="000000" w:themeColor="text1"/>
              </w:rPr>
            </w:pPr>
            <w:r w:rsidRPr="00464BED">
              <w:rPr>
                <w:color w:val="000000" w:themeColor="text1"/>
              </w:rPr>
              <w:t>Wildfire Mitigation</w:t>
            </w:r>
          </w:p>
        </w:tc>
        <w:tc>
          <w:tcPr>
            <w:tcW w:w="6930" w:type="dxa"/>
          </w:tcPr>
          <w:p w14:paraId="010616AD" w14:textId="01EE1600" w:rsidR="00F10D04" w:rsidRPr="00464BED" w:rsidRDefault="00126D47" w:rsidP="00EC2034">
            <w:pPr>
              <w:spacing w:after="0"/>
              <w:rPr>
                <w:color w:val="000000" w:themeColor="text1"/>
                <w:szCs w:val="22"/>
              </w:rPr>
            </w:pPr>
            <w:r w:rsidRPr="00464BED">
              <w:rPr>
                <w:color w:val="000000" w:themeColor="text1"/>
                <w:szCs w:val="22"/>
              </w:rPr>
              <w:t xml:space="preserve">Wildfire Mitigation refers to practices that are intended to minimize the </w:t>
            </w:r>
            <w:r w:rsidR="009E2728" w:rsidRPr="00464BED">
              <w:rPr>
                <w:color w:val="000000" w:themeColor="text1"/>
                <w:szCs w:val="22"/>
              </w:rPr>
              <w:t>level of destruction caused by wildfires</w:t>
            </w:r>
            <w:r w:rsidR="00E77D02" w:rsidRPr="00464BED">
              <w:rPr>
                <w:color w:val="000000" w:themeColor="text1"/>
                <w:szCs w:val="22"/>
              </w:rPr>
              <w:t>.</w:t>
            </w:r>
          </w:p>
        </w:tc>
      </w:tr>
    </w:tbl>
    <w:p w14:paraId="0F9EF304" w14:textId="77777777" w:rsidR="003F6147" w:rsidRPr="003F6147" w:rsidRDefault="003F6147" w:rsidP="003F6147">
      <w:pPr>
        <w:spacing w:after="0"/>
        <w:rPr>
          <w:rFonts w:cs="Times New Roman"/>
          <w:b/>
          <w:smallCaps/>
          <w:sz w:val="26"/>
          <w:szCs w:val="26"/>
        </w:rPr>
      </w:pPr>
    </w:p>
    <w:p w14:paraId="5FDD8AB6" w14:textId="77777777" w:rsidR="003F6147" w:rsidRPr="003F6147" w:rsidRDefault="003F6147" w:rsidP="003F6147">
      <w:pPr>
        <w:spacing w:after="0"/>
        <w:ind w:left="1080"/>
        <w:jc w:val="both"/>
        <w:outlineLvl w:val="2"/>
        <w:rPr>
          <w:b/>
          <w:color w:val="0070C0"/>
          <w:szCs w:val="22"/>
        </w:rPr>
      </w:pPr>
    </w:p>
    <w:p w14:paraId="511F530A" w14:textId="77777777" w:rsidR="003F6147" w:rsidRPr="00756BAC" w:rsidRDefault="003F6147" w:rsidP="00122853">
      <w:pPr>
        <w:pStyle w:val="Heading2"/>
        <w:numPr>
          <w:ilvl w:val="0"/>
          <w:numId w:val="85"/>
        </w:numPr>
      </w:pPr>
      <w:bookmarkStart w:id="20" w:name="_Toc143172701"/>
      <w:bookmarkStart w:id="21" w:name="_Toc458602324"/>
      <w:r w:rsidRPr="00756BAC">
        <w:t>Project Focus</w:t>
      </w:r>
      <w:bookmarkEnd w:id="20"/>
    </w:p>
    <w:p w14:paraId="0298EFD0" w14:textId="77777777" w:rsidR="00455293" w:rsidRPr="00464BED" w:rsidRDefault="00C765AE" w:rsidP="0085613C">
      <w:pPr>
        <w:keepNext/>
        <w:jc w:val="both"/>
        <w:rPr>
          <w:color w:val="000000" w:themeColor="text1"/>
          <w:szCs w:val="22"/>
        </w:rPr>
      </w:pPr>
      <w:r w:rsidRPr="00464BED">
        <w:rPr>
          <w:b/>
          <w:color w:val="000000" w:themeColor="text1"/>
        </w:rPr>
        <w:t>Group 1: Development of Tools and Visualizations for an Updated Cal-Adapt Web Application</w:t>
      </w:r>
      <w:r w:rsidRPr="00464BED">
        <w:rPr>
          <w:color w:val="000000" w:themeColor="text1"/>
          <w:szCs w:val="22"/>
        </w:rPr>
        <w:t xml:space="preserve"> </w:t>
      </w:r>
      <w:bookmarkStart w:id="22" w:name="_Toc433981314"/>
    </w:p>
    <w:p w14:paraId="353B9682" w14:textId="7B830A43" w:rsidR="00E154C7" w:rsidRPr="00464BED" w:rsidRDefault="00FC5BF7" w:rsidP="00AA2FAD">
      <w:pPr>
        <w:keepNext/>
        <w:jc w:val="both"/>
        <w:rPr>
          <w:color w:val="000000" w:themeColor="text1"/>
        </w:rPr>
      </w:pPr>
      <w:r w:rsidRPr="00464BED">
        <w:rPr>
          <w:color w:val="000000" w:themeColor="text1"/>
        </w:rPr>
        <w:t>This group</w:t>
      </w:r>
      <w:r w:rsidR="00455293" w:rsidRPr="00464BED">
        <w:rPr>
          <w:color w:val="000000" w:themeColor="text1"/>
        </w:rPr>
        <w:t xml:space="preserve"> will </w:t>
      </w:r>
      <w:r w:rsidR="009E7E59" w:rsidRPr="00464BED">
        <w:rPr>
          <w:color w:val="000000" w:themeColor="text1"/>
        </w:rPr>
        <w:t>develop</w:t>
      </w:r>
      <w:r w:rsidR="003808A0" w:rsidRPr="00464BED">
        <w:rPr>
          <w:color w:val="000000" w:themeColor="text1"/>
        </w:rPr>
        <w:t xml:space="preserve"> open</w:t>
      </w:r>
      <w:r w:rsidR="00F60749" w:rsidRPr="00464BED">
        <w:rPr>
          <w:color w:val="000000" w:themeColor="text1"/>
        </w:rPr>
        <w:t>-</w:t>
      </w:r>
      <w:r w:rsidR="007449A4" w:rsidRPr="00464BED">
        <w:rPr>
          <w:color w:val="000000" w:themeColor="text1"/>
        </w:rPr>
        <w:t>source</w:t>
      </w:r>
      <w:r w:rsidR="009E7E59" w:rsidRPr="00464BED">
        <w:rPr>
          <w:color w:val="000000" w:themeColor="text1"/>
        </w:rPr>
        <w:t xml:space="preserve"> </w:t>
      </w:r>
      <w:r w:rsidR="00455293" w:rsidRPr="00464BED">
        <w:rPr>
          <w:color w:val="000000" w:themeColor="text1"/>
        </w:rPr>
        <w:t>tools</w:t>
      </w:r>
      <w:r w:rsidR="003808A0" w:rsidRPr="00464BED">
        <w:rPr>
          <w:color w:val="000000" w:themeColor="text1"/>
        </w:rPr>
        <w:t xml:space="preserve"> </w:t>
      </w:r>
      <w:r w:rsidR="00F374CA" w:rsidRPr="00464BED">
        <w:rPr>
          <w:color w:val="000000" w:themeColor="text1"/>
        </w:rPr>
        <w:t>for</w:t>
      </w:r>
      <w:r w:rsidR="003808A0" w:rsidRPr="00464BED">
        <w:rPr>
          <w:color w:val="000000" w:themeColor="text1"/>
        </w:rPr>
        <w:t xml:space="preserve"> the Cal-Adapt Data Explorer (cal-adapt.org)</w:t>
      </w:r>
      <w:r w:rsidR="00455293" w:rsidRPr="00464BED">
        <w:rPr>
          <w:color w:val="000000" w:themeColor="text1"/>
        </w:rPr>
        <w:t xml:space="preserve"> </w:t>
      </w:r>
      <w:r w:rsidR="003808A0" w:rsidRPr="00464BED">
        <w:rPr>
          <w:color w:val="000000" w:themeColor="text1"/>
        </w:rPr>
        <w:t xml:space="preserve">that </w:t>
      </w:r>
      <w:r w:rsidR="00455293" w:rsidRPr="00464BED">
        <w:rPr>
          <w:color w:val="000000" w:themeColor="text1"/>
        </w:rPr>
        <w:t>leverag</w:t>
      </w:r>
      <w:r w:rsidR="003808A0" w:rsidRPr="00464BED">
        <w:rPr>
          <w:color w:val="000000" w:themeColor="text1"/>
        </w:rPr>
        <w:t>e</w:t>
      </w:r>
      <w:r w:rsidR="00455293" w:rsidRPr="00464BED">
        <w:rPr>
          <w:color w:val="000000" w:themeColor="text1"/>
        </w:rPr>
        <w:t xml:space="preserve"> data</w:t>
      </w:r>
      <w:r w:rsidR="00436EEE" w:rsidRPr="00464BED">
        <w:rPr>
          <w:color w:val="000000" w:themeColor="text1"/>
        </w:rPr>
        <w:t xml:space="preserve"> developed to support California’s Fifth Climate Change Assessment (Fifth Assessment)</w:t>
      </w:r>
      <w:r w:rsidR="006C611C" w:rsidRPr="00464BED">
        <w:rPr>
          <w:color w:val="000000" w:themeColor="text1"/>
        </w:rPr>
        <w:t>.</w:t>
      </w:r>
      <w:r w:rsidR="00364047" w:rsidRPr="00464BED">
        <w:rPr>
          <w:color w:val="000000" w:themeColor="text1"/>
        </w:rPr>
        <w:t xml:space="preserve"> Because Fifth Assessment </w:t>
      </w:r>
      <w:r w:rsidR="00015665" w:rsidRPr="00464BED">
        <w:rPr>
          <w:color w:val="000000" w:themeColor="text1"/>
        </w:rPr>
        <w:t>d</w:t>
      </w:r>
      <w:r w:rsidR="00364047" w:rsidRPr="00464BED">
        <w:rPr>
          <w:color w:val="000000" w:themeColor="text1"/>
        </w:rPr>
        <w:t>ata is two orders of magnitude larger than data from the prior generation of climate projections, t</w:t>
      </w:r>
      <w:r w:rsidR="006C611C" w:rsidRPr="00464BED">
        <w:rPr>
          <w:color w:val="000000" w:themeColor="text1"/>
        </w:rPr>
        <w:t xml:space="preserve">he Cal-Adapt Data Explorer </w:t>
      </w:r>
      <w:r w:rsidR="00821BCF">
        <w:rPr>
          <w:color w:val="000000" w:themeColor="text1"/>
        </w:rPr>
        <w:t>[</w:t>
      </w:r>
      <w:r w:rsidR="00431D70" w:rsidRPr="0057240B" w:rsidDel="006C611C">
        <w:rPr>
          <w:strike/>
          <w:color w:val="000000" w:themeColor="text1"/>
        </w:rPr>
        <w:t>has</w:t>
      </w:r>
      <w:r w:rsidR="00431D70" w:rsidRPr="0057240B">
        <w:rPr>
          <w:strike/>
          <w:color w:val="000000" w:themeColor="text1"/>
        </w:rPr>
        <w:t xml:space="preserve"> recently been</w:t>
      </w:r>
      <w:r w:rsidR="00821BCF" w:rsidRPr="00D43511">
        <w:rPr>
          <w:color w:val="000000" w:themeColor="text1"/>
        </w:rPr>
        <w:t>]</w:t>
      </w:r>
      <w:r w:rsidR="00431D70" w:rsidRPr="00464BED">
        <w:rPr>
          <w:color w:val="000000" w:themeColor="text1"/>
        </w:rPr>
        <w:t xml:space="preserve"> </w:t>
      </w:r>
      <w:r w:rsidR="0057240B" w:rsidRPr="0057240B">
        <w:rPr>
          <w:b/>
          <w:bCs/>
          <w:color w:val="000000" w:themeColor="text1"/>
          <w:u w:val="single"/>
        </w:rPr>
        <w:t>is in the process of being</w:t>
      </w:r>
      <w:r w:rsidR="0057240B">
        <w:rPr>
          <w:color w:val="000000" w:themeColor="text1"/>
        </w:rPr>
        <w:t xml:space="preserve"> </w:t>
      </w:r>
      <w:r w:rsidR="00431D70" w:rsidRPr="00464BED">
        <w:rPr>
          <w:color w:val="000000" w:themeColor="text1"/>
        </w:rPr>
        <w:t xml:space="preserve">updated </w:t>
      </w:r>
      <w:r w:rsidR="00701074" w:rsidRPr="00464BED">
        <w:rPr>
          <w:color w:val="000000" w:themeColor="text1"/>
        </w:rPr>
        <w:t xml:space="preserve">with </w:t>
      </w:r>
      <w:r w:rsidR="00995438" w:rsidRPr="00464BED">
        <w:rPr>
          <w:color w:val="000000" w:themeColor="text1"/>
        </w:rPr>
        <w:t>CEC funding (EPC-21-038)</w:t>
      </w:r>
      <w:r w:rsidR="00956719" w:rsidRPr="00464BED">
        <w:rPr>
          <w:rStyle w:val="FootnoteReference"/>
          <w:color w:val="000000" w:themeColor="text1"/>
        </w:rPr>
        <w:footnoteReference w:id="2"/>
      </w:r>
      <w:r w:rsidR="00100DB7">
        <w:rPr>
          <w:color w:val="000000" w:themeColor="text1"/>
        </w:rPr>
        <w:t xml:space="preserve">, </w:t>
      </w:r>
      <w:r w:rsidR="00100DB7" w:rsidRPr="0058028D">
        <w:rPr>
          <w:b/>
          <w:bCs/>
          <w:color w:val="000000" w:themeColor="text1"/>
          <w:u w:val="single"/>
        </w:rPr>
        <w:t>with public roll-out anticipated in June 2025</w:t>
      </w:r>
      <w:r w:rsidR="00100DB7">
        <w:rPr>
          <w:b/>
          <w:bCs/>
          <w:color w:val="000000" w:themeColor="text1"/>
          <w:u w:val="single"/>
        </w:rPr>
        <w:t>,</w:t>
      </w:r>
      <w:r w:rsidR="00431D70" w:rsidRPr="00464BED">
        <w:rPr>
          <w:color w:val="000000" w:themeColor="text1"/>
        </w:rPr>
        <w:t xml:space="preserve"> to</w:t>
      </w:r>
      <w:r w:rsidR="0081103B" w:rsidRPr="00464BED">
        <w:rPr>
          <w:color w:val="000000" w:themeColor="text1"/>
        </w:rPr>
        <w:t xml:space="preserve"> accommodate and</w:t>
      </w:r>
      <w:r w:rsidR="009E7E59" w:rsidRPr="00464BED">
        <w:rPr>
          <w:color w:val="000000" w:themeColor="text1"/>
        </w:rPr>
        <w:t xml:space="preserve"> enable</w:t>
      </w:r>
      <w:r w:rsidR="0081103B" w:rsidRPr="00464BED">
        <w:rPr>
          <w:color w:val="000000" w:themeColor="text1"/>
        </w:rPr>
        <w:t xml:space="preserve"> alignment </w:t>
      </w:r>
      <w:r w:rsidR="008B5153" w:rsidRPr="00464BED">
        <w:rPr>
          <w:color w:val="000000" w:themeColor="text1"/>
        </w:rPr>
        <w:t xml:space="preserve">of </w:t>
      </w:r>
      <w:r w:rsidR="00ED7201" w:rsidRPr="00464BED">
        <w:rPr>
          <w:color w:val="000000" w:themeColor="text1"/>
        </w:rPr>
        <w:t xml:space="preserve">new tools </w:t>
      </w:r>
      <w:r w:rsidR="0081103B" w:rsidRPr="00464BED">
        <w:rPr>
          <w:color w:val="000000" w:themeColor="text1"/>
        </w:rPr>
        <w:t>with this data</w:t>
      </w:r>
      <w:r w:rsidR="0037170E" w:rsidRPr="00DD056B">
        <w:rPr>
          <w:rStyle w:val="FootnoteReference"/>
          <w:b/>
          <w:bCs/>
          <w:color w:val="000000" w:themeColor="text1"/>
          <w:u w:val="single"/>
        </w:rPr>
        <w:footnoteReference w:id="3"/>
      </w:r>
      <w:r w:rsidR="009E7E59" w:rsidRPr="00464BED">
        <w:rPr>
          <w:color w:val="000000" w:themeColor="text1"/>
        </w:rPr>
        <w:t xml:space="preserve">. </w:t>
      </w:r>
      <w:r w:rsidR="00455293" w:rsidRPr="00464BED">
        <w:rPr>
          <w:color w:val="000000" w:themeColor="text1"/>
        </w:rPr>
        <w:t xml:space="preserve">Work under this group will preserve continued access to the most popular existing tools while </w:t>
      </w:r>
      <w:r w:rsidR="00AA2FAD" w:rsidRPr="00464BED">
        <w:rPr>
          <w:color w:val="000000" w:themeColor="text1"/>
        </w:rPr>
        <w:t xml:space="preserve">also </w:t>
      </w:r>
      <w:r w:rsidR="00455293" w:rsidRPr="00464BED">
        <w:rPr>
          <w:color w:val="000000" w:themeColor="text1"/>
        </w:rPr>
        <w:t>designing new tools</w:t>
      </w:r>
      <w:r w:rsidR="00AA2FAD" w:rsidRPr="00464BED">
        <w:rPr>
          <w:color w:val="000000" w:themeColor="text1"/>
        </w:rPr>
        <w:t>, all of which</w:t>
      </w:r>
      <w:r w:rsidR="00455293" w:rsidRPr="00464BED" w:rsidDel="00FF22C8">
        <w:rPr>
          <w:color w:val="000000" w:themeColor="text1"/>
        </w:rPr>
        <w:t xml:space="preserve"> </w:t>
      </w:r>
      <w:r w:rsidR="00455293" w:rsidRPr="00464BED">
        <w:rPr>
          <w:color w:val="000000" w:themeColor="text1"/>
        </w:rPr>
        <w:t xml:space="preserve">support visualization and exploration of this new </w:t>
      </w:r>
      <w:r w:rsidR="000014D8" w:rsidRPr="00464BED">
        <w:rPr>
          <w:color w:val="000000" w:themeColor="text1"/>
        </w:rPr>
        <w:t xml:space="preserve">Fifth Assessment </w:t>
      </w:r>
      <w:r w:rsidR="00455293" w:rsidRPr="00464BED">
        <w:rPr>
          <w:color w:val="000000" w:themeColor="text1"/>
        </w:rPr>
        <w:t xml:space="preserve">data in a manner that is responsive to </w:t>
      </w:r>
      <w:r w:rsidR="3CE1A14B" w:rsidRPr="00464BED">
        <w:rPr>
          <w:color w:val="000000" w:themeColor="text1"/>
        </w:rPr>
        <w:t>participant</w:t>
      </w:r>
      <w:r w:rsidR="00455293" w:rsidRPr="00464BED">
        <w:rPr>
          <w:color w:val="000000" w:themeColor="text1"/>
        </w:rPr>
        <w:t xml:space="preserve"> needs</w:t>
      </w:r>
      <w:r w:rsidR="002F06D3" w:rsidRPr="00464BED">
        <w:rPr>
          <w:color w:val="000000" w:themeColor="text1"/>
        </w:rPr>
        <w:t>. These tools will</w:t>
      </w:r>
      <w:r w:rsidR="00455293" w:rsidRPr="00464BED">
        <w:rPr>
          <w:color w:val="000000" w:themeColor="text1"/>
        </w:rPr>
        <w:t xml:space="preserve"> ensure continued accessibility for the broad range of technical and less-technical energy sector </w:t>
      </w:r>
      <w:r w:rsidR="4C04014A" w:rsidRPr="00464BED">
        <w:rPr>
          <w:color w:val="000000" w:themeColor="text1"/>
        </w:rPr>
        <w:lastRenderedPageBreak/>
        <w:t>participant</w:t>
      </w:r>
      <w:r w:rsidR="00455293" w:rsidRPr="00464BED">
        <w:rPr>
          <w:color w:val="000000" w:themeColor="text1"/>
        </w:rPr>
        <w:t>s who engage with the platform to support vulnerability assessment</w:t>
      </w:r>
      <w:r w:rsidR="043F9929" w:rsidRPr="00464BED">
        <w:rPr>
          <w:color w:val="000000" w:themeColor="text1"/>
        </w:rPr>
        <w:t>s</w:t>
      </w:r>
      <w:r w:rsidR="00455293" w:rsidRPr="00464BED">
        <w:rPr>
          <w:color w:val="000000" w:themeColor="text1"/>
        </w:rPr>
        <w:t>, planning, and outreach.</w:t>
      </w:r>
    </w:p>
    <w:p w14:paraId="5815366C" w14:textId="55B2CF23" w:rsidR="00E65905" w:rsidRPr="00464BED" w:rsidRDefault="00E65905" w:rsidP="00E34A61">
      <w:pPr>
        <w:keepNext/>
        <w:jc w:val="both"/>
        <w:rPr>
          <w:color w:val="000000" w:themeColor="text1"/>
        </w:rPr>
      </w:pPr>
      <w:r w:rsidRPr="00464BED">
        <w:rPr>
          <w:color w:val="000000" w:themeColor="text1"/>
        </w:rPr>
        <w:t xml:space="preserve">Applications in this group </w:t>
      </w:r>
      <w:r w:rsidRPr="00464BED">
        <w:rPr>
          <w:color w:val="000000" w:themeColor="text1"/>
          <w:u w:val="single"/>
        </w:rPr>
        <w:t>must</w:t>
      </w:r>
      <w:r w:rsidRPr="00464BED">
        <w:rPr>
          <w:color w:val="000000" w:themeColor="text1"/>
        </w:rPr>
        <w:t xml:space="preserve"> achieve all the following research objectives:</w:t>
      </w:r>
    </w:p>
    <w:p w14:paraId="1D65A137" w14:textId="0777FB49" w:rsidR="00E65905" w:rsidRPr="00464BED" w:rsidRDefault="004708D9" w:rsidP="00E34A61">
      <w:pPr>
        <w:pStyle w:val="ListParagraph"/>
        <w:keepNext/>
        <w:numPr>
          <w:ilvl w:val="0"/>
          <w:numId w:val="120"/>
        </w:numPr>
        <w:jc w:val="both"/>
        <w:rPr>
          <w:color w:val="000000" w:themeColor="text1"/>
        </w:rPr>
      </w:pPr>
      <w:r w:rsidRPr="00464BED">
        <w:rPr>
          <w:color w:val="000000" w:themeColor="text1"/>
        </w:rPr>
        <w:t xml:space="preserve">Engage with </w:t>
      </w:r>
      <w:r w:rsidR="7CCDF10D" w:rsidRPr="00464BED">
        <w:rPr>
          <w:color w:val="000000" w:themeColor="text1"/>
        </w:rPr>
        <w:t>interested participant</w:t>
      </w:r>
      <w:r w:rsidRPr="00464BED">
        <w:rPr>
          <w:color w:val="000000" w:themeColor="text1"/>
        </w:rPr>
        <w:t>s and leverage feedback to date</w:t>
      </w:r>
      <w:r w:rsidR="00AE0013" w:rsidRPr="00464BED">
        <w:rPr>
          <w:rStyle w:val="FootnoteReference"/>
          <w:color w:val="000000" w:themeColor="text1"/>
        </w:rPr>
        <w:footnoteReference w:id="4"/>
      </w:r>
      <w:r w:rsidR="00AC5514" w:rsidRPr="00464BED">
        <w:rPr>
          <w:color w:val="000000" w:themeColor="text1"/>
        </w:rPr>
        <w:t xml:space="preserve"> </w:t>
      </w:r>
      <w:r w:rsidR="100C81D0" w:rsidRPr="00464BED">
        <w:rPr>
          <w:color w:val="000000" w:themeColor="text1"/>
        </w:rPr>
        <w:t xml:space="preserve">to </w:t>
      </w:r>
      <w:r w:rsidR="1FECDCDD" w:rsidRPr="00464BED">
        <w:rPr>
          <w:color w:val="000000" w:themeColor="text1"/>
        </w:rPr>
        <w:t xml:space="preserve">identify </w:t>
      </w:r>
      <w:r w:rsidR="100C81D0" w:rsidRPr="00464BED">
        <w:rPr>
          <w:color w:val="000000" w:themeColor="text1"/>
        </w:rPr>
        <w:t xml:space="preserve">development </w:t>
      </w:r>
      <w:r w:rsidR="316C60C7" w:rsidRPr="00464BED">
        <w:rPr>
          <w:color w:val="000000" w:themeColor="text1"/>
        </w:rPr>
        <w:t>priorities for</w:t>
      </w:r>
      <w:r w:rsidR="00AB38BC" w:rsidRPr="00464BED">
        <w:rPr>
          <w:color w:val="000000" w:themeColor="text1"/>
        </w:rPr>
        <w:t xml:space="preserve"> existing and</w:t>
      </w:r>
      <w:r w:rsidR="00925F23" w:rsidRPr="00464BED">
        <w:rPr>
          <w:color w:val="000000" w:themeColor="text1"/>
        </w:rPr>
        <w:t xml:space="preserve"> potential new</w:t>
      </w:r>
      <w:r w:rsidRPr="00464BED">
        <w:rPr>
          <w:color w:val="000000" w:themeColor="text1"/>
        </w:rPr>
        <w:t xml:space="preserve"> tools </w:t>
      </w:r>
      <w:r w:rsidR="008D562C" w:rsidRPr="00464BED">
        <w:rPr>
          <w:color w:val="000000" w:themeColor="text1"/>
        </w:rPr>
        <w:t>f</w:t>
      </w:r>
      <w:r w:rsidRPr="00464BED">
        <w:rPr>
          <w:color w:val="000000" w:themeColor="text1"/>
        </w:rPr>
        <w:t xml:space="preserve">or </w:t>
      </w:r>
      <w:r w:rsidR="00583476" w:rsidRPr="00464BED">
        <w:rPr>
          <w:color w:val="000000" w:themeColor="text1"/>
        </w:rPr>
        <w:t xml:space="preserve">the </w:t>
      </w:r>
      <w:r w:rsidRPr="00464BED">
        <w:rPr>
          <w:color w:val="000000" w:themeColor="text1"/>
        </w:rPr>
        <w:t xml:space="preserve">Cal-Adapt Data Explorer using Fifth Assessment </w:t>
      </w:r>
      <w:r w:rsidR="00220801" w:rsidRPr="00464BED">
        <w:rPr>
          <w:color w:val="000000" w:themeColor="text1"/>
        </w:rPr>
        <w:t xml:space="preserve">climate </w:t>
      </w:r>
      <w:proofErr w:type="gramStart"/>
      <w:r w:rsidRPr="00464BED">
        <w:rPr>
          <w:color w:val="000000" w:themeColor="text1"/>
        </w:rPr>
        <w:t>data;</w:t>
      </w:r>
      <w:proofErr w:type="gramEnd"/>
    </w:p>
    <w:p w14:paraId="2F4A6067" w14:textId="5746A7EA" w:rsidR="00D14262" w:rsidRPr="00464BED" w:rsidRDefault="00D14262" w:rsidP="00E34A61">
      <w:pPr>
        <w:pStyle w:val="ListParagraph"/>
        <w:keepNext/>
        <w:numPr>
          <w:ilvl w:val="0"/>
          <w:numId w:val="120"/>
        </w:numPr>
        <w:jc w:val="both"/>
        <w:rPr>
          <w:color w:val="000000" w:themeColor="text1"/>
        </w:rPr>
      </w:pPr>
      <w:r w:rsidRPr="00464BED">
        <w:rPr>
          <w:color w:val="000000" w:themeColor="text1"/>
        </w:rPr>
        <w:t>D</w:t>
      </w:r>
      <w:r w:rsidR="00925F23" w:rsidRPr="00464BED">
        <w:rPr>
          <w:color w:val="000000" w:themeColor="text1"/>
        </w:rPr>
        <w:t>esign and d</w:t>
      </w:r>
      <w:r w:rsidRPr="00464BED">
        <w:rPr>
          <w:color w:val="000000" w:themeColor="text1"/>
        </w:rPr>
        <w:t>evelop user-friendly tools that leverage and accurately portray Fifth Assessment data</w:t>
      </w:r>
      <w:r w:rsidR="00925F23" w:rsidRPr="00464BED">
        <w:rPr>
          <w:color w:val="000000" w:themeColor="text1"/>
        </w:rPr>
        <w:t xml:space="preserve"> and respond to the needs identified by </w:t>
      </w:r>
      <w:r w:rsidR="000C42A1" w:rsidRPr="00464BED">
        <w:rPr>
          <w:color w:val="000000" w:themeColor="text1"/>
        </w:rPr>
        <w:t xml:space="preserve">energy-sector </w:t>
      </w:r>
      <w:proofErr w:type="gramStart"/>
      <w:r w:rsidR="1FCD8ED6" w:rsidRPr="00464BED">
        <w:rPr>
          <w:color w:val="000000" w:themeColor="text1"/>
        </w:rPr>
        <w:t>participant</w:t>
      </w:r>
      <w:r w:rsidR="00925F23" w:rsidRPr="00464BED">
        <w:rPr>
          <w:color w:val="000000" w:themeColor="text1"/>
        </w:rPr>
        <w:t>s</w:t>
      </w:r>
      <w:r w:rsidRPr="00464BED">
        <w:rPr>
          <w:color w:val="000000" w:themeColor="text1"/>
        </w:rPr>
        <w:t>;</w:t>
      </w:r>
      <w:proofErr w:type="gramEnd"/>
    </w:p>
    <w:p w14:paraId="541B9AB0" w14:textId="070F5E1C" w:rsidR="00D14262" w:rsidRPr="00464BED" w:rsidRDefault="00E30783" w:rsidP="00E34A61">
      <w:pPr>
        <w:pStyle w:val="ListParagraph"/>
        <w:keepNext/>
        <w:numPr>
          <w:ilvl w:val="0"/>
          <w:numId w:val="120"/>
        </w:numPr>
        <w:jc w:val="both"/>
        <w:rPr>
          <w:color w:val="000000" w:themeColor="text1"/>
        </w:rPr>
      </w:pPr>
      <w:r w:rsidRPr="00464BED">
        <w:rPr>
          <w:color w:val="000000" w:themeColor="text1"/>
        </w:rPr>
        <w:t xml:space="preserve">Perform quality assurance and </w:t>
      </w:r>
      <w:r w:rsidR="00034874" w:rsidRPr="00464BED">
        <w:rPr>
          <w:color w:val="000000" w:themeColor="text1"/>
        </w:rPr>
        <w:t xml:space="preserve">quality </w:t>
      </w:r>
      <w:r w:rsidRPr="00464BED">
        <w:rPr>
          <w:color w:val="000000" w:themeColor="text1"/>
        </w:rPr>
        <w:t xml:space="preserve">control </w:t>
      </w:r>
      <w:r w:rsidR="00034874" w:rsidRPr="00464BED">
        <w:rPr>
          <w:color w:val="000000" w:themeColor="text1"/>
        </w:rPr>
        <w:t xml:space="preserve">tests </w:t>
      </w:r>
      <w:r w:rsidRPr="00464BED">
        <w:rPr>
          <w:color w:val="000000" w:themeColor="text1"/>
        </w:rPr>
        <w:t xml:space="preserve">on new </w:t>
      </w:r>
      <w:proofErr w:type="gramStart"/>
      <w:r w:rsidRPr="00464BED">
        <w:rPr>
          <w:color w:val="000000" w:themeColor="text1"/>
        </w:rPr>
        <w:t>tools</w:t>
      </w:r>
      <w:r w:rsidR="006F6699" w:rsidRPr="00464BED">
        <w:rPr>
          <w:color w:val="000000" w:themeColor="text1"/>
        </w:rPr>
        <w:t>;</w:t>
      </w:r>
      <w:proofErr w:type="gramEnd"/>
    </w:p>
    <w:p w14:paraId="6CB37403" w14:textId="6E6E9937" w:rsidR="008F39F5" w:rsidRPr="00464BED" w:rsidRDefault="00510935" w:rsidP="00E34A61">
      <w:pPr>
        <w:pStyle w:val="ListParagraph"/>
        <w:keepNext/>
        <w:numPr>
          <w:ilvl w:val="0"/>
          <w:numId w:val="120"/>
        </w:numPr>
        <w:jc w:val="both"/>
        <w:rPr>
          <w:color w:val="000000" w:themeColor="text1"/>
        </w:rPr>
      </w:pPr>
      <w:r w:rsidRPr="00464BED">
        <w:rPr>
          <w:color w:val="000000" w:themeColor="text1"/>
        </w:rPr>
        <w:t xml:space="preserve">Provide operation and </w:t>
      </w:r>
      <w:r w:rsidR="005D2E18" w:rsidRPr="00464BED">
        <w:rPr>
          <w:color w:val="000000" w:themeColor="text1"/>
        </w:rPr>
        <w:t>maintenance</w:t>
      </w:r>
      <w:r w:rsidRPr="00464BED">
        <w:rPr>
          <w:color w:val="000000" w:themeColor="text1"/>
        </w:rPr>
        <w:t xml:space="preserve"> of </w:t>
      </w:r>
      <w:r w:rsidR="0E9A5D0E" w:rsidRPr="00464BED">
        <w:rPr>
          <w:color w:val="000000" w:themeColor="text1"/>
        </w:rPr>
        <w:t xml:space="preserve">the </w:t>
      </w:r>
      <w:r w:rsidRPr="00464BED">
        <w:rPr>
          <w:color w:val="000000" w:themeColor="text1"/>
        </w:rPr>
        <w:t xml:space="preserve">cal-adapt.org </w:t>
      </w:r>
      <w:r w:rsidR="5885E5DD" w:rsidRPr="00464BED">
        <w:rPr>
          <w:color w:val="000000" w:themeColor="text1"/>
        </w:rPr>
        <w:t xml:space="preserve">website </w:t>
      </w:r>
      <w:r w:rsidR="008F39F5" w:rsidRPr="00464BED">
        <w:rPr>
          <w:color w:val="000000" w:themeColor="text1"/>
        </w:rPr>
        <w:t>for</w:t>
      </w:r>
      <w:r w:rsidRPr="00464BED">
        <w:rPr>
          <w:color w:val="000000" w:themeColor="text1"/>
        </w:rPr>
        <w:t xml:space="preserve"> the duration of the </w:t>
      </w:r>
      <w:proofErr w:type="gramStart"/>
      <w:r w:rsidRPr="00464BED">
        <w:rPr>
          <w:color w:val="000000" w:themeColor="text1"/>
        </w:rPr>
        <w:t>project</w:t>
      </w:r>
      <w:r w:rsidR="008F39F5" w:rsidRPr="00464BED">
        <w:rPr>
          <w:color w:val="000000" w:themeColor="text1"/>
        </w:rPr>
        <w:t>;</w:t>
      </w:r>
      <w:proofErr w:type="gramEnd"/>
    </w:p>
    <w:p w14:paraId="22507C48" w14:textId="2704FA4D" w:rsidR="005D2E18" w:rsidRPr="00464BED" w:rsidRDefault="00D722A5" w:rsidP="001E4986">
      <w:pPr>
        <w:pStyle w:val="ListParagraph"/>
        <w:keepNext/>
        <w:numPr>
          <w:ilvl w:val="0"/>
          <w:numId w:val="120"/>
        </w:numPr>
        <w:jc w:val="both"/>
        <w:rPr>
          <w:color w:val="000000" w:themeColor="text1"/>
        </w:rPr>
      </w:pPr>
      <w:r w:rsidRPr="00464BED">
        <w:rPr>
          <w:color w:val="000000" w:themeColor="text1"/>
        </w:rPr>
        <w:t xml:space="preserve">Sustain </w:t>
      </w:r>
      <w:r w:rsidR="005040DA" w:rsidRPr="00464BED">
        <w:rPr>
          <w:color w:val="000000" w:themeColor="text1"/>
        </w:rPr>
        <w:t>a web presence</w:t>
      </w:r>
      <w:r w:rsidR="00B0083C" w:rsidRPr="00464BED">
        <w:rPr>
          <w:color w:val="000000" w:themeColor="text1"/>
        </w:rPr>
        <w:t xml:space="preserve"> that</w:t>
      </w:r>
      <w:r w:rsidR="005D2E18" w:rsidRPr="00464BED">
        <w:rPr>
          <w:color w:val="000000" w:themeColor="text1"/>
        </w:rPr>
        <w:t xml:space="preserve"> </w:t>
      </w:r>
      <w:r w:rsidR="002309C1" w:rsidRPr="00464BED">
        <w:rPr>
          <w:color w:val="000000" w:themeColor="text1"/>
        </w:rPr>
        <w:t>pr</w:t>
      </w:r>
      <w:r w:rsidR="00F749EA" w:rsidRPr="00464BED">
        <w:rPr>
          <w:color w:val="000000" w:themeColor="text1"/>
        </w:rPr>
        <w:t>ovides information regarding</w:t>
      </w:r>
      <w:r w:rsidR="0089299E" w:rsidRPr="00464BED">
        <w:rPr>
          <w:color w:val="000000" w:themeColor="text1"/>
        </w:rPr>
        <w:t xml:space="preserve"> </w:t>
      </w:r>
      <w:r w:rsidR="005040DA" w:rsidRPr="00464BED">
        <w:rPr>
          <w:color w:val="000000" w:themeColor="text1"/>
        </w:rPr>
        <w:t xml:space="preserve">other </w:t>
      </w:r>
      <w:r w:rsidR="005D2E18" w:rsidRPr="00464BED">
        <w:rPr>
          <w:color w:val="000000" w:themeColor="text1"/>
        </w:rPr>
        <w:t xml:space="preserve">CEC </w:t>
      </w:r>
      <w:r w:rsidR="005040DA" w:rsidRPr="00464BED">
        <w:rPr>
          <w:color w:val="000000" w:themeColor="text1"/>
        </w:rPr>
        <w:t>grants associated with</w:t>
      </w:r>
      <w:r w:rsidR="00B12C51" w:rsidRPr="00464BED">
        <w:rPr>
          <w:color w:val="000000" w:themeColor="text1"/>
        </w:rPr>
        <w:t xml:space="preserve"> </w:t>
      </w:r>
      <w:r w:rsidR="005040DA" w:rsidRPr="00464BED">
        <w:rPr>
          <w:color w:val="000000" w:themeColor="text1"/>
        </w:rPr>
        <w:t xml:space="preserve">Cal-Adapt </w:t>
      </w:r>
      <w:r w:rsidR="000C42A1" w:rsidRPr="00464BED">
        <w:rPr>
          <w:color w:val="000000" w:themeColor="text1"/>
        </w:rPr>
        <w:t>and</w:t>
      </w:r>
      <w:r w:rsidR="00C37950" w:rsidRPr="00464BED">
        <w:rPr>
          <w:color w:val="000000" w:themeColor="text1"/>
        </w:rPr>
        <w:t xml:space="preserve"> hosts </w:t>
      </w:r>
      <w:r w:rsidR="001E4986" w:rsidRPr="00464BED">
        <w:rPr>
          <w:color w:val="000000" w:themeColor="text1"/>
        </w:rPr>
        <w:t>static</w:t>
      </w:r>
      <w:r w:rsidR="00C37950" w:rsidRPr="00464BED">
        <w:rPr>
          <w:color w:val="000000" w:themeColor="text1"/>
        </w:rPr>
        <w:t xml:space="preserve"> content</w:t>
      </w:r>
      <w:r w:rsidR="001E4986" w:rsidRPr="00464BED">
        <w:rPr>
          <w:color w:val="000000" w:themeColor="text1"/>
        </w:rPr>
        <w:t xml:space="preserve"> (e.g., wikis, notebooks, blogs, documentation)</w:t>
      </w:r>
      <w:r w:rsidR="005D2E18" w:rsidRPr="00464BED">
        <w:rPr>
          <w:color w:val="000000" w:themeColor="text1"/>
        </w:rPr>
        <w:t>;</w:t>
      </w:r>
      <w:r w:rsidR="008673CC" w:rsidRPr="00464BED">
        <w:rPr>
          <w:color w:val="000000" w:themeColor="text1"/>
        </w:rPr>
        <w:t xml:space="preserve"> and</w:t>
      </w:r>
    </w:p>
    <w:p w14:paraId="3B9E3C68" w14:textId="5AC7A09C" w:rsidR="00510935" w:rsidRPr="00464BED" w:rsidRDefault="005D2E18" w:rsidP="00E34A61">
      <w:pPr>
        <w:pStyle w:val="ListParagraph"/>
        <w:keepNext/>
        <w:numPr>
          <w:ilvl w:val="0"/>
          <w:numId w:val="120"/>
        </w:numPr>
        <w:jc w:val="both"/>
        <w:rPr>
          <w:color w:val="000000" w:themeColor="text1"/>
        </w:rPr>
      </w:pPr>
      <w:r w:rsidRPr="00464BED">
        <w:rPr>
          <w:color w:val="000000" w:themeColor="text1"/>
        </w:rPr>
        <w:t xml:space="preserve">Develop </w:t>
      </w:r>
      <w:r w:rsidR="008673CC" w:rsidRPr="00464BED">
        <w:rPr>
          <w:color w:val="000000" w:themeColor="text1"/>
        </w:rPr>
        <w:t xml:space="preserve">a </w:t>
      </w:r>
      <w:r w:rsidR="001E5CAA" w:rsidRPr="00464BED">
        <w:rPr>
          <w:color w:val="000000" w:themeColor="text1"/>
        </w:rPr>
        <w:t xml:space="preserve">strategy for </w:t>
      </w:r>
      <w:r w:rsidR="009D7754" w:rsidRPr="00464BED">
        <w:rPr>
          <w:color w:val="000000" w:themeColor="text1"/>
        </w:rPr>
        <w:t xml:space="preserve">long-term </w:t>
      </w:r>
      <w:r w:rsidR="00483D20" w:rsidRPr="00464BED">
        <w:rPr>
          <w:color w:val="000000" w:themeColor="text1"/>
        </w:rPr>
        <w:t xml:space="preserve">data storage </w:t>
      </w:r>
      <w:r w:rsidR="001E5CAA" w:rsidRPr="00464BED">
        <w:rPr>
          <w:color w:val="000000" w:themeColor="text1"/>
        </w:rPr>
        <w:t>management to support two petabytes of data</w:t>
      </w:r>
      <w:r w:rsidR="19C23E54" w:rsidRPr="00464BED">
        <w:rPr>
          <w:color w:val="000000" w:themeColor="text1"/>
        </w:rPr>
        <w:t>.</w:t>
      </w:r>
      <w:r w:rsidR="001E5CAA" w:rsidRPr="00464BED">
        <w:rPr>
          <w:color w:val="000000" w:themeColor="text1"/>
        </w:rPr>
        <w:t xml:space="preserve"> </w:t>
      </w:r>
      <w:r w:rsidR="3E4C83F1" w:rsidRPr="00464BED">
        <w:rPr>
          <w:color w:val="000000" w:themeColor="text1"/>
        </w:rPr>
        <w:t>This data storage</w:t>
      </w:r>
      <w:r w:rsidR="001E5CAA" w:rsidRPr="00464BED">
        <w:rPr>
          <w:color w:val="000000" w:themeColor="text1"/>
        </w:rPr>
        <w:t xml:space="preserve"> is currently being supported by Amazon’s Sustainable Data Initiative</w:t>
      </w:r>
      <w:r w:rsidR="009D7754" w:rsidRPr="00464BED">
        <w:rPr>
          <w:color w:val="000000" w:themeColor="text1"/>
        </w:rPr>
        <w:t xml:space="preserve"> but is anticipated to expire</w:t>
      </w:r>
      <w:r w:rsidR="00FB16FA" w:rsidRPr="00464BED">
        <w:rPr>
          <w:color w:val="000000" w:themeColor="text1"/>
        </w:rPr>
        <w:t xml:space="preserve"> in January 2026</w:t>
      </w:r>
      <w:r w:rsidR="009D7754" w:rsidRPr="00464BED">
        <w:rPr>
          <w:color w:val="000000" w:themeColor="text1"/>
        </w:rPr>
        <w:t>.</w:t>
      </w:r>
    </w:p>
    <w:p w14:paraId="09E16D1A" w14:textId="77777777" w:rsidR="00D068E6" w:rsidRPr="00464BED" w:rsidRDefault="00D068E6" w:rsidP="00D068E6">
      <w:pPr>
        <w:keepNext/>
        <w:jc w:val="both"/>
        <w:rPr>
          <w:color w:val="000000" w:themeColor="text1"/>
        </w:rPr>
      </w:pPr>
      <w:r w:rsidRPr="00464BED">
        <w:rPr>
          <w:color w:val="000000" w:themeColor="text1"/>
        </w:rPr>
        <w:t xml:space="preserve">The Project Narrative Attachment </w:t>
      </w:r>
      <w:r w:rsidRPr="00464BED">
        <w:rPr>
          <w:color w:val="000000" w:themeColor="text1"/>
          <w:u w:val="single"/>
        </w:rPr>
        <w:t>must</w:t>
      </w:r>
      <w:r w:rsidRPr="00464BED">
        <w:rPr>
          <w:color w:val="000000" w:themeColor="text1"/>
        </w:rPr>
        <w:t xml:space="preserve"> discuss the following in the sections identified:  </w:t>
      </w:r>
    </w:p>
    <w:p w14:paraId="282330F3" w14:textId="41458021" w:rsidR="00D068E6" w:rsidRPr="00464BED" w:rsidRDefault="002B11A6" w:rsidP="00D068E6">
      <w:pPr>
        <w:keepNext/>
        <w:numPr>
          <w:ilvl w:val="0"/>
          <w:numId w:val="121"/>
        </w:numPr>
        <w:jc w:val="both"/>
        <w:rPr>
          <w:color w:val="000000" w:themeColor="text1"/>
        </w:rPr>
      </w:pPr>
      <w:r w:rsidRPr="00464BED">
        <w:rPr>
          <w:color w:val="000000" w:themeColor="text1"/>
        </w:rPr>
        <w:t>Under part</w:t>
      </w:r>
      <w:r w:rsidR="00854DCC" w:rsidRPr="00464BED">
        <w:rPr>
          <w:color w:val="000000" w:themeColor="text1"/>
        </w:rPr>
        <w:t xml:space="preserve"> F of </w:t>
      </w:r>
      <w:r w:rsidR="00D068E6" w:rsidRPr="00464BED">
        <w:rPr>
          <w:color w:val="000000" w:themeColor="text1"/>
        </w:rPr>
        <w:t>the Technical Approach section,</w:t>
      </w:r>
      <w:r w:rsidR="008F6BDA" w:rsidRPr="00464BED">
        <w:rPr>
          <w:color w:val="000000" w:themeColor="text1"/>
        </w:rPr>
        <w:t xml:space="preserve"> </w:t>
      </w:r>
      <w:r w:rsidR="00D068E6" w:rsidRPr="00464BED">
        <w:rPr>
          <w:color w:val="000000" w:themeColor="text1"/>
        </w:rPr>
        <w:t>describe how the Cal-Adapt tool will be transferred to the CEC or its designee</w:t>
      </w:r>
      <w:r w:rsidR="00400724" w:rsidRPr="00464BED">
        <w:rPr>
          <w:color w:val="000000" w:themeColor="text1"/>
        </w:rPr>
        <w:t xml:space="preserve"> at the end of the agreement term</w:t>
      </w:r>
      <w:r w:rsidR="00D068E6" w:rsidRPr="00464BED">
        <w:rPr>
          <w:color w:val="000000" w:themeColor="text1"/>
        </w:rPr>
        <w:t>, including training, user guides, and documentation.</w:t>
      </w:r>
      <w:r w:rsidR="000D6AB9" w:rsidRPr="00464BED">
        <w:rPr>
          <w:color w:val="000000" w:themeColor="text1"/>
        </w:rPr>
        <w:t xml:space="preserve"> </w:t>
      </w:r>
      <w:r w:rsidR="000B1A02" w:rsidRPr="00464BED">
        <w:rPr>
          <w:color w:val="000000" w:themeColor="text1"/>
        </w:rPr>
        <w:t>Describe how this effort is accounted for in the Budget and Cost-Effectiveness section</w:t>
      </w:r>
      <w:r w:rsidR="000D6AB9" w:rsidRPr="00464BED">
        <w:rPr>
          <w:color w:val="000000" w:themeColor="text1"/>
        </w:rPr>
        <w:t>. </w:t>
      </w:r>
      <w:r w:rsidR="00643995" w:rsidRPr="00464BED">
        <w:rPr>
          <w:color w:val="000000" w:themeColor="text1"/>
        </w:rPr>
        <w:t>[</w:t>
      </w:r>
      <w:r w:rsidR="001F1073" w:rsidRPr="00464BED">
        <w:rPr>
          <w:color w:val="000000" w:themeColor="text1"/>
        </w:rPr>
        <w:t xml:space="preserve">Note: these activities would be expected to occur under </w:t>
      </w:r>
      <w:r w:rsidR="00643995" w:rsidRPr="00464BED">
        <w:rPr>
          <w:color w:val="000000" w:themeColor="text1"/>
        </w:rPr>
        <w:t xml:space="preserve">the mandatory Knowledge Transfer Activities </w:t>
      </w:r>
      <w:r w:rsidR="001F1073" w:rsidRPr="00464BED">
        <w:rPr>
          <w:color w:val="000000" w:themeColor="text1"/>
        </w:rPr>
        <w:t xml:space="preserve">Task </w:t>
      </w:r>
      <w:r w:rsidR="00643995" w:rsidRPr="00464BED">
        <w:rPr>
          <w:color w:val="000000" w:themeColor="text1"/>
        </w:rPr>
        <w:t xml:space="preserve">of the Scope of Work.] </w:t>
      </w:r>
      <w:r w:rsidR="000D6AB9" w:rsidRPr="00464BED">
        <w:rPr>
          <w:color w:val="000000" w:themeColor="text1"/>
        </w:rPr>
        <w:t> </w:t>
      </w:r>
      <w:r w:rsidR="00F95725" w:rsidRPr="00464BED">
        <w:rPr>
          <w:color w:val="000000" w:themeColor="text1"/>
        </w:rPr>
        <w:t xml:space="preserve"> </w:t>
      </w:r>
    </w:p>
    <w:p w14:paraId="16D29A98" w14:textId="10D90860" w:rsidR="00D068E6" w:rsidRPr="00464BED" w:rsidRDefault="00D068E6" w:rsidP="00D068E6">
      <w:pPr>
        <w:keepNext/>
        <w:numPr>
          <w:ilvl w:val="0"/>
          <w:numId w:val="123"/>
        </w:numPr>
        <w:jc w:val="both"/>
        <w:rPr>
          <w:color w:val="000000" w:themeColor="text1"/>
        </w:rPr>
      </w:pPr>
      <w:r w:rsidRPr="00464BED">
        <w:rPr>
          <w:color w:val="000000" w:themeColor="text1"/>
        </w:rPr>
        <w:t xml:space="preserve">In the Team Qualifications, Capabilities, and Resources section, demonstrate that the project team has appropriate qualifications, experience, financial stability, and capability to complete the project. The team must have experience with </w:t>
      </w:r>
      <w:r w:rsidR="006F16DC" w:rsidRPr="00464BED">
        <w:rPr>
          <w:color w:val="000000" w:themeColor="text1"/>
        </w:rPr>
        <w:t>web application development</w:t>
      </w:r>
      <w:r w:rsidR="00DD616B" w:rsidRPr="00464BED">
        <w:rPr>
          <w:color w:val="000000" w:themeColor="text1"/>
        </w:rPr>
        <w:t xml:space="preserve"> and</w:t>
      </w:r>
      <w:r w:rsidR="006F16DC" w:rsidRPr="00464BED">
        <w:rPr>
          <w:color w:val="000000" w:themeColor="text1"/>
        </w:rPr>
        <w:t xml:space="preserve"> working with multi-petabyte datasets</w:t>
      </w:r>
      <w:r w:rsidR="1FB132D0" w:rsidRPr="00464BED">
        <w:rPr>
          <w:color w:val="000000" w:themeColor="text1"/>
        </w:rPr>
        <w:t>,</w:t>
      </w:r>
      <w:r w:rsidR="006F16DC" w:rsidRPr="00464BED">
        <w:rPr>
          <w:color w:val="000000" w:themeColor="text1"/>
        </w:rPr>
        <w:t xml:space="preserve"> </w:t>
      </w:r>
      <w:r w:rsidR="00714D18" w:rsidRPr="00464BED">
        <w:rPr>
          <w:color w:val="000000" w:themeColor="text1"/>
        </w:rPr>
        <w:t xml:space="preserve">as well as </w:t>
      </w:r>
      <w:r w:rsidR="00F94A97" w:rsidRPr="00464BED">
        <w:rPr>
          <w:color w:val="000000" w:themeColor="text1"/>
        </w:rPr>
        <w:t xml:space="preserve">familiarity with </w:t>
      </w:r>
      <w:r w:rsidR="006F16DC" w:rsidRPr="00464BED">
        <w:rPr>
          <w:color w:val="000000" w:themeColor="text1"/>
        </w:rPr>
        <w:t xml:space="preserve">climate </w:t>
      </w:r>
      <w:r w:rsidR="00F94A97" w:rsidRPr="00464BED">
        <w:rPr>
          <w:color w:val="000000" w:themeColor="text1"/>
        </w:rPr>
        <w:t>change impacts and planning processes in California</w:t>
      </w:r>
      <w:r w:rsidRPr="00464BED">
        <w:rPr>
          <w:color w:val="000000" w:themeColor="text1"/>
        </w:rPr>
        <w:t>. </w:t>
      </w:r>
    </w:p>
    <w:p w14:paraId="6EE90AD8" w14:textId="31D89A2C" w:rsidR="00E52EB5" w:rsidRPr="00464BED" w:rsidRDefault="00542DF3" w:rsidP="00D068E6">
      <w:pPr>
        <w:keepNext/>
        <w:numPr>
          <w:ilvl w:val="0"/>
          <w:numId w:val="123"/>
        </w:numPr>
        <w:jc w:val="both"/>
        <w:rPr>
          <w:color w:val="000000" w:themeColor="text1"/>
        </w:rPr>
      </w:pPr>
      <w:r w:rsidRPr="00464BED">
        <w:rPr>
          <w:color w:val="000000" w:themeColor="text1"/>
        </w:rPr>
        <w:t xml:space="preserve">In the </w:t>
      </w:r>
      <w:r w:rsidR="00156848" w:rsidRPr="00464BED">
        <w:rPr>
          <w:color w:val="000000" w:themeColor="text1"/>
        </w:rPr>
        <w:t>Budget and Cost-Effectiveness section, a</w:t>
      </w:r>
      <w:r w:rsidR="00280BFC" w:rsidRPr="00464BED">
        <w:rPr>
          <w:color w:val="000000" w:themeColor="text1"/>
        </w:rPr>
        <w:t>llocate</w:t>
      </w:r>
      <w:r w:rsidR="00156848" w:rsidRPr="00464BED">
        <w:rPr>
          <w:color w:val="000000" w:themeColor="text1"/>
        </w:rPr>
        <w:t xml:space="preserve"> the expected funding needed</w:t>
      </w:r>
      <w:r w:rsidR="00280BFC" w:rsidRPr="00464BED">
        <w:rPr>
          <w:color w:val="000000" w:themeColor="text1"/>
        </w:rPr>
        <w:t xml:space="preserve"> to support</w:t>
      </w:r>
      <w:r w:rsidR="006466F5" w:rsidRPr="00464BED">
        <w:rPr>
          <w:color w:val="000000" w:themeColor="text1"/>
        </w:rPr>
        <w:t xml:space="preserve"> </w:t>
      </w:r>
      <w:r w:rsidR="00AC1AC8" w:rsidRPr="00464BED">
        <w:rPr>
          <w:color w:val="000000" w:themeColor="text1"/>
        </w:rPr>
        <w:t xml:space="preserve">the </w:t>
      </w:r>
      <w:r w:rsidR="006466F5" w:rsidRPr="00464BED">
        <w:rPr>
          <w:color w:val="000000" w:themeColor="text1"/>
        </w:rPr>
        <w:t>tran</w:t>
      </w:r>
      <w:r w:rsidR="00767A58" w:rsidRPr="00464BED">
        <w:rPr>
          <w:color w:val="000000" w:themeColor="text1"/>
        </w:rPr>
        <w:t xml:space="preserve">sfer of </w:t>
      </w:r>
      <w:r w:rsidR="00280BFC" w:rsidRPr="00464BED">
        <w:rPr>
          <w:color w:val="000000" w:themeColor="text1"/>
        </w:rPr>
        <w:t xml:space="preserve">management, </w:t>
      </w:r>
      <w:r w:rsidR="00767A58" w:rsidRPr="00464BED">
        <w:rPr>
          <w:color w:val="000000" w:themeColor="text1"/>
        </w:rPr>
        <w:t>o</w:t>
      </w:r>
      <w:r w:rsidR="00280BFC" w:rsidRPr="00464BED">
        <w:rPr>
          <w:color w:val="000000" w:themeColor="text1"/>
        </w:rPr>
        <w:t>perations, and maintenance</w:t>
      </w:r>
      <w:r w:rsidR="008951FB" w:rsidRPr="00464BED">
        <w:rPr>
          <w:color w:val="000000" w:themeColor="text1"/>
        </w:rPr>
        <w:t xml:space="preserve"> of the Cal-Adapt Data </w:t>
      </w:r>
      <w:r w:rsidR="008951FB" w:rsidRPr="00464BED">
        <w:rPr>
          <w:color w:val="000000" w:themeColor="text1"/>
        </w:rPr>
        <w:lastRenderedPageBreak/>
        <w:t>Explorer</w:t>
      </w:r>
      <w:r w:rsidR="003D0009" w:rsidRPr="00464BED">
        <w:rPr>
          <w:color w:val="000000" w:themeColor="text1"/>
        </w:rPr>
        <w:t xml:space="preserve"> </w:t>
      </w:r>
      <w:r w:rsidR="008951FB" w:rsidRPr="00464BED">
        <w:rPr>
          <w:color w:val="000000" w:themeColor="text1"/>
        </w:rPr>
        <w:t xml:space="preserve">from the current team </w:t>
      </w:r>
      <w:r w:rsidR="00280BFC" w:rsidRPr="00464BED">
        <w:rPr>
          <w:color w:val="000000" w:themeColor="text1"/>
        </w:rPr>
        <w:t>(</w:t>
      </w:r>
      <w:r w:rsidR="001B45FB" w:rsidRPr="00464BED">
        <w:rPr>
          <w:color w:val="000000" w:themeColor="text1"/>
        </w:rPr>
        <w:t xml:space="preserve">funded by </w:t>
      </w:r>
      <w:r w:rsidR="008951FB" w:rsidRPr="00464BED">
        <w:rPr>
          <w:color w:val="000000" w:themeColor="text1"/>
        </w:rPr>
        <w:t>EPC-21-038</w:t>
      </w:r>
      <w:r w:rsidR="00280BFC" w:rsidRPr="00464BED">
        <w:rPr>
          <w:color w:val="000000" w:themeColor="text1"/>
        </w:rPr>
        <w:t xml:space="preserve">) </w:t>
      </w:r>
      <w:r w:rsidR="001B45FB" w:rsidRPr="00464BED">
        <w:rPr>
          <w:color w:val="000000" w:themeColor="text1"/>
        </w:rPr>
        <w:t>to the applicant</w:t>
      </w:r>
      <w:r w:rsidR="00E52EB5" w:rsidRPr="00464BED">
        <w:rPr>
          <w:color w:val="000000" w:themeColor="text1"/>
        </w:rPr>
        <w:t xml:space="preserve">. </w:t>
      </w:r>
      <w:r w:rsidR="00B53738" w:rsidRPr="00464BED">
        <w:rPr>
          <w:color w:val="000000" w:themeColor="text1"/>
        </w:rPr>
        <w:t xml:space="preserve">Describe how </w:t>
      </w:r>
      <w:r w:rsidR="00C55413" w:rsidRPr="00464BED">
        <w:rPr>
          <w:color w:val="000000" w:themeColor="text1"/>
        </w:rPr>
        <w:t>the following efforts will be covered by the budget:</w:t>
      </w:r>
    </w:p>
    <w:p w14:paraId="57DD7C7E" w14:textId="7398EFEE" w:rsidR="000513FF" w:rsidRPr="00464BED" w:rsidRDefault="004D2523" w:rsidP="00E52EB5">
      <w:pPr>
        <w:keepNext/>
        <w:numPr>
          <w:ilvl w:val="1"/>
          <w:numId w:val="123"/>
        </w:numPr>
        <w:jc w:val="both"/>
        <w:rPr>
          <w:color w:val="000000" w:themeColor="text1"/>
        </w:rPr>
      </w:pPr>
      <w:r w:rsidRPr="00464BED">
        <w:rPr>
          <w:color w:val="000000" w:themeColor="text1"/>
        </w:rPr>
        <w:t xml:space="preserve">Orientation </w:t>
      </w:r>
      <w:r w:rsidR="00597FFB" w:rsidRPr="00464BED">
        <w:rPr>
          <w:color w:val="000000" w:themeColor="text1"/>
        </w:rPr>
        <w:t>to the Cal-Adapt Data Explorer</w:t>
      </w:r>
      <w:r w:rsidR="00D47262" w:rsidRPr="00464BED">
        <w:rPr>
          <w:color w:val="000000" w:themeColor="text1"/>
        </w:rPr>
        <w:t xml:space="preserve">, </w:t>
      </w:r>
      <w:r w:rsidR="004D4EC9" w:rsidRPr="00464BED">
        <w:rPr>
          <w:color w:val="000000" w:themeColor="text1"/>
        </w:rPr>
        <w:t>including</w:t>
      </w:r>
      <w:r w:rsidR="3A0250F3" w:rsidRPr="00464BED">
        <w:rPr>
          <w:color w:val="000000" w:themeColor="text1"/>
        </w:rPr>
        <w:t>,</w:t>
      </w:r>
      <w:r w:rsidR="004D4EC9" w:rsidRPr="00464BED">
        <w:rPr>
          <w:color w:val="000000" w:themeColor="text1"/>
        </w:rPr>
        <w:t xml:space="preserve"> but not limited to</w:t>
      </w:r>
      <w:r w:rsidR="672F8B79" w:rsidRPr="00464BED">
        <w:rPr>
          <w:color w:val="000000" w:themeColor="text1"/>
        </w:rPr>
        <w:t>,</w:t>
      </w:r>
      <w:r w:rsidR="004D4EC9" w:rsidRPr="00464BED">
        <w:rPr>
          <w:color w:val="000000" w:themeColor="text1"/>
        </w:rPr>
        <w:t xml:space="preserve"> </w:t>
      </w:r>
      <w:r w:rsidR="00F2513B" w:rsidRPr="00464BED">
        <w:rPr>
          <w:color w:val="000000" w:themeColor="text1"/>
        </w:rPr>
        <w:t>securing</w:t>
      </w:r>
      <w:r w:rsidR="0003027C" w:rsidRPr="00464BED">
        <w:rPr>
          <w:color w:val="000000" w:themeColor="text1"/>
        </w:rPr>
        <w:t xml:space="preserve"> </w:t>
      </w:r>
      <w:r w:rsidR="004D4EC9" w:rsidRPr="00464BED">
        <w:rPr>
          <w:color w:val="000000" w:themeColor="text1"/>
        </w:rPr>
        <w:t>access to the</w:t>
      </w:r>
      <w:r w:rsidR="00A15061" w:rsidRPr="00464BED">
        <w:rPr>
          <w:color w:val="000000" w:themeColor="text1"/>
        </w:rPr>
        <w:t xml:space="preserve"> web</w:t>
      </w:r>
      <w:r w:rsidR="004D4EC9" w:rsidRPr="00464BED">
        <w:rPr>
          <w:color w:val="000000" w:themeColor="text1"/>
        </w:rPr>
        <w:t xml:space="preserve"> </w:t>
      </w:r>
      <w:r w:rsidR="00871574" w:rsidRPr="00464BED">
        <w:rPr>
          <w:color w:val="000000" w:themeColor="text1"/>
        </w:rPr>
        <w:t>domain</w:t>
      </w:r>
      <w:r w:rsidR="00A15061" w:rsidRPr="00464BED">
        <w:rPr>
          <w:color w:val="000000" w:themeColor="text1"/>
        </w:rPr>
        <w:t xml:space="preserve"> and </w:t>
      </w:r>
      <w:r w:rsidR="0003027C" w:rsidRPr="00464BED">
        <w:rPr>
          <w:color w:val="000000" w:themeColor="text1"/>
        </w:rPr>
        <w:t>navigating hosted content</w:t>
      </w:r>
      <w:r w:rsidR="00A15061" w:rsidRPr="00464BED">
        <w:rPr>
          <w:color w:val="000000" w:themeColor="text1"/>
        </w:rPr>
        <w:t xml:space="preserve"> and existing tools</w:t>
      </w:r>
      <w:r w:rsidR="547FC4C2" w:rsidRPr="00464BED">
        <w:rPr>
          <w:color w:val="000000" w:themeColor="text1"/>
        </w:rPr>
        <w:t>.</w:t>
      </w:r>
    </w:p>
    <w:p w14:paraId="2BD150FF" w14:textId="72AB18F3" w:rsidR="00F95725" w:rsidRPr="00464BED" w:rsidRDefault="000513FF" w:rsidP="00B42C7E">
      <w:pPr>
        <w:keepNext/>
        <w:numPr>
          <w:ilvl w:val="1"/>
          <w:numId w:val="123"/>
        </w:numPr>
        <w:jc w:val="both"/>
        <w:rPr>
          <w:color w:val="000000" w:themeColor="text1"/>
        </w:rPr>
      </w:pPr>
      <w:r w:rsidRPr="00464BED">
        <w:rPr>
          <w:color w:val="000000" w:themeColor="text1"/>
        </w:rPr>
        <w:t xml:space="preserve">Additional elements that would merit dedicated funding </w:t>
      </w:r>
      <w:r w:rsidR="00276C75" w:rsidRPr="00464BED">
        <w:rPr>
          <w:color w:val="000000" w:themeColor="text1"/>
        </w:rPr>
        <w:t>(</w:t>
      </w:r>
      <w:r w:rsidRPr="00464BED">
        <w:rPr>
          <w:color w:val="000000" w:themeColor="text1"/>
        </w:rPr>
        <w:t xml:space="preserve">e.g., </w:t>
      </w:r>
      <w:r w:rsidR="004D2523" w:rsidRPr="00464BED">
        <w:rPr>
          <w:color w:val="000000" w:themeColor="text1"/>
        </w:rPr>
        <w:t>ongoing working relationships with other</w:t>
      </w:r>
      <w:r w:rsidR="00AF7523" w:rsidRPr="00464BED">
        <w:rPr>
          <w:color w:val="000000" w:themeColor="text1"/>
        </w:rPr>
        <w:t xml:space="preserve"> Cal-Adapt </w:t>
      </w:r>
      <w:r w:rsidR="7EAC0D10" w:rsidRPr="00464BED">
        <w:rPr>
          <w:color w:val="000000" w:themeColor="text1"/>
        </w:rPr>
        <w:t>E</w:t>
      </w:r>
      <w:r w:rsidR="004D2523" w:rsidRPr="00464BED">
        <w:rPr>
          <w:color w:val="000000" w:themeColor="text1"/>
        </w:rPr>
        <w:t>nterprise grantees</w:t>
      </w:r>
      <w:r w:rsidR="00CD2934" w:rsidRPr="00464BED">
        <w:rPr>
          <w:color w:val="000000" w:themeColor="text1"/>
        </w:rPr>
        <w:t>)</w:t>
      </w:r>
      <w:r w:rsidR="004D2523" w:rsidRPr="00464BED">
        <w:rPr>
          <w:color w:val="000000" w:themeColor="text1"/>
        </w:rPr>
        <w:t>.</w:t>
      </w:r>
      <w:r w:rsidR="000D7CF1" w:rsidRPr="00464BED">
        <w:rPr>
          <w:color w:val="000000" w:themeColor="text1"/>
        </w:rPr>
        <w:t xml:space="preserve"> </w:t>
      </w:r>
    </w:p>
    <w:p w14:paraId="1885B4F9" w14:textId="62670C25" w:rsidR="004708D9" w:rsidRPr="0085613C" w:rsidRDefault="004708D9" w:rsidP="00635282">
      <w:pPr>
        <w:keepNext/>
        <w:jc w:val="both"/>
        <w:rPr>
          <w:color w:val="00B050"/>
        </w:rPr>
      </w:pPr>
    </w:p>
    <w:p w14:paraId="0A719A51" w14:textId="024F3F49" w:rsidR="00E154C7" w:rsidRPr="00204718" w:rsidRDefault="00E154C7" w:rsidP="0085613C">
      <w:pPr>
        <w:keepNext/>
        <w:jc w:val="both"/>
        <w:rPr>
          <w:b/>
          <w:color w:val="000000" w:themeColor="text1"/>
        </w:rPr>
      </w:pPr>
      <w:r w:rsidRPr="00204718">
        <w:rPr>
          <w:b/>
          <w:color w:val="000000" w:themeColor="text1"/>
        </w:rPr>
        <w:t>Group 2: Wildfire Planning Tool Leveraging Long-Term Scenarios Developed for California’s Fifth Climate Change Assessment</w:t>
      </w:r>
    </w:p>
    <w:p w14:paraId="590B374C" w14:textId="0E4D07D2" w:rsidR="0018155B" w:rsidRPr="00204718" w:rsidRDefault="000100AC" w:rsidP="00E34A61">
      <w:pPr>
        <w:tabs>
          <w:tab w:val="left" w:pos="180"/>
          <w:tab w:val="right" w:pos="720"/>
          <w:tab w:val="left" w:pos="900"/>
        </w:tabs>
        <w:jc w:val="both"/>
        <w:rPr>
          <w:color w:val="000000" w:themeColor="text1"/>
        </w:rPr>
      </w:pPr>
      <w:r w:rsidRPr="00204718">
        <w:rPr>
          <w:color w:val="000000" w:themeColor="text1"/>
        </w:rPr>
        <w:t>This group will design and deliver an open</w:t>
      </w:r>
      <w:r w:rsidR="008F3A7D" w:rsidRPr="00204718">
        <w:rPr>
          <w:color w:val="000000" w:themeColor="text1"/>
        </w:rPr>
        <w:t>-</w:t>
      </w:r>
      <w:r w:rsidR="004A18DB" w:rsidRPr="00204718">
        <w:rPr>
          <w:color w:val="000000" w:themeColor="text1"/>
        </w:rPr>
        <w:t>source</w:t>
      </w:r>
      <w:r w:rsidRPr="00204718">
        <w:rPr>
          <w:color w:val="000000" w:themeColor="text1"/>
        </w:rPr>
        <w:t xml:space="preserve"> wildfire planning tool </w:t>
      </w:r>
      <w:r w:rsidR="00A131BC">
        <w:rPr>
          <w:color w:val="000000" w:themeColor="text1"/>
        </w:rPr>
        <w:t>[</w:t>
      </w:r>
      <w:r w:rsidR="009F6522" w:rsidRPr="009F6522">
        <w:rPr>
          <w:strike/>
          <w:color w:val="000000" w:themeColor="text1"/>
        </w:rPr>
        <w:t xml:space="preserve">to </w:t>
      </w:r>
      <w:r w:rsidRPr="00A131BC">
        <w:rPr>
          <w:strike/>
          <w:color w:val="000000" w:themeColor="text1"/>
        </w:rPr>
        <w:t xml:space="preserve">transform extensive </w:t>
      </w:r>
      <w:r w:rsidR="004A121A" w:rsidRPr="00A131BC">
        <w:rPr>
          <w:strike/>
          <w:color w:val="000000" w:themeColor="text1"/>
        </w:rPr>
        <w:t xml:space="preserve">CEC-funded </w:t>
      </w:r>
      <w:r w:rsidRPr="00A131BC">
        <w:rPr>
          <w:strike/>
          <w:color w:val="000000" w:themeColor="text1"/>
        </w:rPr>
        <w:t>data products portraying</w:t>
      </w:r>
      <w:r w:rsidR="00A131BC">
        <w:rPr>
          <w:color w:val="000000" w:themeColor="text1"/>
        </w:rPr>
        <w:t xml:space="preserve">] </w:t>
      </w:r>
      <w:r w:rsidR="009F6522" w:rsidRPr="009F6522">
        <w:rPr>
          <w:b/>
          <w:bCs/>
          <w:color w:val="000000" w:themeColor="text1"/>
          <w:u w:val="single"/>
        </w:rPr>
        <w:t>t</w:t>
      </w:r>
      <w:r w:rsidR="00FA5D13">
        <w:rPr>
          <w:b/>
          <w:bCs/>
          <w:color w:val="000000" w:themeColor="text1"/>
          <w:u w:val="single"/>
        </w:rPr>
        <w:t>o</w:t>
      </w:r>
      <w:r w:rsidR="009F6522" w:rsidRPr="009F6522">
        <w:rPr>
          <w:b/>
          <w:bCs/>
          <w:color w:val="000000" w:themeColor="text1"/>
          <w:u w:val="single"/>
        </w:rPr>
        <w:t xml:space="preserve"> </w:t>
      </w:r>
      <w:r w:rsidR="00A131BC" w:rsidRPr="00A131BC">
        <w:rPr>
          <w:b/>
          <w:bCs/>
          <w:color w:val="000000" w:themeColor="text1"/>
          <w:u w:val="single"/>
        </w:rPr>
        <w:t>portray</w:t>
      </w:r>
      <w:r w:rsidRPr="00204718">
        <w:rPr>
          <w:color w:val="000000" w:themeColor="text1"/>
        </w:rPr>
        <w:t xml:space="preserve"> long-term wildfire risk </w:t>
      </w:r>
      <w:r w:rsidR="00B16246" w:rsidRPr="00B16246">
        <w:rPr>
          <w:b/>
          <w:bCs/>
          <w:color w:val="000000" w:themeColor="text1"/>
          <w:u w:val="single"/>
        </w:rPr>
        <w:t xml:space="preserve">based on CEC-funded </w:t>
      </w:r>
      <w:r w:rsidR="006D6526">
        <w:rPr>
          <w:b/>
          <w:bCs/>
          <w:color w:val="000000" w:themeColor="text1"/>
          <w:u w:val="single"/>
        </w:rPr>
        <w:t>climate-related data products</w:t>
      </w:r>
      <w:r w:rsidR="00B16246">
        <w:rPr>
          <w:color w:val="000000" w:themeColor="text1"/>
        </w:rPr>
        <w:t xml:space="preserve"> </w:t>
      </w:r>
      <w:r w:rsidR="00371FB6">
        <w:rPr>
          <w:color w:val="000000" w:themeColor="text1"/>
        </w:rPr>
        <w:t>[</w:t>
      </w:r>
      <w:r w:rsidRPr="00371FB6">
        <w:rPr>
          <w:strike/>
          <w:color w:val="000000" w:themeColor="text1"/>
        </w:rPr>
        <w:t>into</w:t>
      </w:r>
      <w:r w:rsidR="004A2872">
        <w:rPr>
          <w:color w:val="000000" w:themeColor="text1"/>
        </w:rPr>
        <w:t>]</w:t>
      </w:r>
      <w:r w:rsidR="00B0186F" w:rsidRPr="00B0186F">
        <w:rPr>
          <w:b/>
          <w:bCs/>
          <w:color w:val="000000" w:themeColor="text1"/>
          <w:u w:val="single"/>
        </w:rPr>
        <w:t>,</w:t>
      </w:r>
      <w:r w:rsidR="009F6522" w:rsidRPr="00B0186F">
        <w:rPr>
          <w:b/>
          <w:bCs/>
          <w:color w:val="000000" w:themeColor="text1"/>
          <w:u w:val="single"/>
        </w:rPr>
        <w:t xml:space="preserve"> </w:t>
      </w:r>
      <w:r w:rsidR="009F6522" w:rsidRPr="009F6522">
        <w:rPr>
          <w:b/>
          <w:bCs/>
          <w:color w:val="000000" w:themeColor="text1"/>
          <w:u w:val="single"/>
        </w:rPr>
        <w:t>provid</w:t>
      </w:r>
      <w:r w:rsidR="00B0186F">
        <w:rPr>
          <w:b/>
          <w:bCs/>
          <w:color w:val="000000" w:themeColor="text1"/>
          <w:u w:val="single"/>
        </w:rPr>
        <w:t>ing</w:t>
      </w:r>
      <w:r w:rsidR="009F6522">
        <w:rPr>
          <w:color w:val="000000" w:themeColor="text1"/>
        </w:rPr>
        <w:t xml:space="preserve"> </w:t>
      </w:r>
      <w:r w:rsidRPr="00204718">
        <w:rPr>
          <w:color w:val="000000" w:themeColor="text1"/>
        </w:rPr>
        <w:t xml:space="preserve">insights that can support energy-sector wildfire mitigation and adaptation planning. </w:t>
      </w:r>
      <w:r w:rsidR="006D7E5C" w:rsidRPr="008F3443">
        <w:rPr>
          <w:b/>
          <w:bCs/>
          <w:color w:val="000000" w:themeColor="text1"/>
          <w:u w:val="single"/>
        </w:rPr>
        <w:t xml:space="preserve">For example, </w:t>
      </w:r>
      <w:r w:rsidR="008F3443">
        <w:rPr>
          <w:color w:val="000000" w:themeColor="text1"/>
        </w:rPr>
        <w:t>t</w:t>
      </w:r>
      <w:r w:rsidR="00C624BA" w:rsidRPr="00204718">
        <w:rPr>
          <w:color w:val="000000" w:themeColor="text1"/>
        </w:rPr>
        <w:t xml:space="preserve">he long-term wildfire scenarios produced by the </w:t>
      </w:r>
      <w:proofErr w:type="spellStart"/>
      <w:r w:rsidR="00C624BA" w:rsidRPr="00204718">
        <w:rPr>
          <w:color w:val="000000" w:themeColor="text1"/>
        </w:rPr>
        <w:t>Pyregence</w:t>
      </w:r>
      <w:proofErr w:type="spellEnd"/>
      <w:r w:rsidR="00C624BA" w:rsidRPr="00204718">
        <w:rPr>
          <w:color w:val="000000" w:themeColor="text1"/>
        </w:rPr>
        <w:t xml:space="preserve"> Consortium under agreement EPC-18-026</w:t>
      </w:r>
      <w:r w:rsidR="007031DA" w:rsidRPr="003B7E0D">
        <w:rPr>
          <w:rStyle w:val="FootnoteReference"/>
          <w:b/>
          <w:bCs/>
          <w:color w:val="000000" w:themeColor="text1"/>
          <w:u w:val="single"/>
        </w:rPr>
        <w:footnoteReference w:id="5"/>
      </w:r>
      <w:r w:rsidR="00C624BA" w:rsidRPr="00204718">
        <w:rPr>
          <w:color w:val="000000" w:themeColor="text1"/>
        </w:rPr>
        <w:t xml:space="preserve"> represent a data-rich resource t</w:t>
      </w:r>
      <w:r w:rsidR="0015146C" w:rsidRPr="00204718">
        <w:rPr>
          <w:bCs/>
          <w:color w:val="000000" w:themeColor="text1"/>
        </w:rPr>
        <w:t>hat can</w:t>
      </w:r>
      <w:r w:rsidR="00C624BA" w:rsidRPr="00204718">
        <w:rPr>
          <w:color w:val="000000" w:themeColor="text1"/>
        </w:rPr>
        <w:t xml:space="preserve"> inform exploration of risks to the electricity sector. </w:t>
      </w:r>
      <w:r w:rsidR="002208A6" w:rsidRPr="00204718">
        <w:rPr>
          <w:bCs/>
          <w:color w:val="000000" w:themeColor="text1"/>
        </w:rPr>
        <w:t xml:space="preserve">Currently in a </w:t>
      </w:r>
      <w:r w:rsidR="00C0628D" w:rsidRPr="00204718">
        <w:rPr>
          <w:bCs/>
          <w:color w:val="000000" w:themeColor="text1"/>
        </w:rPr>
        <w:t xml:space="preserve">raw file </w:t>
      </w:r>
      <w:r w:rsidR="002208A6" w:rsidRPr="00204718">
        <w:rPr>
          <w:bCs/>
          <w:color w:val="000000" w:themeColor="text1"/>
        </w:rPr>
        <w:t xml:space="preserve">format that has not been </w:t>
      </w:r>
      <w:r w:rsidR="0018155B" w:rsidRPr="00204718">
        <w:rPr>
          <w:bCs/>
          <w:color w:val="000000" w:themeColor="text1"/>
        </w:rPr>
        <w:t>optimized for cloud computing</w:t>
      </w:r>
      <w:r w:rsidR="002208A6" w:rsidRPr="00204718">
        <w:rPr>
          <w:bCs/>
          <w:color w:val="000000" w:themeColor="text1"/>
        </w:rPr>
        <w:t>, t</w:t>
      </w:r>
      <w:r w:rsidR="00C624BA" w:rsidRPr="00204718">
        <w:rPr>
          <w:color w:val="000000" w:themeColor="text1"/>
        </w:rPr>
        <w:t xml:space="preserve">hese data portray fire size, fire severity, smoke emissions, fire presence, and number of fires over the California domain through the year 2100 under </w:t>
      </w:r>
      <w:r w:rsidR="00BF3AA6" w:rsidRPr="00204718">
        <w:rPr>
          <w:color w:val="000000" w:themeColor="text1"/>
        </w:rPr>
        <w:t>various</w:t>
      </w:r>
      <w:r w:rsidR="00C624BA" w:rsidRPr="00204718">
        <w:rPr>
          <w:color w:val="000000" w:themeColor="text1"/>
        </w:rPr>
        <w:t xml:space="preserve"> climate, vegetation, and land-use scenarios</w:t>
      </w:r>
      <w:r w:rsidR="009C14CE" w:rsidRPr="00204718">
        <w:rPr>
          <w:color w:val="000000" w:themeColor="text1"/>
        </w:rPr>
        <w:t xml:space="preserve"> </w:t>
      </w:r>
      <w:r w:rsidR="00493EBF" w:rsidRPr="00204718">
        <w:rPr>
          <w:color w:val="000000" w:themeColor="text1"/>
        </w:rPr>
        <w:t>developed as part of the Fifth Assessment</w:t>
      </w:r>
      <w:r w:rsidR="00C624BA" w:rsidRPr="00204718">
        <w:rPr>
          <w:color w:val="000000" w:themeColor="text1"/>
        </w:rPr>
        <w:t xml:space="preserve">. </w:t>
      </w:r>
    </w:p>
    <w:p w14:paraId="34EBEADD" w14:textId="07F3E668" w:rsidR="0074688D" w:rsidRPr="00204718" w:rsidRDefault="00263718" w:rsidP="00E34A61">
      <w:pPr>
        <w:tabs>
          <w:tab w:val="left" w:pos="180"/>
          <w:tab w:val="right" w:pos="720"/>
          <w:tab w:val="left" w:pos="900"/>
        </w:tabs>
        <w:jc w:val="both"/>
        <w:rPr>
          <w:color w:val="000000" w:themeColor="text1"/>
        </w:rPr>
      </w:pPr>
      <w:r w:rsidRPr="00204718">
        <w:rPr>
          <w:bCs/>
          <w:color w:val="000000" w:themeColor="text1"/>
        </w:rPr>
        <w:t>L</w:t>
      </w:r>
      <w:r w:rsidR="00C624BA" w:rsidRPr="00204718">
        <w:rPr>
          <w:bCs/>
          <w:color w:val="000000" w:themeColor="text1"/>
        </w:rPr>
        <w:t>everag</w:t>
      </w:r>
      <w:r w:rsidRPr="00204718">
        <w:rPr>
          <w:bCs/>
          <w:color w:val="000000" w:themeColor="text1"/>
        </w:rPr>
        <w:t>ing</w:t>
      </w:r>
      <w:r w:rsidR="00C624BA" w:rsidRPr="00204718">
        <w:rPr>
          <w:color w:val="000000" w:themeColor="text1"/>
        </w:rPr>
        <w:t xml:space="preserve"> this vast dataset</w:t>
      </w:r>
      <w:r w:rsidR="00D56BDB">
        <w:rPr>
          <w:color w:val="000000" w:themeColor="text1"/>
        </w:rPr>
        <w:t xml:space="preserve"> </w:t>
      </w:r>
      <w:r w:rsidR="00D56BDB" w:rsidRPr="00D56BDB">
        <w:rPr>
          <w:b/>
          <w:bCs/>
          <w:color w:val="000000" w:themeColor="text1"/>
          <w:u w:val="single"/>
        </w:rPr>
        <w:t>and/or other publicly available data</w:t>
      </w:r>
      <w:r w:rsidR="00C624BA" w:rsidRPr="00204718">
        <w:rPr>
          <w:color w:val="000000" w:themeColor="text1"/>
        </w:rPr>
        <w:t xml:space="preserve">, </w:t>
      </w:r>
      <w:r w:rsidR="00F156C2" w:rsidRPr="00204718">
        <w:rPr>
          <w:bCs/>
          <w:color w:val="000000" w:themeColor="text1"/>
        </w:rPr>
        <w:t xml:space="preserve">the </w:t>
      </w:r>
      <w:r w:rsidR="001E648E" w:rsidRPr="00204718">
        <w:rPr>
          <w:bCs/>
          <w:color w:val="000000" w:themeColor="text1"/>
        </w:rPr>
        <w:t>open</w:t>
      </w:r>
      <w:r w:rsidR="00EF4816">
        <w:rPr>
          <w:bCs/>
          <w:color w:val="000000" w:themeColor="text1"/>
        </w:rPr>
        <w:t>-</w:t>
      </w:r>
      <w:r w:rsidR="006C5C09" w:rsidRPr="00204718">
        <w:rPr>
          <w:bCs/>
          <w:color w:val="000000" w:themeColor="text1"/>
        </w:rPr>
        <w:t>source</w:t>
      </w:r>
      <w:r w:rsidR="001E648E" w:rsidRPr="00204718">
        <w:rPr>
          <w:bCs/>
          <w:color w:val="000000" w:themeColor="text1"/>
        </w:rPr>
        <w:t xml:space="preserve"> wildfire planning tool </w:t>
      </w:r>
      <w:r w:rsidR="00423AE3" w:rsidRPr="00204718">
        <w:rPr>
          <w:bCs/>
          <w:color w:val="000000" w:themeColor="text1"/>
        </w:rPr>
        <w:t xml:space="preserve">developed by </w:t>
      </w:r>
      <w:r w:rsidR="00F156C2" w:rsidRPr="00204718">
        <w:rPr>
          <w:bCs/>
          <w:color w:val="000000" w:themeColor="text1"/>
        </w:rPr>
        <w:t>th</w:t>
      </w:r>
      <w:r w:rsidR="00AC2258" w:rsidRPr="00204718">
        <w:rPr>
          <w:bCs/>
          <w:color w:val="000000" w:themeColor="text1"/>
        </w:rPr>
        <w:t xml:space="preserve">is group will </w:t>
      </w:r>
      <w:r w:rsidR="000D72AB" w:rsidRPr="00204718">
        <w:rPr>
          <w:color w:val="000000" w:themeColor="text1"/>
        </w:rPr>
        <w:t>enable</w:t>
      </w:r>
      <w:r w:rsidR="0082551E" w:rsidRPr="00204718">
        <w:rPr>
          <w:color w:val="000000" w:themeColor="text1"/>
        </w:rPr>
        <w:t xml:space="preserve"> </w:t>
      </w:r>
      <w:r w:rsidR="002E5D90" w:rsidRPr="00204718">
        <w:rPr>
          <w:color w:val="000000" w:themeColor="text1"/>
        </w:rPr>
        <w:t>users</w:t>
      </w:r>
      <w:r w:rsidR="00F156C2" w:rsidRPr="00204718">
        <w:rPr>
          <w:color w:val="000000" w:themeColor="text1"/>
        </w:rPr>
        <w:t xml:space="preserve"> to</w:t>
      </w:r>
      <w:r w:rsidR="00C624BA" w:rsidRPr="00204718">
        <w:rPr>
          <w:color w:val="000000" w:themeColor="text1"/>
        </w:rPr>
        <w:t xml:space="preserve"> query and analyze historic and projected wildfire risk</w:t>
      </w:r>
      <w:r w:rsidR="008D3ABF" w:rsidRPr="00204718">
        <w:rPr>
          <w:color w:val="000000" w:themeColor="text1"/>
        </w:rPr>
        <w:t xml:space="preserve"> in a manner that can </w:t>
      </w:r>
      <w:r w:rsidR="00C624BA" w:rsidRPr="00204718">
        <w:rPr>
          <w:color w:val="000000" w:themeColor="text1"/>
        </w:rPr>
        <w:t>inform</w:t>
      </w:r>
      <w:r w:rsidR="000661E7" w:rsidRPr="00204718">
        <w:rPr>
          <w:color w:val="000000" w:themeColor="text1"/>
        </w:rPr>
        <w:t xml:space="preserve"> mid- </w:t>
      </w:r>
      <w:r w:rsidR="001A317A" w:rsidRPr="00204718">
        <w:rPr>
          <w:color w:val="000000" w:themeColor="text1"/>
        </w:rPr>
        <w:t>and</w:t>
      </w:r>
      <w:r w:rsidR="000661E7" w:rsidRPr="00204718">
        <w:rPr>
          <w:color w:val="000000" w:themeColor="text1"/>
        </w:rPr>
        <w:t xml:space="preserve"> long-term</w:t>
      </w:r>
      <w:r w:rsidR="00C624BA" w:rsidRPr="00204718">
        <w:rPr>
          <w:color w:val="000000" w:themeColor="text1"/>
        </w:rPr>
        <w:t xml:space="preserve"> </w:t>
      </w:r>
      <w:r w:rsidR="001B1A62" w:rsidRPr="00204718">
        <w:rPr>
          <w:color w:val="000000" w:themeColor="text1"/>
        </w:rPr>
        <w:t xml:space="preserve">planning for </w:t>
      </w:r>
      <w:r w:rsidR="00A87B54" w:rsidRPr="00204718">
        <w:rPr>
          <w:color w:val="000000" w:themeColor="text1"/>
        </w:rPr>
        <w:t>wildfire mitigation and grid</w:t>
      </w:r>
      <w:r w:rsidR="000661E7" w:rsidRPr="00204718">
        <w:rPr>
          <w:color w:val="000000" w:themeColor="text1"/>
        </w:rPr>
        <w:t xml:space="preserve"> </w:t>
      </w:r>
      <w:r w:rsidR="00C624BA" w:rsidRPr="00204718">
        <w:rPr>
          <w:color w:val="000000" w:themeColor="text1"/>
        </w:rPr>
        <w:t>adaptation projects.</w:t>
      </w:r>
      <w:r w:rsidR="00F156C2" w:rsidRPr="00204718">
        <w:rPr>
          <w:color w:val="000000" w:themeColor="text1"/>
        </w:rPr>
        <w:t xml:space="preserve"> </w:t>
      </w:r>
      <w:r w:rsidR="000100AC" w:rsidRPr="00204718">
        <w:rPr>
          <w:color w:val="000000" w:themeColor="text1"/>
        </w:rPr>
        <w:t xml:space="preserve">For example, IOUs </w:t>
      </w:r>
      <w:r w:rsidR="00F156C2" w:rsidRPr="00204718">
        <w:rPr>
          <w:color w:val="000000" w:themeColor="text1"/>
        </w:rPr>
        <w:t>c</w:t>
      </w:r>
      <w:r w:rsidR="000100AC" w:rsidRPr="00204718">
        <w:rPr>
          <w:color w:val="000000" w:themeColor="text1"/>
        </w:rPr>
        <w:t xml:space="preserve">ould use this tool for outreach and engagement </w:t>
      </w:r>
      <w:r w:rsidR="00F662C3" w:rsidRPr="00204718">
        <w:rPr>
          <w:color w:val="000000" w:themeColor="text1"/>
        </w:rPr>
        <w:t>with</w:t>
      </w:r>
      <w:r w:rsidR="000100AC" w:rsidRPr="00204718">
        <w:rPr>
          <w:color w:val="000000" w:themeColor="text1"/>
        </w:rPr>
        <w:t xml:space="preserve"> communities affected by wildfire-related risks and service disruptions. </w:t>
      </w:r>
      <w:r w:rsidR="00D0713D" w:rsidRPr="00204718">
        <w:rPr>
          <w:color w:val="000000" w:themeColor="text1"/>
        </w:rPr>
        <w:t>Complementing the long-term wildfire scenarios produced by EPC-18-</w:t>
      </w:r>
      <w:r w:rsidR="00204718" w:rsidRPr="00204718">
        <w:rPr>
          <w:color w:val="000000" w:themeColor="text1"/>
        </w:rPr>
        <w:t>026, downscaled</w:t>
      </w:r>
      <w:r w:rsidR="0074688D" w:rsidRPr="00204718">
        <w:rPr>
          <w:color w:val="000000" w:themeColor="text1"/>
        </w:rPr>
        <w:t xml:space="preserve"> climate data </w:t>
      </w:r>
      <w:r w:rsidR="001646A5" w:rsidRPr="00204718">
        <w:rPr>
          <w:color w:val="000000" w:themeColor="text1"/>
        </w:rPr>
        <w:t>developed for the Fifth Assessment</w:t>
      </w:r>
      <w:r w:rsidR="0074688D" w:rsidRPr="00204718">
        <w:rPr>
          <w:color w:val="000000" w:themeColor="text1"/>
        </w:rPr>
        <w:t xml:space="preserve"> may also offer an opportunity to develop a variety of fire-related metrics with this tool.</w:t>
      </w:r>
      <w:r w:rsidR="002B7E80" w:rsidRPr="00204718">
        <w:rPr>
          <w:color w:val="000000" w:themeColor="text1"/>
        </w:rPr>
        <w:t xml:space="preserve"> </w:t>
      </w:r>
    </w:p>
    <w:p w14:paraId="29CA7CCD" w14:textId="77777777" w:rsidR="00B27B8A" w:rsidRPr="00204718" w:rsidRDefault="00B27B8A" w:rsidP="00E34A61">
      <w:pPr>
        <w:keepNext/>
        <w:jc w:val="both"/>
        <w:rPr>
          <w:color w:val="000000" w:themeColor="text1"/>
        </w:rPr>
      </w:pPr>
      <w:r w:rsidRPr="00204718">
        <w:rPr>
          <w:color w:val="000000" w:themeColor="text1"/>
        </w:rPr>
        <w:t xml:space="preserve">Applications in this group </w:t>
      </w:r>
      <w:r w:rsidRPr="00204718">
        <w:rPr>
          <w:color w:val="000000" w:themeColor="text1"/>
          <w:u w:val="single"/>
        </w:rPr>
        <w:t>must</w:t>
      </w:r>
      <w:r w:rsidRPr="00204718">
        <w:rPr>
          <w:color w:val="000000" w:themeColor="text1"/>
        </w:rPr>
        <w:t xml:space="preserve"> achieve all the following research objectives:</w:t>
      </w:r>
    </w:p>
    <w:p w14:paraId="78F957F2" w14:textId="32DA7572" w:rsidR="000B3F19" w:rsidRPr="00204718" w:rsidRDefault="00161222" w:rsidP="0085613C">
      <w:pPr>
        <w:pStyle w:val="ListParagraph"/>
        <w:numPr>
          <w:ilvl w:val="0"/>
          <w:numId w:val="125"/>
        </w:numPr>
        <w:tabs>
          <w:tab w:val="left" w:pos="180"/>
          <w:tab w:val="right" w:pos="720"/>
          <w:tab w:val="left" w:pos="900"/>
        </w:tabs>
        <w:jc w:val="both"/>
        <w:rPr>
          <w:color w:val="000000" w:themeColor="text1"/>
        </w:rPr>
      </w:pPr>
      <w:r w:rsidRPr="00204718">
        <w:rPr>
          <w:color w:val="000000" w:themeColor="text1"/>
        </w:rPr>
        <w:t>E</w:t>
      </w:r>
      <w:r w:rsidR="000B3F19" w:rsidRPr="00204718">
        <w:rPr>
          <w:color w:val="000000" w:themeColor="text1"/>
        </w:rPr>
        <w:t xml:space="preserve">ngage with </w:t>
      </w:r>
      <w:r w:rsidR="00434FE6" w:rsidRPr="00204718">
        <w:rPr>
          <w:color w:val="000000" w:themeColor="text1"/>
        </w:rPr>
        <w:t>energy</w:t>
      </w:r>
      <w:r w:rsidR="002B1045" w:rsidRPr="00204718">
        <w:rPr>
          <w:color w:val="000000" w:themeColor="text1"/>
        </w:rPr>
        <w:t xml:space="preserve"> </w:t>
      </w:r>
      <w:r w:rsidR="00434FE6" w:rsidRPr="00204718">
        <w:rPr>
          <w:color w:val="000000" w:themeColor="text1"/>
        </w:rPr>
        <w:t xml:space="preserve">sector </w:t>
      </w:r>
      <w:r w:rsidR="33A17BB4" w:rsidRPr="00204718">
        <w:rPr>
          <w:color w:val="000000" w:themeColor="text1"/>
        </w:rPr>
        <w:t>participant</w:t>
      </w:r>
      <w:r w:rsidR="000B3F19" w:rsidRPr="00204718">
        <w:rPr>
          <w:color w:val="000000" w:themeColor="text1"/>
        </w:rPr>
        <w:t xml:space="preserve">s to identify </w:t>
      </w:r>
      <w:r w:rsidR="00DD1798" w:rsidRPr="00204718">
        <w:rPr>
          <w:color w:val="000000" w:themeColor="text1"/>
        </w:rPr>
        <w:t>planning horizons,</w:t>
      </w:r>
      <w:r w:rsidR="000B3F19" w:rsidRPr="00204718">
        <w:rPr>
          <w:color w:val="000000" w:themeColor="text1"/>
        </w:rPr>
        <w:t xml:space="preserve"> function</w:t>
      </w:r>
      <w:r w:rsidR="00CE02F6" w:rsidRPr="00204718">
        <w:rPr>
          <w:color w:val="000000" w:themeColor="text1"/>
        </w:rPr>
        <w:t>s</w:t>
      </w:r>
      <w:r w:rsidR="006054E3" w:rsidRPr="00204718">
        <w:rPr>
          <w:color w:val="000000" w:themeColor="text1"/>
        </w:rPr>
        <w:t>,</w:t>
      </w:r>
      <w:r w:rsidR="000B3F19" w:rsidRPr="00204718">
        <w:rPr>
          <w:color w:val="000000" w:themeColor="text1"/>
        </w:rPr>
        <w:t xml:space="preserve"> interface designs</w:t>
      </w:r>
      <w:r w:rsidR="006054E3" w:rsidRPr="00204718">
        <w:rPr>
          <w:color w:val="000000" w:themeColor="text1"/>
        </w:rPr>
        <w:t>, and other characteristics</w:t>
      </w:r>
      <w:r w:rsidR="00CE02F6" w:rsidRPr="00204718">
        <w:rPr>
          <w:color w:val="000000" w:themeColor="text1"/>
        </w:rPr>
        <w:t xml:space="preserve"> of a wildfire planning tool that would be</w:t>
      </w:r>
      <w:r w:rsidR="006054E3" w:rsidRPr="00204718">
        <w:rPr>
          <w:color w:val="000000" w:themeColor="text1"/>
        </w:rPr>
        <w:t xml:space="preserve"> both useful and</w:t>
      </w:r>
      <w:r w:rsidR="00CE02F6" w:rsidRPr="00204718">
        <w:rPr>
          <w:color w:val="000000" w:themeColor="text1"/>
        </w:rPr>
        <w:t xml:space="preserve"> feasible </w:t>
      </w:r>
      <w:r w:rsidR="00D707DD" w:rsidRPr="00204718">
        <w:rPr>
          <w:color w:val="000000" w:themeColor="text1"/>
        </w:rPr>
        <w:t xml:space="preserve">given the available </w:t>
      </w:r>
      <w:proofErr w:type="gramStart"/>
      <w:r w:rsidR="00D707DD" w:rsidRPr="00204718">
        <w:rPr>
          <w:color w:val="000000" w:themeColor="text1"/>
        </w:rPr>
        <w:t>data</w:t>
      </w:r>
      <w:r w:rsidR="006054E3" w:rsidRPr="00204718" w:rsidDel="009B7F90">
        <w:rPr>
          <w:color w:val="000000" w:themeColor="text1"/>
        </w:rPr>
        <w:t>;</w:t>
      </w:r>
      <w:proofErr w:type="gramEnd"/>
    </w:p>
    <w:p w14:paraId="224E946E" w14:textId="7EE6C136" w:rsidR="006A2A60" w:rsidRPr="00204718" w:rsidRDefault="00161222">
      <w:pPr>
        <w:pStyle w:val="ListParagraph"/>
        <w:numPr>
          <w:ilvl w:val="0"/>
          <w:numId w:val="125"/>
        </w:numPr>
        <w:tabs>
          <w:tab w:val="left" w:pos="180"/>
          <w:tab w:val="right" w:pos="720"/>
          <w:tab w:val="left" w:pos="900"/>
        </w:tabs>
        <w:jc w:val="both"/>
        <w:rPr>
          <w:color w:val="000000" w:themeColor="text1"/>
        </w:rPr>
      </w:pPr>
      <w:r w:rsidRPr="00204718">
        <w:rPr>
          <w:color w:val="000000" w:themeColor="text1"/>
        </w:rPr>
        <w:t>D</w:t>
      </w:r>
      <w:r w:rsidR="006A2A60" w:rsidRPr="00204718">
        <w:rPr>
          <w:color w:val="000000" w:themeColor="text1"/>
        </w:rPr>
        <w:t xml:space="preserve">esign and develop a wildfire planning tool </w:t>
      </w:r>
      <w:r w:rsidR="0095229D" w:rsidRPr="00204718">
        <w:rPr>
          <w:color w:val="000000" w:themeColor="text1"/>
        </w:rPr>
        <w:t>that can</w:t>
      </w:r>
      <w:r w:rsidR="006A2A60" w:rsidRPr="00204718">
        <w:rPr>
          <w:color w:val="000000" w:themeColor="text1"/>
        </w:rPr>
        <w:t xml:space="preserve"> explore historic and projected future wildfire risk and exposure model outputs</w:t>
      </w:r>
      <w:r w:rsidR="0095229D" w:rsidRPr="00204718">
        <w:rPr>
          <w:color w:val="000000" w:themeColor="text1"/>
        </w:rPr>
        <w:t xml:space="preserve">, </w:t>
      </w:r>
      <w:r w:rsidR="00324A34" w:rsidRPr="00204718">
        <w:rPr>
          <w:color w:val="000000" w:themeColor="text1"/>
        </w:rPr>
        <w:t>a</w:t>
      </w:r>
      <w:r w:rsidR="1FEBF7D5" w:rsidRPr="00204718">
        <w:rPr>
          <w:color w:val="000000" w:themeColor="text1"/>
        </w:rPr>
        <w:t>s well as</w:t>
      </w:r>
      <w:r w:rsidR="00324A34" w:rsidRPr="00204718">
        <w:rPr>
          <w:color w:val="000000" w:themeColor="text1"/>
        </w:rPr>
        <w:t xml:space="preserve"> any other feasible </w:t>
      </w:r>
      <w:r w:rsidR="000B3F19" w:rsidRPr="00204718">
        <w:rPr>
          <w:color w:val="000000" w:themeColor="text1"/>
        </w:rPr>
        <w:t xml:space="preserve">functions that respond to </w:t>
      </w:r>
      <w:r w:rsidR="00603439" w:rsidRPr="00204718">
        <w:rPr>
          <w:color w:val="000000" w:themeColor="text1"/>
        </w:rPr>
        <w:t>participant</w:t>
      </w:r>
      <w:r w:rsidR="00D51BE2" w:rsidRPr="00204718">
        <w:rPr>
          <w:color w:val="000000" w:themeColor="text1"/>
        </w:rPr>
        <w:t>-identified gaps or</w:t>
      </w:r>
      <w:r w:rsidR="000B3F19" w:rsidRPr="00204718">
        <w:rPr>
          <w:color w:val="000000" w:themeColor="text1"/>
        </w:rPr>
        <w:t xml:space="preserve"> </w:t>
      </w:r>
      <w:proofErr w:type="gramStart"/>
      <w:r w:rsidR="000B3F19" w:rsidRPr="00204718">
        <w:rPr>
          <w:color w:val="000000" w:themeColor="text1"/>
        </w:rPr>
        <w:t>needs</w:t>
      </w:r>
      <w:r w:rsidR="006A2A60" w:rsidRPr="00204718">
        <w:rPr>
          <w:color w:val="000000" w:themeColor="text1"/>
        </w:rPr>
        <w:t>;</w:t>
      </w:r>
      <w:proofErr w:type="gramEnd"/>
    </w:p>
    <w:p w14:paraId="03E3614B" w14:textId="51228E9C" w:rsidR="00B2768C" w:rsidRPr="00204718" w:rsidRDefault="00B2768C" w:rsidP="0085613C">
      <w:pPr>
        <w:pStyle w:val="ListParagraph"/>
        <w:numPr>
          <w:ilvl w:val="0"/>
          <w:numId w:val="125"/>
        </w:numPr>
        <w:tabs>
          <w:tab w:val="left" w:pos="180"/>
          <w:tab w:val="right" w:pos="720"/>
          <w:tab w:val="left" w:pos="900"/>
        </w:tabs>
        <w:jc w:val="both"/>
        <w:rPr>
          <w:color w:val="000000" w:themeColor="text1"/>
        </w:rPr>
      </w:pPr>
      <w:r w:rsidRPr="00204718">
        <w:rPr>
          <w:color w:val="000000" w:themeColor="text1"/>
        </w:rPr>
        <w:t xml:space="preserve">Identify other </w:t>
      </w:r>
      <w:r w:rsidR="00370F10" w:rsidRPr="00204718">
        <w:rPr>
          <w:color w:val="000000" w:themeColor="text1"/>
        </w:rPr>
        <w:t xml:space="preserve">potential </w:t>
      </w:r>
      <w:r w:rsidR="00185E52" w:rsidRPr="00204718">
        <w:rPr>
          <w:color w:val="000000" w:themeColor="text1"/>
        </w:rPr>
        <w:t xml:space="preserve">energy applications of the </w:t>
      </w:r>
      <w:r w:rsidR="002863C7" w:rsidRPr="00204718">
        <w:rPr>
          <w:color w:val="000000" w:themeColor="text1"/>
        </w:rPr>
        <w:t xml:space="preserve">available </w:t>
      </w:r>
      <w:proofErr w:type="gramStart"/>
      <w:r w:rsidR="002863C7" w:rsidRPr="00204718">
        <w:rPr>
          <w:color w:val="000000" w:themeColor="text1"/>
        </w:rPr>
        <w:t>data;</w:t>
      </w:r>
      <w:proofErr w:type="gramEnd"/>
      <w:r w:rsidR="00185E52" w:rsidRPr="00204718">
        <w:rPr>
          <w:color w:val="000000" w:themeColor="text1"/>
        </w:rPr>
        <w:t xml:space="preserve"> </w:t>
      </w:r>
    </w:p>
    <w:p w14:paraId="41D7020B" w14:textId="0BA98D30" w:rsidR="00324A34" w:rsidRPr="00204718" w:rsidRDefault="00324A34" w:rsidP="0085613C">
      <w:pPr>
        <w:pStyle w:val="ListParagraph"/>
        <w:keepNext/>
        <w:numPr>
          <w:ilvl w:val="0"/>
          <w:numId w:val="125"/>
        </w:numPr>
        <w:jc w:val="both"/>
        <w:rPr>
          <w:color w:val="000000" w:themeColor="text1"/>
        </w:rPr>
      </w:pPr>
      <w:r w:rsidRPr="00204718">
        <w:rPr>
          <w:color w:val="000000" w:themeColor="text1"/>
        </w:rPr>
        <w:lastRenderedPageBreak/>
        <w:t>Perform quality assurance and control tests</w:t>
      </w:r>
      <w:r w:rsidR="003F6816" w:rsidRPr="00204718">
        <w:rPr>
          <w:color w:val="000000" w:themeColor="text1"/>
        </w:rPr>
        <w:t xml:space="preserve"> to ensure</w:t>
      </w:r>
      <w:r w:rsidR="006D0E4E" w:rsidRPr="00204718">
        <w:rPr>
          <w:color w:val="000000" w:themeColor="text1"/>
        </w:rPr>
        <w:t xml:space="preserve"> proper functionality and data portrayal by</w:t>
      </w:r>
      <w:r w:rsidR="003F6816" w:rsidRPr="00204718">
        <w:rPr>
          <w:color w:val="000000" w:themeColor="text1"/>
        </w:rPr>
        <w:t xml:space="preserve"> the tool;</w:t>
      </w:r>
      <w:r w:rsidR="00161222" w:rsidRPr="00204718">
        <w:rPr>
          <w:color w:val="000000" w:themeColor="text1"/>
        </w:rPr>
        <w:t xml:space="preserve"> and</w:t>
      </w:r>
    </w:p>
    <w:p w14:paraId="6ECAAC91" w14:textId="1888284D" w:rsidR="00324A34" w:rsidRPr="00204718" w:rsidRDefault="00D707DD" w:rsidP="0085613C">
      <w:pPr>
        <w:pStyle w:val="ListParagraph"/>
        <w:keepNext/>
        <w:numPr>
          <w:ilvl w:val="0"/>
          <w:numId w:val="125"/>
        </w:numPr>
        <w:jc w:val="both"/>
        <w:rPr>
          <w:color w:val="000000" w:themeColor="text1"/>
        </w:rPr>
      </w:pPr>
      <w:r w:rsidRPr="00204718">
        <w:rPr>
          <w:color w:val="000000" w:themeColor="text1"/>
        </w:rPr>
        <w:t xml:space="preserve">Ensure </w:t>
      </w:r>
      <w:r w:rsidR="00324A34" w:rsidRPr="00204718">
        <w:rPr>
          <w:color w:val="000000" w:themeColor="text1"/>
        </w:rPr>
        <w:t xml:space="preserve">open access to the wildfire planning </w:t>
      </w:r>
      <w:r w:rsidR="00324A34" w:rsidRPr="00204718" w:rsidDel="00243FEC">
        <w:rPr>
          <w:color w:val="000000" w:themeColor="text1"/>
        </w:rPr>
        <w:t>tool</w:t>
      </w:r>
      <w:r w:rsidR="00243FEC" w:rsidRPr="00204718">
        <w:rPr>
          <w:color w:val="000000" w:themeColor="text1"/>
        </w:rPr>
        <w:t xml:space="preserve"> and</w:t>
      </w:r>
      <w:r w:rsidR="003F6816" w:rsidRPr="00204718">
        <w:rPr>
          <w:color w:val="000000" w:themeColor="text1"/>
        </w:rPr>
        <w:t xml:space="preserve"> </w:t>
      </w:r>
      <w:r w:rsidR="003C5E55" w:rsidRPr="00204718">
        <w:rPr>
          <w:color w:val="000000" w:themeColor="text1"/>
        </w:rPr>
        <w:t>provide</w:t>
      </w:r>
      <w:r w:rsidR="003F6816" w:rsidRPr="00204718">
        <w:rPr>
          <w:color w:val="000000" w:themeColor="text1"/>
        </w:rPr>
        <w:t xml:space="preserve"> operation and maintenance of </w:t>
      </w:r>
      <w:r w:rsidR="00161222" w:rsidRPr="00204718">
        <w:rPr>
          <w:color w:val="000000" w:themeColor="text1"/>
        </w:rPr>
        <w:t xml:space="preserve">the platform </w:t>
      </w:r>
      <w:r w:rsidR="003C5E55" w:rsidRPr="00204718">
        <w:rPr>
          <w:color w:val="000000" w:themeColor="text1"/>
        </w:rPr>
        <w:t>for the duration of the project</w:t>
      </w:r>
      <w:r w:rsidR="00161222" w:rsidRPr="00204718">
        <w:rPr>
          <w:color w:val="000000" w:themeColor="text1"/>
        </w:rPr>
        <w:t>.</w:t>
      </w:r>
    </w:p>
    <w:p w14:paraId="6CE953B4" w14:textId="587EE536" w:rsidR="00635282" w:rsidRPr="00204718" w:rsidRDefault="00635282" w:rsidP="00635282">
      <w:pPr>
        <w:keepNext/>
        <w:jc w:val="both"/>
        <w:rPr>
          <w:color w:val="000000" w:themeColor="text1"/>
        </w:rPr>
      </w:pPr>
      <w:r w:rsidRPr="00204718">
        <w:rPr>
          <w:color w:val="000000" w:themeColor="text1"/>
        </w:rPr>
        <w:t xml:space="preserve">The Project Narrative Attachment </w:t>
      </w:r>
      <w:r w:rsidRPr="00204718">
        <w:rPr>
          <w:color w:val="000000" w:themeColor="text1"/>
          <w:u w:val="single"/>
        </w:rPr>
        <w:t>must</w:t>
      </w:r>
      <w:r w:rsidRPr="00204718">
        <w:rPr>
          <w:color w:val="000000" w:themeColor="text1"/>
        </w:rPr>
        <w:t xml:space="preserve"> discuss the following in the sections identified:  </w:t>
      </w:r>
    </w:p>
    <w:p w14:paraId="52D32A02" w14:textId="4B27F5FA" w:rsidR="005C2D09" w:rsidRPr="00204718" w:rsidRDefault="005C2D09" w:rsidP="00635282">
      <w:pPr>
        <w:keepNext/>
        <w:numPr>
          <w:ilvl w:val="0"/>
          <w:numId w:val="122"/>
        </w:numPr>
        <w:jc w:val="both"/>
        <w:rPr>
          <w:color w:val="000000" w:themeColor="text1"/>
        </w:rPr>
      </w:pPr>
      <w:r w:rsidRPr="00204718">
        <w:rPr>
          <w:color w:val="000000" w:themeColor="text1"/>
        </w:rPr>
        <w:t xml:space="preserve">In the Technical Merit </w:t>
      </w:r>
      <w:r w:rsidR="001B2AAA" w:rsidRPr="00204718">
        <w:rPr>
          <w:color w:val="000000" w:themeColor="text1"/>
        </w:rPr>
        <w:t>s</w:t>
      </w:r>
      <w:r w:rsidRPr="00204718">
        <w:rPr>
          <w:color w:val="000000" w:themeColor="text1"/>
        </w:rPr>
        <w:t>ection</w:t>
      </w:r>
      <w:r w:rsidR="00E929C3" w:rsidRPr="00204718">
        <w:rPr>
          <w:color w:val="000000" w:themeColor="text1"/>
        </w:rPr>
        <w:t xml:space="preserve">, describe </w:t>
      </w:r>
      <w:r w:rsidR="00975566" w:rsidRPr="00204718">
        <w:rPr>
          <w:color w:val="000000" w:themeColor="text1"/>
        </w:rPr>
        <w:t>how</w:t>
      </w:r>
      <w:r w:rsidR="00E929C3" w:rsidRPr="00204718">
        <w:rPr>
          <w:color w:val="000000" w:themeColor="text1"/>
        </w:rPr>
        <w:t xml:space="preserve"> the propose</w:t>
      </w:r>
      <w:r w:rsidR="00B62A81" w:rsidRPr="00204718">
        <w:rPr>
          <w:color w:val="000000" w:themeColor="text1"/>
        </w:rPr>
        <w:t xml:space="preserve">d tool </w:t>
      </w:r>
      <w:r w:rsidR="004F024B" w:rsidRPr="00204718">
        <w:rPr>
          <w:color w:val="000000" w:themeColor="text1"/>
        </w:rPr>
        <w:t xml:space="preserve">could provide ratepayer benefits not currently provided for by </w:t>
      </w:r>
      <w:r w:rsidR="00E94CE7" w:rsidRPr="00204718">
        <w:rPr>
          <w:color w:val="000000" w:themeColor="text1"/>
        </w:rPr>
        <w:t xml:space="preserve">those </w:t>
      </w:r>
      <w:r w:rsidR="00A973E7" w:rsidRPr="00204718">
        <w:rPr>
          <w:color w:val="000000" w:themeColor="text1"/>
        </w:rPr>
        <w:t xml:space="preserve">currently </w:t>
      </w:r>
      <w:r w:rsidR="00E94CE7" w:rsidRPr="00204718">
        <w:rPr>
          <w:color w:val="000000" w:themeColor="text1"/>
        </w:rPr>
        <w:t xml:space="preserve">used by </w:t>
      </w:r>
      <w:r w:rsidR="00D93673" w:rsidRPr="00204718">
        <w:rPr>
          <w:color w:val="000000" w:themeColor="text1"/>
        </w:rPr>
        <w:t xml:space="preserve">IOUs and other </w:t>
      </w:r>
      <w:r w:rsidR="00A973E7" w:rsidRPr="00204718">
        <w:rPr>
          <w:color w:val="000000" w:themeColor="text1"/>
        </w:rPr>
        <w:t xml:space="preserve">entities responsible for </w:t>
      </w:r>
      <w:r w:rsidR="00D93673" w:rsidRPr="00204718">
        <w:rPr>
          <w:color w:val="000000" w:themeColor="text1"/>
        </w:rPr>
        <w:t>wildfire response</w:t>
      </w:r>
      <w:r w:rsidR="00C9108A" w:rsidRPr="00204718">
        <w:rPr>
          <w:color w:val="000000" w:themeColor="text1"/>
        </w:rPr>
        <w:t>.</w:t>
      </w:r>
    </w:p>
    <w:p w14:paraId="1A1838F8" w14:textId="14202E2B" w:rsidR="00635282" w:rsidRPr="00204718" w:rsidRDefault="00815279" w:rsidP="00635282">
      <w:pPr>
        <w:keepNext/>
        <w:numPr>
          <w:ilvl w:val="0"/>
          <w:numId w:val="122"/>
        </w:numPr>
        <w:jc w:val="both"/>
        <w:rPr>
          <w:color w:val="000000" w:themeColor="text1"/>
        </w:rPr>
      </w:pPr>
      <w:r w:rsidRPr="00204718">
        <w:rPr>
          <w:color w:val="000000" w:themeColor="text1"/>
        </w:rPr>
        <w:t>Under Part F of</w:t>
      </w:r>
      <w:r w:rsidR="00635282" w:rsidRPr="00204718">
        <w:rPr>
          <w:color w:val="000000" w:themeColor="text1"/>
        </w:rPr>
        <w:t xml:space="preserve"> the Technical Approach section</w:t>
      </w:r>
      <w:r w:rsidR="00960433" w:rsidRPr="00204718">
        <w:rPr>
          <w:color w:val="000000" w:themeColor="text1"/>
        </w:rPr>
        <w:t xml:space="preserve">, describe </w:t>
      </w:r>
      <w:r w:rsidR="0009298D" w:rsidRPr="00204718">
        <w:rPr>
          <w:color w:val="000000" w:themeColor="text1"/>
        </w:rPr>
        <w:t>how the wildfire planning tool will be transferred to the CEC or its designee</w:t>
      </w:r>
      <w:r w:rsidR="00794F13" w:rsidRPr="00204718">
        <w:rPr>
          <w:color w:val="000000" w:themeColor="text1"/>
        </w:rPr>
        <w:t xml:space="preserve"> </w:t>
      </w:r>
      <w:r w:rsidR="004106BB" w:rsidRPr="00204718">
        <w:rPr>
          <w:color w:val="000000" w:themeColor="text1"/>
        </w:rPr>
        <w:t>at the end of the agreement</w:t>
      </w:r>
      <w:r w:rsidR="00E20CC5" w:rsidRPr="00204718">
        <w:rPr>
          <w:color w:val="000000" w:themeColor="text1"/>
        </w:rPr>
        <w:t xml:space="preserve"> </w:t>
      </w:r>
      <w:r w:rsidR="00A43A41" w:rsidRPr="00204718">
        <w:rPr>
          <w:color w:val="000000" w:themeColor="text1"/>
        </w:rPr>
        <w:t>term</w:t>
      </w:r>
      <w:r w:rsidR="0009298D" w:rsidRPr="00204718">
        <w:rPr>
          <w:color w:val="000000" w:themeColor="text1"/>
        </w:rPr>
        <w:t>, including training, user guides, and documentation.</w:t>
      </w:r>
      <w:r w:rsidR="00D47392" w:rsidRPr="00204718">
        <w:rPr>
          <w:color w:val="000000" w:themeColor="text1"/>
        </w:rPr>
        <w:t xml:space="preserve"> </w:t>
      </w:r>
      <w:r w:rsidR="00785019" w:rsidRPr="00204718">
        <w:rPr>
          <w:color w:val="000000" w:themeColor="text1"/>
        </w:rPr>
        <w:t>Describe how this effort is accounted for in the Budget and Cost-Effectiveness section.</w:t>
      </w:r>
      <w:r w:rsidR="0009298D" w:rsidRPr="00204718" w:rsidDel="00785019">
        <w:rPr>
          <w:color w:val="000000" w:themeColor="text1"/>
        </w:rPr>
        <w:t> </w:t>
      </w:r>
      <w:r w:rsidRPr="00204718">
        <w:rPr>
          <w:color w:val="000000" w:themeColor="text1"/>
        </w:rPr>
        <w:t>[Note: these activities would be expected to occur under the mandatory Knowledge Transfer Activities Task of the Scope of Work</w:t>
      </w:r>
      <w:r w:rsidR="00D461C6" w:rsidRPr="00204718">
        <w:rPr>
          <w:color w:val="000000" w:themeColor="text1"/>
        </w:rPr>
        <w:t>.]</w:t>
      </w:r>
      <w:r w:rsidRPr="00204718">
        <w:rPr>
          <w:color w:val="000000" w:themeColor="text1"/>
        </w:rPr>
        <w:t xml:space="preserve">    </w:t>
      </w:r>
    </w:p>
    <w:p w14:paraId="2E4E3C17" w14:textId="2D4DDFD5" w:rsidR="00635282" w:rsidRPr="00204718" w:rsidRDefault="00635282" w:rsidP="00635282">
      <w:pPr>
        <w:keepNext/>
        <w:numPr>
          <w:ilvl w:val="0"/>
          <w:numId w:val="123"/>
        </w:numPr>
        <w:jc w:val="both"/>
        <w:rPr>
          <w:color w:val="000000" w:themeColor="text1"/>
        </w:rPr>
      </w:pPr>
      <w:r w:rsidRPr="00204718">
        <w:rPr>
          <w:color w:val="000000" w:themeColor="text1"/>
        </w:rPr>
        <w:t>In the Team Qualifications, Capabilities, and Resources section, demonstrate that the project team has appropriate qualifications, experience, financial stability, and capability to complete the project. The team must have experience with web application development</w:t>
      </w:r>
      <w:r w:rsidR="00DD616B" w:rsidRPr="00204718">
        <w:rPr>
          <w:color w:val="000000" w:themeColor="text1"/>
        </w:rPr>
        <w:t xml:space="preserve"> and</w:t>
      </w:r>
      <w:r w:rsidRPr="00204718">
        <w:rPr>
          <w:color w:val="000000" w:themeColor="text1"/>
        </w:rPr>
        <w:t xml:space="preserve"> working with </w:t>
      </w:r>
      <w:r w:rsidR="00E7288B" w:rsidRPr="00204718">
        <w:rPr>
          <w:color w:val="000000" w:themeColor="text1"/>
        </w:rPr>
        <w:t>large</w:t>
      </w:r>
      <w:r w:rsidRPr="00204718">
        <w:rPr>
          <w:color w:val="000000" w:themeColor="text1"/>
        </w:rPr>
        <w:t xml:space="preserve"> datasets</w:t>
      </w:r>
      <w:r w:rsidR="00DD616B" w:rsidRPr="00204718">
        <w:rPr>
          <w:color w:val="000000" w:themeColor="text1"/>
        </w:rPr>
        <w:t xml:space="preserve">, </w:t>
      </w:r>
      <w:r w:rsidR="0058272A" w:rsidRPr="00204718">
        <w:rPr>
          <w:color w:val="000000" w:themeColor="text1"/>
        </w:rPr>
        <w:t>expertise in</w:t>
      </w:r>
      <w:r w:rsidR="00DD616B" w:rsidRPr="00204718">
        <w:rPr>
          <w:color w:val="000000" w:themeColor="text1"/>
        </w:rPr>
        <w:t xml:space="preserve"> climate and wildfire </w:t>
      </w:r>
      <w:r w:rsidR="00785019" w:rsidRPr="00204718">
        <w:rPr>
          <w:color w:val="000000" w:themeColor="text1"/>
        </w:rPr>
        <w:t xml:space="preserve">science, </w:t>
      </w:r>
      <w:r w:rsidR="00785019" w:rsidRPr="00204718" w:rsidDel="00DD616B">
        <w:rPr>
          <w:color w:val="000000" w:themeColor="text1"/>
        </w:rPr>
        <w:t>and</w:t>
      </w:r>
      <w:r w:rsidRPr="00204718" w:rsidDel="00DD616B">
        <w:rPr>
          <w:color w:val="000000" w:themeColor="text1"/>
        </w:rPr>
        <w:t xml:space="preserve"> familiarity with </w:t>
      </w:r>
      <w:r w:rsidR="002B261A" w:rsidRPr="00204718">
        <w:rPr>
          <w:color w:val="000000" w:themeColor="text1"/>
        </w:rPr>
        <w:t xml:space="preserve">utility </w:t>
      </w:r>
      <w:r w:rsidR="00B61021" w:rsidRPr="00204718">
        <w:rPr>
          <w:color w:val="000000" w:themeColor="text1"/>
        </w:rPr>
        <w:t xml:space="preserve">wildfire </w:t>
      </w:r>
      <w:r w:rsidRPr="00204718">
        <w:rPr>
          <w:color w:val="000000" w:themeColor="text1"/>
        </w:rPr>
        <w:t>planning processes in California. </w:t>
      </w:r>
    </w:p>
    <w:p w14:paraId="30B6B4B1" w14:textId="77777777" w:rsidR="00635282" w:rsidRPr="00635282" w:rsidRDefault="00635282" w:rsidP="0085613C">
      <w:pPr>
        <w:keepNext/>
        <w:jc w:val="both"/>
        <w:rPr>
          <w:color w:val="00B050"/>
        </w:rPr>
      </w:pPr>
    </w:p>
    <w:p w14:paraId="0F7A6B85" w14:textId="77777777" w:rsidR="00E2720D" w:rsidRPr="005400CC" w:rsidRDefault="00E2720D" w:rsidP="0085613C">
      <w:pPr>
        <w:tabs>
          <w:tab w:val="left" w:pos="180"/>
          <w:tab w:val="right" w:pos="720"/>
          <w:tab w:val="left" w:pos="900"/>
        </w:tabs>
        <w:ind w:left="7"/>
        <w:jc w:val="both"/>
        <w:rPr>
          <w:b/>
          <w:color w:val="000000" w:themeColor="text1"/>
        </w:rPr>
      </w:pPr>
      <w:r w:rsidRPr="005400CC">
        <w:rPr>
          <w:b/>
          <w:color w:val="000000" w:themeColor="text1"/>
        </w:rPr>
        <w:t>Group 3: Integration of Climate-Informed Science into Open Near-Term Wildfire Modeling Platform</w:t>
      </w:r>
    </w:p>
    <w:p w14:paraId="26E84E4B" w14:textId="16DC6267" w:rsidR="00760800" w:rsidRPr="005400CC" w:rsidRDefault="00E2720D" w:rsidP="00E34A61">
      <w:pPr>
        <w:tabs>
          <w:tab w:val="left" w:pos="180"/>
          <w:tab w:val="right" w:pos="720"/>
          <w:tab w:val="left" w:pos="900"/>
        </w:tabs>
        <w:ind w:left="7"/>
        <w:jc w:val="both"/>
        <w:rPr>
          <w:color w:val="000000" w:themeColor="text1"/>
        </w:rPr>
      </w:pPr>
      <w:r w:rsidRPr="005400CC">
        <w:rPr>
          <w:color w:val="000000" w:themeColor="text1"/>
        </w:rPr>
        <w:t xml:space="preserve">This group will </w:t>
      </w:r>
      <w:r w:rsidR="00925110" w:rsidRPr="005400CC">
        <w:rPr>
          <w:color w:val="000000" w:themeColor="text1"/>
        </w:rPr>
        <w:t xml:space="preserve">incorporate recent </w:t>
      </w:r>
      <w:r w:rsidR="00AF2D3D" w:rsidRPr="005400CC">
        <w:rPr>
          <w:color w:val="000000" w:themeColor="text1"/>
        </w:rPr>
        <w:t xml:space="preserve">EPIC-funded </w:t>
      </w:r>
      <w:r w:rsidR="00B64058" w:rsidRPr="005400CC">
        <w:rPr>
          <w:color w:val="000000" w:themeColor="text1"/>
        </w:rPr>
        <w:t xml:space="preserve">scientific </w:t>
      </w:r>
      <w:r w:rsidR="00925110" w:rsidRPr="005400CC">
        <w:rPr>
          <w:color w:val="000000" w:themeColor="text1"/>
        </w:rPr>
        <w:t xml:space="preserve">advancements </w:t>
      </w:r>
      <w:r w:rsidR="00EC51B0" w:rsidRPr="005400CC">
        <w:rPr>
          <w:color w:val="000000" w:themeColor="text1"/>
        </w:rPr>
        <w:t>of</w:t>
      </w:r>
      <w:r w:rsidR="00AF2D3D" w:rsidRPr="005400CC">
        <w:rPr>
          <w:color w:val="000000" w:themeColor="text1"/>
        </w:rPr>
        <w:t xml:space="preserve"> </w:t>
      </w:r>
      <w:r w:rsidR="00B64058" w:rsidRPr="005400CC">
        <w:rPr>
          <w:color w:val="000000" w:themeColor="text1"/>
        </w:rPr>
        <w:t>climate-</w:t>
      </w:r>
      <w:r w:rsidR="005E7BD7" w:rsidRPr="005400CC">
        <w:rPr>
          <w:color w:val="000000" w:themeColor="text1"/>
        </w:rPr>
        <w:t xml:space="preserve">driven </w:t>
      </w:r>
      <w:r w:rsidR="005204E0" w:rsidRPr="005400CC">
        <w:rPr>
          <w:color w:val="000000" w:themeColor="text1"/>
        </w:rPr>
        <w:t>weather</w:t>
      </w:r>
      <w:r w:rsidR="001148FE" w:rsidRPr="005400CC">
        <w:rPr>
          <w:color w:val="000000" w:themeColor="text1"/>
        </w:rPr>
        <w:t xml:space="preserve"> </w:t>
      </w:r>
      <w:r w:rsidR="00DD1E00" w:rsidRPr="005400CC">
        <w:rPr>
          <w:color w:val="000000" w:themeColor="text1"/>
        </w:rPr>
        <w:t>wildfire behavior</w:t>
      </w:r>
      <w:r w:rsidR="007440E0" w:rsidRPr="005400CC">
        <w:rPr>
          <w:color w:val="000000" w:themeColor="text1"/>
        </w:rPr>
        <w:t xml:space="preserve"> </w:t>
      </w:r>
      <w:r w:rsidR="005E7BD7" w:rsidRPr="005400CC">
        <w:rPr>
          <w:color w:val="000000" w:themeColor="text1"/>
        </w:rPr>
        <w:t>into an open</w:t>
      </w:r>
      <w:r w:rsidR="364BD42B" w:rsidRPr="005400CC">
        <w:rPr>
          <w:color w:val="000000" w:themeColor="text1"/>
        </w:rPr>
        <w:t>-source</w:t>
      </w:r>
      <w:r w:rsidR="005E7BD7" w:rsidRPr="005400CC">
        <w:rPr>
          <w:color w:val="000000" w:themeColor="text1"/>
        </w:rPr>
        <w:t xml:space="preserve">, near-term wildfire modeling platform. The </w:t>
      </w:r>
      <w:r w:rsidR="00451E04" w:rsidRPr="005400CC">
        <w:rPr>
          <w:color w:val="000000" w:themeColor="text1"/>
        </w:rPr>
        <w:t xml:space="preserve">modeling used in the </w:t>
      </w:r>
      <w:r w:rsidR="005E7BD7" w:rsidRPr="005400CC">
        <w:rPr>
          <w:color w:val="000000" w:themeColor="text1"/>
        </w:rPr>
        <w:t>platform will</w:t>
      </w:r>
      <w:r w:rsidR="00242728" w:rsidRPr="005400CC">
        <w:rPr>
          <w:color w:val="000000" w:themeColor="text1"/>
        </w:rPr>
        <w:t xml:space="preserve"> </w:t>
      </w:r>
      <w:r w:rsidR="005E7BD7" w:rsidRPr="005400CC">
        <w:rPr>
          <w:color w:val="000000" w:themeColor="text1"/>
        </w:rPr>
        <w:t xml:space="preserve">be calibrated to </w:t>
      </w:r>
      <w:r w:rsidR="00242728" w:rsidRPr="005400CC">
        <w:rPr>
          <w:color w:val="000000" w:themeColor="text1"/>
        </w:rPr>
        <w:t xml:space="preserve">offer </w:t>
      </w:r>
      <w:r w:rsidR="00224625" w:rsidRPr="005400CC">
        <w:rPr>
          <w:color w:val="000000" w:themeColor="text1"/>
        </w:rPr>
        <w:t xml:space="preserve">useful </w:t>
      </w:r>
      <w:r w:rsidR="00242728" w:rsidRPr="005400CC">
        <w:rPr>
          <w:color w:val="000000" w:themeColor="text1"/>
        </w:rPr>
        <w:t xml:space="preserve">climate-informed outputs </w:t>
      </w:r>
      <w:r w:rsidR="00224625" w:rsidRPr="005400CC">
        <w:rPr>
          <w:color w:val="000000" w:themeColor="text1"/>
        </w:rPr>
        <w:t>such as active fire spread, fire weather danger, and</w:t>
      </w:r>
      <w:r w:rsidR="00760800" w:rsidRPr="005400CC">
        <w:rPr>
          <w:color w:val="000000" w:themeColor="text1"/>
        </w:rPr>
        <w:t xml:space="preserve"> </w:t>
      </w:r>
      <w:r w:rsidR="00224625" w:rsidRPr="005400CC">
        <w:rPr>
          <w:color w:val="000000" w:themeColor="text1"/>
        </w:rPr>
        <w:t>potential for new destructive fires</w:t>
      </w:r>
      <w:r w:rsidR="00C26571" w:rsidRPr="005400CC">
        <w:rPr>
          <w:color w:val="000000" w:themeColor="text1"/>
        </w:rPr>
        <w:t xml:space="preserve"> that </w:t>
      </w:r>
      <w:r w:rsidR="001B2FFA" w:rsidRPr="005400CC">
        <w:rPr>
          <w:color w:val="000000" w:themeColor="text1"/>
        </w:rPr>
        <w:t xml:space="preserve">would be </w:t>
      </w:r>
      <w:r w:rsidR="00C26571" w:rsidRPr="005400CC">
        <w:rPr>
          <w:color w:val="000000" w:themeColor="text1"/>
        </w:rPr>
        <w:t xml:space="preserve">expected to directly affect California’s landscapes and infrastructure over the </w:t>
      </w:r>
      <w:r w:rsidR="00DD3394" w:rsidRPr="005400CC">
        <w:rPr>
          <w:color w:val="000000" w:themeColor="text1"/>
        </w:rPr>
        <w:t>coming days or weeks</w:t>
      </w:r>
      <w:r w:rsidR="00760800" w:rsidRPr="005400CC">
        <w:rPr>
          <w:color w:val="000000" w:themeColor="text1"/>
        </w:rPr>
        <w:t>.</w:t>
      </w:r>
      <w:r w:rsidR="00DB4EC3" w:rsidRPr="005400CC">
        <w:rPr>
          <w:color w:val="000000" w:themeColor="text1"/>
        </w:rPr>
        <w:t xml:space="preserve"> </w:t>
      </w:r>
      <w:r w:rsidR="00105A18" w:rsidRPr="005400CC">
        <w:rPr>
          <w:color w:val="000000" w:themeColor="text1"/>
        </w:rPr>
        <w:t>Many</w:t>
      </w:r>
      <w:r w:rsidR="0F8F1016" w:rsidRPr="005400CC">
        <w:rPr>
          <w:color w:val="000000" w:themeColor="text1"/>
        </w:rPr>
        <w:t xml:space="preserve"> of t</w:t>
      </w:r>
      <w:r w:rsidR="00DB4EC3" w:rsidRPr="005400CC">
        <w:rPr>
          <w:color w:val="000000" w:themeColor="text1"/>
        </w:rPr>
        <w:t xml:space="preserve">he </w:t>
      </w:r>
      <w:proofErr w:type="gramStart"/>
      <w:r w:rsidR="00F73A25" w:rsidRPr="005400CC">
        <w:rPr>
          <w:color w:val="000000" w:themeColor="text1"/>
        </w:rPr>
        <w:t xml:space="preserve">aforementioned </w:t>
      </w:r>
      <w:r w:rsidR="00DB4EC3" w:rsidRPr="005400CC">
        <w:rPr>
          <w:color w:val="000000" w:themeColor="text1"/>
        </w:rPr>
        <w:t>scien</w:t>
      </w:r>
      <w:r w:rsidR="00F73A25" w:rsidRPr="005400CC">
        <w:rPr>
          <w:color w:val="000000" w:themeColor="text1"/>
        </w:rPr>
        <w:t>tific</w:t>
      </w:r>
      <w:proofErr w:type="gramEnd"/>
      <w:r w:rsidR="00F73A25" w:rsidRPr="005400CC">
        <w:rPr>
          <w:color w:val="000000" w:themeColor="text1"/>
        </w:rPr>
        <w:t xml:space="preserve"> advancements are</w:t>
      </w:r>
      <w:r w:rsidR="00DB4EC3" w:rsidRPr="005400CC">
        <w:rPr>
          <w:color w:val="000000" w:themeColor="text1"/>
        </w:rPr>
        <w:t xml:space="preserve"> </w:t>
      </w:r>
      <w:r w:rsidR="00346DB9" w:rsidRPr="005400CC">
        <w:rPr>
          <w:color w:val="000000" w:themeColor="text1"/>
        </w:rPr>
        <w:t>a product of EPC-18-026</w:t>
      </w:r>
      <w:r w:rsidR="001C2981" w:rsidRPr="005400CC">
        <w:rPr>
          <w:color w:val="000000" w:themeColor="text1"/>
        </w:rPr>
        <w:t xml:space="preserve"> </w:t>
      </w:r>
      <w:r w:rsidR="002B449F" w:rsidRPr="005400CC">
        <w:rPr>
          <w:color w:val="000000" w:themeColor="text1"/>
        </w:rPr>
        <w:t>and</w:t>
      </w:r>
      <w:r w:rsidR="00D266E3" w:rsidRPr="005400CC">
        <w:rPr>
          <w:color w:val="000000" w:themeColor="text1"/>
        </w:rPr>
        <w:t xml:space="preserve"> </w:t>
      </w:r>
      <w:r w:rsidR="001C2981" w:rsidRPr="005400CC">
        <w:rPr>
          <w:color w:val="000000" w:themeColor="text1"/>
        </w:rPr>
        <w:t>are</w:t>
      </w:r>
      <w:r w:rsidR="00DA3C94" w:rsidRPr="005400CC">
        <w:rPr>
          <w:color w:val="000000" w:themeColor="text1"/>
        </w:rPr>
        <w:t xml:space="preserve"> based on</w:t>
      </w:r>
      <w:r w:rsidR="000C5BCB" w:rsidRPr="005400CC">
        <w:rPr>
          <w:color w:val="000000" w:themeColor="text1"/>
        </w:rPr>
        <w:t xml:space="preserve"> </w:t>
      </w:r>
      <w:r w:rsidR="6AEC880C" w:rsidRPr="005400CC">
        <w:rPr>
          <w:color w:val="000000" w:themeColor="text1"/>
        </w:rPr>
        <w:t xml:space="preserve">wildfire response to extreme winds, </w:t>
      </w:r>
      <w:r w:rsidR="0015490A" w:rsidRPr="005400CC">
        <w:rPr>
          <w:color w:val="000000" w:themeColor="text1"/>
        </w:rPr>
        <w:t>fire physics laboratory experiments, advanced high-resolution tree mortality mapping, detailed fuels measurements and predictive fuels</w:t>
      </w:r>
      <w:r w:rsidR="0022167B" w:rsidRPr="005400CC">
        <w:rPr>
          <w:color w:val="000000" w:themeColor="text1"/>
        </w:rPr>
        <w:t>, with</w:t>
      </w:r>
      <w:r w:rsidR="0050113F" w:rsidRPr="005400CC">
        <w:rPr>
          <w:color w:val="000000" w:themeColor="text1"/>
        </w:rPr>
        <w:t xml:space="preserve"> </w:t>
      </w:r>
      <w:r w:rsidR="0022167B" w:rsidRPr="005400CC">
        <w:rPr>
          <w:color w:val="000000" w:themeColor="text1"/>
        </w:rPr>
        <w:t>h</w:t>
      </w:r>
      <w:r w:rsidR="002B449F" w:rsidRPr="005400CC">
        <w:rPr>
          <w:color w:val="000000" w:themeColor="text1"/>
        </w:rPr>
        <w:t xml:space="preserve">ierarchical spatial statistical models </w:t>
      </w:r>
      <w:r w:rsidR="00C03952" w:rsidRPr="005400CC">
        <w:rPr>
          <w:color w:val="000000" w:themeColor="text1"/>
        </w:rPr>
        <w:t xml:space="preserve">used </w:t>
      </w:r>
      <w:r w:rsidR="00AA1E8C" w:rsidRPr="005400CC">
        <w:rPr>
          <w:color w:val="000000" w:themeColor="text1"/>
        </w:rPr>
        <w:t xml:space="preserve">to analyze and predict fuel load changes </w:t>
      </w:r>
      <w:r w:rsidR="0022167B" w:rsidRPr="005400CC">
        <w:rPr>
          <w:color w:val="000000" w:themeColor="text1"/>
        </w:rPr>
        <w:t>over time.</w:t>
      </w:r>
    </w:p>
    <w:p w14:paraId="792C2E0C" w14:textId="77777777" w:rsidR="00AF2D3D" w:rsidRPr="005400CC" w:rsidRDefault="00AF2D3D" w:rsidP="00AF2D3D">
      <w:pPr>
        <w:keepNext/>
        <w:jc w:val="both"/>
        <w:rPr>
          <w:color w:val="000000" w:themeColor="text1"/>
        </w:rPr>
      </w:pPr>
      <w:r w:rsidRPr="005400CC">
        <w:rPr>
          <w:color w:val="000000" w:themeColor="text1"/>
        </w:rPr>
        <w:t xml:space="preserve">Applications in this group </w:t>
      </w:r>
      <w:r w:rsidRPr="005400CC">
        <w:rPr>
          <w:color w:val="000000" w:themeColor="text1"/>
          <w:u w:val="single"/>
        </w:rPr>
        <w:t>must</w:t>
      </w:r>
      <w:r w:rsidRPr="005400CC">
        <w:rPr>
          <w:color w:val="000000" w:themeColor="text1"/>
        </w:rPr>
        <w:t xml:space="preserve"> achieve all the following research objectives:</w:t>
      </w:r>
    </w:p>
    <w:p w14:paraId="3534E670" w14:textId="41BE2B2C" w:rsidR="00A066FC" w:rsidRPr="005400CC" w:rsidRDefault="00935F24" w:rsidP="00805A8E">
      <w:pPr>
        <w:pStyle w:val="ListParagraph"/>
        <w:keepNext/>
        <w:numPr>
          <w:ilvl w:val="0"/>
          <w:numId w:val="124"/>
        </w:numPr>
        <w:jc w:val="both"/>
        <w:rPr>
          <w:color w:val="000000" w:themeColor="text1"/>
        </w:rPr>
      </w:pPr>
      <w:r w:rsidRPr="005400CC">
        <w:rPr>
          <w:color w:val="000000" w:themeColor="text1"/>
        </w:rPr>
        <w:t xml:space="preserve">Engage </w:t>
      </w:r>
      <w:r w:rsidR="008B0D46" w:rsidRPr="005400CC">
        <w:rPr>
          <w:color w:val="000000" w:themeColor="text1"/>
        </w:rPr>
        <w:t xml:space="preserve">with </w:t>
      </w:r>
      <w:r w:rsidRPr="005400CC">
        <w:rPr>
          <w:color w:val="000000" w:themeColor="text1"/>
        </w:rPr>
        <w:t xml:space="preserve">energy sector </w:t>
      </w:r>
      <w:r w:rsidR="54300E74" w:rsidRPr="005400CC">
        <w:rPr>
          <w:color w:val="000000" w:themeColor="text1"/>
        </w:rPr>
        <w:t>participant</w:t>
      </w:r>
      <w:r w:rsidRPr="005400CC">
        <w:rPr>
          <w:color w:val="000000" w:themeColor="text1"/>
        </w:rPr>
        <w:t xml:space="preserve">s to identify best use cases and data outputs </w:t>
      </w:r>
      <w:r w:rsidR="007C5529" w:rsidRPr="005400CC">
        <w:rPr>
          <w:color w:val="000000" w:themeColor="text1"/>
        </w:rPr>
        <w:t>of</w:t>
      </w:r>
      <w:r w:rsidRPr="005400CC">
        <w:rPr>
          <w:color w:val="000000" w:themeColor="text1"/>
        </w:rPr>
        <w:t xml:space="preserve"> the platform</w:t>
      </w:r>
      <w:r w:rsidR="00991434" w:rsidRPr="005400CC">
        <w:rPr>
          <w:color w:val="000000" w:themeColor="text1"/>
        </w:rPr>
        <w:t>,</w:t>
      </w:r>
      <w:r w:rsidR="00805A8E" w:rsidRPr="005400CC">
        <w:rPr>
          <w:color w:val="000000" w:themeColor="text1"/>
        </w:rPr>
        <w:t xml:space="preserve"> and to determine </w:t>
      </w:r>
      <w:r w:rsidR="00A066FC" w:rsidRPr="005400CC">
        <w:rPr>
          <w:color w:val="000000" w:themeColor="text1"/>
        </w:rPr>
        <w:t xml:space="preserve">the spatial </w:t>
      </w:r>
      <w:r w:rsidR="004F53CC" w:rsidRPr="005400CC">
        <w:rPr>
          <w:color w:val="000000" w:themeColor="text1"/>
        </w:rPr>
        <w:t xml:space="preserve">and temporal </w:t>
      </w:r>
      <w:r w:rsidR="00A066FC" w:rsidRPr="005400CC">
        <w:rPr>
          <w:color w:val="000000" w:themeColor="text1"/>
        </w:rPr>
        <w:t xml:space="preserve">resolution of outputs that would best support </w:t>
      </w:r>
      <w:r w:rsidR="00991434" w:rsidRPr="005400CC">
        <w:rPr>
          <w:color w:val="000000" w:themeColor="text1"/>
        </w:rPr>
        <w:t>relevant planning horizons and</w:t>
      </w:r>
      <w:r w:rsidR="00A066FC" w:rsidRPr="005400CC">
        <w:rPr>
          <w:color w:val="000000" w:themeColor="text1"/>
        </w:rPr>
        <w:t xml:space="preserve"> more efficient and targeted dispatch of </w:t>
      </w:r>
      <w:r w:rsidR="00AF618A" w:rsidRPr="005400CC">
        <w:rPr>
          <w:color w:val="000000" w:themeColor="text1"/>
        </w:rPr>
        <w:t xml:space="preserve">wildfire </w:t>
      </w:r>
      <w:r w:rsidR="00A066FC" w:rsidRPr="005400CC">
        <w:rPr>
          <w:color w:val="000000" w:themeColor="text1"/>
        </w:rPr>
        <w:t xml:space="preserve">mitigation </w:t>
      </w:r>
      <w:proofErr w:type="gramStart"/>
      <w:r w:rsidR="00A066FC" w:rsidRPr="005400CC">
        <w:rPr>
          <w:color w:val="000000" w:themeColor="text1"/>
        </w:rPr>
        <w:t>solutions;</w:t>
      </w:r>
      <w:proofErr w:type="gramEnd"/>
    </w:p>
    <w:p w14:paraId="79FF406F" w14:textId="56B22FF8" w:rsidR="00935F24" w:rsidRPr="005400CC" w:rsidRDefault="00935F24" w:rsidP="00C26571">
      <w:pPr>
        <w:pStyle w:val="ListParagraph"/>
        <w:keepNext/>
        <w:numPr>
          <w:ilvl w:val="0"/>
          <w:numId w:val="124"/>
        </w:numPr>
        <w:jc w:val="both"/>
        <w:rPr>
          <w:color w:val="000000" w:themeColor="text1"/>
        </w:rPr>
      </w:pPr>
      <w:r w:rsidRPr="005400CC">
        <w:rPr>
          <w:color w:val="000000" w:themeColor="text1"/>
        </w:rPr>
        <w:t>D</w:t>
      </w:r>
      <w:r w:rsidR="0059533D" w:rsidRPr="005400CC">
        <w:rPr>
          <w:color w:val="000000" w:themeColor="text1"/>
        </w:rPr>
        <w:t xml:space="preserve">esign and implement </w:t>
      </w:r>
      <w:r w:rsidR="00CD3AE6" w:rsidRPr="005400CC">
        <w:rPr>
          <w:color w:val="000000" w:themeColor="text1"/>
        </w:rPr>
        <w:t xml:space="preserve">a </w:t>
      </w:r>
      <w:r w:rsidR="00620594" w:rsidRPr="005400CC">
        <w:rPr>
          <w:color w:val="000000" w:themeColor="text1"/>
        </w:rPr>
        <w:t>methodology</w:t>
      </w:r>
      <w:r w:rsidR="00CD3AE6" w:rsidRPr="005400CC">
        <w:rPr>
          <w:color w:val="000000" w:themeColor="text1"/>
        </w:rPr>
        <w:t xml:space="preserve"> for i</w:t>
      </w:r>
      <w:r w:rsidR="00912FB2" w:rsidRPr="005400CC">
        <w:rPr>
          <w:color w:val="000000" w:themeColor="text1"/>
        </w:rPr>
        <w:t>ncorporating a</w:t>
      </w:r>
      <w:r w:rsidR="00CD3AE6" w:rsidRPr="005400CC">
        <w:rPr>
          <w:color w:val="000000" w:themeColor="text1"/>
        </w:rPr>
        <w:t xml:space="preserve"> </w:t>
      </w:r>
      <w:r w:rsidR="009927F6" w:rsidRPr="005400CC">
        <w:rPr>
          <w:color w:val="000000" w:themeColor="text1"/>
        </w:rPr>
        <w:t xml:space="preserve">dynamic </w:t>
      </w:r>
      <w:r w:rsidR="006C21E1" w:rsidRPr="005400CC">
        <w:rPr>
          <w:color w:val="000000" w:themeColor="text1"/>
        </w:rPr>
        <w:t>coupled weather-wildfire behavior model into an open</w:t>
      </w:r>
      <w:r w:rsidR="16363E90" w:rsidRPr="005400CC">
        <w:rPr>
          <w:color w:val="000000" w:themeColor="text1"/>
        </w:rPr>
        <w:t>-</w:t>
      </w:r>
      <w:r w:rsidR="006C21E1" w:rsidRPr="005400CC">
        <w:rPr>
          <w:color w:val="000000" w:themeColor="text1"/>
        </w:rPr>
        <w:t xml:space="preserve">source </w:t>
      </w:r>
      <w:r w:rsidR="00287F7F" w:rsidRPr="005400CC">
        <w:rPr>
          <w:color w:val="000000" w:themeColor="text1"/>
        </w:rPr>
        <w:t>platform that produces near-term, climate-</w:t>
      </w:r>
      <w:r w:rsidR="00287F7F" w:rsidRPr="005400CC">
        <w:rPr>
          <w:color w:val="000000" w:themeColor="text1"/>
        </w:rPr>
        <w:lastRenderedPageBreak/>
        <w:t>informed outputs</w:t>
      </w:r>
      <w:r w:rsidR="005B10BC" w:rsidRPr="005400CC">
        <w:rPr>
          <w:color w:val="000000" w:themeColor="text1"/>
        </w:rPr>
        <w:t xml:space="preserve"> </w:t>
      </w:r>
      <w:r w:rsidR="00EA7F58" w:rsidRPr="005400CC">
        <w:rPr>
          <w:color w:val="000000" w:themeColor="text1"/>
        </w:rPr>
        <w:t xml:space="preserve">that </w:t>
      </w:r>
      <w:r w:rsidR="00287F7F" w:rsidRPr="005400CC">
        <w:rPr>
          <w:color w:val="000000" w:themeColor="text1"/>
        </w:rPr>
        <w:t>support situational awareness and respond t</w:t>
      </w:r>
      <w:r w:rsidR="005B10BC" w:rsidRPr="005400CC">
        <w:rPr>
          <w:color w:val="000000" w:themeColor="text1"/>
        </w:rPr>
        <w:t xml:space="preserve">o </w:t>
      </w:r>
      <w:r w:rsidR="78F2AD20" w:rsidRPr="005400CC">
        <w:rPr>
          <w:color w:val="000000" w:themeColor="text1"/>
        </w:rPr>
        <w:t>participant</w:t>
      </w:r>
      <w:r w:rsidR="00A066FC" w:rsidRPr="005400CC">
        <w:rPr>
          <w:color w:val="000000" w:themeColor="text1"/>
        </w:rPr>
        <w:t xml:space="preserve">-identified </w:t>
      </w:r>
      <w:proofErr w:type="gramStart"/>
      <w:r w:rsidR="00A066FC" w:rsidRPr="005400CC">
        <w:rPr>
          <w:color w:val="000000" w:themeColor="text1"/>
        </w:rPr>
        <w:t>needs;</w:t>
      </w:r>
      <w:proofErr w:type="gramEnd"/>
    </w:p>
    <w:p w14:paraId="0EA8A987" w14:textId="38ED31DF" w:rsidR="00C26571" w:rsidRPr="005400CC" w:rsidRDefault="00C26571" w:rsidP="00C26571">
      <w:pPr>
        <w:pStyle w:val="ListParagraph"/>
        <w:keepNext/>
        <w:numPr>
          <w:ilvl w:val="0"/>
          <w:numId w:val="124"/>
        </w:numPr>
        <w:jc w:val="both"/>
        <w:rPr>
          <w:color w:val="000000" w:themeColor="text1"/>
        </w:rPr>
      </w:pPr>
      <w:r w:rsidRPr="005400CC">
        <w:rPr>
          <w:color w:val="000000" w:themeColor="text1"/>
        </w:rPr>
        <w:t>C</w:t>
      </w:r>
      <w:r w:rsidR="00E2720D" w:rsidRPr="005400CC">
        <w:rPr>
          <w:color w:val="000000" w:themeColor="text1"/>
        </w:rPr>
        <w:t xml:space="preserve">ontinue to advance the next generation of wildland fuels data across </w:t>
      </w:r>
      <w:proofErr w:type="gramStart"/>
      <w:r w:rsidR="00E2720D" w:rsidRPr="005400CC">
        <w:rPr>
          <w:color w:val="000000" w:themeColor="text1"/>
        </w:rPr>
        <w:t>California</w:t>
      </w:r>
      <w:r w:rsidR="005204E0" w:rsidRPr="005400CC">
        <w:rPr>
          <w:color w:val="000000" w:themeColor="text1"/>
        </w:rPr>
        <w:t>;</w:t>
      </w:r>
      <w:proofErr w:type="gramEnd"/>
      <w:r w:rsidR="00E2720D" w:rsidRPr="005400CC">
        <w:rPr>
          <w:color w:val="000000" w:themeColor="text1"/>
        </w:rPr>
        <w:t xml:space="preserve"> </w:t>
      </w:r>
    </w:p>
    <w:p w14:paraId="7FEA8662" w14:textId="138E7E56" w:rsidR="005204E0" w:rsidRPr="005400CC" w:rsidRDefault="00DB4EC3" w:rsidP="00C26571">
      <w:pPr>
        <w:pStyle w:val="ListParagraph"/>
        <w:keepNext/>
        <w:numPr>
          <w:ilvl w:val="0"/>
          <w:numId w:val="124"/>
        </w:numPr>
        <w:jc w:val="both"/>
        <w:rPr>
          <w:color w:val="000000" w:themeColor="text1"/>
        </w:rPr>
      </w:pPr>
      <w:r w:rsidRPr="005400CC">
        <w:rPr>
          <w:color w:val="000000" w:themeColor="text1"/>
        </w:rPr>
        <w:t>Ensure open accessibility</w:t>
      </w:r>
      <w:r w:rsidR="00A066FC" w:rsidRPr="005400CC">
        <w:rPr>
          <w:color w:val="000000" w:themeColor="text1"/>
        </w:rPr>
        <w:t xml:space="preserve"> and user-friendliness</w:t>
      </w:r>
      <w:r w:rsidRPr="005400CC">
        <w:rPr>
          <w:color w:val="000000" w:themeColor="text1"/>
        </w:rPr>
        <w:t xml:space="preserve"> of</w:t>
      </w:r>
      <w:r w:rsidR="00993E52" w:rsidRPr="005400CC">
        <w:rPr>
          <w:color w:val="000000" w:themeColor="text1"/>
        </w:rPr>
        <w:t xml:space="preserve"> the platform</w:t>
      </w:r>
      <w:r w:rsidR="00A066FC" w:rsidRPr="005400CC">
        <w:rPr>
          <w:color w:val="000000" w:themeColor="text1"/>
        </w:rPr>
        <w:t>;</w:t>
      </w:r>
      <w:r w:rsidRPr="005400CC">
        <w:rPr>
          <w:color w:val="000000" w:themeColor="text1"/>
        </w:rPr>
        <w:t xml:space="preserve"> </w:t>
      </w:r>
      <w:r w:rsidR="6132B10E" w:rsidRPr="005400CC">
        <w:rPr>
          <w:color w:val="000000" w:themeColor="text1"/>
        </w:rPr>
        <w:t>and</w:t>
      </w:r>
    </w:p>
    <w:p w14:paraId="1146AEDC" w14:textId="0F00AFD4" w:rsidR="00D266E3" w:rsidRPr="005400CC" w:rsidRDefault="000013F5" w:rsidP="00C26571">
      <w:pPr>
        <w:pStyle w:val="ListParagraph"/>
        <w:keepNext/>
        <w:numPr>
          <w:ilvl w:val="0"/>
          <w:numId w:val="124"/>
        </w:numPr>
        <w:jc w:val="both"/>
        <w:rPr>
          <w:color w:val="000000" w:themeColor="text1"/>
        </w:rPr>
      </w:pPr>
      <w:r w:rsidRPr="005400CC">
        <w:rPr>
          <w:color w:val="000000" w:themeColor="text1"/>
        </w:rPr>
        <w:t xml:space="preserve">Incorporate </w:t>
      </w:r>
      <w:r w:rsidR="00E52B45" w:rsidRPr="005400CC">
        <w:rPr>
          <w:color w:val="000000" w:themeColor="text1"/>
        </w:rPr>
        <w:t xml:space="preserve">the </w:t>
      </w:r>
      <w:r w:rsidR="00D266E3" w:rsidRPr="005400CC">
        <w:rPr>
          <w:color w:val="000000" w:themeColor="text1"/>
        </w:rPr>
        <w:t>capacity</w:t>
      </w:r>
      <w:r w:rsidR="00E52B45" w:rsidRPr="005400CC">
        <w:rPr>
          <w:color w:val="000000" w:themeColor="text1"/>
        </w:rPr>
        <w:t xml:space="preserve"> to benchmark </w:t>
      </w:r>
      <w:r w:rsidR="00E44917" w:rsidRPr="005400CC">
        <w:rPr>
          <w:color w:val="000000" w:themeColor="text1"/>
        </w:rPr>
        <w:t xml:space="preserve">the platform’s </w:t>
      </w:r>
      <w:r w:rsidR="00E52B45" w:rsidRPr="005400CC">
        <w:rPr>
          <w:color w:val="000000" w:themeColor="text1"/>
        </w:rPr>
        <w:t xml:space="preserve">forecasts against actual fire </w:t>
      </w:r>
      <w:r w:rsidR="00E44917" w:rsidRPr="005400CC">
        <w:rPr>
          <w:color w:val="000000" w:themeColor="text1"/>
        </w:rPr>
        <w:t>size, spread, and other metrics</w:t>
      </w:r>
      <w:r w:rsidR="00E52B45" w:rsidRPr="005400CC">
        <w:rPr>
          <w:color w:val="000000" w:themeColor="text1"/>
        </w:rPr>
        <w:t xml:space="preserve"> to track accuracy of the model and develop a methodology for </w:t>
      </w:r>
      <w:r w:rsidR="00D266E3" w:rsidRPr="005400CC">
        <w:rPr>
          <w:color w:val="000000" w:themeColor="text1"/>
        </w:rPr>
        <w:t xml:space="preserve">analysis and </w:t>
      </w:r>
      <w:r w:rsidR="00E52B45" w:rsidRPr="005400CC">
        <w:rPr>
          <w:color w:val="000000" w:themeColor="text1"/>
        </w:rPr>
        <w:t>recalibrati</w:t>
      </w:r>
      <w:r w:rsidR="00D266E3" w:rsidRPr="005400CC">
        <w:rPr>
          <w:color w:val="000000" w:themeColor="text1"/>
        </w:rPr>
        <w:t>on</w:t>
      </w:r>
      <w:r w:rsidR="00E52B45" w:rsidRPr="005400CC">
        <w:rPr>
          <w:color w:val="000000" w:themeColor="text1"/>
        </w:rPr>
        <w:t xml:space="preserve"> </w:t>
      </w:r>
      <w:r w:rsidR="00D266E3" w:rsidRPr="005400CC">
        <w:rPr>
          <w:color w:val="000000" w:themeColor="text1"/>
        </w:rPr>
        <w:t>based on these results</w:t>
      </w:r>
      <w:r w:rsidR="5FA4B30C" w:rsidRPr="005400CC">
        <w:rPr>
          <w:color w:val="000000" w:themeColor="text1"/>
        </w:rPr>
        <w:t>.</w:t>
      </w:r>
    </w:p>
    <w:p w14:paraId="0502ED36" w14:textId="77777777" w:rsidR="006870B9" w:rsidRPr="005400CC" w:rsidRDefault="006870B9" w:rsidP="006870B9">
      <w:pPr>
        <w:keepNext/>
        <w:jc w:val="both"/>
        <w:rPr>
          <w:color w:val="000000" w:themeColor="text1"/>
        </w:rPr>
      </w:pPr>
      <w:r w:rsidRPr="005400CC">
        <w:rPr>
          <w:color w:val="000000" w:themeColor="text1"/>
        </w:rPr>
        <w:t xml:space="preserve">The Project Narrative Attachment </w:t>
      </w:r>
      <w:r w:rsidRPr="005400CC">
        <w:rPr>
          <w:color w:val="000000" w:themeColor="text1"/>
          <w:u w:val="single"/>
        </w:rPr>
        <w:t>must</w:t>
      </w:r>
      <w:r w:rsidRPr="005400CC">
        <w:rPr>
          <w:color w:val="000000" w:themeColor="text1"/>
        </w:rPr>
        <w:t xml:space="preserve"> discuss the following in the sections identified:  </w:t>
      </w:r>
    </w:p>
    <w:p w14:paraId="4707D786" w14:textId="3C5B1FC2" w:rsidR="00F866D6" w:rsidRPr="005400CC" w:rsidRDefault="005C2D09" w:rsidP="00F866D6">
      <w:pPr>
        <w:keepNext/>
        <w:numPr>
          <w:ilvl w:val="0"/>
          <w:numId w:val="122"/>
        </w:numPr>
        <w:jc w:val="both"/>
        <w:rPr>
          <w:color w:val="000000" w:themeColor="text1"/>
        </w:rPr>
      </w:pPr>
      <w:r w:rsidRPr="005400CC">
        <w:rPr>
          <w:color w:val="000000" w:themeColor="text1"/>
        </w:rPr>
        <w:t>In the Technical Merit section</w:t>
      </w:r>
      <w:r w:rsidR="00D743E4" w:rsidRPr="005400CC">
        <w:rPr>
          <w:color w:val="000000" w:themeColor="text1"/>
        </w:rPr>
        <w:t>,</w:t>
      </w:r>
      <w:r w:rsidR="00F866D6" w:rsidRPr="005400CC">
        <w:rPr>
          <w:color w:val="000000" w:themeColor="text1"/>
        </w:rPr>
        <w:t xml:space="preserve"> describe how the proposed tool could provide ratepayer benefits not currently provided for by those currently used by IOUs and other entities responsible for wildfire response.</w:t>
      </w:r>
    </w:p>
    <w:p w14:paraId="5C52ED9B" w14:textId="43523022" w:rsidR="006870B9" w:rsidRPr="005400CC" w:rsidRDefault="006870B9" w:rsidP="006870B9">
      <w:pPr>
        <w:keepNext/>
        <w:numPr>
          <w:ilvl w:val="0"/>
          <w:numId w:val="121"/>
        </w:numPr>
        <w:jc w:val="both"/>
        <w:rPr>
          <w:color w:val="000000" w:themeColor="text1"/>
        </w:rPr>
      </w:pPr>
      <w:r w:rsidRPr="005400CC">
        <w:rPr>
          <w:color w:val="000000" w:themeColor="text1"/>
        </w:rPr>
        <w:t>In the Technical Approach section</w:t>
      </w:r>
      <w:r w:rsidR="00B52B5B" w:rsidRPr="005400CC">
        <w:rPr>
          <w:color w:val="000000" w:themeColor="text1"/>
        </w:rPr>
        <w:t>, identify whether</w:t>
      </w:r>
      <w:r w:rsidR="003C61DA" w:rsidRPr="005400CC">
        <w:rPr>
          <w:color w:val="000000" w:themeColor="text1"/>
        </w:rPr>
        <w:t xml:space="preserve"> the project will</w:t>
      </w:r>
      <w:r w:rsidR="3D2EFF96" w:rsidRPr="005400CC">
        <w:rPr>
          <w:color w:val="000000" w:themeColor="text1"/>
        </w:rPr>
        <w:t xml:space="preserve"> either</w:t>
      </w:r>
      <w:r w:rsidR="003C61DA" w:rsidRPr="005400CC">
        <w:rPr>
          <w:color w:val="000000" w:themeColor="text1"/>
        </w:rPr>
        <w:t xml:space="preserve"> a) develop</w:t>
      </w:r>
      <w:r w:rsidR="00B52B5B" w:rsidRPr="005400CC">
        <w:rPr>
          <w:color w:val="000000" w:themeColor="text1"/>
        </w:rPr>
        <w:t xml:space="preserve"> </w:t>
      </w:r>
      <w:r w:rsidR="00943A2C" w:rsidRPr="005400CC">
        <w:rPr>
          <w:color w:val="000000" w:themeColor="text1"/>
        </w:rPr>
        <w:t>a new</w:t>
      </w:r>
      <w:r w:rsidR="00B52B5B" w:rsidRPr="005400CC">
        <w:rPr>
          <w:color w:val="000000" w:themeColor="text1"/>
        </w:rPr>
        <w:t xml:space="preserve"> modeling platform</w:t>
      </w:r>
      <w:r w:rsidR="003C61DA" w:rsidRPr="005400CC">
        <w:rPr>
          <w:color w:val="000000" w:themeColor="text1"/>
        </w:rPr>
        <w:t>, or b)</w:t>
      </w:r>
      <w:r w:rsidR="00B52B5B" w:rsidRPr="005400CC">
        <w:rPr>
          <w:color w:val="000000" w:themeColor="text1"/>
        </w:rPr>
        <w:t xml:space="preserve"> </w:t>
      </w:r>
      <w:r w:rsidR="00DB62B2" w:rsidRPr="005400CC">
        <w:rPr>
          <w:color w:val="000000" w:themeColor="text1"/>
        </w:rPr>
        <w:t>leverage</w:t>
      </w:r>
      <w:r w:rsidR="00943A2C" w:rsidRPr="005400CC">
        <w:rPr>
          <w:color w:val="000000" w:themeColor="text1"/>
        </w:rPr>
        <w:t xml:space="preserve"> an existing </w:t>
      </w:r>
      <w:r w:rsidR="00DB62B2" w:rsidRPr="005400CC">
        <w:rPr>
          <w:color w:val="000000" w:themeColor="text1"/>
        </w:rPr>
        <w:t xml:space="preserve">modeling </w:t>
      </w:r>
      <w:r w:rsidR="004A0F68" w:rsidRPr="005400CC">
        <w:rPr>
          <w:color w:val="000000" w:themeColor="text1"/>
        </w:rPr>
        <w:t>platform</w:t>
      </w:r>
      <w:r w:rsidR="00DB62B2" w:rsidRPr="005400CC">
        <w:rPr>
          <w:color w:val="000000" w:themeColor="text1"/>
        </w:rPr>
        <w:t>.</w:t>
      </w:r>
      <w:r w:rsidR="004A0F68" w:rsidRPr="005400CC">
        <w:rPr>
          <w:color w:val="000000" w:themeColor="text1"/>
        </w:rPr>
        <w:t xml:space="preserve"> </w:t>
      </w:r>
      <w:r w:rsidR="00DB62B2" w:rsidRPr="005400CC">
        <w:rPr>
          <w:color w:val="000000" w:themeColor="text1"/>
        </w:rPr>
        <w:t>D</w:t>
      </w:r>
      <w:r w:rsidR="004A0F68" w:rsidRPr="005400CC">
        <w:rPr>
          <w:color w:val="000000" w:themeColor="text1"/>
        </w:rPr>
        <w:t xml:space="preserve">escribe </w:t>
      </w:r>
      <w:r w:rsidR="00F17489" w:rsidRPr="005400CC">
        <w:rPr>
          <w:color w:val="000000" w:themeColor="text1"/>
        </w:rPr>
        <w:t>the</w:t>
      </w:r>
      <w:r w:rsidR="00D509F7" w:rsidRPr="005400CC">
        <w:rPr>
          <w:color w:val="000000" w:themeColor="text1"/>
        </w:rPr>
        <w:t xml:space="preserve"> proposed process for i</w:t>
      </w:r>
      <w:r w:rsidR="00F13497" w:rsidRPr="005400CC">
        <w:rPr>
          <w:color w:val="000000" w:themeColor="text1"/>
        </w:rPr>
        <w:t>ncorporating</w:t>
      </w:r>
      <w:r w:rsidR="00903343" w:rsidRPr="005400CC">
        <w:rPr>
          <w:color w:val="000000" w:themeColor="text1"/>
        </w:rPr>
        <w:t xml:space="preserve"> </w:t>
      </w:r>
      <w:r w:rsidR="00753950" w:rsidRPr="005400CC">
        <w:rPr>
          <w:color w:val="000000" w:themeColor="text1"/>
        </w:rPr>
        <w:t xml:space="preserve">best available wildfire behavior </w:t>
      </w:r>
      <w:r w:rsidR="00413BA6" w:rsidRPr="005400CC">
        <w:rPr>
          <w:color w:val="000000" w:themeColor="text1"/>
        </w:rPr>
        <w:t>science</w:t>
      </w:r>
      <w:r w:rsidR="00DB62B2" w:rsidRPr="005400CC">
        <w:rPr>
          <w:color w:val="000000" w:themeColor="text1"/>
        </w:rPr>
        <w:t xml:space="preserve"> into the modeling platform</w:t>
      </w:r>
      <w:r w:rsidR="00903343" w:rsidRPr="005400CC">
        <w:rPr>
          <w:color w:val="000000" w:themeColor="text1"/>
        </w:rPr>
        <w:t xml:space="preserve">, including EPIC-funded </w:t>
      </w:r>
      <w:r w:rsidR="004242E1" w:rsidRPr="005400CC">
        <w:rPr>
          <w:color w:val="000000" w:themeColor="text1"/>
        </w:rPr>
        <w:t>science produced by</w:t>
      </w:r>
      <w:r w:rsidR="00441E8F" w:rsidRPr="005400CC">
        <w:rPr>
          <w:color w:val="000000" w:themeColor="text1"/>
        </w:rPr>
        <w:t xml:space="preserve"> EPC-18-026</w:t>
      </w:r>
      <w:r w:rsidR="00135E0F" w:rsidRPr="005400CC">
        <w:rPr>
          <w:color w:val="000000" w:themeColor="text1"/>
        </w:rPr>
        <w:t xml:space="preserve"> as well as any other advancements deemed relevant by the </w:t>
      </w:r>
      <w:r w:rsidR="003B2376" w:rsidRPr="005400CC">
        <w:rPr>
          <w:color w:val="000000" w:themeColor="text1"/>
        </w:rPr>
        <w:t>applicant</w:t>
      </w:r>
      <w:r w:rsidR="00DB62B2" w:rsidRPr="005400CC">
        <w:rPr>
          <w:color w:val="000000" w:themeColor="text1"/>
        </w:rPr>
        <w:t>.</w:t>
      </w:r>
    </w:p>
    <w:p w14:paraId="7051490F" w14:textId="40D4A7A8" w:rsidR="005364D4" w:rsidRPr="005400CC" w:rsidRDefault="0094529A" w:rsidP="0094529A">
      <w:pPr>
        <w:keepNext/>
        <w:numPr>
          <w:ilvl w:val="0"/>
          <w:numId w:val="121"/>
        </w:numPr>
        <w:jc w:val="both"/>
        <w:rPr>
          <w:color w:val="000000" w:themeColor="text1"/>
        </w:rPr>
      </w:pPr>
      <w:r w:rsidRPr="005400CC">
        <w:rPr>
          <w:color w:val="000000" w:themeColor="text1"/>
        </w:rPr>
        <w:t xml:space="preserve">In the Technical Approach section, describe how the </w:t>
      </w:r>
      <w:r w:rsidR="007E4864">
        <w:rPr>
          <w:color w:val="000000" w:themeColor="text1"/>
        </w:rPr>
        <w:t>modeling</w:t>
      </w:r>
      <w:r w:rsidRPr="005400CC">
        <w:rPr>
          <w:color w:val="000000" w:themeColor="text1"/>
        </w:rPr>
        <w:t xml:space="preserve"> tool will be transferred to the CEC or its designee at the end of the agreement term, including training, user guides, and documentation. Describe how this effort is accounted for in the Budget and Cost-Effectiveness section.</w:t>
      </w:r>
    </w:p>
    <w:p w14:paraId="3851340C" w14:textId="52456E2B" w:rsidR="00443957" w:rsidRPr="005400CC" w:rsidRDefault="006870B9" w:rsidP="0084695C">
      <w:pPr>
        <w:keepNext/>
        <w:numPr>
          <w:ilvl w:val="0"/>
          <w:numId w:val="121"/>
        </w:numPr>
        <w:jc w:val="both"/>
        <w:rPr>
          <w:color w:val="000000" w:themeColor="text1"/>
        </w:rPr>
      </w:pPr>
      <w:r w:rsidRPr="005400CC">
        <w:rPr>
          <w:color w:val="000000" w:themeColor="text1"/>
        </w:rPr>
        <w:t>In the Team Qualifications, Capabilities, and Resources section, demonstrate that the project team has appropriate qualifications, experience, financial stability, and capability to complete the project. The team must have experience with web application development, wildfire modeling, and familiarity with climate change impacts and planning processes in California. </w:t>
      </w:r>
      <w:bookmarkEnd w:id="22"/>
    </w:p>
    <w:p w14:paraId="675AE617" w14:textId="77777777" w:rsidR="00455293" w:rsidRPr="005400CC" w:rsidRDefault="00455293" w:rsidP="003A0A6F">
      <w:pPr>
        <w:jc w:val="both"/>
        <w:rPr>
          <w:b/>
          <w:color w:val="000000" w:themeColor="text1"/>
          <w:u w:val="single"/>
        </w:rPr>
      </w:pPr>
    </w:p>
    <w:p w14:paraId="1E468149" w14:textId="77777777" w:rsidR="003F6147" w:rsidRPr="00756BAC" w:rsidRDefault="003F6147" w:rsidP="006F30A3">
      <w:pPr>
        <w:pStyle w:val="Heading2"/>
        <w:numPr>
          <w:ilvl w:val="0"/>
          <w:numId w:val="85"/>
        </w:numPr>
      </w:pPr>
      <w:bookmarkStart w:id="24" w:name="_Toc143172702"/>
      <w:r w:rsidRPr="00756BAC">
        <w:t>Funding</w:t>
      </w:r>
      <w:bookmarkEnd w:id="21"/>
      <w:bookmarkEnd w:id="24"/>
    </w:p>
    <w:p w14:paraId="11DA8798" w14:textId="77777777" w:rsidR="003F6147" w:rsidRPr="003F6147" w:rsidRDefault="003F6147" w:rsidP="006F30A3">
      <w:pPr>
        <w:numPr>
          <w:ilvl w:val="0"/>
          <w:numId w:val="81"/>
        </w:numPr>
        <w:jc w:val="both"/>
        <w:rPr>
          <w:b/>
        </w:rPr>
      </w:pPr>
      <w:bookmarkStart w:id="25" w:name="_Toc381079878"/>
      <w:bookmarkStart w:id="26" w:name="_Toc382571140"/>
      <w:bookmarkStart w:id="27" w:name="_Toc395180637"/>
      <w:bookmarkStart w:id="28" w:name="_Toc433981282"/>
      <w:r w:rsidRPr="003F6147">
        <w:rPr>
          <w:b/>
        </w:rPr>
        <w:t>Amount Available and Minimum/ Maximum Funding Amounts</w:t>
      </w:r>
      <w:bookmarkEnd w:id="25"/>
      <w:bookmarkEnd w:id="26"/>
      <w:bookmarkEnd w:id="27"/>
      <w:bookmarkEnd w:id="28"/>
    </w:p>
    <w:p w14:paraId="7A95DEE3" w14:textId="2BD7E2FF" w:rsidR="003F6147" w:rsidRPr="003F6147" w:rsidRDefault="003F6147" w:rsidP="003F6147">
      <w:pPr>
        <w:jc w:val="both"/>
      </w:pPr>
      <w:bookmarkStart w:id="29" w:name="_Toc381079884"/>
      <w:bookmarkStart w:id="30" w:name="_Toc382571146"/>
      <w:bookmarkStart w:id="31" w:name="_Toc395180643"/>
      <w:bookmarkStart w:id="32" w:name="_Toc433981288"/>
      <w:r w:rsidRPr="003F6147">
        <w:t xml:space="preserve">There </w:t>
      </w:r>
      <w:r w:rsidRPr="00351199">
        <w:rPr>
          <w:color w:val="000000" w:themeColor="text1"/>
        </w:rPr>
        <w:t>is</w:t>
      </w:r>
      <w:r w:rsidRPr="00351199">
        <w:rPr>
          <w:b/>
          <w:color w:val="000000" w:themeColor="text1"/>
        </w:rPr>
        <w:t xml:space="preserve"> up to $</w:t>
      </w:r>
      <w:r w:rsidR="002D33EA" w:rsidRPr="00351199">
        <w:rPr>
          <w:b/>
          <w:color w:val="000000" w:themeColor="text1"/>
        </w:rPr>
        <w:t>4</w:t>
      </w:r>
      <w:r w:rsidR="003B752B" w:rsidRPr="00351199">
        <w:rPr>
          <w:b/>
          <w:color w:val="000000" w:themeColor="text1"/>
        </w:rPr>
        <w:t>,600,000</w:t>
      </w:r>
      <w:r w:rsidRPr="00351199">
        <w:rPr>
          <w:color w:val="000000" w:themeColor="text1"/>
        </w:rPr>
        <w:t xml:space="preserve"> available </w:t>
      </w:r>
      <w:r w:rsidRPr="003F6147">
        <w:t>for grants awarded under this solicitation.  The total, minimum, and maximum funding amounts for each project group are listed below.</w:t>
      </w:r>
      <w:bookmarkEnd w:id="29"/>
      <w:bookmarkEnd w:id="30"/>
      <w:bookmarkEnd w:id="31"/>
      <w:bookmarkEnd w:id="32"/>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2866"/>
        <w:gridCol w:w="1318"/>
        <w:gridCol w:w="1670"/>
        <w:gridCol w:w="1919"/>
        <w:gridCol w:w="1940"/>
      </w:tblGrid>
      <w:tr w:rsidR="005B073B" w:rsidRPr="005B073B" w14:paraId="3F5AFC1C" w14:textId="77777777" w:rsidTr="003B752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325" w:type="dxa"/>
          </w:tcPr>
          <w:p w14:paraId="6294A44C" w14:textId="77777777" w:rsidR="005B073B" w:rsidRPr="005B073B" w:rsidRDefault="005B073B" w:rsidP="005B073B">
            <w:bookmarkStart w:id="33" w:name="_Toc395180644"/>
            <w:bookmarkStart w:id="34" w:name="_Toc433981289"/>
            <w:bookmarkStart w:id="35" w:name="_Toc381079895"/>
            <w:bookmarkStart w:id="36" w:name="_Toc382571157"/>
            <w:bookmarkStart w:id="37" w:name="_Toc395180656"/>
            <w:r w:rsidRPr="005B073B">
              <w:t>Project Group</w:t>
            </w:r>
            <w:bookmarkEnd w:id="33"/>
            <w:bookmarkEnd w:id="34"/>
          </w:p>
        </w:tc>
        <w:tc>
          <w:tcPr>
            <w:cnfStyle w:val="000010000000" w:firstRow="0" w:lastRow="0" w:firstColumn="0" w:lastColumn="0" w:oddVBand="1" w:evenVBand="0" w:oddHBand="0" w:evenHBand="0" w:firstRowFirstColumn="0" w:firstRowLastColumn="0" w:lastRowFirstColumn="0" w:lastRowLastColumn="0"/>
            <w:tcW w:w="275" w:type="dxa"/>
          </w:tcPr>
          <w:p w14:paraId="7B6FDEEF" w14:textId="4BAD16CB" w:rsidR="005B073B" w:rsidRPr="005B073B" w:rsidRDefault="005B073B" w:rsidP="005B073B">
            <w:bookmarkStart w:id="38" w:name="_Toc395180645"/>
            <w:bookmarkStart w:id="39" w:name="_Toc433981290"/>
            <w:r w:rsidRPr="005B073B">
              <w:t xml:space="preserve">Available </w:t>
            </w:r>
            <w:r w:rsidR="00D35566">
              <w:t xml:space="preserve">CEC </w:t>
            </w:r>
            <w:r w:rsidRPr="005B073B">
              <w:t>funding</w:t>
            </w:r>
            <w:bookmarkEnd w:id="38"/>
            <w:bookmarkEnd w:id="39"/>
          </w:p>
        </w:tc>
        <w:tc>
          <w:tcPr>
            <w:tcW w:w="1807" w:type="dxa"/>
          </w:tcPr>
          <w:p w14:paraId="0DC8632D" w14:textId="5DEF9E4B"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40" w:name="_Toc381079887"/>
            <w:bookmarkStart w:id="41" w:name="_Toc382571149"/>
            <w:bookmarkStart w:id="42" w:name="_Toc395180646"/>
            <w:bookmarkStart w:id="43" w:name="_Toc433981291"/>
            <w:r w:rsidRPr="005B073B">
              <w:t xml:space="preserve">Minimum </w:t>
            </w:r>
            <w:r w:rsidR="00D35566">
              <w:t xml:space="preserve">CEC </w:t>
            </w:r>
            <w:r w:rsidRPr="005B073B">
              <w:t xml:space="preserve">award </w:t>
            </w:r>
            <w:bookmarkEnd w:id="40"/>
            <w:bookmarkEnd w:id="41"/>
            <w:bookmarkEnd w:id="42"/>
            <w:bookmarkEnd w:id="43"/>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461BD90E" w:rsidR="005B073B" w:rsidRPr="005B073B" w:rsidRDefault="005B073B" w:rsidP="005B073B">
            <w:bookmarkStart w:id="44" w:name="_Toc381079888"/>
            <w:bookmarkStart w:id="45" w:name="_Toc382571150"/>
            <w:bookmarkStart w:id="46" w:name="_Toc395180647"/>
            <w:bookmarkStart w:id="47" w:name="_Toc433981292"/>
            <w:r w:rsidRPr="005B073B">
              <w:t xml:space="preserve">Maximum </w:t>
            </w:r>
            <w:r w:rsidR="00D35566">
              <w:t xml:space="preserve">CEC </w:t>
            </w:r>
            <w:r w:rsidRPr="005B073B">
              <w:t xml:space="preserve">award </w:t>
            </w:r>
            <w:bookmarkEnd w:id="44"/>
            <w:bookmarkEnd w:id="45"/>
            <w:bookmarkEnd w:id="46"/>
            <w:bookmarkEnd w:id="47"/>
          </w:p>
        </w:tc>
        <w:tc>
          <w:tcPr>
            <w:tcW w:w="2153" w:type="dxa"/>
          </w:tcPr>
          <w:p w14:paraId="72754F15" w14:textId="2D12FB35"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bookmarkStart w:id="48" w:name="_Toc433981293"/>
            <w:r w:rsidRPr="005B073B">
              <w:t>Minimum</w:t>
            </w:r>
            <w:r w:rsidR="00490F13">
              <w:t xml:space="preserve"> total</w:t>
            </w:r>
            <w:r w:rsidR="00B102FD">
              <w:t xml:space="preserve"> </w:t>
            </w:r>
            <w:r w:rsidRPr="005B073B">
              <w:t>match</w:t>
            </w:r>
            <w:r w:rsidR="00490F13">
              <w:t xml:space="preserve"> share percentage</w:t>
            </w:r>
            <w:r w:rsidR="00B102FD">
              <w:t xml:space="preserve"> </w:t>
            </w:r>
            <w:bookmarkEnd w:id="48"/>
            <w:r w:rsidR="00490F13">
              <w:t xml:space="preserve"> </w:t>
            </w:r>
          </w:p>
          <w:p w14:paraId="1967D4CA" w14:textId="7C49C6F1" w:rsidR="005B073B" w:rsidRPr="005B073B" w:rsidRDefault="005B073B" w:rsidP="005B073B">
            <w:pPr>
              <w:cnfStyle w:val="100000000000" w:firstRow="1" w:lastRow="0" w:firstColumn="0" w:lastColumn="0" w:oddVBand="0" w:evenVBand="0" w:oddHBand="0" w:evenHBand="0" w:firstRowFirstColumn="0" w:firstRowLastColumn="0" w:lastRowFirstColumn="0" w:lastRowLastColumn="0"/>
            </w:pPr>
          </w:p>
        </w:tc>
      </w:tr>
      <w:tr w:rsidR="005B073B" w:rsidRPr="005B073B" w14:paraId="28A4F830" w14:textId="77777777" w:rsidTr="003B7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208696E4" w14:textId="22AD763F" w:rsidR="005B073B" w:rsidRPr="00351199" w:rsidRDefault="005B073B" w:rsidP="005B073B">
            <w:pPr>
              <w:rPr>
                <w:color w:val="000000" w:themeColor="text1"/>
              </w:rPr>
            </w:pPr>
            <w:r w:rsidRPr="00351199">
              <w:rPr>
                <w:color w:val="000000" w:themeColor="text1"/>
              </w:rPr>
              <w:t xml:space="preserve">Group </w:t>
            </w:r>
            <w:r w:rsidR="00FB5762" w:rsidRPr="00351199">
              <w:rPr>
                <w:color w:val="000000" w:themeColor="text1"/>
              </w:rPr>
              <w:t>1: Development of Tools and Visualizations for an Updated Cal-Adapt Web Application</w:t>
            </w:r>
          </w:p>
        </w:tc>
        <w:tc>
          <w:tcPr>
            <w:cnfStyle w:val="000010000000" w:firstRow="0" w:lastRow="0" w:firstColumn="0" w:lastColumn="0" w:oddVBand="1" w:evenVBand="0" w:oddHBand="0" w:evenHBand="0" w:firstRowFirstColumn="0" w:firstRowLastColumn="0" w:lastRowFirstColumn="0" w:lastRowLastColumn="0"/>
            <w:tcW w:w="275" w:type="dxa"/>
          </w:tcPr>
          <w:p w14:paraId="66575EB3" w14:textId="1CDF8492" w:rsidR="005B073B" w:rsidRPr="00351199" w:rsidRDefault="005B073B" w:rsidP="005B073B">
            <w:pPr>
              <w:keepNext/>
              <w:spacing w:before="120"/>
              <w:outlineLvl w:val="1"/>
              <w:rPr>
                <w:color w:val="000000" w:themeColor="text1"/>
              </w:rPr>
            </w:pPr>
            <w:r w:rsidRPr="00351199">
              <w:rPr>
                <w:color w:val="000000" w:themeColor="text1"/>
              </w:rPr>
              <w:t>$</w:t>
            </w:r>
            <w:r w:rsidR="00581FC1" w:rsidRPr="00351199">
              <w:rPr>
                <w:color w:val="000000" w:themeColor="text1"/>
              </w:rPr>
              <w:t>2,800,000</w:t>
            </w:r>
          </w:p>
        </w:tc>
        <w:tc>
          <w:tcPr>
            <w:tcW w:w="1807" w:type="dxa"/>
          </w:tcPr>
          <w:p w14:paraId="40D8E9DF" w14:textId="73D5E179" w:rsidR="005B073B" w:rsidRPr="00351199" w:rsidRDefault="005B073B" w:rsidP="005B073B">
            <w:pPr>
              <w:keepNext/>
              <w:spacing w:before="120"/>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351199">
              <w:rPr>
                <w:color w:val="000000" w:themeColor="text1"/>
              </w:rPr>
              <w:t>$</w:t>
            </w:r>
            <w:r w:rsidR="00581FC1" w:rsidRPr="00351199">
              <w:rPr>
                <w:color w:val="000000" w:themeColor="text1"/>
              </w:rPr>
              <w:t>2,500,000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2489195C" w:rsidR="005B073B" w:rsidRPr="00351199" w:rsidRDefault="005B073B" w:rsidP="005B073B">
            <w:pPr>
              <w:keepNext/>
              <w:spacing w:before="120"/>
              <w:outlineLvl w:val="1"/>
              <w:rPr>
                <w:color w:val="000000" w:themeColor="text1"/>
              </w:rPr>
            </w:pPr>
            <w:r w:rsidRPr="00351199">
              <w:rPr>
                <w:color w:val="000000" w:themeColor="text1"/>
              </w:rPr>
              <w:t>$</w:t>
            </w:r>
            <w:r w:rsidR="00581FC1" w:rsidRPr="00351199">
              <w:rPr>
                <w:color w:val="000000" w:themeColor="text1"/>
              </w:rPr>
              <w:t>2,800,000</w:t>
            </w:r>
          </w:p>
        </w:tc>
        <w:tc>
          <w:tcPr>
            <w:tcW w:w="2153" w:type="dxa"/>
          </w:tcPr>
          <w:p w14:paraId="3BD2FF9D" w14:textId="3E116F59" w:rsidR="005B073B" w:rsidRPr="00351199" w:rsidRDefault="00581FC1" w:rsidP="005B073B">
            <w:pPr>
              <w:cnfStyle w:val="000000100000" w:firstRow="0" w:lastRow="0" w:firstColumn="0" w:lastColumn="0" w:oddVBand="0" w:evenVBand="0" w:oddHBand="1" w:evenHBand="0" w:firstRowFirstColumn="0" w:firstRowLastColumn="0" w:lastRowFirstColumn="0" w:lastRowLastColumn="0"/>
              <w:rPr>
                <w:color w:val="000000" w:themeColor="text1"/>
              </w:rPr>
            </w:pPr>
            <w:r w:rsidRPr="00351199">
              <w:rPr>
                <w:color w:val="000000" w:themeColor="text1"/>
              </w:rPr>
              <w:t>0%</w:t>
            </w:r>
          </w:p>
        </w:tc>
      </w:tr>
      <w:tr w:rsidR="005B073B" w:rsidRPr="005B073B" w14:paraId="39D15107" w14:textId="77777777" w:rsidTr="003B752B">
        <w:trPr>
          <w:trHeight w:val="440"/>
        </w:trPr>
        <w:tc>
          <w:tcPr>
            <w:cnfStyle w:val="001000000000" w:firstRow="0" w:lastRow="0" w:firstColumn="1" w:lastColumn="0" w:oddVBand="0" w:evenVBand="0" w:oddHBand="0" w:evenHBand="0" w:firstRowFirstColumn="0" w:firstRowLastColumn="0" w:lastRowFirstColumn="0" w:lastRowLastColumn="0"/>
            <w:tcW w:w="3325" w:type="dxa"/>
          </w:tcPr>
          <w:p w14:paraId="5BD20E38" w14:textId="0F615191" w:rsidR="005B073B" w:rsidRPr="00351199" w:rsidRDefault="00E94055" w:rsidP="005B073B">
            <w:pPr>
              <w:rPr>
                <w:color w:val="000000" w:themeColor="text1"/>
              </w:rPr>
            </w:pPr>
            <w:r w:rsidRPr="00351199">
              <w:rPr>
                <w:color w:val="000000" w:themeColor="text1"/>
              </w:rPr>
              <w:t xml:space="preserve">Group 2: Wildfire Planning Tool Leveraging Long-Term Scenarios Developed for </w:t>
            </w:r>
            <w:r w:rsidRPr="00351199">
              <w:rPr>
                <w:color w:val="000000" w:themeColor="text1"/>
              </w:rPr>
              <w:lastRenderedPageBreak/>
              <w:t>California’s Fifth Climate Change Assessment</w:t>
            </w:r>
          </w:p>
        </w:tc>
        <w:tc>
          <w:tcPr>
            <w:cnfStyle w:val="000010000000" w:firstRow="0" w:lastRow="0" w:firstColumn="0" w:lastColumn="0" w:oddVBand="1" w:evenVBand="0" w:oddHBand="0" w:evenHBand="0" w:firstRowFirstColumn="0" w:firstRowLastColumn="0" w:lastRowFirstColumn="0" w:lastRowLastColumn="0"/>
            <w:tcW w:w="275" w:type="dxa"/>
          </w:tcPr>
          <w:p w14:paraId="247870CF" w14:textId="701521BE" w:rsidR="005B073B" w:rsidRPr="00351199" w:rsidRDefault="005B073B" w:rsidP="005B073B">
            <w:pPr>
              <w:keepNext/>
              <w:spacing w:before="120"/>
              <w:outlineLvl w:val="1"/>
              <w:rPr>
                <w:color w:val="000000" w:themeColor="text1"/>
              </w:rPr>
            </w:pPr>
            <w:bookmarkStart w:id="49" w:name="_Toc433981295"/>
            <w:r w:rsidRPr="00351199">
              <w:rPr>
                <w:color w:val="000000" w:themeColor="text1"/>
              </w:rPr>
              <w:lastRenderedPageBreak/>
              <w:t>$</w:t>
            </w:r>
            <w:bookmarkEnd w:id="49"/>
            <w:r w:rsidR="00581FC1" w:rsidRPr="00351199">
              <w:rPr>
                <w:color w:val="000000" w:themeColor="text1"/>
              </w:rPr>
              <w:t>800,000</w:t>
            </w:r>
          </w:p>
        </w:tc>
        <w:tc>
          <w:tcPr>
            <w:tcW w:w="1807" w:type="dxa"/>
          </w:tcPr>
          <w:p w14:paraId="3B8C6F58" w14:textId="1C65A709" w:rsidR="005B073B" w:rsidRPr="00351199" w:rsidRDefault="005B073B" w:rsidP="003B752B">
            <w:pPr>
              <w:keepNext/>
              <w:spacing w:before="120"/>
              <w:outlineLvl w:val="1"/>
              <w:cnfStyle w:val="000000000000" w:firstRow="0" w:lastRow="0" w:firstColumn="0" w:lastColumn="0" w:oddVBand="0" w:evenVBand="0" w:oddHBand="0" w:evenHBand="0" w:firstRowFirstColumn="0" w:firstRowLastColumn="0" w:lastRowFirstColumn="0" w:lastRowLastColumn="0"/>
              <w:rPr>
                <w:color w:val="000000" w:themeColor="text1"/>
              </w:rPr>
            </w:pPr>
            <w:r w:rsidRPr="00351199">
              <w:rPr>
                <w:color w:val="000000" w:themeColor="text1"/>
              </w:rPr>
              <w:t>$</w:t>
            </w:r>
            <w:r w:rsidR="00581FC1" w:rsidRPr="00351199">
              <w:rPr>
                <w:color w:val="000000" w:themeColor="text1"/>
              </w:rPr>
              <w:t>640,000</w:t>
            </w:r>
          </w:p>
        </w:tc>
        <w:tc>
          <w:tcPr>
            <w:cnfStyle w:val="000010000000" w:firstRow="0" w:lastRow="0" w:firstColumn="0" w:lastColumn="0" w:oddVBand="1" w:evenVBand="0" w:oddHBand="0" w:evenHBand="0" w:firstRowFirstColumn="0" w:firstRowLastColumn="0" w:lastRowFirstColumn="0" w:lastRowLastColumn="0"/>
            <w:tcW w:w="2153" w:type="dxa"/>
          </w:tcPr>
          <w:p w14:paraId="15985B03" w14:textId="558CF71F" w:rsidR="005B073B" w:rsidRPr="00351199" w:rsidRDefault="005B073B" w:rsidP="005B073B">
            <w:pPr>
              <w:keepNext/>
              <w:spacing w:before="120"/>
              <w:outlineLvl w:val="1"/>
              <w:rPr>
                <w:color w:val="000000" w:themeColor="text1"/>
              </w:rPr>
            </w:pPr>
            <w:bookmarkStart w:id="50" w:name="_Toc433981296"/>
            <w:r w:rsidRPr="00351199">
              <w:rPr>
                <w:color w:val="000000" w:themeColor="text1"/>
              </w:rPr>
              <w:t>$</w:t>
            </w:r>
            <w:bookmarkEnd w:id="50"/>
            <w:r w:rsidR="00581FC1" w:rsidRPr="00351199">
              <w:rPr>
                <w:color w:val="000000" w:themeColor="text1"/>
              </w:rPr>
              <w:t>800,000</w:t>
            </w:r>
          </w:p>
        </w:tc>
        <w:tc>
          <w:tcPr>
            <w:tcW w:w="2153" w:type="dxa"/>
          </w:tcPr>
          <w:p w14:paraId="10E845FA" w14:textId="40C49639" w:rsidR="005B073B" w:rsidRPr="00351199" w:rsidRDefault="00581FC1" w:rsidP="005B073B">
            <w:pPr>
              <w:cnfStyle w:val="000000000000" w:firstRow="0" w:lastRow="0" w:firstColumn="0" w:lastColumn="0" w:oddVBand="0" w:evenVBand="0" w:oddHBand="0" w:evenHBand="0" w:firstRowFirstColumn="0" w:firstRowLastColumn="0" w:lastRowFirstColumn="0" w:lastRowLastColumn="0"/>
              <w:rPr>
                <w:b/>
                <w:color w:val="000000" w:themeColor="text1"/>
              </w:rPr>
            </w:pPr>
            <w:r w:rsidRPr="00351199">
              <w:rPr>
                <w:color w:val="000000" w:themeColor="text1"/>
              </w:rPr>
              <w:t>0%</w:t>
            </w:r>
          </w:p>
        </w:tc>
      </w:tr>
      <w:tr w:rsidR="00E94055" w:rsidRPr="005B073B" w14:paraId="18B370D6" w14:textId="77777777" w:rsidTr="003B752B">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3325" w:type="dxa"/>
          </w:tcPr>
          <w:p w14:paraId="420624F9" w14:textId="7065410B" w:rsidR="00E94055" w:rsidRPr="00351199" w:rsidRDefault="00581FC1" w:rsidP="005B073B">
            <w:pPr>
              <w:rPr>
                <w:color w:val="000000" w:themeColor="text1"/>
              </w:rPr>
            </w:pPr>
            <w:r w:rsidRPr="00351199">
              <w:rPr>
                <w:color w:val="000000" w:themeColor="text1"/>
              </w:rPr>
              <w:t>Group 3: Integration of Climate-Informed Science into Open Near-Term Wildfire Modeling Platform</w:t>
            </w:r>
          </w:p>
        </w:tc>
        <w:tc>
          <w:tcPr>
            <w:cnfStyle w:val="000010000000" w:firstRow="0" w:lastRow="0" w:firstColumn="0" w:lastColumn="0" w:oddVBand="1" w:evenVBand="0" w:oddHBand="0" w:evenHBand="0" w:firstRowFirstColumn="0" w:firstRowLastColumn="0" w:lastRowFirstColumn="0" w:lastRowLastColumn="0"/>
            <w:tcW w:w="275" w:type="dxa"/>
          </w:tcPr>
          <w:p w14:paraId="00C53F80" w14:textId="7CE9E816" w:rsidR="00E94055" w:rsidRPr="00351199" w:rsidRDefault="003B752B" w:rsidP="005B073B">
            <w:pPr>
              <w:keepNext/>
              <w:spacing w:before="120"/>
              <w:outlineLvl w:val="1"/>
              <w:rPr>
                <w:color w:val="000000" w:themeColor="text1"/>
              </w:rPr>
            </w:pPr>
            <w:r w:rsidRPr="00351199">
              <w:rPr>
                <w:color w:val="000000" w:themeColor="text1"/>
              </w:rPr>
              <w:t>$1,000,000</w:t>
            </w:r>
          </w:p>
        </w:tc>
        <w:tc>
          <w:tcPr>
            <w:tcW w:w="1807" w:type="dxa"/>
          </w:tcPr>
          <w:p w14:paraId="2A21B937" w14:textId="67F0CB2B" w:rsidR="00E94055" w:rsidRPr="00351199" w:rsidRDefault="003B752B" w:rsidP="003B752B">
            <w:pPr>
              <w:keepNext/>
              <w:spacing w:before="120"/>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351199">
              <w:rPr>
                <w:color w:val="000000" w:themeColor="text1"/>
              </w:rPr>
              <w:t>$800,000</w:t>
            </w:r>
          </w:p>
        </w:tc>
        <w:tc>
          <w:tcPr>
            <w:cnfStyle w:val="000010000000" w:firstRow="0" w:lastRow="0" w:firstColumn="0" w:lastColumn="0" w:oddVBand="1" w:evenVBand="0" w:oddHBand="0" w:evenHBand="0" w:firstRowFirstColumn="0" w:firstRowLastColumn="0" w:lastRowFirstColumn="0" w:lastRowLastColumn="0"/>
            <w:tcW w:w="2153" w:type="dxa"/>
          </w:tcPr>
          <w:p w14:paraId="6ACB30CC" w14:textId="413D8788" w:rsidR="00E94055" w:rsidRPr="00351199" w:rsidRDefault="003B752B" w:rsidP="005B073B">
            <w:pPr>
              <w:keepNext/>
              <w:spacing w:before="120"/>
              <w:outlineLvl w:val="1"/>
              <w:rPr>
                <w:color w:val="000000" w:themeColor="text1"/>
              </w:rPr>
            </w:pPr>
            <w:r w:rsidRPr="00351199">
              <w:rPr>
                <w:color w:val="000000" w:themeColor="text1"/>
              </w:rPr>
              <w:t>$1,000,000</w:t>
            </w:r>
          </w:p>
        </w:tc>
        <w:tc>
          <w:tcPr>
            <w:tcW w:w="2153" w:type="dxa"/>
          </w:tcPr>
          <w:p w14:paraId="101BE1D5" w14:textId="4371B5BB" w:rsidR="00E94055" w:rsidRPr="00351199" w:rsidRDefault="003B752B" w:rsidP="003B752B">
            <w:pPr>
              <w:keepNext/>
              <w:spacing w:before="120"/>
              <w:outlineLvl w:val="1"/>
              <w:cnfStyle w:val="000000100000" w:firstRow="0" w:lastRow="0" w:firstColumn="0" w:lastColumn="0" w:oddVBand="0" w:evenVBand="0" w:oddHBand="1" w:evenHBand="0" w:firstRowFirstColumn="0" w:firstRowLastColumn="0" w:lastRowFirstColumn="0" w:lastRowLastColumn="0"/>
              <w:rPr>
                <w:color w:val="000000" w:themeColor="text1"/>
              </w:rPr>
            </w:pPr>
            <w:r w:rsidRPr="00351199">
              <w:rPr>
                <w:color w:val="000000" w:themeColor="text1"/>
              </w:rPr>
              <w:t>0%</w:t>
            </w:r>
          </w:p>
        </w:tc>
      </w:tr>
      <w:bookmarkEnd w:id="35"/>
      <w:bookmarkEnd w:id="36"/>
      <w:bookmarkEnd w:id="37"/>
    </w:tbl>
    <w:p w14:paraId="79C2A816" w14:textId="77777777" w:rsidR="003F6147" w:rsidRDefault="003F6147" w:rsidP="003F6147">
      <w:pPr>
        <w:ind w:left="720"/>
        <w:jc w:val="both"/>
        <w:rPr>
          <w:szCs w:val="22"/>
        </w:rPr>
      </w:pPr>
    </w:p>
    <w:p w14:paraId="0F0E848C" w14:textId="77777777" w:rsidR="00490F13" w:rsidRPr="003F6147" w:rsidRDefault="00490F13" w:rsidP="00490F13">
      <w:pPr>
        <w:numPr>
          <w:ilvl w:val="0"/>
          <w:numId w:val="81"/>
        </w:numPr>
        <w:jc w:val="both"/>
        <w:rPr>
          <w:b/>
          <w:szCs w:val="22"/>
        </w:rPr>
      </w:pPr>
      <w:r w:rsidRPr="003F6147">
        <w:rPr>
          <w:b/>
        </w:rPr>
        <w:t>Match Funding Requirement</w:t>
      </w:r>
    </w:p>
    <w:p w14:paraId="79B7A1C3" w14:textId="77777777" w:rsidR="00490F13" w:rsidRDefault="00490F13" w:rsidP="003B752B">
      <w:pPr>
        <w:jc w:val="both"/>
        <w:rPr>
          <w:szCs w:val="22"/>
        </w:rPr>
      </w:pPr>
      <w:r w:rsidRPr="003F6147">
        <w:rPr>
          <w:szCs w:val="22"/>
        </w:rPr>
        <w:t>Match funding is not required for this solicitation.  However,</w:t>
      </w:r>
      <w:r w:rsidRPr="003F6147">
        <w:rPr>
          <w:b/>
          <w:szCs w:val="22"/>
        </w:rPr>
        <w:t xml:space="preserve"> </w:t>
      </w:r>
      <w:r w:rsidRPr="003F6147">
        <w:rPr>
          <w:szCs w:val="22"/>
        </w:rPr>
        <w:t xml:space="preserve">applications that include match funding </w:t>
      </w:r>
      <w:r>
        <w:rPr>
          <w:szCs w:val="22"/>
        </w:rPr>
        <w:t>may</w:t>
      </w:r>
      <w:r w:rsidRPr="003F6147">
        <w:rPr>
          <w:szCs w:val="22"/>
        </w:rPr>
        <w:t xml:space="preserve"> receive additional points during the scoring phase (see Scoring Criteria in Section </w:t>
      </w:r>
      <w:r>
        <w:rPr>
          <w:szCs w:val="22"/>
        </w:rPr>
        <w:t>I</w:t>
      </w:r>
      <w:r w:rsidRPr="003F6147">
        <w:rPr>
          <w:szCs w:val="22"/>
        </w:rPr>
        <w:t>V F).</w:t>
      </w:r>
      <w:r w:rsidRPr="00B102FD">
        <w:rPr>
          <w:szCs w:val="22"/>
        </w:rPr>
        <w:t xml:space="preserve"> </w:t>
      </w:r>
    </w:p>
    <w:p w14:paraId="14C5A377" w14:textId="77777777" w:rsidR="00490F13" w:rsidRDefault="00490F13" w:rsidP="00490F13">
      <w:pPr>
        <w:jc w:val="both"/>
        <w:rPr>
          <w:szCs w:val="22"/>
        </w:rPr>
      </w:pPr>
      <w:r>
        <w:rPr>
          <w:szCs w:val="22"/>
        </w:rPr>
        <w:t>Total m</w:t>
      </w:r>
      <w:r w:rsidRPr="00B102FD">
        <w:rPr>
          <w:szCs w:val="22"/>
        </w:rPr>
        <w:t xml:space="preserve">atch share percentage is calculated by dividing the total match share contributions by the total </w:t>
      </w:r>
      <w:bookmarkStart w:id="51" w:name="_Hlk174708707"/>
      <w:r>
        <w:rPr>
          <w:szCs w:val="22"/>
        </w:rPr>
        <w:t>CEC funds requested plus total match share contributions</w:t>
      </w:r>
      <w:bookmarkEnd w:id="51"/>
      <w:r>
        <w:rPr>
          <w:szCs w:val="22"/>
        </w:rPr>
        <w:t>:</w:t>
      </w:r>
      <w:r w:rsidRPr="00B102FD">
        <w:rPr>
          <w:szCs w:val="22"/>
        </w:rPr>
        <w:t xml:space="preserve"> </w:t>
      </w:r>
    </w:p>
    <w:p w14:paraId="7D1CB5D0" w14:textId="77777777" w:rsidR="00490F13" w:rsidRPr="005E1DC7" w:rsidRDefault="00596917" w:rsidP="00490F13">
      <w:pPr>
        <w:pBdr>
          <w:top w:val="single" w:sz="4" w:space="1" w:color="auto"/>
          <w:left w:val="single" w:sz="4" w:space="4" w:color="auto"/>
          <w:bottom w:val="single" w:sz="4" w:space="1" w:color="auto"/>
          <w:right w:val="single" w:sz="4" w:space="4" w:color="auto"/>
        </w:pBdr>
        <w:jc w:val="center"/>
        <w:rPr>
          <w:szCs w:val="22"/>
          <w:u w:val="single"/>
        </w:rPr>
      </w:pPr>
      <m:oMath>
        <m:f>
          <m:fPr>
            <m:ctrlPr>
              <w:rPr>
                <w:rFonts w:ascii="Cambria Math" w:hAnsi="Cambria Math"/>
                <w:b/>
                <w:bCs/>
                <w:i/>
                <w:sz w:val="24"/>
                <w:szCs w:val="22"/>
              </w:rPr>
            </m:ctrlPr>
          </m:fPr>
          <m:num>
            <m:r>
              <m:rPr>
                <m:sty m:val="bi"/>
              </m:rPr>
              <w:rPr>
                <w:rFonts w:ascii="Cambria Math" w:hAnsi="Cambria Math"/>
                <w:sz w:val="24"/>
                <w:szCs w:val="22"/>
              </w:rPr>
              <m:t>Total Match Share Contributions</m:t>
            </m:r>
          </m:num>
          <m:den>
            <m:r>
              <m:rPr>
                <m:sty m:val="bi"/>
              </m:rPr>
              <w:rPr>
                <w:rFonts w:ascii="Cambria Math" w:hAnsi="Cambria Math"/>
                <w:sz w:val="24"/>
                <w:szCs w:val="22"/>
              </w:rPr>
              <m:t>CEC Funds Requested+ Total Match Share Contributions</m:t>
            </m:r>
          </m:den>
        </m:f>
      </m:oMath>
      <w:r w:rsidR="00490F13">
        <w:t xml:space="preserve"> </w:t>
      </w:r>
      <w:r w:rsidR="00490F13" w:rsidRPr="00490F13">
        <w:rPr>
          <w:sz w:val="18"/>
          <w:szCs w:val="16"/>
        </w:rPr>
        <w:t>X 100</w:t>
      </w:r>
      <w:r w:rsidR="00490F13">
        <w:rPr>
          <w:sz w:val="18"/>
          <w:szCs w:val="16"/>
        </w:rPr>
        <w:t xml:space="preserve"> </w:t>
      </w:r>
      <w:r w:rsidR="00490F13" w:rsidRPr="00490F13">
        <w:rPr>
          <w:sz w:val="18"/>
          <w:szCs w:val="16"/>
        </w:rPr>
        <w:t xml:space="preserve">= </w:t>
      </w:r>
      <w:r w:rsidR="00490F13">
        <w:rPr>
          <w:sz w:val="18"/>
          <w:szCs w:val="16"/>
        </w:rPr>
        <w:t xml:space="preserve">Total </w:t>
      </w:r>
      <w:r w:rsidR="00490F13" w:rsidRPr="00490F13">
        <w:rPr>
          <w:sz w:val="18"/>
          <w:szCs w:val="16"/>
        </w:rPr>
        <w:t>Match Share percentage</w:t>
      </w:r>
    </w:p>
    <w:p w14:paraId="5177E57F" w14:textId="77777777" w:rsidR="00490F13" w:rsidRDefault="00490F13" w:rsidP="00490F13">
      <w:pPr>
        <w:jc w:val="both"/>
        <w:rPr>
          <w:szCs w:val="22"/>
        </w:rPr>
      </w:pPr>
    </w:p>
    <w:p w14:paraId="7FAC1991" w14:textId="472E33BA" w:rsidR="00490F13" w:rsidRPr="003F6147" w:rsidRDefault="00490F13" w:rsidP="00490F13">
      <w:pPr>
        <w:jc w:val="both"/>
      </w:pPr>
      <w:r>
        <w:t>For the definition of match funding</w:t>
      </w:r>
      <w:r w:rsidR="006C0D94">
        <w:t>,</w:t>
      </w:r>
      <w:r>
        <w:t xml:space="preserve"> see Section I</w:t>
      </w:r>
      <w:r w:rsidR="39B2E4D0">
        <w:t>, part</w:t>
      </w:r>
      <w:r>
        <w:t xml:space="preserve"> K</w:t>
      </w:r>
      <w:r w:rsidR="1B55B1D7">
        <w:t xml:space="preserve"> below</w:t>
      </w:r>
      <w:r>
        <w:t>.</w:t>
      </w:r>
    </w:p>
    <w:p w14:paraId="6CA053A9" w14:textId="77777777" w:rsidR="00490F13" w:rsidRPr="003F6147" w:rsidRDefault="00490F13" w:rsidP="003F6147">
      <w:pPr>
        <w:ind w:left="720"/>
        <w:jc w:val="both"/>
        <w:rPr>
          <w:szCs w:val="22"/>
        </w:rPr>
      </w:pPr>
    </w:p>
    <w:p w14:paraId="4A1AB468" w14:textId="77777777" w:rsidR="003F6147" w:rsidRPr="003F6147" w:rsidRDefault="003F6147" w:rsidP="006F30A3">
      <w:pPr>
        <w:numPr>
          <w:ilvl w:val="0"/>
          <w:numId w:val="81"/>
        </w:numPr>
        <w:tabs>
          <w:tab w:val="num" w:pos="360"/>
        </w:tabs>
        <w:jc w:val="both"/>
      </w:pPr>
      <w:r w:rsidRPr="003F6147">
        <w:rPr>
          <w:b/>
        </w:rPr>
        <w:t>Change in Funding Amount</w:t>
      </w:r>
    </w:p>
    <w:p w14:paraId="7D87DD82" w14:textId="5D1AB058" w:rsidR="003F6147" w:rsidRPr="005B073B" w:rsidRDefault="003F6147" w:rsidP="005B073B">
      <w:pPr>
        <w:tabs>
          <w:tab w:val="left" w:pos="1170"/>
        </w:tabs>
        <w:jc w:val="both"/>
        <w:rPr>
          <w:szCs w:val="22"/>
        </w:rPr>
      </w:pPr>
      <w:r w:rsidRPr="005B073B">
        <w:rPr>
          <w:szCs w:val="22"/>
        </w:rPr>
        <w:t>Along with any other rights and remedies available to it, the CEC reserves the right to:</w:t>
      </w:r>
    </w:p>
    <w:p w14:paraId="6049BB5C" w14:textId="22420D2C" w:rsidR="003F6147" w:rsidRPr="003F6147" w:rsidRDefault="003F6147" w:rsidP="00D97444">
      <w:pPr>
        <w:numPr>
          <w:ilvl w:val="0"/>
          <w:numId w:val="84"/>
        </w:numPr>
        <w:spacing w:after="0"/>
        <w:ind w:left="720"/>
        <w:jc w:val="both"/>
      </w:pPr>
      <w:r w:rsidRPr="003F6147">
        <w:t>Increase or decrease the available funding and the minimum/maximum</w:t>
      </w:r>
      <w:r w:rsidR="003660B1">
        <w:t xml:space="preserve"> grant</w:t>
      </w:r>
      <w:r w:rsidRPr="003F6147">
        <w:t xml:space="preserve"> award amounts described in this section.</w:t>
      </w:r>
    </w:p>
    <w:p w14:paraId="07A5B16F" w14:textId="77777777" w:rsidR="003F6147" w:rsidRPr="003F6147" w:rsidRDefault="003F6147" w:rsidP="00D97444">
      <w:pPr>
        <w:numPr>
          <w:ilvl w:val="0"/>
          <w:numId w:val="84"/>
        </w:numPr>
        <w:spacing w:after="0"/>
        <w:ind w:left="720"/>
        <w:jc w:val="both"/>
      </w:pPr>
      <w:r w:rsidRPr="003F6147">
        <w:t>Allocate any additional or unawarded funds to passing applications, in rank order.</w:t>
      </w:r>
    </w:p>
    <w:p w14:paraId="592350D8" w14:textId="11912D29" w:rsidR="00BE61C9" w:rsidRDefault="005B073B" w:rsidP="00BE61C9">
      <w:pPr>
        <w:numPr>
          <w:ilvl w:val="0"/>
          <w:numId w:val="84"/>
        </w:numPr>
        <w:spacing w:after="0"/>
        <w:ind w:left="720"/>
        <w:jc w:val="both"/>
      </w:pPr>
      <w:r w:rsidRPr="00224AFF">
        <w:t xml:space="preserve">Reallocate </w:t>
      </w:r>
      <w:r>
        <w:t xml:space="preserve">funding between any of the groups </w:t>
      </w:r>
      <w:bookmarkStart w:id="52" w:name="_Hlk81922666"/>
    </w:p>
    <w:p w14:paraId="7A94B035" w14:textId="236A3A5F" w:rsidR="005B073B" w:rsidRDefault="00BE61C9" w:rsidP="005378F3">
      <w:pPr>
        <w:numPr>
          <w:ilvl w:val="0"/>
          <w:numId w:val="84"/>
        </w:numPr>
        <w:spacing w:after="0"/>
        <w:ind w:left="720"/>
        <w:jc w:val="both"/>
      </w:pPr>
      <w:r>
        <w:t xml:space="preserve">Aggregate funds from multiple groups to fully fund the highest ranked passing applications, regardless of group.  </w:t>
      </w:r>
      <w:bookmarkEnd w:id="52"/>
    </w:p>
    <w:p w14:paraId="3538ECFF" w14:textId="58622227" w:rsidR="003F6147" w:rsidRPr="003F6147" w:rsidRDefault="003F6147" w:rsidP="00D97444">
      <w:pPr>
        <w:numPr>
          <w:ilvl w:val="0"/>
          <w:numId w:val="84"/>
        </w:numPr>
        <w:spacing w:after="0"/>
        <w:ind w:left="720"/>
        <w:jc w:val="both"/>
      </w:pPr>
      <w:r>
        <w:t>Reduce funding to an</w:t>
      </w:r>
      <w:r w:rsidR="005378F3">
        <w:t xml:space="preserve"> appropriate</w:t>
      </w:r>
      <w:r>
        <w:t xml:space="preserve"> amount if the budgeted funds do not provide full funding for agreements.  In this event, the </w:t>
      </w:r>
      <w:r w:rsidR="00534CD0">
        <w:t>proposed grant r</w:t>
      </w:r>
      <w:r>
        <w:t xml:space="preserve">ecipient and Commission Agreement Manager </w:t>
      </w:r>
      <w:r w:rsidR="00534CD0">
        <w:t xml:space="preserve">(CAM) </w:t>
      </w:r>
      <w:r>
        <w:t xml:space="preserve">will </w:t>
      </w:r>
      <w:r w:rsidR="000A64C4">
        <w:t xml:space="preserve">attempt to </w:t>
      </w:r>
      <w:r>
        <w:t>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rsidP="006F30A3">
      <w:pPr>
        <w:pStyle w:val="Heading2"/>
        <w:numPr>
          <w:ilvl w:val="0"/>
          <w:numId w:val="85"/>
        </w:numPr>
      </w:pPr>
      <w:bookmarkStart w:id="53" w:name="_Toc458602325"/>
      <w:bookmarkStart w:id="54" w:name="_Toc143172703"/>
      <w:r w:rsidRPr="00756BAC">
        <w:t>Key Activities Schedule</w:t>
      </w:r>
      <w:bookmarkEnd w:id="53"/>
      <w:bookmarkEnd w:id="54"/>
    </w:p>
    <w:p w14:paraId="0A0AB401" w14:textId="77777777" w:rsidR="003F6147" w:rsidRPr="003F6147" w:rsidRDefault="003F6147" w:rsidP="003F6147">
      <w:pPr>
        <w:spacing w:after="0"/>
        <w:jc w:val="both"/>
        <w:rPr>
          <w:color w:val="00B0F0"/>
        </w:rPr>
      </w:pPr>
      <w:r w:rsidRPr="003F6147">
        <w:t xml:space="preserve">Key activities, dates, and times for this solicitation and for agreements resulting from this solicitation are presented below.  An addendum will be released if the dates change for activities that appear in </w:t>
      </w:r>
      <w:r w:rsidRPr="003F6147">
        <w:rPr>
          <w:b/>
        </w:rPr>
        <w:t>bold.</w:t>
      </w:r>
    </w:p>
    <w:p w14:paraId="7CF2FADE" w14:textId="77777777" w:rsidR="002816DD" w:rsidRPr="003F6147" w:rsidRDefault="002816DD"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335"/>
        <w:gridCol w:w="1535"/>
      </w:tblGrid>
      <w:tr w:rsidR="00A511B4" w:rsidRPr="00A511B4" w14:paraId="6B4DE808" w14:textId="77777777" w:rsidTr="0084695C">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0" w:type="dxa"/>
          </w:tcPr>
          <w:p w14:paraId="6F449126" w14:textId="77777777" w:rsidR="00A511B4" w:rsidRPr="00A511B4" w:rsidRDefault="00A511B4" w:rsidP="00A511B4">
            <w:pPr>
              <w:keepNext/>
              <w:keepLines/>
              <w:widowControl w:val="0"/>
              <w:jc w:val="both"/>
              <w:rPr>
                <w:b w:val="0"/>
                <w:szCs w:val="22"/>
              </w:rPr>
            </w:pPr>
            <w:r w:rsidRPr="00A511B4">
              <w:rPr>
                <w:szCs w:val="22"/>
              </w:rPr>
              <w:lastRenderedPageBreak/>
              <w:t>ACTIVITY</w:t>
            </w:r>
          </w:p>
        </w:tc>
        <w:tc>
          <w:tcPr>
            <w:tcW w:w="2335" w:type="dxa"/>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535" w:type="dxa"/>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6"/>
            </w:r>
            <w:r w:rsidRPr="00A511B4">
              <w:rPr>
                <w:szCs w:val="22"/>
              </w:rPr>
              <w:t xml:space="preserve"> </w:t>
            </w:r>
          </w:p>
        </w:tc>
      </w:tr>
      <w:tr w:rsidR="00A511B4" w:rsidRPr="00A511B4" w14:paraId="00CC20E0" w14:textId="77777777" w:rsidTr="0084695C">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0" w:type="dxa"/>
          </w:tcPr>
          <w:p w14:paraId="26CB769D" w14:textId="77777777" w:rsidR="00A511B4" w:rsidRPr="00A511B4" w:rsidRDefault="00A511B4" w:rsidP="00A511B4">
            <w:pPr>
              <w:keepNext/>
              <w:keepLines/>
              <w:widowControl w:val="0"/>
              <w:jc w:val="both"/>
              <w:rPr>
                <w:szCs w:val="22"/>
              </w:rPr>
            </w:pPr>
            <w:r w:rsidRPr="00A511B4">
              <w:rPr>
                <w:szCs w:val="22"/>
              </w:rPr>
              <w:t>Solicitation Release</w:t>
            </w:r>
          </w:p>
        </w:tc>
        <w:tc>
          <w:tcPr>
            <w:tcW w:w="2335" w:type="dxa"/>
          </w:tcPr>
          <w:p w14:paraId="66923AAD" w14:textId="58979528" w:rsidR="00A511B4" w:rsidRPr="00C64300" w:rsidRDefault="00BA3400"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64300">
              <w:rPr>
                <w:color w:val="000000" w:themeColor="text1"/>
                <w:szCs w:val="22"/>
              </w:rPr>
              <w:t xml:space="preserve">January </w:t>
            </w:r>
            <w:r w:rsidR="00AA092F">
              <w:rPr>
                <w:color w:val="000000" w:themeColor="text1"/>
                <w:szCs w:val="22"/>
              </w:rPr>
              <w:t>30</w:t>
            </w:r>
            <w:r w:rsidRPr="00C64300">
              <w:rPr>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535" w:type="dxa"/>
          </w:tcPr>
          <w:p w14:paraId="12E1F04B" w14:textId="77777777" w:rsidR="00A511B4" w:rsidRPr="00C64300" w:rsidRDefault="00A511B4" w:rsidP="00A511B4">
            <w:pPr>
              <w:keepNext/>
              <w:keepLines/>
              <w:widowControl w:val="0"/>
              <w:jc w:val="both"/>
              <w:rPr>
                <w:color w:val="000000" w:themeColor="text1"/>
                <w:szCs w:val="22"/>
              </w:rPr>
            </w:pPr>
          </w:p>
        </w:tc>
      </w:tr>
      <w:tr w:rsidR="00A511B4" w:rsidRPr="00A511B4" w14:paraId="42C05F9F" w14:textId="77777777" w:rsidTr="0084695C">
        <w:trPr>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3215EA9F" w14:textId="7CA488F0" w:rsidR="00A511B4" w:rsidRPr="00A511B4" w:rsidRDefault="00A511B4" w:rsidP="00A511B4">
            <w:pPr>
              <w:keepNext/>
              <w:keepLines/>
              <w:widowControl w:val="0"/>
              <w:jc w:val="both"/>
              <w:rPr>
                <w:b/>
                <w:szCs w:val="22"/>
              </w:rPr>
            </w:pPr>
            <w:r w:rsidRPr="00A511B4">
              <w:rPr>
                <w:b/>
                <w:szCs w:val="22"/>
              </w:rPr>
              <w:t>Pre-Application Workshop</w:t>
            </w:r>
            <w:r w:rsidR="00383A5D">
              <w:rPr>
                <w:b/>
                <w:szCs w:val="22"/>
              </w:rPr>
              <w:t xml:space="preserve"> </w:t>
            </w:r>
          </w:p>
        </w:tc>
        <w:tc>
          <w:tcPr>
            <w:tcW w:w="2335" w:type="dxa"/>
          </w:tcPr>
          <w:p w14:paraId="0DD6A6EA" w14:textId="436B161D" w:rsidR="00A511B4" w:rsidRPr="00C64300" w:rsidRDefault="00AB3950"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color w:val="000000" w:themeColor="text1"/>
                <w:szCs w:val="22"/>
              </w:rPr>
            </w:pPr>
            <w:r w:rsidRPr="00C64300">
              <w:rPr>
                <w:b/>
                <w:color w:val="000000" w:themeColor="text1"/>
                <w:szCs w:val="22"/>
              </w:rPr>
              <w:t xml:space="preserve">February </w:t>
            </w:r>
            <w:r w:rsidR="00033646" w:rsidRPr="00C64300">
              <w:rPr>
                <w:b/>
                <w:color w:val="000000" w:themeColor="text1"/>
                <w:szCs w:val="22"/>
              </w:rPr>
              <w:t>13</w:t>
            </w:r>
            <w:r w:rsidR="006E1A3A" w:rsidRPr="00C64300">
              <w:rPr>
                <w:b/>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535" w:type="dxa"/>
          </w:tcPr>
          <w:p w14:paraId="7ECE131E" w14:textId="0AD65728" w:rsidR="00A511B4" w:rsidRPr="00C64300" w:rsidRDefault="009564F3" w:rsidP="0085613C">
            <w:pPr>
              <w:keepNext/>
              <w:keepLines/>
              <w:widowControl w:val="0"/>
              <w:rPr>
                <w:b/>
                <w:color w:val="000000" w:themeColor="text1"/>
                <w:szCs w:val="22"/>
              </w:rPr>
            </w:pPr>
            <w:r w:rsidRPr="00C64300">
              <w:rPr>
                <w:b/>
                <w:color w:val="000000" w:themeColor="text1"/>
                <w:szCs w:val="22"/>
              </w:rPr>
              <w:t>10:00 a.m.-12:00 p.m.</w:t>
            </w:r>
          </w:p>
        </w:tc>
      </w:tr>
      <w:tr w:rsidR="00A511B4" w:rsidRPr="00A511B4" w14:paraId="5055D2CF" w14:textId="77777777" w:rsidTr="0084695C">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0" w:type="dxa"/>
          </w:tcPr>
          <w:p w14:paraId="6921206A" w14:textId="77777777" w:rsidR="00A511B4" w:rsidRPr="00A511B4" w:rsidRDefault="00A511B4" w:rsidP="00A511B4">
            <w:pPr>
              <w:keepNext/>
              <w:keepLines/>
              <w:widowControl w:val="0"/>
              <w:jc w:val="both"/>
              <w:rPr>
                <w:b/>
                <w:szCs w:val="22"/>
              </w:rPr>
            </w:pPr>
            <w:r w:rsidRPr="00A511B4">
              <w:rPr>
                <w:b/>
                <w:szCs w:val="22"/>
              </w:rPr>
              <w:t>Deadline for Written Questions</w:t>
            </w:r>
            <w:r w:rsidRPr="00A511B4">
              <w:rPr>
                <w:rFonts w:cs="Times New Roman"/>
                <w:b/>
                <w:szCs w:val="22"/>
                <w:u w:val="single"/>
                <w:vertAlign w:val="superscript"/>
              </w:rPr>
              <w:footnoteReference w:id="7"/>
            </w:r>
          </w:p>
        </w:tc>
        <w:tc>
          <w:tcPr>
            <w:tcW w:w="2335" w:type="dxa"/>
          </w:tcPr>
          <w:p w14:paraId="36E5718D" w14:textId="398DD187" w:rsidR="00A511B4" w:rsidRPr="00C64300" w:rsidRDefault="009D692A"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color w:val="000000" w:themeColor="text1"/>
              </w:rPr>
            </w:pPr>
            <w:r w:rsidRPr="00C64300">
              <w:rPr>
                <w:b/>
                <w:color w:val="000000" w:themeColor="text1"/>
                <w:szCs w:val="22"/>
              </w:rPr>
              <w:t xml:space="preserve">February </w:t>
            </w:r>
            <w:r w:rsidR="00667DBF" w:rsidRPr="00C64300">
              <w:rPr>
                <w:b/>
                <w:color w:val="000000" w:themeColor="text1"/>
                <w:szCs w:val="22"/>
              </w:rPr>
              <w:t>2</w:t>
            </w:r>
            <w:r w:rsidR="00053EB4" w:rsidRPr="00C64300">
              <w:rPr>
                <w:b/>
                <w:color w:val="000000" w:themeColor="text1"/>
                <w:szCs w:val="22"/>
              </w:rPr>
              <w:t>7</w:t>
            </w:r>
            <w:r w:rsidRPr="00C64300">
              <w:rPr>
                <w:b/>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535" w:type="dxa"/>
          </w:tcPr>
          <w:p w14:paraId="1B420F68" w14:textId="77777777" w:rsidR="00A511B4" w:rsidRPr="00C64300" w:rsidRDefault="00A511B4" w:rsidP="00A511B4">
            <w:pPr>
              <w:keepNext/>
              <w:keepLines/>
              <w:widowControl w:val="0"/>
              <w:jc w:val="both"/>
              <w:rPr>
                <w:b/>
                <w:color w:val="000000" w:themeColor="text1"/>
                <w:szCs w:val="22"/>
              </w:rPr>
            </w:pPr>
            <w:r w:rsidRPr="00C64300">
              <w:rPr>
                <w:b/>
                <w:color w:val="000000" w:themeColor="text1"/>
                <w:szCs w:val="22"/>
              </w:rPr>
              <w:t>5:00 p.m.</w:t>
            </w:r>
          </w:p>
        </w:tc>
      </w:tr>
      <w:tr w:rsidR="00A511B4" w:rsidRPr="00A511B4" w14:paraId="596EC8A6" w14:textId="77777777" w:rsidTr="0084695C">
        <w:trPr>
          <w:trHeight w:hRule="exact" w:val="748"/>
        </w:trPr>
        <w:tc>
          <w:tcPr>
            <w:cnfStyle w:val="000010000000" w:firstRow="0" w:lastRow="0" w:firstColumn="0" w:lastColumn="0" w:oddVBand="1" w:evenVBand="0" w:oddHBand="0" w:evenHBand="0" w:firstRowFirstColumn="0" w:firstRowLastColumn="0" w:lastRowFirstColumn="0" w:lastRowLastColumn="0"/>
            <w:tcW w:w="0" w:type="dxa"/>
          </w:tcPr>
          <w:p w14:paraId="07853ABA" w14:textId="0A313D7D" w:rsidR="00A511B4" w:rsidRPr="00A511B4" w:rsidRDefault="00A511B4" w:rsidP="00A511B4">
            <w:pPr>
              <w:widowControl w:val="0"/>
              <w:spacing w:after="0"/>
              <w:jc w:val="both"/>
              <w:rPr>
                <w:szCs w:val="22"/>
              </w:rPr>
            </w:pPr>
            <w:r w:rsidRPr="00A511B4">
              <w:rPr>
                <w:szCs w:val="22"/>
              </w:rPr>
              <w:t xml:space="preserve">Anticipated Distribution of Questions and Answers </w:t>
            </w:r>
          </w:p>
        </w:tc>
        <w:tc>
          <w:tcPr>
            <w:tcW w:w="2335" w:type="dxa"/>
          </w:tcPr>
          <w:p w14:paraId="1D2A97C9" w14:textId="357F2D36" w:rsidR="00A511B4" w:rsidRPr="00C64300" w:rsidRDefault="52ABC147" w:rsidP="00A511B4">
            <w:pPr>
              <w:keepNext/>
              <w:keepLines/>
              <w:widowControl w:val="0"/>
              <w:cnfStyle w:val="000000000000" w:firstRow="0" w:lastRow="0" w:firstColumn="0" w:lastColumn="0" w:oddVBand="0" w:evenVBand="0" w:oddHBand="0" w:evenHBand="0" w:firstRowFirstColumn="0" w:firstRowLastColumn="0" w:lastRowFirstColumn="0" w:lastRowLastColumn="0"/>
              <w:rPr>
                <w:color w:val="000000" w:themeColor="text1"/>
              </w:rPr>
            </w:pPr>
            <w:r w:rsidRPr="00C64300">
              <w:rPr>
                <w:color w:val="000000" w:themeColor="text1"/>
              </w:rPr>
              <w:t>W</w:t>
            </w:r>
            <w:r w:rsidR="00A511B4" w:rsidRPr="00C64300">
              <w:rPr>
                <w:color w:val="000000" w:themeColor="text1"/>
              </w:rPr>
              <w:t xml:space="preserve">eek of </w:t>
            </w:r>
            <w:r w:rsidR="124D0204" w:rsidRPr="00C64300">
              <w:rPr>
                <w:color w:val="000000" w:themeColor="text1"/>
              </w:rPr>
              <w:t xml:space="preserve">March </w:t>
            </w:r>
            <w:r w:rsidR="40264FF6" w:rsidRPr="00C64300">
              <w:rPr>
                <w:color w:val="000000" w:themeColor="text1"/>
              </w:rPr>
              <w:t>10</w:t>
            </w:r>
            <w:r w:rsidR="7CB1776D" w:rsidRPr="00C64300">
              <w:rPr>
                <w:color w:val="000000" w:themeColor="text1"/>
              </w:rPr>
              <w:t>, 2025</w:t>
            </w:r>
          </w:p>
        </w:tc>
        <w:tc>
          <w:tcPr>
            <w:cnfStyle w:val="000010000000" w:firstRow="0" w:lastRow="0" w:firstColumn="0" w:lastColumn="0" w:oddVBand="1" w:evenVBand="0" w:oddHBand="0" w:evenHBand="0" w:firstRowFirstColumn="0" w:firstRowLastColumn="0" w:lastRowFirstColumn="0" w:lastRowLastColumn="0"/>
            <w:tcW w:w="1535" w:type="dxa"/>
          </w:tcPr>
          <w:p w14:paraId="060DC5ED" w14:textId="77777777" w:rsidR="00A511B4" w:rsidRPr="00C64300" w:rsidRDefault="00A511B4" w:rsidP="00A511B4">
            <w:pPr>
              <w:keepNext/>
              <w:keepLines/>
              <w:widowControl w:val="0"/>
              <w:jc w:val="both"/>
              <w:rPr>
                <w:color w:val="000000" w:themeColor="text1"/>
                <w:szCs w:val="22"/>
              </w:rPr>
            </w:pPr>
          </w:p>
        </w:tc>
      </w:tr>
      <w:tr w:rsidR="003454F3" w:rsidRPr="00A511B4" w14:paraId="41AE3B9A" w14:textId="77777777" w:rsidTr="0084695C">
        <w:trPr>
          <w:cnfStyle w:val="000000100000" w:firstRow="0" w:lastRow="0" w:firstColumn="0" w:lastColumn="0" w:oddVBand="0" w:evenVBand="0" w:oddHBand="1" w:evenHBand="0" w:firstRowFirstColumn="0" w:firstRowLastColumn="0" w:lastRowFirstColumn="0" w:lastRowLastColumn="0"/>
          <w:trHeight w:hRule="exact" w:val="613"/>
        </w:trPr>
        <w:tc>
          <w:tcPr>
            <w:cnfStyle w:val="000010000000" w:firstRow="0" w:lastRow="0" w:firstColumn="0" w:lastColumn="0" w:oddVBand="1" w:evenVBand="0" w:oddHBand="0" w:evenHBand="0" w:firstRowFirstColumn="0" w:firstRowLastColumn="0" w:lastRowFirstColumn="0" w:lastRowLastColumn="0"/>
            <w:tcW w:w="0" w:type="dxa"/>
          </w:tcPr>
          <w:p w14:paraId="57930E8C" w14:textId="1CC166EC" w:rsidR="003454F3" w:rsidRPr="00A511B4" w:rsidRDefault="00185A32" w:rsidP="00A511B4">
            <w:pPr>
              <w:keepNext/>
              <w:keepLines/>
              <w:widowControl w:val="0"/>
              <w:jc w:val="both"/>
              <w:rPr>
                <w:b/>
                <w:szCs w:val="22"/>
              </w:rPr>
            </w:pPr>
            <w:r w:rsidRPr="00185A32">
              <w:rPr>
                <w:b/>
                <w:szCs w:val="22"/>
              </w:rPr>
              <w:t>Support for Application Submission in ECAMS</w:t>
            </w:r>
          </w:p>
        </w:tc>
        <w:tc>
          <w:tcPr>
            <w:tcW w:w="2335" w:type="dxa"/>
          </w:tcPr>
          <w:p w14:paraId="3FA1E468" w14:textId="447CEEC4" w:rsidR="003454F3" w:rsidRPr="00C64300" w:rsidRDefault="00082A7B" w:rsidP="00EC626C">
            <w:pPr>
              <w:keepNext/>
              <w:keepLines/>
              <w:widowControl w:val="0"/>
              <w:cnfStyle w:val="000000100000" w:firstRow="0" w:lastRow="0" w:firstColumn="0" w:lastColumn="0" w:oddVBand="0" w:evenVBand="0" w:oddHBand="1" w:evenHBand="0" w:firstRowFirstColumn="0" w:firstRowLastColumn="0" w:lastRowFirstColumn="0" w:lastRowLastColumn="0"/>
              <w:rPr>
                <w:bCs/>
                <w:color w:val="000000" w:themeColor="text1"/>
                <w:szCs w:val="22"/>
              </w:rPr>
            </w:pPr>
            <w:r w:rsidRPr="00C64300">
              <w:rPr>
                <w:bCs/>
                <w:color w:val="000000" w:themeColor="text1"/>
                <w:szCs w:val="22"/>
              </w:rPr>
              <w:t xml:space="preserve">Ongoing until </w:t>
            </w:r>
            <w:r w:rsidR="006A76B1" w:rsidRPr="00C64300">
              <w:rPr>
                <w:bCs/>
                <w:color w:val="000000" w:themeColor="text1"/>
                <w:szCs w:val="22"/>
              </w:rPr>
              <w:t>April 16</w:t>
            </w:r>
            <w:r w:rsidR="00EC626C" w:rsidRPr="00C64300">
              <w:rPr>
                <w:bCs/>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535" w:type="dxa"/>
          </w:tcPr>
          <w:p w14:paraId="40C43190" w14:textId="1B1384C0" w:rsidR="003454F3" w:rsidRPr="00C64300" w:rsidRDefault="0094168F" w:rsidP="00A511B4">
            <w:pPr>
              <w:keepNext/>
              <w:keepLines/>
              <w:widowControl w:val="0"/>
              <w:jc w:val="both"/>
              <w:rPr>
                <w:b/>
                <w:color w:val="000000" w:themeColor="text1"/>
                <w:szCs w:val="22"/>
              </w:rPr>
            </w:pPr>
            <w:r w:rsidRPr="00C64300">
              <w:rPr>
                <w:b/>
                <w:color w:val="000000" w:themeColor="text1"/>
                <w:szCs w:val="22"/>
              </w:rPr>
              <w:t>5:00 p.m.</w:t>
            </w:r>
            <w:r w:rsidRPr="00C64300">
              <w:rPr>
                <w:rStyle w:val="FootnoteReference"/>
                <w:b/>
                <w:color w:val="000000" w:themeColor="text1"/>
                <w:szCs w:val="22"/>
              </w:rPr>
              <w:footnoteReference w:id="8"/>
            </w:r>
          </w:p>
        </w:tc>
      </w:tr>
      <w:tr w:rsidR="00A511B4" w:rsidRPr="00A511B4" w14:paraId="60FA0B14" w14:textId="77777777" w:rsidTr="0084695C">
        <w:trPr>
          <w:trHeight w:hRule="exact" w:val="288"/>
        </w:trPr>
        <w:tc>
          <w:tcPr>
            <w:cnfStyle w:val="000010000000" w:firstRow="0" w:lastRow="0" w:firstColumn="0" w:lastColumn="0" w:oddVBand="1" w:evenVBand="0" w:oddHBand="0" w:evenHBand="0" w:firstRowFirstColumn="0" w:firstRowLastColumn="0" w:lastRowFirstColumn="0" w:lastRowLastColumn="0"/>
            <w:tcW w:w="0" w:type="dxa"/>
          </w:tcPr>
          <w:p w14:paraId="0A1460F3" w14:textId="77777777" w:rsidR="00A511B4" w:rsidRPr="00A511B4" w:rsidRDefault="00A511B4" w:rsidP="00A511B4">
            <w:pPr>
              <w:keepNext/>
              <w:keepLines/>
              <w:widowControl w:val="0"/>
              <w:jc w:val="both"/>
              <w:rPr>
                <w:b/>
                <w:szCs w:val="22"/>
              </w:rPr>
            </w:pPr>
            <w:r w:rsidRPr="00A511B4">
              <w:rPr>
                <w:b/>
                <w:szCs w:val="22"/>
              </w:rPr>
              <w:t>Deadline to Submit Applications</w:t>
            </w:r>
          </w:p>
        </w:tc>
        <w:tc>
          <w:tcPr>
            <w:tcW w:w="2335" w:type="dxa"/>
          </w:tcPr>
          <w:p w14:paraId="4AD7F92F" w14:textId="68B2DFD1" w:rsidR="00A511B4" w:rsidRPr="00C64300" w:rsidRDefault="006A76B1"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b/>
                <w:color w:val="000000" w:themeColor="text1"/>
              </w:rPr>
            </w:pPr>
            <w:r w:rsidRPr="00C64300">
              <w:rPr>
                <w:b/>
                <w:color w:val="000000" w:themeColor="text1"/>
                <w:szCs w:val="22"/>
              </w:rPr>
              <w:t>April 16</w:t>
            </w:r>
            <w:r w:rsidR="003B1B68" w:rsidRPr="00C64300">
              <w:rPr>
                <w:b/>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535" w:type="dxa"/>
          </w:tcPr>
          <w:p w14:paraId="5A7F4EAC" w14:textId="7BC02877" w:rsidR="00A511B4" w:rsidRPr="00C64300" w:rsidRDefault="00F87C31" w:rsidP="00A511B4">
            <w:pPr>
              <w:keepNext/>
              <w:keepLines/>
              <w:widowControl w:val="0"/>
              <w:jc w:val="both"/>
              <w:rPr>
                <w:color w:val="000000" w:themeColor="text1"/>
                <w:szCs w:val="22"/>
              </w:rPr>
            </w:pPr>
            <w:r w:rsidRPr="00C64300">
              <w:rPr>
                <w:b/>
                <w:color w:val="000000" w:themeColor="text1"/>
                <w:szCs w:val="22"/>
              </w:rPr>
              <w:t>11:59 p.m.</w:t>
            </w:r>
          </w:p>
        </w:tc>
      </w:tr>
      <w:tr w:rsidR="00A511B4" w:rsidRPr="00A511B4" w14:paraId="4670966A" w14:textId="77777777" w:rsidTr="0084695C">
        <w:trPr>
          <w:cnfStyle w:val="000000100000" w:firstRow="0" w:lastRow="0" w:firstColumn="0" w:lastColumn="0" w:oddVBand="0" w:evenVBand="0" w:oddHBand="1" w:evenHBand="0" w:firstRowFirstColumn="0" w:firstRowLastColumn="0" w:lastRowFirstColumn="0" w:lastRowLastColumn="0"/>
          <w:trHeight w:hRule="exact" w:val="595"/>
        </w:trPr>
        <w:tc>
          <w:tcPr>
            <w:cnfStyle w:val="000010000000" w:firstRow="0" w:lastRow="0" w:firstColumn="0" w:lastColumn="0" w:oddVBand="1" w:evenVBand="0" w:oddHBand="0" w:evenHBand="0" w:firstRowFirstColumn="0" w:firstRowLastColumn="0" w:lastRowFirstColumn="0" w:lastRowLastColumn="0"/>
            <w:tcW w:w="0" w:type="dxa"/>
          </w:tcPr>
          <w:p w14:paraId="7387DC00" w14:textId="77777777" w:rsidR="00A511B4" w:rsidRPr="00A511B4" w:rsidRDefault="00A511B4" w:rsidP="00A511B4">
            <w:pPr>
              <w:keepNext/>
              <w:keepLines/>
              <w:widowControl w:val="0"/>
              <w:jc w:val="both"/>
              <w:rPr>
                <w:szCs w:val="22"/>
              </w:rPr>
            </w:pPr>
            <w:r w:rsidRPr="00A511B4">
              <w:rPr>
                <w:szCs w:val="22"/>
              </w:rPr>
              <w:t>Anticipated Notice of Proposed Award Posting Date</w:t>
            </w:r>
          </w:p>
        </w:tc>
        <w:tc>
          <w:tcPr>
            <w:tcW w:w="2335" w:type="dxa"/>
          </w:tcPr>
          <w:p w14:paraId="3E0FCEC2" w14:textId="062061B6" w:rsidR="00A511B4" w:rsidRPr="00C64300" w:rsidRDefault="001A74AA"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64300">
              <w:rPr>
                <w:color w:val="000000" w:themeColor="text1"/>
                <w:szCs w:val="22"/>
              </w:rPr>
              <w:t xml:space="preserve">Week of </w:t>
            </w:r>
            <w:r w:rsidR="000D3722" w:rsidRPr="00C64300">
              <w:rPr>
                <w:color w:val="000000" w:themeColor="text1"/>
                <w:szCs w:val="22"/>
              </w:rPr>
              <w:t>June 2</w:t>
            </w:r>
            <w:r w:rsidR="00776D92" w:rsidRPr="00C64300">
              <w:rPr>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535" w:type="dxa"/>
          </w:tcPr>
          <w:p w14:paraId="7F7BAB89" w14:textId="77777777" w:rsidR="00A511B4" w:rsidRPr="00C64300" w:rsidRDefault="00A511B4" w:rsidP="00A511B4">
            <w:pPr>
              <w:keepNext/>
              <w:keepLines/>
              <w:widowControl w:val="0"/>
              <w:jc w:val="both"/>
              <w:rPr>
                <w:color w:val="000000" w:themeColor="text1"/>
                <w:szCs w:val="22"/>
              </w:rPr>
            </w:pPr>
          </w:p>
        </w:tc>
      </w:tr>
      <w:tr w:rsidR="00A511B4" w:rsidRPr="00A511B4" w14:paraId="76D982D6" w14:textId="77777777" w:rsidTr="0084695C">
        <w:trPr>
          <w:trHeight w:hRule="exact" w:val="433"/>
        </w:trPr>
        <w:tc>
          <w:tcPr>
            <w:cnfStyle w:val="000010000000" w:firstRow="0" w:lastRow="0" w:firstColumn="0" w:lastColumn="0" w:oddVBand="1" w:evenVBand="0" w:oddHBand="0" w:evenHBand="0" w:firstRowFirstColumn="0" w:firstRowLastColumn="0" w:lastRowFirstColumn="0" w:lastRowLastColumn="0"/>
            <w:tcW w:w="0" w:type="dxa"/>
          </w:tcPr>
          <w:p w14:paraId="68472CDC" w14:textId="77777777" w:rsidR="00A511B4" w:rsidRPr="00A511B4" w:rsidRDefault="00A511B4" w:rsidP="00A511B4">
            <w:pPr>
              <w:widowControl w:val="0"/>
              <w:jc w:val="both"/>
              <w:rPr>
                <w:szCs w:val="22"/>
              </w:rPr>
            </w:pPr>
            <w:r w:rsidRPr="00A511B4">
              <w:rPr>
                <w:szCs w:val="22"/>
              </w:rPr>
              <w:t>Anticipated Energy Commission Business Meeting Date</w:t>
            </w:r>
          </w:p>
        </w:tc>
        <w:tc>
          <w:tcPr>
            <w:tcW w:w="2335" w:type="dxa"/>
          </w:tcPr>
          <w:p w14:paraId="0D90D149" w14:textId="336282B6" w:rsidR="00A511B4" w:rsidRPr="00C64300" w:rsidRDefault="0075020C"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color w:val="000000" w:themeColor="text1"/>
              </w:rPr>
            </w:pPr>
            <w:r w:rsidRPr="00C64300">
              <w:rPr>
                <w:color w:val="000000" w:themeColor="text1"/>
                <w:szCs w:val="22"/>
              </w:rPr>
              <w:t>August 13</w:t>
            </w:r>
            <w:r w:rsidR="004A7342" w:rsidRPr="00C64300">
              <w:rPr>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535" w:type="dxa"/>
          </w:tcPr>
          <w:p w14:paraId="07B99D70" w14:textId="77777777" w:rsidR="00A511B4" w:rsidRPr="00C64300" w:rsidRDefault="00A511B4" w:rsidP="00A511B4">
            <w:pPr>
              <w:keepNext/>
              <w:keepLines/>
              <w:widowControl w:val="0"/>
              <w:jc w:val="both"/>
              <w:rPr>
                <w:color w:val="000000" w:themeColor="text1"/>
                <w:szCs w:val="22"/>
              </w:rPr>
            </w:pPr>
          </w:p>
        </w:tc>
      </w:tr>
      <w:tr w:rsidR="00A511B4" w:rsidRPr="00A511B4" w14:paraId="778A4170" w14:textId="77777777" w:rsidTr="0084695C">
        <w:trPr>
          <w:cnfStyle w:val="000000100000" w:firstRow="0" w:lastRow="0" w:firstColumn="0" w:lastColumn="0" w:oddVBand="0" w:evenVBand="0" w:oddHBand="1" w:evenHBand="0" w:firstRowFirstColumn="0" w:firstRowLastColumn="0" w:lastRowFirstColumn="0" w:lastRowLastColumn="0"/>
          <w:trHeight w:hRule="exact" w:val="415"/>
        </w:trPr>
        <w:tc>
          <w:tcPr>
            <w:cnfStyle w:val="000010000000" w:firstRow="0" w:lastRow="0" w:firstColumn="0" w:lastColumn="0" w:oddVBand="1" w:evenVBand="0" w:oddHBand="0" w:evenHBand="0" w:firstRowFirstColumn="0" w:firstRowLastColumn="0" w:lastRowFirstColumn="0" w:lastRowLastColumn="0"/>
            <w:tcW w:w="0" w:type="dxa"/>
          </w:tcPr>
          <w:p w14:paraId="117D51F1" w14:textId="77777777" w:rsidR="00A511B4" w:rsidRPr="00A511B4" w:rsidRDefault="00A511B4" w:rsidP="00A511B4">
            <w:pPr>
              <w:widowControl w:val="0"/>
              <w:jc w:val="both"/>
              <w:rPr>
                <w:szCs w:val="22"/>
              </w:rPr>
            </w:pPr>
            <w:r w:rsidRPr="00A511B4">
              <w:rPr>
                <w:szCs w:val="22"/>
              </w:rPr>
              <w:t>Anticipated Agreement Start Date</w:t>
            </w:r>
          </w:p>
        </w:tc>
        <w:tc>
          <w:tcPr>
            <w:tcW w:w="2335" w:type="dxa"/>
          </w:tcPr>
          <w:p w14:paraId="0FBD4A51" w14:textId="2AB20F5C" w:rsidR="00A511B4" w:rsidRPr="00C64300" w:rsidRDefault="00B16C0E"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color w:val="000000" w:themeColor="text1"/>
              </w:rPr>
            </w:pPr>
            <w:r w:rsidRPr="00C64300">
              <w:rPr>
                <w:color w:val="000000" w:themeColor="text1"/>
                <w:szCs w:val="22"/>
              </w:rPr>
              <w:t>September 15</w:t>
            </w:r>
            <w:r w:rsidR="003D08D5" w:rsidRPr="00C64300">
              <w:rPr>
                <w:color w:val="000000" w:themeColor="text1"/>
                <w:szCs w:val="22"/>
              </w:rPr>
              <w:t>, 2025</w:t>
            </w:r>
          </w:p>
        </w:tc>
        <w:tc>
          <w:tcPr>
            <w:cnfStyle w:val="000010000000" w:firstRow="0" w:lastRow="0" w:firstColumn="0" w:lastColumn="0" w:oddVBand="1" w:evenVBand="0" w:oddHBand="0" w:evenHBand="0" w:firstRowFirstColumn="0" w:firstRowLastColumn="0" w:lastRowFirstColumn="0" w:lastRowLastColumn="0"/>
            <w:tcW w:w="1535" w:type="dxa"/>
          </w:tcPr>
          <w:p w14:paraId="6BD8CF01" w14:textId="77777777" w:rsidR="00A511B4" w:rsidRPr="00C64300" w:rsidRDefault="00A511B4" w:rsidP="00A511B4">
            <w:pPr>
              <w:keepNext/>
              <w:keepLines/>
              <w:widowControl w:val="0"/>
              <w:jc w:val="both"/>
              <w:rPr>
                <w:color w:val="000000" w:themeColor="text1"/>
                <w:szCs w:val="22"/>
              </w:rPr>
            </w:pPr>
          </w:p>
        </w:tc>
      </w:tr>
      <w:tr w:rsidR="00A511B4" w:rsidRPr="00A511B4" w14:paraId="10349A5B" w14:textId="77777777" w:rsidTr="0084695C">
        <w:trPr>
          <w:trHeight w:hRule="exact" w:val="361"/>
        </w:trPr>
        <w:tc>
          <w:tcPr>
            <w:cnfStyle w:val="000010000000" w:firstRow="0" w:lastRow="0" w:firstColumn="0" w:lastColumn="0" w:oddVBand="1" w:evenVBand="0" w:oddHBand="0" w:evenHBand="0" w:firstRowFirstColumn="0" w:firstRowLastColumn="0" w:lastRowFirstColumn="0" w:lastRowLastColumn="0"/>
            <w:tcW w:w="0" w:type="dxa"/>
          </w:tcPr>
          <w:p w14:paraId="0DFD4B12" w14:textId="77777777" w:rsidR="00A511B4" w:rsidRPr="00A511B4" w:rsidRDefault="00A511B4" w:rsidP="00A511B4">
            <w:pPr>
              <w:widowControl w:val="0"/>
              <w:jc w:val="both"/>
              <w:rPr>
                <w:szCs w:val="22"/>
              </w:rPr>
            </w:pPr>
            <w:r w:rsidRPr="00A511B4">
              <w:rPr>
                <w:szCs w:val="22"/>
              </w:rPr>
              <w:t xml:space="preserve">Anticipated Agreement End Date </w:t>
            </w:r>
          </w:p>
        </w:tc>
        <w:tc>
          <w:tcPr>
            <w:tcW w:w="2335" w:type="dxa"/>
          </w:tcPr>
          <w:p w14:paraId="49359BE0" w14:textId="29FE4004" w:rsidR="00A511B4" w:rsidRPr="00A511B4" w:rsidRDefault="00A511B4"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rPr>
                <w:color w:val="0070C0"/>
                <w:szCs w:val="22"/>
              </w:rPr>
            </w:pPr>
            <w:r w:rsidRPr="00C64300">
              <w:rPr>
                <w:color w:val="000000" w:themeColor="text1"/>
                <w:szCs w:val="22"/>
              </w:rPr>
              <w:t>March 31,</w:t>
            </w:r>
            <w:r w:rsidR="0087416D" w:rsidRPr="00C64300">
              <w:rPr>
                <w:color w:val="000000" w:themeColor="text1"/>
                <w:szCs w:val="22"/>
              </w:rPr>
              <w:t xml:space="preserve"> </w:t>
            </w:r>
            <w:r w:rsidR="00BF0790" w:rsidRPr="00C64300">
              <w:rPr>
                <w:color w:val="000000" w:themeColor="text1"/>
                <w:szCs w:val="22"/>
              </w:rPr>
              <w:t>202</w:t>
            </w:r>
            <w:r w:rsidR="007C7F12" w:rsidRPr="00C64300">
              <w:rPr>
                <w:color w:val="000000" w:themeColor="text1"/>
                <w:szCs w:val="22"/>
              </w:rPr>
              <w:t>9</w:t>
            </w:r>
          </w:p>
        </w:tc>
        <w:tc>
          <w:tcPr>
            <w:cnfStyle w:val="000010000000" w:firstRow="0" w:lastRow="0" w:firstColumn="0" w:lastColumn="0" w:oddVBand="1" w:evenVBand="0" w:oddHBand="0" w:evenHBand="0" w:firstRowFirstColumn="0" w:firstRowLastColumn="0" w:lastRowFirstColumn="0" w:lastRowLastColumn="0"/>
            <w:tcW w:w="1535" w:type="dxa"/>
          </w:tcPr>
          <w:p w14:paraId="28A9ABE8" w14:textId="77777777" w:rsidR="00A511B4" w:rsidRPr="00A511B4" w:rsidRDefault="00A511B4" w:rsidP="00A511B4">
            <w:pPr>
              <w:keepNext/>
              <w:keepLines/>
              <w:widowControl w:val="0"/>
              <w:jc w:val="both"/>
              <w:rPr>
                <w:color w:val="0070C0"/>
                <w:szCs w:val="22"/>
              </w:rPr>
            </w:pPr>
          </w:p>
        </w:tc>
      </w:tr>
    </w:tbl>
    <w:p w14:paraId="4D125BF1" w14:textId="77777777" w:rsidR="003F6147" w:rsidRPr="003F6147" w:rsidRDefault="003F6147" w:rsidP="003F6147">
      <w:pPr>
        <w:spacing w:after="0"/>
        <w:jc w:val="both"/>
      </w:pPr>
    </w:p>
    <w:p w14:paraId="545DFFF2" w14:textId="77777777" w:rsidR="003F6147" w:rsidRPr="00756BAC" w:rsidRDefault="003F6147" w:rsidP="006F30A3">
      <w:pPr>
        <w:pStyle w:val="Heading2"/>
        <w:numPr>
          <w:ilvl w:val="0"/>
          <w:numId w:val="85"/>
        </w:numPr>
      </w:pPr>
      <w:bookmarkStart w:id="55" w:name="_Toc458602326"/>
      <w:bookmarkStart w:id="56" w:name="_Toc143172704"/>
      <w:r w:rsidRPr="00756BAC">
        <w:t>Notice of Pre-Application Workshop</w:t>
      </w:r>
      <w:bookmarkEnd w:id="55"/>
      <w:bookmarkEnd w:id="56"/>
    </w:p>
    <w:p w14:paraId="3530C71F" w14:textId="3B3FBF50" w:rsidR="003F6147" w:rsidRPr="003F6147" w:rsidRDefault="003F6147" w:rsidP="003F6147">
      <w:pPr>
        <w:jc w:val="both"/>
      </w:pPr>
      <w:r>
        <w:t>CEC staff will hold one Pre-Application Workshop to discuss th</w:t>
      </w:r>
      <w:r w:rsidR="00170AE5">
        <w:t>is</w:t>
      </w:r>
      <w:r>
        <w:t xml:space="preserve"> solicitation with potential applicants. Participation is optional but encouraged.  </w:t>
      </w:r>
      <w:r w:rsidR="00137D9C">
        <w:t xml:space="preserve">The Pre-Application Workshop will be held remotely. </w:t>
      </w:r>
      <w:r>
        <w:t>Applicants may attend the workshop via the internet (</w:t>
      </w:r>
      <w:r w:rsidR="00636897">
        <w:t>Zoom</w:t>
      </w:r>
      <w:r>
        <w:t>, see instructions below), or via conference call on the date and at the time and location listed below.  Please refer to the CEC's website at www.energy.ca.gov/contracts/index.html to confirm the date and time.</w:t>
      </w:r>
      <w:r w:rsidR="00C81AA2">
        <w:t xml:space="preserve"> </w:t>
      </w:r>
      <w:r w:rsidR="00C81AA2" w:rsidRPr="00C81AA2">
        <w:t>Please be aware that the meeting will be recorded.</w:t>
      </w:r>
    </w:p>
    <w:p w14:paraId="54073107" w14:textId="77777777" w:rsidR="00624855" w:rsidRDefault="00624855" w:rsidP="003F6147">
      <w:pPr>
        <w:spacing w:after="0"/>
        <w:rPr>
          <w:b/>
        </w:rPr>
      </w:pPr>
    </w:p>
    <w:p w14:paraId="2B53D2CB" w14:textId="59336059" w:rsidR="003F6147" w:rsidRPr="003F6147" w:rsidRDefault="003F6147" w:rsidP="003F6147">
      <w:pPr>
        <w:spacing w:after="0"/>
        <w:rPr>
          <w:b/>
        </w:rPr>
      </w:pPr>
      <w:r w:rsidRPr="003F6147">
        <w:rPr>
          <w:b/>
        </w:rPr>
        <w:t xml:space="preserve">Date and time: </w:t>
      </w:r>
      <w:r w:rsidR="005F3B81" w:rsidRPr="0062764A">
        <w:t xml:space="preserve">February </w:t>
      </w:r>
      <w:r w:rsidR="00C64300" w:rsidRPr="0062764A">
        <w:t>13</w:t>
      </w:r>
      <w:r w:rsidR="000F4185" w:rsidRPr="0062764A">
        <w:t>, 2025</w:t>
      </w:r>
      <w:r w:rsidR="008D00BC">
        <w:t xml:space="preserve">, </w:t>
      </w:r>
      <w:r w:rsidR="00186187" w:rsidRPr="00186187">
        <w:t xml:space="preserve">10:00 a.m. to 12:00 </w:t>
      </w:r>
      <w:proofErr w:type="spellStart"/>
      <w:r w:rsidR="00186187" w:rsidRPr="00186187">
        <w:t>p.m</w:t>
      </w:r>
      <w:proofErr w:type="spellEnd"/>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66B022CD" w:rsidR="003F6147" w:rsidRPr="005F101E" w:rsidRDefault="003F6147" w:rsidP="005F101E">
      <w:pPr>
        <w:tabs>
          <w:tab w:val="left" w:pos="810"/>
        </w:tabs>
        <w:jc w:val="both"/>
      </w:pPr>
      <w:r w:rsidRPr="003F6147">
        <w:t xml:space="preserve">To join the </w:t>
      </w:r>
      <w:r w:rsidR="00680379">
        <w:t>Zoom</w:t>
      </w:r>
      <w:r w:rsidRPr="003F6147">
        <w:t xml:space="preserve"> meeting, go to </w:t>
      </w:r>
      <w:r w:rsidR="00AF4DB6" w:rsidRPr="00AF4DB6">
        <w:t>https://zoom.us/join</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6C3101E8" w14:textId="7AC6221C" w:rsidR="003F6147" w:rsidRPr="003F6147" w:rsidRDefault="003F6147" w:rsidP="003F6147">
      <w:pPr>
        <w:tabs>
          <w:tab w:val="left" w:pos="900"/>
        </w:tabs>
        <w:spacing w:after="0"/>
        <w:ind w:left="720" w:firstLine="360"/>
        <w:rPr>
          <w:b/>
          <w:bCs/>
          <w:color w:val="0070C0"/>
        </w:rPr>
      </w:pPr>
      <w:r w:rsidRPr="003F6147">
        <w:rPr>
          <w:b/>
        </w:rPr>
        <w:t xml:space="preserve">Meeting </w:t>
      </w:r>
      <w:r w:rsidR="0060490D">
        <w:rPr>
          <w:b/>
        </w:rPr>
        <w:t>ID</w:t>
      </w:r>
      <w:r w:rsidRPr="003F6147">
        <w:rPr>
          <w:b/>
        </w:rPr>
        <w:t>:</w:t>
      </w:r>
      <w:r w:rsidRPr="003F6147">
        <w:t xml:space="preserve"> </w:t>
      </w:r>
      <w:r w:rsidR="004E71DD" w:rsidRPr="004E71DD">
        <w:t>834 1232 2364</w:t>
      </w:r>
    </w:p>
    <w:p w14:paraId="09F6D0A3" w14:textId="77777777" w:rsidR="007307B2" w:rsidRDefault="003F6147" w:rsidP="007307B2">
      <w:pPr>
        <w:spacing w:after="0"/>
        <w:ind w:left="360" w:firstLine="720"/>
        <w:rPr>
          <w:color w:val="0070C0"/>
        </w:rPr>
      </w:pPr>
      <w:r w:rsidRPr="003F6147">
        <w:rPr>
          <w:b/>
        </w:rPr>
        <w:t>Meeting Password:</w:t>
      </w:r>
      <w:r w:rsidRPr="003F6147">
        <w:t xml:space="preserve"> </w:t>
      </w:r>
      <w:r w:rsidR="00044251" w:rsidRPr="00044251">
        <w:t>887780</w:t>
      </w:r>
    </w:p>
    <w:p w14:paraId="6CC93D6B" w14:textId="5CAEBF60" w:rsidR="003F6147" w:rsidRPr="003F6147" w:rsidRDefault="003F6147" w:rsidP="007307B2">
      <w:pPr>
        <w:spacing w:after="0"/>
        <w:ind w:left="360" w:firstLine="720"/>
        <w:rPr>
          <w:color w:val="0070C0"/>
        </w:rPr>
      </w:pPr>
      <w:r w:rsidRPr="003F6147">
        <w:rPr>
          <w:b/>
        </w:rPr>
        <w:t>Topic:</w:t>
      </w:r>
      <w:r w:rsidRPr="003F6147">
        <w:rPr>
          <w:color w:val="0070C0"/>
        </w:rPr>
        <w:t xml:space="preserve"> </w:t>
      </w:r>
      <w:r w:rsidR="00044251" w:rsidRPr="00044251">
        <w:t>Pre-Application Workshop for GFO-24-306</w:t>
      </w:r>
    </w:p>
    <w:p w14:paraId="1BD019D4" w14:textId="77777777" w:rsidR="003F6147" w:rsidRPr="003F6147" w:rsidRDefault="003F6147" w:rsidP="005F101E">
      <w:pPr>
        <w:tabs>
          <w:tab w:val="left" w:pos="810"/>
        </w:tabs>
        <w:spacing w:after="0"/>
        <w:jc w:val="both"/>
        <w:rPr>
          <w:b/>
          <w:u w:val="single"/>
        </w:rPr>
      </w:pPr>
    </w:p>
    <w:p w14:paraId="197B98BC" w14:textId="77777777" w:rsidR="003F6147" w:rsidRPr="003F6147" w:rsidRDefault="003F6147" w:rsidP="003F6147">
      <w:pPr>
        <w:tabs>
          <w:tab w:val="left" w:pos="1080"/>
        </w:tabs>
        <w:jc w:val="both"/>
        <w:rPr>
          <w:b/>
        </w:rPr>
      </w:pPr>
      <w:r w:rsidRPr="003F6147">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International callers may select a number from the Zoom International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sz w:val="22"/>
          <w:szCs w:val="22"/>
        </w:rPr>
        <w:t>Download the application from the Zoom Download Center, https://energy.zoom.us/download.</w:t>
      </w:r>
      <w:r w:rsidRPr="00624855">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111A0C9B" w:rsidR="003F6147" w:rsidRPr="003F6147" w:rsidRDefault="003F6147" w:rsidP="003F6147">
      <w:pPr>
        <w:tabs>
          <w:tab w:val="left" w:pos="1080"/>
        </w:tabs>
        <w:jc w:val="both"/>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6F30A3">
      <w:pPr>
        <w:numPr>
          <w:ilvl w:val="0"/>
          <w:numId w:val="78"/>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295C124F"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6F30A3">
      <w:pPr>
        <w:numPr>
          <w:ilvl w:val="0"/>
          <w:numId w:val="78"/>
        </w:numPr>
        <w:tabs>
          <w:tab w:val="left" w:pos="810"/>
        </w:tabs>
        <w:spacing w:after="0"/>
        <w:ind w:left="450" w:hanging="90"/>
        <w:jc w:val="both"/>
        <w:rPr>
          <w:b/>
          <w:u w:val="single"/>
        </w:rPr>
      </w:pPr>
      <w:r w:rsidRPr="003F6147">
        <w:t>System Requirements: To determine whether your computer is compatible, visit:</w:t>
      </w:r>
    </w:p>
    <w:p w14:paraId="79EBFD34" w14:textId="48B2108C" w:rsidR="003F6147" w:rsidRPr="005B073B" w:rsidRDefault="003F6147" w:rsidP="003F6147">
      <w:pPr>
        <w:tabs>
          <w:tab w:val="left" w:pos="810"/>
        </w:tabs>
        <w:spacing w:after="0"/>
        <w:ind w:left="720"/>
        <w:jc w:val="both"/>
        <w:rPr>
          <w:color w:val="0000FF"/>
        </w:rPr>
      </w:pPr>
      <w:r w:rsidRPr="003F6147">
        <w:tab/>
      </w:r>
      <w:r w:rsidR="002275CB" w:rsidRPr="002275CB">
        <w:t>https://support.zoom.us/hc/en-us/articles/201362023-System-requirements-for-Windows-macOS-and-Linux</w:t>
      </w:r>
      <w:r w:rsidRPr="005B073B">
        <w:t>.</w:t>
      </w:r>
    </w:p>
    <w:p w14:paraId="2487F463" w14:textId="4D712354" w:rsidR="003F6147" w:rsidRPr="00B703F3" w:rsidRDefault="003F6147" w:rsidP="006F30A3">
      <w:pPr>
        <w:numPr>
          <w:ilvl w:val="0"/>
          <w:numId w:val="78"/>
        </w:numPr>
        <w:tabs>
          <w:tab w:val="left" w:pos="810"/>
        </w:tabs>
        <w:spacing w:after="0"/>
        <w:ind w:left="810" w:hanging="450"/>
        <w:jc w:val="both"/>
        <w:rPr>
          <w:b/>
          <w:u w:val="single"/>
        </w:rPr>
      </w:pPr>
      <w:r w:rsidRPr="003F6147">
        <w:t xml:space="preserve">If you </w:t>
      </w:r>
      <w:r w:rsidR="001D3907" w:rsidRPr="001D3907">
        <w:t>need a reasonable accommodation</w:t>
      </w:r>
      <w:r w:rsidRPr="003F6147">
        <w:t xml:space="preserve"> to participate, please Erica Rodriguez</w:t>
      </w:r>
      <w:r w:rsidRPr="003F6147" w:rsidDel="00205C49">
        <w:t xml:space="preserve"> </w:t>
      </w:r>
      <w:r w:rsidRPr="003F6147">
        <w:t xml:space="preserve">by e-mail at Erica.Rodriguez@energy.ca.gov 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rsidP="006F30A3">
      <w:pPr>
        <w:pStyle w:val="Heading2"/>
        <w:numPr>
          <w:ilvl w:val="0"/>
          <w:numId w:val="85"/>
        </w:numPr>
      </w:pPr>
      <w:bookmarkStart w:id="57" w:name="_Toc458602327"/>
      <w:bookmarkStart w:id="58" w:name="_Toc143172705"/>
      <w:bookmarkStart w:id="59" w:name="_Toc336443625"/>
      <w:bookmarkStart w:id="60" w:name="_Toc366671181"/>
      <w:bookmarkStart w:id="61" w:name="_Toc219275088"/>
      <w:r w:rsidRPr="00756BAC">
        <w:t>Questions</w:t>
      </w:r>
      <w:bookmarkEnd w:id="57"/>
      <w:bookmarkEnd w:id="58"/>
    </w:p>
    <w:p w14:paraId="34AF45D4" w14:textId="7355546B" w:rsidR="00645D91" w:rsidRDefault="00645D91" w:rsidP="00645D91">
      <w:pPr>
        <w:jc w:val="both"/>
      </w:pPr>
      <w:r w:rsidRPr="003F6147">
        <w:t xml:space="preserve">During the solicitation process, </w:t>
      </w:r>
      <w:r>
        <w:t xml:space="preserve">for questions only related to submission of application in the new ECAMS system, please contact </w:t>
      </w:r>
      <w:hyperlink r:id="rId17" w:history="1">
        <w:r w:rsidRPr="00451B24">
          <w:rPr>
            <w:rStyle w:val="Hyperlink"/>
            <w:rFonts w:cs="Arial"/>
          </w:rPr>
          <w:t>ECAMS.SalesforceSupport@energy.ca.gov</w:t>
        </w:r>
      </w:hyperlink>
      <w:r>
        <w:t>.  Through that email address applicants will be able to access a team of technical assistants who can answer questions about application submission.  Please also see Section III.B for additional information about the ECAMS system.</w:t>
      </w:r>
    </w:p>
    <w:p w14:paraId="73964DFC" w14:textId="53AB9435" w:rsidR="003F6147" w:rsidRPr="003F6147" w:rsidRDefault="00645D91" w:rsidP="00645D91">
      <w:pPr>
        <w:jc w:val="both"/>
      </w:pPr>
      <w:r>
        <w:t>For all other questions, including</w:t>
      </w:r>
      <w:r w:rsidR="00B92835">
        <w:t xml:space="preserve"> </w:t>
      </w:r>
      <w:r>
        <w:t xml:space="preserve">all technical and administrative </w:t>
      </w:r>
      <w:r w:rsidRPr="003F6147">
        <w:t xml:space="preserve">questions </w:t>
      </w:r>
      <w:r>
        <w:t xml:space="preserve">that are not related to submission of applications in the ECAMS system, please contact </w:t>
      </w:r>
      <w:r w:rsidR="003F6147" w:rsidRPr="003F6147">
        <w:t>the Commission Agreement Officer listed below:</w:t>
      </w:r>
    </w:p>
    <w:p w14:paraId="683ABD7F" w14:textId="1683B8D1" w:rsidR="003F6147" w:rsidRPr="00480B79" w:rsidRDefault="00E329A0" w:rsidP="003F6147">
      <w:pPr>
        <w:contextualSpacing/>
        <w:jc w:val="center"/>
      </w:pPr>
      <w:r w:rsidRPr="00480B79">
        <w:t>Enrico Palo</w:t>
      </w:r>
      <w:r w:rsidR="003F6147" w:rsidRPr="00480B79">
        <w:t>, Commission Agreement Officer</w:t>
      </w:r>
    </w:p>
    <w:p w14:paraId="3084A234" w14:textId="77777777" w:rsidR="003F6147" w:rsidRPr="00480B79" w:rsidRDefault="003F6147" w:rsidP="003F6147">
      <w:pPr>
        <w:contextualSpacing/>
        <w:jc w:val="center"/>
      </w:pPr>
      <w:r w:rsidRPr="00480B79">
        <w:t>California Energy Commission</w:t>
      </w:r>
    </w:p>
    <w:p w14:paraId="6B4F8266" w14:textId="320AC8DF" w:rsidR="003F6147" w:rsidRPr="00480B79" w:rsidRDefault="00B06231" w:rsidP="003F6147">
      <w:pPr>
        <w:contextualSpacing/>
        <w:jc w:val="center"/>
      </w:pPr>
      <w:r w:rsidRPr="00480B79">
        <w:t>715 P</w:t>
      </w:r>
      <w:r w:rsidR="003F6147" w:rsidRPr="00480B79">
        <w:t>, MS-1</w:t>
      </w:r>
    </w:p>
    <w:p w14:paraId="644A7744" w14:textId="542A4D5A" w:rsidR="003F6147" w:rsidRPr="00480B79" w:rsidRDefault="003F6147" w:rsidP="003F6147">
      <w:pPr>
        <w:contextualSpacing/>
        <w:jc w:val="center"/>
      </w:pPr>
      <w:r w:rsidRPr="00480B79">
        <w:t>Sacramento, California</w:t>
      </w:r>
      <w:r w:rsidR="00624855" w:rsidRPr="00480B79">
        <w:t>,</w:t>
      </w:r>
      <w:r w:rsidRPr="00480B79">
        <w:t xml:space="preserve">  95814</w:t>
      </w:r>
    </w:p>
    <w:p w14:paraId="17CE616B" w14:textId="34193A74" w:rsidR="003F6147" w:rsidRPr="00480B79" w:rsidRDefault="003F6147" w:rsidP="003F6147">
      <w:pPr>
        <w:contextualSpacing/>
        <w:jc w:val="center"/>
      </w:pPr>
      <w:r w:rsidRPr="00480B79">
        <w:t>Telephone: (916)-</w:t>
      </w:r>
      <w:r w:rsidR="00497D5E" w:rsidRPr="00480B79">
        <w:t>957-7856</w:t>
      </w:r>
    </w:p>
    <w:p w14:paraId="2827A557" w14:textId="1B984BF8" w:rsidR="003F6147" w:rsidRPr="003F6147" w:rsidRDefault="003F6147" w:rsidP="003F6147">
      <w:pPr>
        <w:spacing w:after="0"/>
        <w:contextualSpacing/>
        <w:jc w:val="center"/>
      </w:pPr>
      <w:r w:rsidRPr="003F6147">
        <w:t xml:space="preserve">E-mail: </w:t>
      </w:r>
      <w:r w:rsidR="00815467">
        <w:t>Enrico.Palo</w:t>
      </w:r>
      <w:r w:rsidRPr="003F6147">
        <w:t>@energy.ca.gov</w:t>
      </w:r>
    </w:p>
    <w:p w14:paraId="13FEBABF" w14:textId="77777777" w:rsidR="003F6147" w:rsidRPr="003F6147" w:rsidRDefault="003F6147" w:rsidP="003F6147">
      <w:pPr>
        <w:spacing w:after="0"/>
        <w:jc w:val="both"/>
      </w:pPr>
    </w:p>
    <w:p w14:paraId="2E4EF772" w14:textId="07379081" w:rsidR="003F6147" w:rsidRPr="003F6147" w:rsidRDefault="003F6147" w:rsidP="003F6147">
      <w:pPr>
        <w:jc w:val="both"/>
      </w:pPr>
      <w:r w:rsidRPr="003F6147">
        <w:rPr>
          <w:szCs w:val="22"/>
        </w:rPr>
        <w:t xml:space="preserve">Applicants may ask questions at the Pre-Application Workshop and may submit written questions via </w:t>
      </w:r>
      <w:r w:rsidR="0017584F">
        <w:rPr>
          <w:szCs w:val="22"/>
        </w:rPr>
        <w:t>e</w:t>
      </w:r>
      <w:r w:rsidRPr="003F6147">
        <w:rPr>
          <w:szCs w:val="22"/>
        </w:rPr>
        <w:t xml:space="preserve">mail. However, all </w:t>
      </w:r>
      <w:r w:rsidRPr="003F6147">
        <w:rPr>
          <w:b/>
          <w:szCs w:val="22"/>
        </w:rPr>
        <w:t>technical</w:t>
      </w:r>
      <w:r w:rsidRPr="003F6147">
        <w:rPr>
          <w:szCs w:val="22"/>
        </w:rP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w:t>
      </w:r>
      <w:r w:rsidR="00027C22">
        <w:t xml:space="preserve">administrative </w:t>
      </w:r>
      <w:r w:rsidRPr="003F6147">
        <w:t xml:space="preserve">questions concerning application format requirements or attachment instructions) may be submitted to the CAO at any time prior </w:t>
      </w:r>
      <w:r w:rsidR="00EA0DCF" w:rsidRPr="00EA0DCF">
        <w:t xml:space="preserve">to 5:00 p.m. of </w:t>
      </w:r>
      <w:r w:rsidRPr="003F6147">
        <w:t>the application deadline</w:t>
      </w:r>
      <w:r w:rsidR="005328D6">
        <w:t xml:space="preserve"> date</w:t>
      </w:r>
      <w:r w:rsidRPr="003F6147">
        <w:t xml:space="preserve">. </w:t>
      </w:r>
      <w:r w:rsidR="00B1698E" w:rsidRPr="00B1698E">
        <w:t>Similarly, questions related to submission of applications in the ECAMS system may be submitted to ECAMS.SalesforceSupport@energy.ca.gov at any time prior to 5:00 p.m</w:t>
      </w:r>
      <w:r w:rsidR="00B102FD">
        <w:t>.</w:t>
      </w:r>
      <w:r w:rsidR="00B1698E" w:rsidRPr="00B1698E">
        <w:t xml:space="preserve"> of the application deadline date.</w:t>
      </w:r>
    </w:p>
    <w:p w14:paraId="2677A3E3" w14:textId="6C71FE07" w:rsidR="003F6147" w:rsidRPr="003F6147" w:rsidRDefault="003F6147" w:rsidP="003F6147">
      <w:pPr>
        <w:spacing w:before="240"/>
        <w:jc w:val="both"/>
      </w:pPr>
      <w:r w:rsidRPr="003F6147">
        <w:lastRenderedPageBreak/>
        <w:t>The questions and answers will also be posted on the C</w:t>
      </w:r>
      <w:r w:rsidR="00A00198">
        <w:t>EC</w:t>
      </w:r>
      <w:r w:rsidRPr="003F6147">
        <w:t xml:space="preserve">’s website at: </w:t>
      </w:r>
      <w:r w:rsidR="005B073B" w:rsidRPr="005B073B">
        <w:t>https://www.energy.ca.gov/funding-opportunities/solicitations</w:t>
      </w:r>
    </w:p>
    <w:p w14:paraId="56D6FC47" w14:textId="38A86BF3"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10990E35" w14:textId="5FA68037" w:rsidR="003F6147" w:rsidRDefault="003F6147" w:rsidP="003F6147">
      <w:pPr>
        <w:spacing w:before="240"/>
        <w:jc w:val="both"/>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5AC2B5A2" w14:textId="77777777" w:rsidR="00B703F3" w:rsidRDefault="00B703F3" w:rsidP="003F6147">
      <w:pPr>
        <w:spacing w:before="240"/>
        <w:jc w:val="both"/>
        <w:rPr>
          <w:b/>
        </w:rPr>
      </w:pPr>
    </w:p>
    <w:p w14:paraId="7ABEF265" w14:textId="77777777" w:rsidR="00BA3BBD" w:rsidRPr="00BA3BBD" w:rsidRDefault="00BA3BBD" w:rsidP="00486162">
      <w:pPr>
        <w:pStyle w:val="Heading2"/>
        <w:numPr>
          <w:ilvl w:val="0"/>
          <w:numId w:val="85"/>
        </w:numPr>
        <w:rPr>
          <w:b w:val="0"/>
          <w:smallCaps w:val="0"/>
        </w:rPr>
      </w:pPr>
      <w:bookmarkStart w:id="62" w:name="_Toc522777845"/>
      <w:bookmarkStart w:id="63" w:name="_Toc26361578"/>
      <w:bookmarkStart w:id="64" w:name="_Toc143172706"/>
      <w:r w:rsidRPr="002D46F7">
        <w:t>Applicants’ Admonishment</w:t>
      </w:r>
      <w:bookmarkEnd w:id="62"/>
      <w:bookmarkEnd w:id="63"/>
      <w:bookmarkEnd w:id="64"/>
    </w:p>
    <w:p w14:paraId="0A661823" w14:textId="093A5AD7" w:rsidR="00BA3BBD" w:rsidRPr="00505E89" w:rsidRDefault="00BA3BBD" w:rsidP="00BA3BBD">
      <w:pPr>
        <w:jc w:val="both"/>
      </w:pPr>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w:t>
      </w:r>
      <w:proofErr w:type="gramStart"/>
      <w:r w:rsidR="00CF6E50">
        <w:rPr>
          <w:b/>
        </w:rPr>
        <w:t>Application</w:t>
      </w:r>
      <w:proofErr w:type="gramEnd"/>
      <w:r w:rsidR="00CF6E50">
        <w:rPr>
          <w:b/>
        </w:rPr>
        <w:t xml:space="preserve"> or Cancel an Award</w:t>
      </w:r>
      <w:r w:rsidRPr="00505E89">
        <w:rPr>
          <w:b/>
        </w:rPr>
        <w:t xml:space="preserve"> </w:t>
      </w:r>
      <w:r w:rsidRPr="00505E89">
        <w:t xml:space="preserve">in Part IV, and the relevant EPIC Grant terms and conditions located at: </w:t>
      </w:r>
      <w:r w:rsidR="00A81582" w:rsidRPr="00A81582">
        <w:t>https://www.energy.ca.gov/funding-opportunities/funding-resources</w:t>
      </w:r>
      <w:r w:rsidRPr="00505E89">
        <w:t xml:space="preserve">.  </w:t>
      </w:r>
    </w:p>
    <w:p w14:paraId="09B8AB8B" w14:textId="31E234F7" w:rsidR="00BA3BBD" w:rsidRPr="00505E89" w:rsidRDefault="00BA3BBD" w:rsidP="00BA3BBD">
      <w:pPr>
        <w:jc w:val="both"/>
      </w:pPr>
      <w:bookmarkStart w:id="65" w:name="_Toc433981277"/>
      <w:bookmarkStart w:id="66" w:name="_Toc395180625"/>
      <w:bookmarkStart w:id="67" w:name="_Toc382571127"/>
      <w:bookmarkStart w:id="68"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266A31" w:rsidRPr="00266A31">
        <w:t xml:space="preserve">Applicants shall not submit any confidential information as part of their applications. </w:t>
      </w:r>
      <w:bookmarkEnd w:id="65"/>
      <w:bookmarkEnd w:id="66"/>
      <w:bookmarkEnd w:id="67"/>
      <w:bookmarkEnd w:id="68"/>
      <w:r w:rsidR="00F071E3" w:rsidRPr="00291F1A">
        <w:rPr>
          <w:b/>
          <w:bCs/>
        </w:rPr>
        <w:t>No portion of your application will be considered confidential.</w:t>
      </w:r>
    </w:p>
    <w:p w14:paraId="0C99A926" w14:textId="77777777" w:rsidR="00B703F3" w:rsidRPr="00BA3BBD" w:rsidRDefault="00B703F3" w:rsidP="00BA3BBD">
      <w:pPr>
        <w:jc w:val="both"/>
        <w:rPr>
          <w:b/>
        </w:rPr>
      </w:pPr>
    </w:p>
    <w:p w14:paraId="7DFACC60" w14:textId="68B1C73D" w:rsidR="00BA3BBD" w:rsidRPr="009F6FFB" w:rsidRDefault="009F6FFB" w:rsidP="009F6FFB">
      <w:pPr>
        <w:pStyle w:val="Heading2"/>
        <w:numPr>
          <w:ilvl w:val="0"/>
          <w:numId w:val="85"/>
        </w:numPr>
      </w:pPr>
      <w:bookmarkStart w:id="69" w:name="_Toc522777846"/>
      <w:bookmarkStart w:id="70" w:name="_Toc26361579"/>
      <w:bookmarkStart w:id="71" w:name="_Toc143172707"/>
      <w:bookmarkStart w:id="72" w:name="AddReq"/>
      <w:r>
        <w:t>A</w:t>
      </w:r>
      <w:r w:rsidR="00BA3BBD" w:rsidRPr="009F6FFB">
        <w:t xml:space="preserve">dditional </w:t>
      </w:r>
      <w:r>
        <w:t>R</w:t>
      </w:r>
      <w:r w:rsidR="00BA3BBD" w:rsidRPr="009F6FFB">
        <w:t>equirements</w:t>
      </w:r>
      <w:bookmarkEnd w:id="69"/>
      <w:bookmarkEnd w:id="70"/>
      <w:r w:rsidR="00FB121E">
        <w:t xml:space="preserve"> regarding environmental review</w:t>
      </w:r>
      <w:bookmarkEnd w:id="71"/>
    </w:p>
    <w:bookmarkEnd w:id="72"/>
    <w:p w14:paraId="034245E6" w14:textId="6088910A" w:rsidR="0040478A" w:rsidRDefault="00BA3BBD" w:rsidP="00775283">
      <w:pPr>
        <w:numPr>
          <w:ilvl w:val="0"/>
          <w:numId w:val="94"/>
        </w:numPr>
        <w:spacing w:after="160"/>
        <w:ind w:right="720"/>
        <w:jc w:val="both"/>
      </w:pPr>
      <w:r>
        <w:t xml:space="preserve">Time is of the essence. </w:t>
      </w:r>
      <w:r w:rsidR="00FB121E">
        <w:t>CEC f</w:t>
      </w:r>
      <w:r>
        <w:t xml:space="preserve">unds available under this solicitation have encumbrance deadlines as early </w:t>
      </w:r>
      <w:r w:rsidRPr="00BD5EE9">
        <w:rPr>
          <w:color w:val="000000" w:themeColor="text1"/>
        </w:rPr>
        <w:t xml:space="preserve">as </w:t>
      </w:r>
      <w:r w:rsidR="00A511B4" w:rsidRPr="00BD5EE9">
        <w:rPr>
          <w:color w:val="000000" w:themeColor="text1"/>
        </w:rPr>
        <w:t>June</w:t>
      </w:r>
      <w:r w:rsidRPr="00BD5EE9">
        <w:rPr>
          <w:color w:val="000000" w:themeColor="text1"/>
        </w:rPr>
        <w:t xml:space="preserve"> 30, </w:t>
      </w:r>
      <w:r w:rsidR="00BA7EED" w:rsidRPr="00BD5EE9">
        <w:rPr>
          <w:color w:val="000000" w:themeColor="text1"/>
        </w:rPr>
        <w:t>2026</w:t>
      </w:r>
      <w:r w:rsidRPr="00BD5EE9">
        <w:rPr>
          <w:color w:val="000000" w:themeColor="text1"/>
        </w:rPr>
        <w:t xml:space="preserve">.  This means that the CEC must approve proposed awards at a business meeting (usually held monthly) prior to </w:t>
      </w:r>
      <w:r w:rsidR="00A511B4" w:rsidRPr="00BD5EE9">
        <w:rPr>
          <w:color w:val="000000" w:themeColor="text1"/>
        </w:rPr>
        <w:t>June</w:t>
      </w:r>
      <w:r w:rsidRPr="00BD5EE9">
        <w:rPr>
          <w:color w:val="000000" w:themeColor="text1"/>
        </w:rPr>
        <w:t xml:space="preserve"> 30, </w:t>
      </w:r>
      <w:r w:rsidR="00BA7EED" w:rsidRPr="00BD5EE9">
        <w:rPr>
          <w:color w:val="000000" w:themeColor="text1"/>
        </w:rPr>
        <w:t>2026</w:t>
      </w:r>
      <w:r w:rsidR="00CB73F3" w:rsidRPr="00BD5EE9">
        <w:rPr>
          <w:color w:val="000000" w:themeColor="text1"/>
        </w:rPr>
        <w:t>,</w:t>
      </w:r>
      <w:r w:rsidRPr="00BD5EE9">
        <w:rPr>
          <w:color w:val="000000" w:themeColor="text1"/>
        </w:rPr>
        <w:t xml:space="preserve"> to avoid </w:t>
      </w:r>
      <w:r>
        <w:t xml:space="preserve">expiration of the funds. </w:t>
      </w:r>
    </w:p>
    <w:p w14:paraId="197F7A36" w14:textId="6F47B3B2" w:rsidR="00BA3BBD" w:rsidRPr="00BA3BBD" w:rsidRDefault="00EC2A2D" w:rsidP="00775283">
      <w:pPr>
        <w:numPr>
          <w:ilvl w:val="0"/>
          <w:numId w:val="94"/>
        </w:numPr>
        <w:spacing w:after="160"/>
        <w:ind w:right="720"/>
        <w:jc w:val="both"/>
        <w:rPr>
          <w:szCs w:val="22"/>
        </w:rPr>
      </w:pPr>
      <w:r>
        <w:rPr>
          <w:szCs w:val="22"/>
        </w:rPr>
        <w:t xml:space="preserve">Environmental Review.  </w:t>
      </w:r>
      <w:r w:rsidR="00BA3BBD" w:rsidRPr="00BA3BBD">
        <w:rPr>
          <w:szCs w:val="22"/>
        </w:rPr>
        <w:t>Prior to approval and encumbrance, the CEC must comply with the California Environmental Quality Act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may not be able to complete its CEQA review prior to the encumbrance deadline for every project.  For example, if a project requires an Environmental Impact Report, the process to complete it can take many months.   For these reasons, it is critical that applicants organize </w:t>
      </w:r>
      <w:r w:rsidR="00066290">
        <w:rPr>
          <w:szCs w:val="22"/>
        </w:rPr>
        <w:lastRenderedPageBreak/>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w:t>
      </w:r>
      <w:proofErr w:type="gramStart"/>
      <w:r w:rsidR="00BA3BBD" w:rsidRPr="00BA3BBD">
        <w:rPr>
          <w:szCs w:val="22"/>
        </w:rPr>
        <w:t>is able to</w:t>
      </w:r>
      <w:proofErr w:type="gramEnd"/>
      <w:r w:rsidR="00BA3BBD" w:rsidRPr="00BA3BBD">
        <w:rPr>
          <w:szCs w:val="22"/>
        </w:rPr>
        <w:t xml:space="preserve"> complete its review in time for it to meet its encumbrance deadline.</w:t>
      </w:r>
    </w:p>
    <w:p w14:paraId="4A801C7E" w14:textId="28A1D729" w:rsidR="00BA3BBD" w:rsidRPr="00BA3BBD" w:rsidRDefault="00BA3BBD" w:rsidP="00775283">
      <w:pPr>
        <w:numPr>
          <w:ilvl w:val="0"/>
          <w:numId w:val="94"/>
        </w:numPr>
        <w:spacing w:after="160"/>
        <w:ind w:right="720"/>
        <w:jc w:val="both"/>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775283">
      <w:pPr>
        <w:numPr>
          <w:ilvl w:val="0"/>
          <w:numId w:val="54"/>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775283">
      <w:pPr>
        <w:numPr>
          <w:ilvl w:val="0"/>
          <w:numId w:val="54"/>
        </w:numPr>
        <w:spacing w:after="160"/>
        <w:ind w:left="1080" w:right="720"/>
        <w:jc w:val="both"/>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55972F01" w:rsidR="00BA3BBD" w:rsidRPr="00BA3BBD" w:rsidRDefault="00BA3BBD" w:rsidP="00775283">
      <w:pPr>
        <w:numPr>
          <w:ilvl w:val="0"/>
          <w:numId w:val="54"/>
        </w:numPr>
        <w:spacing w:after="160"/>
        <w:ind w:left="1080" w:right="720"/>
        <w:jc w:val="both"/>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9"/>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5AAA7C74" w:rsidR="00BA3BBD" w:rsidRPr="00BA3BBD" w:rsidRDefault="00BA3BBD" w:rsidP="00775283">
      <w:pPr>
        <w:numPr>
          <w:ilvl w:val="0"/>
          <w:numId w:val="54"/>
        </w:numPr>
        <w:spacing w:after="160"/>
        <w:ind w:left="1080" w:right="720"/>
        <w:jc w:val="both"/>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w:t>
      </w:r>
      <w:r w:rsidR="00E92CF9">
        <w:rPr>
          <w:szCs w:val="22"/>
        </w:rPr>
        <w:t xml:space="preserve">a </w:t>
      </w:r>
      <w:r w:rsidRPr="00BA3BBD">
        <w:rPr>
          <w:szCs w:val="22"/>
        </w:rPr>
        <w:t xml:space="preserve">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7D3FD651" w:rsidR="004F761D" w:rsidRDefault="00BA3BBD" w:rsidP="00BA3BBD">
      <w:pPr>
        <w:spacing w:after="240"/>
        <w:jc w:val="both"/>
      </w:pPr>
      <w:r w:rsidRPr="00BA3BBD">
        <w:t xml:space="preserve">The above examples are not exhaustive of instances in which the CEC may or may not be able to comply with CEQA within the encumbrance deadline and are only provided as further </w:t>
      </w:r>
      <w:r w:rsidRPr="00BA3BBD">
        <w:lastRenderedPageBreak/>
        <w:t xml:space="preserve">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486162">
      <w:pPr>
        <w:pStyle w:val="Heading2"/>
        <w:numPr>
          <w:ilvl w:val="0"/>
          <w:numId w:val="85"/>
        </w:numPr>
        <w:rPr>
          <w:b w:val="0"/>
          <w:smallCaps w:val="0"/>
        </w:rPr>
      </w:pPr>
      <w:bookmarkStart w:id="73" w:name="_Toc522777847"/>
      <w:bookmarkStart w:id="74" w:name="_Toc26361580"/>
      <w:bookmarkStart w:id="75" w:name="_Toc143172708"/>
      <w:r w:rsidRPr="002D46F7">
        <w:t>Background</w:t>
      </w:r>
      <w:bookmarkEnd w:id="73"/>
      <w:bookmarkEnd w:id="74"/>
      <w:bookmarkEnd w:id="75"/>
    </w:p>
    <w:p w14:paraId="239A2223" w14:textId="77777777" w:rsidR="00BA3BBD" w:rsidRPr="00BA3BBD" w:rsidRDefault="00BA3BBD" w:rsidP="006F30A3">
      <w:pPr>
        <w:numPr>
          <w:ilvl w:val="0"/>
          <w:numId w:val="48"/>
        </w:numPr>
        <w:tabs>
          <w:tab w:val="num" w:pos="360"/>
        </w:tabs>
        <w:rPr>
          <w:b/>
        </w:rPr>
      </w:pPr>
      <w:bookmarkStart w:id="76" w:name="_Toc433981280"/>
      <w:bookmarkStart w:id="77" w:name="_Toc395180627"/>
      <w:bookmarkStart w:id="78" w:name="_Toc382571129"/>
      <w:bookmarkStart w:id="79" w:name="_Toc381079870"/>
      <w:r w:rsidRPr="00BA3BBD">
        <w:rPr>
          <w:b/>
        </w:rPr>
        <w:t>Electric Program Investment Charge (EPIC) Program</w:t>
      </w:r>
      <w:bookmarkEnd w:id="76"/>
      <w:bookmarkEnd w:id="77"/>
      <w:bookmarkEnd w:id="78"/>
      <w:bookmarkEnd w:id="79"/>
    </w:p>
    <w:p w14:paraId="6B1C6597" w14:textId="63DC1CAB" w:rsidR="00BA3BBD" w:rsidRPr="00BA3BBD" w:rsidRDefault="00BA3BBD" w:rsidP="00BA3BBD">
      <w:pPr>
        <w:jc w:val="both"/>
      </w:pPr>
      <w:r w:rsidRPr="00BA3BBD">
        <w:t>This solicitation will award projects funded by the EPIC, an electricity ratepayer surcharge established by the California Public Utilities Commission (CPUC) in December 2011.</w:t>
      </w:r>
      <w:r w:rsidRPr="00BA3BBD">
        <w:rPr>
          <w:rFonts w:ascii="Times New Roman" w:hAnsi="Times New Roman" w:cs="Times New Roman"/>
          <w:vertAlign w:val="superscript"/>
        </w:rPr>
        <w:footnoteReference w:id="10"/>
      </w:r>
      <w:r w:rsidRPr="00BA3BBD">
        <w:t xml:space="preserve"> The purpose of the EPIC program is to benefit the ratepayers of three investor-owned utilities (IOUs), including Pacific Gas and Electric Co., San Diego Gas and Electric Co., and Southern California Edison Co. The EPIC funds clean energy technology projects that </w:t>
      </w:r>
      <w:r w:rsidR="2C82E315" w:rsidRPr="00BA3BBD">
        <w:t xml:space="preserve">meet the guiding principles of </w:t>
      </w:r>
      <w:r w:rsidR="00606770">
        <w:t>(1) improving safety, (2) increasing reliability, (3) increasing affordability, (4) improving environmental sustainability, and (5) improving equity, all as related to California's electric system.</w:t>
      </w:r>
      <w:r w:rsidR="00606770">
        <w:rPr>
          <w:rStyle w:val="FootnoteReference"/>
        </w:rPr>
        <w:footnoteReference w:id="11"/>
      </w:r>
      <w:r w:rsidR="00606770">
        <w:t xml:space="preserve"> </w:t>
      </w:r>
      <w:r w:rsidRPr="00BA3BBD">
        <w:t>In addition to providing IOU ratepayer benefits, funded projects must lead to technological advancement and breakthroughs to overcome the barriers that prevent the achievement of the state’s statutory energy goals.</w:t>
      </w:r>
      <w:r w:rsidRPr="00BA3BBD">
        <w:rPr>
          <w:rFonts w:ascii="Times New Roman" w:hAnsi="Times New Roman" w:cs="Times New Roman"/>
          <w:vertAlign w:val="superscript"/>
        </w:rPr>
        <w:footnoteReference w:id="12"/>
      </w:r>
      <w:r w:rsidRPr="00BA3BBD">
        <w:t xml:space="preserve">  The EPIC program is administered by the CEC and the IOUs.</w:t>
      </w:r>
    </w:p>
    <w:p w14:paraId="3B7239A2" w14:textId="77777777" w:rsidR="00BA3BBD" w:rsidRPr="00BA3BBD" w:rsidRDefault="00BA3BBD" w:rsidP="00291F1A">
      <w:pPr>
        <w:spacing w:after="0"/>
        <w:jc w:val="both"/>
      </w:pPr>
    </w:p>
    <w:p w14:paraId="2819C55C" w14:textId="77777777" w:rsidR="00BA3BBD" w:rsidRPr="00BA3BBD" w:rsidRDefault="00BA3BBD" w:rsidP="006F30A3">
      <w:pPr>
        <w:numPr>
          <w:ilvl w:val="0"/>
          <w:numId w:val="95"/>
        </w:numPr>
        <w:tabs>
          <w:tab w:val="num" w:pos="360"/>
        </w:tabs>
        <w:rPr>
          <w:b/>
        </w:rPr>
      </w:pPr>
      <w:bookmarkStart w:id="80" w:name="PrgmAreas"/>
      <w:bookmarkStart w:id="81" w:name="chkAugment"/>
      <w:r w:rsidRPr="00BA3BBD">
        <w:rPr>
          <w:b/>
        </w:rPr>
        <w:t>Program Areas, Strategic Objectives, and Funding Initiatives</w:t>
      </w:r>
    </w:p>
    <w:bookmarkEnd w:id="80"/>
    <w:p w14:paraId="7FB51529" w14:textId="77777777" w:rsidR="00BA3BBD" w:rsidRPr="00BA3BBD" w:rsidRDefault="00BA3BBD" w:rsidP="004B4105">
      <w:pPr>
        <w:ind w:left="360"/>
        <w:jc w:val="both"/>
        <w:rPr>
          <w:b/>
        </w:rPr>
      </w:pPr>
      <w:r w:rsidRPr="00BA3BBD">
        <w:t xml:space="preserve">EPIC projects must fall within the following </w:t>
      </w:r>
      <w:r w:rsidRPr="00BA3BBD">
        <w:rPr>
          <w:b/>
        </w:rPr>
        <w:t xml:space="preserve">program areas </w:t>
      </w:r>
      <w:r w:rsidRPr="00BA3BBD">
        <w:t>identified by the CPUC:</w:t>
      </w:r>
    </w:p>
    <w:p w14:paraId="60F9D5AE" w14:textId="77777777" w:rsidR="00BA3BBD" w:rsidRPr="00BA3BBD" w:rsidRDefault="00BA3BBD" w:rsidP="006F30A3">
      <w:pPr>
        <w:numPr>
          <w:ilvl w:val="0"/>
          <w:numId w:val="55"/>
        </w:numPr>
        <w:jc w:val="both"/>
      </w:pPr>
      <w:r w:rsidRPr="00BA3BBD">
        <w:t xml:space="preserve">Applied research and </w:t>
      </w:r>
      <w:proofErr w:type="gramStart"/>
      <w:r w:rsidRPr="00BA3BBD">
        <w:t>development;</w:t>
      </w:r>
      <w:proofErr w:type="gramEnd"/>
    </w:p>
    <w:p w14:paraId="6B8763ED" w14:textId="77777777" w:rsidR="00BA3BBD" w:rsidRPr="00BA3BBD" w:rsidRDefault="00BA3BBD" w:rsidP="006F30A3">
      <w:pPr>
        <w:numPr>
          <w:ilvl w:val="0"/>
          <w:numId w:val="55"/>
        </w:numPr>
        <w:jc w:val="both"/>
      </w:pPr>
      <w:r w:rsidRPr="00BA3BBD">
        <w:t xml:space="preserve">Technology demonstration and deployment; and </w:t>
      </w:r>
    </w:p>
    <w:p w14:paraId="441174A2" w14:textId="1277E5F3" w:rsidR="00BA3BBD" w:rsidRDefault="00BA3BBD" w:rsidP="006F30A3">
      <w:pPr>
        <w:numPr>
          <w:ilvl w:val="0"/>
          <w:numId w:val="55"/>
        </w:numPr>
        <w:jc w:val="both"/>
      </w:pPr>
      <w:r w:rsidRPr="00BA3BBD">
        <w:t>Market facilitation</w:t>
      </w:r>
      <w:r w:rsidR="006B7447">
        <w:t>.</w:t>
      </w:r>
    </w:p>
    <w:p w14:paraId="3F2D6733" w14:textId="77777777" w:rsidR="00CD2295" w:rsidRPr="00BA3BBD" w:rsidRDefault="00CD2295" w:rsidP="00291F1A">
      <w:pPr>
        <w:spacing w:after="0"/>
        <w:ind w:left="360"/>
        <w:jc w:val="both"/>
      </w:pPr>
    </w:p>
    <w:p w14:paraId="6CB4364D" w14:textId="4AF3733D" w:rsidR="00BA3BBD" w:rsidRPr="00BA3BBD" w:rsidRDefault="00BA3BBD" w:rsidP="00BA3BBD">
      <w:pPr>
        <w:jc w:val="both"/>
        <w:rPr>
          <w:szCs w:val="22"/>
        </w:rPr>
      </w:pPr>
      <w:r w:rsidRPr="00BA3BBD">
        <w:t>In addition, projects must fall within one of the general focus areas (</w:t>
      </w:r>
      <w:r w:rsidRPr="00BA3BBD">
        <w:rPr>
          <w:b/>
        </w:rPr>
        <w:t>“strategic objectives”</w:t>
      </w:r>
      <w:r w:rsidRPr="00BA3BBD">
        <w:t>) identified in the CEC’s EPIC Investment Plans</w:t>
      </w:r>
      <w:r w:rsidR="003D6602" w:rsidRPr="00BA3BBD">
        <w:rPr>
          <w:rFonts w:cs="Times New Roman"/>
          <w:vertAlign w:val="superscript"/>
        </w:rPr>
        <w:footnoteReference w:id="13"/>
      </w:r>
      <w:r w:rsidR="000C7B51" w:rsidDel="003709A8">
        <w:t xml:space="preserve"> </w:t>
      </w:r>
      <w:r w:rsidRPr="00BA3BBD">
        <w:t>and within one or more specific focus areas (</w:t>
      </w:r>
      <w:r w:rsidRPr="00BA3BBD">
        <w:rPr>
          <w:b/>
        </w:rPr>
        <w:t>“funding initiatives”</w:t>
      </w:r>
      <w:r w:rsidRPr="00BA3BBD">
        <w:t>) identified in the plan.</w:t>
      </w:r>
      <w:r w:rsidRPr="00BA3BBD" w:rsidDel="003709A8">
        <w:t xml:space="preserve"> </w:t>
      </w:r>
      <w:r w:rsidRPr="00BA3BBD">
        <w:t>This solicitation targets the following</w:t>
      </w:r>
      <w:r w:rsidRPr="00BA3BBD">
        <w:rPr>
          <w:szCs w:val="22"/>
        </w:rPr>
        <w:t xml:space="preserve"> program area</w:t>
      </w:r>
      <w:r w:rsidR="00D5094D">
        <w:rPr>
          <w:color w:val="0070C0"/>
          <w:szCs w:val="22"/>
        </w:rPr>
        <w:t xml:space="preserve">, </w:t>
      </w:r>
      <w:r w:rsidRPr="00BA3BBD">
        <w:rPr>
          <w:szCs w:val="22"/>
        </w:rPr>
        <w:t>strategic objective, and funding initiative:</w:t>
      </w:r>
    </w:p>
    <w:p w14:paraId="589424CD" w14:textId="088B5700" w:rsidR="00BA3BBD" w:rsidRPr="001D5439" w:rsidRDefault="00D977A7" w:rsidP="00BA3BBD">
      <w:pPr>
        <w:jc w:val="both"/>
        <w:rPr>
          <w:color w:val="000000" w:themeColor="text1"/>
        </w:rPr>
      </w:pPr>
      <w:r w:rsidRPr="001D5439">
        <w:rPr>
          <w:b/>
          <w:color w:val="000000" w:themeColor="text1"/>
        </w:rPr>
        <w:t>2021-2025 EPIC Investment Plan</w:t>
      </w:r>
    </w:p>
    <w:p w14:paraId="4654BDFD" w14:textId="64954FD3" w:rsidR="00BA3BBD" w:rsidRPr="001D5439" w:rsidRDefault="00BA3BBD" w:rsidP="006F30A3">
      <w:pPr>
        <w:numPr>
          <w:ilvl w:val="0"/>
          <w:numId w:val="56"/>
        </w:numPr>
        <w:jc w:val="both"/>
        <w:rPr>
          <w:color w:val="000000" w:themeColor="text1"/>
        </w:rPr>
      </w:pPr>
      <w:bookmarkStart w:id="82" w:name="_Toc395180628"/>
      <w:bookmarkStart w:id="83" w:name="_Toc382571130"/>
      <w:bookmarkStart w:id="84" w:name="_Toc381079871"/>
      <w:r w:rsidRPr="001D5439">
        <w:rPr>
          <w:b/>
          <w:color w:val="000000" w:themeColor="text1"/>
        </w:rPr>
        <w:t>Program Area</w:t>
      </w:r>
      <w:r w:rsidRPr="001D5439">
        <w:rPr>
          <w:color w:val="000000" w:themeColor="text1"/>
        </w:rPr>
        <w:t xml:space="preserve">: </w:t>
      </w:r>
      <w:bookmarkEnd w:id="82"/>
      <w:bookmarkEnd w:id="83"/>
      <w:bookmarkEnd w:id="84"/>
      <w:r w:rsidR="007725E4" w:rsidRPr="001D5439">
        <w:rPr>
          <w:color w:val="000000" w:themeColor="text1"/>
        </w:rPr>
        <w:t>Applied Research and Development</w:t>
      </w:r>
    </w:p>
    <w:p w14:paraId="3C0973DE" w14:textId="5BD6368B" w:rsidR="00BA3BBD" w:rsidRPr="001D5439" w:rsidRDefault="00BA3BBD" w:rsidP="006F30A3">
      <w:pPr>
        <w:numPr>
          <w:ilvl w:val="0"/>
          <w:numId w:val="56"/>
        </w:numPr>
        <w:jc w:val="both"/>
        <w:rPr>
          <w:color w:val="000000" w:themeColor="text1"/>
          <w:sz w:val="16"/>
          <w:szCs w:val="16"/>
        </w:rPr>
      </w:pPr>
      <w:bookmarkStart w:id="85" w:name="_Toc395180629"/>
      <w:bookmarkStart w:id="86" w:name="_Toc382571131"/>
      <w:bookmarkStart w:id="87" w:name="_Toc381079872"/>
      <w:r w:rsidRPr="001D5439">
        <w:rPr>
          <w:b/>
          <w:color w:val="000000" w:themeColor="text1"/>
        </w:rPr>
        <w:t>Strategic Objective</w:t>
      </w:r>
      <w:r w:rsidR="00040818" w:rsidRPr="001D5439">
        <w:rPr>
          <w:color w:val="000000" w:themeColor="text1"/>
        </w:rPr>
        <w:t xml:space="preserve">: </w:t>
      </w:r>
      <w:bookmarkEnd w:id="85"/>
      <w:bookmarkEnd w:id="86"/>
      <w:bookmarkEnd w:id="87"/>
      <w:r w:rsidR="003554CB" w:rsidRPr="001D5439">
        <w:rPr>
          <w:color w:val="000000" w:themeColor="text1"/>
        </w:rPr>
        <w:t>Inform California’s Transition to an Equitable, Zero-Carbon Energy System that is Climate-Resilient and Meets Environmental Goals</w:t>
      </w:r>
    </w:p>
    <w:p w14:paraId="51AEE723" w14:textId="6969F7AF" w:rsidR="00BA3BBD" w:rsidRPr="001D5439" w:rsidRDefault="00BA3BBD" w:rsidP="006F30A3">
      <w:pPr>
        <w:numPr>
          <w:ilvl w:val="1"/>
          <w:numId w:val="56"/>
        </w:numPr>
        <w:jc w:val="both"/>
        <w:rPr>
          <w:color w:val="000000" w:themeColor="text1"/>
          <w:sz w:val="16"/>
          <w:szCs w:val="16"/>
        </w:rPr>
      </w:pPr>
      <w:bookmarkStart w:id="88" w:name="_Toc395180630"/>
      <w:bookmarkStart w:id="89" w:name="_Toc382571132"/>
      <w:bookmarkStart w:id="90" w:name="_Toc381079873"/>
      <w:r w:rsidRPr="001D5439">
        <w:rPr>
          <w:b/>
          <w:color w:val="000000" w:themeColor="text1"/>
        </w:rPr>
        <w:t>Funding Initiative</w:t>
      </w:r>
      <w:r w:rsidR="003554CB" w:rsidRPr="001D5439">
        <w:rPr>
          <w:b/>
          <w:color w:val="000000" w:themeColor="text1"/>
        </w:rPr>
        <w:t xml:space="preserve">: </w:t>
      </w:r>
      <w:r w:rsidR="003554CB" w:rsidRPr="001D5439">
        <w:rPr>
          <w:color w:val="000000" w:themeColor="text1"/>
        </w:rPr>
        <w:t xml:space="preserve">Climate </w:t>
      </w:r>
      <w:bookmarkEnd w:id="88"/>
      <w:bookmarkEnd w:id="89"/>
      <w:bookmarkEnd w:id="90"/>
      <w:r w:rsidR="00F21BD3" w:rsidRPr="001D5439">
        <w:rPr>
          <w:bCs/>
          <w:color w:val="000000" w:themeColor="text1"/>
        </w:rPr>
        <w:t>Resiliency</w:t>
      </w:r>
    </w:p>
    <w:p w14:paraId="62FAAB26" w14:textId="176DE2B1" w:rsidR="00F21BD3" w:rsidRPr="001D5439" w:rsidRDefault="00F21BD3" w:rsidP="0085613C">
      <w:pPr>
        <w:numPr>
          <w:ilvl w:val="2"/>
          <w:numId w:val="56"/>
        </w:numPr>
        <w:jc w:val="both"/>
        <w:rPr>
          <w:color w:val="000000" w:themeColor="text1"/>
          <w:sz w:val="16"/>
          <w:szCs w:val="16"/>
        </w:rPr>
      </w:pPr>
      <w:r w:rsidRPr="001D5439">
        <w:rPr>
          <w:color w:val="000000" w:themeColor="text1"/>
        </w:rPr>
        <w:lastRenderedPageBreak/>
        <w:t>Topic 44</w:t>
      </w:r>
      <w:r w:rsidR="00512B37" w:rsidRPr="001D5439">
        <w:rPr>
          <w:bCs/>
          <w:color w:val="000000" w:themeColor="text1"/>
        </w:rPr>
        <w:t>:</w:t>
      </w:r>
      <w:r w:rsidRPr="001D5439">
        <w:rPr>
          <w:color w:val="000000" w:themeColor="text1"/>
        </w:rPr>
        <w:t xml:space="preserve"> Integrating Climate Resilience into Electricity System Planning</w:t>
      </w:r>
    </w:p>
    <w:p w14:paraId="3DE5FB3D" w14:textId="77777777" w:rsidR="00BA3BBD" w:rsidRPr="001D5439" w:rsidRDefault="00BA3BBD" w:rsidP="00BA3BBD">
      <w:pPr>
        <w:rPr>
          <w:color w:val="000000" w:themeColor="text1"/>
        </w:rPr>
      </w:pPr>
    </w:p>
    <w:p w14:paraId="3CF36FF8" w14:textId="77777777" w:rsidR="00BA3BBD" w:rsidRPr="00BA3BBD" w:rsidRDefault="00BA3BBD" w:rsidP="00BA3BBD">
      <w:pPr>
        <w:spacing w:after="0"/>
        <w:ind w:left="1080"/>
        <w:jc w:val="both"/>
        <w:outlineLvl w:val="2"/>
        <w:rPr>
          <w:b/>
          <w:color w:val="0070C0"/>
          <w:szCs w:val="22"/>
        </w:rPr>
      </w:pPr>
      <w:bookmarkStart w:id="91" w:name="_Toc382571137"/>
      <w:bookmarkEnd w:id="91"/>
    </w:p>
    <w:p w14:paraId="621B4F97" w14:textId="77777777" w:rsidR="00BA3BBD" w:rsidRPr="00BA3BBD" w:rsidRDefault="00BA3BBD" w:rsidP="005D42F3">
      <w:pPr>
        <w:jc w:val="both"/>
        <w:rPr>
          <w:b/>
        </w:rPr>
      </w:pPr>
      <w:bookmarkStart w:id="92" w:name="AppLaws"/>
      <w:r w:rsidRPr="00BA3BBD">
        <w:rPr>
          <w:b/>
        </w:rPr>
        <w:t xml:space="preserve">Applicable Laws, Policies, and Background Documents </w:t>
      </w:r>
    </w:p>
    <w:bookmarkEnd w:id="92"/>
    <w:p w14:paraId="5CD6B83D" w14:textId="77777777" w:rsidR="00BA3BBD" w:rsidRPr="00BA3BBD" w:rsidRDefault="00BA3BBD" w:rsidP="00BA3BBD">
      <w:pPr>
        <w:jc w:val="both"/>
      </w:pPr>
      <w:r w:rsidRPr="00BA3BBD">
        <w:t>This solicitation addresses the energy goals described in the following laws, policies, and background documents.</w:t>
      </w:r>
    </w:p>
    <w:p w14:paraId="3466F266" w14:textId="77777777" w:rsidR="00BA3BBD" w:rsidRPr="00BA3BBD" w:rsidRDefault="00BA3BBD" w:rsidP="00BA3BBD">
      <w:pPr>
        <w:spacing w:after="0"/>
        <w:jc w:val="both"/>
        <w:rPr>
          <w:szCs w:val="22"/>
          <w:u w:val="single"/>
        </w:rPr>
      </w:pPr>
    </w:p>
    <w:p w14:paraId="4F7CE9F6" w14:textId="11151D01" w:rsidR="00576F60" w:rsidRPr="00BA3BBD" w:rsidRDefault="00BA3BBD" w:rsidP="00BA3BBD">
      <w:pPr>
        <w:jc w:val="both"/>
        <w:rPr>
          <w:u w:val="single"/>
        </w:rPr>
      </w:pPr>
      <w:bookmarkStart w:id="93" w:name="RefDocs"/>
      <w:r w:rsidRPr="00BA3BBD">
        <w:rPr>
          <w:u w:val="single"/>
        </w:rPr>
        <w:t>Laws/Regulations</w:t>
      </w:r>
    </w:p>
    <w:p w14:paraId="424D5201" w14:textId="77777777" w:rsidR="00B477E6" w:rsidRPr="00B477E6" w:rsidRDefault="00B477E6" w:rsidP="00B477E6">
      <w:pPr>
        <w:numPr>
          <w:ilvl w:val="0"/>
          <w:numId w:val="75"/>
        </w:numPr>
        <w:jc w:val="both"/>
        <w:rPr>
          <w:b/>
        </w:rPr>
      </w:pPr>
      <w:r w:rsidRPr="00B477E6">
        <w:rPr>
          <w:b/>
        </w:rPr>
        <w:t>Assembly Bill (AB) 32</w:t>
      </w:r>
      <w:r w:rsidRPr="00B477E6">
        <w:rPr>
          <w:rFonts w:cs="Times New Roman"/>
          <w:b/>
          <w:vertAlign w:val="superscript"/>
        </w:rPr>
        <w:footnoteReference w:id="14"/>
      </w:r>
      <w:r w:rsidRPr="00B477E6">
        <w:rPr>
          <w:b/>
        </w:rPr>
        <w:t xml:space="preserve"> - Global Warming Solutions Act of 2006 </w:t>
      </w:r>
    </w:p>
    <w:p w14:paraId="2B4FB5E6" w14:textId="28A4C66D" w:rsidR="00B477E6" w:rsidRPr="00B477E6" w:rsidRDefault="00B477E6" w:rsidP="00B477E6">
      <w:pPr>
        <w:ind w:left="720"/>
        <w:jc w:val="both"/>
      </w:pPr>
      <w:r w:rsidRPr="00B477E6">
        <w:t>AB 32</w:t>
      </w:r>
      <w:r w:rsidRPr="00B477E6">
        <w:rPr>
          <w:b/>
        </w:rPr>
        <w:t xml:space="preserve"> </w:t>
      </w:r>
      <w:r w:rsidRPr="00B477E6">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GHG emissions and requires CARB to develop a Scoping Plan that describes the approach California will take to reduce GHGs.  CARB must update the plan at least once every five years.</w:t>
      </w:r>
    </w:p>
    <w:p w14:paraId="1EDA89D5" w14:textId="77777777" w:rsidR="00EE44E4" w:rsidRDefault="00B477E6" w:rsidP="00B477E6">
      <w:pPr>
        <w:ind w:left="720"/>
        <w:rPr>
          <w:szCs w:val="22"/>
        </w:rPr>
      </w:pPr>
      <w:r w:rsidRPr="00B477E6">
        <w:t>Additional information:</w:t>
      </w:r>
      <w:r w:rsidRPr="00B477E6">
        <w:rPr>
          <w:color w:val="000000"/>
        </w:rPr>
        <w:t xml:space="preserve"> </w:t>
      </w:r>
      <w:proofErr w:type="gramStart"/>
      <w:r w:rsidR="00EE44E4" w:rsidRPr="00EE44E4">
        <w:rPr>
          <w:szCs w:val="22"/>
        </w:rPr>
        <w:t>https://leginfo.legislature.ca.gov/faces/billNavClient.xhtml?bill_id=200520060AB32http://www.leginfo.ca.gov/pub/15-16/bill/sen/sb_0001-0050/sb_32_bill_20160908_chaptered.htm;</w:t>
      </w:r>
      <w:proofErr w:type="gramEnd"/>
      <w:r w:rsidR="00EE44E4" w:rsidRPr="00EE44E4">
        <w:rPr>
          <w:szCs w:val="22"/>
        </w:rPr>
        <w:t xml:space="preserve"> </w:t>
      </w:r>
    </w:p>
    <w:p w14:paraId="2C02019C" w14:textId="4F76E275" w:rsidR="00B477E6" w:rsidRPr="00B477E6" w:rsidRDefault="00EE44E4" w:rsidP="00B477E6">
      <w:pPr>
        <w:ind w:left="720"/>
        <w:rPr>
          <w:color w:val="000000"/>
        </w:rPr>
      </w:pPr>
      <w:r w:rsidRPr="00EE44E4">
        <w:rPr>
          <w:szCs w:val="22"/>
        </w:rPr>
        <w:t>https://ww2.arb.ca.gov/our-work/programs/ab-32-climate-change-scoping-plan</w:t>
      </w:r>
    </w:p>
    <w:p w14:paraId="64049B55" w14:textId="77777777" w:rsidR="00B477E6" w:rsidRPr="00B477E6" w:rsidRDefault="00B477E6" w:rsidP="00B477E6">
      <w:pPr>
        <w:spacing w:after="240"/>
        <w:ind w:left="720"/>
        <w:jc w:val="both"/>
      </w:pPr>
      <w:r w:rsidRPr="00B477E6">
        <w:t xml:space="preserve">Applicable Law: California Health and Safety Code §§ 38500 et. seq. </w:t>
      </w:r>
    </w:p>
    <w:p w14:paraId="1FC7E7AB" w14:textId="77777777" w:rsidR="00B477E6" w:rsidRPr="00B477E6" w:rsidRDefault="00B477E6" w:rsidP="00B477E6">
      <w:pPr>
        <w:numPr>
          <w:ilvl w:val="0"/>
          <w:numId w:val="75"/>
        </w:numPr>
        <w:jc w:val="both"/>
        <w:rPr>
          <w:b/>
        </w:rPr>
      </w:pPr>
      <w:r w:rsidRPr="00B477E6">
        <w:rPr>
          <w:b/>
        </w:rPr>
        <w:t>Senate Bill (SB) 32 - California Global Warming Solutions Act of 2006: emissions limit</w:t>
      </w:r>
    </w:p>
    <w:p w14:paraId="530F5227" w14:textId="4AD3C5BE" w:rsidR="00B477E6" w:rsidRPr="00B477E6" w:rsidRDefault="00B477E6" w:rsidP="00B477E6">
      <w:pPr>
        <w:ind w:left="720"/>
        <w:jc w:val="both"/>
      </w:pPr>
      <w:r w:rsidRPr="00B477E6">
        <w:t xml:space="preserve">SB 32 expands on AB 32 by requiring that CARB ensure statewide GHG emissions are reduced to 40% below the 1990 level by </w:t>
      </w:r>
      <w:r w:rsidR="51724679">
        <w:t xml:space="preserve">no later than December 31, </w:t>
      </w:r>
      <w:r>
        <w:t>2030.</w:t>
      </w:r>
      <w:r w:rsidRPr="00B477E6">
        <w:t xml:space="preserve"> SB 32 further requires that these emission reductions are achieved in a manner that benefits the state’s most disadvantaged communities and is transparent and accountable to the public and the Legislature.</w:t>
      </w:r>
    </w:p>
    <w:p w14:paraId="0DCF8381" w14:textId="77777777" w:rsidR="00B477E6" w:rsidRPr="00B477E6" w:rsidRDefault="00B477E6" w:rsidP="00B477E6">
      <w:pPr>
        <w:spacing w:after="240"/>
        <w:ind w:left="720"/>
        <w:rPr>
          <w:szCs w:val="22"/>
        </w:rPr>
      </w:pPr>
      <w:r w:rsidRPr="00B477E6">
        <w:t xml:space="preserve">Additional information: </w:t>
      </w:r>
      <w:r w:rsidRPr="00B477E6">
        <w:rPr>
          <w:szCs w:val="22"/>
        </w:rPr>
        <w:t>https://leginfo.legislature.ca.gov/faces/billNavClient.xhtml?bill_id=201520160SB32</w:t>
      </w:r>
    </w:p>
    <w:p w14:paraId="6CF49D77" w14:textId="77777777" w:rsidR="00B477E6" w:rsidRPr="00B477E6" w:rsidRDefault="00B477E6" w:rsidP="00B477E6">
      <w:pPr>
        <w:spacing w:after="240"/>
        <w:ind w:left="720"/>
        <w:jc w:val="both"/>
        <w:rPr>
          <w:szCs w:val="22"/>
          <w:u w:val="single"/>
        </w:rPr>
      </w:pPr>
      <w:r w:rsidRPr="00B477E6">
        <w:rPr>
          <w:szCs w:val="22"/>
        </w:rPr>
        <w:t>Applicable Law: California Health and Safety Code § 38566. </w:t>
      </w:r>
    </w:p>
    <w:p w14:paraId="290E3999" w14:textId="37B0FC34" w:rsidR="00BA3BBD" w:rsidRPr="001B5D0E" w:rsidRDefault="00BA3BBD" w:rsidP="001B5D0E">
      <w:pPr>
        <w:pStyle w:val="ListParagraph"/>
        <w:numPr>
          <w:ilvl w:val="0"/>
          <w:numId w:val="75"/>
        </w:numPr>
        <w:jc w:val="both"/>
        <w:rPr>
          <w:b/>
        </w:rPr>
      </w:pPr>
      <w:r w:rsidRPr="001B5D0E">
        <w:rPr>
          <w:b/>
        </w:rPr>
        <w:t>Senate Bill (SB) X1-2</w:t>
      </w:r>
      <w:r w:rsidRPr="00BA3BBD">
        <w:rPr>
          <w:rFonts w:cs="Times New Roman"/>
          <w:vertAlign w:val="superscript"/>
        </w:rPr>
        <w:footnoteReference w:id="15"/>
      </w:r>
      <w:r w:rsidRPr="001B5D0E">
        <w:rPr>
          <w:b/>
        </w:rPr>
        <w:t xml:space="preserve"> -</w:t>
      </w:r>
      <w:r w:rsidRPr="001B5D0E">
        <w:rPr>
          <w:rFonts w:cs="Univers LT Std 57 Cn"/>
          <w:b/>
          <w:color w:val="221E1F"/>
          <w:szCs w:val="24"/>
        </w:rPr>
        <w:t xml:space="preserve"> </w:t>
      </w:r>
      <w:r w:rsidRPr="001B5D0E">
        <w:rPr>
          <w:b/>
        </w:rPr>
        <w:t>Renewables Portfolio Standard</w:t>
      </w:r>
    </w:p>
    <w:p w14:paraId="21C45BFB" w14:textId="06875ADC" w:rsidR="00BA3BBD" w:rsidRPr="00BA3BBD" w:rsidRDefault="00BA3BBD" w:rsidP="00BA3BBD">
      <w:pPr>
        <w:ind w:left="720"/>
        <w:jc w:val="both"/>
      </w:pPr>
      <w:r w:rsidRPr="00BA3BBD">
        <w:t xml:space="preserve">SB X1-2 expanded California’s Renewables Portfolio Standard (RPS) goals and requires retail sellers of electricity and local publicly owned electric utilities to increase their procurement of eligible renewable energy resources to 20 </w:t>
      </w:r>
      <w:r w:rsidR="0053329A">
        <w:t>percent</w:t>
      </w:r>
      <w:r w:rsidRPr="00BA3BBD">
        <w:t xml:space="preserve"> by the end of 2013, 25 </w:t>
      </w:r>
      <w:r w:rsidR="0053329A">
        <w:lastRenderedPageBreak/>
        <w:t>percent</w:t>
      </w:r>
      <w:r w:rsidRPr="00BA3BBD">
        <w:t xml:space="preserve"> by the end of 2016, and 33 </w:t>
      </w:r>
      <w:r w:rsidR="0053329A">
        <w:t>percent</w:t>
      </w:r>
      <w:r w:rsidRPr="00BA3BBD">
        <w:t xml:space="preserve"> by the end of 2020</w:t>
      </w:r>
      <w:r w:rsidR="00D274C3">
        <w:t xml:space="preserve">, </w:t>
      </w:r>
      <w:r w:rsidR="00D274C3" w:rsidRPr="001B5D0E">
        <w:t>50 percent by the end of 2026, and 60 percent by the end of 2030</w:t>
      </w:r>
      <w:r w:rsidRPr="00BA3BBD">
        <w:t xml:space="preserve">. </w:t>
      </w:r>
    </w:p>
    <w:p w14:paraId="050964E9" w14:textId="77777777" w:rsidR="00BA3BBD" w:rsidRPr="00E76F84" w:rsidRDefault="00BA3BBD" w:rsidP="00A614D3">
      <w:pPr>
        <w:spacing w:after="240"/>
        <w:ind w:left="720"/>
        <w:jc w:val="both"/>
      </w:pPr>
      <w:r w:rsidRPr="00E76F84">
        <w:t>Applicable Law: California Public Utilities Code § 399.11 et seq.</w:t>
      </w:r>
    </w:p>
    <w:p w14:paraId="5470DF03" w14:textId="64DD8372" w:rsidR="00BA3BBD" w:rsidRPr="00BA3BBD" w:rsidRDefault="00BA3BBD" w:rsidP="002E3E20">
      <w:pPr>
        <w:numPr>
          <w:ilvl w:val="0"/>
          <w:numId w:val="75"/>
        </w:numPr>
        <w:jc w:val="both"/>
        <w:rPr>
          <w:b/>
        </w:rPr>
      </w:pPr>
      <w:r w:rsidRPr="00BA3BBD">
        <w:rPr>
          <w:b/>
        </w:rPr>
        <w:t>AB 758</w:t>
      </w:r>
      <w:r w:rsidR="002D18F8">
        <w:rPr>
          <w:rStyle w:val="FootnoteReference"/>
          <w:b/>
        </w:rPr>
        <w:footnoteReference w:id="16"/>
      </w:r>
      <w:r w:rsidRPr="00BA3BBD">
        <w:rPr>
          <w:b/>
        </w:rPr>
        <w:t xml:space="preserve">, Building Efficiency </w:t>
      </w:r>
    </w:p>
    <w:p w14:paraId="092861EA" w14:textId="0A182B55" w:rsidR="00BA3BBD" w:rsidRPr="00BA3BBD" w:rsidRDefault="00BA3BBD" w:rsidP="002E3E20">
      <w:pPr>
        <w:ind w:left="720"/>
        <w:jc w:val="both"/>
      </w:pPr>
      <w:r w:rsidRPr="00BA3BBD">
        <w:t xml:space="preserve">AB 758 </w:t>
      </w:r>
      <w:r w:rsidR="00861A92">
        <w:t>directs CEC</w:t>
      </w:r>
      <w:r w:rsidRPr="00BA3BBD">
        <w:t xml:space="preserve"> to collaborate with the </w:t>
      </w:r>
      <w:r w:rsidR="00E04D44">
        <w:t>CPUC</w:t>
      </w:r>
      <w:r w:rsidRPr="00BA3BBD">
        <w:t xml:space="preserve"> and </w:t>
      </w:r>
      <w:r w:rsidR="00E04D44">
        <w:t>interested participant</w:t>
      </w:r>
      <w:r w:rsidRPr="00BA3BBD">
        <w:t xml:space="preserve">s to develop a comprehensive program to achieve greater energy and water savings in existing residential and nonresidential buildings. </w:t>
      </w:r>
      <w:r w:rsidR="00255204" w:rsidRPr="00255204">
        <w:t xml:space="preserve">This resulted in the Existing Buildings Energy Efficiency Action Plan, adopted in 2015 and updated in 2016 and 2019, which provided a framework for state and local governments, building industries, and other </w:t>
      </w:r>
      <w:r w:rsidR="00E04D44">
        <w:t>interested participant</w:t>
      </w:r>
      <w:r w:rsidR="00255204" w:rsidRPr="00255204">
        <w:t>s, to increase energy efficiency in existing residential, commercial, and public buildings.</w:t>
      </w:r>
    </w:p>
    <w:p w14:paraId="6D411018" w14:textId="2D2421EB" w:rsidR="00BA3BBD" w:rsidRPr="00BA3BBD" w:rsidRDefault="00BA3BBD" w:rsidP="00752998">
      <w:pPr>
        <w:ind w:left="720"/>
      </w:pPr>
      <w:r w:rsidRPr="00BA3BBD">
        <w:rPr>
          <w:szCs w:val="22"/>
        </w:rPr>
        <w:t>Additional information:</w:t>
      </w:r>
      <w:r w:rsidRPr="00BA3BBD">
        <w:t xml:space="preserve"> </w:t>
      </w:r>
      <w:r w:rsidR="003E0231" w:rsidRPr="003E0231">
        <w:t>https://leginfo.legislature.ca.gov/faces/billNavClient.xhtml?bill_id=200920100AB758;  https://www.energy.ca.gov/programs-and-topics/programs/energy-efficiency-existing-buildings</w:t>
      </w:r>
    </w:p>
    <w:p w14:paraId="74134A7F" w14:textId="5A19C74E" w:rsidR="00BA3BBD" w:rsidRDefault="00BA3BBD" w:rsidP="002E3E20">
      <w:pPr>
        <w:spacing w:after="240"/>
        <w:ind w:left="720"/>
        <w:jc w:val="both"/>
      </w:pPr>
      <w:r w:rsidRPr="00BA3BBD">
        <w:t>Applicable Law: California Public Resources Code § 25943, California Public Utilities Code §§ 381.2 and 385.2</w:t>
      </w:r>
    </w:p>
    <w:p w14:paraId="57BC1981" w14:textId="066AE995" w:rsidR="001A79D4" w:rsidRPr="001A79D4" w:rsidRDefault="001A79D4" w:rsidP="0085613C">
      <w:pPr>
        <w:numPr>
          <w:ilvl w:val="0"/>
          <w:numId w:val="107"/>
        </w:numPr>
        <w:tabs>
          <w:tab w:val="clear" w:pos="720"/>
          <w:tab w:val="num" w:pos="1440"/>
        </w:tabs>
        <w:spacing w:after="240"/>
        <w:jc w:val="both"/>
      </w:pPr>
      <w:r w:rsidRPr="001A79D4">
        <w:rPr>
          <w:b/>
          <w:bCs/>
        </w:rPr>
        <w:t>AB 3232 Zero-Emissions Buildings and Sources of Heat Energy</w:t>
      </w:r>
      <w:r w:rsidRPr="001A79D4">
        <w:t>   </w:t>
      </w:r>
    </w:p>
    <w:p w14:paraId="662B603F" w14:textId="55F6209A" w:rsidR="001A79D4" w:rsidRPr="001A79D4" w:rsidRDefault="001A79D4" w:rsidP="002E3E20">
      <w:pPr>
        <w:spacing w:after="240"/>
        <w:ind w:left="720"/>
        <w:jc w:val="both"/>
      </w:pPr>
      <w:r w:rsidRPr="001A79D4">
        <w:t>AB 3232 requires the CEC by January 1, 2021, to evaluate the possibility of the state to reduce greenhouse gas emissions from the state’s residential and commercial building stock by at least 40% below 1990 levels by January 1, 2030. It also requires the commission to include in the 2021 edition of the integrated energy policy report and all subsequent integrated energy policy reports a report on the emissions of greenhouse gases associated with the supply of energy to residential and commercial buildings.  </w:t>
      </w:r>
    </w:p>
    <w:p w14:paraId="5411A056" w14:textId="77777777" w:rsidR="003A59C0" w:rsidRDefault="001A79D4" w:rsidP="003A59C0">
      <w:pPr>
        <w:spacing w:before="120"/>
        <w:ind w:left="720"/>
      </w:pPr>
      <w:r w:rsidRPr="001A79D4">
        <w:t>Additional information:</w:t>
      </w:r>
    </w:p>
    <w:p w14:paraId="24E0318C" w14:textId="6B526C4C" w:rsidR="001A79D4" w:rsidRPr="001A79D4" w:rsidRDefault="001A79D4" w:rsidP="003A59C0">
      <w:pPr>
        <w:spacing w:before="120"/>
        <w:ind w:left="720"/>
      </w:pPr>
      <w:r w:rsidRPr="001A79D4">
        <w:t>https://leginfo.legislature.ca.gov/faces/billTextClient.xhtml?bill_id=201720180AB3232 </w:t>
      </w:r>
    </w:p>
    <w:p w14:paraId="47D98B5F" w14:textId="77777777" w:rsidR="001A79D4" w:rsidRPr="001A79D4" w:rsidRDefault="001A79D4" w:rsidP="001A79D4">
      <w:pPr>
        <w:numPr>
          <w:ilvl w:val="0"/>
          <w:numId w:val="76"/>
        </w:numPr>
        <w:spacing w:after="240"/>
        <w:jc w:val="both"/>
        <w:rPr>
          <w:b/>
        </w:rPr>
      </w:pPr>
      <w:r w:rsidRPr="001A79D4">
        <w:rPr>
          <w:b/>
        </w:rPr>
        <w:t>SB 350</w:t>
      </w:r>
      <w:r w:rsidRPr="001A79D4">
        <w:rPr>
          <w:b/>
          <w:vertAlign w:val="superscript"/>
        </w:rPr>
        <w:footnoteReference w:id="17"/>
      </w:r>
      <w:r w:rsidRPr="001A79D4">
        <w:rPr>
          <w:b/>
        </w:rPr>
        <w:t xml:space="preserve"> - Clean Energy and Pollution Reduction Act of 2015 </w:t>
      </w:r>
    </w:p>
    <w:p w14:paraId="7FC4883C" w14:textId="77777777" w:rsidR="001A79D4" w:rsidRPr="001A79D4" w:rsidRDefault="001A79D4" w:rsidP="001A79D4">
      <w:pPr>
        <w:spacing w:after="240"/>
        <w:ind w:left="720"/>
        <w:jc w:val="both"/>
      </w:pPr>
      <w:r w:rsidRPr="001A79D4">
        <w:t xml:space="preserve">SB 350, among other directives, expanded on AB 758 by directing CEC to establish annual targets to achieve a cumulative doubling of statewide energy efficiency savings in electricity and natural gas </w:t>
      </w:r>
      <w:proofErr w:type="gramStart"/>
      <w:r w:rsidRPr="001A79D4">
        <w:t>final end</w:t>
      </w:r>
      <w:proofErr w:type="gramEnd"/>
      <w:r w:rsidRPr="001A79D4">
        <w:t xml:space="preserve"> uses of retail customers by January 1, 2030. This resulted in the Senate Bill 350 Doubling of Energy Efficiency by 2030</w:t>
      </w:r>
      <w:r w:rsidRPr="001A79D4">
        <w:rPr>
          <w:i/>
          <w:iCs/>
        </w:rPr>
        <w:t> </w:t>
      </w:r>
      <w:r w:rsidRPr="001A79D4">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1A79D4" w:rsidRDefault="001A79D4" w:rsidP="001A79D4">
      <w:pPr>
        <w:spacing w:after="240"/>
        <w:ind w:left="720"/>
        <w:jc w:val="both"/>
      </w:pPr>
      <w:r w:rsidRPr="001A79D4">
        <w:lastRenderedPageBreak/>
        <w:t>SB 350 also requires retail sellers of electricity and local publicly owned electricity increase their procurement of eligible renewable energy resources and provided for the transformation of the Independent System Operator into a regional organization.</w:t>
      </w:r>
    </w:p>
    <w:p w14:paraId="30CF5AB1" w14:textId="77777777" w:rsidR="00C600AD" w:rsidRDefault="001A79D4" w:rsidP="00752998">
      <w:pPr>
        <w:spacing w:after="240"/>
        <w:ind w:left="720"/>
        <w:jc w:val="both"/>
      </w:pPr>
      <w:r w:rsidRPr="001A79D4">
        <w:t xml:space="preserve">Additional information: </w:t>
      </w:r>
    </w:p>
    <w:p w14:paraId="7ECF4D28" w14:textId="4340DF7B" w:rsidR="003A59C0" w:rsidRPr="003A59C0" w:rsidRDefault="003A59C0" w:rsidP="003A59C0">
      <w:pPr>
        <w:spacing w:before="120"/>
        <w:ind w:left="720"/>
        <w:jc w:val="both"/>
        <w:rPr>
          <w:color w:val="000000" w:themeColor="text1"/>
        </w:rPr>
      </w:pPr>
      <w:hyperlink r:id="rId18" w:history="1">
        <w:r w:rsidRPr="003A59C0">
          <w:rPr>
            <w:rStyle w:val="Hyperlink"/>
            <w:rFonts w:cs="Arial"/>
            <w:color w:val="000000" w:themeColor="text1"/>
            <w:u w:val="none"/>
          </w:rPr>
          <w:t>https://leginfo.legislature.ca.gov/faces/billTextClient.xhtml?bill_id=201520160SB350</w:t>
        </w:r>
      </w:hyperlink>
    </w:p>
    <w:p w14:paraId="5BFBE8AE" w14:textId="06FEFA27" w:rsidR="001A79D4" w:rsidRPr="003A59C0" w:rsidRDefault="00C600AD" w:rsidP="003A59C0">
      <w:pPr>
        <w:spacing w:before="120"/>
        <w:ind w:left="720"/>
        <w:jc w:val="both"/>
        <w:rPr>
          <w:color w:val="000000" w:themeColor="text1"/>
        </w:rPr>
      </w:pPr>
      <w:r w:rsidRPr="003A59C0">
        <w:rPr>
          <w:color w:val="000000" w:themeColor="text1"/>
        </w:rPr>
        <w:t>https://www.energy.ca.gov/programs-and-topics/programs/energy-efficiency-existing-buildings</w:t>
      </w:r>
      <w:r w:rsidR="001A79D4" w:rsidRPr="003A59C0">
        <w:rPr>
          <w:color w:val="000000" w:themeColor="text1"/>
        </w:rPr>
        <w:t xml:space="preserve"> </w:t>
      </w:r>
    </w:p>
    <w:p w14:paraId="45042597" w14:textId="77777777" w:rsidR="00BA3BBD" w:rsidRPr="00BA3BBD" w:rsidRDefault="00BA3BBD" w:rsidP="006F30A3">
      <w:pPr>
        <w:numPr>
          <w:ilvl w:val="0"/>
          <w:numId w:val="76"/>
        </w:numPr>
        <w:jc w:val="both"/>
        <w:rPr>
          <w:b/>
          <w:bCs/>
        </w:rPr>
      </w:pPr>
      <w:r w:rsidRPr="00BA3BBD">
        <w:rPr>
          <w:b/>
          <w:bCs/>
        </w:rPr>
        <w:t>Senate Bill (SB) 100 - The 100 Percent Clean Energy Act of 2018</w:t>
      </w:r>
    </w:p>
    <w:p w14:paraId="4B22EFD1" w14:textId="5B109471" w:rsidR="00BA3BBD" w:rsidRPr="00BA3BBD" w:rsidRDefault="00BA3BBD" w:rsidP="00BA3BBD">
      <w:pPr>
        <w:ind w:left="720"/>
        <w:jc w:val="both"/>
        <w:rPr>
          <w:rFonts w:eastAsia="Calibri"/>
        </w:rPr>
      </w:pPr>
      <w:r w:rsidRPr="00BA3BBD">
        <w:t xml:space="preserve">SB 100 requires that 100 </w:t>
      </w:r>
      <w:r w:rsidR="00C71312">
        <w:t>percent</w:t>
      </w:r>
      <w:r w:rsidRPr="00BA3BBD">
        <w:t xml:space="preserve"> of retail sales of electricity to California end-use customers and 100 </w:t>
      </w:r>
      <w:r w:rsidR="00C71312">
        <w:t>percent</w:t>
      </w:r>
      <w:r w:rsidRPr="00BA3BBD">
        <w:t xml:space="preserve"> of electricity procured to serve all state agencies come from eligible renewable energy resources and zero-carbon resources by December 31, 2045. The bill requires the CPUC and the </w:t>
      </w:r>
      <w:r w:rsidR="00EF3FAE">
        <w:t>CEC</w:t>
      </w:r>
      <w:r w:rsidRPr="00BA3BBD">
        <w:t xml:space="preserve">, in consultation with </w:t>
      </w:r>
      <w:r w:rsidR="00EF3FAE">
        <w:t>CARB</w:t>
      </w:r>
      <w:r w:rsidRPr="00BA3BBD">
        <w:t xml:space="preserve"> to ensure that California’s transition to a zero-carbon electric system does not cause or contribute to </w:t>
      </w:r>
      <w:r w:rsidR="00F23910">
        <w:t>GHG</w:t>
      </w:r>
      <w:r w:rsidRPr="00BA3BBD">
        <w:t xml:space="preserve"> emissions increases elsewhere in the western grid.</w:t>
      </w:r>
    </w:p>
    <w:p w14:paraId="68D26A86" w14:textId="77777777" w:rsidR="003A59C0" w:rsidRDefault="00BA3BBD" w:rsidP="00A614D3">
      <w:pPr>
        <w:spacing w:after="240"/>
        <w:ind w:left="720"/>
      </w:pPr>
      <w:r w:rsidRPr="00BA3BBD">
        <w:t>Additional information</w:t>
      </w:r>
      <w:r w:rsidR="003A59C0">
        <w:t>:</w:t>
      </w:r>
    </w:p>
    <w:p w14:paraId="165701B1" w14:textId="1A772BA7" w:rsidR="00BA3BBD" w:rsidRPr="00BA3BBD" w:rsidRDefault="00BA3BBD" w:rsidP="00A614D3">
      <w:pPr>
        <w:spacing w:after="240"/>
        <w:ind w:left="720"/>
        <w:rPr>
          <w:color w:val="0066FF"/>
        </w:rPr>
      </w:pPr>
      <w:r w:rsidRPr="00A614D3">
        <w:rPr>
          <w:color w:val="000000"/>
          <w:szCs w:val="22"/>
        </w:rPr>
        <w:t>https://leginfo.legislature.ca.gov/faces/billTextClient.xhtml?bill_id=201720180SB100</w:t>
      </w:r>
      <w:r w:rsidRPr="00BA3BBD">
        <w:rPr>
          <w:color w:val="0066FF"/>
        </w:rPr>
        <w:t xml:space="preserve"> </w:t>
      </w:r>
    </w:p>
    <w:p w14:paraId="6FC66B28" w14:textId="5B72E809" w:rsidR="00EF6B0C" w:rsidRPr="00EF6B0C" w:rsidRDefault="00EF6B0C" w:rsidP="00EF6B0C">
      <w:pPr>
        <w:numPr>
          <w:ilvl w:val="0"/>
          <w:numId w:val="109"/>
        </w:numPr>
        <w:shd w:val="clear" w:color="auto" w:fill="FFFFFF"/>
        <w:jc w:val="both"/>
        <w:rPr>
          <w:color w:val="000000"/>
          <w:szCs w:val="22"/>
        </w:rPr>
      </w:pPr>
      <w:r w:rsidRPr="00EF6B0C">
        <w:rPr>
          <w:b/>
          <w:bCs/>
          <w:color w:val="000000"/>
          <w:szCs w:val="22"/>
        </w:rPr>
        <w:t>SB 1020 – Clean Energy, Jobs, and Affordability Act of 2022 </w:t>
      </w:r>
    </w:p>
    <w:p w14:paraId="2A09C35C" w14:textId="7DE538B8" w:rsidR="00EF6B0C" w:rsidRPr="00EF6B0C" w:rsidRDefault="00EF6B0C" w:rsidP="00EF6B0C">
      <w:pPr>
        <w:shd w:val="clear" w:color="auto" w:fill="FFFFFF"/>
        <w:ind w:left="720"/>
        <w:jc w:val="both"/>
        <w:rPr>
          <w:color w:val="000000"/>
          <w:szCs w:val="22"/>
        </w:rPr>
      </w:pPr>
      <w:r w:rsidRPr="00EF6B0C">
        <w:rPr>
          <w:color w:val="000000"/>
          <w:szCs w:val="22"/>
        </w:rPr>
        <w:t>SB 1020 revises state policy to provide that eligible renewable energy resources and zero-carbon resources supply 90</w:t>
      </w:r>
      <w:r w:rsidR="002F413F">
        <w:rPr>
          <w:color w:val="000000"/>
          <w:szCs w:val="22"/>
        </w:rPr>
        <w:t xml:space="preserve"> percent</w:t>
      </w:r>
      <w:r w:rsidRPr="00EF6B0C">
        <w:rPr>
          <w:color w:val="000000"/>
          <w:szCs w:val="22"/>
        </w:rPr>
        <w:t xml:space="preserve"> of all retail sales of electricity to California end-use customers by December 31, 2035, 95</w:t>
      </w:r>
      <w:r w:rsidR="002F413F">
        <w:rPr>
          <w:color w:val="000000"/>
          <w:szCs w:val="22"/>
        </w:rPr>
        <w:t xml:space="preserve"> percent</w:t>
      </w:r>
      <w:r w:rsidRPr="00EF6B0C">
        <w:rPr>
          <w:color w:val="000000"/>
          <w:szCs w:val="22"/>
        </w:rPr>
        <w:t xml:space="preserve"> of all retail sales of electricity to California end-use customers by December 31, 2040, 100</w:t>
      </w:r>
      <w:r w:rsidR="002F413F">
        <w:rPr>
          <w:color w:val="000000"/>
          <w:szCs w:val="22"/>
        </w:rPr>
        <w:t xml:space="preserve"> percent</w:t>
      </w:r>
      <w:r w:rsidRPr="00EF6B0C">
        <w:rPr>
          <w:color w:val="000000"/>
          <w:szCs w:val="22"/>
        </w:rPr>
        <w:t xml:space="preserve"> of all retail sales of electricity to California end-use customers by December 31, 2045, and 100</w:t>
      </w:r>
      <w:r w:rsidR="002F413F">
        <w:rPr>
          <w:color w:val="000000"/>
          <w:szCs w:val="22"/>
        </w:rPr>
        <w:t xml:space="preserve"> percent</w:t>
      </w:r>
      <w:r w:rsidRPr="00EF6B0C">
        <w:rPr>
          <w:color w:val="000000"/>
          <w:szCs w:val="22"/>
        </w:rPr>
        <w:t xml:space="preserve"> of electricity procured to serve all state agencies by December 31, 2035, as specified. </w:t>
      </w:r>
    </w:p>
    <w:p w14:paraId="1B0B9065" w14:textId="77777777" w:rsidR="003A59C0" w:rsidRDefault="00EF6B0C" w:rsidP="003A59C0">
      <w:pPr>
        <w:shd w:val="clear" w:color="auto" w:fill="FFFFFF"/>
        <w:ind w:left="720"/>
        <w:jc w:val="both"/>
        <w:rPr>
          <w:color w:val="000000"/>
          <w:szCs w:val="22"/>
        </w:rPr>
      </w:pPr>
      <w:r w:rsidRPr="00EF6B0C">
        <w:rPr>
          <w:color w:val="000000"/>
          <w:szCs w:val="22"/>
        </w:rPr>
        <w:t>Additional information: </w:t>
      </w:r>
    </w:p>
    <w:p w14:paraId="1EEB8065" w14:textId="77777777" w:rsidR="003A59C0" w:rsidRDefault="00EF6B0C" w:rsidP="003A59C0">
      <w:pPr>
        <w:shd w:val="clear" w:color="auto" w:fill="FFFFFF"/>
        <w:ind w:left="720"/>
        <w:jc w:val="both"/>
        <w:rPr>
          <w:color w:val="000000"/>
          <w:szCs w:val="22"/>
        </w:rPr>
      </w:pPr>
      <w:r w:rsidRPr="00E32C52">
        <w:rPr>
          <w:szCs w:val="22"/>
          <w:bdr w:val="none" w:sz="0" w:space="0" w:color="auto" w:frame="1"/>
        </w:rPr>
        <w:t>https://leginfo.legislature.ca.gov/faces/billNavClient.xhtml?bill_id=202120220SB1020</w:t>
      </w:r>
      <w:r w:rsidRPr="00E32C52">
        <w:rPr>
          <w:szCs w:val="22"/>
        </w:rPr>
        <w:t> </w:t>
      </w:r>
    </w:p>
    <w:p w14:paraId="770A6486" w14:textId="4325DF12" w:rsidR="000956FD" w:rsidRPr="000A18E9" w:rsidRDefault="00EF6B0C" w:rsidP="003A59C0">
      <w:pPr>
        <w:shd w:val="clear" w:color="auto" w:fill="FFFFFF"/>
        <w:ind w:left="720"/>
        <w:jc w:val="both"/>
        <w:rPr>
          <w:color w:val="000000" w:themeColor="text1"/>
          <w:szCs w:val="22"/>
        </w:rPr>
      </w:pPr>
      <w:r w:rsidRPr="00EF6B0C">
        <w:rPr>
          <w:color w:val="000000"/>
          <w:szCs w:val="22"/>
        </w:rPr>
        <w:t>Applicable Law: California Health and Safety Code §§ 38561 et. Seq.</w:t>
      </w:r>
    </w:p>
    <w:p w14:paraId="4A63CFB2" w14:textId="714B015B" w:rsidR="007B186B" w:rsidRPr="000A18E9" w:rsidRDefault="007B186B" w:rsidP="0085613C">
      <w:pPr>
        <w:pStyle w:val="ListParagraph"/>
        <w:numPr>
          <w:ilvl w:val="0"/>
          <w:numId w:val="76"/>
        </w:numPr>
        <w:shd w:val="clear" w:color="auto" w:fill="FFFFFF"/>
        <w:spacing w:before="240"/>
        <w:jc w:val="both"/>
        <w:rPr>
          <w:b/>
          <w:bCs/>
          <w:color w:val="000000" w:themeColor="text1"/>
          <w:szCs w:val="22"/>
        </w:rPr>
      </w:pPr>
      <w:r w:rsidRPr="000A18E9">
        <w:rPr>
          <w:b/>
          <w:color w:val="000000" w:themeColor="text1"/>
          <w:szCs w:val="22"/>
        </w:rPr>
        <w:t xml:space="preserve">Assembly Bill (AB) 1279 </w:t>
      </w:r>
      <w:r w:rsidR="00EB169F" w:rsidRPr="000A18E9">
        <w:rPr>
          <w:b/>
          <w:bCs/>
          <w:color w:val="000000" w:themeColor="text1"/>
          <w:szCs w:val="22"/>
        </w:rPr>
        <w:t>–</w:t>
      </w:r>
      <w:r w:rsidRPr="000A18E9">
        <w:rPr>
          <w:b/>
          <w:color w:val="000000" w:themeColor="text1"/>
          <w:szCs w:val="22"/>
        </w:rPr>
        <w:t xml:space="preserve"> </w:t>
      </w:r>
      <w:r w:rsidR="00EB169F" w:rsidRPr="000A18E9">
        <w:rPr>
          <w:b/>
          <w:bCs/>
          <w:color w:val="000000" w:themeColor="text1"/>
          <w:szCs w:val="22"/>
        </w:rPr>
        <w:t>The California Climate Crisis Act</w:t>
      </w:r>
      <w:r w:rsidR="000937DE" w:rsidRPr="000A18E9">
        <w:rPr>
          <w:b/>
          <w:bCs/>
          <w:color w:val="000000" w:themeColor="text1"/>
          <w:szCs w:val="22"/>
        </w:rPr>
        <w:t xml:space="preserve"> of 2022</w:t>
      </w:r>
    </w:p>
    <w:p w14:paraId="18D58BAC" w14:textId="5A3E1D28" w:rsidR="00C302FC" w:rsidRPr="000A18E9" w:rsidRDefault="00243A56" w:rsidP="000937DE">
      <w:pPr>
        <w:pStyle w:val="ListParagraph"/>
        <w:shd w:val="clear" w:color="auto" w:fill="FFFFFF"/>
        <w:jc w:val="both"/>
        <w:rPr>
          <w:color w:val="000000" w:themeColor="text1"/>
          <w:szCs w:val="22"/>
        </w:rPr>
      </w:pPr>
      <w:r w:rsidRPr="000A18E9">
        <w:rPr>
          <w:color w:val="000000" w:themeColor="text1"/>
          <w:szCs w:val="22"/>
        </w:rPr>
        <w:t xml:space="preserve">AB 1279 establishes the statewide goal to achieve carbon neutrality as soon as possible, but no later than 2045. The </w:t>
      </w:r>
      <w:r w:rsidR="00A1342A" w:rsidRPr="000A18E9">
        <w:rPr>
          <w:color w:val="000000" w:themeColor="text1"/>
          <w:szCs w:val="22"/>
        </w:rPr>
        <w:t>S</w:t>
      </w:r>
      <w:r w:rsidRPr="000A18E9">
        <w:rPr>
          <w:color w:val="000000" w:themeColor="text1"/>
          <w:szCs w:val="22"/>
        </w:rPr>
        <w:t>tate must maintain net negative greenhouse gas emissions thereafter and ensure that by 2045 Statewide anthropogenic greenhouse gas emissions are reduced at least 85 percent below 1990 levels.</w:t>
      </w:r>
    </w:p>
    <w:p w14:paraId="540DCEDE" w14:textId="3C15511D" w:rsidR="00C302FC" w:rsidRPr="000A18E9" w:rsidRDefault="00C302FC" w:rsidP="007B2034">
      <w:pPr>
        <w:pStyle w:val="ListParagraph"/>
        <w:shd w:val="clear" w:color="auto" w:fill="FFFFFF"/>
        <w:jc w:val="both"/>
        <w:rPr>
          <w:color w:val="000000" w:themeColor="text1"/>
          <w:szCs w:val="22"/>
        </w:rPr>
      </w:pPr>
      <w:r w:rsidRPr="000A18E9">
        <w:rPr>
          <w:color w:val="000000" w:themeColor="text1"/>
          <w:szCs w:val="22"/>
        </w:rPr>
        <w:t xml:space="preserve">Additional Information: </w:t>
      </w:r>
    </w:p>
    <w:p w14:paraId="003A12E3" w14:textId="2585AB18" w:rsidR="000937DE" w:rsidRPr="000A18E9" w:rsidRDefault="00C50BEC" w:rsidP="007B2034">
      <w:pPr>
        <w:pStyle w:val="ListParagraph"/>
        <w:shd w:val="clear" w:color="auto" w:fill="FFFFFF"/>
        <w:jc w:val="both"/>
        <w:rPr>
          <w:color w:val="000000" w:themeColor="text1"/>
          <w:szCs w:val="22"/>
        </w:rPr>
      </w:pPr>
      <w:r w:rsidRPr="000A18E9">
        <w:rPr>
          <w:color w:val="000000" w:themeColor="text1"/>
        </w:rPr>
        <w:t>https://leginfo.legislature.ca.gov/faces/billNavClient.xhtml?bill_id=202120220AB1279&amp;os=wtmbtqtajk9s&amp;ref=app</w:t>
      </w:r>
    </w:p>
    <w:p w14:paraId="63FE26E0" w14:textId="1E692E1C" w:rsidR="007B186B" w:rsidRPr="000A18E9" w:rsidRDefault="007B186B" w:rsidP="0085613C">
      <w:pPr>
        <w:pStyle w:val="ListParagraph"/>
        <w:numPr>
          <w:ilvl w:val="0"/>
          <w:numId w:val="76"/>
        </w:numPr>
        <w:spacing w:before="240"/>
        <w:jc w:val="both"/>
        <w:rPr>
          <w:b/>
          <w:color w:val="000000" w:themeColor="text1"/>
          <w:szCs w:val="22"/>
        </w:rPr>
      </w:pPr>
      <w:r w:rsidRPr="000A18E9">
        <w:rPr>
          <w:b/>
          <w:color w:val="000000" w:themeColor="text1"/>
          <w:szCs w:val="22"/>
        </w:rPr>
        <w:t xml:space="preserve">Senate Bill (SB 379) </w:t>
      </w:r>
      <w:r w:rsidR="00EB36F6" w:rsidRPr="000A18E9">
        <w:rPr>
          <w:b/>
          <w:bCs/>
          <w:color w:val="000000" w:themeColor="text1"/>
          <w:szCs w:val="22"/>
        </w:rPr>
        <w:t>- Land use: general plan: safety element (</w:t>
      </w:r>
      <w:r w:rsidR="00DE22A9" w:rsidRPr="000A18E9">
        <w:rPr>
          <w:b/>
          <w:bCs/>
          <w:color w:val="000000" w:themeColor="text1"/>
          <w:szCs w:val="22"/>
        </w:rPr>
        <w:t>2015)</w:t>
      </w:r>
    </w:p>
    <w:p w14:paraId="485F069B" w14:textId="15A6FF00" w:rsidR="00776452" w:rsidRPr="000A18E9" w:rsidRDefault="00776452" w:rsidP="00DE22A9">
      <w:pPr>
        <w:pStyle w:val="ListParagraph"/>
        <w:shd w:val="clear" w:color="auto" w:fill="FFFFFF"/>
        <w:jc w:val="both"/>
        <w:rPr>
          <w:color w:val="000000" w:themeColor="text1"/>
          <w:szCs w:val="22"/>
        </w:rPr>
      </w:pPr>
      <w:r w:rsidRPr="000A18E9">
        <w:rPr>
          <w:color w:val="000000" w:themeColor="text1"/>
          <w:szCs w:val="22"/>
        </w:rPr>
        <w:t xml:space="preserve">SB 379 amended Government Code Section 65302(g) </w:t>
      </w:r>
      <w:r w:rsidR="00CB1F3F" w:rsidRPr="000A18E9">
        <w:rPr>
          <w:color w:val="000000" w:themeColor="text1"/>
          <w:szCs w:val="22"/>
        </w:rPr>
        <w:t xml:space="preserve">to </w:t>
      </w:r>
      <w:r w:rsidR="00996244" w:rsidRPr="000A18E9">
        <w:rPr>
          <w:color w:val="000000" w:themeColor="text1"/>
          <w:szCs w:val="22"/>
        </w:rPr>
        <w:t>requi</w:t>
      </w:r>
      <w:r w:rsidR="00CB1F3F" w:rsidRPr="000A18E9">
        <w:rPr>
          <w:color w:val="000000" w:themeColor="text1"/>
          <w:szCs w:val="22"/>
        </w:rPr>
        <w:t>re that</w:t>
      </w:r>
      <w:r w:rsidRPr="000A18E9">
        <w:rPr>
          <w:color w:val="000000" w:themeColor="text1"/>
          <w:szCs w:val="22"/>
        </w:rPr>
        <w:t xml:space="preserve"> all </w:t>
      </w:r>
      <w:r w:rsidR="00996244" w:rsidRPr="000A18E9">
        <w:rPr>
          <w:color w:val="000000" w:themeColor="text1"/>
          <w:szCs w:val="22"/>
        </w:rPr>
        <w:t xml:space="preserve">California </w:t>
      </w:r>
      <w:r w:rsidRPr="000A18E9">
        <w:rPr>
          <w:color w:val="000000" w:themeColor="text1"/>
          <w:szCs w:val="22"/>
        </w:rPr>
        <w:t xml:space="preserve">cities and counties incorporate climate adaptation and resiliency into </w:t>
      </w:r>
      <w:r w:rsidR="00F41B24" w:rsidRPr="000A18E9">
        <w:rPr>
          <w:color w:val="000000" w:themeColor="text1"/>
          <w:szCs w:val="22"/>
        </w:rPr>
        <w:t>the</w:t>
      </w:r>
      <w:r w:rsidRPr="000A18E9">
        <w:rPr>
          <w:color w:val="000000" w:themeColor="text1"/>
          <w:szCs w:val="22"/>
        </w:rPr>
        <w:t xml:space="preserve"> safety element</w:t>
      </w:r>
      <w:r w:rsidR="00F41B24" w:rsidRPr="000A18E9">
        <w:rPr>
          <w:color w:val="000000" w:themeColor="text1"/>
          <w:szCs w:val="22"/>
        </w:rPr>
        <w:t xml:space="preserve"> of their general plans</w:t>
      </w:r>
      <w:r w:rsidRPr="000A18E9">
        <w:rPr>
          <w:color w:val="000000" w:themeColor="text1"/>
          <w:szCs w:val="22"/>
        </w:rPr>
        <w:t>, or by reference to other documents</w:t>
      </w:r>
      <w:r w:rsidR="00F41B24" w:rsidRPr="000A18E9">
        <w:rPr>
          <w:color w:val="000000" w:themeColor="text1"/>
          <w:szCs w:val="22"/>
        </w:rPr>
        <w:t>,</w:t>
      </w:r>
      <w:r w:rsidR="001B1299" w:rsidRPr="000A18E9">
        <w:rPr>
          <w:color w:val="000000" w:themeColor="text1"/>
          <w:szCs w:val="22"/>
        </w:rPr>
        <w:t xml:space="preserve"> by</w:t>
      </w:r>
      <w:r w:rsidRPr="000A18E9">
        <w:rPr>
          <w:color w:val="000000" w:themeColor="text1"/>
          <w:szCs w:val="22"/>
        </w:rPr>
        <w:t xml:space="preserve"> </w:t>
      </w:r>
      <w:r w:rsidR="0039370B" w:rsidRPr="000A18E9">
        <w:rPr>
          <w:color w:val="000000" w:themeColor="text1"/>
          <w:szCs w:val="22"/>
        </w:rPr>
        <w:t>complet</w:t>
      </w:r>
      <w:r w:rsidR="001B1299" w:rsidRPr="000A18E9">
        <w:rPr>
          <w:color w:val="000000" w:themeColor="text1"/>
          <w:szCs w:val="22"/>
        </w:rPr>
        <w:t>ing</w:t>
      </w:r>
      <w:r w:rsidR="0039370B" w:rsidRPr="000A18E9">
        <w:rPr>
          <w:color w:val="000000" w:themeColor="text1"/>
          <w:szCs w:val="22"/>
        </w:rPr>
        <w:t xml:space="preserve"> a vulnerability </w:t>
      </w:r>
      <w:r w:rsidR="0039370B" w:rsidRPr="000A18E9">
        <w:rPr>
          <w:color w:val="000000" w:themeColor="text1"/>
          <w:szCs w:val="22"/>
        </w:rPr>
        <w:lastRenderedPageBreak/>
        <w:t>assessment</w:t>
      </w:r>
      <w:r w:rsidR="001B1299" w:rsidRPr="000A18E9">
        <w:rPr>
          <w:color w:val="000000" w:themeColor="text1"/>
          <w:szCs w:val="22"/>
        </w:rPr>
        <w:t>,</w:t>
      </w:r>
      <w:r w:rsidR="0039370B" w:rsidRPr="000A18E9">
        <w:rPr>
          <w:color w:val="000000" w:themeColor="text1"/>
          <w:szCs w:val="22"/>
        </w:rPr>
        <w:t xml:space="preserve"> </w:t>
      </w:r>
      <w:r w:rsidR="001B1299" w:rsidRPr="000A18E9">
        <w:rPr>
          <w:color w:val="000000" w:themeColor="text1"/>
          <w:szCs w:val="22"/>
        </w:rPr>
        <w:t>addressing climate adaptation and resiliency strategies applicable to that city or county, and develop goals, policies, objectives, and implementation measures.</w:t>
      </w:r>
    </w:p>
    <w:p w14:paraId="5D047C21" w14:textId="77777777" w:rsidR="00C50BEC" w:rsidRPr="000A18E9" w:rsidRDefault="00F13739" w:rsidP="00DE22A9">
      <w:pPr>
        <w:pStyle w:val="ListParagraph"/>
        <w:shd w:val="clear" w:color="auto" w:fill="FFFFFF"/>
        <w:jc w:val="both"/>
        <w:rPr>
          <w:color w:val="000000" w:themeColor="text1"/>
          <w:szCs w:val="22"/>
        </w:rPr>
      </w:pPr>
      <w:r w:rsidRPr="000A18E9">
        <w:rPr>
          <w:color w:val="000000" w:themeColor="text1"/>
          <w:szCs w:val="22"/>
        </w:rPr>
        <w:t>Additional Information</w:t>
      </w:r>
      <w:r w:rsidR="001B634F" w:rsidRPr="000A18E9">
        <w:rPr>
          <w:color w:val="000000" w:themeColor="text1"/>
          <w:szCs w:val="22"/>
        </w:rPr>
        <w:t>:</w:t>
      </w:r>
      <w:r w:rsidR="003F623B" w:rsidRPr="000A18E9">
        <w:rPr>
          <w:color w:val="000000" w:themeColor="text1"/>
          <w:szCs w:val="22"/>
        </w:rPr>
        <w:t xml:space="preserve"> </w:t>
      </w:r>
    </w:p>
    <w:p w14:paraId="0B73A43F" w14:textId="21A1F36E" w:rsidR="00F13739" w:rsidRPr="000A18E9" w:rsidRDefault="003F623B" w:rsidP="00DE22A9">
      <w:pPr>
        <w:pStyle w:val="ListParagraph"/>
        <w:shd w:val="clear" w:color="auto" w:fill="FFFFFF"/>
        <w:jc w:val="both"/>
        <w:rPr>
          <w:color w:val="000000" w:themeColor="text1"/>
          <w:szCs w:val="22"/>
        </w:rPr>
      </w:pPr>
      <w:r w:rsidRPr="000A18E9">
        <w:rPr>
          <w:color w:val="000000" w:themeColor="text1"/>
          <w:szCs w:val="22"/>
        </w:rPr>
        <w:t>https://leginfo.legislature.ca.gov/faces/billTextClient.xhtml?bill_id=201520160SB379</w:t>
      </w:r>
    </w:p>
    <w:p w14:paraId="05CCAEED" w14:textId="0F45A054" w:rsidR="00640695" w:rsidRPr="000A18E9" w:rsidRDefault="00640695" w:rsidP="00DE22A9">
      <w:pPr>
        <w:pStyle w:val="ListParagraph"/>
        <w:shd w:val="clear" w:color="auto" w:fill="FFFFFF"/>
        <w:jc w:val="both"/>
        <w:rPr>
          <w:color w:val="000000" w:themeColor="text1"/>
          <w:szCs w:val="22"/>
        </w:rPr>
      </w:pPr>
      <w:r w:rsidRPr="000A18E9">
        <w:rPr>
          <w:color w:val="000000" w:themeColor="text1"/>
          <w:szCs w:val="22"/>
        </w:rPr>
        <w:t>Applicable Law: California Government Cod</w:t>
      </w:r>
      <w:r w:rsidR="002B3CC5" w:rsidRPr="000A18E9">
        <w:rPr>
          <w:color w:val="000000" w:themeColor="text1"/>
          <w:szCs w:val="22"/>
        </w:rPr>
        <w:t>e § 65302</w:t>
      </w:r>
    </w:p>
    <w:p w14:paraId="5F241926" w14:textId="4B4A9E0C" w:rsidR="00154A91" w:rsidRPr="000A18E9" w:rsidRDefault="00154A91" w:rsidP="0085613C">
      <w:pPr>
        <w:pStyle w:val="ListParagraph"/>
        <w:numPr>
          <w:ilvl w:val="0"/>
          <w:numId w:val="76"/>
        </w:numPr>
        <w:shd w:val="clear" w:color="auto" w:fill="FFFFFF"/>
        <w:spacing w:before="240"/>
        <w:jc w:val="both"/>
        <w:rPr>
          <w:b/>
          <w:color w:val="000000" w:themeColor="text1"/>
          <w:szCs w:val="22"/>
        </w:rPr>
      </w:pPr>
      <w:r w:rsidRPr="000A18E9">
        <w:rPr>
          <w:b/>
          <w:color w:val="000000" w:themeColor="text1"/>
          <w:szCs w:val="22"/>
        </w:rPr>
        <w:t xml:space="preserve">Senate Bill (SB) 1035: </w:t>
      </w:r>
    </w:p>
    <w:p w14:paraId="7732B824" w14:textId="634C5648" w:rsidR="0093772F" w:rsidRPr="000A18E9" w:rsidRDefault="0093772F" w:rsidP="0093772F">
      <w:pPr>
        <w:pStyle w:val="ListParagraph"/>
        <w:shd w:val="clear" w:color="auto" w:fill="FFFFFF"/>
        <w:jc w:val="both"/>
        <w:rPr>
          <w:color w:val="000000" w:themeColor="text1"/>
          <w:szCs w:val="22"/>
        </w:rPr>
      </w:pPr>
      <w:r w:rsidRPr="000A18E9">
        <w:rPr>
          <w:color w:val="000000" w:themeColor="text1"/>
          <w:szCs w:val="22"/>
        </w:rPr>
        <w:t xml:space="preserve">SB 1035 </w:t>
      </w:r>
      <w:r w:rsidR="00D47943" w:rsidRPr="000A18E9">
        <w:rPr>
          <w:color w:val="000000" w:themeColor="text1"/>
          <w:szCs w:val="22"/>
        </w:rPr>
        <w:t xml:space="preserve">amended Government Code Section 65302(g) to </w:t>
      </w:r>
      <w:r w:rsidRPr="000A18E9">
        <w:rPr>
          <w:color w:val="000000" w:themeColor="text1"/>
          <w:szCs w:val="22"/>
        </w:rPr>
        <w:t>require regular safety element reviews and, if necessary, updates to identify new information relating to flood and fire hazards and climate adaptation and resiliency strategies.</w:t>
      </w:r>
    </w:p>
    <w:p w14:paraId="672D33B9" w14:textId="77777777" w:rsidR="00E23AA4" w:rsidRPr="000A18E9" w:rsidRDefault="00B2678C" w:rsidP="0093772F">
      <w:pPr>
        <w:pStyle w:val="ListParagraph"/>
        <w:shd w:val="clear" w:color="auto" w:fill="FFFFFF"/>
        <w:jc w:val="both"/>
        <w:rPr>
          <w:color w:val="000000" w:themeColor="text1"/>
          <w:szCs w:val="22"/>
        </w:rPr>
      </w:pPr>
      <w:r w:rsidRPr="000A18E9">
        <w:rPr>
          <w:color w:val="000000" w:themeColor="text1"/>
          <w:szCs w:val="22"/>
        </w:rPr>
        <w:t xml:space="preserve">Additional information: </w:t>
      </w:r>
    </w:p>
    <w:p w14:paraId="6A92D6EF" w14:textId="46275CD5" w:rsidR="00B2678C" w:rsidRPr="000A18E9" w:rsidRDefault="00E23AA4" w:rsidP="0093772F">
      <w:pPr>
        <w:pStyle w:val="ListParagraph"/>
        <w:shd w:val="clear" w:color="auto" w:fill="FFFFFF"/>
        <w:jc w:val="both"/>
        <w:rPr>
          <w:color w:val="000000" w:themeColor="text1"/>
          <w:szCs w:val="22"/>
        </w:rPr>
      </w:pPr>
      <w:r w:rsidRPr="000A18E9">
        <w:rPr>
          <w:color w:val="000000" w:themeColor="text1"/>
        </w:rPr>
        <w:t>https://leginfo.legislature.ca.gov/faces/codes_displaySection.xhtml?lawCode=GOV&amp;sectionNum=65302.</w:t>
      </w:r>
    </w:p>
    <w:p w14:paraId="2E313AC2" w14:textId="77777777" w:rsidR="00E23AA4" w:rsidRPr="000A18E9" w:rsidRDefault="00E23AA4" w:rsidP="00E23AA4">
      <w:pPr>
        <w:pStyle w:val="ListParagraph"/>
        <w:shd w:val="clear" w:color="auto" w:fill="FFFFFF"/>
        <w:jc w:val="both"/>
        <w:rPr>
          <w:color w:val="000000" w:themeColor="text1"/>
          <w:szCs w:val="22"/>
        </w:rPr>
      </w:pPr>
      <w:r w:rsidRPr="000A18E9">
        <w:rPr>
          <w:color w:val="000000" w:themeColor="text1"/>
          <w:szCs w:val="22"/>
        </w:rPr>
        <w:t>Applicable Law: California Government Code § 65302</w:t>
      </w:r>
    </w:p>
    <w:p w14:paraId="0B379776" w14:textId="77777777" w:rsidR="00E23AA4" w:rsidRPr="000A18E9" w:rsidRDefault="00E23AA4" w:rsidP="0085613C">
      <w:pPr>
        <w:pStyle w:val="ListParagraph"/>
        <w:shd w:val="clear" w:color="auto" w:fill="FFFFFF"/>
        <w:jc w:val="both"/>
        <w:rPr>
          <w:color w:val="000000" w:themeColor="text1"/>
          <w:szCs w:val="22"/>
        </w:rPr>
      </w:pPr>
    </w:p>
    <w:p w14:paraId="63C9F1CF" w14:textId="77777777" w:rsidR="00BA3BBD" w:rsidRPr="00BA3BBD" w:rsidRDefault="00BA3BBD" w:rsidP="0085613C">
      <w:pPr>
        <w:keepNext/>
        <w:spacing w:after="160" w:line="280" w:lineRule="atLeast"/>
        <w:jc w:val="both"/>
        <w:rPr>
          <w:color w:val="000000"/>
        </w:rPr>
      </w:pPr>
      <w:r w:rsidRPr="00BA3BBD">
        <w:rPr>
          <w:b/>
          <w:color w:val="000000"/>
        </w:rPr>
        <w:t>California Energy Code</w:t>
      </w:r>
    </w:p>
    <w:p w14:paraId="554E6F7C" w14:textId="059018E4" w:rsidR="00BA3BBD" w:rsidRPr="00BA3BBD" w:rsidRDefault="00BA3BBD" w:rsidP="007F5D65">
      <w:pPr>
        <w:keepNext/>
        <w:jc w:val="both"/>
        <w:rPr>
          <w:color w:val="404040"/>
          <w:szCs w:val="22"/>
        </w:rPr>
      </w:pPr>
      <w:r w:rsidRPr="00BA3BBD">
        <w:rPr>
          <w:szCs w:val="22"/>
        </w:rPr>
        <w:t xml:space="preserve">The Energy Code is a component of the California Building </w:t>
      </w:r>
      <w:proofErr w:type="gramStart"/>
      <w:r w:rsidRPr="00BA3BBD">
        <w:rPr>
          <w:szCs w:val="22"/>
        </w:rPr>
        <w:t>Standards Code, and</w:t>
      </w:r>
      <w:proofErr w:type="gramEnd"/>
      <w:r w:rsidRPr="00BA3BBD">
        <w:rPr>
          <w:szCs w:val="22"/>
        </w:rPr>
        <w:t xml:space="preserve"> is published every three years through the collaborative efforts of state agencies including the California Building Standards Commission and the </w:t>
      </w:r>
      <w:r w:rsidR="00EF3FAE">
        <w:rPr>
          <w:szCs w:val="22"/>
        </w:rPr>
        <w:t>CEC</w:t>
      </w:r>
      <w:r w:rsidRPr="00BA3BBD">
        <w:rPr>
          <w:szCs w:val="22"/>
        </w:rPr>
        <w:t>. The Code ensures that new and existing buildings achieve energy efficiency and preserve outdoor and indoor environmental quality through use of the most energy ef</w:t>
      </w:r>
      <w:r w:rsidRPr="00BA3BBD">
        <w:rPr>
          <w:szCs w:val="22"/>
        </w:rPr>
        <w:softHyphen/>
        <w:t>ficient technologies and construction</w:t>
      </w:r>
      <w:r w:rsidRPr="00BA3BBD">
        <w:rPr>
          <w:rFonts w:cs="Frutiger LT Std 57 Cn"/>
          <w:color w:val="000000"/>
          <w:sz w:val="18"/>
          <w:szCs w:val="18"/>
        </w:rPr>
        <w:t>.</w:t>
      </w:r>
    </w:p>
    <w:p w14:paraId="3D17C75B" w14:textId="77777777" w:rsidR="00BA3BBD" w:rsidRDefault="00BA3BBD" w:rsidP="007F5D65">
      <w:pPr>
        <w:spacing w:after="0"/>
        <w:jc w:val="both"/>
      </w:pPr>
      <w:r w:rsidRPr="00BA3BBD">
        <w:rPr>
          <w:szCs w:val="22"/>
        </w:rPr>
        <w:t>Additional information:</w:t>
      </w:r>
      <w:r w:rsidRPr="00BA3BBD">
        <w:t xml:space="preserve"> </w:t>
      </w:r>
      <w:r w:rsidRPr="00BA3BBD">
        <w:rPr>
          <w:rFonts w:cs="Times New Roman"/>
        </w:rPr>
        <w:t>http://www.energy.ca.gov/title24/</w:t>
      </w:r>
      <w:r w:rsidRPr="00BA3BBD">
        <w:t xml:space="preserve"> </w:t>
      </w:r>
    </w:p>
    <w:p w14:paraId="64E7D330" w14:textId="77777777" w:rsidR="0096758C" w:rsidRPr="00BA3BBD" w:rsidRDefault="0096758C" w:rsidP="007F5D65">
      <w:pPr>
        <w:spacing w:after="0"/>
        <w:jc w:val="both"/>
      </w:pPr>
    </w:p>
    <w:p w14:paraId="5447C9B2" w14:textId="77777777" w:rsidR="00BA3BBD" w:rsidRDefault="00BA3BBD" w:rsidP="007F5D65">
      <w:pPr>
        <w:spacing w:after="0"/>
        <w:jc w:val="both"/>
        <w:rPr>
          <w:color w:val="000000"/>
          <w:szCs w:val="22"/>
        </w:rPr>
      </w:pPr>
      <w:r w:rsidRPr="00BA3BBD">
        <w:rPr>
          <w:szCs w:val="22"/>
        </w:rPr>
        <w:t>Applicable Law:</w:t>
      </w:r>
      <w:r w:rsidRPr="00BA3BBD">
        <w:rPr>
          <w:color w:val="000000"/>
          <w:szCs w:val="22"/>
        </w:rPr>
        <w:t xml:space="preserve"> California Code of Regulations, Title 24, Part 6 and associated administrative regulations in Part 1</w:t>
      </w:r>
    </w:p>
    <w:p w14:paraId="541D0FE1" w14:textId="77777777" w:rsidR="003900B2" w:rsidRPr="00BA3BBD" w:rsidRDefault="003900B2" w:rsidP="00BA3BBD">
      <w:pPr>
        <w:spacing w:after="0"/>
        <w:ind w:left="720"/>
        <w:jc w:val="both"/>
        <w:rPr>
          <w:color w:val="000000"/>
          <w:szCs w:val="22"/>
        </w:rPr>
      </w:pPr>
    </w:p>
    <w:p w14:paraId="6111911F" w14:textId="77777777" w:rsidR="00BA3BBD" w:rsidRPr="00BA3BBD" w:rsidRDefault="00BA3BBD" w:rsidP="00BA3BBD">
      <w:pPr>
        <w:tabs>
          <w:tab w:val="left" w:pos="1170"/>
        </w:tabs>
        <w:spacing w:after="0"/>
        <w:jc w:val="both"/>
        <w:rPr>
          <w:color w:val="000000"/>
          <w:szCs w:val="22"/>
        </w:rPr>
      </w:pPr>
    </w:p>
    <w:p w14:paraId="79F93BD5" w14:textId="77777777" w:rsidR="00BA3BBD" w:rsidRPr="00BA3BBD" w:rsidRDefault="00BA3BBD" w:rsidP="00BA3BBD">
      <w:pPr>
        <w:keepLines/>
        <w:jc w:val="both"/>
        <w:rPr>
          <w:szCs w:val="24"/>
          <w:u w:val="single"/>
        </w:rPr>
      </w:pPr>
      <w:r w:rsidRPr="00BA3BBD">
        <w:rPr>
          <w:szCs w:val="24"/>
          <w:u w:val="single"/>
        </w:rPr>
        <w:t>Policies/Plans</w:t>
      </w:r>
    </w:p>
    <w:p w14:paraId="65B07190" w14:textId="77777777" w:rsidR="00BA3BBD" w:rsidRPr="00BA3BBD" w:rsidRDefault="00BA3BBD" w:rsidP="00BA3BBD">
      <w:pPr>
        <w:numPr>
          <w:ilvl w:val="0"/>
          <w:numId w:val="21"/>
        </w:numPr>
        <w:tabs>
          <w:tab w:val="left" w:pos="720"/>
        </w:tabs>
        <w:ind w:left="720"/>
        <w:jc w:val="both"/>
        <w:rPr>
          <w:b/>
          <w:szCs w:val="22"/>
        </w:rPr>
      </w:pPr>
      <w:r w:rsidRPr="00BA3BBD">
        <w:rPr>
          <w:b/>
          <w:szCs w:val="22"/>
        </w:rPr>
        <w:t>Integrated Energy Policy Report (Biennial)</w:t>
      </w:r>
    </w:p>
    <w:p w14:paraId="3D01832B" w14:textId="479C89BA" w:rsidR="00BA3BBD" w:rsidRPr="00BA3BBD" w:rsidRDefault="00BA3BBD" w:rsidP="00BA3BBD">
      <w:pPr>
        <w:ind w:left="720"/>
        <w:jc w:val="both"/>
      </w:pPr>
      <w:r w:rsidRPr="00BA3BBD">
        <w:rPr>
          <w:szCs w:val="22"/>
        </w:rPr>
        <w:t xml:space="preserve">California Public Resources Code Section 25302 requires the </w:t>
      </w:r>
      <w:r w:rsidR="0096758C">
        <w:rPr>
          <w:szCs w:val="22"/>
        </w:rPr>
        <w:t>CEC</w:t>
      </w:r>
      <w:r w:rsidRPr="00BA3BBD">
        <w:rPr>
          <w:szCs w:val="22"/>
        </w:rPr>
        <w:t xml:space="preserve"> to release a biennial report that provides an overview of major energy</w:t>
      </w:r>
      <w:r w:rsidRPr="00BA3BBD">
        <w:t xml:space="preserve"> trends and issues facing the state. </w:t>
      </w:r>
      <w:r w:rsidRPr="00BA3BBD">
        <w:rPr>
          <w:szCs w:val="24"/>
        </w:rPr>
        <w:t xml:space="preserve">The IEPR assesses and forecasts all aspects of energy industry supply, production, transportation, delivery, distribution, demand, and pricing. The </w:t>
      </w:r>
      <w:r w:rsidR="0096758C">
        <w:rPr>
          <w:szCs w:val="24"/>
        </w:rPr>
        <w:t>CEC</w:t>
      </w:r>
      <w:r w:rsidRPr="00BA3BBD">
        <w:rPr>
          <w:szCs w:val="24"/>
        </w:rPr>
        <w:t xml:space="preserve"> uses these assessments and forecasts to develop energy policies</w:t>
      </w:r>
      <w:r w:rsidR="00EC2034">
        <w:rPr>
          <w:szCs w:val="24"/>
        </w:rPr>
        <w:t xml:space="preserve"> and provide </w:t>
      </w:r>
      <w:r w:rsidRPr="00BA3BBD">
        <w:rPr>
          <w:szCs w:val="24"/>
        </w:rPr>
        <w:t>recommendations for future research and analysis areas.</w:t>
      </w:r>
    </w:p>
    <w:p w14:paraId="7E11EB00" w14:textId="77777777" w:rsidR="00BA3BBD" w:rsidRPr="00BA3BBD" w:rsidRDefault="00BA3BBD" w:rsidP="00BA3BBD">
      <w:pPr>
        <w:ind w:left="720"/>
        <w:jc w:val="both"/>
      </w:pPr>
      <w:r w:rsidRPr="00BA3BBD">
        <w:rPr>
          <w:szCs w:val="22"/>
        </w:rPr>
        <w:t>Additional information:</w:t>
      </w:r>
      <w:r w:rsidRPr="00BA3BBD">
        <w:t xml:space="preserve"> http://www.energy.ca.gov/energypolicy</w:t>
      </w:r>
    </w:p>
    <w:p w14:paraId="10714BCD" w14:textId="77777777" w:rsidR="00BA3BBD" w:rsidRPr="00BA3BBD" w:rsidRDefault="00BA3BBD" w:rsidP="00A614D3">
      <w:pPr>
        <w:spacing w:after="240"/>
        <w:ind w:left="720"/>
        <w:jc w:val="both"/>
      </w:pPr>
      <w:r w:rsidRPr="00BA3BBD">
        <w:rPr>
          <w:szCs w:val="22"/>
        </w:rPr>
        <w:t>Applicable Law:</w:t>
      </w:r>
      <w:r w:rsidRPr="00BA3BBD">
        <w:rPr>
          <w:color w:val="000000"/>
          <w:szCs w:val="22"/>
        </w:rPr>
        <w:t xml:space="preserve"> California Public Resources Code § 25300 et seq.</w:t>
      </w:r>
      <w:r w:rsidRPr="00BA3BBD">
        <w:t xml:space="preserve"> </w:t>
      </w:r>
    </w:p>
    <w:p w14:paraId="04E87B14" w14:textId="21A595B9" w:rsidR="007A0705" w:rsidRPr="000A18E9" w:rsidRDefault="002C427D" w:rsidP="007A0705">
      <w:pPr>
        <w:keepNext/>
        <w:numPr>
          <w:ilvl w:val="0"/>
          <w:numId w:val="21"/>
        </w:numPr>
        <w:tabs>
          <w:tab w:val="left" w:pos="720"/>
        </w:tabs>
        <w:ind w:left="720"/>
        <w:jc w:val="both"/>
        <w:rPr>
          <w:b/>
          <w:color w:val="000000" w:themeColor="text1"/>
        </w:rPr>
      </w:pPr>
      <w:r w:rsidRPr="000A18E9">
        <w:rPr>
          <w:b/>
          <w:color w:val="000000" w:themeColor="text1"/>
        </w:rPr>
        <w:t xml:space="preserve">CPUC Rulemaking </w:t>
      </w:r>
      <w:r w:rsidR="00F70D02" w:rsidRPr="000A18E9">
        <w:rPr>
          <w:b/>
          <w:bCs/>
          <w:color w:val="000000" w:themeColor="text1"/>
        </w:rPr>
        <w:t>18-04-019</w:t>
      </w:r>
      <w:r w:rsidR="00483551" w:rsidRPr="000A18E9">
        <w:rPr>
          <w:b/>
          <w:bCs/>
          <w:color w:val="000000" w:themeColor="text1"/>
        </w:rPr>
        <w:t>,</w:t>
      </w:r>
      <w:r w:rsidR="00E70B42" w:rsidRPr="000A18E9">
        <w:rPr>
          <w:b/>
          <w:color w:val="000000" w:themeColor="text1"/>
        </w:rPr>
        <w:t xml:space="preserve"> “O</w:t>
      </w:r>
      <w:r w:rsidR="004C3DB7" w:rsidRPr="000A18E9">
        <w:rPr>
          <w:b/>
          <w:color w:val="000000" w:themeColor="text1"/>
        </w:rPr>
        <w:t>rder</w:t>
      </w:r>
      <w:r w:rsidR="00E70B42" w:rsidRPr="000A18E9">
        <w:rPr>
          <w:b/>
          <w:color w:val="000000" w:themeColor="text1"/>
        </w:rPr>
        <w:t xml:space="preserve"> I</w:t>
      </w:r>
      <w:r w:rsidR="004C3DB7" w:rsidRPr="000A18E9">
        <w:rPr>
          <w:b/>
          <w:color w:val="000000" w:themeColor="text1"/>
        </w:rPr>
        <w:t>nstituting</w:t>
      </w:r>
      <w:r w:rsidR="00E70B42" w:rsidRPr="000A18E9">
        <w:rPr>
          <w:b/>
          <w:color w:val="000000" w:themeColor="text1"/>
        </w:rPr>
        <w:t xml:space="preserve"> </w:t>
      </w:r>
      <w:r w:rsidR="004C3DB7" w:rsidRPr="000A18E9">
        <w:rPr>
          <w:b/>
          <w:color w:val="000000" w:themeColor="text1"/>
        </w:rPr>
        <w:t xml:space="preserve">Rulemaking </w:t>
      </w:r>
      <w:r w:rsidR="00A05126" w:rsidRPr="000A18E9">
        <w:rPr>
          <w:b/>
          <w:color w:val="000000" w:themeColor="text1"/>
        </w:rPr>
        <w:t>to</w:t>
      </w:r>
      <w:r w:rsidR="004C3DB7" w:rsidRPr="000A18E9">
        <w:rPr>
          <w:b/>
          <w:color w:val="000000" w:themeColor="text1"/>
        </w:rPr>
        <w:t xml:space="preserve"> Consider Strategies </w:t>
      </w:r>
      <w:r w:rsidR="009F37AB" w:rsidRPr="000A18E9">
        <w:rPr>
          <w:b/>
          <w:color w:val="000000" w:themeColor="text1"/>
        </w:rPr>
        <w:t>and</w:t>
      </w:r>
      <w:r w:rsidR="004C3DB7" w:rsidRPr="000A18E9">
        <w:rPr>
          <w:b/>
          <w:color w:val="000000" w:themeColor="text1"/>
        </w:rPr>
        <w:t xml:space="preserve"> Guidance </w:t>
      </w:r>
      <w:r w:rsidR="008104D0" w:rsidRPr="000A18E9">
        <w:rPr>
          <w:b/>
          <w:color w:val="000000" w:themeColor="text1"/>
        </w:rPr>
        <w:t>for</w:t>
      </w:r>
      <w:r w:rsidR="004C3DB7" w:rsidRPr="000A18E9">
        <w:rPr>
          <w:b/>
          <w:color w:val="000000" w:themeColor="text1"/>
        </w:rPr>
        <w:t xml:space="preserve"> Climate Change Adaptation”</w:t>
      </w:r>
      <w:r w:rsidRPr="000A18E9">
        <w:rPr>
          <w:b/>
          <w:color w:val="000000" w:themeColor="text1"/>
        </w:rPr>
        <w:t xml:space="preserve"> </w:t>
      </w:r>
      <w:r w:rsidR="00D60135" w:rsidRPr="000A18E9">
        <w:rPr>
          <w:b/>
          <w:color w:val="000000" w:themeColor="text1"/>
        </w:rPr>
        <w:t>(</w:t>
      </w:r>
      <w:r w:rsidRPr="000A18E9">
        <w:rPr>
          <w:b/>
          <w:color w:val="000000" w:themeColor="text1"/>
        </w:rPr>
        <w:t>2018</w:t>
      </w:r>
      <w:r w:rsidR="00D60135" w:rsidRPr="000A18E9">
        <w:rPr>
          <w:b/>
          <w:color w:val="000000" w:themeColor="text1"/>
        </w:rPr>
        <w:t>)</w:t>
      </w:r>
    </w:p>
    <w:p w14:paraId="44D92B87" w14:textId="1A7E2B8C" w:rsidR="00381495" w:rsidRPr="000A18E9" w:rsidRDefault="00061F0B" w:rsidP="00381495">
      <w:pPr>
        <w:keepNext/>
        <w:tabs>
          <w:tab w:val="left" w:pos="720"/>
        </w:tabs>
        <w:ind w:left="720"/>
        <w:jc w:val="both"/>
        <w:rPr>
          <w:color w:val="000000" w:themeColor="text1"/>
        </w:rPr>
      </w:pPr>
      <w:r w:rsidRPr="000A18E9">
        <w:rPr>
          <w:color w:val="000000" w:themeColor="text1"/>
        </w:rPr>
        <w:t>In this Order Instituting Rulemaking, the CPUC considers strategies to integrate climate change adaptation matters in relevant C</w:t>
      </w:r>
      <w:r w:rsidR="008C3A9E" w:rsidRPr="000A18E9">
        <w:rPr>
          <w:color w:val="000000" w:themeColor="text1"/>
        </w:rPr>
        <w:t>PUC</w:t>
      </w:r>
      <w:r w:rsidRPr="000A18E9">
        <w:rPr>
          <w:color w:val="000000" w:themeColor="text1"/>
        </w:rPr>
        <w:t xml:space="preserve"> proceedings.</w:t>
      </w:r>
      <w:r w:rsidR="00EE7208" w:rsidRPr="000A18E9">
        <w:rPr>
          <w:color w:val="000000" w:themeColor="text1"/>
        </w:rPr>
        <w:t xml:space="preserve"> </w:t>
      </w:r>
      <w:r w:rsidR="002F58F9" w:rsidRPr="000A18E9">
        <w:rPr>
          <w:color w:val="000000" w:themeColor="text1"/>
        </w:rPr>
        <w:t xml:space="preserve">The rulemaking </w:t>
      </w:r>
      <w:r w:rsidR="002E35F6" w:rsidRPr="000A18E9">
        <w:rPr>
          <w:color w:val="000000" w:themeColor="text1"/>
        </w:rPr>
        <w:t>involves</w:t>
      </w:r>
      <w:r w:rsidR="00D875DB" w:rsidRPr="000A18E9">
        <w:rPr>
          <w:color w:val="000000" w:themeColor="text1"/>
        </w:rPr>
        <w:t xml:space="preserve"> </w:t>
      </w:r>
      <w:r w:rsidR="00D875DB" w:rsidRPr="000A18E9">
        <w:rPr>
          <w:color w:val="000000" w:themeColor="text1"/>
        </w:rPr>
        <w:lastRenderedPageBreak/>
        <w:t>multiple phases to deal with aspects of the water, telecommunication, electric, and gas utilities that require adaptation to climate change.</w:t>
      </w:r>
    </w:p>
    <w:p w14:paraId="31F14BBD" w14:textId="77777777" w:rsidR="004E68F4" w:rsidRPr="000A18E9" w:rsidRDefault="009C477B" w:rsidP="00381495">
      <w:pPr>
        <w:keepNext/>
        <w:tabs>
          <w:tab w:val="left" w:pos="720"/>
        </w:tabs>
        <w:ind w:left="720"/>
        <w:jc w:val="both"/>
        <w:rPr>
          <w:color w:val="000000" w:themeColor="text1"/>
        </w:rPr>
      </w:pPr>
      <w:r w:rsidRPr="000A18E9">
        <w:rPr>
          <w:color w:val="000000" w:themeColor="text1"/>
        </w:rPr>
        <w:t>Additional Information:</w:t>
      </w:r>
      <w:r w:rsidR="004E68F4" w:rsidRPr="000A18E9">
        <w:rPr>
          <w:color w:val="000000" w:themeColor="text1"/>
        </w:rPr>
        <w:t xml:space="preserve"> </w:t>
      </w:r>
    </w:p>
    <w:p w14:paraId="570C1371" w14:textId="08E62ECF" w:rsidR="009C477B" w:rsidRPr="000A18E9" w:rsidRDefault="004E68F4" w:rsidP="0085613C">
      <w:pPr>
        <w:keepNext/>
        <w:tabs>
          <w:tab w:val="left" w:pos="720"/>
        </w:tabs>
        <w:ind w:left="720"/>
        <w:jc w:val="both"/>
        <w:rPr>
          <w:color w:val="000000" w:themeColor="text1"/>
        </w:rPr>
      </w:pPr>
      <w:hyperlink r:id="rId19" w:history="1">
        <w:r w:rsidRPr="000A18E9">
          <w:rPr>
            <w:rStyle w:val="Hyperlink"/>
            <w:rFonts w:cs="Arial"/>
            <w:color w:val="000000" w:themeColor="text1"/>
            <w:u w:val="none"/>
          </w:rPr>
          <w:t>http://docs.cpuc.ca.gov/SearchRes.aspx?DocFormat=ALL&amp;DocID=213511543</w:t>
        </w:r>
      </w:hyperlink>
    </w:p>
    <w:p w14:paraId="72B3BA8C" w14:textId="6FD014B3" w:rsidR="007A0705" w:rsidRPr="000A18E9" w:rsidRDefault="002C427D" w:rsidP="007A0705">
      <w:pPr>
        <w:keepNext/>
        <w:numPr>
          <w:ilvl w:val="0"/>
          <w:numId w:val="21"/>
        </w:numPr>
        <w:tabs>
          <w:tab w:val="left" w:pos="720"/>
        </w:tabs>
        <w:ind w:left="720"/>
        <w:jc w:val="both"/>
        <w:rPr>
          <w:b/>
          <w:color w:val="000000" w:themeColor="text1"/>
        </w:rPr>
      </w:pPr>
      <w:r w:rsidRPr="000A18E9">
        <w:rPr>
          <w:b/>
          <w:color w:val="000000" w:themeColor="text1"/>
        </w:rPr>
        <w:t xml:space="preserve">CPUC Decision </w:t>
      </w:r>
      <w:r w:rsidR="00F70D02" w:rsidRPr="000A18E9">
        <w:rPr>
          <w:b/>
          <w:bCs/>
          <w:color w:val="000000" w:themeColor="text1"/>
        </w:rPr>
        <w:t>19-10-054</w:t>
      </w:r>
      <w:r w:rsidR="004C3DB7" w:rsidRPr="000A18E9">
        <w:rPr>
          <w:b/>
          <w:bCs/>
          <w:color w:val="000000" w:themeColor="text1"/>
        </w:rPr>
        <w:t>,</w:t>
      </w:r>
      <w:r w:rsidR="004C3DB7" w:rsidRPr="000A18E9">
        <w:rPr>
          <w:b/>
          <w:color w:val="000000" w:themeColor="text1"/>
        </w:rPr>
        <w:t xml:space="preserve"> </w:t>
      </w:r>
      <w:r w:rsidR="0006611B" w:rsidRPr="000A18E9">
        <w:rPr>
          <w:b/>
          <w:color w:val="000000" w:themeColor="text1"/>
        </w:rPr>
        <w:t>“</w:t>
      </w:r>
      <w:r w:rsidR="007227E1" w:rsidRPr="000A18E9">
        <w:rPr>
          <w:b/>
          <w:color w:val="000000" w:themeColor="text1"/>
        </w:rPr>
        <w:t xml:space="preserve">Decision </w:t>
      </w:r>
      <w:r w:rsidR="00266AF1" w:rsidRPr="000A18E9">
        <w:rPr>
          <w:b/>
          <w:color w:val="000000" w:themeColor="text1"/>
        </w:rPr>
        <w:t>o</w:t>
      </w:r>
      <w:r w:rsidR="007227E1" w:rsidRPr="000A18E9">
        <w:rPr>
          <w:b/>
          <w:color w:val="000000" w:themeColor="text1"/>
        </w:rPr>
        <w:t>n Phase 1 Topics 1 And 2” (2019)</w:t>
      </w:r>
    </w:p>
    <w:p w14:paraId="153B99CE" w14:textId="2B4FC2C1" w:rsidR="007A0705" w:rsidRPr="000A18E9" w:rsidRDefault="00381495" w:rsidP="00EE7208">
      <w:pPr>
        <w:keepNext/>
        <w:tabs>
          <w:tab w:val="left" w:pos="720"/>
        </w:tabs>
        <w:ind w:left="720"/>
        <w:jc w:val="both"/>
        <w:rPr>
          <w:bCs/>
          <w:color w:val="000000" w:themeColor="text1"/>
        </w:rPr>
      </w:pPr>
      <w:r w:rsidRPr="000A18E9">
        <w:rPr>
          <w:color w:val="000000" w:themeColor="text1"/>
        </w:rPr>
        <w:t xml:space="preserve">In support of </w:t>
      </w:r>
      <w:r w:rsidR="006B7A54" w:rsidRPr="000A18E9">
        <w:rPr>
          <w:bCs/>
          <w:color w:val="000000" w:themeColor="text1"/>
        </w:rPr>
        <w:t>P</w:t>
      </w:r>
      <w:r w:rsidRPr="000A18E9">
        <w:rPr>
          <w:color w:val="000000" w:themeColor="text1"/>
        </w:rPr>
        <w:t>hase 1 of CPUC R.18-04-019 (described above), t</w:t>
      </w:r>
      <w:r w:rsidR="007A0705" w:rsidRPr="000A18E9">
        <w:rPr>
          <w:color w:val="000000" w:themeColor="text1"/>
        </w:rPr>
        <w:t xml:space="preserve">his decision defines climate change adaptation for energy utilities in California; identifies the California Fourth Climate Assessment and any subsequent assessments as the primary source of climate forecasts, pathways, and scientific studies; </w:t>
      </w:r>
      <w:r w:rsidR="001251A6" w:rsidRPr="000A18E9">
        <w:rPr>
          <w:color w:val="000000" w:themeColor="text1"/>
        </w:rPr>
        <w:t>points</w:t>
      </w:r>
      <w:r w:rsidR="009643B4" w:rsidRPr="000A18E9">
        <w:rPr>
          <w:color w:val="000000" w:themeColor="text1"/>
        </w:rPr>
        <w:t xml:space="preserve"> to Cal-Adapt</w:t>
      </w:r>
      <w:r w:rsidR="00D732DB" w:rsidRPr="000A18E9">
        <w:rPr>
          <w:color w:val="000000" w:themeColor="text1"/>
        </w:rPr>
        <w:t>, which provides access to foundational data for California’s climate change assessment</w:t>
      </w:r>
      <w:r w:rsidR="00A10253" w:rsidRPr="000A18E9">
        <w:rPr>
          <w:color w:val="000000" w:themeColor="text1"/>
        </w:rPr>
        <w:t>s</w:t>
      </w:r>
      <w:r w:rsidR="00D732DB" w:rsidRPr="000A18E9">
        <w:rPr>
          <w:color w:val="000000" w:themeColor="text1"/>
        </w:rPr>
        <w:t>,</w:t>
      </w:r>
      <w:r w:rsidR="009643B4" w:rsidRPr="000A18E9">
        <w:rPr>
          <w:color w:val="000000" w:themeColor="text1"/>
        </w:rPr>
        <w:t xml:space="preserve"> as an acceptable source of </w:t>
      </w:r>
      <w:r w:rsidR="008D20FD" w:rsidRPr="000A18E9">
        <w:rPr>
          <w:color w:val="000000" w:themeColor="text1"/>
        </w:rPr>
        <w:t xml:space="preserve">data; </w:t>
      </w:r>
      <w:r w:rsidR="007A0705" w:rsidRPr="000A18E9">
        <w:rPr>
          <w:color w:val="000000" w:themeColor="text1"/>
        </w:rPr>
        <w:t>and establishes the criteria for any further data or models that energy utilities may develop to understand climate impacts.</w:t>
      </w:r>
    </w:p>
    <w:p w14:paraId="55494A0F" w14:textId="77777777" w:rsidR="004E68F4" w:rsidRPr="000A18E9" w:rsidRDefault="004E68F4" w:rsidP="00EE7208">
      <w:pPr>
        <w:keepNext/>
        <w:tabs>
          <w:tab w:val="left" w:pos="720"/>
        </w:tabs>
        <w:ind w:left="720"/>
        <w:jc w:val="both"/>
        <w:rPr>
          <w:bCs/>
          <w:color w:val="000000" w:themeColor="text1"/>
        </w:rPr>
      </w:pPr>
      <w:r w:rsidRPr="000A18E9">
        <w:rPr>
          <w:bCs/>
          <w:color w:val="000000" w:themeColor="text1"/>
        </w:rPr>
        <w:t xml:space="preserve">Additional Information: </w:t>
      </w:r>
    </w:p>
    <w:p w14:paraId="75D24CC5" w14:textId="757A31B6" w:rsidR="004E68F4" w:rsidRPr="000A18E9" w:rsidRDefault="00086879" w:rsidP="0085613C">
      <w:pPr>
        <w:keepNext/>
        <w:tabs>
          <w:tab w:val="left" w:pos="720"/>
        </w:tabs>
        <w:ind w:left="720"/>
        <w:jc w:val="both"/>
        <w:rPr>
          <w:color w:val="000000" w:themeColor="text1"/>
        </w:rPr>
      </w:pPr>
      <w:hyperlink r:id="rId20" w:history="1">
        <w:r w:rsidRPr="000A18E9">
          <w:rPr>
            <w:rStyle w:val="Hyperlink"/>
            <w:rFonts w:cs="Arial"/>
            <w:color w:val="000000" w:themeColor="text1"/>
          </w:rPr>
          <w:t>https://docs.cpuc.ca.gov/PublishedDocs/Published/G000/M319/K075/319075453.PDF</w:t>
        </w:r>
      </w:hyperlink>
    </w:p>
    <w:p w14:paraId="56D7CB84" w14:textId="4A1D6EC7" w:rsidR="007A0705" w:rsidRPr="000A18E9" w:rsidRDefault="007A0705" w:rsidP="003D1F04">
      <w:pPr>
        <w:pStyle w:val="ListParagraph"/>
        <w:keepNext/>
        <w:numPr>
          <w:ilvl w:val="0"/>
          <w:numId w:val="21"/>
        </w:numPr>
        <w:tabs>
          <w:tab w:val="left" w:pos="720"/>
        </w:tabs>
        <w:ind w:left="720"/>
        <w:jc w:val="both"/>
        <w:rPr>
          <w:b/>
          <w:color w:val="000000" w:themeColor="text1"/>
        </w:rPr>
      </w:pPr>
      <w:r w:rsidRPr="000A18E9">
        <w:rPr>
          <w:b/>
          <w:color w:val="000000" w:themeColor="text1"/>
        </w:rPr>
        <w:t>CPUC Decision 20-08-046, “</w:t>
      </w:r>
      <w:r w:rsidR="003D1F04" w:rsidRPr="000A18E9">
        <w:rPr>
          <w:b/>
          <w:color w:val="000000" w:themeColor="text1"/>
        </w:rPr>
        <w:t xml:space="preserve">Decision </w:t>
      </w:r>
      <w:r w:rsidR="00266AF1" w:rsidRPr="000A18E9">
        <w:rPr>
          <w:b/>
          <w:color w:val="000000" w:themeColor="text1"/>
        </w:rPr>
        <w:t>o</w:t>
      </w:r>
      <w:r w:rsidR="003D1F04" w:rsidRPr="000A18E9">
        <w:rPr>
          <w:b/>
          <w:color w:val="000000" w:themeColor="text1"/>
        </w:rPr>
        <w:t xml:space="preserve">n Energy Utility Climate Change Vulnerability Assessments </w:t>
      </w:r>
      <w:r w:rsidR="0038028C" w:rsidRPr="000A18E9">
        <w:rPr>
          <w:b/>
          <w:color w:val="000000" w:themeColor="text1"/>
        </w:rPr>
        <w:t>a</w:t>
      </w:r>
      <w:r w:rsidR="003D1F04" w:rsidRPr="000A18E9">
        <w:rPr>
          <w:b/>
          <w:color w:val="000000" w:themeColor="text1"/>
        </w:rPr>
        <w:t xml:space="preserve">nd Climate Adaptation </w:t>
      </w:r>
      <w:r w:rsidR="0038028C" w:rsidRPr="000A18E9">
        <w:rPr>
          <w:b/>
          <w:color w:val="000000" w:themeColor="text1"/>
        </w:rPr>
        <w:t>i</w:t>
      </w:r>
      <w:r w:rsidR="003D1F04" w:rsidRPr="000A18E9">
        <w:rPr>
          <w:b/>
          <w:color w:val="000000" w:themeColor="text1"/>
        </w:rPr>
        <w:t>n Disadvantaged Communities (Phase 1, Topics 4 And 5)” (2020)</w:t>
      </w:r>
    </w:p>
    <w:p w14:paraId="39FD421F" w14:textId="5761054A" w:rsidR="00266AF1" w:rsidRPr="000A18E9" w:rsidRDefault="00355BD3" w:rsidP="00266AF1">
      <w:pPr>
        <w:pStyle w:val="ListParagraph"/>
        <w:keepNext/>
        <w:tabs>
          <w:tab w:val="left" w:pos="720"/>
        </w:tabs>
        <w:jc w:val="both"/>
        <w:rPr>
          <w:bCs/>
          <w:color w:val="000000" w:themeColor="text1"/>
        </w:rPr>
      </w:pPr>
      <w:r w:rsidRPr="000A18E9">
        <w:rPr>
          <w:color w:val="000000" w:themeColor="text1"/>
        </w:rPr>
        <w:t>In support of CPUC R.18-04-019 (described above), this decision</w:t>
      </w:r>
      <w:r w:rsidR="00086879" w:rsidRPr="000A18E9">
        <w:rPr>
          <w:bCs/>
          <w:color w:val="000000" w:themeColor="text1"/>
        </w:rPr>
        <w:t xml:space="preserve"> defines </w:t>
      </w:r>
      <w:r w:rsidR="00684E81" w:rsidRPr="000A18E9">
        <w:rPr>
          <w:bCs/>
          <w:color w:val="000000" w:themeColor="text1"/>
        </w:rPr>
        <w:t>Disadvantaged</w:t>
      </w:r>
      <w:r w:rsidR="00086879" w:rsidRPr="000A18E9">
        <w:rPr>
          <w:bCs/>
          <w:color w:val="000000" w:themeColor="text1"/>
        </w:rPr>
        <w:t xml:space="preserve"> and Vulnerable Communities and Utility </w:t>
      </w:r>
      <w:r w:rsidR="00684E81" w:rsidRPr="000A18E9">
        <w:rPr>
          <w:bCs/>
          <w:color w:val="000000" w:themeColor="text1"/>
        </w:rPr>
        <w:t>Vulnerability</w:t>
      </w:r>
      <w:r w:rsidR="00086879" w:rsidRPr="000A18E9">
        <w:rPr>
          <w:bCs/>
          <w:color w:val="000000" w:themeColor="text1"/>
        </w:rPr>
        <w:t xml:space="preserve"> Assessments</w:t>
      </w:r>
      <w:r w:rsidR="00E01DA7" w:rsidRPr="000A18E9">
        <w:rPr>
          <w:bCs/>
          <w:color w:val="000000" w:themeColor="text1"/>
        </w:rPr>
        <w:t>. It</w:t>
      </w:r>
      <w:r w:rsidR="00684E81" w:rsidRPr="000A18E9">
        <w:rPr>
          <w:bCs/>
          <w:color w:val="000000" w:themeColor="text1"/>
        </w:rPr>
        <w:t xml:space="preserve"> requires IOUs to</w:t>
      </w:r>
      <w:r w:rsidR="00E01DA7" w:rsidRPr="000A18E9">
        <w:rPr>
          <w:bCs/>
          <w:color w:val="000000" w:themeColor="text1"/>
        </w:rPr>
        <w:t xml:space="preserve"> develop and file </w:t>
      </w:r>
      <w:r w:rsidR="007A7340" w:rsidRPr="000A18E9">
        <w:rPr>
          <w:bCs/>
          <w:color w:val="000000" w:themeColor="text1"/>
        </w:rPr>
        <w:t>climate v</w:t>
      </w:r>
      <w:r w:rsidR="00E01DA7" w:rsidRPr="000A18E9">
        <w:rPr>
          <w:bCs/>
          <w:color w:val="000000" w:themeColor="text1"/>
        </w:rPr>
        <w:t xml:space="preserve">ulnerability </w:t>
      </w:r>
      <w:r w:rsidR="007A7340" w:rsidRPr="000A18E9">
        <w:rPr>
          <w:bCs/>
          <w:color w:val="000000" w:themeColor="text1"/>
        </w:rPr>
        <w:t>a</w:t>
      </w:r>
      <w:r w:rsidR="00E01DA7" w:rsidRPr="000A18E9">
        <w:rPr>
          <w:bCs/>
          <w:color w:val="000000" w:themeColor="text1"/>
        </w:rPr>
        <w:t xml:space="preserve">ssessments and </w:t>
      </w:r>
      <w:r w:rsidR="007A7340" w:rsidRPr="000A18E9">
        <w:rPr>
          <w:bCs/>
          <w:color w:val="000000" w:themeColor="text1"/>
        </w:rPr>
        <w:t>c</w:t>
      </w:r>
      <w:r w:rsidR="00E01DA7" w:rsidRPr="000A18E9">
        <w:rPr>
          <w:bCs/>
          <w:color w:val="000000" w:themeColor="text1"/>
        </w:rPr>
        <w:t xml:space="preserve">ommunity </w:t>
      </w:r>
      <w:r w:rsidR="007A7340" w:rsidRPr="000A18E9">
        <w:rPr>
          <w:bCs/>
          <w:color w:val="000000" w:themeColor="text1"/>
        </w:rPr>
        <w:t>e</w:t>
      </w:r>
      <w:r w:rsidR="00E01DA7" w:rsidRPr="000A18E9">
        <w:rPr>
          <w:bCs/>
          <w:color w:val="000000" w:themeColor="text1"/>
        </w:rPr>
        <w:t>ngagement plans</w:t>
      </w:r>
      <w:r w:rsidR="0038028C" w:rsidRPr="000A18E9">
        <w:rPr>
          <w:bCs/>
          <w:color w:val="000000" w:themeColor="text1"/>
        </w:rPr>
        <w:t>, including a discussion of how the energy utilities promote equity related to their climate adaptation plans</w:t>
      </w:r>
      <w:r w:rsidRPr="000A18E9">
        <w:rPr>
          <w:color w:val="000000" w:themeColor="text1"/>
        </w:rPr>
        <w:t>.</w:t>
      </w:r>
    </w:p>
    <w:p w14:paraId="306F9259" w14:textId="77777777" w:rsidR="00857210" w:rsidRPr="000A18E9" w:rsidRDefault="00086879" w:rsidP="00266AF1">
      <w:pPr>
        <w:pStyle w:val="ListParagraph"/>
        <w:keepNext/>
        <w:tabs>
          <w:tab w:val="left" w:pos="720"/>
        </w:tabs>
        <w:jc w:val="both"/>
        <w:rPr>
          <w:bCs/>
          <w:color w:val="000000" w:themeColor="text1"/>
        </w:rPr>
      </w:pPr>
      <w:r w:rsidRPr="000A18E9">
        <w:rPr>
          <w:bCs/>
          <w:color w:val="000000" w:themeColor="text1"/>
        </w:rPr>
        <w:t xml:space="preserve">Additional Information: </w:t>
      </w:r>
    </w:p>
    <w:p w14:paraId="4B50FCE5" w14:textId="7C46E9EC" w:rsidR="00CE52F1" w:rsidRPr="000A18E9" w:rsidRDefault="00857210" w:rsidP="001A6101">
      <w:pPr>
        <w:pStyle w:val="ListParagraph"/>
        <w:keepNext/>
        <w:tabs>
          <w:tab w:val="left" w:pos="720"/>
        </w:tabs>
        <w:jc w:val="both"/>
        <w:rPr>
          <w:color w:val="000000" w:themeColor="text1"/>
        </w:rPr>
      </w:pPr>
      <w:hyperlink r:id="rId21" w:history="1">
        <w:r w:rsidRPr="000A18E9">
          <w:rPr>
            <w:rStyle w:val="Hyperlink"/>
            <w:rFonts w:cs="Arial"/>
            <w:color w:val="000000" w:themeColor="text1"/>
          </w:rPr>
          <w:t>https://docs.cpuc.ca.gov/PublishedDocs/Published/G000/M346/K285/346285534.PDF</w:t>
        </w:r>
      </w:hyperlink>
    </w:p>
    <w:p w14:paraId="09223F92" w14:textId="77777777" w:rsidR="00CE0C43" w:rsidRPr="000A18E9" w:rsidRDefault="00CE0C43" w:rsidP="0085613C">
      <w:pPr>
        <w:pStyle w:val="ListParagraph"/>
        <w:keepNext/>
        <w:tabs>
          <w:tab w:val="left" w:pos="720"/>
        </w:tabs>
        <w:jc w:val="both"/>
        <w:rPr>
          <w:color w:val="000000" w:themeColor="text1"/>
        </w:rPr>
      </w:pPr>
    </w:p>
    <w:p w14:paraId="0D1FA739" w14:textId="69DF4EC6" w:rsidR="001A6101" w:rsidRPr="000A18E9" w:rsidRDefault="001A6101" w:rsidP="001A6101">
      <w:pPr>
        <w:pStyle w:val="ListParagraph"/>
        <w:numPr>
          <w:ilvl w:val="0"/>
          <w:numId w:val="43"/>
        </w:numPr>
        <w:autoSpaceDE w:val="0"/>
        <w:autoSpaceDN w:val="0"/>
        <w:adjustRightInd w:val="0"/>
        <w:spacing w:after="160"/>
        <w:ind w:left="720"/>
        <w:jc w:val="both"/>
        <w:rPr>
          <w:bCs/>
          <w:color w:val="000000" w:themeColor="text1"/>
          <w:szCs w:val="22"/>
        </w:rPr>
      </w:pPr>
      <w:r w:rsidRPr="000A18E9">
        <w:rPr>
          <w:b/>
          <w:color w:val="000000" w:themeColor="text1"/>
        </w:rPr>
        <w:t>CPUC Decision 24-08-005, “</w:t>
      </w:r>
      <w:r w:rsidR="00CC0536" w:rsidRPr="000A18E9">
        <w:rPr>
          <w:b/>
          <w:color w:val="000000" w:themeColor="text1"/>
        </w:rPr>
        <w:t>Phase 2 Decision Updating Climate Change Adaptation Modeling Requirements and Refining the Climate Adaptation and Vulnerability Assessments”</w:t>
      </w:r>
      <w:r w:rsidR="00DE7B49" w:rsidRPr="000A18E9">
        <w:rPr>
          <w:b/>
          <w:color w:val="000000" w:themeColor="text1"/>
        </w:rPr>
        <w:t xml:space="preserve"> (2024)</w:t>
      </w:r>
    </w:p>
    <w:p w14:paraId="55515D6C" w14:textId="58477E34" w:rsidR="00DE7B49" w:rsidRPr="000A18E9" w:rsidRDefault="00612408" w:rsidP="00DE7B49">
      <w:pPr>
        <w:pStyle w:val="ListParagraph"/>
        <w:autoSpaceDE w:val="0"/>
        <w:autoSpaceDN w:val="0"/>
        <w:adjustRightInd w:val="0"/>
        <w:spacing w:after="160"/>
        <w:jc w:val="both"/>
        <w:rPr>
          <w:bCs/>
          <w:color w:val="000000" w:themeColor="text1"/>
        </w:rPr>
      </w:pPr>
      <w:r w:rsidRPr="000A18E9">
        <w:rPr>
          <w:bCs/>
          <w:color w:val="000000" w:themeColor="text1"/>
        </w:rPr>
        <w:t>This decision builds upon D</w:t>
      </w:r>
      <w:r w:rsidR="00AD2213" w:rsidRPr="000A18E9">
        <w:rPr>
          <w:bCs/>
          <w:color w:val="000000" w:themeColor="text1"/>
        </w:rPr>
        <w:t>. 19-10-054 and D. 20.08-056</w:t>
      </w:r>
      <w:r w:rsidR="00032750" w:rsidRPr="000A18E9">
        <w:rPr>
          <w:bCs/>
          <w:color w:val="000000" w:themeColor="text1"/>
        </w:rPr>
        <w:t xml:space="preserve"> (both described above) by adopting refinements to climate adaptation preparation guidance for IOUs. </w:t>
      </w:r>
      <w:r w:rsidR="005737FC" w:rsidRPr="000A18E9">
        <w:rPr>
          <w:bCs/>
          <w:color w:val="000000" w:themeColor="text1"/>
        </w:rPr>
        <w:t>In this decision, CPUC adopts SSP 3-7.0 as its reference emissions scenario, directs IOUs to use the Global Warming Level</w:t>
      </w:r>
      <w:r w:rsidR="00041AE4" w:rsidRPr="000A18E9">
        <w:rPr>
          <w:bCs/>
          <w:color w:val="000000" w:themeColor="text1"/>
        </w:rPr>
        <w:t xml:space="preserve"> (GWL)</w:t>
      </w:r>
      <w:r w:rsidR="005737FC" w:rsidRPr="000A18E9">
        <w:rPr>
          <w:bCs/>
          <w:color w:val="000000" w:themeColor="text1"/>
        </w:rPr>
        <w:t xml:space="preserve"> </w:t>
      </w:r>
      <w:r w:rsidR="00041AE4" w:rsidRPr="000A18E9">
        <w:rPr>
          <w:bCs/>
          <w:color w:val="000000" w:themeColor="text1"/>
        </w:rPr>
        <w:t>a</w:t>
      </w:r>
      <w:r w:rsidR="005737FC" w:rsidRPr="000A18E9">
        <w:rPr>
          <w:bCs/>
          <w:color w:val="000000" w:themeColor="text1"/>
        </w:rPr>
        <w:t>pproach in their Climate</w:t>
      </w:r>
      <w:r w:rsidR="002209D5" w:rsidRPr="000A18E9">
        <w:rPr>
          <w:bCs/>
          <w:color w:val="000000" w:themeColor="text1"/>
        </w:rPr>
        <w:t xml:space="preserve"> Adaptation and Vulnerability Assessments, and recommends IOUs </w:t>
      </w:r>
      <w:r w:rsidR="00041AE4" w:rsidRPr="000A18E9">
        <w:rPr>
          <w:bCs/>
          <w:color w:val="000000" w:themeColor="text1"/>
        </w:rPr>
        <w:t xml:space="preserve">phase in the use of </w:t>
      </w:r>
      <w:r w:rsidR="00186DB3" w:rsidRPr="000A18E9">
        <w:rPr>
          <w:bCs/>
          <w:color w:val="000000" w:themeColor="text1"/>
        </w:rPr>
        <w:t xml:space="preserve">the </w:t>
      </w:r>
      <w:r w:rsidR="00041AE4" w:rsidRPr="000A18E9">
        <w:rPr>
          <w:bCs/>
          <w:color w:val="000000" w:themeColor="text1"/>
        </w:rPr>
        <w:t xml:space="preserve">GWL approach </w:t>
      </w:r>
      <w:r w:rsidR="00186DB3" w:rsidRPr="000A18E9">
        <w:rPr>
          <w:bCs/>
          <w:color w:val="000000" w:themeColor="text1"/>
        </w:rPr>
        <w:t>by 2027. The Decision references Cal-Adapt</w:t>
      </w:r>
      <w:r w:rsidR="00514E84" w:rsidRPr="000A18E9">
        <w:rPr>
          <w:bCs/>
          <w:color w:val="000000" w:themeColor="text1"/>
        </w:rPr>
        <w:t>, particularly</w:t>
      </w:r>
      <w:r w:rsidR="00186DB3" w:rsidRPr="000A18E9">
        <w:rPr>
          <w:bCs/>
          <w:color w:val="000000" w:themeColor="text1"/>
        </w:rPr>
        <w:t xml:space="preserve"> as a means of operationalizing analysis of vulnerability via the GWL lens.</w:t>
      </w:r>
    </w:p>
    <w:p w14:paraId="79FC9489" w14:textId="759A9450" w:rsidR="00514E84" w:rsidRPr="000A18E9" w:rsidRDefault="00514E84" w:rsidP="00DE7B49">
      <w:pPr>
        <w:pStyle w:val="ListParagraph"/>
        <w:autoSpaceDE w:val="0"/>
        <w:autoSpaceDN w:val="0"/>
        <w:adjustRightInd w:val="0"/>
        <w:spacing w:after="160"/>
        <w:jc w:val="both"/>
        <w:rPr>
          <w:bCs/>
          <w:color w:val="000000" w:themeColor="text1"/>
        </w:rPr>
      </w:pPr>
      <w:r w:rsidRPr="000A18E9">
        <w:rPr>
          <w:bCs/>
          <w:color w:val="000000" w:themeColor="text1"/>
        </w:rPr>
        <w:t>Additional Information:</w:t>
      </w:r>
    </w:p>
    <w:p w14:paraId="3941D7B6" w14:textId="6F92CF6B" w:rsidR="00BB1AFD" w:rsidRPr="000A18E9" w:rsidRDefault="00BB1AFD" w:rsidP="00DE7B49">
      <w:pPr>
        <w:pStyle w:val="ListParagraph"/>
        <w:autoSpaceDE w:val="0"/>
        <w:autoSpaceDN w:val="0"/>
        <w:adjustRightInd w:val="0"/>
        <w:spacing w:after="160"/>
        <w:jc w:val="both"/>
        <w:rPr>
          <w:bCs/>
          <w:color w:val="000000" w:themeColor="text1"/>
        </w:rPr>
      </w:pPr>
      <w:hyperlink r:id="rId22" w:history="1">
        <w:r w:rsidRPr="000A18E9">
          <w:rPr>
            <w:rStyle w:val="Hyperlink"/>
            <w:rFonts w:cs="Arial"/>
            <w:bCs/>
            <w:color w:val="000000" w:themeColor="text1"/>
          </w:rPr>
          <w:t>https://docs.cpuc.ca.gov/PublishedDocs/Published/G000/M537/K988/537988980.PDF</w:t>
        </w:r>
      </w:hyperlink>
    </w:p>
    <w:p w14:paraId="6F9B5F8C" w14:textId="222616C6" w:rsidR="001A6101" w:rsidRPr="00BA3BBD" w:rsidRDefault="001A6101" w:rsidP="005D42F3">
      <w:pPr>
        <w:pStyle w:val="ListParagraph"/>
        <w:numPr>
          <w:ilvl w:val="0"/>
          <w:numId w:val="43"/>
        </w:numPr>
        <w:autoSpaceDE w:val="0"/>
        <w:autoSpaceDN w:val="0"/>
        <w:adjustRightInd w:val="0"/>
        <w:spacing w:after="160"/>
        <w:ind w:left="720"/>
        <w:jc w:val="both"/>
        <w:rPr>
          <w:b/>
          <w:bCs/>
          <w:color w:val="000000"/>
          <w:szCs w:val="22"/>
        </w:rPr>
      </w:pPr>
      <w:r w:rsidRPr="00BA3BBD">
        <w:rPr>
          <w:b/>
          <w:bCs/>
          <w:color w:val="000000"/>
          <w:szCs w:val="22"/>
        </w:rPr>
        <w:t>Executive Order B-29-15</w:t>
      </w:r>
    </w:p>
    <w:p w14:paraId="4D055F3B" w14:textId="07A1B164" w:rsidR="00BA3BBD" w:rsidRPr="00BA3BBD" w:rsidRDefault="00BA3BBD" w:rsidP="00A614D3">
      <w:pPr>
        <w:widowControl w:val="0"/>
        <w:spacing w:after="240"/>
        <w:ind w:left="720"/>
        <w:jc w:val="both"/>
        <w:rPr>
          <w:color w:val="000000"/>
        </w:rPr>
      </w:pPr>
      <w:r w:rsidRPr="00BA3BBD">
        <w:rPr>
          <w:color w:val="000000"/>
        </w:rPr>
        <w:t xml:space="preserve">Governor Brown’s Executive Order B-29-15 proclaims the severity of the drought conditions in California and directs the </w:t>
      </w:r>
      <w:r w:rsidR="009B2284">
        <w:rPr>
          <w:color w:val="000000"/>
        </w:rPr>
        <w:t>CEC</w:t>
      </w:r>
      <w:r w:rsidRPr="00BA3BBD">
        <w:rPr>
          <w:color w:val="000000"/>
        </w:rPr>
        <w:t xml:space="preserve"> to invest in new technologies that will achieve water and energy savings and greenhouse gas reductions. </w:t>
      </w:r>
    </w:p>
    <w:p w14:paraId="62233C10" w14:textId="77777777" w:rsidR="00BA3BBD" w:rsidRPr="00122853" w:rsidRDefault="00BA3BBD" w:rsidP="005D42F3">
      <w:pPr>
        <w:pStyle w:val="ListParagraph"/>
        <w:numPr>
          <w:ilvl w:val="0"/>
          <w:numId w:val="43"/>
        </w:numPr>
        <w:autoSpaceDE w:val="0"/>
        <w:autoSpaceDN w:val="0"/>
        <w:adjustRightInd w:val="0"/>
        <w:spacing w:after="160"/>
        <w:ind w:left="720"/>
        <w:jc w:val="both"/>
        <w:rPr>
          <w:rFonts w:cs="Times New Roman"/>
          <w:b/>
          <w:color w:val="0000FF"/>
          <w:u w:val="single"/>
        </w:rPr>
      </w:pPr>
      <w:r w:rsidRPr="00122853">
        <w:rPr>
          <w:b/>
          <w:color w:val="000000"/>
        </w:rPr>
        <w:lastRenderedPageBreak/>
        <w:t>The Governor's State of Emergency Proclamation on Tree Mortality</w:t>
      </w:r>
    </w:p>
    <w:p w14:paraId="7CC425A6" w14:textId="77777777" w:rsidR="00BA3BBD" w:rsidRPr="00BA3BBD" w:rsidRDefault="00BA3BBD" w:rsidP="00BA3BBD">
      <w:pPr>
        <w:tabs>
          <w:tab w:val="left" w:pos="720"/>
        </w:tabs>
        <w:ind w:left="720"/>
        <w:jc w:val="both"/>
        <w:rPr>
          <w:color w:val="000000"/>
        </w:rPr>
      </w:pPr>
      <w:r w:rsidRPr="00BA3BBD">
        <w:rPr>
          <w:color w:val="000000"/>
        </w:rPr>
        <w:t>The declaration released on October 30, 2015, declared a state of emergency and sought federal action to help mobilize additional resources for the safe removal of dead and dying trees. It also states, “The California Energy Commission shall prioritize grant funding from the Electric Program Investment Charge for woody biomass-to-energy technology development and deployment, consistent with direction from the California Public Utilities Commission.”</w:t>
      </w:r>
    </w:p>
    <w:p w14:paraId="3F1B34D5" w14:textId="49EA86C6" w:rsidR="003F0863" w:rsidRDefault="00BA3BBD" w:rsidP="009748D2">
      <w:pPr>
        <w:tabs>
          <w:tab w:val="left" w:pos="720"/>
        </w:tabs>
        <w:spacing w:after="0"/>
        <w:ind w:left="720"/>
        <w:rPr>
          <w:bCs/>
          <w:szCs w:val="22"/>
        </w:rPr>
      </w:pPr>
      <w:r w:rsidRPr="00BA3BBD">
        <w:rPr>
          <w:bCs/>
          <w:color w:val="000000"/>
          <w:szCs w:val="22"/>
        </w:rPr>
        <w:t>Additional Information:</w:t>
      </w:r>
      <w:r w:rsidR="009748D2">
        <w:rPr>
          <w:bCs/>
          <w:szCs w:val="22"/>
        </w:rPr>
        <w:t xml:space="preserve"> </w:t>
      </w:r>
      <w:hyperlink r:id="rId23" w:history="1">
        <w:r w:rsidR="003F0863" w:rsidRPr="00480B79">
          <w:rPr>
            <w:rStyle w:val="Hyperlink"/>
            <w:rFonts w:cs="Arial"/>
            <w:bCs/>
            <w:color w:val="auto"/>
            <w:szCs w:val="22"/>
          </w:rPr>
          <w:t>https://www.ca.gov/archive/gov39/2015/10/30/news19180/index.html</w:t>
        </w:r>
      </w:hyperlink>
      <w:r w:rsidR="00FC2D62" w:rsidRPr="00480B79" w:rsidDel="00FC2D62">
        <w:rPr>
          <w:bCs/>
          <w:szCs w:val="22"/>
        </w:rPr>
        <w:t xml:space="preserve"> </w:t>
      </w:r>
    </w:p>
    <w:p w14:paraId="72F1D1FE" w14:textId="77777777" w:rsidR="006F4FD9" w:rsidRDefault="006F4FD9" w:rsidP="006F4FD9">
      <w:pPr>
        <w:tabs>
          <w:tab w:val="left" w:pos="720"/>
        </w:tabs>
        <w:spacing w:after="0"/>
        <w:ind w:left="720"/>
        <w:rPr>
          <w:bCs/>
          <w:szCs w:val="22"/>
        </w:rPr>
      </w:pPr>
    </w:p>
    <w:p w14:paraId="68212CDB" w14:textId="1F29B0CF" w:rsidR="006F4FD9" w:rsidRDefault="00BA3BBD" w:rsidP="006F4FD9">
      <w:pPr>
        <w:keepLines/>
        <w:widowControl w:val="0"/>
        <w:jc w:val="both"/>
        <w:rPr>
          <w:szCs w:val="22"/>
          <w:u w:val="single"/>
        </w:rPr>
      </w:pPr>
      <w:r w:rsidRPr="00BA3BBD">
        <w:rPr>
          <w:szCs w:val="22"/>
          <w:u w:val="single"/>
        </w:rPr>
        <w:t>Reference Documents</w:t>
      </w:r>
    </w:p>
    <w:bookmarkEnd w:id="93"/>
    <w:p w14:paraId="37BC59F8" w14:textId="7C31877B" w:rsidR="00BA3BBD" w:rsidRPr="00BA3BBD" w:rsidRDefault="00BA3BBD" w:rsidP="00691D4B">
      <w:pPr>
        <w:keepLines/>
        <w:widowControl w:val="0"/>
        <w:jc w:val="both"/>
        <w:rPr>
          <w:szCs w:val="22"/>
        </w:rPr>
      </w:pPr>
      <w:r w:rsidRPr="00BA3BBD">
        <w:rPr>
          <w:szCs w:val="22"/>
        </w:rPr>
        <w:t>Refer to the link</w:t>
      </w:r>
      <w:r w:rsidR="00B648C5">
        <w:rPr>
          <w:szCs w:val="22"/>
        </w:rPr>
        <w:t>s</w:t>
      </w:r>
      <w:r w:rsidRPr="00BA3BBD">
        <w:rPr>
          <w:szCs w:val="22"/>
        </w:rPr>
        <w:t xml:space="preserve"> below for information about past CEC research projects and activities: </w:t>
      </w:r>
    </w:p>
    <w:p w14:paraId="4FD46359" w14:textId="03A13154" w:rsidR="00BA3BBD" w:rsidRPr="00BF573F" w:rsidRDefault="00E96433" w:rsidP="007F5D65">
      <w:pPr>
        <w:pStyle w:val="ListParagraph"/>
        <w:keepLines/>
        <w:widowControl w:val="0"/>
        <w:numPr>
          <w:ilvl w:val="0"/>
          <w:numId w:val="21"/>
        </w:numPr>
        <w:spacing w:after="0"/>
        <w:jc w:val="both"/>
        <w:rPr>
          <w:szCs w:val="22"/>
        </w:rPr>
      </w:pPr>
      <w:r w:rsidRPr="003225F6">
        <w:t>http://www.energy.ca.gov/research/</w:t>
      </w:r>
    </w:p>
    <w:p w14:paraId="77BF58B0" w14:textId="3B47A706" w:rsidR="00BF573F" w:rsidRPr="00BF573F" w:rsidRDefault="00E96433" w:rsidP="00AA1BB1">
      <w:pPr>
        <w:pStyle w:val="ListParagraph"/>
        <w:keepLines/>
        <w:widowControl w:val="0"/>
        <w:numPr>
          <w:ilvl w:val="0"/>
          <w:numId w:val="21"/>
        </w:numPr>
        <w:spacing w:after="0"/>
        <w:jc w:val="both"/>
        <w:rPr>
          <w:szCs w:val="22"/>
        </w:rPr>
      </w:pPr>
      <w:r w:rsidRPr="00BF573F">
        <w:rPr>
          <w:szCs w:val="22"/>
        </w:rPr>
        <w:t>https://www.energy.ca.gov/programs-and-topics/programs/electric-program-investment-charge-epic-program</w:t>
      </w:r>
    </w:p>
    <w:p w14:paraId="21F42886" w14:textId="6FAAF7A5" w:rsidR="00BA3BBD" w:rsidRPr="00BA3BBD" w:rsidRDefault="00E96433" w:rsidP="00AA1BB1">
      <w:pPr>
        <w:pStyle w:val="ListParagraph"/>
        <w:keepLines/>
        <w:widowControl w:val="0"/>
        <w:numPr>
          <w:ilvl w:val="0"/>
          <w:numId w:val="21"/>
        </w:numPr>
        <w:spacing w:after="0"/>
        <w:jc w:val="both"/>
      </w:pPr>
      <w:r w:rsidRPr="00BF573F">
        <w:rPr>
          <w:szCs w:val="22"/>
        </w:rPr>
        <w:t>https://www.energy.ca.gov/showcase/energize-innovation</w:t>
      </w:r>
    </w:p>
    <w:p w14:paraId="0802147E" w14:textId="77777777" w:rsidR="000531FD" w:rsidRPr="0085613C" w:rsidRDefault="000531FD" w:rsidP="0085613C">
      <w:pPr>
        <w:tabs>
          <w:tab w:val="left" w:pos="720"/>
          <w:tab w:val="left" w:pos="1440"/>
        </w:tabs>
        <w:spacing w:after="240"/>
        <w:ind w:left="360"/>
        <w:jc w:val="both"/>
        <w:rPr>
          <w:color w:val="00B050"/>
        </w:rPr>
      </w:pPr>
    </w:p>
    <w:p w14:paraId="532E031C" w14:textId="77777777" w:rsidR="00BA3BBD" w:rsidRPr="00BA3BBD" w:rsidRDefault="00BA3BBD" w:rsidP="00486162">
      <w:pPr>
        <w:pStyle w:val="Heading2"/>
        <w:numPr>
          <w:ilvl w:val="0"/>
          <w:numId w:val="85"/>
        </w:numPr>
        <w:rPr>
          <w:b w:val="0"/>
          <w:smallCaps w:val="0"/>
        </w:rPr>
      </w:pPr>
      <w:bookmarkStart w:id="94" w:name="_Toc522777848"/>
      <w:bookmarkStart w:id="95" w:name="_Toc26361581"/>
      <w:bookmarkStart w:id="96" w:name="_Toc143172709"/>
      <w:r w:rsidRPr="002D46F7">
        <w:t>Match Funding</w:t>
      </w:r>
      <w:bookmarkEnd w:id="94"/>
      <w:bookmarkEnd w:id="95"/>
      <w:bookmarkEnd w:id="96"/>
    </w:p>
    <w:bookmarkEnd w:id="81"/>
    <w:p w14:paraId="273A2243" w14:textId="6DA9154D" w:rsidR="00BA3BBD" w:rsidRPr="00BA3BBD" w:rsidRDefault="00BA3BBD" w:rsidP="00BA3BBD">
      <w:pPr>
        <w:numPr>
          <w:ilvl w:val="0"/>
          <w:numId w:val="34"/>
        </w:numPr>
        <w:tabs>
          <w:tab w:val="left" w:pos="1080"/>
        </w:tabs>
        <w:ind w:left="1080"/>
        <w:jc w:val="both"/>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including pilot testing, demonstration, and/or deployment sites (e.g., test site staff services) that will be used in performance of the proposed project. </w:t>
      </w:r>
    </w:p>
    <w:p w14:paraId="7C413D0D" w14:textId="77777777" w:rsidR="00BA3BBD" w:rsidRPr="00BA3BBD" w:rsidRDefault="00BA3BBD" w:rsidP="00BA3BBD">
      <w:pPr>
        <w:tabs>
          <w:tab w:val="left" w:pos="1080"/>
        </w:tabs>
        <w:ind w:left="1080"/>
        <w:jc w:val="both"/>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EPIC funds received from other sources,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BA3BBD">
      <w:pPr>
        <w:tabs>
          <w:tab w:val="left" w:pos="1080"/>
        </w:tabs>
        <w:ind w:left="1080"/>
        <w:jc w:val="both"/>
        <w:rPr>
          <w:szCs w:val="22"/>
        </w:rPr>
      </w:pPr>
      <w:r w:rsidRPr="00BA3BBD">
        <w:rPr>
          <w:szCs w:val="22"/>
        </w:rPr>
        <w:t>Definitions of “match funding” categories are listed below:</w:t>
      </w:r>
    </w:p>
    <w:p w14:paraId="642820B4" w14:textId="3D3B291E" w:rsidR="00BA3BBD" w:rsidRPr="00BA3BBD" w:rsidRDefault="00EC2034" w:rsidP="00BA3BBD">
      <w:pPr>
        <w:numPr>
          <w:ilvl w:val="2"/>
          <w:numId w:val="34"/>
        </w:numPr>
        <w:tabs>
          <w:tab w:val="left" w:pos="1080"/>
          <w:tab w:val="left" w:pos="1440"/>
          <w:tab w:val="left" w:pos="1530"/>
        </w:tabs>
        <w:spacing w:before="120"/>
        <w:ind w:left="1620"/>
        <w:jc w:val="both"/>
        <w:rPr>
          <w:szCs w:val="22"/>
        </w:rPr>
      </w:pPr>
      <w:r>
        <w:rPr>
          <w:b/>
          <w:szCs w:val="22"/>
        </w:rPr>
        <w:t>“</w:t>
      </w:r>
      <w:r w:rsidR="00BA3BBD" w:rsidRPr="00BA3BBD">
        <w:rPr>
          <w:b/>
          <w:szCs w:val="22"/>
        </w:rPr>
        <w:t>Cash”</w:t>
      </w:r>
      <w:r w:rsidR="00BA3BBD" w:rsidRPr="00BA3BBD">
        <w:rPr>
          <w:szCs w:val="22"/>
        </w:rPr>
        <w:t xml:space="preserve"> </w:t>
      </w:r>
      <w:r w:rsidR="00BA3BBD" w:rsidRPr="00BA3BBD">
        <w:rPr>
          <w:b/>
          <w:szCs w:val="22"/>
        </w:rPr>
        <w:t>match</w:t>
      </w:r>
      <w:r w:rsidR="00BA3BBD" w:rsidRPr="00BA3BBD">
        <w:rPr>
          <w:szCs w:val="22"/>
        </w:rPr>
        <w:t xml:space="preserve"> means funds that are in the </w:t>
      </w:r>
      <w:r w:rsidR="0093236C">
        <w:rPr>
          <w:szCs w:val="22"/>
        </w:rPr>
        <w:t xml:space="preserve">grant </w:t>
      </w:r>
      <w:r w:rsidR="00BA3BBD" w:rsidRPr="00BA3BBD">
        <w:rPr>
          <w:szCs w:val="22"/>
        </w:rPr>
        <w:t xml:space="preserve">recipient’s possession or proposed by </w:t>
      </w:r>
      <w:r w:rsidR="0093236C">
        <w:rPr>
          <w:szCs w:val="22"/>
        </w:rPr>
        <w:t xml:space="preserve">a </w:t>
      </w:r>
      <w:r w:rsidR="00BA3BBD" w:rsidRPr="00BA3BBD">
        <w:rPr>
          <w:szCs w:val="22"/>
        </w:rPr>
        <w:t xml:space="preserve">match partner and clearly identified in a support letter, and are reserved for the proposed project, meaning that they have not been committed for use or pledged as match for any other project. Cash match can include </w:t>
      </w:r>
      <w:r w:rsidR="00BA3BBD" w:rsidRPr="00BA3BBD">
        <w:t>funding awards earned or received from other agencies for the proposed technologies or study (but not for the identical work).  Proof that the funds exist as cash is required.  Cash match will be considered more favorably than in-kind contributions during the scoring phase.</w:t>
      </w:r>
    </w:p>
    <w:p w14:paraId="368EA33E" w14:textId="52E504C0" w:rsidR="00B46056" w:rsidRPr="00B46056" w:rsidRDefault="00BA3BBD" w:rsidP="00CA425E">
      <w:pPr>
        <w:numPr>
          <w:ilvl w:val="2"/>
          <w:numId w:val="34"/>
        </w:numPr>
        <w:tabs>
          <w:tab w:val="left" w:pos="1080"/>
          <w:tab w:val="left" w:pos="1440"/>
          <w:tab w:val="left" w:pos="1530"/>
        </w:tabs>
        <w:spacing w:before="120"/>
        <w:ind w:left="1620"/>
        <w:jc w:val="both"/>
      </w:pPr>
      <w:r w:rsidRPr="4DCEBAB2">
        <w:rPr>
          <w:b/>
        </w:rPr>
        <w:t>“In-Kind”</w:t>
      </w:r>
      <w:r>
        <w:t xml:space="preserve"> </w:t>
      </w:r>
      <w:r w:rsidRPr="4DCEBAB2">
        <w:rPr>
          <w:b/>
        </w:rPr>
        <w:t>match</w:t>
      </w:r>
      <w:r>
        <w:t xml:space="preserve"> </w:t>
      </w:r>
      <w:r w:rsidR="00211DF3">
        <w:t xml:space="preserve">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w:t>
      </w:r>
      <w:r w:rsidR="00211DF3">
        <w:lastRenderedPageBreak/>
        <w:t>be consistent with those paid for similar work. Cost allocations must be reasonable and allocable to the proposed project. In-kind match share must be included in the agreement budget.</w:t>
      </w:r>
    </w:p>
    <w:p w14:paraId="727B8F66" w14:textId="62A40134" w:rsidR="00BA3BBD" w:rsidRPr="00BA3BBD" w:rsidRDefault="00B46056" w:rsidP="007F5D65">
      <w:pPr>
        <w:tabs>
          <w:tab w:val="left" w:pos="1080"/>
          <w:tab w:val="left" w:pos="1440"/>
          <w:tab w:val="left" w:pos="1530"/>
        </w:tabs>
        <w:spacing w:before="120"/>
        <w:ind w:left="1620"/>
        <w:jc w:val="both"/>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EE39A1">
      <w:pPr>
        <w:numPr>
          <w:ilvl w:val="0"/>
          <w:numId w:val="34"/>
        </w:numPr>
        <w:tabs>
          <w:tab w:val="left" w:pos="1080"/>
        </w:tabs>
        <w:ind w:left="1080"/>
        <w:jc w:val="both"/>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77777777" w:rsidR="00C60730" w:rsidRPr="00BA3BBD" w:rsidRDefault="00C60730" w:rsidP="00C60730">
      <w:pPr>
        <w:numPr>
          <w:ilvl w:val="0"/>
          <w:numId w:val="34"/>
        </w:numPr>
        <w:tabs>
          <w:tab w:val="left" w:pos="1080"/>
        </w:tabs>
        <w:suppressAutoHyphens/>
        <w:ind w:left="1080"/>
        <w:jc w:val="both"/>
        <w:rPr>
          <w:szCs w:val="22"/>
        </w:rPr>
      </w:pPr>
      <w:r w:rsidRPr="00BA3BBD">
        <w:rPr>
          <w:szCs w:val="22"/>
        </w:rPr>
        <w:t>All applica</w:t>
      </w:r>
      <w:r>
        <w:rPr>
          <w:szCs w:val="22"/>
        </w:rPr>
        <w:t>tions that include</w:t>
      </w:r>
      <w:r w:rsidRPr="00BA3BBD">
        <w:rPr>
          <w:szCs w:val="22"/>
        </w:rPr>
        <w:t xml:space="preserve"> match funds must submit commitment letters, </w:t>
      </w:r>
      <w:r w:rsidRPr="00BA3BBD">
        <w:rPr>
          <w:b/>
          <w:szCs w:val="22"/>
        </w:rPr>
        <w:t xml:space="preserve">including </w:t>
      </w:r>
      <w:r>
        <w:rPr>
          <w:b/>
          <w:szCs w:val="22"/>
        </w:rPr>
        <w:t>applicant,</w:t>
      </w:r>
      <w:r w:rsidRPr="00BA3BBD">
        <w:rPr>
          <w:b/>
          <w:szCs w:val="22"/>
        </w:rPr>
        <w:t xml:space="preserve"> sub</w:t>
      </w:r>
      <w:r>
        <w:rPr>
          <w:b/>
          <w:szCs w:val="22"/>
        </w:rPr>
        <w:t>recipients</w:t>
      </w:r>
      <w:r w:rsidRPr="00BA3BBD">
        <w:rPr>
          <w:szCs w:val="22"/>
        </w:rPr>
        <w:t xml:space="preserve">, </w:t>
      </w:r>
      <w:r>
        <w:rPr>
          <w:szCs w:val="22"/>
        </w:rPr>
        <w:t xml:space="preserve">sub-subrecipients, and vendors </w:t>
      </w:r>
      <w:r w:rsidRPr="00BA3BBD">
        <w:rPr>
          <w:szCs w:val="22"/>
        </w:rPr>
        <w:t>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w:t>
      </w:r>
      <w:r>
        <w:rPr>
          <w:szCs w:val="22"/>
        </w:rPr>
        <w:t>s</w:t>
      </w:r>
      <w:r w:rsidRPr="00BA3BBD">
        <w:rPr>
          <w:szCs w:val="22"/>
        </w:rPr>
        <w:t xml:space="preserve"> Form</w:t>
      </w:r>
      <w:r>
        <w:rPr>
          <w:szCs w:val="22"/>
        </w:rPr>
        <w:t xml:space="preserve"> Attachment</w:t>
      </w:r>
      <w:r w:rsidRPr="00BA3BBD">
        <w:rPr>
          <w:szCs w:val="22"/>
        </w:rPr>
        <w:t xml:space="preserve">. Commitment and support letters must be submitted with the application to be considered. </w:t>
      </w:r>
    </w:p>
    <w:p w14:paraId="3970F59A" w14:textId="2D63A620" w:rsidR="00BA3BBD" w:rsidRPr="00BA3BBD" w:rsidRDefault="00BA3BBD" w:rsidP="00BA3BBD">
      <w:pPr>
        <w:numPr>
          <w:ilvl w:val="0"/>
          <w:numId w:val="34"/>
        </w:numPr>
        <w:tabs>
          <w:tab w:val="left" w:pos="1080"/>
        </w:tabs>
        <w:suppressAutoHyphens/>
        <w:ind w:left="1080"/>
        <w:jc w:val="both"/>
        <w:rPr>
          <w:szCs w:val="22"/>
        </w:rPr>
      </w:pPr>
      <w:r w:rsidRPr="00BA3BBD">
        <w:rPr>
          <w:color w:val="000000" w:themeColor="text1"/>
          <w:szCs w:val="22"/>
        </w:rPr>
        <w:t xml:space="preserve">Any match pledged in </w:t>
      </w:r>
      <w:r w:rsidR="007E2B39">
        <w:rPr>
          <w:color w:val="000000" w:themeColor="text1"/>
          <w:szCs w:val="22"/>
        </w:rPr>
        <w:t>an application</w:t>
      </w:r>
      <w:r w:rsidRPr="00BA3BBD">
        <w:rPr>
          <w:color w:val="000000" w:themeColor="text1"/>
          <w:szCs w:val="22"/>
        </w:rPr>
        <w:t xml:space="preserve"> must be consistent</w:t>
      </w:r>
      <w:r w:rsidR="00917D4A">
        <w:rPr>
          <w:color w:val="000000" w:themeColor="text1"/>
          <w:szCs w:val="22"/>
        </w:rPr>
        <w:t xml:space="preserve">. </w:t>
      </w:r>
      <w:r w:rsidR="00917D4A" w:rsidRPr="00917D4A">
        <w:rPr>
          <w:color w:val="000000" w:themeColor="text1"/>
          <w:szCs w:val="22"/>
        </w:rPr>
        <w:t>For example, in the ECAMS system and in the Budget Attachment applicants will be asked to enter the project’s total match funding. The amounts listed in those places should be consistent</w:t>
      </w:r>
      <w:r w:rsidRPr="00BA3BBD">
        <w:rPr>
          <w:color w:val="000000" w:themeColor="text1"/>
          <w:szCs w:val="22"/>
        </w:rPr>
        <w:t xml:space="preserve"> with the amount or dollar value described in the commitment letter(s) (e.g., if $5,000 “cash in hand” funds are pledged in a commitment letter, </w:t>
      </w:r>
      <w:r w:rsidR="00D039B6">
        <w:rPr>
          <w:color w:val="000000" w:themeColor="text1"/>
          <w:szCs w:val="22"/>
        </w:rPr>
        <w:t>the match amounts entered in the ECAMS system and in the Budget</w:t>
      </w:r>
      <w:r w:rsidRPr="00BA3BBD">
        <w:rPr>
          <w:color w:val="000000" w:themeColor="text1"/>
          <w:szCs w:val="22"/>
        </w:rPr>
        <w:t xml:space="preserve"> must match this amount).  </w:t>
      </w:r>
      <w:r w:rsidR="00E2104C" w:rsidRPr="00E2104C">
        <w:rPr>
          <w:color w:val="000000" w:themeColor="text1"/>
          <w:szCs w:val="22"/>
        </w:rPr>
        <w:t>If the amounts listed in an application are inconsistent,</w:t>
      </w:r>
      <w:r w:rsidR="00285B61">
        <w:rPr>
          <w:color w:val="000000" w:themeColor="text1"/>
          <w:szCs w:val="22"/>
        </w:rPr>
        <w:t xml:space="preserve"> </w:t>
      </w:r>
      <w:r w:rsidRPr="00BA3BBD">
        <w:rPr>
          <w:color w:val="000000" w:themeColor="text1"/>
          <w:szCs w:val="22"/>
        </w:rPr>
        <w:t>the total amount pledged in the commitment letter(s) will be considered for match funding points.</w:t>
      </w:r>
    </w:p>
    <w:p w14:paraId="3D8AF78D" w14:textId="77777777" w:rsidR="00B2692C" w:rsidRPr="00BA3BBD" w:rsidRDefault="00B2692C" w:rsidP="00B2692C">
      <w:pPr>
        <w:tabs>
          <w:tab w:val="left" w:pos="1080"/>
          <w:tab w:val="left" w:pos="1440"/>
          <w:tab w:val="left" w:pos="1530"/>
        </w:tabs>
        <w:spacing w:after="60"/>
        <w:jc w:val="both"/>
        <w:rPr>
          <w:szCs w:val="22"/>
        </w:rPr>
      </w:pPr>
      <w:r w:rsidRPr="00BA3BBD">
        <w:rPr>
          <w:szCs w:val="22"/>
        </w:rPr>
        <w:t>Examples of preferred match share:</w:t>
      </w:r>
    </w:p>
    <w:p w14:paraId="1747B790" w14:textId="4525A224" w:rsidR="00B2692C" w:rsidRDefault="00B2692C" w:rsidP="00B2692C">
      <w:pPr>
        <w:numPr>
          <w:ilvl w:val="2"/>
          <w:numId w:val="34"/>
        </w:numPr>
        <w:tabs>
          <w:tab w:val="left" w:pos="1620"/>
        </w:tabs>
        <w:spacing w:before="120"/>
        <w:ind w:left="1620"/>
        <w:jc w:val="both"/>
      </w:pPr>
      <w:r w:rsidRPr="52B7F3D6">
        <w:rPr>
          <w:b/>
        </w:rPr>
        <w:t xml:space="preserve">“Travel” </w:t>
      </w:r>
      <w:r>
        <w:t>refers to all travel required to complete the tasks identified in the Scope of Work. Travel includes in-state and out-of-state</w:t>
      </w:r>
      <w:r w:rsidR="00580534">
        <w:t xml:space="preserve">, </w:t>
      </w:r>
      <w:r>
        <w:t xml:space="preserve">and travel to conferences. Use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66A002DF" w:rsidR="00B2692C" w:rsidRPr="00BA3BBD" w:rsidRDefault="00B2692C" w:rsidP="00B2692C">
      <w:pPr>
        <w:numPr>
          <w:ilvl w:val="2"/>
          <w:numId w:val="34"/>
        </w:numPr>
        <w:tabs>
          <w:tab w:val="left" w:pos="1620"/>
        </w:tabs>
        <w:spacing w:before="120"/>
        <w:ind w:left="1620"/>
        <w:jc w:val="both"/>
      </w:pPr>
      <w:r w:rsidRPr="2E084C24">
        <w:rPr>
          <w:b/>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2E084C24">
        <w:rPr>
          <w:b/>
          <w:snapToGrid w:val="0"/>
        </w:rPr>
        <w:t>Purchasing equipment with match funding is encouraged</w:t>
      </w:r>
      <w:r w:rsidRPr="00BA3BBD">
        <w:rPr>
          <w:snapToGrid w:val="0"/>
          <w:szCs w:val="22"/>
        </w:rPr>
        <w:t xml:space="preserve"> </w:t>
      </w:r>
      <w:r w:rsidR="00580534" w:rsidRPr="2E084C24">
        <w:rPr>
          <w:snapToGrid w:val="0"/>
        </w:rPr>
        <w:t xml:space="preserve"> 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48EF21E7" w:rsidR="00B2692C" w:rsidRPr="00B2692C" w:rsidRDefault="00B2692C" w:rsidP="00E47EF6">
      <w:pPr>
        <w:numPr>
          <w:ilvl w:val="2"/>
          <w:numId w:val="34"/>
        </w:numPr>
        <w:tabs>
          <w:tab w:val="left" w:pos="1620"/>
        </w:tabs>
        <w:spacing w:before="120"/>
        <w:ind w:left="1620"/>
        <w:jc w:val="both"/>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Energy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BA3BBD">
      <w:pPr>
        <w:tabs>
          <w:tab w:val="left" w:pos="1080"/>
        </w:tabs>
        <w:suppressAutoHyphens/>
        <w:ind w:left="1080"/>
        <w:jc w:val="both"/>
        <w:rPr>
          <w:szCs w:val="22"/>
        </w:rPr>
      </w:pPr>
    </w:p>
    <w:p w14:paraId="4AB13524" w14:textId="77777777" w:rsidR="00BA3BBD" w:rsidRPr="00BA3BBD" w:rsidRDefault="00BA3BBD" w:rsidP="00486162">
      <w:pPr>
        <w:pStyle w:val="Heading2"/>
        <w:numPr>
          <w:ilvl w:val="0"/>
          <w:numId w:val="85"/>
        </w:numPr>
        <w:rPr>
          <w:b w:val="0"/>
          <w:smallCaps w:val="0"/>
        </w:rPr>
      </w:pPr>
      <w:bookmarkStart w:id="97" w:name="_Toc26361582"/>
      <w:bookmarkStart w:id="98" w:name="_Toc143172710"/>
      <w:r w:rsidRPr="002D46F7">
        <w:lastRenderedPageBreak/>
        <w:t>Funds Spent in California</w:t>
      </w:r>
      <w:bookmarkEnd w:id="97"/>
      <w:bookmarkEnd w:id="98"/>
    </w:p>
    <w:p w14:paraId="0B507BF3" w14:textId="669EB8CD" w:rsidR="00BA3BBD" w:rsidRPr="00BA3BBD" w:rsidRDefault="00BA3BBD" w:rsidP="006F30A3">
      <w:pPr>
        <w:keepNext/>
        <w:keepLines/>
        <w:numPr>
          <w:ilvl w:val="0"/>
          <w:numId w:val="61"/>
        </w:numPr>
        <w:spacing w:before="60" w:after="60"/>
        <w:jc w:val="both"/>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6F30A3">
      <w:pPr>
        <w:keepNext/>
        <w:keepLines/>
        <w:numPr>
          <w:ilvl w:val="0"/>
          <w:numId w:val="61"/>
        </w:numPr>
        <w:spacing w:before="60" w:after="60"/>
        <w:jc w:val="both"/>
        <w:outlineLvl w:val="2"/>
      </w:pPr>
      <w:r w:rsidRPr="00BA3BBD">
        <w:t xml:space="preserve">"Spent in California" means that: </w:t>
      </w:r>
    </w:p>
    <w:p w14:paraId="593A8F2E" w14:textId="77777777" w:rsidR="00BA3BBD" w:rsidRPr="00BA3BBD" w:rsidRDefault="00BA3BBD" w:rsidP="006F30A3">
      <w:pPr>
        <w:keepNext/>
        <w:keepLines/>
        <w:numPr>
          <w:ilvl w:val="1"/>
          <w:numId w:val="61"/>
        </w:numPr>
        <w:spacing w:before="60" w:after="60"/>
        <w:jc w:val="both"/>
        <w:outlineLvl w:val="2"/>
      </w:pPr>
      <w:r w:rsidRPr="00BA3BBD">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 AND</w:t>
      </w:r>
    </w:p>
    <w:p w14:paraId="3693B872" w14:textId="77777777" w:rsidR="00BA3BBD" w:rsidRPr="00BA3BBD" w:rsidRDefault="00BA3BBD" w:rsidP="006F30A3">
      <w:pPr>
        <w:keepNext/>
        <w:keepLines/>
        <w:numPr>
          <w:ilvl w:val="1"/>
          <w:numId w:val="61"/>
        </w:numPr>
        <w:spacing w:before="60" w:after="60"/>
        <w:jc w:val="both"/>
        <w:outlineLvl w:val="2"/>
      </w:pPr>
      <w:r w:rsidRPr="00BA3BBD">
        <w:t xml:space="preserve">(2) Business transactions (e.g., material and equipment purchases, leases, and rentals) are entered into with a business located in California. </w:t>
      </w:r>
    </w:p>
    <w:p w14:paraId="14611B86" w14:textId="13482022" w:rsidR="00BA3BBD" w:rsidRPr="00BA3BBD" w:rsidRDefault="00BA3BBD" w:rsidP="00917448">
      <w:pPr>
        <w:pStyle w:val="ListParagraph"/>
        <w:numPr>
          <w:ilvl w:val="1"/>
          <w:numId w:val="61"/>
        </w:numPr>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6C69AE02" w14:textId="77777777" w:rsidR="00BA3BBD" w:rsidRPr="00BA3BBD" w:rsidRDefault="00BA3BBD" w:rsidP="00A614D3">
      <w:pPr>
        <w:keepNext/>
        <w:keepLines/>
        <w:numPr>
          <w:ilvl w:val="0"/>
          <w:numId w:val="61"/>
        </w:numPr>
        <w:spacing w:before="60" w:after="60"/>
        <w:jc w:val="both"/>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6F30A3">
      <w:pPr>
        <w:numPr>
          <w:ilvl w:val="1"/>
          <w:numId w:val="61"/>
        </w:numPr>
        <w:tabs>
          <w:tab w:val="left" w:pos="1800"/>
        </w:tabs>
        <w:autoSpaceDE w:val="0"/>
        <w:autoSpaceDN w:val="0"/>
        <w:adjustRightInd w:val="0"/>
        <w:jc w:val="both"/>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A03775">
      <w:pPr>
        <w:numPr>
          <w:ilvl w:val="1"/>
          <w:numId w:val="61"/>
        </w:numPr>
        <w:tabs>
          <w:tab w:val="left" w:pos="1800"/>
        </w:tabs>
        <w:autoSpaceDE w:val="0"/>
        <w:autoSpaceDN w:val="0"/>
        <w:adjustRightInd w:val="0"/>
        <w:jc w:val="both"/>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BD2B15">
      <w:pPr>
        <w:tabs>
          <w:tab w:val="left" w:pos="1800"/>
        </w:tabs>
        <w:autoSpaceDE w:val="0"/>
        <w:autoSpaceDN w:val="0"/>
        <w:adjustRightInd w:val="0"/>
        <w:ind w:left="1080"/>
        <w:jc w:val="both"/>
        <w:rPr>
          <w:szCs w:val="22"/>
        </w:rPr>
      </w:pPr>
    </w:p>
    <w:p w14:paraId="1AA3EB77" w14:textId="557C18E1" w:rsidR="00BD2B15" w:rsidRDefault="00BD2B15" w:rsidP="00BD2B15">
      <w:pPr>
        <w:keepNext/>
        <w:numPr>
          <w:ilvl w:val="0"/>
          <w:numId w:val="85"/>
        </w:numPr>
        <w:spacing w:before="120"/>
        <w:outlineLvl w:val="1"/>
        <w:rPr>
          <w:rFonts w:cs="Times New Roman"/>
          <w:b/>
          <w:smallCaps/>
          <w:sz w:val="28"/>
        </w:rPr>
      </w:pPr>
      <w:r w:rsidRPr="00292D0C">
        <w:rPr>
          <w:rFonts w:cs="Times New Roman"/>
          <w:b/>
          <w:smallCaps/>
          <w:sz w:val="28"/>
        </w:rPr>
        <w:t>CEC’s Rights and Remedies</w:t>
      </w:r>
    </w:p>
    <w:p w14:paraId="1D8CEA08" w14:textId="77777777" w:rsidR="00BD2B15" w:rsidRDefault="00BD2B15" w:rsidP="00BD2B15">
      <w:pPr>
        <w:keepNext/>
        <w:spacing w:before="120"/>
        <w:ind w:left="360"/>
        <w:outlineLvl w:val="1"/>
      </w:pPr>
      <w:r w:rsidRPr="00292D0C">
        <w:t>Any process explained in this solicitation is in addition to, and does not restrict, any other rights and remedies available to the CEC.</w:t>
      </w:r>
    </w:p>
    <w:p w14:paraId="0E317303" w14:textId="66DEC098" w:rsidR="007C5696" w:rsidRDefault="007C5696">
      <w:pPr>
        <w:spacing w:after="0"/>
      </w:pPr>
    </w:p>
    <w:p w14:paraId="2B40CFCA" w14:textId="77777777" w:rsidR="0061342D" w:rsidRDefault="001C2D56" w:rsidP="0061342D">
      <w:pPr>
        <w:pStyle w:val="Heading1"/>
        <w:keepLines w:val="0"/>
        <w:spacing w:before="0" w:after="120"/>
        <w:jc w:val="both"/>
      </w:pPr>
      <w:bookmarkStart w:id="99" w:name="_Toc336443618"/>
      <w:bookmarkStart w:id="100" w:name="_Toc366671173"/>
      <w:bookmarkStart w:id="101" w:name="_Toc143172711"/>
      <w:bookmarkStart w:id="102" w:name="_Toc310513471"/>
      <w:bookmarkStart w:id="103" w:name="_Toc198951306"/>
      <w:bookmarkStart w:id="104" w:name="_Toc201713533"/>
      <w:bookmarkStart w:id="105" w:name="_Toc217726087"/>
      <w:bookmarkStart w:id="106" w:name="_Toc219275083"/>
      <w:bookmarkEnd w:id="0"/>
      <w:bookmarkEnd w:id="1"/>
      <w:bookmarkEnd w:id="2"/>
      <w:bookmarkEnd w:id="3"/>
      <w:bookmarkEnd w:id="4"/>
      <w:bookmarkEnd w:id="5"/>
      <w:bookmarkEnd w:id="59"/>
      <w:bookmarkEnd w:id="60"/>
      <w:bookmarkEnd w:id="61"/>
      <w:r w:rsidRPr="00C31C1D">
        <w:t>II.</w:t>
      </w:r>
      <w:r w:rsidRPr="00C31C1D">
        <w:tab/>
        <w:t>Eligibility Requirements</w:t>
      </w:r>
      <w:bookmarkEnd w:id="99"/>
      <w:bookmarkEnd w:id="100"/>
      <w:bookmarkEnd w:id="101"/>
    </w:p>
    <w:p w14:paraId="70704BB3" w14:textId="77777777" w:rsidR="0067542B" w:rsidRPr="00756BAC" w:rsidRDefault="0067542B" w:rsidP="006F30A3">
      <w:pPr>
        <w:pStyle w:val="Heading2"/>
        <w:numPr>
          <w:ilvl w:val="0"/>
          <w:numId w:val="86"/>
        </w:numPr>
      </w:pPr>
      <w:bookmarkStart w:id="107" w:name="_Toc336443619"/>
      <w:bookmarkStart w:id="108" w:name="_Toc366671174"/>
      <w:bookmarkStart w:id="109" w:name="_Toc143172712"/>
      <w:bookmarkEnd w:id="102"/>
      <w:r w:rsidRPr="00756BAC">
        <w:t>Applicant</w:t>
      </w:r>
      <w:bookmarkEnd w:id="107"/>
      <w:bookmarkEnd w:id="108"/>
      <w:r w:rsidRPr="00756BAC">
        <w:t xml:space="preserve"> Requirements</w:t>
      </w:r>
      <w:bookmarkEnd w:id="109"/>
    </w:p>
    <w:p w14:paraId="1F1511A2" w14:textId="77777777" w:rsidR="00DE1CBD" w:rsidRPr="00BE64A5" w:rsidRDefault="00DE1CBD" w:rsidP="006F30A3">
      <w:pPr>
        <w:numPr>
          <w:ilvl w:val="0"/>
          <w:numId w:val="42"/>
        </w:numPr>
        <w:spacing w:before="240"/>
        <w:jc w:val="both"/>
        <w:rPr>
          <w:b/>
          <w:szCs w:val="22"/>
        </w:rPr>
      </w:pPr>
      <w:bookmarkStart w:id="110" w:name="Elig"/>
      <w:r w:rsidRPr="00BE64A5">
        <w:rPr>
          <w:b/>
          <w:szCs w:val="22"/>
        </w:rPr>
        <w:t>Eligibility</w:t>
      </w:r>
    </w:p>
    <w:bookmarkEnd w:id="110"/>
    <w:p w14:paraId="1AA9FCF2" w14:textId="77777777" w:rsidR="00527202" w:rsidRPr="00527202" w:rsidRDefault="00527202" w:rsidP="00527202">
      <w:pPr>
        <w:jc w:val="both"/>
        <w:rPr>
          <w:szCs w:val="22"/>
        </w:rPr>
      </w:pPr>
      <w:r w:rsidRPr="00527202">
        <w:rPr>
          <w:szCs w:val="22"/>
        </w:rPr>
        <w:lastRenderedPageBreak/>
        <w:t xml:space="preserve">This solicitation is open to all public and </w:t>
      </w:r>
      <w:r w:rsidR="00CA4E84">
        <w:rPr>
          <w:szCs w:val="22"/>
        </w:rPr>
        <w:t>private entities</w:t>
      </w:r>
      <w:r w:rsidRPr="00527202">
        <w:rPr>
          <w:szCs w:val="22"/>
        </w:rPr>
        <w:t xml:space="preserve"> </w:t>
      </w:r>
      <w:proofErr w:type="gramStart"/>
      <w:r w:rsidRPr="00527202">
        <w:rPr>
          <w:szCs w:val="22"/>
        </w:rPr>
        <w:t>with the exception of</w:t>
      </w:r>
      <w:proofErr w:type="gramEnd"/>
      <w:r w:rsidRPr="00527202">
        <w:rPr>
          <w:szCs w:val="22"/>
        </w:rPr>
        <w:t xml:space="preserve"> </w:t>
      </w:r>
      <w:r w:rsidR="00BB7B2E">
        <w:rPr>
          <w:szCs w:val="22"/>
        </w:rPr>
        <w:t xml:space="preserve">local </w:t>
      </w:r>
      <w:r w:rsidRPr="00527202">
        <w:rPr>
          <w:szCs w:val="22"/>
        </w:rPr>
        <w:t>publicly</w:t>
      </w:r>
      <w:r w:rsidR="00BB7B2E">
        <w:rPr>
          <w:szCs w:val="22"/>
        </w:rPr>
        <w:t xml:space="preserve"> </w:t>
      </w:r>
      <w:r w:rsidRPr="00527202">
        <w:rPr>
          <w:szCs w:val="22"/>
        </w:rPr>
        <w:t xml:space="preserve">owned </w:t>
      </w:r>
      <w:r w:rsidR="00BB7B2E">
        <w:rPr>
          <w:szCs w:val="22"/>
        </w:rPr>
        <w:t xml:space="preserve">electric </w:t>
      </w:r>
      <w:r w:rsidRPr="00527202">
        <w:rPr>
          <w:szCs w:val="22"/>
        </w:rPr>
        <w:t>utilities.</w:t>
      </w:r>
      <w:r w:rsidR="00BB7B2E">
        <w:rPr>
          <w:rStyle w:val="FootnoteReference"/>
          <w:szCs w:val="22"/>
        </w:rPr>
        <w:footnoteReference w:id="18"/>
      </w:r>
      <w:r w:rsidRPr="00527202">
        <w:rPr>
          <w:szCs w:val="22"/>
        </w:rPr>
        <w:t xml:space="preserve"> </w:t>
      </w:r>
      <w:r w:rsidR="00D06554">
        <w:rPr>
          <w:szCs w:val="22"/>
        </w:rPr>
        <w:t xml:space="preserve"> </w:t>
      </w:r>
      <w:r w:rsidRPr="00527202">
        <w:rPr>
          <w:szCs w:val="22"/>
        </w:rPr>
        <w:t xml:space="preserve">In accordance with CPUC Decision 12-05-037, funds administered by the </w:t>
      </w:r>
      <w:r w:rsidR="008F4A0E">
        <w:rPr>
          <w:szCs w:val="22"/>
        </w:rPr>
        <w:t>CEC</w:t>
      </w:r>
      <w:r w:rsidRPr="00527202">
        <w:rPr>
          <w:szCs w:val="22"/>
        </w:rPr>
        <w:t xml:space="preserve"> may not be used for any purposes associated with </w:t>
      </w:r>
      <w:r w:rsidR="00D06554">
        <w:rPr>
          <w:szCs w:val="22"/>
        </w:rPr>
        <w:t xml:space="preserve">local </w:t>
      </w:r>
      <w:r w:rsidRPr="00527202">
        <w:rPr>
          <w:szCs w:val="22"/>
        </w:rPr>
        <w:t>publicly</w:t>
      </w:r>
      <w:r w:rsidR="00D06554">
        <w:rPr>
          <w:szCs w:val="22"/>
        </w:rPr>
        <w:t xml:space="preserve"> </w:t>
      </w:r>
      <w:r w:rsidRPr="00527202">
        <w:rPr>
          <w:szCs w:val="22"/>
        </w:rPr>
        <w:t xml:space="preserve">owned </w:t>
      </w:r>
      <w:r w:rsidR="00D06554">
        <w:rPr>
          <w:szCs w:val="22"/>
        </w:rPr>
        <w:t xml:space="preserve">electric </w:t>
      </w:r>
      <w:r w:rsidRPr="00527202">
        <w:rPr>
          <w:szCs w:val="22"/>
        </w:rPr>
        <w:t xml:space="preserve">utility activities. </w:t>
      </w:r>
    </w:p>
    <w:p w14:paraId="3FC9E9BE" w14:textId="77777777" w:rsidR="00B13BC2" w:rsidRPr="00EB4A0E" w:rsidRDefault="001C2D56" w:rsidP="006F30A3">
      <w:pPr>
        <w:numPr>
          <w:ilvl w:val="0"/>
          <w:numId w:val="42"/>
        </w:numPr>
        <w:spacing w:before="240"/>
        <w:jc w:val="both"/>
        <w:rPr>
          <w:rFonts w:ascii="Arial Bold" w:hAnsi="Arial Bold"/>
          <w:b/>
          <w:smallCaps/>
          <w:u w:val="single"/>
        </w:rPr>
      </w:pPr>
      <w:bookmarkStart w:id="111" w:name="_Toc381079914"/>
      <w:bookmarkStart w:id="112" w:name="_Toc382571176"/>
      <w:bookmarkStart w:id="113" w:name="_Toc395180678"/>
      <w:bookmarkStart w:id="114" w:name="_Toc433981305"/>
      <w:r w:rsidRPr="00C07F85">
        <w:rPr>
          <w:b/>
        </w:rPr>
        <w:t>Terms and Conditions</w:t>
      </w:r>
      <w:bookmarkEnd w:id="111"/>
      <w:bookmarkEnd w:id="112"/>
      <w:bookmarkEnd w:id="113"/>
      <w:bookmarkEnd w:id="114"/>
    </w:p>
    <w:p w14:paraId="43A55AE1" w14:textId="7A96378F" w:rsidR="000023A4" w:rsidRDefault="000023A4" w:rsidP="000023A4">
      <w:pPr>
        <w:jc w:val="both"/>
      </w:pPr>
      <w:r>
        <w:t xml:space="preserve">Each grant agreement resulting from this solicitation will include terms and conditions that set forth the grant recipient’s rights and responsibilities. By </w:t>
      </w:r>
      <w:r w:rsidR="00C71EF3" w:rsidRPr="00C71EF3">
        <w:t>submitting an application in the ECAMS system</w:t>
      </w:r>
      <w:r>
        <w:t xml:space="preserve">, each applicant agrees to </w:t>
      </w:r>
      <w:r w:rsidRPr="353A50E1">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w:t>
      </w:r>
      <w:r w:rsidRPr="00480B79">
        <w:t xml:space="preserve">located at </w:t>
      </w:r>
      <w:bookmarkStart w:id="115" w:name="_Hlk82161193"/>
      <w:r w:rsidRPr="00480B79">
        <w:fldChar w:fldCharType="begin"/>
      </w:r>
      <w:r w:rsidRPr="00480B79">
        <w:instrText xml:space="preserve"> HYPERLINK "https://www.energy.ca.gov/funding-opportunities/funding-resources" </w:instrText>
      </w:r>
      <w:r w:rsidRPr="00480B79">
        <w:fldChar w:fldCharType="separate"/>
      </w:r>
      <w:r w:rsidRPr="00480B79">
        <w:rPr>
          <w:rStyle w:val="Hyperlink"/>
          <w:rFonts w:cs="Arial"/>
          <w:color w:val="auto"/>
        </w:rPr>
        <w:t>https://www.energy.ca.gov/funding-opportunities/funding-resources</w:t>
      </w:r>
      <w:r w:rsidRPr="00480B79">
        <w:fldChar w:fldCharType="end"/>
      </w:r>
      <w:bookmarkEnd w:id="115"/>
      <w:r w:rsidRPr="00480B79">
        <w:t>. P</w:t>
      </w:r>
      <w:r>
        <w:t xml:space="preserve">lease refer to the applicable EPIC Grant terms and conditions. Failure to agree to the terms and conditions by taking actions such as failing to provide the required authorizations and certifications or indicating that acceptance is based on modification of the terms may result in </w:t>
      </w:r>
      <w:r w:rsidRPr="353A50E1">
        <w:rPr>
          <w:b/>
          <w:bCs/>
        </w:rPr>
        <w:t>rejection</w:t>
      </w:r>
      <w:r>
        <w:t xml:space="preserve"> of the application. Applicants </w:t>
      </w:r>
      <w:r w:rsidRPr="353A50E1">
        <w:rPr>
          <w:b/>
          <w:bCs/>
        </w:rPr>
        <w:t>must</w:t>
      </w:r>
      <w:r>
        <w:t xml:space="preserve"> </w:t>
      </w:r>
      <w:r w:rsidRPr="353A50E1">
        <w:rPr>
          <w:b/>
          <w:bCs/>
        </w:rPr>
        <w:t xml:space="preserve">read </w:t>
      </w:r>
      <w:r>
        <w:t>the terms and conditions carefully.</w:t>
      </w:r>
      <w:r w:rsidRPr="353A50E1">
        <w:rPr>
          <w:b/>
          <w:bCs/>
        </w:rPr>
        <w:t xml:space="preserve"> </w:t>
      </w:r>
      <w:r>
        <w:t>The CEC reserves the right to modify the terms and conditions</w:t>
      </w:r>
      <w:r w:rsidRPr="353A50E1">
        <w:rPr>
          <w:b/>
          <w:bCs/>
        </w:rPr>
        <w:t xml:space="preserve"> </w:t>
      </w:r>
      <w:r>
        <w:t xml:space="preserve">prior to executing grant agreements.  </w:t>
      </w:r>
    </w:p>
    <w:p w14:paraId="399C4C92" w14:textId="77777777" w:rsidR="000023A4" w:rsidRPr="00DD17F7" w:rsidRDefault="000023A4" w:rsidP="000023A4">
      <w:pPr>
        <w:jc w:val="both"/>
      </w:pPr>
      <w:bookmarkStart w:id="116"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7777777" w:rsidR="000023A4" w:rsidRPr="00DD17F7" w:rsidRDefault="000023A4" w:rsidP="00DD0548">
      <w:pPr>
        <w:ind w:left="630" w:hanging="630"/>
        <w:jc w:val="both"/>
      </w:pPr>
      <w:r w:rsidRPr="00DD17F7">
        <w:t>1.</w:t>
      </w:r>
      <w:r w:rsidRPr="00DD17F7">
        <w:tab/>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77777777" w:rsidR="000023A4" w:rsidRPr="00DD17F7" w:rsidRDefault="000023A4" w:rsidP="00DD0548">
      <w:pPr>
        <w:ind w:left="630" w:hanging="630"/>
        <w:jc w:val="both"/>
      </w:pPr>
      <w:r w:rsidRPr="00DD17F7">
        <w:t>2.</w:t>
      </w:r>
      <w:r w:rsidRPr="00DD17F7">
        <w:tab/>
        <w:t xml:space="preserve">A limited waiver of sovereign immunity in the form and manner required by tribal law; and </w:t>
      </w:r>
    </w:p>
    <w:p w14:paraId="39C7C5D3" w14:textId="77777777" w:rsidR="000023A4" w:rsidRPr="00DD17F7" w:rsidRDefault="000023A4" w:rsidP="00DD0548">
      <w:pPr>
        <w:ind w:left="630" w:hanging="630"/>
        <w:jc w:val="both"/>
      </w:pPr>
      <w:r w:rsidRPr="00DD17F7">
        <w:t>3.</w:t>
      </w:r>
      <w:r w:rsidRPr="00DD17F7">
        <w:tab/>
        <w:t xml:space="preserve">A resolution or other authorizing document delegating authority to execute the agreement to an appropriate individual. </w:t>
      </w:r>
    </w:p>
    <w:p w14:paraId="3FFCFACE" w14:textId="77777777" w:rsidR="000023A4" w:rsidRPr="00DD17F7" w:rsidRDefault="000023A4" w:rsidP="001F3177">
      <w:pPr>
        <w:keepNext/>
        <w:jc w:val="both"/>
      </w:pPr>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1F3177">
      <w:pPr>
        <w:keepNext/>
        <w:jc w:val="both"/>
      </w:pPr>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0023A4">
      <w:pPr>
        <w:jc w:val="both"/>
      </w:pPr>
      <w:r w:rsidRPr="00DD17F7">
        <w:t xml:space="preserve">Reservation of right to cancel proposed award. Funds available under this solicitation have encumbrance deadlines which the CEC must meet </w:t>
      </w:r>
      <w:proofErr w:type="gramStart"/>
      <w:r w:rsidRPr="00DD17F7">
        <w:t>in order to</w:t>
      </w:r>
      <w:proofErr w:type="gramEnd"/>
      <w:r w:rsidRPr="00DD17F7">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116"/>
    </w:p>
    <w:p w14:paraId="1A623A05" w14:textId="77777777" w:rsidR="001C2D56" w:rsidRPr="00C07F85" w:rsidRDefault="001C2D56" w:rsidP="006F30A3">
      <w:pPr>
        <w:numPr>
          <w:ilvl w:val="0"/>
          <w:numId w:val="42"/>
        </w:numPr>
        <w:spacing w:before="240"/>
        <w:jc w:val="both"/>
        <w:rPr>
          <w:b/>
          <w:szCs w:val="22"/>
        </w:rPr>
      </w:pPr>
      <w:r w:rsidRPr="00C07F85">
        <w:rPr>
          <w:b/>
          <w:szCs w:val="22"/>
        </w:rPr>
        <w:t>California Secretary of State Registration</w:t>
      </w:r>
    </w:p>
    <w:p w14:paraId="1D779B01" w14:textId="2485E8F2" w:rsidR="009835B3" w:rsidRDefault="00896485" w:rsidP="00A10CB4">
      <w:pPr>
        <w:jc w:val="both"/>
      </w:pPr>
      <w:r>
        <w:lastRenderedPageBreak/>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7777777" w:rsidR="0098797D" w:rsidRDefault="00896485" w:rsidP="0098797D">
      <w:pPr>
        <w:spacing w:before="240"/>
        <w:jc w:val="both"/>
        <w:rPr>
          <w:b/>
        </w:rPr>
      </w:pPr>
      <w:r>
        <w:t xml:space="preserve">For more information, contact the Secretary of State’s Office via its website at </w:t>
      </w:r>
      <w:r w:rsidRPr="005A2DF5">
        <w:rPr>
          <w:rFonts w:cs="Times New Roman"/>
        </w:rPr>
        <w:t>www.sos.ca.gov</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606CC0F7" w:rsidR="00FB0571" w:rsidRPr="00FB0571" w:rsidRDefault="00FB0571" w:rsidP="0098797D">
      <w:pPr>
        <w:numPr>
          <w:ilvl w:val="0"/>
          <w:numId w:val="42"/>
        </w:numPr>
        <w:spacing w:before="240"/>
        <w:jc w:val="both"/>
      </w:pPr>
      <w:r w:rsidRPr="00FB0571">
        <w:rPr>
          <w:b/>
        </w:rPr>
        <w:t>Russia Sanctions </w:t>
      </w:r>
    </w:p>
    <w:p w14:paraId="0336DA6D" w14:textId="77777777" w:rsidR="00FB0571" w:rsidRPr="00FB0571" w:rsidRDefault="00FB0571" w:rsidP="00FB0571">
      <w:pPr>
        <w:jc w:val="both"/>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6A662DE2" w14:textId="77777777" w:rsidR="00FB0571" w:rsidRPr="00FB0571" w:rsidRDefault="00FB0571" w:rsidP="00FB0571">
      <w:pPr>
        <w:jc w:val="both"/>
        <w:rPr>
          <w:szCs w:val="22"/>
        </w:rPr>
      </w:pPr>
      <w:r w:rsidRPr="00FB0571">
        <w:rPr>
          <w:szCs w:val="22"/>
        </w:rPr>
        <w:t> </w:t>
      </w:r>
    </w:p>
    <w:p w14:paraId="6CFB3056" w14:textId="77777777" w:rsidR="00FB0571" w:rsidRPr="00FB0571" w:rsidRDefault="00FB0571" w:rsidP="00FB0571">
      <w:pPr>
        <w:jc w:val="both"/>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7B7A4009" w14:textId="77777777" w:rsidR="00FB0571" w:rsidRPr="00FB0571" w:rsidRDefault="00FB0571" w:rsidP="00FB0571">
      <w:pPr>
        <w:jc w:val="both"/>
        <w:rPr>
          <w:szCs w:val="22"/>
        </w:rPr>
      </w:pPr>
      <w:r w:rsidRPr="00FB0571">
        <w:rPr>
          <w:szCs w:val="22"/>
        </w:rPr>
        <w:t> </w:t>
      </w:r>
    </w:p>
    <w:p w14:paraId="1BF78F95" w14:textId="77777777" w:rsidR="00FB0571" w:rsidRPr="00FB0571" w:rsidRDefault="00FB0571" w:rsidP="00FB0571">
      <w:pPr>
        <w:jc w:val="both"/>
      </w:pPr>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62223383" w14:textId="77777777" w:rsidR="0081409B" w:rsidRDefault="0081409B" w:rsidP="00A10CB4">
      <w:pPr>
        <w:jc w:val="both"/>
        <w:rPr>
          <w:szCs w:val="22"/>
        </w:rPr>
      </w:pPr>
    </w:p>
    <w:p w14:paraId="72AF8048" w14:textId="77777777" w:rsidR="00205F27" w:rsidRPr="00C31C1D" w:rsidRDefault="00205F27" w:rsidP="00A10CB4">
      <w:pPr>
        <w:jc w:val="both"/>
        <w:rPr>
          <w:szCs w:val="22"/>
        </w:rPr>
      </w:pPr>
    </w:p>
    <w:p w14:paraId="551F0400" w14:textId="77777777" w:rsidR="005E52CD" w:rsidRPr="00CF6DED" w:rsidRDefault="001C2D56" w:rsidP="006F30A3">
      <w:pPr>
        <w:pStyle w:val="Heading2"/>
        <w:numPr>
          <w:ilvl w:val="0"/>
          <w:numId w:val="86"/>
        </w:numPr>
      </w:pPr>
      <w:bookmarkStart w:id="117" w:name="_Toc336443620"/>
      <w:bookmarkStart w:id="118" w:name="_Toc366671175"/>
      <w:bookmarkStart w:id="119" w:name="_Toc143172713"/>
      <w:bookmarkStart w:id="120" w:name="PrjReq"/>
      <w:r w:rsidRPr="00CF6DED">
        <w:t>Project</w:t>
      </w:r>
      <w:bookmarkEnd w:id="117"/>
      <w:bookmarkEnd w:id="118"/>
      <w:r w:rsidRPr="00CF6DED">
        <w:t xml:space="preserve"> Requirements</w:t>
      </w:r>
      <w:bookmarkEnd w:id="119"/>
    </w:p>
    <w:p w14:paraId="21E964EB" w14:textId="245526BE" w:rsidR="0067542B" w:rsidRPr="00917448" w:rsidRDefault="0067542B" w:rsidP="005D4D1A">
      <w:pPr>
        <w:numPr>
          <w:ilvl w:val="0"/>
          <w:numId w:val="41"/>
        </w:numPr>
        <w:ind w:left="720"/>
        <w:jc w:val="both"/>
        <w:rPr>
          <w:b/>
          <w:color w:val="000000" w:themeColor="text1"/>
          <w:szCs w:val="22"/>
        </w:rPr>
      </w:pPr>
      <w:bookmarkStart w:id="121" w:name="_Toc433981307"/>
      <w:bookmarkEnd w:id="120"/>
      <w:r w:rsidRPr="00917448">
        <w:rPr>
          <w:b/>
          <w:color w:val="000000" w:themeColor="text1"/>
          <w:szCs w:val="22"/>
        </w:rPr>
        <w:t>Applied Research and Development</w:t>
      </w:r>
      <w:r w:rsidR="0080556A" w:rsidRPr="00917448">
        <w:rPr>
          <w:b/>
          <w:color w:val="000000" w:themeColor="text1"/>
          <w:szCs w:val="22"/>
        </w:rPr>
        <w:t xml:space="preserve"> </w:t>
      </w:r>
      <w:r w:rsidRPr="00917448">
        <w:rPr>
          <w:b/>
          <w:color w:val="000000" w:themeColor="text1"/>
          <w:szCs w:val="22"/>
        </w:rPr>
        <w:t>Stage</w:t>
      </w:r>
    </w:p>
    <w:p w14:paraId="78913740" w14:textId="77777777" w:rsidR="00ED5203" w:rsidRDefault="00ED5203" w:rsidP="0085613C">
      <w:pPr>
        <w:jc w:val="both"/>
      </w:pPr>
      <w:bookmarkStart w:id="122" w:name="_Toc395180682"/>
      <w:bookmarkStart w:id="123" w:name="_Toc433981309"/>
      <w:bookmarkEnd w:id="121"/>
      <w:r>
        <w:t>P</w:t>
      </w:r>
      <w:r w:rsidRPr="0099059E">
        <w:t>roject</w:t>
      </w:r>
      <w:r>
        <w:t>s</w:t>
      </w:r>
      <w:r w:rsidRPr="0099059E">
        <w:t xml:space="preserve"> </w:t>
      </w:r>
      <w:r>
        <w:t xml:space="preserve">must </w:t>
      </w:r>
      <w:r w:rsidRPr="0099059E">
        <w:t>f</w:t>
      </w:r>
      <w:r>
        <w:t>all</w:t>
      </w:r>
      <w:r w:rsidRPr="0099059E">
        <w:t xml:space="preserve"> within the “applied research and development” sta</w:t>
      </w:r>
      <w:r>
        <w:t>ge, which includes activities that</w:t>
      </w:r>
      <w:r w:rsidRPr="0099059E">
        <w:t xml:space="preserve"> support pre</w:t>
      </w:r>
      <w:r>
        <w:t>-</w:t>
      </w:r>
      <w:r w:rsidRPr="0099059E">
        <w:t xml:space="preserve">commercial technologies and approaches </w:t>
      </w:r>
      <w:r>
        <w:t>that are designed</w:t>
      </w:r>
      <w:r w:rsidRPr="0099059E">
        <w:t xml:space="preserve"> to solve specific problems in the electricity sector.</w:t>
      </w:r>
      <w:r>
        <w:t xml:space="preserve"> </w:t>
      </w:r>
      <w:r w:rsidR="001C3A45" w:rsidRPr="001C3A45">
        <w:t xml:space="preserve">Applied research and development activities </w:t>
      </w:r>
      <w:proofErr w:type="gramStart"/>
      <w:r w:rsidR="001C3A45" w:rsidRPr="001C3A45">
        <w:t>include early,</w:t>
      </w:r>
      <w:proofErr w:type="gramEnd"/>
      <w:r w:rsidR="001C3A45" w:rsidRPr="001C3A45">
        <w:t xml:space="preserve"> pilot-scale testing activities that are necessary to demonstrate the feasibility of pre-commercial </w:t>
      </w:r>
      <w:r w:rsidR="001C3A45" w:rsidRPr="001C3A45">
        <w:lastRenderedPageBreak/>
        <w:t>technologies.</w:t>
      </w:r>
      <w:r w:rsidR="001C3A45">
        <w:t xml:space="preserve"> </w:t>
      </w:r>
      <w:r>
        <w:t>By contrast, the “technology demonstration and deployment” stage involves the installation and operation of pre-commercial technologies or strategies at a scale sufficiently large and in conditions sufficiently reflective of anticipated actual operating environments to enable appraisal of the operational and performance characteristics and the financial risks.</w:t>
      </w:r>
      <w:r>
        <w:rPr>
          <w:rStyle w:val="FootnoteReference"/>
          <w:b/>
          <w:szCs w:val="22"/>
        </w:rPr>
        <w:footnoteReference w:id="19"/>
      </w:r>
      <w:r>
        <w:t xml:space="preserve">  </w:t>
      </w:r>
      <w:bookmarkEnd w:id="122"/>
      <w:bookmarkEnd w:id="123"/>
    </w:p>
    <w:p w14:paraId="75885476" w14:textId="77777777" w:rsidR="001C2D56" w:rsidRPr="009F702B" w:rsidRDefault="001C2D56" w:rsidP="005D4D1A">
      <w:pPr>
        <w:numPr>
          <w:ilvl w:val="0"/>
          <w:numId w:val="41"/>
        </w:numPr>
        <w:ind w:left="720"/>
        <w:jc w:val="both"/>
        <w:rPr>
          <w:b/>
        </w:rPr>
      </w:pPr>
      <w:bookmarkStart w:id="124" w:name="_Toc381079916"/>
      <w:bookmarkStart w:id="125" w:name="_Toc382571178"/>
      <w:bookmarkStart w:id="126" w:name="_Toc395180687"/>
      <w:bookmarkStart w:id="127" w:name="_Toc433981316"/>
      <w:bookmarkStart w:id="128" w:name="_Toc366671176"/>
      <w:r w:rsidRPr="009F702B">
        <w:rPr>
          <w:b/>
        </w:rPr>
        <w:t>Ratepayer Benefits, Technological Advancements, and Breakthroughs</w:t>
      </w:r>
      <w:bookmarkEnd w:id="124"/>
      <w:bookmarkEnd w:id="125"/>
      <w:bookmarkEnd w:id="126"/>
      <w:bookmarkEnd w:id="127"/>
    </w:p>
    <w:p w14:paraId="0A1D28A8" w14:textId="77777777" w:rsidR="001C2D56" w:rsidRDefault="001C2D56" w:rsidP="0085613C">
      <w:pPr>
        <w:jc w:val="both"/>
      </w:pPr>
      <w:bookmarkStart w:id="129" w:name="_Toc381079917"/>
      <w:bookmarkStart w:id="130" w:name="_Toc382571179"/>
      <w:bookmarkStart w:id="131" w:name="_Toc395180688"/>
      <w:bookmarkStart w:id="132" w:name="_Toc433981317"/>
      <w:r w:rsidRPr="00C31C1D">
        <w:t>California Public Resources Code Section 25711.5(a) requires EPIC-funded projects to:</w:t>
      </w:r>
      <w:bookmarkEnd w:id="129"/>
      <w:bookmarkEnd w:id="130"/>
      <w:bookmarkEnd w:id="131"/>
      <w:bookmarkEnd w:id="132"/>
    </w:p>
    <w:p w14:paraId="1BAD7D31" w14:textId="77777777" w:rsidR="005E52CD" w:rsidRDefault="001C2D56" w:rsidP="0085613C">
      <w:pPr>
        <w:pStyle w:val="ListParagraph"/>
        <w:numPr>
          <w:ilvl w:val="0"/>
          <w:numId w:val="40"/>
        </w:numPr>
        <w:ind w:left="720"/>
        <w:jc w:val="both"/>
      </w:pPr>
      <w:bookmarkStart w:id="133" w:name="_Toc381079918"/>
      <w:bookmarkStart w:id="134" w:name="_Toc382571180"/>
      <w:bookmarkStart w:id="135" w:name="_Toc395180689"/>
      <w:bookmarkStart w:id="136" w:name="_Toc433981318"/>
      <w:r w:rsidRPr="00E843E2">
        <w:t xml:space="preserve">Benefit electricity ratepayers; </w:t>
      </w:r>
      <w:r>
        <w:t>and</w:t>
      </w:r>
      <w:bookmarkEnd w:id="133"/>
      <w:bookmarkEnd w:id="134"/>
      <w:bookmarkEnd w:id="135"/>
      <w:bookmarkEnd w:id="136"/>
      <w:r>
        <w:t xml:space="preserve"> </w:t>
      </w:r>
    </w:p>
    <w:p w14:paraId="69A87134" w14:textId="77777777" w:rsidR="005E52CD" w:rsidRDefault="001C2D56" w:rsidP="0085613C">
      <w:pPr>
        <w:pStyle w:val="ListParagraph"/>
        <w:numPr>
          <w:ilvl w:val="0"/>
          <w:numId w:val="40"/>
        </w:numPr>
        <w:ind w:left="720"/>
        <w:jc w:val="both"/>
      </w:pPr>
      <w:bookmarkStart w:id="137" w:name="_Toc381079919"/>
      <w:bookmarkStart w:id="138" w:name="_Toc382571181"/>
      <w:bookmarkStart w:id="139" w:name="_Toc395180690"/>
      <w:bookmarkStart w:id="140" w:name="_Toc433981319"/>
      <w:r w:rsidRPr="00E843E2">
        <w:t>Lead to technological advancement and breakthroughs to overcome the barriers that prevent the achievement of the state’</w:t>
      </w:r>
      <w:r>
        <w:t>s statutory energy goals.</w:t>
      </w:r>
      <w:bookmarkEnd w:id="137"/>
      <w:bookmarkEnd w:id="138"/>
      <w:bookmarkEnd w:id="139"/>
      <w:bookmarkEnd w:id="140"/>
      <w:r w:rsidRPr="00E843E2">
        <w:t xml:space="preserve"> </w:t>
      </w:r>
    </w:p>
    <w:p w14:paraId="7A44B686" w14:textId="4ECC046D" w:rsidR="003548FE" w:rsidRDefault="008D4F40" w:rsidP="0085613C">
      <w:pPr>
        <w:jc w:val="both"/>
      </w:pPr>
      <w:bookmarkStart w:id="141" w:name="_Toc395180691"/>
      <w:bookmarkStart w:id="142" w:name="_Toc433981320"/>
      <w:bookmarkStart w:id="143" w:name="_Toc381079920"/>
      <w:bookmarkStart w:id="144" w:name="_Toc382571182"/>
      <w:r w:rsidRPr="008D4F40">
        <w:t xml:space="preserve">EPIC's mandatory guiding principle </w:t>
      </w:r>
      <w:r w:rsidR="5C3DE408" w:rsidRPr="008D4F40">
        <w:t>are</w:t>
      </w:r>
      <w:r w:rsidRPr="008D4F40">
        <w:t xml:space="preserve"> to provide ratepayer benefits</w:t>
      </w:r>
      <w:r w:rsidR="00800A77">
        <w:t>, which is defined as</w:t>
      </w:r>
      <w:r w:rsidRPr="008D4F40">
        <w:t xml:space="preserve"> (1) improving safety, (2) increasing reliability, (3) increasing affordability, (4) improving environmental sustainability, and (5) improving equity, all as related to California's electric system.</w:t>
      </w:r>
      <w:bookmarkStart w:id="145" w:name="_Toc395180692"/>
      <w:bookmarkStart w:id="146" w:name="_Toc433981321"/>
      <w:bookmarkEnd w:id="141"/>
      <w:bookmarkEnd w:id="142"/>
    </w:p>
    <w:p w14:paraId="23A24E1B" w14:textId="6F8C7592" w:rsidR="00D157D1" w:rsidRPr="00C52819" w:rsidRDefault="00E719CB" w:rsidP="0085613C">
      <w:pPr>
        <w:jc w:val="both"/>
        <w:rPr>
          <w:color w:val="548DD4" w:themeColor="text2" w:themeTint="99"/>
        </w:rPr>
      </w:pPr>
      <w:r>
        <w:t>Accordingly, t</w:t>
      </w:r>
      <w:r w:rsidR="001C2D56" w:rsidRPr="00C31C1D">
        <w:t xml:space="preserve">he Project Narrative </w:t>
      </w:r>
      <w:r w:rsidR="001C2D56">
        <w:t>Form Attachment</w:t>
      </w:r>
      <w:r w:rsidR="001C2D56" w:rsidRPr="003C1212">
        <w:t xml:space="preserve"> and the “Goals and Objectives” section of the Scope of Work Template Attachment</w:t>
      </w:r>
      <w:r w:rsidR="001C2D56" w:rsidRPr="00C31C1D">
        <w:t xml:space="preserve"> must describe how the project will</w:t>
      </w:r>
      <w:r w:rsidRPr="00E719CB">
        <w:t xml:space="preserve">: (1) benefit California IOU ratepayers by </w:t>
      </w:r>
      <w:r w:rsidR="00800A77">
        <w:t>improving safety, increasing reliability, increasing affordability, improving environmental sustainability, and improving equity, all as related to California's electric system</w:t>
      </w:r>
      <w:r w:rsidRPr="00E719CB">
        <w:t>; and (2) lead to technological advancement and breakthroughs to overcome barriers to achieving the state’s statutory energy goals</w:t>
      </w:r>
      <w:r w:rsidR="001C2D56" w:rsidRPr="00E719CB">
        <w:t>.</w:t>
      </w:r>
      <w:bookmarkEnd w:id="143"/>
      <w:bookmarkEnd w:id="144"/>
      <w:bookmarkEnd w:id="145"/>
      <w:bookmarkEnd w:id="146"/>
      <w:r w:rsidR="001C2D56" w:rsidRPr="00E719CB">
        <w:t xml:space="preserve">  </w:t>
      </w:r>
    </w:p>
    <w:p w14:paraId="249B20AD" w14:textId="77777777" w:rsidR="001C2D56" w:rsidRDefault="001C2D56" w:rsidP="00A84811">
      <w:pPr>
        <w:ind w:left="720"/>
      </w:pPr>
    </w:p>
    <w:p w14:paraId="6E414F88" w14:textId="2DC4B58F" w:rsidR="001D15BA" w:rsidRPr="00186264" w:rsidRDefault="008D3624" w:rsidP="006F30A3">
      <w:pPr>
        <w:numPr>
          <w:ilvl w:val="0"/>
          <w:numId w:val="41"/>
        </w:numPr>
        <w:ind w:left="720"/>
        <w:jc w:val="both"/>
      </w:pPr>
      <w:bookmarkStart w:id="147" w:name="TechKnow"/>
      <w:bookmarkStart w:id="148" w:name="_Toc395180693"/>
      <w:bookmarkStart w:id="149" w:name="_Toc433981322"/>
      <w:bookmarkStart w:id="150" w:name="_Toc381079922"/>
      <w:bookmarkStart w:id="151" w:name="_Toc382571183"/>
      <w:r w:rsidRPr="00122853">
        <w:rPr>
          <w:b/>
        </w:rPr>
        <w:t xml:space="preserve">Knowledge </w:t>
      </w:r>
      <w:r w:rsidRPr="009F702B">
        <w:rPr>
          <w:b/>
        </w:rPr>
        <w:t>Transfer Expenditures</w:t>
      </w:r>
      <w:r w:rsidR="009546C7">
        <w:t xml:space="preserve"> </w:t>
      </w:r>
      <w:bookmarkEnd w:id="147"/>
    </w:p>
    <w:p w14:paraId="5A950792" w14:textId="76D10F0E" w:rsidR="001D15BA" w:rsidRPr="00917448" w:rsidRDefault="008D3624" w:rsidP="0085613C">
      <w:pPr>
        <w:pStyle w:val="HeadingNew1"/>
        <w:numPr>
          <w:ilvl w:val="0"/>
          <w:numId w:val="0"/>
        </w:numPr>
        <w:rPr>
          <w:b w:val="0"/>
          <w:color w:val="000000" w:themeColor="text1"/>
        </w:rPr>
      </w:pPr>
      <w:r>
        <w:rPr>
          <w:b w:val="0"/>
        </w:rPr>
        <w:t xml:space="preserve">To maximize the impact of EPIC projects and to promote the further development and deployment </w:t>
      </w:r>
      <w:r w:rsidRPr="00917448">
        <w:rPr>
          <w:b w:val="0"/>
          <w:color w:val="000000" w:themeColor="text1"/>
        </w:rPr>
        <w:t xml:space="preserve">of EPIC-funded technologies, a minimum of 5 percent of </w:t>
      </w:r>
      <w:r w:rsidR="008F4A0E" w:rsidRPr="00917448">
        <w:rPr>
          <w:b w:val="0"/>
          <w:color w:val="000000" w:themeColor="text1"/>
        </w:rPr>
        <w:t>CEC</w:t>
      </w:r>
      <w:r w:rsidRPr="00917448">
        <w:rPr>
          <w:b w:val="0"/>
          <w:color w:val="000000" w:themeColor="text1"/>
        </w:rPr>
        <w:t xml:space="preserve"> funds requested should go towards </w:t>
      </w:r>
      <w:r w:rsidRPr="00917448">
        <w:rPr>
          <w:b w:val="0"/>
          <w:color w:val="000000" w:themeColor="text1"/>
          <w:szCs w:val="20"/>
        </w:rPr>
        <w:t>knowledge</w:t>
      </w:r>
      <w:r w:rsidRPr="00917448">
        <w:rPr>
          <w:b w:val="0"/>
          <w:color w:val="000000" w:themeColor="text1"/>
        </w:rPr>
        <w:t xml:space="preserve"> transfer activities. Appropriate </w:t>
      </w:r>
      <w:r w:rsidRPr="00917448">
        <w:rPr>
          <w:b w:val="0"/>
          <w:color w:val="000000" w:themeColor="text1"/>
          <w:szCs w:val="20"/>
        </w:rPr>
        <w:t>knowledge</w:t>
      </w:r>
      <w:r w:rsidRPr="00917448">
        <w:rPr>
          <w:b w:val="0"/>
          <w:color w:val="000000" w:themeColor="text1"/>
        </w:rPr>
        <w:t xml:space="preserve"> transfer activities for this solicitation are listed in the Scope of Work Template Attachment. </w:t>
      </w:r>
      <w:r w:rsidR="003A2623" w:rsidRPr="00917448">
        <w:rPr>
          <w:b w:val="0"/>
          <w:color w:val="000000" w:themeColor="text1"/>
        </w:rPr>
        <w:t>Both the Budget Forms Attachment and the</w:t>
      </w:r>
      <w:r w:rsidR="00AA6804" w:rsidRPr="00917448">
        <w:rPr>
          <w:b w:val="0"/>
          <w:color w:val="000000" w:themeColor="text1"/>
        </w:rPr>
        <w:t xml:space="preserve"> </w:t>
      </w:r>
      <w:r w:rsidR="001353D3" w:rsidRPr="00917448">
        <w:rPr>
          <w:b w:val="0"/>
          <w:color w:val="000000" w:themeColor="text1"/>
        </w:rPr>
        <w:t>Budget and Cost</w:t>
      </w:r>
      <w:r w:rsidR="002571D5" w:rsidRPr="00917448">
        <w:rPr>
          <w:b w:val="0"/>
          <w:color w:val="000000" w:themeColor="text1"/>
        </w:rPr>
        <w:t xml:space="preserve"> </w:t>
      </w:r>
      <w:r w:rsidR="001353D3" w:rsidRPr="00917448">
        <w:rPr>
          <w:b w:val="0"/>
          <w:color w:val="000000" w:themeColor="text1"/>
        </w:rPr>
        <w:t>Effectiveness section of the Project Narrative Attachment</w:t>
      </w:r>
      <w:r w:rsidRPr="00917448">
        <w:rPr>
          <w:b w:val="0"/>
          <w:color w:val="000000" w:themeColor="text1"/>
        </w:rPr>
        <w:t xml:space="preserve"> should clearly distinguish funds dedicated for </w:t>
      </w:r>
      <w:r w:rsidRPr="00917448">
        <w:rPr>
          <w:b w:val="0"/>
          <w:color w:val="000000" w:themeColor="text1"/>
          <w:szCs w:val="20"/>
        </w:rPr>
        <w:t>knowledge</w:t>
      </w:r>
      <w:r w:rsidRPr="00917448">
        <w:rPr>
          <w:b w:val="0"/>
          <w:color w:val="000000" w:themeColor="text1"/>
        </w:rPr>
        <w:t xml:space="preserve"> transfer.</w:t>
      </w:r>
    </w:p>
    <w:bookmarkEnd w:id="103"/>
    <w:bookmarkEnd w:id="104"/>
    <w:bookmarkEnd w:id="105"/>
    <w:bookmarkEnd w:id="106"/>
    <w:bookmarkEnd w:id="128"/>
    <w:bookmarkEnd w:id="148"/>
    <w:bookmarkEnd w:id="149"/>
    <w:bookmarkEnd w:id="150"/>
    <w:bookmarkEnd w:id="151"/>
    <w:p w14:paraId="266CA25E" w14:textId="0C083D98" w:rsidR="001C2D56" w:rsidRPr="009F702B" w:rsidRDefault="001C2D56" w:rsidP="0085613C">
      <w:pPr>
        <w:rPr>
          <w:szCs w:val="22"/>
        </w:rPr>
      </w:pPr>
    </w:p>
    <w:p w14:paraId="309DBC47" w14:textId="5E14AFCC" w:rsidR="0061342D" w:rsidRDefault="001C2D56" w:rsidP="0061342D">
      <w:pPr>
        <w:pStyle w:val="Heading1"/>
        <w:keepLines w:val="0"/>
        <w:spacing w:before="0" w:after="120"/>
        <w:jc w:val="both"/>
      </w:pPr>
      <w:bookmarkStart w:id="152" w:name="_Toc12770892"/>
      <w:bookmarkStart w:id="153" w:name="_Toc219275109"/>
      <w:bookmarkStart w:id="154" w:name="_Toc336443626"/>
      <w:bookmarkStart w:id="155" w:name="_Toc366671182"/>
      <w:bookmarkStart w:id="156" w:name="_Toc143172714"/>
      <w:bookmarkStart w:id="157" w:name="_Toc219275098"/>
      <w:r w:rsidRPr="00C31C1D">
        <w:t>III.</w:t>
      </w:r>
      <w:r w:rsidRPr="00C31C1D">
        <w:tab/>
      </w:r>
      <w:bookmarkEnd w:id="152"/>
      <w:r w:rsidRPr="00C31C1D">
        <w:t xml:space="preserve">Application Submission </w:t>
      </w:r>
      <w:bookmarkEnd w:id="153"/>
      <w:bookmarkEnd w:id="154"/>
      <w:bookmarkEnd w:id="155"/>
      <w:r w:rsidRPr="00C31C1D">
        <w:t>Instructions</w:t>
      </w:r>
      <w:bookmarkEnd w:id="156"/>
    </w:p>
    <w:p w14:paraId="2E4CB840" w14:textId="3A5654F0" w:rsidR="001C2D56" w:rsidRPr="00CF6DED" w:rsidRDefault="001C2D56" w:rsidP="006F30A3">
      <w:pPr>
        <w:pStyle w:val="Heading2"/>
        <w:numPr>
          <w:ilvl w:val="0"/>
          <w:numId w:val="87"/>
        </w:numPr>
      </w:pPr>
      <w:bookmarkStart w:id="158" w:name="_Toc201713573"/>
      <w:bookmarkStart w:id="159" w:name="_Toc143172715"/>
      <w:bookmarkStart w:id="160" w:name="_Toc219275111"/>
      <w:bookmarkStart w:id="161" w:name="_Toc336443628"/>
      <w:bookmarkStart w:id="162" w:name="_Toc366671184"/>
      <w:r w:rsidRPr="00CF6DED">
        <w:t>Application Format</w:t>
      </w:r>
      <w:bookmarkEnd w:id="158"/>
      <w:r w:rsidRPr="00CF6DED">
        <w:t>, Page Limits</w:t>
      </w:r>
      <w:bookmarkEnd w:id="159"/>
      <w:r w:rsidRPr="00CF6DED">
        <w:t xml:space="preserve"> </w:t>
      </w:r>
      <w:bookmarkEnd w:id="160"/>
      <w:bookmarkEnd w:id="161"/>
      <w:bookmarkEnd w:id="162"/>
    </w:p>
    <w:p w14:paraId="386B4422" w14:textId="77777777" w:rsidR="00BF0D37" w:rsidRPr="00BF0D37" w:rsidRDefault="00BF0D37" w:rsidP="00BF0D37">
      <w:pPr>
        <w:keepLines/>
        <w:widowControl w:val="0"/>
        <w:spacing w:after="0"/>
        <w:jc w:val="both"/>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BD0EC0">
      <w:pPr>
        <w:keepLines/>
        <w:widowControl w:val="0"/>
        <w:spacing w:after="0"/>
        <w:jc w:val="both"/>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4950"/>
        <w:gridCol w:w="2407"/>
        <w:gridCol w:w="2430"/>
      </w:tblGrid>
      <w:tr w:rsidR="008004E4" w:rsidRPr="008004E4" w14:paraId="3766FB38" w14:textId="77777777" w:rsidTr="00620ACE">
        <w:trPr>
          <w:trHeight w:val="281"/>
        </w:trPr>
        <w:tc>
          <w:tcPr>
            <w:tcW w:w="4950" w:type="dxa"/>
            <w:shd w:val="clear" w:color="auto" w:fill="D9D9D9"/>
          </w:tcPr>
          <w:p w14:paraId="3CC3A6B5" w14:textId="77777777" w:rsidR="008004E4" w:rsidRPr="008004E4" w:rsidRDefault="008004E4" w:rsidP="008004E4">
            <w:pPr>
              <w:keepLines/>
              <w:widowControl w:val="0"/>
              <w:spacing w:after="0"/>
              <w:jc w:val="both"/>
              <w:rPr>
                <w:b/>
                <w:szCs w:val="22"/>
              </w:rPr>
            </w:pPr>
            <w:r w:rsidRPr="008004E4">
              <w:rPr>
                <w:b/>
                <w:szCs w:val="22"/>
              </w:rPr>
              <w:t>Item</w:t>
            </w:r>
          </w:p>
        </w:tc>
        <w:tc>
          <w:tcPr>
            <w:tcW w:w="2407" w:type="dxa"/>
            <w:shd w:val="clear" w:color="auto" w:fill="D9D9D9"/>
          </w:tcPr>
          <w:p w14:paraId="38DF4798" w14:textId="77777777" w:rsidR="008004E4" w:rsidRPr="008004E4" w:rsidRDefault="008004E4" w:rsidP="008004E4">
            <w:pPr>
              <w:keepLines/>
              <w:widowControl w:val="0"/>
              <w:spacing w:after="0"/>
              <w:jc w:val="both"/>
              <w:rPr>
                <w:b/>
                <w:szCs w:val="22"/>
              </w:rPr>
            </w:pPr>
            <w:r w:rsidRPr="008004E4">
              <w:rPr>
                <w:b/>
                <w:szCs w:val="22"/>
              </w:rPr>
              <w:t xml:space="preserve">Attachment Number </w:t>
            </w:r>
          </w:p>
        </w:tc>
        <w:tc>
          <w:tcPr>
            <w:tcW w:w="2430" w:type="dxa"/>
            <w:shd w:val="clear" w:color="auto" w:fill="D9D9D9"/>
          </w:tcPr>
          <w:p w14:paraId="68CA63E3" w14:textId="77777777" w:rsidR="008004E4" w:rsidRPr="008004E4" w:rsidRDefault="008004E4" w:rsidP="008004E4">
            <w:pPr>
              <w:keepLines/>
              <w:widowControl w:val="0"/>
              <w:spacing w:after="0"/>
              <w:jc w:val="both"/>
              <w:rPr>
                <w:b/>
                <w:szCs w:val="22"/>
              </w:rPr>
            </w:pPr>
            <w:r w:rsidRPr="008004E4">
              <w:rPr>
                <w:b/>
                <w:szCs w:val="22"/>
              </w:rPr>
              <w:t>Page Limitation</w:t>
            </w:r>
          </w:p>
        </w:tc>
      </w:tr>
      <w:tr w:rsidR="008004E4" w:rsidRPr="008004E4" w14:paraId="4B6CF02E" w14:textId="77777777" w:rsidTr="00620ACE">
        <w:trPr>
          <w:trHeight w:val="281"/>
        </w:trPr>
        <w:tc>
          <w:tcPr>
            <w:tcW w:w="4950" w:type="dxa"/>
            <w:vAlign w:val="center"/>
          </w:tcPr>
          <w:p w14:paraId="0F58F4E1" w14:textId="77777777" w:rsidR="008004E4" w:rsidRPr="008004E4" w:rsidRDefault="008004E4" w:rsidP="008004E4">
            <w:pPr>
              <w:keepLines/>
              <w:widowControl w:val="0"/>
              <w:spacing w:after="0"/>
              <w:jc w:val="both"/>
              <w:rPr>
                <w:szCs w:val="22"/>
              </w:rPr>
            </w:pPr>
            <w:r w:rsidRPr="008004E4">
              <w:rPr>
                <w:szCs w:val="22"/>
              </w:rPr>
              <w:t>Executive Summary</w:t>
            </w:r>
          </w:p>
        </w:tc>
        <w:tc>
          <w:tcPr>
            <w:tcW w:w="2407" w:type="dxa"/>
            <w:vAlign w:val="center"/>
          </w:tcPr>
          <w:p w14:paraId="62B70B04" w14:textId="7DE2812E"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1</w:t>
            </w:r>
          </w:p>
        </w:tc>
        <w:tc>
          <w:tcPr>
            <w:tcW w:w="2430" w:type="dxa"/>
          </w:tcPr>
          <w:p w14:paraId="232E89E6" w14:textId="77777777" w:rsidR="008004E4" w:rsidRPr="008004E4" w:rsidRDefault="008004E4" w:rsidP="008004E4">
            <w:pPr>
              <w:keepLines/>
              <w:widowControl w:val="0"/>
              <w:spacing w:after="0"/>
              <w:jc w:val="both"/>
              <w:rPr>
                <w:szCs w:val="22"/>
              </w:rPr>
            </w:pPr>
            <w:r w:rsidRPr="008004E4">
              <w:rPr>
                <w:szCs w:val="22"/>
              </w:rPr>
              <w:t>Two pages</w:t>
            </w:r>
          </w:p>
        </w:tc>
      </w:tr>
      <w:tr w:rsidR="008004E4" w:rsidRPr="008004E4" w14:paraId="5B192BF7" w14:textId="77777777" w:rsidTr="00620ACE">
        <w:trPr>
          <w:trHeight w:val="431"/>
        </w:trPr>
        <w:tc>
          <w:tcPr>
            <w:tcW w:w="4950" w:type="dxa"/>
            <w:vAlign w:val="center"/>
          </w:tcPr>
          <w:p w14:paraId="2D46F452" w14:textId="77777777" w:rsidR="008004E4" w:rsidRPr="008004E4" w:rsidRDefault="008004E4" w:rsidP="008004E4">
            <w:pPr>
              <w:keepLines/>
              <w:widowControl w:val="0"/>
              <w:spacing w:after="0"/>
              <w:jc w:val="both"/>
              <w:rPr>
                <w:szCs w:val="22"/>
              </w:rPr>
            </w:pPr>
            <w:r w:rsidRPr="008004E4">
              <w:rPr>
                <w:szCs w:val="22"/>
              </w:rPr>
              <w:t>Project Narrative</w:t>
            </w:r>
          </w:p>
        </w:tc>
        <w:tc>
          <w:tcPr>
            <w:tcW w:w="2407" w:type="dxa"/>
            <w:vAlign w:val="center"/>
          </w:tcPr>
          <w:p w14:paraId="1617BEF0" w14:textId="468B01AF"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2</w:t>
            </w:r>
          </w:p>
        </w:tc>
        <w:tc>
          <w:tcPr>
            <w:tcW w:w="2430" w:type="dxa"/>
          </w:tcPr>
          <w:p w14:paraId="2804CC2A" w14:textId="77777777" w:rsidR="008004E4" w:rsidRPr="008004E4" w:rsidRDefault="008004E4" w:rsidP="008004E4">
            <w:pPr>
              <w:keepLines/>
              <w:widowControl w:val="0"/>
              <w:spacing w:after="0"/>
              <w:jc w:val="both"/>
              <w:rPr>
                <w:szCs w:val="22"/>
              </w:rPr>
            </w:pPr>
            <w:r w:rsidRPr="008004E4">
              <w:rPr>
                <w:bCs/>
                <w:szCs w:val="22"/>
              </w:rPr>
              <w:t>Twenty</w:t>
            </w:r>
            <w:r w:rsidRPr="008004E4">
              <w:rPr>
                <w:szCs w:val="22"/>
              </w:rPr>
              <w:t xml:space="preserve"> pages </w:t>
            </w:r>
          </w:p>
        </w:tc>
      </w:tr>
      <w:tr w:rsidR="008004E4" w:rsidRPr="008004E4" w14:paraId="639924EC" w14:textId="77777777" w:rsidTr="00620ACE">
        <w:trPr>
          <w:trHeight w:val="281"/>
        </w:trPr>
        <w:tc>
          <w:tcPr>
            <w:tcW w:w="4950" w:type="dxa"/>
            <w:vAlign w:val="center"/>
          </w:tcPr>
          <w:p w14:paraId="6FB89239" w14:textId="77777777" w:rsidR="008004E4" w:rsidRPr="008004E4" w:rsidRDefault="008004E4" w:rsidP="008004E4">
            <w:pPr>
              <w:keepLines/>
              <w:widowControl w:val="0"/>
              <w:spacing w:after="0"/>
              <w:jc w:val="both"/>
              <w:rPr>
                <w:szCs w:val="22"/>
              </w:rPr>
            </w:pPr>
            <w:r w:rsidRPr="008004E4">
              <w:rPr>
                <w:szCs w:val="22"/>
              </w:rPr>
              <w:t>Project Team</w:t>
            </w:r>
          </w:p>
        </w:tc>
        <w:tc>
          <w:tcPr>
            <w:tcW w:w="2407" w:type="dxa"/>
            <w:vAlign w:val="center"/>
          </w:tcPr>
          <w:p w14:paraId="16CE7957" w14:textId="1AEDC25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3</w:t>
            </w:r>
          </w:p>
        </w:tc>
        <w:tc>
          <w:tcPr>
            <w:tcW w:w="2430" w:type="dxa"/>
          </w:tcPr>
          <w:p w14:paraId="0A11AFFD" w14:textId="77777777" w:rsidR="008004E4" w:rsidRPr="008004E4" w:rsidRDefault="008004E4" w:rsidP="008004E4">
            <w:pPr>
              <w:keepLines/>
              <w:widowControl w:val="0"/>
              <w:spacing w:after="0"/>
              <w:jc w:val="both"/>
              <w:rPr>
                <w:szCs w:val="22"/>
              </w:rPr>
            </w:pPr>
            <w:r w:rsidRPr="008004E4">
              <w:rPr>
                <w:szCs w:val="22"/>
              </w:rPr>
              <w:t>Two pages for each resume</w:t>
            </w:r>
          </w:p>
        </w:tc>
      </w:tr>
      <w:tr w:rsidR="008004E4" w:rsidRPr="008004E4" w14:paraId="229BED11" w14:textId="77777777" w:rsidTr="00620ACE">
        <w:trPr>
          <w:trHeight w:val="281"/>
        </w:trPr>
        <w:tc>
          <w:tcPr>
            <w:tcW w:w="4950" w:type="dxa"/>
            <w:vAlign w:val="center"/>
          </w:tcPr>
          <w:p w14:paraId="052A4B6D" w14:textId="77777777" w:rsidR="008004E4" w:rsidRPr="008004E4" w:rsidRDefault="008004E4" w:rsidP="008004E4">
            <w:pPr>
              <w:keepLines/>
              <w:widowControl w:val="0"/>
              <w:spacing w:after="0"/>
              <w:jc w:val="both"/>
              <w:rPr>
                <w:szCs w:val="22"/>
              </w:rPr>
            </w:pPr>
            <w:r w:rsidRPr="008004E4">
              <w:rPr>
                <w:szCs w:val="22"/>
              </w:rPr>
              <w:t>Scope of Work</w:t>
            </w:r>
          </w:p>
        </w:tc>
        <w:tc>
          <w:tcPr>
            <w:tcW w:w="2407" w:type="dxa"/>
            <w:vAlign w:val="center"/>
          </w:tcPr>
          <w:p w14:paraId="429C5855" w14:textId="0C7E0F85"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4</w:t>
            </w:r>
          </w:p>
        </w:tc>
        <w:tc>
          <w:tcPr>
            <w:tcW w:w="2430" w:type="dxa"/>
          </w:tcPr>
          <w:p w14:paraId="02F59684" w14:textId="77777777" w:rsidR="008004E4" w:rsidRPr="008004E4" w:rsidRDefault="008004E4" w:rsidP="008004E4">
            <w:pPr>
              <w:keepLines/>
              <w:widowControl w:val="0"/>
              <w:spacing w:after="0"/>
              <w:jc w:val="both"/>
              <w:rPr>
                <w:szCs w:val="22"/>
              </w:rPr>
            </w:pPr>
            <w:r w:rsidRPr="008004E4">
              <w:rPr>
                <w:szCs w:val="22"/>
              </w:rPr>
              <w:t>Thirty pages</w:t>
            </w:r>
          </w:p>
        </w:tc>
      </w:tr>
      <w:tr w:rsidR="008004E4" w:rsidRPr="008004E4" w14:paraId="508C600D" w14:textId="77777777" w:rsidTr="00620ACE">
        <w:trPr>
          <w:trHeight w:val="290"/>
        </w:trPr>
        <w:tc>
          <w:tcPr>
            <w:tcW w:w="4950" w:type="dxa"/>
            <w:vAlign w:val="center"/>
          </w:tcPr>
          <w:p w14:paraId="52E277F9" w14:textId="77777777" w:rsidR="008004E4" w:rsidRPr="008004E4" w:rsidRDefault="008004E4" w:rsidP="008004E4">
            <w:pPr>
              <w:keepLines/>
              <w:widowControl w:val="0"/>
              <w:spacing w:after="0"/>
              <w:jc w:val="both"/>
              <w:rPr>
                <w:szCs w:val="22"/>
              </w:rPr>
            </w:pPr>
            <w:r w:rsidRPr="008004E4">
              <w:rPr>
                <w:szCs w:val="22"/>
              </w:rPr>
              <w:lastRenderedPageBreak/>
              <w:t>Project Schedule</w:t>
            </w:r>
          </w:p>
        </w:tc>
        <w:tc>
          <w:tcPr>
            <w:tcW w:w="2407" w:type="dxa"/>
            <w:vAlign w:val="center"/>
          </w:tcPr>
          <w:p w14:paraId="55217149" w14:textId="5689D0F3"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5</w:t>
            </w:r>
          </w:p>
        </w:tc>
        <w:tc>
          <w:tcPr>
            <w:tcW w:w="2430" w:type="dxa"/>
          </w:tcPr>
          <w:p w14:paraId="7F03D196" w14:textId="77777777" w:rsidR="008004E4" w:rsidRPr="008004E4" w:rsidRDefault="008004E4" w:rsidP="008004E4">
            <w:pPr>
              <w:keepLines/>
              <w:widowControl w:val="0"/>
              <w:spacing w:after="0"/>
              <w:jc w:val="both"/>
              <w:rPr>
                <w:szCs w:val="22"/>
              </w:rPr>
            </w:pPr>
            <w:r w:rsidRPr="008004E4">
              <w:rPr>
                <w:szCs w:val="22"/>
              </w:rPr>
              <w:t>Four pages</w:t>
            </w:r>
          </w:p>
        </w:tc>
      </w:tr>
      <w:tr w:rsidR="008004E4" w:rsidRPr="008004E4" w14:paraId="3F241595" w14:textId="77777777" w:rsidTr="00620ACE">
        <w:tc>
          <w:tcPr>
            <w:tcW w:w="4950" w:type="dxa"/>
            <w:vAlign w:val="center"/>
          </w:tcPr>
          <w:p w14:paraId="344DB69A" w14:textId="77777777" w:rsidR="008004E4" w:rsidRPr="008004E4" w:rsidRDefault="008004E4" w:rsidP="008004E4">
            <w:pPr>
              <w:keepLines/>
              <w:widowControl w:val="0"/>
              <w:spacing w:after="0"/>
              <w:jc w:val="both"/>
              <w:rPr>
                <w:szCs w:val="22"/>
              </w:rPr>
            </w:pPr>
            <w:r w:rsidRPr="008004E4">
              <w:rPr>
                <w:szCs w:val="22"/>
              </w:rPr>
              <w:t xml:space="preserve">Budget </w:t>
            </w:r>
          </w:p>
        </w:tc>
        <w:tc>
          <w:tcPr>
            <w:tcW w:w="2407" w:type="dxa"/>
            <w:vAlign w:val="center"/>
          </w:tcPr>
          <w:p w14:paraId="246310A8" w14:textId="7CD53309"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6</w:t>
            </w:r>
          </w:p>
        </w:tc>
        <w:tc>
          <w:tcPr>
            <w:tcW w:w="2430" w:type="dxa"/>
          </w:tcPr>
          <w:p w14:paraId="0782C74A"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3EC448EA" w14:textId="77777777" w:rsidTr="00620ACE">
        <w:tc>
          <w:tcPr>
            <w:tcW w:w="4950" w:type="dxa"/>
            <w:vAlign w:val="center"/>
          </w:tcPr>
          <w:p w14:paraId="665CDBB4" w14:textId="77777777" w:rsidR="008004E4" w:rsidRPr="008004E4" w:rsidRDefault="008004E4" w:rsidP="008004E4">
            <w:pPr>
              <w:keepLines/>
              <w:widowControl w:val="0"/>
              <w:spacing w:after="0"/>
              <w:jc w:val="both"/>
              <w:rPr>
                <w:szCs w:val="22"/>
              </w:rPr>
            </w:pPr>
            <w:r w:rsidRPr="008004E4">
              <w:rPr>
                <w:szCs w:val="22"/>
              </w:rPr>
              <w:t>CEQA Compliance Form</w:t>
            </w:r>
          </w:p>
        </w:tc>
        <w:tc>
          <w:tcPr>
            <w:tcW w:w="2407" w:type="dxa"/>
            <w:vAlign w:val="center"/>
          </w:tcPr>
          <w:p w14:paraId="13657BC9" w14:textId="1468B59A"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7</w:t>
            </w:r>
          </w:p>
        </w:tc>
        <w:tc>
          <w:tcPr>
            <w:tcW w:w="2430" w:type="dxa"/>
          </w:tcPr>
          <w:p w14:paraId="374A7702"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FD484AD" w14:textId="77777777" w:rsidTr="00620ACE">
        <w:tc>
          <w:tcPr>
            <w:tcW w:w="4950" w:type="dxa"/>
            <w:vAlign w:val="center"/>
          </w:tcPr>
          <w:p w14:paraId="0B2E13E6" w14:textId="77777777" w:rsidR="008004E4" w:rsidRPr="008004E4" w:rsidRDefault="008004E4" w:rsidP="008004E4">
            <w:pPr>
              <w:keepLines/>
              <w:widowControl w:val="0"/>
              <w:spacing w:after="0"/>
              <w:jc w:val="both"/>
              <w:rPr>
                <w:szCs w:val="22"/>
              </w:rPr>
            </w:pPr>
            <w:r w:rsidRPr="008004E4">
              <w:rPr>
                <w:szCs w:val="22"/>
              </w:rPr>
              <w:t>Past Project Information</w:t>
            </w:r>
          </w:p>
        </w:tc>
        <w:tc>
          <w:tcPr>
            <w:tcW w:w="2407" w:type="dxa"/>
            <w:vAlign w:val="center"/>
          </w:tcPr>
          <w:p w14:paraId="01BE1EB3" w14:textId="4CFB1950"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8</w:t>
            </w:r>
          </w:p>
        </w:tc>
        <w:tc>
          <w:tcPr>
            <w:tcW w:w="2430" w:type="dxa"/>
          </w:tcPr>
          <w:p w14:paraId="75AC58B8" w14:textId="77777777" w:rsidR="008004E4" w:rsidRPr="008004E4" w:rsidRDefault="008004E4" w:rsidP="008004E4">
            <w:pPr>
              <w:keepLines/>
              <w:widowControl w:val="0"/>
              <w:spacing w:after="0"/>
              <w:jc w:val="both"/>
              <w:rPr>
                <w:szCs w:val="22"/>
              </w:rPr>
            </w:pPr>
            <w:r w:rsidRPr="008004E4">
              <w:rPr>
                <w:szCs w:val="22"/>
              </w:rPr>
              <w:t>Two pages for each project description</w:t>
            </w:r>
          </w:p>
        </w:tc>
      </w:tr>
      <w:tr w:rsidR="008004E4" w:rsidRPr="008004E4" w14:paraId="2AFB0D79" w14:textId="77777777" w:rsidTr="00620ACE">
        <w:tc>
          <w:tcPr>
            <w:tcW w:w="4950" w:type="dxa"/>
            <w:vAlign w:val="center"/>
          </w:tcPr>
          <w:p w14:paraId="46F2DF1A" w14:textId="77777777" w:rsidR="008004E4" w:rsidRPr="008004E4" w:rsidRDefault="008004E4" w:rsidP="008004E4">
            <w:pPr>
              <w:keepLines/>
              <w:widowControl w:val="0"/>
              <w:spacing w:after="0"/>
              <w:jc w:val="both"/>
              <w:rPr>
                <w:szCs w:val="22"/>
              </w:rPr>
            </w:pPr>
            <w:r w:rsidRPr="008004E4">
              <w:rPr>
                <w:szCs w:val="22"/>
              </w:rPr>
              <w:t xml:space="preserve">Commitment and Support Letters </w:t>
            </w:r>
          </w:p>
        </w:tc>
        <w:tc>
          <w:tcPr>
            <w:tcW w:w="2407" w:type="dxa"/>
            <w:vAlign w:val="center"/>
          </w:tcPr>
          <w:p w14:paraId="6E65C4D4" w14:textId="6EEC16ED" w:rsidR="008004E4" w:rsidRPr="008004E4" w:rsidRDefault="008004E4" w:rsidP="008004E4">
            <w:pPr>
              <w:keepLines/>
              <w:widowControl w:val="0"/>
              <w:spacing w:after="0"/>
              <w:jc w:val="both"/>
              <w:rPr>
                <w:szCs w:val="22"/>
              </w:rPr>
            </w:pPr>
            <w:r w:rsidRPr="008004E4">
              <w:rPr>
                <w:szCs w:val="22"/>
              </w:rPr>
              <w:t xml:space="preserve">Attachment </w:t>
            </w:r>
            <w:r w:rsidR="00E41084">
              <w:rPr>
                <w:szCs w:val="22"/>
              </w:rPr>
              <w:t>9</w:t>
            </w:r>
          </w:p>
        </w:tc>
        <w:tc>
          <w:tcPr>
            <w:tcW w:w="2430" w:type="dxa"/>
          </w:tcPr>
          <w:p w14:paraId="513CF7CB" w14:textId="77777777" w:rsidR="008004E4" w:rsidRPr="008004E4" w:rsidRDefault="008004E4" w:rsidP="008004E4">
            <w:pPr>
              <w:keepLines/>
              <w:widowControl w:val="0"/>
              <w:spacing w:after="0"/>
              <w:jc w:val="both"/>
              <w:rPr>
                <w:szCs w:val="22"/>
              </w:rPr>
            </w:pPr>
            <w:r w:rsidRPr="008004E4">
              <w:rPr>
                <w:szCs w:val="22"/>
              </w:rPr>
              <w:t>Two pages, excluding the cover page</w:t>
            </w:r>
          </w:p>
        </w:tc>
      </w:tr>
      <w:tr w:rsidR="008004E4" w:rsidRPr="008004E4" w14:paraId="164FB680" w14:textId="77777777" w:rsidTr="00620ACE">
        <w:tc>
          <w:tcPr>
            <w:tcW w:w="4950" w:type="dxa"/>
            <w:vAlign w:val="center"/>
          </w:tcPr>
          <w:p w14:paraId="7C40B5EB" w14:textId="77777777" w:rsidR="008004E4" w:rsidRPr="008004E4" w:rsidRDefault="008004E4" w:rsidP="008004E4">
            <w:pPr>
              <w:keepLines/>
              <w:widowControl w:val="0"/>
              <w:spacing w:after="0"/>
              <w:jc w:val="both"/>
              <w:rPr>
                <w:szCs w:val="22"/>
              </w:rPr>
            </w:pPr>
            <w:r w:rsidRPr="008004E4">
              <w:rPr>
                <w:szCs w:val="22"/>
              </w:rPr>
              <w:t>Project Performance Metrics</w:t>
            </w:r>
          </w:p>
        </w:tc>
        <w:tc>
          <w:tcPr>
            <w:tcW w:w="2407" w:type="dxa"/>
            <w:vAlign w:val="center"/>
          </w:tcPr>
          <w:p w14:paraId="598FE5D7" w14:textId="668F5DAB" w:rsidR="008004E4" w:rsidRPr="008004E4" w:rsidRDefault="008004E4" w:rsidP="008004E4">
            <w:pPr>
              <w:keepLines/>
              <w:widowControl w:val="0"/>
              <w:spacing w:after="0"/>
              <w:jc w:val="both"/>
              <w:rPr>
                <w:szCs w:val="22"/>
              </w:rPr>
            </w:pPr>
            <w:r w:rsidRPr="008004E4">
              <w:rPr>
                <w:szCs w:val="22"/>
              </w:rPr>
              <w:t>Attachment 1</w:t>
            </w:r>
            <w:r w:rsidR="00E41084">
              <w:rPr>
                <w:szCs w:val="22"/>
              </w:rPr>
              <w:t>0</w:t>
            </w:r>
          </w:p>
        </w:tc>
        <w:tc>
          <w:tcPr>
            <w:tcW w:w="2430" w:type="dxa"/>
          </w:tcPr>
          <w:p w14:paraId="0071517C" w14:textId="77777777" w:rsidR="008004E4" w:rsidRPr="008004E4" w:rsidRDefault="008004E4" w:rsidP="008004E4">
            <w:pPr>
              <w:keepLines/>
              <w:widowControl w:val="0"/>
              <w:spacing w:after="0"/>
              <w:jc w:val="both"/>
              <w:rPr>
                <w:szCs w:val="22"/>
              </w:rPr>
            </w:pPr>
            <w:r w:rsidRPr="008004E4">
              <w:rPr>
                <w:szCs w:val="22"/>
              </w:rPr>
              <w:t>None</w:t>
            </w:r>
          </w:p>
        </w:tc>
      </w:tr>
      <w:tr w:rsidR="008004E4" w:rsidRPr="008004E4" w14:paraId="6293D925" w14:textId="77777777" w:rsidTr="00620ACE">
        <w:tc>
          <w:tcPr>
            <w:tcW w:w="4950" w:type="dxa"/>
            <w:vAlign w:val="center"/>
          </w:tcPr>
          <w:p w14:paraId="0B1905AD" w14:textId="77777777" w:rsidR="008004E4" w:rsidRPr="008004E4" w:rsidRDefault="008004E4" w:rsidP="008004E4">
            <w:pPr>
              <w:keepLines/>
              <w:widowControl w:val="0"/>
              <w:spacing w:after="0"/>
              <w:jc w:val="both"/>
              <w:rPr>
                <w:szCs w:val="22"/>
              </w:rPr>
            </w:pPr>
            <w:r w:rsidRPr="008004E4">
              <w:rPr>
                <w:szCs w:val="22"/>
              </w:rPr>
              <w:t>Applicant Declaration</w:t>
            </w:r>
          </w:p>
        </w:tc>
        <w:tc>
          <w:tcPr>
            <w:tcW w:w="2407" w:type="dxa"/>
            <w:vAlign w:val="center"/>
          </w:tcPr>
          <w:p w14:paraId="59FB6D2A" w14:textId="75329FB4" w:rsidR="008004E4" w:rsidRPr="008004E4" w:rsidRDefault="008004E4" w:rsidP="008004E4">
            <w:pPr>
              <w:keepLines/>
              <w:widowControl w:val="0"/>
              <w:spacing w:after="0"/>
              <w:jc w:val="both"/>
              <w:rPr>
                <w:szCs w:val="22"/>
              </w:rPr>
            </w:pPr>
            <w:r w:rsidRPr="008004E4">
              <w:rPr>
                <w:szCs w:val="22"/>
              </w:rPr>
              <w:t>Attachment 1</w:t>
            </w:r>
            <w:r w:rsidR="00E41084">
              <w:rPr>
                <w:szCs w:val="22"/>
              </w:rPr>
              <w:t>1</w:t>
            </w:r>
          </w:p>
        </w:tc>
        <w:tc>
          <w:tcPr>
            <w:tcW w:w="2430" w:type="dxa"/>
          </w:tcPr>
          <w:p w14:paraId="1D97C601" w14:textId="77777777" w:rsidR="008004E4" w:rsidRPr="008004E4" w:rsidRDefault="008004E4" w:rsidP="008004E4">
            <w:pPr>
              <w:keepLines/>
              <w:widowControl w:val="0"/>
              <w:spacing w:after="0"/>
              <w:jc w:val="both"/>
              <w:rPr>
                <w:szCs w:val="22"/>
              </w:rPr>
            </w:pPr>
          </w:p>
        </w:tc>
      </w:tr>
    </w:tbl>
    <w:p w14:paraId="4A3AE664" w14:textId="77777777" w:rsidR="00E832E9" w:rsidRDefault="00E832E9"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rsidP="006F30A3">
      <w:pPr>
        <w:pStyle w:val="Heading2"/>
        <w:numPr>
          <w:ilvl w:val="0"/>
          <w:numId w:val="87"/>
        </w:numPr>
      </w:pPr>
      <w:bookmarkStart w:id="163" w:name="_Toc428191083"/>
      <w:bookmarkStart w:id="164" w:name="_Toc143172716"/>
      <w:bookmarkStart w:id="165" w:name="_Toc201713575"/>
      <w:bookmarkStart w:id="166" w:name="_Toc219275113"/>
      <w:bookmarkStart w:id="167" w:name="_Toc336443630"/>
      <w:bookmarkStart w:id="168" w:name="_Toc366671186"/>
      <w:r w:rsidRPr="00CF6DED">
        <w:t>Method For Delivery</w:t>
      </w:r>
      <w:bookmarkEnd w:id="163"/>
      <w:bookmarkEnd w:id="164"/>
    </w:p>
    <w:p w14:paraId="7CFF5DA4" w14:textId="471FCF58" w:rsidR="001B26FB" w:rsidRDefault="0090258A" w:rsidP="00387A14">
      <w:pPr>
        <w:keepNext/>
        <w:jc w:val="both"/>
      </w:pPr>
      <w:r>
        <w:t xml:space="preserve">The </w:t>
      </w:r>
      <w:r w:rsidR="00D005C2">
        <w:t xml:space="preserve">only </w:t>
      </w:r>
      <w:r>
        <w:t xml:space="preserve">method of </w:t>
      </w:r>
      <w:r w:rsidR="00E77625">
        <w:t>submitting applications</w:t>
      </w:r>
      <w:r w:rsidR="0096573A">
        <w:t xml:space="preserve"> to</w:t>
      </w:r>
      <w:r>
        <w:t xml:space="preserve"> this solicitation is </w:t>
      </w:r>
      <w:r w:rsidR="009B17B2" w:rsidRPr="009B17B2">
        <w:t>Energy Commission Agreement Management System (ECAMS)</w:t>
      </w:r>
      <w:r>
        <w:t xml:space="preserve">, available at: </w:t>
      </w:r>
      <w:r w:rsidR="008749D6" w:rsidRPr="008749D6">
        <w:rPr>
          <w:rFonts w:cs="Times New Roman"/>
        </w:rPr>
        <w:t>https://ecams.energy.ca.gov</w:t>
      </w:r>
      <w:r w:rsidR="00387A14">
        <w:t>.</w:t>
      </w:r>
      <w:r>
        <w:t> </w:t>
      </w:r>
    </w:p>
    <w:p w14:paraId="0F34316E" w14:textId="77777777" w:rsidR="00A845A3" w:rsidRDefault="00A845A3" w:rsidP="00387A14">
      <w:pPr>
        <w:keepNext/>
        <w:jc w:val="both"/>
      </w:pPr>
      <w:r w:rsidRPr="00A845A3">
        <w:t xml:space="preserve">The CEC is providing a team of technical assistants to support applicants with this new process.  Please email ECAMS.SalesforceSupport@energy.ca.gov for support.  </w:t>
      </w:r>
    </w:p>
    <w:p w14:paraId="758B6A49" w14:textId="3E9A37FF" w:rsidR="0090258A" w:rsidRDefault="00BA0667" w:rsidP="00387A14">
      <w:pPr>
        <w:keepNext/>
        <w:jc w:val="both"/>
        <w:rPr>
          <w:b/>
        </w:rPr>
      </w:pPr>
      <w:r>
        <w:t>ECAMS</w:t>
      </w:r>
      <w:r w:rsidR="0090258A">
        <w:t xml:space="preserve"> allows applicants to </w:t>
      </w:r>
      <w:r w:rsidR="00983D2D">
        <w:t xml:space="preserve">complete and </w:t>
      </w:r>
      <w:r w:rsidR="0090258A">
        <w:t xml:space="preserve">submit their </w:t>
      </w:r>
      <w:r w:rsidR="002713B3">
        <w:t>application</w:t>
      </w:r>
      <w:r w:rsidR="0090258A">
        <w:t xml:space="preserve"> to the </w:t>
      </w:r>
      <w:r w:rsidR="008F4A0E">
        <w:t>CEC</w:t>
      </w:r>
      <w:r w:rsidR="0090258A">
        <w:t xml:space="preserve"> prior to the date and time specified in this solicitation</w:t>
      </w:r>
      <w:r w:rsidR="00387A14">
        <w:t>.</w:t>
      </w:r>
      <w:r w:rsidR="0090258A">
        <w:t> </w:t>
      </w:r>
      <w:r w:rsidR="00664381">
        <w:t>F</w:t>
      </w:r>
      <w:r w:rsidR="0090258A">
        <w:t xml:space="preserve">iles </w:t>
      </w:r>
      <w:r w:rsidR="00F36581" w:rsidRPr="00F36581">
        <w:t xml:space="preserve">uploaded to the system </w:t>
      </w:r>
      <w:r w:rsidR="0090258A">
        <w:t xml:space="preserve">must be in Microsoft Word XP (.doc format) </w:t>
      </w:r>
      <w:r w:rsidR="00CE6606">
        <w:t xml:space="preserve">or newer </w:t>
      </w:r>
      <w:r w:rsidR="0090258A">
        <w:t>and Excel Office Suite formats unless originally provided in the solicitation in another format.  Attachments requiring signatures</w:t>
      </w:r>
      <w:r w:rsidR="00A47043" w:rsidRPr="00A47043">
        <w:t xml:space="preserve">, such as match funding commitment letters, </w:t>
      </w:r>
      <w:r w:rsidR="0090258A">
        <w:t xml:space="preserve">may be scanned and submitted in PDF format.  Completed Budget Forms, </w:t>
      </w:r>
      <w:r w:rsidR="0090258A" w:rsidRPr="001212D2">
        <w:t>Attachment,</w:t>
      </w:r>
      <w:r w:rsidR="0090258A">
        <w:t xml:space="preserve"> must be in Excel format.  </w:t>
      </w:r>
    </w:p>
    <w:p w14:paraId="140C1D08" w14:textId="49AD54E4" w:rsidR="00FA17A4" w:rsidRPr="00FA17A4" w:rsidRDefault="00FA17A4" w:rsidP="00387A14">
      <w:pPr>
        <w:keepNext/>
        <w:jc w:val="both"/>
        <w:rPr>
          <w:bCs/>
        </w:rPr>
      </w:pPr>
      <w:r w:rsidRPr="00FA17A4">
        <w:rPr>
          <w:bCs/>
        </w:rPr>
        <w:t xml:space="preserve">The deadline to submit applications through </w:t>
      </w:r>
      <w:r w:rsidR="005C7D5B" w:rsidRPr="005C7D5B">
        <w:rPr>
          <w:bCs/>
        </w:rPr>
        <w:t>ECAMS system</w:t>
      </w:r>
      <w:r w:rsidRPr="00FA17A4">
        <w:rPr>
          <w:bCs/>
        </w:rPr>
        <w:t xml:space="preserve"> is 11:59 p.m. </w:t>
      </w:r>
      <w:r w:rsidR="008E465B" w:rsidRPr="008E465B">
        <w:rPr>
          <w:bCs/>
        </w:rPr>
        <w:t>on the Deadline to Submit Applications date shown in the Key Activities Schedule</w:t>
      </w:r>
      <w:r w:rsidR="008E465B">
        <w:rPr>
          <w:bCs/>
        </w:rPr>
        <w:t>.</w:t>
      </w:r>
      <w:r w:rsidR="008E465B" w:rsidRPr="008E465B">
        <w:rPr>
          <w:bCs/>
        </w:rPr>
        <w:t xml:space="preserve"> </w:t>
      </w:r>
      <w:r w:rsidR="001208CB">
        <w:rPr>
          <w:bCs/>
        </w:rPr>
        <w:t>ECAMS</w:t>
      </w:r>
      <w:r w:rsidRPr="00FA17A4">
        <w:rPr>
          <w:bCs/>
        </w:rPr>
        <w:t xml:space="preserve"> automatically closes at 11:59 pm. If the full submittal process has not been completed before 11:59 p.m., your application will not be considered.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5918F401" w:rsidR="0090258A" w:rsidRDefault="00FA17A4" w:rsidP="00387A14">
      <w:pPr>
        <w:keepNext/>
        <w:jc w:val="both"/>
      </w:pPr>
      <w:r w:rsidRPr="00FA17A4">
        <w:rPr>
          <w:bCs/>
        </w:rPr>
        <w:t xml:space="preserve">Please give yourself ample time to complete all steps of the submission process: do not wait until right before the deadline to begin the process. Due to factors outside the CEC’s control and unrelated to </w:t>
      </w:r>
      <w:r w:rsidR="00260AB1">
        <w:rPr>
          <w:bCs/>
        </w:rPr>
        <w:t>ECAMS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00B41F1F">
        <w:rPr>
          <w:bCs/>
        </w:rPr>
        <w:t>ECAMS</w:t>
      </w:r>
      <w:r w:rsidR="00DA48CF">
        <w:rPr>
          <w:bCs/>
        </w:rPr>
        <w:t xml:space="preserve"> system</w:t>
      </w:r>
      <w:r w:rsidRPr="00FA17A4">
        <w:rPr>
          <w:bCs/>
        </w:rPr>
        <w:t>, please see the How to Apply document available on the CEC website at:</w:t>
      </w:r>
      <w:r w:rsidR="00912D53" w:rsidRPr="00912D53">
        <w:t xml:space="preserve"> </w:t>
      </w:r>
      <w:r w:rsidR="0099127F" w:rsidRPr="00B102FD">
        <w:rPr>
          <w:b/>
        </w:rPr>
        <w:t>https://www.energy.ca.gov/funding-opportunities/funding-resources</w:t>
      </w:r>
      <w:r w:rsidR="00912D53" w:rsidRPr="00912D53">
        <w:rPr>
          <w:bCs/>
        </w:rPr>
        <w:t>,</w:t>
      </w:r>
      <w:r w:rsidR="0099127F">
        <w:rPr>
          <w:bCs/>
        </w:rPr>
        <w:t xml:space="preserve"> </w:t>
      </w:r>
      <w:r w:rsidR="0099127F" w:rsidRPr="006065B5">
        <w:t>under General Funding Information, Energy Commission Agreement Management System (ECAMS)</w:t>
      </w:r>
      <w:r w:rsidRPr="00FA17A4">
        <w:rPr>
          <w:bCs/>
        </w:rPr>
        <w:t>. </w:t>
      </w:r>
    </w:p>
    <w:p w14:paraId="4D97BBF0" w14:textId="4447C1A3" w:rsidR="0090258A" w:rsidRDefault="0090258A" w:rsidP="00387A14">
      <w:pPr>
        <w:keepNext/>
        <w:jc w:val="both"/>
      </w:pPr>
      <w:r>
        <w:t>First time users must register as a new user to access the system. </w:t>
      </w:r>
      <w:r w:rsidR="00FE77F3" w:rsidRPr="00FE77F3">
        <w:t xml:space="preserve">There will be two types of user accounts to establish: 1) An organizational account, for the entity applying to the solicitation; and </w:t>
      </w:r>
      <w:r w:rsidR="00FE77F3" w:rsidRPr="00FE77F3">
        <w:lastRenderedPageBreak/>
        <w:t>2) user accounts for individuals who will be submitting the application on behalf of the organization.</w:t>
      </w:r>
    </w:p>
    <w:p w14:paraId="6393FAF1" w14:textId="6B83636E" w:rsidR="001F52A2" w:rsidRPr="00C07F85" w:rsidRDefault="001F52A2" w:rsidP="00387A14">
      <w:pPr>
        <w:keepNext/>
        <w:jc w:val="both"/>
      </w:pPr>
      <w:r w:rsidRPr="001F52A2">
        <w:t xml:space="preserve">Applicants will be required to upload all attachments marked “required” in the system </w:t>
      </w:r>
      <w:proofErr w:type="gramStart"/>
      <w:r w:rsidRPr="001F52A2">
        <w:t>in order for</w:t>
      </w:r>
      <w:proofErr w:type="gramEnd"/>
      <w:r w:rsidRPr="001F52A2">
        <w:t xml:space="preserve"> the application to be submitted</w:t>
      </w:r>
      <w:r w:rsidR="00421778">
        <w:t>.</w:t>
      </w:r>
    </w:p>
    <w:p w14:paraId="517A7FA1" w14:textId="151E4C90" w:rsidR="00344986" w:rsidRPr="00CF6DED" w:rsidRDefault="001C2D56" w:rsidP="00B476B5">
      <w:pPr>
        <w:pStyle w:val="Heading2"/>
        <w:numPr>
          <w:ilvl w:val="0"/>
          <w:numId w:val="87"/>
        </w:numPr>
      </w:pPr>
      <w:bookmarkStart w:id="169" w:name="_Toc143172717"/>
      <w:bookmarkStart w:id="170" w:name="_Toc219275114"/>
      <w:bookmarkStart w:id="171" w:name="_Toc336443632"/>
      <w:bookmarkStart w:id="172" w:name="_Toc366671188"/>
      <w:bookmarkEnd w:id="165"/>
      <w:bookmarkEnd w:id="166"/>
      <w:bookmarkEnd w:id="167"/>
      <w:bookmarkEnd w:id="168"/>
      <w:r w:rsidRPr="00CF6DED">
        <w:t>Application Content</w:t>
      </w:r>
      <w:bookmarkEnd w:id="169"/>
    </w:p>
    <w:p w14:paraId="3E3B4810" w14:textId="7FF1790B" w:rsidR="001C2D56" w:rsidRDefault="001C2D56" w:rsidP="0085613C">
      <w:bookmarkStart w:id="173" w:name="_Toc381079929"/>
      <w:bookmarkStart w:id="174" w:name="_Toc382571192"/>
      <w:bookmarkStart w:id="175" w:name="_Toc395180702"/>
      <w:bookmarkStart w:id="176" w:name="_Toc433981331"/>
      <w:bookmarkStart w:id="177" w:name="_Toc35074593"/>
      <w:bookmarkStart w:id="178" w:name="_Toc366671191"/>
      <w:bookmarkEnd w:id="170"/>
      <w:bookmarkEnd w:id="171"/>
      <w:bookmarkEnd w:id="172"/>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73"/>
      <w:bookmarkEnd w:id="174"/>
      <w:bookmarkEnd w:id="175"/>
      <w:bookmarkEnd w:id="176"/>
      <w:r w:rsidR="00BF6C04">
        <w:t>.</w:t>
      </w:r>
      <w:bookmarkEnd w:id="177"/>
      <w:bookmarkEnd w:id="178"/>
    </w:p>
    <w:p w14:paraId="24559819" w14:textId="77777777" w:rsidR="00624855" w:rsidRPr="00C31C1D" w:rsidRDefault="00624855" w:rsidP="00A10CB4">
      <w:pPr>
        <w:spacing w:after="0"/>
        <w:ind w:left="720"/>
        <w:jc w:val="both"/>
      </w:pPr>
    </w:p>
    <w:p w14:paraId="03486CAD" w14:textId="26286DAF" w:rsidR="005E52CD" w:rsidRPr="007065BB" w:rsidRDefault="001C2D56" w:rsidP="00B476B5">
      <w:pPr>
        <w:pStyle w:val="HeadingNew1"/>
        <w:numPr>
          <w:ilvl w:val="0"/>
          <w:numId w:val="57"/>
        </w:numPr>
        <w:ind w:left="360"/>
      </w:pPr>
      <w:r w:rsidRPr="007065BB">
        <w:t xml:space="preserve">Executive Summary Form (Attachment </w:t>
      </w:r>
      <w:r w:rsidR="00752C40">
        <w:t>1</w:t>
      </w:r>
      <w:r w:rsidRPr="007065BB">
        <w:t>)</w:t>
      </w:r>
    </w:p>
    <w:p w14:paraId="0C7DDAAE" w14:textId="77777777" w:rsidR="001C2D56" w:rsidRDefault="001C2D56" w:rsidP="00271699">
      <w:pPr>
        <w:spacing w:after="0"/>
        <w:ind w:left="360" w:right="360"/>
        <w:jc w:val="both"/>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BB0CE6">
      <w:pPr>
        <w:spacing w:after="0"/>
        <w:ind w:left="360" w:right="360"/>
        <w:jc w:val="both"/>
        <w:rPr>
          <w:b/>
        </w:rPr>
      </w:pPr>
    </w:p>
    <w:p w14:paraId="172FCE72" w14:textId="790A0056" w:rsidR="005E52CD" w:rsidRPr="007065BB" w:rsidRDefault="001C2D56" w:rsidP="00B476B5">
      <w:pPr>
        <w:pStyle w:val="HeadingNew1"/>
        <w:numPr>
          <w:ilvl w:val="0"/>
          <w:numId w:val="57"/>
        </w:numPr>
        <w:ind w:left="360"/>
      </w:pPr>
      <w:r w:rsidRPr="007065BB">
        <w:t xml:space="preserve">Project Narrative Form (Attachment </w:t>
      </w:r>
      <w:r w:rsidR="00752C40">
        <w:t>2</w:t>
      </w:r>
      <w:r w:rsidRPr="007065BB">
        <w:t xml:space="preserve">) </w:t>
      </w:r>
    </w:p>
    <w:p w14:paraId="200F990C" w14:textId="7840F979" w:rsidR="00142AAE" w:rsidRPr="00142AAE" w:rsidRDefault="00C2239B" w:rsidP="00142AAE">
      <w:pPr>
        <w:ind w:left="360" w:right="360"/>
        <w:jc w:val="both"/>
      </w:pPr>
      <w:r>
        <w:t>T</w:t>
      </w:r>
      <w:r w:rsidRPr="00C31C1D">
        <w:t>h</w:t>
      </w:r>
      <w:r>
        <w:t>is</w:t>
      </w:r>
      <w:r w:rsidRPr="00C31C1D">
        <w:t xml:space="preserve"> </w:t>
      </w:r>
      <w:r>
        <w:t>f</w:t>
      </w:r>
      <w:r w:rsidRPr="00C31C1D">
        <w:t>orm</w:t>
      </w:r>
      <w:r>
        <w:t xml:space="preserve"> include</w:t>
      </w:r>
      <w:r w:rsidR="00DB2AEA">
        <w:t>s</w:t>
      </w:r>
      <w:r>
        <w:t xml:space="preserve"> </w:t>
      </w:r>
      <w:proofErr w:type="gramStart"/>
      <w:r>
        <w:t>the majority of</w:t>
      </w:r>
      <w:proofErr w:type="gramEnd"/>
      <w:r>
        <w:t xml:space="preserve"> the applicant’s responses to the Scoring Criteria in </w:t>
      </w:r>
      <w:r w:rsidR="00076BD7">
        <w:t xml:space="preserve">Section </w:t>
      </w:r>
      <w:r>
        <w:t>IV</w:t>
      </w:r>
      <w:r w:rsidR="0027235A">
        <w:t xml:space="preserve">. </w:t>
      </w:r>
      <w:r w:rsidR="005E5DC6">
        <w:t>T</w:t>
      </w:r>
      <w:r w:rsidR="00142AAE" w:rsidRPr="00142AAE">
        <w:t xml:space="preserve">he following must </w:t>
      </w:r>
      <w:r w:rsidR="005E5DC6">
        <w:t xml:space="preserve">also </w:t>
      </w:r>
      <w:r w:rsidR="00142AAE" w:rsidRPr="00142AAE">
        <w:t>be addressed for both Applied Research &amp; Technology Demonstration projects:</w:t>
      </w:r>
    </w:p>
    <w:p w14:paraId="116F2C97" w14:textId="3BDA3D9A" w:rsidR="007065BB" w:rsidRPr="00142AAE" w:rsidRDefault="007065BB" w:rsidP="00FB0571">
      <w:pPr>
        <w:numPr>
          <w:ilvl w:val="1"/>
          <w:numId w:val="110"/>
        </w:numPr>
        <w:tabs>
          <w:tab w:val="left" w:pos="288"/>
        </w:tabs>
        <w:spacing w:after="0"/>
        <w:ind w:left="1350" w:hanging="450"/>
        <w:rPr>
          <w:rFonts w:eastAsia="MS Mincho" w:cs="Times New Roman"/>
          <w:szCs w:val="24"/>
        </w:rPr>
      </w:pPr>
      <w:r w:rsidRPr="00142AAE">
        <w:rPr>
          <w:rFonts w:eastAsia="MS Mincho" w:cs="Times New Roman"/>
          <w:b/>
          <w:szCs w:val="24"/>
        </w:rPr>
        <w:t>Group Specific Questions</w:t>
      </w:r>
      <w:r>
        <w:rPr>
          <w:rFonts w:eastAsia="MS Mincho" w:cs="Times New Roman"/>
          <w:b/>
          <w:szCs w:val="24"/>
        </w:rPr>
        <w:t xml:space="preserve"> </w:t>
      </w:r>
    </w:p>
    <w:p w14:paraId="710E5E6A" w14:textId="77777777" w:rsidR="007065BB" w:rsidRPr="00142AAE" w:rsidRDefault="007065BB" w:rsidP="00FB0571">
      <w:pPr>
        <w:numPr>
          <w:ilvl w:val="2"/>
          <w:numId w:val="110"/>
        </w:numPr>
        <w:tabs>
          <w:tab w:val="left" w:pos="288"/>
        </w:tabs>
        <w:ind w:left="1886" w:hanging="446"/>
        <w:rPr>
          <w:rFonts w:eastAsia="MS Mincho" w:cs="Times New Roman"/>
          <w:sz w:val="24"/>
          <w:szCs w:val="24"/>
        </w:rPr>
      </w:pPr>
      <w:r w:rsidRPr="00142AAE">
        <w:rPr>
          <w:rFonts w:eastAsia="MS Mincho" w:cs="Times New Roman"/>
          <w:szCs w:val="24"/>
        </w:rPr>
        <w:t>Include required group specific information (see Section I.</w:t>
      </w:r>
      <w:r w:rsidR="003A07F9">
        <w:rPr>
          <w:rFonts w:eastAsia="MS Mincho" w:cs="Times New Roman"/>
          <w:szCs w:val="24"/>
        </w:rPr>
        <w:t>C.</w:t>
      </w:r>
      <w:r w:rsidRPr="00142AAE">
        <w:rPr>
          <w:rFonts w:eastAsia="MS Mincho" w:cs="Times New Roman"/>
          <w:sz w:val="24"/>
          <w:szCs w:val="24"/>
        </w:rPr>
        <w:t xml:space="preserve">) </w:t>
      </w:r>
      <w:r w:rsidRPr="0085613C">
        <w:rPr>
          <w:rFonts w:eastAsia="MS Mincho" w:cs="Times New Roman"/>
          <w:szCs w:val="22"/>
        </w:rPr>
        <w:t>in the specified sections.</w:t>
      </w:r>
      <w:r w:rsidRPr="00142AAE">
        <w:rPr>
          <w:rFonts w:eastAsia="MS Mincho" w:cs="Times New Roman"/>
          <w:sz w:val="24"/>
          <w:szCs w:val="24"/>
        </w:rPr>
        <w:t xml:space="preserve"> </w:t>
      </w:r>
    </w:p>
    <w:p w14:paraId="5856DB1F" w14:textId="77777777" w:rsidR="001C2D56" w:rsidRPr="00C31C1D" w:rsidRDefault="001C2D56" w:rsidP="00A10CB4">
      <w:pPr>
        <w:spacing w:after="0"/>
        <w:ind w:left="770" w:right="360"/>
        <w:jc w:val="both"/>
        <w:rPr>
          <w:b/>
        </w:rPr>
      </w:pPr>
    </w:p>
    <w:p w14:paraId="1721143F" w14:textId="01AC44AE" w:rsidR="005E52CD" w:rsidRPr="007065BB" w:rsidRDefault="001C2D56" w:rsidP="00022FC5">
      <w:pPr>
        <w:pStyle w:val="HeadingNew1"/>
        <w:keepNext/>
        <w:numPr>
          <w:ilvl w:val="0"/>
          <w:numId w:val="57"/>
        </w:numPr>
        <w:ind w:left="360"/>
      </w:pPr>
      <w:r w:rsidRPr="007065BB">
        <w:t xml:space="preserve">Project Team Form (Attachment </w:t>
      </w:r>
      <w:r w:rsidR="000957CE">
        <w:t>3</w:t>
      </w:r>
      <w:r w:rsidRPr="007065BB">
        <w:t>)</w:t>
      </w:r>
    </w:p>
    <w:p w14:paraId="6B128283" w14:textId="7752DD42" w:rsidR="001C2D56" w:rsidRPr="00C31C1D" w:rsidRDefault="001C2D56" w:rsidP="00022FC5">
      <w:pPr>
        <w:keepNext/>
        <w:keepLines/>
        <w:widowControl w:val="0"/>
        <w:tabs>
          <w:tab w:val="left" w:pos="1170"/>
        </w:tabs>
        <w:spacing w:after="0"/>
        <w:ind w:left="360"/>
        <w:jc w:val="both"/>
      </w:pPr>
      <w:r w:rsidRPr="1D7C83C9">
        <w:t>Identify by name all key personnel</w:t>
      </w:r>
      <w:r w:rsidRPr="1D7C83C9">
        <w:rPr>
          <w:rStyle w:val="FootnoteReference"/>
          <w:rFonts w:cs="Arial"/>
        </w:rPr>
        <w:footnoteReference w:id="20"/>
      </w:r>
      <w:r w:rsidRPr="1D7C83C9">
        <w:t xml:space="preserve"> assigned to the project, including the </w:t>
      </w:r>
      <w:r w:rsidR="00BA1C48" w:rsidRPr="1D7C83C9">
        <w:t xml:space="preserve">project </w:t>
      </w:r>
      <w:r w:rsidRPr="1D7C83C9">
        <w:t>manager and principal investigator (if applicable)</w:t>
      </w:r>
      <w:r w:rsidR="0044145F">
        <w:rPr>
          <w:szCs w:val="22"/>
        </w:rPr>
        <w:t xml:space="preserve">, </w:t>
      </w:r>
      <w:r w:rsidR="004D6FD1" w:rsidRPr="1D7C83C9">
        <w:t xml:space="preserve">and individuals employed by any major </w:t>
      </w:r>
      <w:r w:rsidR="000E335F" w:rsidRPr="1D7C83C9">
        <w:t>subrecipient</w:t>
      </w:r>
      <w:r w:rsidR="00C55D25">
        <w:rPr>
          <w:szCs w:val="22"/>
        </w:rPr>
        <w:t xml:space="preserve"> </w:t>
      </w:r>
      <w:r w:rsidR="004D6FD1" w:rsidRPr="1D7C83C9">
        <w:t xml:space="preserve">(a </w:t>
      </w:r>
      <w:r w:rsidR="00DF20D4" w:rsidRPr="1D7C83C9">
        <w:t xml:space="preserve">major </w:t>
      </w:r>
      <w:r w:rsidR="00C55D25" w:rsidRPr="1D7C83C9">
        <w:t xml:space="preserve">subrecipient </w:t>
      </w:r>
      <w:r w:rsidR="00DF20D4" w:rsidRPr="1D7C83C9">
        <w:t xml:space="preserve">is a </w:t>
      </w:r>
      <w:r w:rsidR="00C460C3" w:rsidRPr="1D7C83C9">
        <w:t>subrecipient</w:t>
      </w:r>
      <w:r w:rsidR="00C460C3" w:rsidRPr="004D6FD1">
        <w:rPr>
          <w:szCs w:val="22"/>
        </w:rPr>
        <w:t xml:space="preserve"> </w:t>
      </w:r>
      <w:r w:rsidR="004D6FD1" w:rsidRPr="1D7C83C9">
        <w:t xml:space="preserve">receiving </w:t>
      </w:r>
      <w:r w:rsidR="00CE09FA" w:rsidRPr="1D7C83C9">
        <w:t xml:space="preserve">$100,000 </w:t>
      </w:r>
      <w:r w:rsidR="00E80576" w:rsidRPr="1D7C83C9">
        <w:t xml:space="preserve">or more </w:t>
      </w:r>
      <w:r w:rsidR="004D6FD1" w:rsidRPr="1D7C83C9">
        <w:t>of Commission funds)</w:t>
      </w:r>
      <w:r>
        <w:rPr>
          <w:szCs w:val="22"/>
        </w:rPr>
        <w:t xml:space="preserve">. </w:t>
      </w:r>
      <w:r w:rsidRPr="1D7C83C9">
        <w:t>Clearly describe their individual areas of responsibility.</w:t>
      </w:r>
      <w:r w:rsidRPr="00C31C1D">
        <w:rPr>
          <w:szCs w:val="22"/>
        </w:rPr>
        <w:t xml:space="preserve"> </w:t>
      </w:r>
      <w:r w:rsidRPr="1D7C83C9">
        <w:t xml:space="preserve">Include the information required for </w:t>
      </w:r>
      <w:proofErr w:type="gramStart"/>
      <w:r w:rsidRPr="1D7C83C9">
        <w:t>each individual</w:t>
      </w:r>
      <w:proofErr w:type="gramEnd"/>
      <w:r w:rsidRPr="00C31C1D">
        <w:rPr>
          <w:szCs w:val="22"/>
        </w:rPr>
        <w:t xml:space="preserve">, </w:t>
      </w:r>
      <w:r w:rsidRPr="1D7C83C9">
        <w:t>including</w:t>
      </w:r>
      <w:r w:rsidRPr="00C31C1D">
        <w:rPr>
          <w:szCs w:val="22"/>
        </w:rPr>
        <w:t xml:space="preserve"> </w:t>
      </w:r>
      <w:r w:rsidRPr="1D7C83C9">
        <w:t>a resume (maximum two pages)</w:t>
      </w:r>
      <w:r w:rsidRPr="00C31C1D">
        <w:rPr>
          <w:szCs w:val="22"/>
        </w:rPr>
        <w:t>.</w:t>
      </w:r>
    </w:p>
    <w:p w14:paraId="4025BC53" w14:textId="77777777" w:rsidR="001C2D56" w:rsidRDefault="001C2D56" w:rsidP="00B0148E">
      <w:pPr>
        <w:keepLines/>
        <w:widowControl w:val="0"/>
        <w:spacing w:after="0"/>
        <w:ind w:left="360"/>
        <w:jc w:val="both"/>
        <w:rPr>
          <w:b/>
          <w:szCs w:val="22"/>
        </w:rPr>
      </w:pPr>
    </w:p>
    <w:p w14:paraId="02B682D0" w14:textId="1EBC2877" w:rsidR="005E52CD" w:rsidRPr="007065BB" w:rsidRDefault="001C2D56" w:rsidP="00B476B5">
      <w:pPr>
        <w:pStyle w:val="HeadingNew1"/>
        <w:numPr>
          <w:ilvl w:val="0"/>
          <w:numId w:val="57"/>
        </w:numPr>
        <w:ind w:left="360"/>
      </w:pPr>
      <w:r w:rsidRPr="007065BB">
        <w:t>Scope of Work Template (Attachment</w:t>
      </w:r>
      <w:r w:rsidR="00713198" w:rsidRPr="007065BB">
        <w:t>s</w:t>
      </w:r>
      <w:r w:rsidRPr="007065BB">
        <w:t xml:space="preserve"> </w:t>
      </w:r>
      <w:r w:rsidR="00C87387">
        <w:t>4</w:t>
      </w:r>
      <w:r w:rsidRPr="007065BB">
        <w:t>)</w:t>
      </w:r>
    </w:p>
    <w:p w14:paraId="2EC5240E" w14:textId="0488E771" w:rsidR="001C2D56" w:rsidRPr="00C31C1D" w:rsidRDefault="001C2D56" w:rsidP="000B3DB3">
      <w:pPr>
        <w:pStyle w:val="BulletedList"/>
        <w:spacing w:after="0"/>
        <w:ind w:left="360" w:firstLine="0"/>
        <w:jc w:val="both"/>
      </w:pPr>
      <w:r w:rsidRPr="00C31C1D">
        <w:t>Applicants must include a completed Scope of Work for each project</w:t>
      </w:r>
      <w:r>
        <w:t>, as instructed in the template</w:t>
      </w:r>
      <w:r w:rsidRPr="00C31C1D">
        <w:t xml:space="preserve">. The Scope of Work identifies the tasks </w:t>
      </w:r>
      <w:r>
        <w:t>required</w:t>
      </w:r>
      <w:r w:rsidRPr="00C31C1D">
        <w:t xml:space="preserve"> to complete the project. </w:t>
      </w:r>
    </w:p>
    <w:p w14:paraId="5C04F34B" w14:textId="77777777" w:rsidR="001C2D56" w:rsidRPr="00C31C1D" w:rsidRDefault="001C2D56" w:rsidP="00A10CB4">
      <w:pPr>
        <w:pStyle w:val="BulletedList"/>
        <w:spacing w:after="0"/>
        <w:ind w:left="720" w:firstLine="0"/>
        <w:jc w:val="both"/>
      </w:pPr>
    </w:p>
    <w:p w14:paraId="44F67CA8" w14:textId="77777777" w:rsidR="001970B9" w:rsidRPr="00142AAE" w:rsidRDefault="001C2D56" w:rsidP="00142AAE">
      <w:pPr>
        <w:pStyle w:val="BulletedList"/>
        <w:ind w:left="360" w:firstLine="0"/>
        <w:jc w:val="both"/>
      </w:pPr>
      <w:r w:rsidRPr="00C31C1D">
        <w:t>Electronic</w:t>
      </w:r>
      <w:r w:rsidRPr="00C31C1D">
        <w:rPr>
          <w:b/>
        </w:rPr>
        <w:t xml:space="preserve"> </w:t>
      </w:r>
      <w:r w:rsidRPr="00C17EB0">
        <w:t>files for</w:t>
      </w:r>
      <w:r>
        <w:t xml:space="preserve"> </w:t>
      </w:r>
      <w:r w:rsidRPr="00C17EB0">
        <w:t xml:space="preserve">the Scope of Work </w:t>
      </w:r>
      <w:r w:rsidR="003B24B0">
        <w:t xml:space="preserve">must be in </w:t>
      </w:r>
      <w:r w:rsidRPr="00C17EB0">
        <w:rPr>
          <w:b/>
        </w:rPr>
        <w:t>MS</w:t>
      </w:r>
      <w:r>
        <w:rPr>
          <w:b/>
        </w:rPr>
        <w:t xml:space="preserve"> </w:t>
      </w:r>
      <w:r w:rsidRPr="00C17EB0">
        <w:rPr>
          <w:b/>
        </w:rPr>
        <w:t>Word</w:t>
      </w:r>
      <w:r w:rsidR="003B24B0">
        <w:t xml:space="preserve"> file format</w:t>
      </w:r>
      <w:r w:rsidR="00656DB6">
        <w:rPr>
          <w:b/>
        </w:rPr>
        <w:t>.</w:t>
      </w:r>
    </w:p>
    <w:p w14:paraId="3F190EE6" w14:textId="77777777" w:rsidR="001970B9" w:rsidRPr="00C31C1D" w:rsidRDefault="001970B9" w:rsidP="00A10CB4">
      <w:pPr>
        <w:pStyle w:val="BulletedList"/>
        <w:spacing w:after="0"/>
        <w:ind w:left="720" w:firstLine="0"/>
        <w:jc w:val="both"/>
        <w:rPr>
          <w:b/>
        </w:rPr>
      </w:pPr>
    </w:p>
    <w:p w14:paraId="3F5D6D8A" w14:textId="04BACDCD" w:rsidR="00A14C92" w:rsidRDefault="00A14C92" w:rsidP="00B476B5">
      <w:pPr>
        <w:pStyle w:val="HeadingNew1"/>
        <w:numPr>
          <w:ilvl w:val="0"/>
          <w:numId w:val="57"/>
        </w:numPr>
        <w:ind w:left="360"/>
      </w:pPr>
      <w:bookmarkStart w:id="179" w:name="_Toc35074602"/>
      <w:r>
        <w:t xml:space="preserve">Project Schedule (Attachment </w:t>
      </w:r>
      <w:r w:rsidR="00C87387">
        <w:t>5</w:t>
      </w:r>
      <w:r>
        <w:t>)</w:t>
      </w:r>
    </w:p>
    <w:p w14:paraId="7E4014C1" w14:textId="77777777" w:rsidR="00A14C92" w:rsidRDefault="003B24B0" w:rsidP="00CC1385">
      <w:pPr>
        <w:pStyle w:val="HeadingNew1"/>
        <w:numPr>
          <w:ilvl w:val="0"/>
          <w:numId w:val="0"/>
        </w:numPr>
        <w:ind w:left="360"/>
        <w:rPr>
          <w:b w:val="0"/>
        </w:rPr>
      </w:pPr>
      <w:r>
        <w:rPr>
          <w:b w:val="0"/>
        </w:rPr>
        <w:t xml:space="preserve">The Project Schedule includes a list of all </w:t>
      </w:r>
      <w:proofErr w:type="gramStart"/>
      <w:r>
        <w:rPr>
          <w:b w:val="0"/>
        </w:rPr>
        <w:t>product</w:t>
      </w:r>
      <w:proofErr w:type="gramEnd"/>
      <w:r>
        <w:rPr>
          <w:b w:val="0"/>
        </w:rPr>
        <w:t xml:space="preserve">, meetings, and due dates. </w:t>
      </w:r>
      <w:r w:rsidRPr="003B24B0">
        <w:rPr>
          <w:b w:val="0"/>
        </w:rPr>
        <w:t xml:space="preserve">All work must be scheduled for completion </w:t>
      </w:r>
      <w:r w:rsidR="000B648E">
        <w:rPr>
          <w:b w:val="0"/>
        </w:rPr>
        <w:t xml:space="preserve">by </w:t>
      </w:r>
      <w:r>
        <w:rPr>
          <w:b w:val="0"/>
        </w:rPr>
        <w:t xml:space="preserve">the “Key Dates” section of </w:t>
      </w:r>
      <w:r w:rsidR="00D53D5D">
        <w:rPr>
          <w:b w:val="0"/>
        </w:rPr>
        <w:t xml:space="preserve">this </w:t>
      </w:r>
      <w:r>
        <w:rPr>
          <w:b w:val="0"/>
        </w:rPr>
        <w:t>solicitation manual</w:t>
      </w:r>
      <w:r w:rsidRPr="003B24B0">
        <w:rPr>
          <w:b w:val="0"/>
        </w:rPr>
        <w:t>.</w:t>
      </w:r>
    </w:p>
    <w:p w14:paraId="7B693735" w14:textId="77777777" w:rsidR="003B24B0" w:rsidRPr="00CC1385" w:rsidRDefault="003B24B0" w:rsidP="00CC1385">
      <w:pPr>
        <w:pStyle w:val="HeadingNew1"/>
        <w:numPr>
          <w:ilvl w:val="0"/>
          <w:numId w:val="0"/>
        </w:numPr>
        <w:ind w:left="360"/>
        <w:rPr>
          <w:b w:val="0"/>
        </w:rPr>
      </w:pPr>
      <w:r>
        <w:rPr>
          <w:b w:val="0"/>
        </w:rPr>
        <w:lastRenderedPageBreak/>
        <w:t xml:space="preserve">Electronic files for the Project schedule must be in </w:t>
      </w:r>
      <w:r w:rsidRPr="00CC1385">
        <w:t>MS Excel</w:t>
      </w:r>
      <w:r>
        <w:rPr>
          <w:b w:val="0"/>
        </w:rPr>
        <w:t xml:space="preserve"> file format.</w:t>
      </w:r>
    </w:p>
    <w:p w14:paraId="0E77D947" w14:textId="77AEA239" w:rsidR="005E52CD" w:rsidRPr="007065BB" w:rsidRDefault="001C2D56" w:rsidP="00B476B5">
      <w:pPr>
        <w:pStyle w:val="HeadingNew1"/>
        <w:numPr>
          <w:ilvl w:val="0"/>
          <w:numId w:val="57"/>
        </w:numPr>
        <w:ind w:left="360"/>
      </w:pPr>
      <w:r w:rsidRPr="007065BB">
        <w:t xml:space="preserve">Budget Forms (Attachment </w:t>
      </w:r>
      <w:r w:rsidR="00C87387">
        <w:t>6</w:t>
      </w:r>
      <w:r w:rsidRPr="007065BB">
        <w:t>)</w:t>
      </w:r>
    </w:p>
    <w:bookmarkEnd w:id="179"/>
    <w:p w14:paraId="26098B9A" w14:textId="6C06F4F9" w:rsidR="008A6BD9" w:rsidRPr="004D354D" w:rsidRDefault="008A6BD9" w:rsidP="008A6BD9">
      <w:pPr>
        <w:pStyle w:val="BulletedList"/>
        <w:ind w:left="360" w:firstLine="0"/>
        <w:jc w:val="both"/>
      </w:pPr>
      <w:r>
        <w:t>Because this solicitation is utilizing the new ECAMS system for submitting applications, applicants have two options for uploading a budget:</w:t>
      </w:r>
    </w:p>
    <w:p w14:paraId="573D63CB" w14:textId="11BF3E56" w:rsidR="008A6BD9" w:rsidRPr="004D354D" w:rsidRDefault="008A6BD9" w:rsidP="008A6BD9">
      <w:pPr>
        <w:pStyle w:val="BulletedList"/>
        <w:numPr>
          <w:ilvl w:val="0"/>
          <w:numId w:val="102"/>
        </w:numPr>
        <w:jc w:val="both"/>
      </w:pPr>
      <w:r>
        <w:rPr>
          <w:b/>
          <w:bCs/>
        </w:rPr>
        <w:t xml:space="preserve">Option 1: </w:t>
      </w:r>
      <w:r w:rsidRPr="00963B0B">
        <w:rPr>
          <w:b/>
          <w:bCs/>
        </w:rPr>
        <w:t>Prim</w:t>
      </w:r>
      <w:r>
        <w:rPr>
          <w:b/>
          <w:bCs/>
        </w:rPr>
        <w:t>e</w:t>
      </w:r>
      <w:r w:rsidRPr="003735B5">
        <w:rPr>
          <w:b/>
          <w:bCs/>
        </w:rPr>
        <w:t xml:space="preserve"> Applicant’s budget</w:t>
      </w:r>
      <w:r w:rsidRPr="6CCD21F7">
        <w:rPr>
          <w:b/>
          <w:bCs/>
        </w:rPr>
        <w:t xml:space="preserve"> </w:t>
      </w:r>
      <w:r>
        <w:rPr>
          <w:b/>
          <w:bCs/>
        </w:rPr>
        <w:t>is</w:t>
      </w:r>
      <w:r w:rsidRPr="6CCD21F7">
        <w:rPr>
          <w:b/>
          <w:bCs/>
        </w:rPr>
        <w:t xml:space="preserve"> </w:t>
      </w:r>
      <w:r w:rsidR="003B6FF8">
        <w:rPr>
          <w:b/>
          <w:bCs/>
        </w:rPr>
        <w:t xml:space="preserve">both </w:t>
      </w:r>
      <w:r w:rsidRPr="6CCD21F7">
        <w:rPr>
          <w:b/>
          <w:bCs/>
        </w:rPr>
        <w:t>key</w:t>
      </w:r>
      <w:r>
        <w:rPr>
          <w:b/>
          <w:bCs/>
        </w:rPr>
        <w:t>ed</w:t>
      </w:r>
      <w:r w:rsidRPr="00963B0B">
        <w:rPr>
          <w:b/>
          <w:bCs/>
        </w:rPr>
        <w:t xml:space="preserve"> directly into ECAMS</w:t>
      </w:r>
      <w:r w:rsidR="0002750F">
        <w:rPr>
          <w:b/>
          <w:bCs/>
        </w:rPr>
        <w:t xml:space="preserve"> and </w:t>
      </w:r>
      <w:r w:rsidR="008869C4">
        <w:rPr>
          <w:b/>
          <w:bCs/>
        </w:rPr>
        <w:t xml:space="preserve">uploaded </w:t>
      </w:r>
      <w:r w:rsidR="008869C4" w:rsidRPr="008869C4">
        <w:rPr>
          <w:b/>
          <w:bCs/>
        </w:rPr>
        <w:t xml:space="preserve">as </w:t>
      </w:r>
      <w:r w:rsidR="008869C4">
        <w:rPr>
          <w:b/>
          <w:bCs/>
        </w:rPr>
        <w:t xml:space="preserve">an </w:t>
      </w:r>
      <w:r w:rsidR="008869C4" w:rsidRPr="008869C4">
        <w:rPr>
          <w:b/>
          <w:bCs/>
        </w:rPr>
        <w:t>MS Excel attachment</w:t>
      </w:r>
      <w:r w:rsidR="008869C4">
        <w:rPr>
          <w:b/>
          <w:bCs/>
        </w:rPr>
        <w:t xml:space="preserve">; </w:t>
      </w:r>
      <w:r w:rsidR="003B6FF8">
        <w:rPr>
          <w:b/>
          <w:bCs/>
        </w:rPr>
        <w:t xml:space="preserve">the Prime </w:t>
      </w:r>
      <w:r w:rsidRPr="6CCD21F7">
        <w:rPr>
          <w:b/>
          <w:bCs/>
        </w:rPr>
        <w:t>Major Subrecipient</w:t>
      </w:r>
      <w:r w:rsidR="00E46F16">
        <w:rPr>
          <w:b/>
          <w:bCs/>
        </w:rPr>
        <w:t>(s)</w:t>
      </w:r>
      <w:r w:rsidRPr="6CCD21F7">
        <w:rPr>
          <w:b/>
          <w:bCs/>
        </w:rPr>
        <w:t xml:space="preserve"> budgets </w:t>
      </w:r>
      <w:r>
        <w:rPr>
          <w:b/>
          <w:bCs/>
        </w:rPr>
        <w:t>are</w:t>
      </w:r>
      <w:r w:rsidRPr="6CCD21F7">
        <w:rPr>
          <w:b/>
          <w:bCs/>
        </w:rPr>
        <w:t xml:space="preserve"> </w:t>
      </w:r>
      <w:r w:rsidRPr="00963B0B">
        <w:rPr>
          <w:b/>
          <w:bCs/>
        </w:rPr>
        <w:t>upload</w:t>
      </w:r>
      <w:r>
        <w:rPr>
          <w:b/>
          <w:bCs/>
        </w:rPr>
        <w:t>ed as</w:t>
      </w:r>
      <w:r w:rsidRPr="005B0D4C">
        <w:rPr>
          <w:b/>
          <w:bCs/>
        </w:rPr>
        <w:t xml:space="preserve"> MS Excel </w:t>
      </w:r>
      <w:r w:rsidRPr="6CCD21F7">
        <w:rPr>
          <w:b/>
          <w:bCs/>
        </w:rPr>
        <w:t>attachment</w:t>
      </w:r>
      <w:r>
        <w:rPr>
          <w:b/>
          <w:bCs/>
        </w:rPr>
        <w:t>s</w:t>
      </w:r>
      <w:r w:rsidRPr="005B0D4C">
        <w:rPr>
          <w:b/>
          <w:bCs/>
        </w:rPr>
        <w:t>.</w:t>
      </w:r>
      <w:r>
        <w:t xml:space="preserve"> The new ECAMS system allows applicants to build the prime applicant’s budget directly into the system. </w:t>
      </w:r>
      <w:proofErr w:type="gramStart"/>
      <w:r>
        <w:t>At this time</w:t>
      </w:r>
      <w:proofErr w:type="gramEnd"/>
      <w:r>
        <w:t>, there is no way to input major subrecipient budgets directly into the system. Instructions for inputting budget items into the ECAMS system</w:t>
      </w:r>
      <w:r w:rsidR="00131200">
        <w:t xml:space="preserve"> </w:t>
      </w:r>
      <w:r>
        <w:t>are included at</w:t>
      </w:r>
      <w:r w:rsidR="00E75F68">
        <w:t xml:space="preserve">: </w:t>
      </w:r>
      <w:r w:rsidR="007B478A" w:rsidRPr="007B478A">
        <w:t>https://www.energy.ca.gov/funding-opportunities/funding-resources</w:t>
      </w:r>
      <w:r w:rsidRPr="007B478A">
        <w:t>.</w:t>
      </w:r>
    </w:p>
    <w:p w14:paraId="692A3C35" w14:textId="4E82F5E6" w:rsidR="008A6BD9" w:rsidRPr="004D354D" w:rsidRDefault="008A6BD9" w:rsidP="008A6BD9">
      <w:pPr>
        <w:pStyle w:val="BulletedList"/>
        <w:numPr>
          <w:ilvl w:val="0"/>
          <w:numId w:val="102"/>
        </w:numPr>
        <w:jc w:val="both"/>
      </w:pPr>
      <w:r w:rsidRPr="6B6877F1">
        <w:rPr>
          <w:b/>
          <w:bCs/>
        </w:rPr>
        <w:t xml:space="preserve">Option 2: </w:t>
      </w:r>
      <w:r w:rsidRPr="005B0D4C">
        <w:rPr>
          <w:b/>
          <w:bCs/>
        </w:rPr>
        <w:t xml:space="preserve">Upload all budgets </w:t>
      </w:r>
      <w:r w:rsidRPr="6B6877F1">
        <w:rPr>
          <w:b/>
          <w:bCs/>
        </w:rPr>
        <w:t xml:space="preserve">(Prime and Major Subrecipients) </w:t>
      </w:r>
      <w:r w:rsidRPr="005B0D4C">
        <w:rPr>
          <w:b/>
          <w:bCs/>
        </w:rPr>
        <w:t xml:space="preserve">as MS Excel </w:t>
      </w:r>
      <w:r w:rsidR="00E75F68" w:rsidRPr="005B0D4C">
        <w:rPr>
          <w:b/>
          <w:bCs/>
        </w:rPr>
        <w:t>attachments</w:t>
      </w:r>
      <w:r w:rsidR="00E75F68">
        <w:t xml:space="preserve"> and</w:t>
      </w:r>
      <w:r>
        <w:t xml:space="preserve"> leave the ECAMS budget sections blank. </w:t>
      </w:r>
    </w:p>
    <w:p w14:paraId="3885C6B8" w14:textId="2D90B58E" w:rsidR="00BA6DD3" w:rsidRPr="00BE7045" w:rsidRDefault="008F1BC9" w:rsidP="0052725B">
      <w:pPr>
        <w:pStyle w:val="BulletedList"/>
        <w:ind w:left="360" w:firstLine="0"/>
        <w:jc w:val="both"/>
      </w:pPr>
      <w:r w:rsidRPr="008F1BC9">
        <w:t xml:space="preserve">Instructions for completing the budgets can be found in Budget Category Guidance at the ECAMS Resources page. </w:t>
      </w:r>
      <w:r w:rsidR="00142AAE">
        <w:rPr>
          <w:b/>
        </w:rPr>
        <w:t>R</w:t>
      </w:r>
      <w:r w:rsidR="00142AAE" w:rsidRPr="00C31C1D">
        <w:rPr>
          <w:b/>
        </w:rPr>
        <w:t>ead the</w:t>
      </w:r>
      <w:r w:rsidR="00142AAE">
        <w:rPr>
          <w:b/>
        </w:rPr>
        <w:t xml:space="preserve"> </w:t>
      </w:r>
      <w:r w:rsidR="00142AAE" w:rsidRPr="00C31C1D">
        <w:rPr>
          <w:b/>
        </w:rPr>
        <w:t xml:space="preserve">instructions </w:t>
      </w:r>
      <w:r w:rsidR="00315D13" w:rsidRPr="00315D13">
        <w:rPr>
          <w:b/>
        </w:rPr>
        <w:t xml:space="preserve">tab on the MS Excel attachments Attachment 6 </w:t>
      </w:r>
      <w:r w:rsidR="00142AAE" w:rsidRPr="00C31C1D">
        <w:rPr>
          <w:b/>
        </w:rPr>
        <w:t xml:space="preserve">before </w:t>
      </w:r>
      <w:r w:rsidR="00142AAE">
        <w:rPr>
          <w:b/>
        </w:rPr>
        <w:t>completing</w:t>
      </w:r>
      <w:r w:rsidR="00142AAE" w:rsidRPr="00C31C1D">
        <w:rPr>
          <w:b/>
        </w:rPr>
        <w:t xml:space="preserve"> the</w:t>
      </w:r>
      <w:r w:rsidR="00142AAE">
        <w:rPr>
          <w:b/>
        </w:rPr>
        <w:t xml:space="preserve"> worksheets</w:t>
      </w:r>
      <w:r w:rsidR="00142AAE" w:rsidRPr="00C31C1D">
        <w:t>.</w:t>
      </w:r>
      <w:r w:rsidR="00142AAE" w:rsidRPr="005F0C5F">
        <w:t xml:space="preserve"> </w:t>
      </w:r>
      <w:r w:rsidR="00142AAE">
        <w:t>C</w:t>
      </w:r>
      <w:r w:rsidR="00142AAE" w:rsidRPr="00C31C1D">
        <w:t xml:space="preserve">omplete and submit information on </w:t>
      </w:r>
      <w:r w:rsidR="00142AAE" w:rsidRPr="00D11C88">
        <w:rPr>
          <w:b/>
        </w:rPr>
        <w:t>all</w:t>
      </w:r>
      <w:r w:rsidR="00142AAE" w:rsidRPr="005522EA">
        <w:t xml:space="preserve"> </w:t>
      </w:r>
      <w:r w:rsidR="00142AAE" w:rsidRPr="00C31C1D">
        <w:t>budget worksheets</w:t>
      </w:r>
      <w:r w:rsidR="00142AAE">
        <w:t xml:space="preserve">. </w:t>
      </w:r>
      <w:r w:rsidR="00142AAE" w:rsidRPr="004D354D">
        <w:t xml:space="preserve">The salaries, rates, </w:t>
      </w:r>
      <w:r w:rsidR="00142AAE">
        <w:t>and other costs entered on the</w:t>
      </w:r>
      <w:r w:rsidR="00142AAE" w:rsidRPr="004D354D">
        <w:t xml:space="preserve"> worksheets will become a part of the final agreement. </w:t>
      </w:r>
    </w:p>
    <w:p w14:paraId="2973919A" w14:textId="5C0E66CD" w:rsidR="005E52CD" w:rsidRDefault="001C2D56" w:rsidP="00734C0C">
      <w:pPr>
        <w:keepLines/>
        <w:widowControl w:val="0"/>
        <w:numPr>
          <w:ilvl w:val="0"/>
          <w:numId w:val="26"/>
        </w:numPr>
        <w:tabs>
          <w:tab w:val="left" w:pos="1080"/>
        </w:tabs>
        <w:spacing w:after="60"/>
        <w:ind w:left="1080"/>
        <w:jc w:val="both"/>
        <w:rPr>
          <w:szCs w:val="22"/>
        </w:rPr>
      </w:pPr>
      <w:r w:rsidRPr="00C31C1D">
        <w:rPr>
          <w:szCs w:val="22"/>
        </w:rPr>
        <w:t xml:space="preserve">All project expenditures (match share and reimbursable) must be </w:t>
      </w:r>
      <w:r>
        <w:rPr>
          <w:szCs w:val="22"/>
        </w:rPr>
        <w:t xml:space="preserve">made </w:t>
      </w:r>
      <w:r w:rsidRPr="00C31C1D">
        <w:rPr>
          <w:szCs w:val="22"/>
        </w:rPr>
        <w:t xml:space="preserve">within the </w:t>
      </w:r>
      <w:r w:rsidR="00CE7AC6" w:rsidRPr="00CE7AC6">
        <w:rPr>
          <w:szCs w:val="22"/>
        </w:rPr>
        <w:t>Anticipated Agreement Start and End dates listed in the “Key Activities Schedule” of this solicitation manual</w:t>
      </w:r>
      <w:r w:rsidRPr="00C31C1D">
        <w:rPr>
          <w:szCs w:val="22"/>
        </w:rPr>
        <w:t xml:space="preserve">. </w:t>
      </w:r>
      <w:r>
        <w:rPr>
          <w:szCs w:val="22"/>
        </w:rPr>
        <w:t>M</w:t>
      </w:r>
      <w:r w:rsidRPr="00C31C1D">
        <w:rPr>
          <w:szCs w:val="22"/>
        </w:rPr>
        <w:t xml:space="preserve">atch share </w:t>
      </w:r>
      <w:r>
        <w:rPr>
          <w:szCs w:val="22"/>
        </w:rPr>
        <w:t>requirements</w:t>
      </w:r>
      <w:r w:rsidRPr="00C31C1D">
        <w:rPr>
          <w:szCs w:val="22"/>
        </w:rPr>
        <w:t xml:space="preserve"> are </w:t>
      </w:r>
      <w:r>
        <w:rPr>
          <w:szCs w:val="22"/>
        </w:rPr>
        <w:t>discuss</w:t>
      </w:r>
      <w:r w:rsidRPr="00C31C1D">
        <w:rPr>
          <w:szCs w:val="22"/>
        </w:rPr>
        <w:t xml:space="preserve">ed in </w:t>
      </w:r>
      <w:r>
        <w:rPr>
          <w:szCs w:val="22"/>
        </w:rPr>
        <w:t>Part I</w:t>
      </w:r>
      <w:r w:rsidR="002C20BE">
        <w:rPr>
          <w:szCs w:val="22"/>
        </w:rPr>
        <w:t>.D and I.K</w:t>
      </w:r>
      <w:r>
        <w:rPr>
          <w:szCs w:val="22"/>
        </w:rPr>
        <w:t xml:space="preserve"> of </w:t>
      </w:r>
      <w:r w:rsidRPr="00C31C1D">
        <w:rPr>
          <w:szCs w:val="22"/>
        </w:rPr>
        <w:t xml:space="preserve">this solicitation. </w:t>
      </w:r>
      <w:r>
        <w:rPr>
          <w:szCs w:val="22"/>
        </w:rPr>
        <w:t xml:space="preserve"> </w:t>
      </w:r>
      <w:r w:rsidRPr="00EC213B">
        <w:rPr>
          <w:szCs w:val="22"/>
        </w:rPr>
        <w:t xml:space="preserve">The entire term of the agreement and projected rate increases must be considered when preparing the budget.  </w:t>
      </w:r>
    </w:p>
    <w:p w14:paraId="51A577DE" w14:textId="1BF5F718" w:rsidR="005E52CD" w:rsidRDefault="001C2D56" w:rsidP="00734C0C">
      <w:pPr>
        <w:keepLines/>
        <w:widowControl w:val="0"/>
        <w:numPr>
          <w:ilvl w:val="0"/>
          <w:numId w:val="26"/>
        </w:numPr>
        <w:tabs>
          <w:tab w:val="left" w:pos="1080"/>
          <w:tab w:val="left" w:pos="1800"/>
        </w:tabs>
        <w:spacing w:after="60"/>
        <w:ind w:left="1080"/>
        <w:jc w:val="both"/>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B32815">
      <w:pPr>
        <w:keepLines/>
        <w:widowControl w:val="0"/>
        <w:numPr>
          <w:ilvl w:val="0"/>
          <w:numId w:val="26"/>
        </w:numPr>
        <w:tabs>
          <w:tab w:val="left" w:pos="1080"/>
        </w:tabs>
        <w:spacing w:after="60"/>
        <w:ind w:left="1080"/>
        <w:jc w:val="both"/>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 xml:space="preserve">s.  The rates proposed for Direct Labor and Fringe Benefits are treated as estimates; a grant recipient can invoice at higher rates </w:t>
      </w:r>
      <w:proofErr w:type="gramStart"/>
      <w:r w:rsidRPr="000D59B2">
        <w:rPr>
          <w:szCs w:val="22"/>
        </w:rPr>
        <w:t>as long as</w:t>
      </w:r>
      <w:proofErr w:type="gramEnd"/>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734C0C">
      <w:pPr>
        <w:keepLines/>
        <w:widowControl w:val="0"/>
        <w:numPr>
          <w:ilvl w:val="0"/>
          <w:numId w:val="26"/>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734C0C">
      <w:pPr>
        <w:keepLines/>
        <w:widowControl w:val="0"/>
        <w:numPr>
          <w:ilvl w:val="0"/>
          <w:numId w:val="26"/>
        </w:numPr>
        <w:spacing w:after="60"/>
        <w:ind w:left="1080"/>
        <w:jc w:val="both"/>
        <w:rPr>
          <w:szCs w:val="22"/>
        </w:rPr>
      </w:pPr>
      <w:r w:rsidRPr="009C4C3F">
        <w:rPr>
          <w:szCs w:val="22"/>
        </w:rPr>
        <w:lastRenderedPageBreak/>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A16CE4" w:rsidRDefault="003A4967" w:rsidP="00734C0C">
      <w:pPr>
        <w:keepLines/>
        <w:widowControl w:val="0"/>
        <w:numPr>
          <w:ilvl w:val="0"/>
          <w:numId w:val="26"/>
        </w:numPr>
        <w:spacing w:after="60"/>
        <w:ind w:left="1080"/>
        <w:jc w:val="both"/>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1A4120BB" w14:textId="77777777" w:rsidR="00AD2D4A" w:rsidRPr="00AD2D4A" w:rsidRDefault="00A8248C" w:rsidP="00DF34CF">
      <w:pPr>
        <w:keepLines/>
        <w:widowControl w:val="0"/>
        <w:numPr>
          <w:ilvl w:val="0"/>
          <w:numId w:val="26"/>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58696815"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77777777" w:rsidR="007065BB" w:rsidRDefault="007065BB" w:rsidP="00B476B5">
      <w:pPr>
        <w:keepLines/>
        <w:widowControl w:val="0"/>
        <w:numPr>
          <w:ilvl w:val="0"/>
          <w:numId w:val="58"/>
        </w:numPr>
        <w:autoSpaceDE w:val="0"/>
        <w:autoSpaceDN w:val="0"/>
        <w:adjustRightInd w:val="0"/>
        <w:ind w:left="2160"/>
        <w:rPr>
          <w:rFonts w:ascii="ArialMT" w:eastAsia="Calibri" w:hAnsi="ArialMT" w:cs="ArialMT"/>
          <w:szCs w:val="24"/>
        </w:rPr>
      </w:pPr>
      <w:r>
        <w:rPr>
          <w:rFonts w:ascii="ArialMT" w:eastAsia="Calibri" w:hAnsi="ArialMT" w:cs="ArialMT"/>
          <w:szCs w:val="24"/>
        </w:rPr>
        <w:t xml:space="preserve">the project complies with all other requirements of prevailing wage law including but not limited to keeping accurate payroll records, and complying with all working hour requirements and apprenticeship </w:t>
      </w:r>
      <w:proofErr w:type="gramStart"/>
      <w:r>
        <w:rPr>
          <w:rFonts w:ascii="ArialMT" w:eastAsia="Calibri" w:hAnsi="ArialMT" w:cs="ArialMT"/>
          <w:szCs w:val="24"/>
        </w:rPr>
        <w:t>obligations;</w:t>
      </w:r>
      <w:proofErr w:type="gramEnd"/>
      <w:r>
        <w:rPr>
          <w:rFonts w:ascii="ArialMT" w:eastAsia="Calibri" w:hAnsi="ArialMT" w:cs="ArialMT"/>
          <w:szCs w:val="24"/>
        </w:rPr>
        <w:t xml:space="preserve"> </w:t>
      </w:r>
    </w:p>
    <w:p w14:paraId="3C2A32D0" w14:textId="77777777" w:rsidR="006A2B28" w:rsidRDefault="006A2B28" w:rsidP="006A2B28">
      <w:pPr>
        <w:pStyle w:val="ListParagraph"/>
        <w:keepLines/>
        <w:widowControl w:val="0"/>
        <w:rPr>
          <w:rFonts w:ascii="ArialMT" w:eastAsia="Calibri" w:hAnsi="ArialMT" w:cs="ArialMT"/>
          <w:szCs w:val="24"/>
        </w:rPr>
      </w:pPr>
      <w:r>
        <w:rPr>
          <w:rFonts w:ascii="ArialMT" w:eastAsia="Calibri" w:hAnsi="ArialMT" w:cs="ArialMT"/>
          <w:szCs w:val="24"/>
        </w:rPr>
        <w:t>or,</w:t>
      </w:r>
    </w:p>
    <w:p w14:paraId="39EC31B0" w14:textId="59B404C4" w:rsidR="00AD2D4A" w:rsidRPr="00DF34CF" w:rsidRDefault="006A2B28" w:rsidP="00DF34CF">
      <w:pPr>
        <w:keepLines/>
        <w:widowControl w:val="0"/>
        <w:spacing w:after="60"/>
        <w:ind w:left="1080"/>
        <w:jc w:val="both"/>
        <w:rPr>
          <w:bCs/>
        </w:rPr>
      </w:pPr>
      <w:r>
        <w:rPr>
          <w:rFonts w:eastAsia="Calibri"/>
          <w:szCs w:val="24"/>
        </w:rPr>
        <w:t>(b)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begins on the project that</w:t>
      </w:r>
      <w:r w:rsidRPr="003E3EB6">
        <w:rPr>
          <w:rFonts w:eastAsia="Calibri"/>
          <w:szCs w:val="24"/>
        </w:rPr>
        <w:t xml:space="preserve"> the proposed project is </w:t>
      </w:r>
      <w:r>
        <w:rPr>
          <w:rFonts w:eastAsia="Calibri"/>
          <w:szCs w:val="24"/>
        </w:rPr>
        <w:t xml:space="preserve">not </w:t>
      </w:r>
      <w:r w:rsidRPr="003E3EB6">
        <w:rPr>
          <w:rFonts w:eastAsia="Calibri"/>
          <w:szCs w:val="24"/>
        </w:rPr>
        <w:t>a public work</w:t>
      </w:r>
      <w:r>
        <w:rPr>
          <w:rFonts w:eastAsia="Calibri"/>
          <w:szCs w:val="24"/>
        </w:rPr>
        <w:t>.</w:t>
      </w:r>
    </w:p>
    <w:p w14:paraId="353B001C" w14:textId="77777777" w:rsidR="001C2D56" w:rsidRPr="00424A73" w:rsidRDefault="001C2D56" w:rsidP="00373D03">
      <w:pPr>
        <w:keepLines/>
        <w:widowControl w:val="0"/>
        <w:spacing w:after="0"/>
        <w:ind w:left="1440"/>
        <w:jc w:val="both"/>
        <w:rPr>
          <w:szCs w:val="22"/>
        </w:rPr>
      </w:pPr>
    </w:p>
    <w:p w14:paraId="337FFD7A" w14:textId="4C19D687" w:rsidR="00FB7DFE" w:rsidRPr="007065BB" w:rsidRDefault="00FB7DFE" w:rsidP="00B476B5">
      <w:pPr>
        <w:pStyle w:val="HeadingNew1"/>
        <w:numPr>
          <w:ilvl w:val="0"/>
          <w:numId w:val="57"/>
        </w:numPr>
        <w:ind w:left="360"/>
      </w:pPr>
      <w:r w:rsidRPr="007065BB">
        <w:t>California Environmental Quality Act (CEQA) Compliance Form</w:t>
      </w:r>
      <w:r w:rsidRPr="007065BB" w:rsidDel="00E3682B">
        <w:t xml:space="preserve"> </w:t>
      </w:r>
      <w:r w:rsidRPr="007065BB">
        <w:t xml:space="preserve">(Attachment </w:t>
      </w:r>
      <w:r w:rsidR="00476BFC">
        <w:t>7</w:t>
      </w:r>
      <w:r w:rsidRPr="007065BB">
        <w:t>)</w:t>
      </w:r>
    </w:p>
    <w:p w14:paraId="502BF9DA" w14:textId="77777777" w:rsidR="00FB7DFE" w:rsidRPr="0075281F" w:rsidRDefault="00FB7DFE" w:rsidP="00DB750F">
      <w:pPr>
        <w:keepLines/>
        <w:widowControl w:val="0"/>
        <w:spacing w:after="0"/>
        <w:ind w:left="360"/>
        <w:jc w:val="both"/>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DB750F">
      <w:pPr>
        <w:keepLines/>
        <w:widowControl w:val="0"/>
        <w:spacing w:after="0"/>
        <w:ind w:left="360"/>
        <w:jc w:val="both"/>
        <w:rPr>
          <w:szCs w:val="22"/>
        </w:rPr>
      </w:pPr>
    </w:p>
    <w:p w14:paraId="6BB40852" w14:textId="5CAD35C9" w:rsidR="00FB7DFE" w:rsidRPr="00C31C1D" w:rsidRDefault="00FB7DFE" w:rsidP="00DB750F">
      <w:pPr>
        <w:keepLines/>
        <w:widowControl w:val="0"/>
        <w:spacing w:after="0"/>
        <w:ind w:left="360"/>
        <w:jc w:val="both"/>
        <w:rPr>
          <w:szCs w:val="22"/>
        </w:rPr>
      </w:pPr>
      <w:r>
        <w:rPr>
          <w:szCs w:val="22"/>
        </w:rPr>
        <w:lastRenderedPageBreak/>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A10CB4">
      <w:pPr>
        <w:keepLines/>
        <w:widowControl w:val="0"/>
        <w:spacing w:after="0"/>
        <w:ind w:left="720"/>
        <w:jc w:val="both"/>
        <w:rPr>
          <w:szCs w:val="22"/>
        </w:rPr>
      </w:pPr>
    </w:p>
    <w:p w14:paraId="23449402" w14:textId="32F2FDFD" w:rsidR="001C2D56" w:rsidRPr="00C31C1D" w:rsidRDefault="00677D2B" w:rsidP="00B476B5">
      <w:pPr>
        <w:pStyle w:val="HeadingNew1"/>
        <w:numPr>
          <w:ilvl w:val="0"/>
          <w:numId w:val="57"/>
        </w:numPr>
        <w:ind w:left="360"/>
        <w:rPr>
          <w:b w:val="0"/>
        </w:rPr>
      </w:pPr>
      <w:r w:rsidRPr="00677D2B">
        <w:t>Past Projects Information</w:t>
      </w:r>
      <w:r w:rsidR="001C2D56" w:rsidRPr="007065BB">
        <w:t xml:space="preserve"> (Attachment </w:t>
      </w:r>
      <w:r w:rsidR="00476BFC">
        <w:t>8</w:t>
      </w:r>
      <w:r w:rsidR="001C2D56" w:rsidRPr="007065BB">
        <w:t>)</w:t>
      </w:r>
    </w:p>
    <w:p w14:paraId="69832D7B" w14:textId="3D40CFA7" w:rsidR="001C2D56" w:rsidRDefault="00547BE6" w:rsidP="00DB750F">
      <w:pPr>
        <w:spacing w:after="0"/>
        <w:ind w:left="360"/>
        <w:jc w:val="both"/>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EE24D3">
      <w:pPr>
        <w:spacing w:after="0"/>
        <w:jc w:val="both"/>
        <w:rPr>
          <w:szCs w:val="24"/>
        </w:rPr>
      </w:pPr>
    </w:p>
    <w:p w14:paraId="6874B826" w14:textId="64E2E884" w:rsidR="001C2D56" w:rsidRPr="007065BB" w:rsidRDefault="001C2D56" w:rsidP="00B476B5">
      <w:pPr>
        <w:pStyle w:val="HeadingNew1"/>
        <w:numPr>
          <w:ilvl w:val="0"/>
          <w:numId w:val="57"/>
        </w:numPr>
        <w:ind w:left="360"/>
      </w:pPr>
      <w:r w:rsidRPr="00E74B5A">
        <w:rPr>
          <w:b w:val="0"/>
          <w:szCs w:val="24"/>
        </w:rPr>
        <w:t xml:space="preserve"> </w:t>
      </w:r>
      <w:bookmarkStart w:id="180" w:name="CommLttr"/>
      <w:r w:rsidR="006760F9" w:rsidRPr="007065BB">
        <w:t>Commitment and Su</w:t>
      </w:r>
      <w:r w:rsidR="000B648E">
        <w:t xml:space="preserve">pport Letter Form (Attachment </w:t>
      </w:r>
      <w:r w:rsidR="00476BFC">
        <w:t>9</w:t>
      </w:r>
      <w:r w:rsidR="006760F9" w:rsidRPr="007065BB">
        <w:t>)</w:t>
      </w:r>
      <w:bookmarkEnd w:id="180"/>
    </w:p>
    <w:p w14:paraId="60C97C4B" w14:textId="77777777" w:rsidR="001C2D56" w:rsidRDefault="001C2D56" w:rsidP="00D44FBA">
      <w:pPr>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B476B5">
      <w:pPr>
        <w:numPr>
          <w:ilvl w:val="2"/>
          <w:numId w:val="35"/>
        </w:numPr>
        <w:tabs>
          <w:tab w:val="left" w:pos="720"/>
          <w:tab w:val="left" w:pos="1080"/>
          <w:tab w:val="left" w:pos="1170"/>
        </w:tabs>
        <w:spacing w:after="0"/>
        <w:ind w:left="1170"/>
        <w:jc w:val="both"/>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0504A1">
      <w:pPr>
        <w:tabs>
          <w:tab w:val="left" w:pos="720"/>
          <w:tab w:val="left" w:pos="1080"/>
          <w:tab w:val="left" w:pos="1170"/>
          <w:tab w:val="left" w:pos="1620"/>
        </w:tabs>
        <w:spacing w:after="0"/>
        <w:ind w:left="1620"/>
        <w:jc w:val="both"/>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w:t>
      </w:r>
      <w:proofErr w:type="gramStart"/>
      <w:r w:rsidR="000504A1">
        <w:rPr>
          <w:szCs w:val="22"/>
        </w:rPr>
        <w:t>all of</w:t>
      </w:r>
      <w:proofErr w:type="gramEnd"/>
      <w:r w:rsidR="000504A1">
        <w:rPr>
          <w:szCs w:val="22"/>
        </w:rPr>
        <w:t xml:space="preserve">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6D5C5E">
      <w:pPr>
        <w:tabs>
          <w:tab w:val="left" w:pos="720"/>
          <w:tab w:val="left" w:pos="1080"/>
          <w:tab w:val="left" w:pos="1170"/>
          <w:tab w:val="left" w:pos="1620"/>
        </w:tabs>
        <w:spacing w:after="0"/>
        <w:ind w:left="1620"/>
        <w:jc w:val="both"/>
        <w:rPr>
          <w:b/>
          <w:szCs w:val="22"/>
        </w:rPr>
      </w:pPr>
    </w:p>
    <w:p w14:paraId="2A072889" w14:textId="360373D4" w:rsidR="006D5C5E" w:rsidRPr="001D5439" w:rsidRDefault="006D5C5E" w:rsidP="28A2766F">
      <w:pPr>
        <w:numPr>
          <w:ilvl w:val="0"/>
          <w:numId w:val="59"/>
        </w:numPr>
        <w:tabs>
          <w:tab w:val="left" w:pos="720"/>
          <w:tab w:val="left" w:pos="1170"/>
          <w:tab w:val="left" w:pos="1260"/>
          <w:tab w:val="left" w:pos="1620"/>
        </w:tabs>
        <w:spacing w:after="0"/>
        <w:ind w:left="1627"/>
        <w:jc w:val="both"/>
        <w:rPr>
          <w:b/>
          <w:bCs/>
          <w:color w:val="000000" w:themeColor="text1"/>
        </w:rPr>
      </w:pPr>
      <w:r>
        <w:t xml:space="preserve">If the project </w:t>
      </w:r>
      <w:r w:rsidRPr="001D5439">
        <w:rPr>
          <w:color w:val="000000" w:themeColor="text1"/>
        </w:rPr>
        <w:t xml:space="preserve">involves </w:t>
      </w:r>
      <w:r w:rsidRPr="001D5439">
        <w:rPr>
          <w:b/>
          <w:color w:val="000000" w:themeColor="text1"/>
        </w:rPr>
        <w:t>pilot testing</w:t>
      </w:r>
      <w:r w:rsidR="00B92FCC" w:rsidRPr="001D5439">
        <w:rPr>
          <w:b/>
          <w:color w:val="000000" w:themeColor="text1"/>
        </w:rPr>
        <w:t xml:space="preserve"> </w:t>
      </w:r>
      <w:r w:rsidRPr="001D5439">
        <w:rPr>
          <w:color w:val="000000" w:themeColor="text1"/>
        </w:rPr>
        <w:t>activities, the applicant must include a site commitment letter signed by an authorized representative of the proposed test</w:t>
      </w:r>
      <w:r w:rsidR="000F7A3F" w:rsidRPr="001D5439">
        <w:rPr>
          <w:color w:val="000000" w:themeColor="text1"/>
        </w:rPr>
        <w:t xml:space="preserve"> </w:t>
      </w:r>
      <w:r w:rsidRPr="001D5439">
        <w:rPr>
          <w:color w:val="000000" w:themeColor="text1"/>
        </w:rPr>
        <w:t xml:space="preserve">site. The letter </w:t>
      </w:r>
      <w:r w:rsidR="004000E1" w:rsidRPr="001D5439">
        <w:rPr>
          <w:color w:val="000000" w:themeColor="text1"/>
        </w:rPr>
        <w:t>must</w:t>
      </w:r>
      <w:r w:rsidRPr="001D5439">
        <w:rPr>
          <w:color w:val="000000" w:themeColor="text1"/>
        </w:rPr>
        <w:t xml:space="preserve">: (1) identify the location of the site (street address, parcel number, tract map, plot map, etc.) consistent with </w:t>
      </w:r>
      <w:r w:rsidR="00935FA2" w:rsidRPr="001D5439">
        <w:rPr>
          <w:color w:val="000000" w:themeColor="text1"/>
        </w:rPr>
        <w:t xml:space="preserve">ECAMS and </w:t>
      </w:r>
      <w:r w:rsidR="0027770F" w:rsidRPr="001D5439">
        <w:rPr>
          <w:color w:val="000000" w:themeColor="text1"/>
        </w:rPr>
        <w:t xml:space="preserve">the </w:t>
      </w:r>
      <w:r w:rsidR="00C1611B" w:rsidRPr="001D5439">
        <w:rPr>
          <w:color w:val="000000" w:themeColor="text1"/>
        </w:rPr>
        <w:t xml:space="preserve">CEQA Compliance Form </w:t>
      </w:r>
      <w:r w:rsidR="0027770F" w:rsidRPr="001D5439">
        <w:rPr>
          <w:color w:val="000000" w:themeColor="text1"/>
        </w:rPr>
        <w:t>(</w:t>
      </w:r>
      <w:r w:rsidRPr="001D5439">
        <w:rPr>
          <w:color w:val="000000" w:themeColor="text1"/>
        </w:rPr>
        <w:t>Attachment</w:t>
      </w:r>
      <w:r w:rsidR="0027770F" w:rsidRPr="001D5439">
        <w:rPr>
          <w:color w:val="000000" w:themeColor="text1"/>
        </w:rPr>
        <w:t>)</w:t>
      </w:r>
      <w:r w:rsidR="004305B7" w:rsidRPr="001D5439">
        <w:rPr>
          <w:color w:val="000000" w:themeColor="text1"/>
        </w:rPr>
        <w:t xml:space="preserve"> or provide justification if the </w:t>
      </w:r>
      <w:r w:rsidR="00115A4C" w:rsidRPr="001D5439">
        <w:rPr>
          <w:color w:val="000000" w:themeColor="text1"/>
        </w:rPr>
        <w:t>exact site location is presently undetermined</w:t>
      </w:r>
      <w:r w:rsidR="00182C15" w:rsidRPr="001D5439">
        <w:rPr>
          <w:color w:val="000000" w:themeColor="text1"/>
        </w:rPr>
        <w:t>;</w:t>
      </w:r>
      <w:r w:rsidRPr="001D5439">
        <w:rPr>
          <w:color w:val="000000" w:themeColor="text1"/>
        </w:rPr>
        <w:t xml:space="preserve"> and (2) </w:t>
      </w:r>
      <w:r w:rsidR="004E3C23" w:rsidRPr="001D5439">
        <w:rPr>
          <w:color w:val="000000" w:themeColor="text1"/>
        </w:rPr>
        <w:t xml:space="preserve">unconditionally </w:t>
      </w:r>
      <w:r w:rsidRPr="001D5439">
        <w:rPr>
          <w:color w:val="000000" w:themeColor="text1"/>
        </w:rPr>
        <w:t>commit to providing the site for the proposed activities</w:t>
      </w:r>
      <w:r w:rsidR="00182C15" w:rsidRPr="001D5439">
        <w:rPr>
          <w:color w:val="000000" w:themeColor="text1"/>
          <w:szCs w:val="22"/>
        </w:rPr>
        <w:t xml:space="preserve"> if </w:t>
      </w:r>
      <w:r w:rsidR="00DB750F" w:rsidRPr="001D5439">
        <w:rPr>
          <w:color w:val="000000" w:themeColor="text1"/>
          <w:szCs w:val="22"/>
        </w:rPr>
        <w:t>r</w:t>
      </w:r>
      <w:r w:rsidR="00182C15" w:rsidRPr="001D5439">
        <w:rPr>
          <w:color w:val="000000" w:themeColor="text1"/>
          <w:szCs w:val="22"/>
        </w:rPr>
        <w:t>ecipient is awarded a CEC grant</w:t>
      </w:r>
      <w:r w:rsidRPr="001D5439">
        <w:rPr>
          <w:color w:val="000000" w:themeColor="text1"/>
        </w:rPr>
        <w:t xml:space="preserve">.  </w:t>
      </w:r>
    </w:p>
    <w:p w14:paraId="6FAAD3CD" w14:textId="7FAA76AA" w:rsidR="006D5C5E" w:rsidRPr="001D5439" w:rsidRDefault="006D5C5E" w:rsidP="00B476B5">
      <w:pPr>
        <w:numPr>
          <w:ilvl w:val="0"/>
          <w:numId w:val="59"/>
        </w:numPr>
        <w:tabs>
          <w:tab w:val="left" w:pos="720"/>
          <w:tab w:val="left" w:pos="1170"/>
          <w:tab w:val="left" w:pos="1260"/>
          <w:tab w:val="left" w:pos="1620"/>
        </w:tabs>
        <w:ind w:left="1627"/>
        <w:jc w:val="both"/>
        <w:rPr>
          <w:b/>
          <w:color w:val="000000" w:themeColor="text1"/>
        </w:rPr>
      </w:pPr>
      <w:r w:rsidRPr="001D5439">
        <w:rPr>
          <w:b/>
          <w:color w:val="000000" w:themeColor="text1"/>
        </w:rPr>
        <w:t>Project partners</w:t>
      </w:r>
      <w:r w:rsidRPr="001D5439">
        <w:rPr>
          <w:color w:val="000000" w:themeColor="text1"/>
        </w:rPr>
        <w:t xml:space="preserve"> that are making contributions other than match funding or a</w:t>
      </w:r>
      <w:r w:rsidR="000F7A3F" w:rsidRPr="001D5439">
        <w:rPr>
          <w:color w:val="000000" w:themeColor="text1"/>
        </w:rPr>
        <w:t xml:space="preserve"> </w:t>
      </w:r>
      <w:r w:rsidRPr="001D5439">
        <w:rPr>
          <w:color w:val="000000" w:themeColor="text1"/>
        </w:rPr>
        <w:t>test</w:t>
      </w:r>
      <w:r w:rsidR="000F7A3F" w:rsidRPr="001D5439">
        <w:rPr>
          <w:color w:val="000000" w:themeColor="text1"/>
        </w:rPr>
        <w:t xml:space="preserve"> </w:t>
      </w:r>
      <w:r w:rsidRPr="001D5439">
        <w:rPr>
          <w:color w:val="000000" w:themeColor="text1"/>
        </w:rPr>
        <w:t xml:space="preserve">site, and are not receiving </w:t>
      </w:r>
      <w:r w:rsidR="008F4A0E" w:rsidRPr="001D5439">
        <w:rPr>
          <w:color w:val="000000" w:themeColor="text1"/>
        </w:rPr>
        <w:t>CEC</w:t>
      </w:r>
      <w:r w:rsidRPr="001D5439">
        <w:rPr>
          <w:color w:val="000000" w:themeColor="text1"/>
        </w:rPr>
        <w:t xml:space="preserve"> funds, must submit a commitment letter signed by an authorized representative that: (1) identifies how the partner will contribute to the project; and (2) </w:t>
      </w:r>
      <w:r w:rsidR="00E93AD9" w:rsidRPr="001D5439">
        <w:rPr>
          <w:color w:val="000000" w:themeColor="text1"/>
        </w:rPr>
        <w:t xml:space="preserve">unconditionally </w:t>
      </w:r>
      <w:r w:rsidRPr="001D5439">
        <w:rPr>
          <w:color w:val="000000" w:themeColor="text1"/>
        </w:rPr>
        <w:t>commits to making the contribution</w:t>
      </w:r>
      <w:r w:rsidR="00182C15" w:rsidRPr="001D5439">
        <w:rPr>
          <w:color w:val="000000" w:themeColor="text1"/>
          <w:szCs w:val="22"/>
        </w:rPr>
        <w:t xml:space="preserve"> if Recipient is awarded a CEC grant</w:t>
      </w:r>
      <w:r w:rsidRPr="001D5439">
        <w:rPr>
          <w:color w:val="000000" w:themeColor="text1"/>
        </w:rPr>
        <w:t xml:space="preserve">. </w:t>
      </w:r>
    </w:p>
    <w:p w14:paraId="078C5CFB" w14:textId="77777777" w:rsidR="006D5C5E" w:rsidRPr="001D5439" w:rsidRDefault="006D5C5E" w:rsidP="00B476B5">
      <w:pPr>
        <w:numPr>
          <w:ilvl w:val="2"/>
          <w:numId w:val="35"/>
        </w:numPr>
        <w:tabs>
          <w:tab w:val="left" w:pos="720"/>
          <w:tab w:val="left" w:pos="1170"/>
          <w:tab w:val="left" w:pos="1260"/>
        </w:tabs>
        <w:spacing w:after="0"/>
        <w:ind w:left="1170"/>
        <w:jc w:val="both"/>
        <w:rPr>
          <w:b/>
          <w:color w:val="000000" w:themeColor="text1"/>
          <w:u w:val="single"/>
        </w:rPr>
      </w:pPr>
      <w:r w:rsidRPr="001D5439">
        <w:rPr>
          <w:color w:val="000000" w:themeColor="text1"/>
          <w:szCs w:val="22"/>
          <w:u w:val="single"/>
        </w:rPr>
        <w:t>Support Letters</w:t>
      </w:r>
    </w:p>
    <w:p w14:paraId="2ED7C640" w14:textId="2F1F6292" w:rsidR="006D5C5E" w:rsidRPr="001D5439" w:rsidRDefault="006D5C5E" w:rsidP="005D4D1A">
      <w:pPr>
        <w:tabs>
          <w:tab w:val="left" w:pos="720"/>
          <w:tab w:val="left" w:pos="1170"/>
          <w:tab w:val="left" w:pos="1260"/>
        </w:tabs>
        <w:spacing w:after="0"/>
        <w:ind w:left="1170"/>
        <w:jc w:val="both"/>
        <w:rPr>
          <w:color w:val="000000" w:themeColor="text1"/>
          <w:szCs w:val="22"/>
        </w:rPr>
      </w:pPr>
      <w:r w:rsidRPr="001D5439">
        <w:rPr>
          <w:color w:val="000000" w:themeColor="text1"/>
          <w:szCs w:val="22"/>
        </w:rPr>
        <w:t>All applicants must include at least one support letter from a</w:t>
      </w:r>
      <w:r w:rsidR="00A510C4" w:rsidRPr="001D5439">
        <w:rPr>
          <w:color w:val="000000" w:themeColor="text1"/>
          <w:szCs w:val="22"/>
        </w:rPr>
        <w:t>n interested part</w:t>
      </w:r>
      <w:r w:rsidR="00055532" w:rsidRPr="001D5439">
        <w:rPr>
          <w:color w:val="000000" w:themeColor="text1"/>
          <w:szCs w:val="22"/>
        </w:rPr>
        <w:t>icipant on the</w:t>
      </w:r>
      <w:r w:rsidRPr="001D5439">
        <w:rPr>
          <w:color w:val="000000" w:themeColor="text1"/>
          <w:szCs w:val="22"/>
        </w:rPr>
        <w:t xml:space="preserve"> project (i.e., an entity or individual that will benefit from or be involved in the project) that: (1) describes the </w:t>
      </w:r>
      <w:r w:rsidR="00055532" w:rsidRPr="001D5439">
        <w:rPr>
          <w:color w:val="000000" w:themeColor="text1"/>
          <w:szCs w:val="22"/>
        </w:rPr>
        <w:t>interested participant</w:t>
      </w:r>
      <w:r w:rsidRPr="001D5439">
        <w:rPr>
          <w:color w:val="000000" w:themeColor="text1"/>
          <w:szCs w:val="22"/>
        </w:rPr>
        <w:t xml:space="preserve">’s interest or involvement in the project; (2) indicates the extent to which the project has the support of the relevant industry and/or organizations; and (3) describes any support it intends (but does not necessarily commit) to provide for the project, such as funding or the provision of a </w:t>
      </w:r>
      <w:r w:rsidRPr="001D5439">
        <w:rPr>
          <w:color w:val="000000" w:themeColor="text1"/>
        </w:rPr>
        <w:t>test</w:t>
      </w:r>
      <w:r w:rsidR="000F7A3F" w:rsidRPr="001D5439">
        <w:rPr>
          <w:color w:val="000000" w:themeColor="text1"/>
        </w:rPr>
        <w:t xml:space="preserve"> </w:t>
      </w:r>
      <w:r w:rsidRPr="001D5439">
        <w:rPr>
          <w:color w:val="000000" w:themeColor="text1"/>
          <w:szCs w:val="22"/>
        </w:rPr>
        <w:t>site.</w:t>
      </w:r>
    </w:p>
    <w:p w14:paraId="69F4A2CA" w14:textId="77777777" w:rsidR="00624855" w:rsidRPr="001D5439" w:rsidRDefault="00624855" w:rsidP="005D4D1A">
      <w:pPr>
        <w:tabs>
          <w:tab w:val="left" w:pos="720"/>
          <w:tab w:val="left" w:pos="1170"/>
          <w:tab w:val="left" w:pos="1260"/>
        </w:tabs>
        <w:spacing w:after="0"/>
        <w:ind w:left="1170"/>
        <w:jc w:val="both"/>
        <w:rPr>
          <w:b/>
          <w:color w:val="000000" w:themeColor="text1"/>
        </w:rPr>
      </w:pPr>
    </w:p>
    <w:p w14:paraId="15CC6493" w14:textId="233DFFF1" w:rsidR="00BD4343" w:rsidRPr="00943E11" w:rsidRDefault="00BD4343" w:rsidP="005D4D1A">
      <w:pPr>
        <w:pStyle w:val="HeadingNew1"/>
        <w:numPr>
          <w:ilvl w:val="0"/>
          <w:numId w:val="57"/>
        </w:numPr>
        <w:ind w:left="360"/>
      </w:pPr>
      <w:r w:rsidRPr="00943E11">
        <w:t>Project Performance Metrics</w:t>
      </w:r>
      <w:r w:rsidR="00943E11">
        <w:t xml:space="preserve"> (Attachment </w:t>
      </w:r>
      <w:r w:rsidR="009063AD">
        <w:t>10</w:t>
      </w:r>
      <w:r w:rsidR="00943E11" w:rsidRPr="007065BB">
        <w:t>)</w:t>
      </w:r>
    </w:p>
    <w:p w14:paraId="5D3B0CDB" w14:textId="678B4EAC" w:rsidR="004B2FDF" w:rsidRDefault="007A2434" w:rsidP="0085613C">
      <w:pPr>
        <w:spacing w:after="0"/>
        <w:ind w:left="360"/>
        <w:jc w:val="both"/>
      </w:pPr>
      <w:r w:rsidRPr="007A2434">
        <w:lastRenderedPageBreak/>
        <w:t>The purpose of this questionnaire is to identify and document performance targets for the project. The performance targets should be a combination of scientific, engineering and techno-economic metrics that provide the most significant indicator of the research or technology’s potential success.</w:t>
      </w:r>
      <w:r w:rsidR="009146C3" w:rsidRPr="009146C3">
        <w:t xml:space="preserve"> The metrics should provide constructive targets for the performance of the technology or project and how the metric will be measured and evaluated, during the project and after the project is complete.</w:t>
      </w:r>
    </w:p>
    <w:p w14:paraId="3D6902E7" w14:textId="77777777" w:rsidR="004B2FDF" w:rsidRDefault="004B2FDF" w:rsidP="0085613C">
      <w:pPr>
        <w:spacing w:after="0"/>
        <w:ind w:left="720"/>
        <w:jc w:val="both"/>
      </w:pPr>
    </w:p>
    <w:p w14:paraId="00A12D7E" w14:textId="78D831CB" w:rsidR="004B2FDF" w:rsidRPr="007065BB" w:rsidRDefault="004B2FDF" w:rsidP="005D4D1A">
      <w:pPr>
        <w:pStyle w:val="HeadingNew1"/>
        <w:numPr>
          <w:ilvl w:val="0"/>
          <w:numId w:val="57"/>
        </w:numPr>
        <w:ind w:left="360"/>
      </w:pPr>
      <w:r>
        <w:t>Applicant Declaration</w:t>
      </w:r>
      <w:r w:rsidR="002953A8">
        <w:t xml:space="preserve"> (Attachment 1</w:t>
      </w:r>
      <w:r w:rsidR="009063AD">
        <w:t>1</w:t>
      </w:r>
      <w:r w:rsidR="002953A8" w:rsidRPr="007065BB">
        <w:t>)</w:t>
      </w:r>
    </w:p>
    <w:p w14:paraId="25ED1839" w14:textId="48FD2BB5" w:rsidR="00624855" w:rsidRDefault="00260970" w:rsidP="005D4D1A">
      <w:pPr>
        <w:spacing w:after="0"/>
        <w:ind w:left="360"/>
        <w:jc w:val="both"/>
      </w:pPr>
      <w:r w:rsidRPr="00342998">
        <w:rPr>
          <w:szCs w:val="24"/>
        </w:rPr>
        <w:t xml:space="preserve">This form requests the applicant </w:t>
      </w:r>
      <w:r w:rsidR="009146C3">
        <w:rPr>
          <w:szCs w:val="24"/>
        </w:rPr>
        <w:t xml:space="preserve">make certain </w:t>
      </w:r>
      <w:r w:rsidRPr="00342998">
        <w:rPr>
          <w:szCs w:val="24"/>
        </w:rPr>
        <w:t>declar</w:t>
      </w:r>
      <w:r w:rsidR="00A963A3">
        <w:rPr>
          <w:szCs w:val="24"/>
        </w:rPr>
        <w:t xml:space="preserve">ations </w:t>
      </w:r>
      <w:r w:rsidR="00B348CF" w:rsidRPr="00B348CF">
        <w:rPr>
          <w:szCs w:val="24"/>
        </w:rPr>
        <w:t>under penalty of perjury. This form must be signed by an authorized representative of the applicant’s organization</w:t>
      </w:r>
    </w:p>
    <w:p w14:paraId="467D65E5" w14:textId="77777777" w:rsidR="009D1F77" w:rsidRDefault="009D1F77" w:rsidP="005D4D1A">
      <w:pPr>
        <w:spacing w:after="0"/>
        <w:jc w:val="both"/>
      </w:pPr>
    </w:p>
    <w:p w14:paraId="425AD885" w14:textId="00B918FA" w:rsidR="004B2FDF" w:rsidRPr="00B45766" w:rsidRDefault="004B2FDF" w:rsidP="0085613C">
      <w:pPr>
        <w:spacing w:after="0"/>
        <w:contextualSpacing/>
        <w:jc w:val="both"/>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81" w:name="_Toc143172718"/>
      <w:bookmarkStart w:id="182" w:name="_Toc336443635"/>
      <w:bookmarkStart w:id="183" w:name="_Toc366671192"/>
      <w:r w:rsidRPr="00C31C1D">
        <w:t>IV.</w:t>
      </w:r>
      <w:r w:rsidRPr="00C31C1D">
        <w:tab/>
        <w:t xml:space="preserve">Evaluation </w:t>
      </w:r>
      <w:r>
        <w:t xml:space="preserve">and Award </w:t>
      </w:r>
      <w:r w:rsidRPr="00C31C1D">
        <w:t>Process</w:t>
      </w:r>
      <w:bookmarkEnd w:id="181"/>
      <w:r w:rsidRPr="00C31C1D">
        <w:t xml:space="preserve"> </w:t>
      </w:r>
      <w:bookmarkEnd w:id="157"/>
      <w:bookmarkEnd w:id="182"/>
      <w:bookmarkEnd w:id="183"/>
    </w:p>
    <w:p w14:paraId="501AD443" w14:textId="77777777" w:rsidR="003417AD" w:rsidRPr="00CF6DED" w:rsidRDefault="003417AD" w:rsidP="003A0A6F">
      <w:pPr>
        <w:pStyle w:val="Heading2"/>
        <w:numPr>
          <w:ilvl w:val="0"/>
          <w:numId w:val="88"/>
        </w:numPr>
      </w:pPr>
      <w:bookmarkStart w:id="184" w:name="_Toc339284338"/>
      <w:bookmarkStart w:id="185" w:name="_Toc366671194"/>
      <w:bookmarkStart w:id="186" w:name="_Toc143172719"/>
      <w:bookmarkStart w:id="187" w:name="_Toc338162913"/>
      <w:bookmarkStart w:id="188" w:name="_Toc35074632"/>
      <w:bookmarkStart w:id="189" w:name="_Toc219275099"/>
      <w:bookmarkStart w:id="190" w:name="_Toc336443636"/>
      <w:r w:rsidRPr="00CF6DED">
        <w:t>Application Evaluation</w:t>
      </w:r>
      <w:bookmarkEnd w:id="184"/>
      <w:bookmarkEnd w:id="185"/>
      <w:bookmarkEnd w:id="186"/>
    </w:p>
    <w:bookmarkEnd w:id="187"/>
    <w:p w14:paraId="304DE136" w14:textId="7BCD77D0"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 xml:space="preserve">s </w:t>
      </w:r>
      <w:r w:rsidR="003D3256">
        <w:rPr>
          <w:szCs w:val="24"/>
        </w:rPr>
        <w:t xml:space="preserve">of </w:t>
      </w:r>
      <w:r w:rsidR="00BD0615">
        <w:rPr>
          <w:szCs w:val="24"/>
        </w:rPr>
        <w:t>primarily</w:t>
      </w:r>
      <w:r w:rsidR="003D3256">
        <w:rPr>
          <w:szCs w:val="24"/>
        </w:rPr>
        <w:t>, or all</w:t>
      </w:r>
      <w:r w:rsidRPr="00C31C1D">
        <w:rPr>
          <w:szCs w:val="24"/>
        </w:rPr>
        <w:t xml:space="preserve"> </w:t>
      </w:r>
      <w:r w:rsidR="008F4A0E">
        <w:rPr>
          <w:szCs w:val="24"/>
        </w:rPr>
        <w:t>CEC</w:t>
      </w:r>
      <w:r w:rsidRPr="00C31C1D">
        <w:rPr>
          <w:szCs w:val="24"/>
        </w:rPr>
        <w:t xml:space="preserve"> staff.  The E</w:t>
      </w:r>
      <w:r>
        <w:rPr>
          <w:szCs w:val="24"/>
        </w:rPr>
        <w:t>valuation Committee may us</w:t>
      </w:r>
      <w:r w:rsidRPr="00C31C1D">
        <w:rPr>
          <w:szCs w:val="24"/>
        </w:rPr>
        <w:t xml:space="preserve">e </w:t>
      </w:r>
      <w:r w:rsidR="003D3256">
        <w:rPr>
          <w:szCs w:val="24"/>
        </w:rPr>
        <w:t xml:space="preserve">additional </w:t>
      </w:r>
      <w:r w:rsidRPr="00C31C1D">
        <w:rPr>
          <w:szCs w:val="24"/>
        </w:rPr>
        <w:t>technical expert reviewers to provide an analysis of applications.</w:t>
      </w:r>
      <w:r>
        <w:rPr>
          <w:szCs w:val="24"/>
        </w:rPr>
        <w:t xml:space="preserve">  </w:t>
      </w:r>
    </w:p>
    <w:p w14:paraId="36C5AA69" w14:textId="77777777" w:rsidR="0061342D" w:rsidRPr="00E13674" w:rsidRDefault="001C2D56" w:rsidP="00C330B7">
      <w:pPr>
        <w:pStyle w:val="ListParagraph"/>
        <w:numPr>
          <w:ilvl w:val="0"/>
          <w:numId w:val="49"/>
        </w:numPr>
        <w:tabs>
          <w:tab w:val="num" w:pos="360"/>
        </w:tabs>
        <w:rPr>
          <w:b/>
        </w:rPr>
      </w:pPr>
      <w:bookmarkStart w:id="191" w:name="_Toc381079932"/>
      <w:bookmarkStart w:id="192" w:name="_Toc382571195"/>
      <w:bookmarkStart w:id="193" w:name="_Toc395180705"/>
      <w:bookmarkStart w:id="194" w:name="_Toc433981334"/>
      <w:bookmarkStart w:id="195" w:name="_Toc360545784"/>
      <w:bookmarkStart w:id="196" w:name="_Toc366671195"/>
      <w:bookmarkStart w:id="197" w:name="_Toc339284339"/>
      <w:r w:rsidRPr="00E13674">
        <w:rPr>
          <w:b/>
        </w:rPr>
        <w:t>Stage One:  Application Screening</w:t>
      </w:r>
      <w:bookmarkEnd w:id="191"/>
      <w:bookmarkEnd w:id="192"/>
      <w:bookmarkEnd w:id="193"/>
      <w:bookmarkEnd w:id="194"/>
      <w:r w:rsidRPr="00E13674">
        <w:rPr>
          <w:b/>
        </w:rPr>
        <w:t xml:space="preserve"> </w:t>
      </w:r>
      <w:bookmarkEnd w:id="195"/>
      <w:bookmarkEnd w:id="196"/>
    </w:p>
    <w:p w14:paraId="58275728" w14:textId="74BAE56B" w:rsidR="00125E7A" w:rsidRPr="00125E7A" w:rsidRDefault="001C2D56" w:rsidP="00B32815">
      <w:pPr>
        <w:spacing w:after="0"/>
        <w:ind w:left="360"/>
        <w:jc w:val="both"/>
        <w:rPr>
          <w:u w:val="single"/>
        </w:rPr>
      </w:pPr>
      <w:r w:rsidRPr="00C31C1D">
        <w:t xml:space="preserve">The </w:t>
      </w:r>
      <w:r>
        <w:t xml:space="preserve">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98" w:name="_Toc339284340"/>
      <w:bookmarkEnd w:id="197"/>
      <w:r w:rsidR="00125E7A">
        <w:rPr>
          <w:b/>
        </w:rPr>
        <w:t xml:space="preserve"> </w:t>
      </w:r>
    </w:p>
    <w:p w14:paraId="784791A3" w14:textId="77777777" w:rsidR="001C2D56" w:rsidRDefault="001C2D56" w:rsidP="00813FD4">
      <w:pPr>
        <w:spacing w:after="0"/>
        <w:jc w:val="both"/>
      </w:pPr>
    </w:p>
    <w:p w14:paraId="6CAB20EF" w14:textId="77777777" w:rsidR="0061342D" w:rsidRPr="008E38AF" w:rsidRDefault="001C2D56" w:rsidP="00C330B7">
      <w:pPr>
        <w:pStyle w:val="ListParagraph"/>
        <w:numPr>
          <w:ilvl w:val="0"/>
          <w:numId w:val="49"/>
        </w:numPr>
        <w:tabs>
          <w:tab w:val="num" w:pos="360"/>
        </w:tabs>
        <w:rPr>
          <w:b/>
        </w:rPr>
      </w:pPr>
      <w:bookmarkStart w:id="199" w:name="_Toc381079933"/>
      <w:bookmarkStart w:id="200" w:name="_Toc382571196"/>
      <w:bookmarkStart w:id="201" w:name="_Toc395180706"/>
      <w:bookmarkStart w:id="202" w:name="_Toc433981335"/>
      <w:bookmarkStart w:id="203" w:name="_Toc360545785"/>
      <w:bookmarkStart w:id="204" w:name="_Toc366671198"/>
      <w:bookmarkStart w:id="205" w:name="Stg2AppScr"/>
      <w:r w:rsidRPr="008E38AF">
        <w:rPr>
          <w:b/>
        </w:rPr>
        <w:t>Stage Two:  Application Scoring</w:t>
      </w:r>
      <w:bookmarkEnd w:id="199"/>
      <w:bookmarkEnd w:id="200"/>
      <w:bookmarkEnd w:id="201"/>
      <w:bookmarkEnd w:id="202"/>
      <w:r w:rsidRPr="008E38AF">
        <w:rPr>
          <w:b/>
        </w:rPr>
        <w:t xml:space="preserve"> </w:t>
      </w:r>
      <w:bookmarkEnd w:id="203"/>
      <w:bookmarkEnd w:id="204"/>
    </w:p>
    <w:bookmarkEnd w:id="205"/>
    <w:p w14:paraId="7C1B6170" w14:textId="77777777"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  </w:t>
      </w:r>
    </w:p>
    <w:p w14:paraId="41760631" w14:textId="77777777" w:rsidR="000E5180" w:rsidRPr="004B1445" w:rsidRDefault="001C2D56" w:rsidP="00C330B7">
      <w:pPr>
        <w:numPr>
          <w:ilvl w:val="0"/>
          <w:numId w:val="43"/>
        </w:numPr>
        <w:spacing w:after="0"/>
        <w:ind w:left="720"/>
        <w:jc w:val="both"/>
      </w:pPr>
      <w:r w:rsidRPr="004B1445">
        <w:t xml:space="preserve">The scores for each application will be the average of the combined scores of all Evaluation Committee members. </w:t>
      </w:r>
    </w:p>
    <w:p w14:paraId="3A5D8798" w14:textId="325E0EC7" w:rsidR="001C2D56" w:rsidRPr="004B1445" w:rsidRDefault="001C2D56" w:rsidP="00C330B7">
      <w:pPr>
        <w:numPr>
          <w:ilvl w:val="0"/>
          <w:numId w:val="43"/>
        </w:numPr>
        <w:spacing w:after="0"/>
        <w:ind w:left="720"/>
        <w:jc w:val="both"/>
      </w:pPr>
      <w:r w:rsidRPr="004B1445">
        <w:rPr>
          <w:b/>
        </w:rPr>
        <w:t xml:space="preserve">A minimum score of </w:t>
      </w:r>
      <w:r w:rsidR="00B9661B">
        <w:rPr>
          <w:b/>
        </w:rPr>
        <w:t>7</w:t>
      </w:r>
      <w:r w:rsidR="000E5180" w:rsidRPr="004B1445">
        <w:rPr>
          <w:b/>
        </w:rPr>
        <w:t>0</w:t>
      </w:r>
      <w:r w:rsidR="0034690D" w:rsidRPr="004B1445">
        <w:rPr>
          <w:b/>
        </w:rPr>
        <w:t>.0</w:t>
      </w:r>
      <w:r w:rsidRPr="004B1445">
        <w:rPr>
          <w:b/>
        </w:rPr>
        <w:t xml:space="preserve"> points </w:t>
      </w:r>
      <w:r w:rsidRPr="004B1445">
        <w:t xml:space="preserve">is required for </w:t>
      </w:r>
      <w:r w:rsidR="00B9661B">
        <w:t xml:space="preserve">criteria </w:t>
      </w:r>
      <w:r w:rsidR="005F15DD">
        <w:t>1</w:t>
      </w:r>
      <w:r w:rsidR="0077205A">
        <w:t>-</w:t>
      </w:r>
      <w:r w:rsidR="005F15DD">
        <w:t>7</w:t>
      </w:r>
      <w:r w:rsidRPr="004B1445">
        <w:t xml:space="preserve"> to be eligible for funding.  In addition, the application must receive a </w:t>
      </w:r>
      <w:r w:rsidR="003A4333" w:rsidRPr="004B1445">
        <w:t xml:space="preserve">minimum </w:t>
      </w:r>
      <w:r w:rsidRPr="004B1445">
        <w:t xml:space="preserve">score of </w:t>
      </w:r>
      <w:r w:rsidR="00B9661B">
        <w:rPr>
          <w:b/>
        </w:rPr>
        <w:t>52</w:t>
      </w:r>
      <w:r w:rsidRPr="004B1445">
        <w:rPr>
          <w:b/>
        </w:rPr>
        <w:t>.</w:t>
      </w:r>
      <w:r w:rsidR="00B9661B">
        <w:rPr>
          <w:b/>
        </w:rPr>
        <w:t>5</w:t>
      </w:r>
      <w:r w:rsidRPr="004B1445">
        <w:rPr>
          <w:b/>
        </w:rPr>
        <w:t xml:space="preserve">0 points for criteria </w:t>
      </w:r>
      <w:r w:rsidR="00BF017D">
        <w:rPr>
          <w:b/>
        </w:rPr>
        <w:t>1</w:t>
      </w:r>
      <w:r w:rsidR="00514C5C" w:rsidRPr="004B1445">
        <w:rPr>
          <w:b/>
        </w:rPr>
        <w:t>−</w:t>
      </w:r>
      <w:r w:rsidR="00BF017D">
        <w:rPr>
          <w:b/>
        </w:rPr>
        <w:t>4</w:t>
      </w:r>
      <w:r w:rsidRPr="004B1445">
        <w:rPr>
          <w:b/>
        </w:rPr>
        <w:t xml:space="preserve"> </w:t>
      </w:r>
      <w:r w:rsidRPr="004B1445">
        <w:t xml:space="preserve">to be eligible for funding. </w:t>
      </w:r>
    </w:p>
    <w:p w14:paraId="450FC929" w14:textId="77777777" w:rsidR="00122853" w:rsidRPr="004B1445" w:rsidRDefault="00122853" w:rsidP="00813FD4">
      <w:pPr>
        <w:spacing w:after="0"/>
        <w:ind w:left="720"/>
        <w:jc w:val="both"/>
      </w:pPr>
    </w:p>
    <w:p w14:paraId="09A4F44D" w14:textId="77777777" w:rsidR="001C2D56" w:rsidRPr="00CF6DED" w:rsidRDefault="001C2D56" w:rsidP="00C330B7">
      <w:pPr>
        <w:pStyle w:val="Heading2"/>
        <w:numPr>
          <w:ilvl w:val="0"/>
          <w:numId w:val="88"/>
        </w:numPr>
      </w:pPr>
      <w:bookmarkStart w:id="206" w:name="_Toc143172720"/>
      <w:r w:rsidRPr="00CF6DED">
        <w:t>Ranking, Notice of Proposed Award, and Agreement Development</w:t>
      </w:r>
      <w:bookmarkEnd w:id="206"/>
    </w:p>
    <w:p w14:paraId="183CEF9D" w14:textId="77777777" w:rsidR="003417AD" w:rsidRPr="008E38AF" w:rsidRDefault="003417AD" w:rsidP="00C330B7">
      <w:pPr>
        <w:numPr>
          <w:ilvl w:val="0"/>
          <w:numId w:val="39"/>
        </w:numPr>
        <w:tabs>
          <w:tab w:val="left" w:pos="720"/>
        </w:tabs>
        <w:ind w:left="360" w:firstLine="0"/>
        <w:jc w:val="both"/>
        <w:rPr>
          <w:b/>
        </w:rPr>
      </w:pPr>
      <w:r w:rsidRPr="008E38AF">
        <w:rPr>
          <w:b/>
        </w:rPr>
        <w:t>Ranking and Notice of Proposed Award</w:t>
      </w:r>
    </w:p>
    <w:p w14:paraId="74C11201" w14:textId="1B6F5019" w:rsidR="001C2D56" w:rsidRDefault="001C2D56" w:rsidP="00913796">
      <w:pPr>
        <w:jc w:val="both"/>
      </w:pPr>
      <w:r w:rsidRPr="008E38AF">
        <w:t xml:space="preserve">Applications that receive </w:t>
      </w:r>
      <w:r w:rsidR="00DB723D">
        <w:t>at least the</w:t>
      </w:r>
      <w:r w:rsidR="00DB723D" w:rsidRPr="008E38AF">
        <w:t xml:space="preserve"> </w:t>
      </w:r>
      <w:r w:rsidR="00E8065B" w:rsidRPr="008E38AF">
        <w:t>minimum</w:t>
      </w:r>
      <w:r w:rsidRPr="008E38AF">
        <w:t xml:space="preserve"> </w:t>
      </w:r>
      <w:r w:rsidR="00DB723D">
        <w:t xml:space="preserve">required </w:t>
      </w:r>
      <w:r w:rsidRPr="008E38AF">
        <w:t xml:space="preserve">score </w:t>
      </w:r>
      <w:r w:rsidRPr="003E6D28">
        <w:t>for all criteria will be ranked according to their score</w:t>
      </w:r>
      <w:r w:rsidR="009C58AA">
        <w:t xml:space="preserve"> by group</w:t>
      </w:r>
      <w:r w:rsidRPr="003E6D28">
        <w:t>.</w:t>
      </w:r>
      <w:r w:rsidRPr="00C31C1D">
        <w:t xml:space="preserve"> </w:t>
      </w:r>
    </w:p>
    <w:p w14:paraId="2DDCA481" w14:textId="70837E28" w:rsidR="003417AD" w:rsidRPr="00F14D0E" w:rsidRDefault="008F4A0E" w:rsidP="00C330B7">
      <w:pPr>
        <w:numPr>
          <w:ilvl w:val="0"/>
          <w:numId w:val="37"/>
        </w:numPr>
        <w:spacing w:after="0"/>
        <w:jc w:val="both"/>
      </w:pPr>
      <w:r>
        <w:t>CEC</w:t>
      </w:r>
      <w:r w:rsidR="003417AD">
        <w:t xml:space="preserve"> </w:t>
      </w:r>
      <w:r w:rsidR="00DB723D">
        <w:t xml:space="preserve">staff </w:t>
      </w:r>
      <w:r w:rsidR="003417AD">
        <w:t>will post</w:t>
      </w:r>
      <w:r w:rsidR="003417AD" w:rsidRPr="00C31C1D">
        <w:t xml:space="preserve"> a </w:t>
      </w:r>
      <w:r w:rsidR="003417AD" w:rsidRPr="00F14D0E">
        <w:rPr>
          <w:b/>
        </w:rPr>
        <w:t>Notice of Proposed Award (NOPA)</w:t>
      </w:r>
      <w:r w:rsidR="003417AD">
        <w:t xml:space="preserve"> that includes: (1) </w:t>
      </w:r>
      <w:r w:rsidR="003417AD">
        <w:rPr>
          <w:szCs w:val="22"/>
        </w:rPr>
        <w:t>the</w:t>
      </w:r>
      <w:r w:rsidR="003417AD" w:rsidRPr="0004356A">
        <w:rPr>
          <w:szCs w:val="22"/>
        </w:rPr>
        <w:t xml:space="preserve"> </w:t>
      </w:r>
      <w:r w:rsidR="003417AD">
        <w:rPr>
          <w:szCs w:val="22"/>
        </w:rPr>
        <w:t xml:space="preserve">total </w:t>
      </w:r>
      <w:r w:rsidR="003417AD" w:rsidRPr="0004356A">
        <w:rPr>
          <w:szCs w:val="22"/>
        </w:rPr>
        <w:t>proposed fun</w:t>
      </w:r>
      <w:r w:rsidR="003417AD">
        <w:rPr>
          <w:szCs w:val="22"/>
        </w:rPr>
        <w:t>ding amount; (2) the rank order of applicants;</w:t>
      </w:r>
      <w:r w:rsidR="003417AD" w:rsidRPr="0004356A">
        <w:rPr>
          <w:szCs w:val="22"/>
        </w:rPr>
        <w:t xml:space="preserve"> and </w:t>
      </w:r>
      <w:r w:rsidR="003417AD">
        <w:rPr>
          <w:szCs w:val="22"/>
        </w:rPr>
        <w:t xml:space="preserve">(3) </w:t>
      </w:r>
      <w:r w:rsidR="003417AD" w:rsidRPr="0004356A">
        <w:rPr>
          <w:szCs w:val="22"/>
        </w:rPr>
        <w:t>the amount of each proposed award</w:t>
      </w:r>
      <w:r w:rsidR="003417AD">
        <w:rPr>
          <w:szCs w:val="22"/>
        </w:rPr>
        <w:t>. The C</w:t>
      </w:r>
      <w:r w:rsidR="008C0A71">
        <w:rPr>
          <w:szCs w:val="22"/>
        </w:rPr>
        <w:t>EC</w:t>
      </w:r>
      <w:r w:rsidR="003417AD">
        <w:rPr>
          <w:szCs w:val="22"/>
        </w:rPr>
        <w:t xml:space="preserve"> will post the NOPA on its w</w:t>
      </w:r>
      <w:r w:rsidR="003417AD" w:rsidRPr="0004356A">
        <w:rPr>
          <w:szCs w:val="22"/>
        </w:rPr>
        <w:t>eb</w:t>
      </w:r>
      <w:r w:rsidR="003417AD">
        <w:rPr>
          <w:szCs w:val="22"/>
        </w:rPr>
        <w:t>s</w:t>
      </w:r>
      <w:r w:rsidR="003417AD" w:rsidRPr="0004356A">
        <w:rPr>
          <w:szCs w:val="22"/>
        </w:rPr>
        <w:t xml:space="preserve">ite and will </w:t>
      </w:r>
      <w:r w:rsidR="00A409BC">
        <w:rPr>
          <w:szCs w:val="22"/>
        </w:rPr>
        <w:t>e-</w:t>
      </w:r>
      <w:r w:rsidR="003417AD" w:rsidRPr="0004356A">
        <w:rPr>
          <w:szCs w:val="22"/>
        </w:rPr>
        <w:t xml:space="preserve">mail </w:t>
      </w:r>
      <w:r w:rsidR="003417AD">
        <w:rPr>
          <w:szCs w:val="22"/>
        </w:rPr>
        <w:t>it</w:t>
      </w:r>
      <w:r w:rsidR="003417AD" w:rsidRPr="0004356A">
        <w:rPr>
          <w:szCs w:val="22"/>
        </w:rPr>
        <w:t xml:space="preserve"> to all </w:t>
      </w:r>
      <w:r w:rsidR="003417AD">
        <w:rPr>
          <w:szCs w:val="22"/>
        </w:rPr>
        <w:t>entities</w:t>
      </w:r>
      <w:r w:rsidR="003417AD" w:rsidRPr="0004356A">
        <w:rPr>
          <w:szCs w:val="22"/>
        </w:rPr>
        <w:t xml:space="preserve"> that </w:t>
      </w:r>
      <w:proofErr w:type="gramStart"/>
      <w:r w:rsidR="003417AD" w:rsidRPr="0004356A">
        <w:rPr>
          <w:szCs w:val="22"/>
        </w:rPr>
        <w:t>submitted an application</w:t>
      </w:r>
      <w:proofErr w:type="gramEnd"/>
      <w:r w:rsidR="003417AD" w:rsidRPr="0004356A">
        <w:rPr>
          <w:szCs w:val="24"/>
        </w:rPr>
        <w:t xml:space="preserve">.  </w:t>
      </w:r>
      <w:r w:rsidR="003417AD">
        <w:rPr>
          <w:szCs w:val="24"/>
        </w:rPr>
        <w:t>Proposed awards must be approved by the C</w:t>
      </w:r>
      <w:r w:rsidR="008C0A71">
        <w:rPr>
          <w:szCs w:val="24"/>
        </w:rPr>
        <w:t>EC</w:t>
      </w:r>
      <w:r w:rsidR="003417AD">
        <w:rPr>
          <w:szCs w:val="24"/>
        </w:rPr>
        <w:t xml:space="preserve"> at a business meeting.</w:t>
      </w:r>
    </w:p>
    <w:p w14:paraId="7D626310" w14:textId="6D274595" w:rsidR="003417AD" w:rsidRPr="00490F13" w:rsidRDefault="003417AD" w:rsidP="00000A71">
      <w:pPr>
        <w:spacing w:after="0"/>
        <w:ind w:left="720"/>
        <w:jc w:val="both"/>
        <w:rPr>
          <w:i/>
          <w:iCs/>
          <w:szCs w:val="22"/>
        </w:rPr>
      </w:pPr>
      <w:r w:rsidRPr="00DD53E9">
        <w:rPr>
          <w:b/>
        </w:rPr>
        <w:t>Debriefings:</w:t>
      </w:r>
      <w:r>
        <w:t xml:space="preserve">  </w:t>
      </w:r>
      <w:r w:rsidR="00A409BC">
        <w:rPr>
          <w:szCs w:val="22"/>
        </w:rPr>
        <w:t>A</w:t>
      </w:r>
      <w:r w:rsidRPr="00DD53E9">
        <w:rPr>
          <w:szCs w:val="22"/>
        </w:rPr>
        <w:t>pplicants may request a debriefing after the release of the</w:t>
      </w:r>
      <w:r w:rsidR="00970341">
        <w:rPr>
          <w:szCs w:val="22"/>
        </w:rPr>
        <w:t xml:space="preserve"> </w:t>
      </w:r>
      <w:r w:rsidRPr="00970341">
        <w:rPr>
          <w:szCs w:val="22"/>
        </w:rPr>
        <w:t xml:space="preserve">NOPA by </w:t>
      </w:r>
      <w:r w:rsidR="00205FC9">
        <w:rPr>
          <w:szCs w:val="22"/>
        </w:rPr>
        <w:t>e-mailing</w:t>
      </w:r>
      <w:r w:rsidR="00205FC9" w:rsidRPr="00970341">
        <w:rPr>
          <w:szCs w:val="22"/>
        </w:rPr>
        <w:t xml:space="preserve"> </w:t>
      </w:r>
      <w:r w:rsidRPr="00970341">
        <w:rPr>
          <w:szCs w:val="22"/>
        </w:rPr>
        <w:t xml:space="preserve">the </w:t>
      </w:r>
      <w:r w:rsidR="00470F61">
        <w:rPr>
          <w:szCs w:val="22"/>
        </w:rPr>
        <w:t>CAO</w:t>
      </w:r>
      <w:r w:rsidRPr="00970341">
        <w:rPr>
          <w:szCs w:val="22"/>
        </w:rPr>
        <w:t xml:space="preserve"> listed in Part I.  A request for debriefing must be received </w:t>
      </w:r>
      <w:r w:rsidRPr="00970341">
        <w:rPr>
          <w:b/>
          <w:szCs w:val="22"/>
        </w:rPr>
        <w:t>no later than 30 calendar days</w:t>
      </w:r>
      <w:r w:rsidRPr="00970341">
        <w:rPr>
          <w:szCs w:val="22"/>
        </w:rPr>
        <w:t xml:space="preserve"> after the NOPA is released.</w:t>
      </w:r>
      <w:r w:rsidR="00000A71">
        <w:rPr>
          <w:szCs w:val="22"/>
        </w:rPr>
        <w:t xml:space="preserve"> </w:t>
      </w:r>
      <w:bookmarkStart w:id="207" w:name="_Hlk176340167"/>
      <w:r w:rsidR="00490F13" w:rsidRPr="00490F13">
        <w:rPr>
          <w:i/>
          <w:iCs/>
          <w:szCs w:val="22"/>
        </w:rPr>
        <w:t xml:space="preserve">The purpose of </w:t>
      </w:r>
      <w:r w:rsidR="00490F13">
        <w:rPr>
          <w:i/>
          <w:iCs/>
          <w:szCs w:val="22"/>
        </w:rPr>
        <w:t xml:space="preserve">the </w:t>
      </w:r>
      <w:r w:rsidR="00490F13" w:rsidRPr="00490F13">
        <w:rPr>
          <w:i/>
          <w:iCs/>
          <w:szCs w:val="22"/>
        </w:rPr>
        <w:t xml:space="preserve">debriefing </w:t>
      </w:r>
      <w:r w:rsidR="00490F13">
        <w:rPr>
          <w:i/>
          <w:iCs/>
          <w:szCs w:val="22"/>
        </w:rPr>
        <w:t xml:space="preserve">is </w:t>
      </w:r>
      <w:r w:rsidR="00490F13" w:rsidRPr="00490F13">
        <w:rPr>
          <w:i/>
          <w:iCs/>
          <w:szCs w:val="22"/>
        </w:rPr>
        <w:t xml:space="preserve">to provide </w:t>
      </w:r>
      <w:r w:rsidR="00490F13">
        <w:rPr>
          <w:i/>
          <w:iCs/>
          <w:szCs w:val="22"/>
        </w:rPr>
        <w:t xml:space="preserve">the </w:t>
      </w:r>
      <w:r w:rsidR="00490F13" w:rsidRPr="00490F13">
        <w:rPr>
          <w:i/>
          <w:iCs/>
          <w:szCs w:val="22"/>
        </w:rPr>
        <w:t>applicant</w:t>
      </w:r>
      <w:r w:rsidR="00490F13">
        <w:rPr>
          <w:i/>
          <w:iCs/>
          <w:szCs w:val="22"/>
        </w:rPr>
        <w:t xml:space="preserve"> feedback on contributing factors to their score and opportunities for </w:t>
      </w:r>
      <w:r w:rsidR="00490F13" w:rsidRPr="00490F13">
        <w:rPr>
          <w:i/>
          <w:iCs/>
          <w:szCs w:val="22"/>
        </w:rPr>
        <w:t>improv</w:t>
      </w:r>
      <w:r w:rsidR="00490F13">
        <w:rPr>
          <w:i/>
          <w:iCs/>
          <w:szCs w:val="22"/>
        </w:rPr>
        <w:t>ement on future applications</w:t>
      </w:r>
      <w:r w:rsidR="00490F13" w:rsidRPr="00490F13">
        <w:rPr>
          <w:i/>
          <w:iCs/>
          <w:szCs w:val="22"/>
        </w:rPr>
        <w:t>. Debriefings are not intended to be a comprehensive examination of all deficiencies within an application.</w:t>
      </w:r>
      <w:bookmarkEnd w:id="207"/>
      <w:r w:rsidR="00490F13" w:rsidRPr="00490F13">
        <w:rPr>
          <w:i/>
          <w:iCs/>
          <w:szCs w:val="22"/>
        </w:rPr>
        <w:t xml:space="preserve">  </w:t>
      </w:r>
    </w:p>
    <w:p w14:paraId="10B19CFC" w14:textId="77777777" w:rsidR="00000A71" w:rsidRPr="00BC0F1F" w:rsidRDefault="00000A71" w:rsidP="00FC5829">
      <w:pPr>
        <w:spacing w:after="0"/>
        <w:ind w:left="720"/>
        <w:jc w:val="both"/>
      </w:pPr>
    </w:p>
    <w:p w14:paraId="427F5991" w14:textId="77777777" w:rsidR="003417AD" w:rsidRDefault="003417AD" w:rsidP="00C330B7">
      <w:pPr>
        <w:numPr>
          <w:ilvl w:val="0"/>
          <w:numId w:val="38"/>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A4428DC" w:rsidR="003417AD" w:rsidRDefault="003417AD" w:rsidP="00C330B7">
      <w:pPr>
        <w:numPr>
          <w:ilvl w:val="1"/>
          <w:numId w:val="38"/>
        </w:numPr>
        <w:tabs>
          <w:tab w:val="left" w:pos="1440"/>
        </w:tabs>
        <w:spacing w:after="0"/>
        <w:ind w:left="1440" w:hanging="270"/>
        <w:jc w:val="both"/>
      </w:pPr>
      <w:r w:rsidRPr="0093474F">
        <w:t>Allocate any additional funds to passing applications</w:t>
      </w:r>
      <w:r>
        <w:t xml:space="preserve">, in rank </w:t>
      </w:r>
      <w:proofErr w:type="gramStart"/>
      <w:r>
        <w:t>order</w:t>
      </w:r>
      <w:r w:rsidRPr="0093474F">
        <w:t>;</w:t>
      </w:r>
      <w:proofErr w:type="gramEnd"/>
    </w:p>
    <w:p w14:paraId="5DFC2FE0" w14:textId="2DADF925" w:rsidR="00905E6F" w:rsidRDefault="00905E6F" w:rsidP="00905E6F">
      <w:pPr>
        <w:numPr>
          <w:ilvl w:val="1"/>
          <w:numId w:val="38"/>
        </w:numPr>
        <w:tabs>
          <w:tab w:val="left" w:pos="1440"/>
        </w:tabs>
        <w:spacing w:after="0"/>
        <w:ind w:left="1440" w:hanging="270"/>
        <w:jc w:val="both"/>
      </w:pPr>
      <w:r w:rsidRPr="00905E6F">
        <w:t>Aggregate funds from multiple groups to fully fund the highest ranked passing application(s), regardless of group.  (if applicable); and</w:t>
      </w:r>
    </w:p>
    <w:p w14:paraId="3CD861EA" w14:textId="48AE3AA7" w:rsidR="00DB723D" w:rsidRDefault="003417AD" w:rsidP="00C330B7">
      <w:pPr>
        <w:numPr>
          <w:ilvl w:val="1"/>
          <w:numId w:val="38"/>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project team entity that will receive the award,</w:t>
      </w:r>
      <w:r w:rsidR="00905E6F">
        <w:t xml:space="preserve"> project</w:t>
      </w:r>
      <w:r w:rsidR="00DB723D">
        <w:t xml:space="preserve">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rsidP="00C330B7">
      <w:pPr>
        <w:numPr>
          <w:ilvl w:val="0"/>
          <w:numId w:val="39"/>
        </w:numPr>
        <w:tabs>
          <w:tab w:val="left" w:pos="720"/>
        </w:tabs>
        <w:ind w:left="360" w:firstLine="0"/>
        <w:jc w:val="both"/>
      </w:pPr>
      <w:r w:rsidRPr="004C668B">
        <w:rPr>
          <w:b/>
        </w:rPr>
        <w:lastRenderedPageBreak/>
        <w:t xml:space="preserve"> </w:t>
      </w:r>
      <w:r w:rsidRPr="00E13674">
        <w:rPr>
          <w:b/>
        </w:rPr>
        <w:t>Agreements</w:t>
      </w:r>
    </w:p>
    <w:p w14:paraId="368CD362" w14:textId="117091FA" w:rsidR="001C2D56" w:rsidRDefault="001C2D56" w:rsidP="00930FF1">
      <w:pPr>
        <w:jc w:val="both"/>
      </w:pPr>
      <w:r w:rsidRPr="00C31C1D">
        <w:t xml:space="preserve">Applications recommended for funding </w:t>
      </w:r>
      <w:r w:rsidR="000F5CD1">
        <w:t xml:space="preserve">in a NOPA </w:t>
      </w:r>
      <w:r w:rsidRPr="00C31C1D">
        <w:t xml:space="preserve">will be developed into a </w:t>
      </w:r>
      <w:r w:rsidR="00B31916">
        <w:t xml:space="preserve">proposed </w:t>
      </w:r>
      <w:r w:rsidRPr="00C31C1D">
        <w:t xml:space="preserve">grant agreement to be considered at a </w:t>
      </w:r>
      <w:r w:rsidR="008F4A0E">
        <w:t>CEC</w:t>
      </w:r>
      <w:r w:rsidRPr="00C31C1D">
        <w:t xml:space="preserve"> Business Meeting.</w:t>
      </w:r>
      <w:r>
        <w:t xml:space="preserve">  </w:t>
      </w:r>
      <w:r w:rsidR="000F5CD1">
        <w:t>Grant r</w:t>
      </w:r>
      <w:r w:rsidRPr="00BB6E63">
        <w:t xml:space="preserve">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w:t>
      </w:r>
      <w:r w:rsidR="000F5CD1">
        <w:t xml:space="preserve"> grant</w:t>
      </w:r>
      <w:r>
        <w:t xml:space="preserve"> </w:t>
      </w:r>
      <w:r w:rsidR="000F5CD1">
        <w:t>r</w:t>
      </w:r>
      <w:r>
        <w:t xml:space="preserve">ecipient and the </w:t>
      </w:r>
      <w:r w:rsidR="008F4A0E">
        <w:t>CEC</w:t>
      </w:r>
      <w:r>
        <w:t>)</w:t>
      </w:r>
      <w:r w:rsidRPr="00BB6E63">
        <w:t>.</w:t>
      </w:r>
    </w:p>
    <w:p w14:paraId="53961983" w14:textId="544E74D5" w:rsidR="001C2D56" w:rsidRDefault="00E4013B" w:rsidP="003A0A6F">
      <w:pPr>
        <w:numPr>
          <w:ilvl w:val="0"/>
          <w:numId w:val="36"/>
        </w:numPr>
        <w:spacing w:after="0"/>
        <w:jc w:val="both"/>
      </w:pPr>
      <w:r w:rsidRPr="00E4013B">
        <w:rPr>
          <w:b/>
        </w:rPr>
        <w:t>Agreement Development:</w:t>
      </w:r>
      <w:r>
        <w:t xml:space="preserve"> </w:t>
      </w:r>
      <w:r w:rsidR="001D57CC">
        <w:t>T</w:t>
      </w:r>
      <w:r w:rsidR="001C2D56">
        <w:t xml:space="preserve">he Contracts, Grants, and Loans Office will send the </w:t>
      </w:r>
      <w:r w:rsidR="000F5CD1">
        <w:t>grant r</w:t>
      </w:r>
      <w:r w:rsidR="001C2D56">
        <w:t xml:space="preserve">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1C2D56">
        <w:t xml:space="preserve">  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 xml:space="preserve">by reference.  </w:t>
      </w:r>
      <w:r w:rsidR="001C2D56" w:rsidRPr="00BB6E63">
        <w:t xml:space="preserve">The </w:t>
      </w:r>
      <w:r w:rsidR="008F4A0E">
        <w:t>CEC</w:t>
      </w:r>
      <w:r w:rsidR="001C2D56" w:rsidRPr="00BB6E63">
        <w:t xml:space="preserve"> reserves the right to modify the </w:t>
      </w:r>
      <w:r w:rsidR="001C2D56">
        <w:t xml:space="preserve">award documents (including the </w:t>
      </w:r>
      <w:r w:rsidR="0025392C" w:rsidRPr="0025392C">
        <w:t>project scope, level of funding and</w:t>
      </w:r>
      <w:r w:rsidR="0025392C">
        <w:t xml:space="preserve"> </w:t>
      </w:r>
      <w:r w:rsidR="001C2D56" w:rsidRPr="00BB6E63">
        <w:t>terms and conditions</w:t>
      </w:r>
      <w:r w:rsidR="001C2D56">
        <w:t>) prior to executing any agreement.</w:t>
      </w:r>
    </w:p>
    <w:p w14:paraId="0405196E" w14:textId="23F13429" w:rsidR="007C7EE4" w:rsidRPr="00BB6E63" w:rsidRDefault="007C7EE4" w:rsidP="007C7EE4">
      <w:pPr>
        <w:numPr>
          <w:ilvl w:val="0"/>
          <w:numId w:val="36"/>
        </w:numPr>
        <w:spacing w:after="0"/>
        <w:jc w:val="both"/>
      </w:pPr>
      <w:r>
        <w:rPr>
          <w:b/>
        </w:rPr>
        <w:t>Performance Evaluation:</w:t>
      </w:r>
      <w:r>
        <w:t xml:space="preserve"> An a</w:t>
      </w:r>
      <w:r w:rsidRPr="006F055E">
        <w:t xml:space="preserve">pplicant receiving </w:t>
      </w:r>
      <w:r>
        <w:t xml:space="preserve">an </w:t>
      </w:r>
      <w:r w:rsidRPr="006F055E">
        <w:t xml:space="preserve">award under this solicitation </w:t>
      </w:r>
      <w:r>
        <w:t>is</w:t>
      </w:r>
      <w:r w:rsidRPr="006F055E">
        <w:t xml:space="preserve"> subject to evaluation of performance under the resulting agreement. The CEC reserves the right to utilize the performance evaluation to screen and score future funding applications</w:t>
      </w:r>
      <w:r>
        <w:t>.</w:t>
      </w:r>
    </w:p>
    <w:p w14:paraId="405D984C" w14:textId="77777777" w:rsidR="001C2D56" w:rsidRDefault="00E4013B" w:rsidP="003A0A6F">
      <w:pPr>
        <w:numPr>
          <w:ilvl w:val="0"/>
          <w:numId w:val="36"/>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306DBCBA" w14:textId="77777777" w:rsidR="00BF7AC4" w:rsidRDefault="00BF7AC4" w:rsidP="00BF7AC4">
      <w:pPr>
        <w:spacing w:after="0"/>
        <w:ind w:left="720"/>
        <w:jc w:val="both"/>
      </w:pPr>
    </w:p>
    <w:p w14:paraId="61A8700D" w14:textId="77777777" w:rsidR="001C2D56" w:rsidRPr="00CF6DED" w:rsidRDefault="001C2D56" w:rsidP="00C330B7">
      <w:pPr>
        <w:pStyle w:val="Heading2"/>
        <w:numPr>
          <w:ilvl w:val="0"/>
          <w:numId w:val="88"/>
        </w:numPr>
      </w:pPr>
      <w:bookmarkStart w:id="208" w:name="_Toc143172721"/>
      <w:bookmarkStart w:id="209" w:name="_Toc366671196"/>
      <w:r w:rsidRPr="00CF6DED">
        <w:t>Grounds to Reject an Application or Cancel an Award</w:t>
      </w:r>
      <w:bookmarkEnd w:id="208"/>
    </w:p>
    <w:bookmarkEnd w:id="209"/>
    <w:p w14:paraId="15DF97C3" w14:textId="77777777" w:rsidR="001C2D56" w:rsidRPr="00C31C1D" w:rsidRDefault="001C2D56" w:rsidP="000E6E9B">
      <w:pPr>
        <w:jc w:val="both"/>
      </w:pPr>
      <w:r>
        <w:t>Applications that do not pass the screening stage will be rejected.  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23"/>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77777777" w:rsidR="001C2D56" w:rsidRPr="00C31C1D" w:rsidRDefault="001C2D56" w:rsidP="008D60A8">
      <w:pPr>
        <w:numPr>
          <w:ilvl w:val="0"/>
          <w:numId w:val="23"/>
        </w:numPr>
        <w:spacing w:after="0"/>
        <w:jc w:val="both"/>
      </w:pPr>
      <w:r w:rsidRPr="00C31C1D">
        <w:t>The</w:t>
      </w:r>
      <w:r>
        <w:t xml:space="preserve"> a</w:t>
      </w:r>
      <w:r w:rsidRPr="00C31C1D">
        <w:t xml:space="preserve">pplication is intended to erroneously and fallaciously mislead the State in </w:t>
      </w:r>
      <w:r w:rsidR="00A80987">
        <w:t xml:space="preserve">any way.  </w:t>
      </w:r>
    </w:p>
    <w:p w14:paraId="74C0E404" w14:textId="77777777" w:rsidR="001C2D56" w:rsidRDefault="001C2D56" w:rsidP="008D60A8">
      <w:pPr>
        <w:numPr>
          <w:ilvl w:val="0"/>
          <w:numId w:val="23"/>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26F85335" w14:textId="5D589A17" w:rsidR="001C2D56" w:rsidRPr="00C31C1D" w:rsidRDefault="001C2D56" w:rsidP="008D60A8">
      <w:pPr>
        <w:numPr>
          <w:ilvl w:val="0"/>
          <w:numId w:val="24"/>
        </w:numPr>
        <w:spacing w:after="0"/>
        <w:jc w:val="both"/>
      </w:pPr>
      <w:r w:rsidRPr="00C31C1D">
        <w:rPr>
          <w:szCs w:val="22"/>
        </w:rPr>
        <w:t>The applicant has previously received funding through a</w:t>
      </w:r>
      <w:r w:rsidR="00A80987">
        <w:rPr>
          <w:szCs w:val="22"/>
        </w:rPr>
        <w:t xml:space="preserve">n EPIC or </w:t>
      </w:r>
      <w:r w:rsidRPr="00C31C1D">
        <w:rPr>
          <w:szCs w:val="22"/>
        </w:rPr>
        <w:t>Public Interest Energy Research (PIER) ag</w:t>
      </w:r>
      <w:r>
        <w:rPr>
          <w:szCs w:val="22"/>
        </w:rPr>
        <w:t>reement, has received the royalty r</w:t>
      </w:r>
      <w:r w:rsidRPr="00C31C1D">
        <w:rPr>
          <w:szCs w:val="22"/>
        </w:rPr>
        <w:t xml:space="preserve">eview letter </w:t>
      </w:r>
      <w:r>
        <w:rPr>
          <w:szCs w:val="22"/>
        </w:rPr>
        <w:t>(</w:t>
      </w:r>
      <w:r w:rsidRPr="00C31C1D">
        <w:rPr>
          <w:szCs w:val="22"/>
        </w:rPr>
        <w:t xml:space="preserve">which the </w:t>
      </w:r>
      <w:r w:rsidR="008F4A0E">
        <w:rPr>
          <w:szCs w:val="22"/>
        </w:rPr>
        <w:t>CEC</w:t>
      </w:r>
      <w:r w:rsidRPr="00C31C1D">
        <w:rPr>
          <w:szCs w:val="22"/>
        </w:rPr>
        <w:t xml:space="preserve"> annually sends out to remind past </w:t>
      </w:r>
      <w:r w:rsidR="00825DAD">
        <w:rPr>
          <w:szCs w:val="22"/>
        </w:rPr>
        <w:t xml:space="preserve">award </w:t>
      </w:r>
      <w:r w:rsidRPr="00C31C1D">
        <w:rPr>
          <w:szCs w:val="22"/>
        </w:rPr>
        <w:t>recipients of their obligations to pay royalties</w:t>
      </w:r>
      <w:r>
        <w:rPr>
          <w:szCs w:val="22"/>
        </w:rPr>
        <w:t>)</w:t>
      </w:r>
      <w:r w:rsidRPr="00C31C1D">
        <w:rPr>
          <w:szCs w:val="22"/>
        </w:rPr>
        <w:t>, and has not responded to the letter or is otherwise not in compliance with repaying royalties.</w:t>
      </w:r>
    </w:p>
    <w:p w14:paraId="1F9CE582" w14:textId="20B4BD03" w:rsidR="001C2D56" w:rsidRDefault="001C2D56" w:rsidP="008D60A8">
      <w:pPr>
        <w:numPr>
          <w:ilvl w:val="0"/>
          <w:numId w:val="24"/>
        </w:numPr>
        <w:spacing w:after="0"/>
        <w:jc w:val="both"/>
      </w:pPr>
      <w:r>
        <w:t>The a</w:t>
      </w:r>
      <w:r w:rsidRPr="00C31C1D">
        <w:t xml:space="preserve">pplicant has received unsatisfactory </w:t>
      </w:r>
      <w:r w:rsidR="002209B3">
        <w:t xml:space="preserve">agreement </w:t>
      </w:r>
      <w:r w:rsidR="004C00AA">
        <w:t xml:space="preserve">performance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24"/>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24"/>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24"/>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04A5CCF2" w14:textId="3D7920D5" w:rsidR="005A6240" w:rsidRPr="00CE1D19" w:rsidRDefault="007B3F78" w:rsidP="00BF7AC4">
      <w:pPr>
        <w:numPr>
          <w:ilvl w:val="0"/>
          <w:numId w:val="24"/>
        </w:numPr>
        <w:spacing w:after="0"/>
        <w:jc w:val="both"/>
      </w:pPr>
      <w:r w:rsidRPr="007B3F78">
        <w:t>The applicant has included a statement or otherwise indicated that it will not accept the terms and conditions, or that acceptance is based on modifications to the terms and conditions.</w:t>
      </w:r>
      <w:r w:rsidR="007775EF" w:rsidRPr="007775EF">
        <w:t xml:space="preserve"> If an applicant, by law, cannot agree to certain terms and conditions, the applicant can request a modification.  This modification may be negotiated if the applicant </w:t>
      </w:r>
      <w:r w:rsidR="007775EF" w:rsidRPr="007775EF">
        <w:lastRenderedPageBreak/>
        <w:t>is proposed for award.  The CEC retains the sole right to refuse to agree to any requested modifications.</w:t>
      </w:r>
    </w:p>
    <w:p w14:paraId="67B412A3" w14:textId="77777777" w:rsidR="001D57CC" w:rsidRDefault="001D57CC" w:rsidP="006643EF">
      <w:pPr>
        <w:spacing w:after="0"/>
        <w:ind w:left="720"/>
        <w:jc w:val="both"/>
      </w:pPr>
    </w:p>
    <w:p w14:paraId="023BF64C" w14:textId="77777777" w:rsidR="001C2D56" w:rsidRPr="00CF6DED" w:rsidRDefault="001C2D56" w:rsidP="00C330B7">
      <w:pPr>
        <w:pStyle w:val="Heading2"/>
        <w:numPr>
          <w:ilvl w:val="0"/>
          <w:numId w:val="88"/>
        </w:numPr>
      </w:pPr>
      <w:bookmarkStart w:id="210" w:name="_Toc143172722"/>
      <w:r w:rsidRPr="00CF6DED">
        <w:t>Miscellaneous</w:t>
      </w:r>
      <w:bookmarkEnd w:id="210"/>
    </w:p>
    <w:p w14:paraId="5164777B" w14:textId="77777777" w:rsidR="000E331F" w:rsidRPr="00CF255E" w:rsidRDefault="001C2D56" w:rsidP="00C330B7">
      <w:pPr>
        <w:pStyle w:val="ListParagraph"/>
        <w:numPr>
          <w:ilvl w:val="0"/>
          <w:numId w:val="50"/>
        </w:numPr>
        <w:tabs>
          <w:tab w:val="num" w:pos="360"/>
        </w:tabs>
        <w:rPr>
          <w:b/>
        </w:rPr>
      </w:pPr>
      <w:bookmarkStart w:id="211" w:name="_Toc381079937"/>
      <w:bookmarkStart w:id="212" w:name="_Toc382571200"/>
      <w:bookmarkStart w:id="213" w:name="_Toc395180710"/>
      <w:bookmarkStart w:id="214" w:name="_Toc433981339"/>
      <w:r w:rsidRPr="00CF255E">
        <w:rPr>
          <w:b/>
        </w:rPr>
        <w:t>Solicitation Cancellation and Amendment</w:t>
      </w:r>
      <w:bookmarkEnd w:id="211"/>
      <w:bookmarkEnd w:id="212"/>
      <w:bookmarkEnd w:id="213"/>
      <w:bookmarkEnd w:id="214"/>
    </w:p>
    <w:p w14:paraId="16489A88" w14:textId="77777777" w:rsidR="00344986" w:rsidRDefault="001C2D56" w:rsidP="00BC0A05">
      <w:bookmarkStart w:id="215" w:name="_Toc381079938"/>
      <w:bookmarkStart w:id="216" w:name="_Toc382571201"/>
      <w:bookmarkStart w:id="217"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215"/>
      <w:bookmarkEnd w:id="216"/>
      <w:bookmarkEnd w:id="217"/>
    </w:p>
    <w:p w14:paraId="7A5D0CA6" w14:textId="77777777" w:rsidR="005E52CD" w:rsidRDefault="001C2D56" w:rsidP="008D60A8">
      <w:pPr>
        <w:numPr>
          <w:ilvl w:val="0"/>
          <w:numId w:val="25"/>
        </w:numPr>
        <w:spacing w:after="0"/>
        <w:ind w:left="810" w:hanging="450"/>
        <w:jc w:val="both"/>
        <w:rPr>
          <w:szCs w:val="22"/>
        </w:rPr>
      </w:pPr>
      <w:r w:rsidRPr="00D35C41">
        <w:rPr>
          <w:szCs w:val="22"/>
        </w:rPr>
        <w:t xml:space="preserve">Cancel this </w:t>
      </w:r>
      <w:proofErr w:type="gramStart"/>
      <w:r w:rsidRPr="00D35C41">
        <w:rPr>
          <w:szCs w:val="22"/>
        </w:rPr>
        <w:t>solicitation;</w:t>
      </w:r>
      <w:proofErr w:type="gramEnd"/>
    </w:p>
    <w:p w14:paraId="5EBB33D0" w14:textId="77777777" w:rsidR="005E52CD" w:rsidRDefault="001C2D56" w:rsidP="008D60A8">
      <w:pPr>
        <w:numPr>
          <w:ilvl w:val="0"/>
          <w:numId w:val="25"/>
        </w:numPr>
        <w:spacing w:after="0"/>
        <w:ind w:left="810" w:hanging="450"/>
        <w:jc w:val="both"/>
        <w:rPr>
          <w:szCs w:val="22"/>
        </w:rPr>
      </w:pPr>
      <w:r w:rsidRPr="00D35C41">
        <w:rPr>
          <w:szCs w:val="22"/>
        </w:rPr>
        <w:t xml:space="preserve">Revise the amount of funds available under this </w:t>
      </w:r>
      <w:proofErr w:type="gramStart"/>
      <w:r w:rsidRPr="00D35C41">
        <w:rPr>
          <w:szCs w:val="22"/>
        </w:rPr>
        <w:t>solicitation;</w:t>
      </w:r>
      <w:proofErr w:type="gramEnd"/>
    </w:p>
    <w:p w14:paraId="4EBFA7F9" w14:textId="77777777" w:rsidR="005E52CD" w:rsidRDefault="001C2D56" w:rsidP="008D60A8">
      <w:pPr>
        <w:numPr>
          <w:ilvl w:val="0"/>
          <w:numId w:val="25"/>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25"/>
        </w:numPr>
        <w:ind w:left="810" w:hanging="450"/>
        <w:jc w:val="both"/>
        <w:rPr>
          <w:szCs w:val="22"/>
        </w:rPr>
      </w:pPr>
      <w:r w:rsidRPr="00D35C41">
        <w:rPr>
          <w:szCs w:val="22"/>
        </w:rPr>
        <w:t>Reject any or all applications received in response to this solicitation</w:t>
      </w:r>
      <w:r>
        <w:rPr>
          <w:szCs w:val="22"/>
        </w:rPr>
        <w:t>.</w:t>
      </w:r>
    </w:p>
    <w:p w14:paraId="5DF30C82" w14:textId="3AC696A7" w:rsidR="001C2D56" w:rsidRPr="00D35C41" w:rsidRDefault="001C2D56" w:rsidP="00000458">
      <w:pPr>
        <w:jc w:val="both"/>
        <w:rPr>
          <w:szCs w:val="22"/>
        </w:rPr>
      </w:pPr>
      <w:r w:rsidRPr="00D35C41">
        <w:rPr>
          <w:szCs w:val="22"/>
        </w:rPr>
        <w:t xml:space="preserve">If the solicitation is amended, the </w:t>
      </w:r>
      <w:r w:rsidR="008F4A0E">
        <w:rPr>
          <w:szCs w:val="22"/>
        </w:rPr>
        <w:t>CEC</w:t>
      </w:r>
      <w:r w:rsidRPr="00D35C41">
        <w:rPr>
          <w:szCs w:val="22"/>
        </w:rPr>
        <w:t xml:space="preserve"> will post</w:t>
      </w:r>
      <w:r w:rsidR="00534404">
        <w:rPr>
          <w:szCs w:val="22"/>
        </w:rPr>
        <w:t xml:space="preserve"> an addendum</w:t>
      </w:r>
      <w:r w:rsidRPr="00D35C41">
        <w:rPr>
          <w:szCs w:val="22"/>
        </w:rPr>
        <w:t xml:space="preserve"> on </w:t>
      </w:r>
      <w:r w:rsidR="008F4A0E">
        <w:rPr>
          <w:szCs w:val="22"/>
        </w:rPr>
        <w:t>CEC</w:t>
      </w:r>
      <w:r w:rsidRPr="00D35C41">
        <w:rPr>
          <w:szCs w:val="22"/>
        </w:rPr>
        <w:t xml:space="preserve">’s website at: </w:t>
      </w:r>
      <w:r w:rsidR="00BA1343" w:rsidRPr="00BA1343">
        <w:rPr>
          <w:szCs w:val="22"/>
        </w:rPr>
        <w:t>https://www.energy.ca.gov/funding-opportunities/solicitations</w:t>
      </w:r>
      <w:r w:rsidRPr="00D35C41">
        <w:rPr>
          <w:szCs w:val="22"/>
        </w:rPr>
        <w:t>.</w:t>
      </w:r>
      <w:r>
        <w:rPr>
          <w:szCs w:val="22"/>
        </w:rPr>
        <w:t xml:space="preserve"> The </w:t>
      </w:r>
      <w:r w:rsidR="008F4A0E">
        <w:rPr>
          <w:szCs w:val="22"/>
        </w:rPr>
        <w:t>CEC</w:t>
      </w:r>
      <w:r>
        <w:rPr>
          <w:szCs w:val="22"/>
        </w:rPr>
        <w:t xml:space="preserve"> will not reimburse applicants for application development expenses under any circumstances, including cancellation of the solicitation.</w:t>
      </w:r>
    </w:p>
    <w:p w14:paraId="5033BC3B" w14:textId="77777777" w:rsidR="000E331F" w:rsidRPr="004D0A67" w:rsidRDefault="001C2D56" w:rsidP="00C330B7">
      <w:pPr>
        <w:pStyle w:val="ListParagraph"/>
        <w:numPr>
          <w:ilvl w:val="0"/>
          <w:numId w:val="50"/>
        </w:numPr>
        <w:tabs>
          <w:tab w:val="num" w:pos="360"/>
        </w:tabs>
        <w:rPr>
          <w:b/>
        </w:rPr>
      </w:pPr>
      <w:bookmarkStart w:id="218" w:name="_Toc381079939"/>
      <w:bookmarkStart w:id="219" w:name="_Toc382571202"/>
      <w:bookmarkStart w:id="220" w:name="_Toc395180712"/>
      <w:bookmarkStart w:id="221" w:name="_Toc433981340"/>
      <w:r w:rsidRPr="004D0A67">
        <w:rPr>
          <w:b/>
        </w:rPr>
        <w:t>Modification or Withdrawal of Application</w:t>
      </w:r>
      <w:bookmarkEnd w:id="218"/>
      <w:bookmarkEnd w:id="219"/>
      <w:bookmarkEnd w:id="220"/>
      <w:bookmarkEnd w:id="221"/>
    </w:p>
    <w:p w14:paraId="6BC8F793" w14:textId="32569341" w:rsidR="001C2D56" w:rsidRPr="00D35C41" w:rsidRDefault="001F762B" w:rsidP="00000458">
      <w:pPr>
        <w:jc w:val="both"/>
        <w:rPr>
          <w:szCs w:val="22"/>
        </w:rPr>
      </w:pPr>
      <w:r w:rsidRPr="001F762B">
        <w:rPr>
          <w:szCs w:val="22"/>
        </w:rPr>
        <w:t>Applicants may recall or modify a submitted application within ECAMS before the deadline to submit applications</w:t>
      </w:r>
      <w:r w:rsidR="0091673A">
        <w:rPr>
          <w:szCs w:val="22"/>
        </w:rPr>
        <w:t>.</w:t>
      </w:r>
      <w:r w:rsidRPr="001F762B">
        <w:rPr>
          <w:szCs w:val="22"/>
        </w:rPr>
        <w:t xml:space="preserve"> Applications cannot be changed after that date and time.  An application cannot be “timed” to expire on a specific date.  For example, a statement such as the following is non-responsive to the solicitation: “This application and the cost estimate are valid for 60 days.”</w:t>
      </w:r>
      <w:r w:rsidR="001C2D56" w:rsidRPr="00D35C41">
        <w:rPr>
          <w:szCs w:val="22"/>
        </w:rPr>
        <w:t>.”</w:t>
      </w:r>
    </w:p>
    <w:p w14:paraId="17CEC1EF" w14:textId="77777777" w:rsidR="000E331F" w:rsidRPr="004D0A67" w:rsidRDefault="00F615BA" w:rsidP="00C330B7">
      <w:pPr>
        <w:pStyle w:val="ListParagraph"/>
        <w:numPr>
          <w:ilvl w:val="0"/>
          <w:numId w:val="50"/>
        </w:numPr>
        <w:tabs>
          <w:tab w:val="num" w:pos="360"/>
        </w:tabs>
        <w:rPr>
          <w:b/>
        </w:rPr>
      </w:pPr>
      <w:bookmarkStart w:id="222" w:name="_Toc381079940"/>
      <w:bookmarkStart w:id="223" w:name="_Toc382571203"/>
      <w:bookmarkStart w:id="224" w:name="_Toc395180713"/>
      <w:bookmarkStart w:id="225" w:name="_Toc433981341"/>
      <w:bookmarkStart w:id="226" w:name="_Toc381079941"/>
      <w:r w:rsidRPr="004D0A67">
        <w:rPr>
          <w:b/>
        </w:rPr>
        <w:t>Confidentiality</w:t>
      </w:r>
      <w:bookmarkEnd w:id="222"/>
      <w:bookmarkEnd w:id="223"/>
      <w:bookmarkEnd w:id="224"/>
      <w:bookmarkEnd w:id="225"/>
    </w:p>
    <w:p w14:paraId="71F2A74B" w14:textId="2BED5037" w:rsidR="001D740D" w:rsidRPr="001D740D" w:rsidRDefault="00F615BA" w:rsidP="001D740D">
      <w:pPr>
        <w:spacing w:after="160"/>
        <w:jc w:val="both"/>
        <w:rPr>
          <w:i/>
          <w:color w:val="00B0F0"/>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w:t>
      </w:r>
      <w:r w:rsidR="00D14CE1" w:rsidRPr="00D14CE1">
        <w:t xml:space="preserve">and property of the State </w:t>
      </w:r>
      <w:r w:rsidRPr="00BC0F1F">
        <w:t xml:space="preserve">after the </w:t>
      </w:r>
      <w:r w:rsidR="008F4A0E">
        <w:t>CEC</w:t>
      </w:r>
      <w:r w:rsidRPr="00BC0F1F">
        <w:t xml:space="preserve"> posts the NOPA or the solicitation is cancelled.</w:t>
      </w:r>
      <w:r>
        <w:t xml:space="preserve">  </w:t>
      </w:r>
      <w:r w:rsidR="00323891">
        <w:t xml:space="preserve">To reiterate, </w:t>
      </w:r>
      <w:proofErr w:type="gramStart"/>
      <w:r w:rsidR="00323891" w:rsidRPr="005B28C1">
        <w:rPr>
          <w:b/>
          <w:bCs/>
        </w:rPr>
        <w:t>All</w:t>
      </w:r>
      <w:proofErr w:type="gramEnd"/>
      <w:r w:rsidR="00323891" w:rsidRPr="005B28C1">
        <w:rPr>
          <w:b/>
          <w:bCs/>
        </w:rPr>
        <w:t xml:space="preserve"> submitted documents will become publicly available records</w:t>
      </w:r>
      <w:r w:rsidR="00323891" w:rsidRPr="00505E89">
        <w:t xml:space="preserve"> </w:t>
      </w:r>
      <w:r w:rsidR="00323891" w:rsidRPr="00646EB5">
        <w:t>and property of the State after the CEC posts</w:t>
      </w:r>
      <w:r w:rsidR="00323891" w:rsidRPr="00505E89">
        <w:t xml:space="preserve"> the Notice of Proposed Award</w:t>
      </w:r>
      <w:r w:rsidR="00323891" w:rsidRPr="00E65B10">
        <w:t xml:space="preserve"> or the solicitation is cancelled.  Only submit information you want made public. </w:t>
      </w:r>
      <w:r w:rsidR="00323891" w:rsidRPr="00266A31">
        <w:t xml:space="preserve">Applicants shall not submit any confidential information as part of their applications. </w:t>
      </w:r>
      <w:r w:rsidR="00323891" w:rsidRPr="00291F1A">
        <w:rPr>
          <w:b/>
          <w:bCs/>
        </w:rPr>
        <w:t>No portion of your application will be considered confidential.</w:t>
      </w:r>
    </w:p>
    <w:p w14:paraId="0508CE4D" w14:textId="77777777" w:rsidR="000E331F" w:rsidRPr="004D0A67" w:rsidRDefault="001C2D56" w:rsidP="00C330B7">
      <w:pPr>
        <w:pStyle w:val="ListParagraph"/>
        <w:numPr>
          <w:ilvl w:val="0"/>
          <w:numId w:val="50"/>
        </w:numPr>
        <w:tabs>
          <w:tab w:val="num" w:pos="360"/>
        </w:tabs>
        <w:spacing w:after="160"/>
        <w:rPr>
          <w:b/>
        </w:rPr>
      </w:pPr>
      <w:bookmarkStart w:id="227" w:name="_Toc382571204"/>
      <w:bookmarkStart w:id="228" w:name="_Toc395180714"/>
      <w:bookmarkStart w:id="229" w:name="_Toc433981342"/>
      <w:r w:rsidRPr="004D0A67">
        <w:rPr>
          <w:b/>
        </w:rPr>
        <w:t>Solicitation Errors</w:t>
      </w:r>
      <w:bookmarkEnd w:id="226"/>
      <w:bookmarkEnd w:id="227"/>
      <w:bookmarkEnd w:id="228"/>
      <w:bookmarkEnd w:id="229"/>
    </w:p>
    <w:p w14:paraId="3DDF22BC" w14:textId="24925BC0" w:rsidR="001C2D56" w:rsidRPr="00D35C41" w:rsidRDefault="001C2D56" w:rsidP="00000458">
      <w:pPr>
        <w:jc w:val="both"/>
        <w:rPr>
          <w:szCs w:val="22"/>
        </w:rPr>
      </w:pPr>
      <w:r>
        <w:rPr>
          <w:szCs w:val="22"/>
        </w:rPr>
        <w:t xml:space="preserve">If an </w:t>
      </w:r>
      <w:r w:rsidR="000A678A">
        <w:rPr>
          <w:szCs w:val="22"/>
        </w:rPr>
        <w:t>A</w:t>
      </w:r>
      <w:r w:rsidRPr="00D35C41">
        <w:rPr>
          <w:szCs w:val="22"/>
        </w:rPr>
        <w:t>pplicant discovers any ambiguity, conflict, discrepancy, omission, or other error in the s</w:t>
      </w:r>
      <w:r>
        <w:rPr>
          <w:szCs w:val="22"/>
        </w:rPr>
        <w:t>olicitation</w:t>
      </w:r>
      <w:r w:rsidR="003B68A9" w:rsidRPr="003B68A9">
        <w:rPr>
          <w:szCs w:val="22"/>
        </w:rPr>
        <w:t xml:space="preserve"> </w:t>
      </w:r>
      <w:r w:rsidR="003B68A9">
        <w:rPr>
          <w:szCs w:val="22"/>
        </w:rPr>
        <w:t>at any time prior to 5:00 p.m. of the application deadline date</w:t>
      </w:r>
      <w:r>
        <w:rPr>
          <w:szCs w:val="22"/>
        </w:rPr>
        <w:t xml:space="preserve">, the </w:t>
      </w:r>
      <w:r w:rsidR="008823B2">
        <w:rPr>
          <w:szCs w:val="22"/>
        </w:rPr>
        <w:t>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Pr="00D35C41">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  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rsidP="00C330B7">
      <w:pPr>
        <w:pStyle w:val="ListParagraph"/>
        <w:numPr>
          <w:ilvl w:val="0"/>
          <w:numId w:val="50"/>
        </w:numPr>
        <w:tabs>
          <w:tab w:val="num" w:pos="360"/>
        </w:tabs>
        <w:rPr>
          <w:b/>
        </w:rPr>
      </w:pPr>
      <w:bookmarkStart w:id="230" w:name="_Toc381079942"/>
      <w:bookmarkStart w:id="231" w:name="_Toc382571205"/>
      <w:bookmarkStart w:id="232" w:name="_Toc395180715"/>
      <w:bookmarkStart w:id="233" w:name="_Toc433981343"/>
      <w:r w:rsidRPr="004D0A67">
        <w:rPr>
          <w:b/>
        </w:rPr>
        <w:t>Immaterial Defect</w:t>
      </w:r>
      <w:bookmarkEnd w:id="230"/>
      <w:bookmarkEnd w:id="231"/>
      <w:bookmarkEnd w:id="232"/>
      <w:bookmarkEnd w:id="233"/>
    </w:p>
    <w:p w14:paraId="3D401ADD" w14:textId="3D6E8459"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 xml:space="preserve">application.  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 xml:space="preserve">ation or excuse </w:t>
      </w:r>
      <w:r w:rsidR="008823B2">
        <w:rPr>
          <w:szCs w:val="22"/>
        </w:rPr>
        <w:t>an</w:t>
      </w:r>
      <w:r>
        <w:rPr>
          <w:szCs w:val="22"/>
        </w:rPr>
        <w:t xml:space="preserve"> a</w:t>
      </w:r>
      <w:r w:rsidRPr="00D35C41">
        <w:rPr>
          <w:szCs w:val="22"/>
        </w:rPr>
        <w:t>pplicant</w:t>
      </w:r>
      <w:r w:rsidR="00B14A99">
        <w:rPr>
          <w:szCs w:val="22"/>
        </w:rPr>
        <w:t xml:space="preserve"> proposed for funding</w:t>
      </w:r>
      <w:r w:rsidRPr="00D35C41">
        <w:rPr>
          <w:szCs w:val="22"/>
        </w:rPr>
        <w:t xml:space="preserve"> from full compliance</w:t>
      </w:r>
      <w:r>
        <w:rPr>
          <w:szCs w:val="22"/>
        </w:rPr>
        <w:t xml:space="preserve"> with solicitation requirements</w:t>
      </w:r>
      <w:r w:rsidRPr="00D35C41">
        <w:rPr>
          <w:szCs w:val="22"/>
        </w:rPr>
        <w:t>.</w:t>
      </w:r>
    </w:p>
    <w:p w14:paraId="7590E0ED" w14:textId="77777777" w:rsidR="00B1481D" w:rsidRPr="00550D37" w:rsidRDefault="00B1481D" w:rsidP="00C42B66">
      <w:pPr>
        <w:pStyle w:val="ListParagraph"/>
        <w:keepNext/>
        <w:numPr>
          <w:ilvl w:val="0"/>
          <w:numId w:val="48"/>
        </w:numPr>
        <w:tabs>
          <w:tab w:val="num" w:pos="360"/>
        </w:tabs>
        <w:rPr>
          <w:b/>
        </w:rPr>
      </w:pPr>
      <w:bookmarkStart w:id="234" w:name="_Toc381079943"/>
      <w:bookmarkStart w:id="235" w:name="_Toc382571206"/>
      <w:bookmarkStart w:id="236" w:name="_Toc395180716"/>
      <w:bookmarkStart w:id="237" w:name="_Toc433981344"/>
      <w:r w:rsidRPr="00550D37">
        <w:rPr>
          <w:b/>
        </w:rPr>
        <w:lastRenderedPageBreak/>
        <w:t>Tiebreakers</w:t>
      </w:r>
    </w:p>
    <w:p w14:paraId="5211D217" w14:textId="751473A1" w:rsidR="00B1481D" w:rsidRPr="001D5439" w:rsidRDefault="00B1481D" w:rsidP="00C42B66">
      <w:pPr>
        <w:keepNext/>
        <w:jc w:val="both"/>
        <w:rPr>
          <w:color w:val="000000" w:themeColor="text1"/>
        </w:rPr>
      </w:pPr>
      <w:r w:rsidRPr="001D5439">
        <w:rPr>
          <w:color w:val="000000" w:themeColor="text1"/>
        </w:rPr>
        <w:t xml:space="preserve">If the score for two or more applications </w:t>
      </w:r>
      <w:proofErr w:type="gramStart"/>
      <w:r w:rsidRPr="001D5439">
        <w:rPr>
          <w:color w:val="000000" w:themeColor="text1"/>
        </w:rPr>
        <w:t>are</w:t>
      </w:r>
      <w:proofErr w:type="gramEnd"/>
      <w:r w:rsidRPr="001D5439">
        <w:rPr>
          <w:color w:val="000000" w:themeColor="text1"/>
        </w:rPr>
        <w:t xml:space="preserve"> tied, the application with a higher score in the </w:t>
      </w:r>
      <w:r w:rsidR="003C2021" w:rsidRPr="001D5439">
        <w:rPr>
          <w:color w:val="000000" w:themeColor="text1"/>
        </w:rPr>
        <w:t xml:space="preserve">Technical </w:t>
      </w:r>
      <w:r w:rsidR="00AA0F5D" w:rsidRPr="001D5439">
        <w:rPr>
          <w:color w:val="000000" w:themeColor="text1"/>
        </w:rPr>
        <w:t>Approach</w:t>
      </w:r>
      <w:r w:rsidR="003C2021" w:rsidRPr="001D5439">
        <w:rPr>
          <w:color w:val="000000" w:themeColor="text1"/>
        </w:rPr>
        <w:t xml:space="preserve"> </w:t>
      </w:r>
      <w:r w:rsidRPr="001D5439">
        <w:rPr>
          <w:color w:val="000000" w:themeColor="text1"/>
        </w:rPr>
        <w:t xml:space="preserve">criterion will be ranked higher. If still tied, an objective </w:t>
      </w:r>
      <w:proofErr w:type="gramStart"/>
      <w:r w:rsidRPr="001D5439">
        <w:rPr>
          <w:color w:val="000000" w:themeColor="text1"/>
        </w:rPr>
        <w:t>tie-breaker</w:t>
      </w:r>
      <w:proofErr w:type="gramEnd"/>
      <w:r w:rsidRPr="001D5439">
        <w:rPr>
          <w:color w:val="000000" w:themeColor="text1"/>
        </w:rPr>
        <w:t xml:space="preserve"> (such as a random drawing) will be u</w:t>
      </w:r>
      <w:r w:rsidR="00CF6D4D" w:rsidRPr="001D5439">
        <w:rPr>
          <w:color w:val="000000" w:themeColor="text1"/>
        </w:rPr>
        <w:t>s</w:t>
      </w:r>
      <w:r w:rsidRPr="001D5439">
        <w:rPr>
          <w:color w:val="000000" w:themeColor="text1"/>
        </w:rPr>
        <w:t>ed.</w:t>
      </w:r>
    </w:p>
    <w:p w14:paraId="10B5AF13" w14:textId="77777777" w:rsidR="00B1481D" w:rsidRPr="001D5439" w:rsidRDefault="00B1481D" w:rsidP="0085613C">
      <w:pPr>
        <w:pStyle w:val="ListParagraph"/>
        <w:numPr>
          <w:ilvl w:val="0"/>
          <w:numId w:val="48"/>
        </w:numPr>
        <w:tabs>
          <w:tab w:val="num" w:pos="360"/>
        </w:tabs>
        <w:jc w:val="both"/>
        <w:rPr>
          <w:b/>
          <w:color w:val="000000" w:themeColor="text1"/>
        </w:rPr>
      </w:pPr>
      <w:r w:rsidRPr="001D5439">
        <w:rPr>
          <w:b/>
          <w:color w:val="000000" w:themeColor="text1"/>
        </w:rPr>
        <w:t>Clarification Interviews</w:t>
      </w:r>
    </w:p>
    <w:p w14:paraId="250A22E7" w14:textId="094A6D2F" w:rsidR="00B1481D" w:rsidRDefault="00B1481D" w:rsidP="0085613C">
      <w:pPr>
        <w:spacing w:after="0"/>
        <w:jc w:val="both"/>
        <w:rPr>
          <w:szCs w:val="22"/>
        </w:rPr>
      </w:pPr>
      <w:r w:rsidRPr="001D5439">
        <w:rPr>
          <w:color w:val="000000" w:themeColor="text1"/>
          <w:szCs w:val="22"/>
        </w:rPr>
        <w:t xml:space="preserve">The Evaluation Committee may conduct optional Clarification Interviews with applicants to clarify and/or verify information submitted in the application. However, these interviews may not be used to change or add to the content </w:t>
      </w:r>
      <w:r w:rsidRPr="00F1152B">
        <w:rPr>
          <w:szCs w:val="22"/>
        </w:rPr>
        <w:t xml:space="preserve">of the original application. </w:t>
      </w:r>
      <w:r w:rsidRPr="00546205">
        <w:rPr>
          <w:szCs w:val="22"/>
        </w:rPr>
        <w:t>Applicants will not be reimbursed for time spent answering clarifying questions.</w:t>
      </w:r>
    </w:p>
    <w:bookmarkEnd w:id="234"/>
    <w:bookmarkEnd w:id="235"/>
    <w:bookmarkEnd w:id="236"/>
    <w:bookmarkEnd w:id="237"/>
    <w:p w14:paraId="1F8E0821" w14:textId="0BCCBA6D" w:rsidR="001C2D56" w:rsidRDefault="001C2D56" w:rsidP="002D599F">
      <w:pPr>
        <w:pStyle w:val="ListParagraph"/>
        <w:jc w:val="both"/>
        <w:rPr>
          <w:szCs w:val="22"/>
        </w:rPr>
      </w:pPr>
    </w:p>
    <w:p w14:paraId="4CFF3787" w14:textId="77777777" w:rsidR="00FB1CD3" w:rsidRPr="00FB1CD3" w:rsidRDefault="00FB1CD3" w:rsidP="0085613C">
      <w:pPr>
        <w:numPr>
          <w:ilvl w:val="0"/>
          <w:numId w:val="48"/>
        </w:numPr>
        <w:tabs>
          <w:tab w:val="num" w:pos="360"/>
        </w:tabs>
        <w:jc w:val="both"/>
        <w:rPr>
          <w:szCs w:val="22"/>
        </w:rPr>
      </w:pPr>
      <w:r w:rsidRPr="00FB1CD3">
        <w:rPr>
          <w:b/>
        </w:rPr>
        <w:t>Opportunity to Cure Administrative Errors</w:t>
      </w:r>
    </w:p>
    <w:p w14:paraId="76021520" w14:textId="71998B3F" w:rsidR="00FB1CD3" w:rsidRPr="00FB1CD3" w:rsidRDefault="00FB1CD3" w:rsidP="0085613C">
      <w:pPr>
        <w:spacing w:after="0"/>
        <w:jc w:val="both"/>
        <w:textAlignment w:val="baseline"/>
        <w:rPr>
          <w:szCs w:val="22"/>
        </w:rPr>
      </w:pPr>
      <w:r w:rsidRPr="00FB1CD3">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FB1CD3">
        <w:rPr>
          <w:sz w:val="24"/>
          <w:szCs w:val="24"/>
        </w:rPr>
        <w:t> </w:t>
      </w:r>
    </w:p>
    <w:p w14:paraId="48F159B8" w14:textId="77777777" w:rsidR="00FB1CD3" w:rsidRPr="00FB1CD3" w:rsidRDefault="00FB1CD3" w:rsidP="0085613C">
      <w:pPr>
        <w:spacing w:after="0"/>
        <w:jc w:val="both"/>
        <w:textAlignment w:val="baseline"/>
        <w:rPr>
          <w:szCs w:val="22"/>
        </w:rPr>
      </w:pPr>
    </w:p>
    <w:p w14:paraId="6E0BD3AA" w14:textId="53D786D9" w:rsidR="00FB1CD3" w:rsidRPr="00FB1CD3" w:rsidRDefault="00FB1CD3" w:rsidP="0085613C">
      <w:pPr>
        <w:spacing w:after="0"/>
        <w:jc w:val="both"/>
        <w:textAlignment w:val="baseline"/>
        <w:rPr>
          <w:szCs w:val="24"/>
        </w:rPr>
      </w:pPr>
      <w:r w:rsidRPr="00FB1CD3">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FB1CD3" w:rsidRDefault="00FB1CD3" w:rsidP="0085613C">
      <w:pPr>
        <w:spacing w:after="0"/>
        <w:jc w:val="both"/>
        <w:textAlignment w:val="baseline"/>
        <w:rPr>
          <w:szCs w:val="22"/>
        </w:rPr>
      </w:pPr>
    </w:p>
    <w:p w14:paraId="39A21830" w14:textId="77777777" w:rsidR="00FB1CD3" w:rsidRPr="00FB1CD3" w:rsidRDefault="00FB1CD3" w:rsidP="0085613C">
      <w:pPr>
        <w:numPr>
          <w:ilvl w:val="0"/>
          <w:numId w:val="103"/>
        </w:numPr>
        <w:spacing w:after="0"/>
        <w:ind w:left="1440"/>
        <w:jc w:val="both"/>
        <w:textAlignment w:val="baseline"/>
        <w:rPr>
          <w:szCs w:val="22"/>
        </w:rPr>
      </w:pPr>
      <w:r w:rsidRPr="00FB1CD3">
        <w:rPr>
          <w:szCs w:val="24"/>
        </w:rPr>
        <w:t>Scanning and submitting every other page in a document instead of every page.  </w:t>
      </w:r>
      <w:r w:rsidRPr="00FB1CD3">
        <w:rPr>
          <w:sz w:val="24"/>
          <w:szCs w:val="24"/>
        </w:rPr>
        <w:t> </w:t>
      </w:r>
    </w:p>
    <w:p w14:paraId="1A86AC6D" w14:textId="77777777" w:rsidR="00FB1CD3" w:rsidRPr="00FB1CD3" w:rsidRDefault="00FB1CD3" w:rsidP="0085613C">
      <w:pPr>
        <w:numPr>
          <w:ilvl w:val="0"/>
          <w:numId w:val="103"/>
        </w:numPr>
        <w:spacing w:after="0"/>
        <w:ind w:left="1080" w:firstLine="0"/>
        <w:jc w:val="both"/>
        <w:textAlignment w:val="baseline"/>
        <w:rPr>
          <w:szCs w:val="22"/>
        </w:rPr>
      </w:pPr>
      <w:r w:rsidRPr="00FB1CD3">
        <w:rPr>
          <w:szCs w:val="24"/>
        </w:rPr>
        <w:t>Submitting the wrong document.  </w:t>
      </w:r>
      <w:r w:rsidRPr="00FB1CD3">
        <w:rPr>
          <w:sz w:val="24"/>
          <w:szCs w:val="24"/>
        </w:rPr>
        <w:t> </w:t>
      </w:r>
    </w:p>
    <w:p w14:paraId="3B9193E9" w14:textId="77777777" w:rsidR="00FB1CD3" w:rsidRPr="00FB1CD3" w:rsidRDefault="00FB1CD3" w:rsidP="0085613C">
      <w:pPr>
        <w:numPr>
          <w:ilvl w:val="0"/>
          <w:numId w:val="103"/>
        </w:numPr>
        <w:spacing w:after="0"/>
        <w:ind w:left="1080" w:firstLine="0"/>
        <w:jc w:val="both"/>
        <w:textAlignment w:val="baseline"/>
        <w:rPr>
          <w:szCs w:val="22"/>
        </w:rPr>
      </w:pPr>
      <w:r w:rsidRPr="00FB1CD3">
        <w:rPr>
          <w:szCs w:val="24"/>
        </w:rPr>
        <w:t>Leaving out a document.  </w:t>
      </w:r>
      <w:r w:rsidRPr="00FB1CD3">
        <w:rPr>
          <w:sz w:val="24"/>
          <w:szCs w:val="24"/>
        </w:rPr>
        <w:t> </w:t>
      </w:r>
    </w:p>
    <w:p w14:paraId="5AE421F7" w14:textId="77777777" w:rsidR="00FB1CD3" w:rsidRPr="00FB1CD3" w:rsidRDefault="00FB1CD3" w:rsidP="0085613C">
      <w:pPr>
        <w:spacing w:after="0"/>
        <w:jc w:val="both"/>
        <w:textAlignment w:val="baseline"/>
        <w:rPr>
          <w:szCs w:val="22"/>
        </w:rPr>
      </w:pPr>
    </w:p>
    <w:p w14:paraId="7CF7F624" w14:textId="06439AEF" w:rsidR="00FB1CD3" w:rsidRPr="00FB1CD3" w:rsidRDefault="00FB1CD3" w:rsidP="0085613C">
      <w:pPr>
        <w:spacing w:after="0"/>
        <w:jc w:val="both"/>
        <w:textAlignment w:val="baseline"/>
        <w:rPr>
          <w:szCs w:val="22"/>
        </w:rPr>
      </w:pPr>
      <w:r w:rsidRPr="00FB1CD3">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FB1CD3">
        <w:rPr>
          <w:sz w:val="24"/>
          <w:szCs w:val="24"/>
        </w:rPr>
        <w:t> </w:t>
      </w:r>
    </w:p>
    <w:p w14:paraId="4FAAB51E" w14:textId="77777777" w:rsidR="00FB1CD3" w:rsidRPr="00FB1CD3" w:rsidRDefault="00FB1CD3" w:rsidP="0085613C">
      <w:pPr>
        <w:spacing w:after="0"/>
        <w:jc w:val="both"/>
        <w:textAlignment w:val="baseline"/>
        <w:rPr>
          <w:szCs w:val="22"/>
        </w:rPr>
      </w:pPr>
    </w:p>
    <w:p w14:paraId="62F32B6B" w14:textId="7A3308A7" w:rsidR="00FB1CD3" w:rsidRPr="00FB1CD3" w:rsidRDefault="00FB1CD3" w:rsidP="0085613C">
      <w:pPr>
        <w:spacing w:after="0"/>
        <w:jc w:val="both"/>
        <w:textAlignment w:val="baseline"/>
        <w:rPr>
          <w:szCs w:val="22"/>
        </w:rPr>
      </w:pPr>
      <w:r w:rsidRPr="00FB1CD3">
        <w:rPr>
          <w:szCs w:val="24"/>
        </w:rPr>
        <w:t xml:space="preserve">If an administrative error has been identified and communicated to the Commission Agreement Officer, the CEC may, but is not required to, allow the applicant </w:t>
      </w:r>
      <w:proofErr w:type="gramStart"/>
      <w:r w:rsidRPr="00FB1CD3">
        <w:rPr>
          <w:szCs w:val="24"/>
        </w:rPr>
        <w:t>a period of time</w:t>
      </w:r>
      <w:proofErr w:type="gramEnd"/>
      <w:r w:rsidRPr="00FB1CD3">
        <w:rPr>
          <w:szCs w:val="24"/>
        </w:rPr>
        <w:t xml:space="preserve"> to provide the missing materials. Reasons why the CEC might NOT allow an applicant to fix an administrative error include, but are not limited to: </w:t>
      </w:r>
      <w:r w:rsidRPr="00FB1CD3">
        <w:rPr>
          <w:sz w:val="24"/>
          <w:szCs w:val="24"/>
        </w:rPr>
        <w:t> </w:t>
      </w:r>
    </w:p>
    <w:p w14:paraId="25D59AD0" w14:textId="77777777" w:rsidR="00FB1CD3" w:rsidRPr="00FB1CD3" w:rsidRDefault="00FB1CD3" w:rsidP="0085613C">
      <w:pPr>
        <w:spacing w:after="0"/>
        <w:jc w:val="both"/>
        <w:textAlignment w:val="baseline"/>
        <w:rPr>
          <w:szCs w:val="22"/>
        </w:rPr>
      </w:pPr>
    </w:p>
    <w:p w14:paraId="0EA0E978" w14:textId="77777777" w:rsidR="00FB1CD3" w:rsidRPr="00FB1CD3" w:rsidRDefault="00FB1CD3" w:rsidP="0085613C">
      <w:pPr>
        <w:numPr>
          <w:ilvl w:val="0"/>
          <w:numId w:val="104"/>
        </w:numPr>
        <w:spacing w:after="0"/>
        <w:ind w:left="1080" w:firstLine="0"/>
        <w:jc w:val="both"/>
        <w:textAlignment w:val="baseline"/>
        <w:rPr>
          <w:szCs w:val="22"/>
        </w:rPr>
      </w:pPr>
      <w:r w:rsidRPr="00FB1CD3">
        <w:rPr>
          <w:szCs w:val="24"/>
        </w:rPr>
        <w:t>The funds have a deadline that does not allow time to fix the error.  </w:t>
      </w:r>
      <w:r w:rsidRPr="00FB1CD3">
        <w:rPr>
          <w:sz w:val="24"/>
          <w:szCs w:val="24"/>
        </w:rPr>
        <w:t> </w:t>
      </w:r>
    </w:p>
    <w:p w14:paraId="4E295425" w14:textId="77777777" w:rsidR="00FB1CD3" w:rsidRPr="00FB1CD3" w:rsidRDefault="00FB1CD3" w:rsidP="0085613C">
      <w:pPr>
        <w:numPr>
          <w:ilvl w:val="0"/>
          <w:numId w:val="105"/>
        </w:numPr>
        <w:spacing w:after="0"/>
        <w:ind w:left="1440"/>
        <w:jc w:val="both"/>
        <w:textAlignment w:val="baseline"/>
        <w:rPr>
          <w:szCs w:val="22"/>
        </w:rPr>
      </w:pPr>
      <w:r w:rsidRPr="00FB1CD3">
        <w:rPr>
          <w:szCs w:val="24"/>
        </w:rPr>
        <w:t>The application has been screened out or does not receive a passing score for reasons unrelated to the administrative error, making irrelevant any efforts to fix the error.  </w:t>
      </w:r>
      <w:r w:rsidRPr="00FB1CD3">
        <w:rPr>
          <w:sz w:val="24"/>
          <w:szCs w:val="24"/>
        </w:rPr>
        <w:t> </w:t>
      </w:r>
    </w:p>
    <w:p w14:paraId="228DE815" w14:textId="77777777" w:rsidR="00FB1CD3" w:rsidRPr="00490F13" w:rsidRDefault="00FB1CD3" w:rsidP="0085613C">
      <w:pPr>
        <w:numPr>
          <w:ilvl w:val="0"/>
          <w:numId w:val="105"/>
        </w:numPr>
        <w:spacing w:after="0"/>
        <w:ind w:left="1440"/>
        <w:jc w:val="both"/>
        <w:textAlignment w:val="baseline"/>
        <w:rPr>
          <w:szCs w:val="24"/>
        </w:rPr>
      </w:pPr>
      <w:r w:rsidRPr="00FB1CD3">
        <w:rPr>
          <w:szCs w:val="24"/>
        </w:rPr>
        <w:t>The applicant brings the error to the CEC’s attention too late in the solicitation process (e.g., after awards have been approved at a Business Meeting).  </w:t>
      </w:r>
      <w:r w:rsidRPr="00490F13">
        <w:rPr>
          <w:szCs w:val="24"/>
        </w:rPr>
        <w:t> </w:t>
      </w:r>
    </w:p>
    <w:p w14:paraId="390D42E6" w14:textId="77777777" w:rsidR="00FB1CD3" w:rsidRPr="00FB1CD3" w:rsidRDefault="00FB1CD3" w:rsidP="0085613C">
      <w:pPr>
        <w:spacing w:after="0"/>
        <w:jc w:val="both"/>
        <w:textAlignment w:val="baseline"/>
        <w:rPr>
          <w:szCs w:val="22"/>
        </w:rPr>
      </w:pPr>
    </w:p>
    <w:p w14:paraId="4CCC4027" w14:textId="60B8CE79" w:rsidR="00FB1CD3" w:rsidRPr="00FB1CD3" w:rsidRDefault="00FB1CD3" w:rsidP="0085613C">
      <w:pPr>
        <w:spacing w:after="0"/>
        <w:jc w:val="both"/>
        <w:textAlignment w:val="baseline"/>
        <w:rPr>
          <w:szCs w:val="22"/>
        </w:rPr>
      </w:pPr>
      <w:r w:rsidRPr="00FB1CD3">
        <w:rPr>
          <w:szCs w:val="24"/>
        </w:rPr>
        <w:t xml:space="preserve">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t>
      </w:r>
      <w:r w:rsidRPr="00FB1CD3">
        <w:rPr>
          <w:szCs w:val="24"/>
        </w:rPr>
        <w:lastRenderedPageBreak/>
        <w:t>will be made to confirm receipt of the notice, but actual notice cannot be guaranteed</w:t>
      </w:r>
      <w:r w:rsidR="00DD7815">
        <w:rPr>
          <w:szCs w:val="24"/>
        </w:rPr>
        <w:t>,</w:t>
      </w:r>
      <w:r w:rsidRPr="00FB1CD3">
        <w:rPr>
          <w:szCs w:val="24"/>
        </w:rPr>
        <w:t xml:space="preserve"> and the obligation is on the applicant to ensure the proper contact(s) are listed and available to respond.  The Evaluation Committee will not consider any materials submitted after the deadline.  </w:t>
      </w:r>
      <w:r w:rsidRPr="00FB1CD3">
        <w:rPr>
          <w:sz w:val="24"/>
          <w:szCs w:val="24"/>
        </w:rPr>
        <w:t> </w:t>
      </w:r>
    </w:p>
    <w:p w14:paraId="52C606C3" w14:textId="77777777" w:rsidR="00FB1CD3" w:rsidRPr="00FB1CD3" w:rsidRDefault="00FB1CD3" w:rsidP="0085613C">
      <w:pPr>
        <w:spacing w:after="0"/>
        <w:jc w:val="both"/>
        <w:textAlignment w:val="baseline"/>
        <w:rPr>
          <w:szCs w:val="22"/>
        </w:rPr>
      </w:pPr>
    </w:p>
    <w:p w14:paraId="11FE4494" w14:textId="15A2EA7C" w:rsidR="00FB1CD3" w:rsidRPr="00FB1CD3" w:rsidRDefault="00FB1CD3" w:rsidP="0085613C">
      <w:pPr>
        <w:spacing w:after="0"/>
        <w:jc w:val="both"/>
        <w:textAlignment w:val="baseline"/>
        <w:rPr>
          <w:szCs w:val="22"/>
        </w:rPr>
      </w:pPr>
      <w:r w:rsidRPr="00FB1CD3">
        <w:rPr>
          <w:szCs w:val="24"/>
        </w:rPr>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FB1CD3">
        <w:rPr>
          <w:sz w:val="24"/>
          <w:szCs w:val="24"/>
        </w:rPr>
        <w:t> </w:t>
      </w:r>
    </w:p>
    <w:p w14:paraId="62999E28" w14:textId="77777777" w:rsidR="00FB1CD3" w:rsidRPr="00FB1CD3" w:rsidRDefault="00FB1CD3" w:rsidP="0085613C">
      <w:pPr>
        <w:spacing w:after="0"/>
        <w:jc w:val="both"/>
        <w:textAlignment w:val="baseline"/>
        <w:rPr>
          <w:szCs w:val="22"/>
        </w:rPr>
      </w:pPr>
    </w:p>
    <w:p w14:paraId="3A554DCE" w14:textId="77777777" w:rsidR="00FB1CD3" w:rsidRPr="00FB1CD3" w:rsidRDefault="00FB1CD3" w:rsidP="0085613C">
      <w:pPr>
        <w:spacing w:after="0"/>
        <w:jc w:val="both"/>
        <w:textAlignment w:val="baseline"/>
        <w:rPr>
          <w:szCs w:val="22"/>
        </w:rPr>
      </w:pPr>
      <w:r w:rsidRPr="00FB1CD3">
        <w:rPr>
          <w:szCs w:val="24"/>
        </w:rPr>
        <w:t>Applicants must include the following certification along with the materials it submits to fix an administrative error and must explain why the materials were not provided due to an inadvertent administrative error: </w:t>
      </w:r>
      <w:r w:rsidRPr="00FB1CD3">
        <w:rPr>
          <w:sz w:val="24"/>
          <w:szCs w:val="24"/>
        </w:rPr>
        <w:t> </w:t>
      </w:r>
    </w:p>
    <w:p w14:paraId="7596B98A" w14:textId="77777777" w:rsidR="00FB1CD3" w:rsidRPr="00FB1CD3" w:rsidRDefault="00FB1CD3" w:rsidP="0085613C">
      <w:pPr>
        <w:spacing w:after="0"/>
        <w:jc w:val="both"/>
        <w:textAlignment w:val="baseline"/>
        <w:rPr>
          <w:szCs w:val="22"/>
        </w:rPr>
      </w:pPr>
    </w:p>
    <w:p w14:paraId="3258DDF1" w14:textId="77777777" w:rsidR="00FB1CD3" w:rsidRPr="00FB1CD3" w:rsidRDefault="00FB1CD3" w:rsidP="0085613C">
      <w:pPr>
        <w:spacing w:after="0"/>
        <w:ind w:left="720"/>
        <w:jc w:val="both"/>
        <w:textAlignment w:val="baseline"/>
        <w:rPr>
          <w:szCs w:val="22"/>
        </w:rPr>
      </w:pPr>
      <w:r w:rsidRPr="00FB1CD3">
        <w:rPr>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FB1CD3">
        <w:rPr>
          <w:sz w:val="24"/>
          <w:szCs w:val="24"/>
        </w:rPr>
        <w:t> </w:t>
      </w:r>
    </w:p>
    <w:p w14:paraId="1647354E" w14:textId="77777777" w:rsidR="00FB1CD3" w:rsidRPr="00FB1CD3" w:rsidRDefault="00FB1CD3" w:rsidP="0085613C">
      <w:pPr>
        <w:spacing w:after="0"/>
        <w:jc w:val="both"/>
        <w:textAlignment w:val="baseline"/>
        <w:rPr>
          <w:szCs w:val="22"/>
        </w:rPr>
      </w:pPr>
    </w:p>
    <w:p w14:paraId="44D4A124" w14:textId="4E8E3814" w:rsidR="00FB1CD3" w:rsidRPr="00FB1CD3" w:rsidRDefault="00FB1CD3" w:rsidP="0085613C">
      <w:pPr>
        <w:spacing w:after="0"/>
        <w:jc w:val="both"/>
        <w:textAlignment w:val="baseline"/>
        <w:rPr>
          <w:szCs w:val="22"/>
        </w:rPr>
      </w:pPr>
      <w:r w:rsidRPr="00FB1CD3">
        <w:rPr>
          <w:szCs w:val="24"/>
        </w:rPr>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FB1CD3">
        <w:rPr>
          <w:sz w:val="24"/>
          <w:szCs w:val="24"/>
        </w:rPr>
        <w:t> </w:t>
      </w:r>
    </w:p>
    <w:p w14:paraId="13D0BB63" w14:textId="57113168" w:rsidR="002F33A5" w:rsidRDefault="002F33A5" w:rsidP="0085613C">
      <w:pPr>
        <w:pStyle w:val="ListParagraph"/>
        <w:spacing w:after="0"/>
        <w:jc w:val="both"/>
        <w:rPr>
          <w:rFonts w:eastAsia="Arial"/>
          <w:b/>
          <w:bCs/>
          <w:szCs w:val="22"/>
        </w:rPr>
      </w:pPr>
      <w:r>
        <w:br w:type="page"/>
      </w:r>
    </w:p>
    <w:p w14:paraId="49B17DFC" w14:textId="77777777" w:rsidR="006F048A" w:rsidRPr="00CF6DED" w:rsidRDefault="006F048A" w:rsidP="00C330B7">
      <w:pPr>
        <w:pStyle w:val="Heading2"/>
        <w:numPr>
          <w:ilvl w:val="0"/>
          <w:numId w:val="88"/>
        </w:numPr>
      </w:pPr>
      <w:bookmarkStart w:id="238" w:name="_Toc433981345"/>
      <w:bookmarkStart w:id="239" w:name="_Toc143172723"/>
      <w:r w:rsidRPr="00CF6DED">
        <w:lastRenderedPageBreak/>
        <w:t>Stage One:  Application Screening</w:t>
      </w:r>
      <w:bookmarkEnd w:id="238"/>
      <w:bookmarkEnd w:id="239"/>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3B7447" w:rsidRPr="00C31C1D" w14:paraId="7ACB5B41" w14:textId="77777777" w:rsidTr="31EE6864">
        <w:trPr>
          <w:trHeight w:val="586"/>
          <w:tblHeader/>
        </w:trPr>
        <w:tc>
          <w:tcPr>
            <w:tcW w:w="7231" w:type="dxa"/>
            <w:shd w:val="clear" w:color="auto" w:fill="D9D9D9" w:themeFill="background1" w:themeFillShade="D9"/>
            <w:vAlign w:val="center"/>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shd w:val="clear" w:color="auto" w:fill="D9D9D9" w:themeFill="background1" w:themeFillShade="D9"/>
            <w:vAlign w:val="center"/>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31EE6864">
        <w:tc>
          <w:tcPr>
            <w:tcW w:w="7231" w:type="dxa"/>
          </w:tcPr>
          <w:p w14:paraId="6678C8C4" w14:textId="5FD57F71" w:rsidR="003B7447" w:rsidRPr="00C31C1D" w:rsidRDefault="003B7447" w:rsidP="003B7447">
            <w:pPr>
              <w:numPr>
                <w:ilvl w:val="0"/>
                <w:numId w:val="22"/>
              </w:numPr>
              <w:jc w:val="both"/>
            </w:pPr>
            <w:r>
              <w:t xml:space="preserve">The application is received by the due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176ACE" w:rsidRPr="00C31C1D" w14:paraId="0625B362" w14:textId="77777777" w:rsidTr="31EE6864">
        <w:tc>
          <w:tcPr>
            <w:tcW w:w="7231" w:type="dxa"/>
            <w:tcBorders>
              <w:top w:val="single" w:sz="24" w:space="0" w:color="000000" w:themeColor="text1"/>
              <w:left w:val="single" w:sz="4" w:space="0" w:color="000000" w:themeColor="text1"/>
              <w:bottom w:val="single" w:sz="4" w:space="0" w:color="auto"/>
              <w:right w:val="single" w:sz="4" w:space="0" w:color="000000" w:themeColor="text1"/>
            </w:tcBorders>
          </w:tcPr>
          <w:p w14:paraId="398ABA0C" w14:textId="560AEB3A" w:rsidR="00176ACE" w:rsidRPr="00F134B1" w:rsidRDefault="00176ACE" w:rsidP="003A0A6F">
            <w:pPr>
              <w:pStyle w:val="ListParagraph"/>
              <w:numPr>
                <w:ilvl w:val="0"/>
                <w:numId w:val="22"/>
              </w:numPr>
            </w:pPr>
            <w:r>
              <w:t>The a</w:t>
            </w:r>
            <w:r w:rsidRPr="00176ACE">
              <w:t xml:space="preserve">pplication addresses only one of the eligible project groups, as indicated </w:t>
            </w:r>
            <w:r w:rsidR="007C04D7" w:rsidRPr="007C04D7">
              <w:t xml:space="preserve">by the information the Applicant </w:t>
            </w:r>
            <w:proofErr w:type="gramStart"/>
            <w:r w:rsidR="007C04D7" w:rsidRPr="007C04D7">
              <w:t>enters into</w:t>
            </w:r>
            <w:proofErr w:type="gramEnd"/>
            <w:r w:rsidR="007C04D7" w:rsidRPr="007C04D7">
              <w:t xml:space="preserve"> the ECAMS system</w:t>
            </w:r>
            <w:r w:rsidRPr="00176ACE">
              <w:t xml:space="preserve">. </w:t>
            </w:r>
          </w:p>
        </w:tc>
        <w:tc>
          <w:tcPr>
            <w:tcW w:w="2119" w:type="dxa"/>
            <w:tcBorders>
              <w:top w:val="single" w:sz="24" w:space="0" w:color="000000" w:themeColor="text1"/>
              <w:left w:val="single" w:sz="4" w:space="0" w:color="000000" w:themeColor="text1"/>
              <w:bottom w:val="single" w:sz="4" w:space="0" w:color="auto"/>
              <w:right w:val="single" w:sz="4" w:space="0" w:color="000000" w:themeColor="text1"/>
            </w:tcBorders>
          </w:tcPr>
          <w:p w14:paraId="1A102ADD" w14:textId="77777777" w:rsidR="00176ACE" w:rsidRPr="00176ACE" w:rsidRDefault="00176ACE" w:rsidP="00260970">
            <w:pPr>
              <w:keepLines/>
              <w:spacing w:after="0"/>
              <w:jc w:val="both"/>
              <w:rPr>
                <w:sz w:val="20"/>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 xml:space="preserve">Pass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176ACE">
              <w:rPr>
                <w:sz w:val="20"/>
              </w:rPr>
              <w:t>Fail</w:t>
            </w:r>
          </w:p>
          <w:p w14:paraId="79492537" w14:textId="77777777" w:rsidR="00176ACE" w:rsidRPr="00176ACE" w:rsidRDefault="00176ACE" w:rsidP="00260970">
            <w:pPr>
              <w:keepLines/>
              <w:spacing w:after="0"/>
              <w:jc w:val="both"/>
              <w:rPr>
                <w:sz w:val="20"/>
              </w:rPr>
            </w:pPr>
          </w:p>
        </w:tc>
      </w:tr>
      <w:tr w:rsidR="003B7447" w:rsidRPr="00C31C1D" w14:paraId="7563F56D" w14:textId="77777777" w:rsidTr="31EE6864">
        <w:tc>
          <w:tcPr>
            <w:tcW w:w="7231" w:type="dxa"/>
            <w:tcBorders>
              <w:top w:val="single" w:sz="4" w:space="0" w:color="auto"/>
            </w:tcBorders>
          </w:tcPr>
          <w:p w14:paraId="6F5F6894" w14:textId="641932CC" w:rsidR="003B7447" w:rsidRPr="00C5422E" w:rsidRDefault="003B7447" w:rsidP="003A0A6F">
            <w:pPr>
              <w:pStyle w:val="ListParagraph"/>
              <w:numPr>
                <w:ilvl w:val="0"/>
                <w:numId w:val="22"/>
              </w:numPr>
              <w:jc w:val="both"/>
            </w:pPr>
            <w:r w:rsidRPr="00AD3852">
              <w:rPr>
                <w:szCs w:val="22"/>
              </w:rPr>
              <w:t xml:space="preserve">If the applicant has submitted more than one application for the same project group, each application is for a distinct project (i.e., no overlap with respect to the </w:t>
            </w:r>
            <w:r w:rsidR="00ED6912">
              <w:rPr>
                <w:szCs w:val="22"/>
              </w:rPr>
              <w:t xml:space="preserve">technical </w:t>
            </w:r>
            <w:r w:rsidRPr="00AD3852">
              <w:rPr>
                <w:szCs w:val="22"/>
              </w:rPr>
              <w:t xml:space="preserve">tasks described in the Scope of Work, Attachment).  </w:t>
            </w:r>
          </w:p>
          <w:p w14:paraId="3A3BD586" w14:textId="2A7DD6A9" w:rsidR="003B7447" w:rsidRDefault="00E37BEE" w:rsidP="007E41D6">
            <w:pPr>
              <w:ind w:left="720"/>
              <w:jc w:val="both"/>
            </w:pPr>
            <w:r w:rsidRPr="00E37BEE">
              <w:rPr>
                <w:i/>
                <w:szCs w:val="22"/>
              </w:rPr>
              <w:t>The CEC may conduct a clarification interview with an applicant to clarify and/or verify information in its applications to help CEC determine whether each application is for a distinct project.  The final determination shall be made solely by CEC</w:t>
            </w:r>
            <w:r>
              <w:rPr>
                <w:i/>
                <w:szCs w:val="22"/>
              </w:rPr>
              <w:t>.</w:t>
            </w:r>
          </w:p>
        </w:tc>
        <w:tc>
          <w:tcPr>
            <w:tcW w:w="2119" w:type="dxa"/>
            <w:tcBorders>
              <w:top w:val="single" w:sz="4" w:space="0" w:color="auto"/>
            </w:tcBorders>
          </w:tcPr>
          <w:p w14:paraId="247B54E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Pr="005F374A">
              <w:rPr>
                <w:color w:val="2B579A"/>
                <w:sz w:val="20"/>
                <w:shd w:val="clear" w:color="auto" w:fill="E6E6E6"/>
              </w:rPr>
            </w:r>
            <w:r w:rsidRPr="005F374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2A7569AE" w14:textId="77777777" w:rsidR="003B7447" w:rsidRPr="005F374A" w:rsidRDefault="003B7447" w:rsidP="007E41D6">
            <w:pPr>
              <w:keepLines/>
              <w:spacing w:after="0"/>
              <w:jc w:val="both"/>
              <w:rPr>
                <w:sz w:val="20"/>
              </w:rPr>
            </w:pPr>
          </w:p>
        </w:tc>
      </w:tr>
    </w:tbl>
    <w:p w14:paraId="5B03D1C8" w14:textId="34E56444" w:rsidR="00875003" w:rsidRDefault="00875003" w:rsidP="003D73D4">
      <w:pPr>
        <w:spacing w:after="0"/>
        <w:rPr>
          <w:b/>
          <w:caps/>
        </w:rPr>
      </w:pPr>
      <w:bookmarkStart w:id="240" w:name="Screen5"/>
      <w:bookmarkStart w:id="241" w:name="Screen6"/>
      <w:bookmarkEnd w:id="240"/>
      <w:bookmarkEnd w:id="241"/>
    </w:p>
    <w:p w14:paraId="5F444F7B" w14:textId="77777777" w:rsidR="00875003" w:rsidRDefault="00875003">
      <w:pPr>
        <w:spacing w:after="0"/>
        <w:rPr>
          <w:b/>
          <w:caps/>
        </w:rPr>
      </w:pPr>
      <w:r>
        <w:rPr>
          <w:b/>
          <w:caps/>
        </w:rPr>
        <w:br w:type="page"/>
      </w:r>
    </w:p>
    <w:p w14:paraId="40CCE938" w14:textId="77777777" w:rsidR="00A756BA" w:rsidRPr="00712558" w:rsidRDefault="00A756BA" w:rsidP="00A756BA">
      <w:pPr>
        <w:spacing w:after="0"/>
        <w:jc w:val="center"/>
        <w:rPr>
          <w:b/>
          <w:caps/>
          <w:sz w:val="28"/>
        </w:rPr>
      </w:pPr>
      <w:r w:rsidRPr="00712558">
        <w:rPr>
          <w:b/>
          <w:caps/>
          <w:sz w:val="28"/>
        </w:rPr>
        <w:lastRenderedPageBreak/>
        <w:t xml:space="preserve">Screening Criteria for Past Performance </w:t>
      </w:r>
    </w:p>
    <w:p w14:paraId="101BDDA4" w14:textId="77777777" w:rsidR="00A756BA" w:rsidRPr="0007792B" w:rsidRDefault="00A756BA" w:rsidP="00A756BA">
      <w:pPr>
        <w:spacing w:after="0"/>
        <w:jc w:val="center"/>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A756BA" w:rsidRPr="0007792B" w14:paraId="6FE33483" w14:textId="77777777" w:rsidTr="00620ACE">
        <w:trPr>
          <w:cantSplit/>
          <w:tblHeader/>
        </w:trPr>
        <w:tc>
          <w:tcPr>
            <w:tcW w:w="8365" w:type="dxa"/>
            <w:shd w:val="clear" w:color="auto" w:fill="D9D9D9" w:themeFill="background1" w:themeFillShade="D9"/>
            <w:vAlign w:val="center"/>
          </w:tcPr>
          <w:p w14:paraId="18129D52" w14:textId="77777777" w:rsidR="00A756BA" w:rsidRPr="0007792B" w:rsidRDefault="00A756BA" w:rsidP="00620ACE">
            <w:pPr>
              <w:spacing w:before="60" w:after="60" w:line="360" w:lineRule="auto"/>
              <w:rPr>
                <w:b/>
                <w:sz w:val="28"/>
                <w:szCs w:val="28"/>
              </w:rPr>
            </w:pPr>
            <w:r w:rsidRPr="0007792B">
              <w:rPr>
                <w:b/>
              </w:rPr>
              <w:t>Screening Criteria</w:t>
            </w:r>
          </w:p>
        </w:tc>
        <w:tc>
          <w:tcPr>
            <w:tcW w:w="1350" w:type="dxa"/>
            <w:shd w:val="clear" w:color="auto" w:fill="D9D9D9" w:themeFill="background1" w:themeFillShade="D9"/>
            <w:vAlign w:val="center"/>
          </w:tcPr>
          <w:p w14:paraId="1D2A03DF" w14:textId="77777777" w:rsidR="00A756BA" w:rsidRPr="0007792B" w:rsidRDefault="00A756BA" w:rsidP="00620ACE">
            <w:pPr>
              <w:spacing w:before="60" w:after="60"/>
              <w:jc w:val="center"/>
              <w:rPr>
                <w:b/>
                <w:sz w:val="28"/>
                <w:szCs w:val="28"/>
              </w:rPr>
            </w:pPr>
          </w:p>
        </w:tc>
      </w:tr>
      <w:tr w:rsidR="00A756BA" w:rsidRPr="0007792B" w14:paraId="58D456B7" w14:textId="77777777" w:rsidTr="00620ACE">
        <w:tc>
          <w:tcPr>
            <w:tcW w:w="8365" w:type="dxa"/>
          </w:tcPr>
          <w:p w14:paraId="7A626FC3" w14:textId="77777777" w:rsidR="00A756BA" w:rsidRPr="0007792B" w:rsidRDefault="00A756BA" w:rsidP="00620ACE">
            <w:pPr>
              <w:spacing w:before="120"/>
              <w:ind w:left="360"/>
              <w:rPr>
                <w:b/>
              </w:rPr>
            </w:pPr>
            <w:r w:rsidRPr="0007792B">
              <w:rPr>
                <w:b/>
              </w:rPr>
              <w:t>Applicant Past Performance with Energy Commission</w:t>
            </w:r>
          </w:p>
          <w:p w14:paraId="2D667484" w14:textId="77777777" w:rsidR="00A756BA" w:rsidRDefault="00A756BA" w:rsidP="00620ACE">
            <w:pPr>
              <w:spacing w:before="120"/>
              <w:ind w:left="360"/>
              <w:rPr>
                <w:szCs w:val="22"/>
              </w:rPr>
            </w:pPr>
            <w:r w:rsidRPr="007228D2">
              <w:rPr>
                <w:szCs w:val="22"/>
              </w:rPr>
              <w:t xml:space="preserve">An </w:t>
            </w:r>
            <w:r>
              <w:rPr>
                <w:szCs w:val="22"/>
              </w:rPr>
              <w:t>a</w:t>
            </w:r>
            <w:r w:rsidRPr="007228D2">
              <w:rPr>
                <w:szCs w:val="22"/>
              </w:rPr>
              <w:t>pplicant may be disqualified under this solicitation due to severe performance issues under one or more prior or active CEC</w:t>
            </w:r>
            <w:r>
              <w:rPr>
                <w:szCs w:val="22"/>
              </w:rPr>
              <w:t xml:space="preserve"> agreements.  </w:t>
            </w:r>
            <w:r w:rsidRPr="00CB7265">
              <w:rPr>
                <w:szCs w:val="22"/>
              </w:rPr>
              <w:t>This past performance screening criterion does not apply to applicants that do not have any active or prior agreements with the CEC.</w:t>
            </w:r>
            <w:r>
              <w:rPr>
                <w:szCs w:val="22"/>
              </w:rPr>
              <w:t xml:space="preserve">  </w:t>
            </w:r>
          </w:p>
          <w:p w14:paraId="4E90BC5A" w14:textId="77777777" w:rsidR="00A756BA" w:rsidRPr="0007792B" w:rsidRDefault="00A756BA" w:rsidP="00620ACE">
            <w:pPr>
              <w:spacing w:before="120"/>
              <w:ind w:left="360"/>
            </w:pPr>
            <w:r w:rsidRPr="0007792B">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07792B">
              <w:rPr>
                <w:b/>
              </w:rPr>
              <w:t xml:space="preserve">severe performance issues </w:t>
            </w:r>
            <w:r w:rsidRPr="0007792B">
              <w:t>characterized by significant negative outcomes including:</w:t>
            </w:r>
          </w:p>
          <w:p w14:paraId="21969EB7" w14:textId="77777777" w:rsidR="00A756BA" w:rsidRPr="0007792B" w:rsidRDefault="00A756BA" w:rsidP="00A756BA">
            <w:pPr>
              <w:numPr>
                <w:ilvl w:val="0"/>
                <w:numId w:val="99"/>
              </w:numPr>
              <w:spacing w:after="0"/>
            </w:pPr>
            <w:r w:rsidRPr="0007792B">
              <w:t>Significant deviation from agreement requirements</w:t>
            </w:r>
            <w:r w:rsidRPr="00930C64">
              <w:rPr>
                <w:rFonts w:ascii="Calibri" w:eastAsia="Calibri" w:hAnsi="Calibri" w:cs="Times New Roman"/>
                <w:szCs w:val="22"/>
              </w:rPr>
              <w:t xml:space="preserve"> </w:t>
            </w:r>
            <w:r w:rsidRPr="00930C64">
              <w:t xml:space="preserve">that were caused by factors that are, or should have been, within </w:t>
            </w:r>
            <w:r>
              <w:t>applicant’s</w:t>
            </w:r>
            <w:r w:rsidRPr="00930C64">
              <w:t xml:space="preserve"> </w:t>
            </w:r>
            <w:proofErr w:type="gramStart"/>
            <w:r w:rsidRPr="00930C64">
              <w:t>control</w:t>
            </w:r>
            <w:r w:rsidRPr="0007792B">
              <w:t>;</w:t>
            </w:r>
            <w:proofErr w:type="gramEnd"/>
          </w:p>
          <w:p w14:paraId="2A539A0A" w14:textId="77777777" w:rsidR="00A756BA" w:rsidRPr="0007792B" w:rsidRDefault="00A756BA" w:rsidP="00A756BA">
            <w:pPr>
              <w:numPr>
                <w:ilvl w:val="0"/>
                <w:numId w:val="99"/>
              </w:numPr>
              <w:spacing w:after="0"/>
            </w:pPr>
            <w:r w:rsidRPr="0007792B">
              <w:t xml:space="preserve">Termination with </w:t>
            </w:r>
            <w:proofErr w:type="gramStart"/>
            <w:r w:rsidRPr="0007792B">
              <w:t>cause;</w:t>
            </w:r>
            <w:proofErr w:type="gramEnd"/>
          </w:p>
          <w:p w14:paraId="64493704" w14:textId="77777777" w:rsidR="00A756BA" w:rsidRPr="0007792B" w:rsidRDefault="00A756BA" w:rsidP="00A756BA">
            <w:pPr>
              <w:numPr>
                <w:ilvl w:val="0"/>
                <w:numId w:val="99"/>
              </w:numPr>
              <w:spacing w:after="0"/>
              <w:rPr>
                <w:sz w:val="24"/>
              </w:rPr>
            </w:pPr>
            <w:bookmarkStart w:id="242" w:name="_Hlk105404153"/>
            <w:r w:rsidRPr="00DE0C1E">
              <w:rPr>
                <w:iCs/>
              </w:rPr>
              <w:t xml:space="preserve">Demonstrated poor communication, project management, and/or inability, due to circumstances within </w:t>
            </w:r>
            <w:r>
              <w:rPr>
                <w:iCs/>
              </w:rPr>
              <w:t>applicant’</w:t>
            </w:r>
            <w:r w:rsidRPr="00DE0C1E">
              <w:rPr>
                <w:iCs/>
              </w:rPr>
              <w:t xml:space="preserve">s control, or which should have been within </w:t>
            </w:r>
            <w:r>
              <w:rPr>
                <w:iCs/>
              </w:rPr>
              <w:t>applicant’</w:t>
            </w:r>
            <w:r w:rsidRPr="00DE0C1E">
              <w:rPr>
                <w:iCs/>
              </w:rPr>
              <w:t xml:space="preserve">s control, from materially completing the </w:t>
            </w:r>
            <w:proofErr w:type="gramStart"/>
            <w:r w:rsidRPr="00DE0C1E">
              <w:rPr>
                <w:iCs/>
              </w:rPr>
              <w:t>project</w:t>
            </w:r>
            <w:bookmarkEnd w:id="242"/>
            <w:r>
              <w:rPr>
                <w:iCs/>
              </w:rPr>
              <w:t>;</w:t>
            </w:r>
            <w:proofErr w:type="gramEnd"/>
          </w:p>
          <w:p w14:paraId="67D075EF" w14:textId="77777777" w:rsidR="00A756BA" w:rsidRPr="0007792B" w:rsidRDefault="00A756BA" w:rsidP="00A756BA">
            <w:pPr>
              <w:numPr>
                <w:ilvl w:val="0"/>
                <w:numId w:val="99"/>
              </w:numPr>
              <w:spacing w:after="0"/>
            </w:pPr>
            <w:r w:rsidRPr="007C7E08">
              <w:rPr>
                <w:iCs/>
              </w:rPr>
              <w:t xml:space="preserve">Deliverables were not submitted to the CEC or were of significantly poor quality. For example, </w:t>
            </w:r>
            <w:r>
              <w:rPr>
                <w:iCs/>
              </w:rPr>
              <w:t>applicant</w:t>
            </w:r>
            <w:r w:rsidRPr="007C7E08">
              <w:rPr>
                <w:iCs/>
              </w:rPr>
              <w:t xml:space="preserve"> deliver</w:t>
            </w:r>
            <w:r>
              <w:rPr>
                <w:iCs/>
              </w:rPr>
              <w:t>ed</w:t>
            </w:r>
            <w:r w:rsidRPr="007C7E08">
              <w:rPr>
                <w:iCs/>
              </w:rPr>
              <w:t xml:space="preserve"> poorly written reports that required significant rework by staff prior to acceptance or publication</w:t>
            </w:r>
            <w:r w:rsidRPr="0007792B">
              <w:t>; and</w:t>
            </w:r>
          </w:p>
          <w:p w14:paraId="434937BA" w14:textId="77777777" w:rsidR="00A756BA" w:rsidRPr="0007792B" w:rsidRDefault="00A756BA" w:rsidP="00A756BA">
            <w:pPr>
              <w:numPr>
                <w:ilvl w:val="0"/>
                <w:numId w:val="99"/>
              </w:numPr>
              <w:spacing w:after="0"/>
            </w:pPr>
            <w:r w:rsidRPr="004F1B5C">
              <w:rPr>
                <w:szCs w:val="22"/>
              </w:rPr>
              <w:t xml:space="preserve">Severe audit findings not resolved to CEC’s satisfaction.  Severe audit findings may include but </w:t>
            </w:r>
            <w:r>
              <w:rPr>
                <w:szCs w:val="22"/>
              </w:rPr>
              <w:t xml:space="preserve">are </w:t>
            </w:r>
            <w:r w:rsidRPr="004F1B5C">
              <w:rPr>
                <w:szCs w:val="22"/>
              </w:rPr>
              <w:t xml:space="preserve">not limited </w:t>
            </w:r>
            <w:proofErr w:type="gramStart"/>
            <w:r w:rsidRPr="004F1B5C">
              <w:rPr>
                <w:szCs w:val="22"/>
              </w:rPr>
              <w:t>to:</w:t>
            </w:r>
            <w:proofErr w:type="gramEnd"/>
            <w:r w:rsidRPr="004F1B5C">
              <w:rPr>
                <w:szCs w:val="22"/>
              </w:rPr>
              <w:t xml:space="preserve"> incomplete or unsatisfactory deliverables; grant funds used inappropriately (i.e., other than as represented); or questioned costs</w:t>
            </w:r>
            <w:r w:rsidRPr="0007792B">
              <w:t>.</w:t>
            </w:r>
          </w:p>
          <w:p w14:paraId="6AEBB59B" w14:textId="77777777" w:rsidR="00A756BA" w:rsidRPr="0007792B" w:rsidRDefault="00A756BA" w:rsidP="00620ACE">
            <w:pPr>
              <w:spacing w:after="0"/>
              <w:ind w:left="1080"/>
            </w:pPr>
          </w:p>
        </w:tc>
        <w:tc>
          <w:tcPr>
            <w:tcW w:w="1350" w:type="dxa"/>
          </w:tcPr>
          <w:p w14:paraId="6FA2EFBF" w14:textId="77777777" w:rsidR="00A756BA" w:rsidRPr="0007792B" w:rsidRDefault="00A756BA" w:rsidP="00620ACE">
            <w:pPr>
              <w:spacing w:before="120"/>
              <w:jc w:val="center"/>
              <w:rPr>
                <w:b/>
              </w:rPr>
            </w:pPr>
          </w:p>
        </w:tc>
      </w:tr>
      <w:tr w:rsidR="00A756BA" w:rsidRPr="0007792B" w14:paraId="35B04F03" w14:textId="77777777" w:rsidTr="00620ACE">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07792B" w:rsidRDefault="00A756BA" w:rsidP="00620ACE">
            <w:pPr>
              <w:spacing w:before="60" w:after="0"/>
              <w:jc w:val="both"/>
              <w:rPr>
                <w:b/>
                <w:szCs w:val="22"/>
              </w:rPr>
            </w:pPr>
            <w:r w:rsidRPr="0007792B">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07792B" w:rsidRDefault="00A756BA" w:rsidP="00620ACE">
            <w:pPr>
              <w:spacing w:after="0"/>
              <w:jc w:val="center"/>
              <w:rPr>
                <w:b/>
                <w:szCs w:val="22"/>
              </w:rPr>
            </w:pPr>
            <w:r w:rsidRPr="0007792B">
              <w:rPr>
                <w:b/>
                <w:szCs w:val="22"/>
              </w:rPr>
              <w:t>Pass/Fail</w:t>
            </w:r>
          </w:p>
        </w:tc>
      </w:tr>
    </w:tbl>
    <w:p w14:paraId="0AB901BA" w14:textId="77777777" w:rsidR="00DB3B66" w:rsidRPr="00DB3B66" w:rsidRDefault="00DB3B66" w:rsidP="00DB3B66">
      <w:pPr>
        <w:pStyle w:val="Heading3"/>
      </w:pPr>
      <w:r w:rsidRPr="00C31C1D">
        <w:br w:type="page"/>
      </w:r>
    </w:p>
    <w:p w14:paraId="7683F2BE" w14:textId="77777777" w:rsidR="006F048A" w:rsidRPr="00CF6DED" w:rsidRDefault="006F048A" w:rsidP="00C330B7">
      <w:pPr>
        <w:pStyle w:val="Heading2"/>
        <w:numPr>
          <w:ilvl w:val="0"/>
          <w:numId w:val="88"/>
        </w:numPr>
      </w:pPr>
      <w:bookmarkStart w:id="243" w:name="_Toc433981346"/>
      <w:bookmarkStart w:id="244" w:name="_Toc143172724"/>
      <w:r w:rsidRPr="00CF6DED">
        <w:lastRenderedPageBreak/>
        <w:t xml:space="preserve">Stage </w:t>
      </w:r>
      <w:r w:rsidR="00DB3B66" w:rsidRPr="00CF6DED">
        <w:t>Two</w:t>
      </w:r>
      <w:r w:rsidRPr="00CF6DED">
        <w:t>:  Application Sc</w:t>
      </w:r>
      <w:r w:rsidR="00DB3B66" w:rsidRPr="00CF6DED">
        <w:t>oring</w:t>
      </w:r>
      <w:bookmarkEnd w:id="243"/>
      <w:bookmarkEnd w:id="244"/>
    </w:p>
    <w:bookmarkEnd w:id="198"/>
    <w:p w14:paraId="3F044960" w14:textId="28616BD9" w:rsidR="001C2D56" w:rsidRPr="00D21FEE" w:rsidRDefault="007C0534" w:rsidP="00625809">
      <w:pPr>
        <w:spacing w:after="0"/>
        <w:jc w:val="both"/>
        <w:rPr>
          <w:szCs w:val="24"/>
        </w:rPr>
      </w:pPr>
      <w:r>
        <w:t xml:space="preserve">Applications </w:t>
      </w:r>
      <w:r w:rsidR="001C2D56">
        <w:t>that pass ALL</w:t>
      </w:r>
      <w:r w:rsidR="001C2D56" w:rsidRPr="00C31C1D">
        <w:t xml:space="preserve"> Stage One Screening Criteria </w:t>
      </w:r>
      <w:r w:rsidR="0014502C" w:rsidRPr="00C36CCE">
        <w:t xml:space="preserve">and are not rejected as described in Section IV.C. </w:t>
      </w:r>
      <w:r w:rsidR="001C2D56" w:rsidRPr="00C36CCE">
        <w:t>will be evaluated based on the Scoring Criteria</w:t>
      </w:r>
      <w:r w:rsidR="007C14A3" w:rsidRPr="00C36CCE">
        <w:t xml:space="preserve"> and the Scoring Scale below (</w:t>
      </w:r>
      <w:proofErr w:type="gramStart"/>
      <w:r w:rsidR="007C14A3" w:rsidRPr="00C36CCE">
        <w:t>with the exception of</w:t>
      </w:r>
      <w:proofErr w:type="gramEnd"/>
      <w:r w:rsidR="007C14A3" w:rsidRPr="00C36CCE">
        <w:t xml:space="preserve"> criteria </w:t>
      </w:r>
      <w:r w:rsidR="00E53C9C" w:rsidRPr="00C36CCE">
        <w:t>6−</w:t>
      </w:r>
      <w:r w:rsidR="00A04040">
        <w:t>7</w:t>
      </w:r>
      <w:r w:rsidR="007C14A3" w:rsidRPr="00C36CCE">
        <w:t xml:space="preserve">, which will </w:t>
      </w:r>
      <w:r w:rsidR="00E53C9C" w:rsidRPr="00C36CCE">
        <w:t>be evaluated as described in each criterion</w:t>
      </w:r>
      <w:r w:rsidR="007C14A3" w:rsidRPr="00C36CCE">
        <w:t>)</w:t>
      </w:r>
      <w:r w:rsidR="001C2D56" w:rsidRPr="00C36CCE">
        <w:t xml:space="preserve">.  Each criterion has an assigned number of possible </w:t>
      </w:r>
      <w:proofErr w:type="gramStart"/>
      <w:r w:rsidR="001C2D56" w:rsidRPr="00C36CCE">
        <w:t>points, and</w:t>
      </w:r>
      <w:proofErr w:type="gramEnd"/>
      <w:r w:rsidR="001C2D56" w:rsidRPr="00C36CCE">
        <w:t xml:space="preserve"> </w:t>
      </w:r>
      <w:r w:rsidR="001C2D56" w:rsidRPr="00C31C1D">
        <w:t xml:space="preserve">is divided into multiple sub-criteria. The sub-criteria are not equally weighted. </w:t>
      </w:r>
      <w:r w:rsidR="001C2D56" w:rsidRPr="00625809">
        <w:t>Th</w:t>
      </w:r>
      <w:r w:rsidR="00616F23">
        <w:t>e Project Narrative Attachment</w:t>
      </w:r>
      <w:r w:rsidR="001C2D56" w:rsidRPr="00625809">
        <w:t xml:space="preserve"> must respond to each sub-criterion</w:t>
      </w:r>
      <w:r w:rsidR="00BB2154">
        <w:t>, unless otherwise indicated</w:t>
      </w:r>
      <w:r w:rsidR="001C2D56" w:rsidRPr="00C31C1D">
        <w:t xml:space="preserve">. </w:t>
      </w:r>
    </w:p>
    <w:p w14:paraId="227FC683" w14:textId="77777777" w:rsidR="00933C13" w:rsidRPr="00832B85" w:rsidRDefault="00933C13" w:rsidP="00933C13">
      <w:pPr>
        <w:spacing w:after="0"/>
        <w:ind w:left="360"/>
        <w:jc w:val="both"/>
        <w:rPr>
          <w:b/>
        </w:rPr>
      </w:pPr>
    </w:p>
    <w:p w14:paraId="1AEF52E1" w14:textId="77777777" w:rsidR="001C2D56" w:rsidRPr="00712558" w:rsidRDefault="001C2D56" w:rsidP="002F106F">
      <w:pPr>
        <w:jc w:val="center"/>
        <w:rPr>
          <w:b/>
          <w:caps/>
        </w:rPr>
      </w:pPr>
      <w:r w:rsidRPr="00712558">
        <w:rPr>
          <w:b/>
          <w:caps/>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FA352A" w:rsidRPr="00050087" w14:paraId="5AD7696F" w14:textId="77777777" w:rsidTr="00777347">
        <w:trPr>
          <w:trHeight w:val="800"/>
        </w:trPr>
        <w:tc>
          <w:tcPr>
            <w:tcW w:w="1417" w:type="dxa"/>
            <w:shd w:val="clear" w:color="auto" w:fill="D9D9D9"/>
            <w:vAlign w:val="center"/>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shd w:val="clear" w:color="auto" w:fill="D9D9D9"/>
            <w:vAlign w:val="center"/>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shd w:val="clear" w:color="auto" w:fill="D9D9D9"/>
            <w:vAlign w:val="center"/>
          </w:tcPr>
          <w:p w14:paraId="1427EDB8" w14:textId="06E6384F" w:rsidR="00FA352A" w:rsidRPr="00050087" w:rsidRDefault="008413D9" w:rsidP="000D707E">
            <w:pPr>
              <w:spacing w:after="0"/>
              <w:jc w:val="center"/>
              <w:rPr>
                <w:b/>
                <w:szCs w:val="22"/>
              </w:rPr>
            </w:pPr>
            <w:r>
              <w:rPr>
                <w:b/>
                <w:szCs w:val="22"/>
              </w:rPr>
              <w:t>Description</w:t>
            </w:r>
            <w:r w:rsidR="00FA352A" w:rsidRPr="00050087">
              <w:rPr>
                <w:b/>
                <w:szCs w:val="22"/>
              </w:rPr>
              <w:t xml:space="preserve"> </w:t>
            </w:r>
          </w:p>
        </w:tc>
      </w:tr>
      <w:tr w:rsidR="00FA352A" w:rsidRPr="00050087" w14:paraId="3394B175" w14:textId="77777777" w:rsidTr="00777347">
        <w:trPr>
          <w:trHeight w:val="253"/>
        </w:trPr>
        <w:tc>
          <w:tcPr>
            <w:tcW w:w="1417" w:type="dxa"/>
            <w:vAlign w:val="center"/>
          </w:tcPr>
          <w:p w14:paraId="14F4AD01" w14:textId="77777777" w:rsidR="00FA352A" w:rsidRPr="00050087" w:rsidRDefault="00FA352A" w:rsidP="000D707E">
            <w:pPr>
              <w:spacing w:after="0"/>
              <w:jc w:val="center"/>
              <w:rPr>
                <w:szCs w:val="22"/>
              </w:rPr>
            </w:pPr>
            <w:r w:rsidRPr="00050087">
              <w:rPr>
                <w:szCs w:val="22"/>
              </w:rPr>
              <w:t>0%</w:t>
            </w:r>
          </w:p>
        </w:tc>
        <w:tc>
          <w:tcPr>
            <w:tcW w:w="1620" w:type="dxa"/>
            <w:vAlign w:val="center"/>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77777777" w:rsidR="00FA352A" w:rsidRPr="00050087" w:rsidRDefault="00FA352A" w:rsidP="000D707E">
            <w:pPr>
              <w:spacing w:after="0"/>
              <w:rPr>
                <w:szCs w:val="22"/>
              </w:rPr>
            </w:pPr>
            <w:r w:rsidRPr="00050087">
              <w:rPr>
                <w:szCs w:val="22"/>
              </w:rPr>
              <w:t>Response does not include or fails to address the requirements being scored.  The omission(s), flaw(s), or defect(s) are significant and unacceptable.</w:t>
            </w:r>
          </w:p>
        </w:tc>
      </w:tr>
      <w:tr w:rsidR="00FA352A" w:rsidRPr="00050087" w14:paraId="326A15B4" w14:textId="77777777" w:rsidTr="00777347">
        <w:trPr>
          <w:trHeight w:val="253"/>
        </w:trPr>
        <w:tc>
          <w:tcPr>
            <w:tcW w:w="1417" w:type="dxa"/>
            <w:vAlign w:val="center"/>
          </w:tcPr>
          <w:p w14:paraId="6A68B449" w14:textId="77777777" w:rsidR="00FA352A" w:rsidRPr="00050087" w:rsidRDefault="00FA352A" w:rsidP="000D707E">
            <w:pPr>
              <w:spacing w:after="0"/>
              <w:jc w:val="center"/>
              <w:rPr>
                <w:szCs w:val="22"/>
              </w:rPr>
            </w:pPr>
            <w:r w:rsidRPr="00050087">
              <w:rPr>
                <w:szCs w:val="22"/>
              </w:rPr>
              <w:t>10-30%</w:t>
            </w:r>
          </w:p>
        </w:tc>
        <w:tc>
          <w:tcPr>
            <w:tcW w:w="1620" w:type="dxa"/>
            <w:vAlign w:val="center"/>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77777777" w:rsidR="00FA352A" w:rsidRPr="00050087" w:rsidRDefault="00FA352A" w:rsidP="000D707E">
            <w:pPr>
              <w:spacing w:after="0"/>
              <w:rPr>
                <w:szCs w:val="22"/>
              </w:rPr>
            </w:pPr>
            <w:r w:rsidRPr="00050087">
              <w:rPr>
                <w:szCs w:val="22"/>
              </w:rPr>
              <w:t>Response minimally addresses the requirements being scored.  The omission(s), flaw(s), or defect(s) are significant and unacceptable.</w:t>
            </w:r>
          </w:p>
        </w:tc>
      </w:tr>
      <w:tr w:rsidR="00FA352A" w:rsidRPr="00050087" w14:paraId="00AD4CA1" w14:textId="77777777" w:rsidTr="00777347">
        <w:trPr>
          <w:trHeight w:val="253"/>
        </w:trPr>
        <w:tc>
          <w:tcPr>
            <w:tcW w:w="1417" w:type="dxa"/>
            <w:vAlign w:val="center"/>
          </w:tcPr>
          <w:p w14:paraId="2ACF63E6" w14:textId="77777777" w:rsidR="00FA352A" w:rsidRPr="00050087" w:rsidRDefault="00FA352A" w:rsidP="000D707E">
            <w:pPr>
              <w:spacing w:after="0"/>
              <w:jc w:val="center"/>
              <w:rPr>
                <w:szCs w:val="22"/>
              </w:rPr>
            </w:pPr>
            <w:r w:rsidRPr="00050087">
              <w:rPr>
                <w:szCs w:val="22"/>
              </w:rPr>
              <w:t>40-60%</w:t>
            </w:r>
          </w:p>
        </w:tc>
        <w:tc>
          <w:tcPr>
            <w:tcW w:w="1620" w:type="dxa"/>
            <w:vAlign w:val="center"/>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777347">
        <w:trPr>
          <w:trHeight w:val="253"/>
        </w:trPr>
        <w:tc>
          <w:tcPr>
            <w:tcW w:w="1417" w:type="dxa"/>
            <w:vAlign w:val="center"/>
          </w:tcPr>
          <w:p w14:paraId="1361694C" w14:textId="77777777" w:rsidR="00FA352A" w:rsidRPr="00050087" w:rsidRDefault="00FA352A" w:rsidP="000D707E">
            <w:pPr>
              <w:spacing w:after="0"/>
              <w:jc w:val="center"/>
              <w:rPr>
                <w:szCs w:val="22"/>
              </w:rPr>
            </w:pPr>
            <w:r w:rsidRPr="00050087">
              <w:rPr>
                <w:szCs w:val="22"/>
              </w:rPr>
              <w:t>70%</w:t>
            </w:r>
          </w:p>
        </w:tc>
        <w:tc>
          <w:tcPr>
            <w:tcW w:w="1620" w:type="dxa"/>
            <w:vAlign w:val="center"/>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77777777" w:rsidR="00FA352A" w:rsidRPr="00050087" w:rsidRDefault="00FA352A" w:rsidP="000D707E">
            <w:pPr>
              <w:spacing w:after="0"/>
              <w:rPr>
                <w:szCs w:val="22"/>
              </w:rPr>
            </w:pPr>
            <w:r w:rsidRPr="00050087">
              <w:rPr>
                <w:szCs w:val="22"/>
              </w:rPr>
              <w:t>Response adequately addresses the requirements being scored.  Any omission(s), flaw(s), or defect(s) are inconsequential and acceptable.</w:t>
            </w:r>
          </w:p>
        </w:tc>
      </w:tr>
      <w:tr w:rsidR="00FA352A" w:rsidRPr="00050087" w14:paraId="1C4A9220" w14:textId="77777777" w:rsidTr="00777347">
        <w:trPr>
          <w:trHeight w:val="253"/>
        </w:trPr>
        <w:tc>
          <w:tcPr>
            <w:tcW w:w="1417" w:type="dxa"/>
            <w:vAlign w:val="center"/>
          </w:tcPr>
          <w:p w14:paraId="1A9AB6BB" w14:textId="77777777" w:rsidR="00FA352A" w:rsidRPr="00050087" w:rsidRDefault="00FA352A" w:rsidP="000D707E">
            <w:pPr>
              <w:spacing w:after="0"/>
              <w:jc w:val="center"/>
              <w:rPr>
                <w:szCs w:val="22"/>
              </w:rPr>
            </w:pPr>
            <w:r>
              <w:rPr>
                <w:szCs w:val="22"/>
              </w:rPr>
              <w:t>75%</w:t>
            </w:r>
          </w:p>
        </w:tc>
        <w:tc>
          <w:tcPr>
            <w:tcW w:w="1620" w:type="dxa"/>
            <w:vAlign w:val="center"/>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777347">
        <w:trPr>
          <w:trHeight w:val="253"/>
        </w:trPr>
        <w:tc>
          <w:tcPr>
            <w:tcW w:w="1417" w:type="dxa"/>
            <w:vAlign w:val="center"/>
          </w:tcPr>
          <w:p w14:paraId="73D488CC" w14:textId="77777777" w:rsidR="00FA352A" w:rsidRPr="00050087" w:rsidRDefault="00FA352A" w:rsidP="000D707E">
            <w:pPr>
              <w:spacing w:after="0"/>
              <w:jc w:val="center"/>
              <w:rPr>
                <w:szCs w:val="22"/>
              </w:rPr>
            </w:pPr>
            <w:r w:rsidRPr="00050087">
              <w:rPr>
                <w:szCs w:val="22"/>
              </w:rPr>
              <w:t>80%</w:t>
            </w:r>
          </w:p>
        </w:tc>
        <w:tc>
          <w:tcPr>
            <w:tcW w:w="1620" w:type="dxa"/>
            <w:vAlign w:val="center"/>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77777777"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FA352A" w:rsidRPr="00050087" w14:paraId="0C3C44AA" w14:textId="77777777" w:rsidTr="00777347">
        <w:trPr>
          <w:trHeight w:val="253"/>
        </w:trPr>
        <w:tc>
          <w:tcPr>
            <w:tcW w:w="1417" w:type="dxa"/>
            <w:vAlign w:val="center"/>
          </w:tcPr>
          <w:p w14:paraId="164B293C" w14:textId="77777777" w:rsidR="00FA352A" w:rsidRPr="00050087" w:rsidRDefault="00FA352A" w:rsidP="000D707E">
            <w:pPr>
              <w:spacing w:after="0"/>
              <w:jc w:val="center"/>
              <w:rPr>
                <w:szCs w:val="22"/>
              </w:rPr>
            </w:pPr>
            <w:r>
              <w:rPr>
                <w:szCs w:val="22"/>
              </w:rPr>
              <w:t>85%</w:t>
            </w:r>
          </w:p>
        </w:tc>
        <w:tc>
          <w:tcPr>
            <w:tcW w:w="1620" w:type="dxa"/>
            <w:vAlign w:val="center"/>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  No identified omission(s), flaw(s), or defect(s).  Any identified weaknesses are minimal, inconsequential, and acceptable.</w:t>
            </w:r>
          </w:p>
        </w:tc>
      </w:tr>
      <w:tr w:rsidR="00FA352A" w:rsidRPr="00050087" w14:paraId="3F2345DE" w14:textId="77777777" w:rsidTr="00777347">
        <w:trPr>
          <w:trHeight w:val="253"/>
        </w:trPr>
        <w:tc>
          <w:tcPr>
            <w:tcW w:w="1417" w:type="dxa"/>
            <w:vAlign w:val="center"/>
          </w:tcPr>
          <w:p w14:paraId="7F22D6E4" w14:textId="77777777" w:rsidR="00FA352A" w:rsidRPr="00050087" w:rsidRDefault="00FA352A" w:rsidP="000D707E">
            <w:pPr>
              <w:spacing w:after="0"/>
              <w:jc w:val="center"/>
              <w:rPr>
                <w:szCs w:val="22"/>
              </w:rPr>
            </w:pPr>
            <w:r w:rsidRPr="00050087">
              <w:rPr>
                <w:szCs w:val="22"/>
              </w:rPr>
              <w:t>90%</w:t>
            </w:r>
          </w:p>
        </w:tc>
        <w:tc>
          <w:tcPr>
            <w:tcW w:w="1620" w:type="dxa"/>
            <w:vAlign w:val="center"/>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77777777"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FA352A" w:rsidRPr="00050087" w14:paraId="557BCB4F" w14:textId="77777777" w:rsidTr="00777347">
        <w:trPr>
          <w:trHeight w:val="253"/>
        </w:trPr>
        <w:tc>
          <w:tcPr>
            <w:tcW w:w="1417" w:type="dxa"/>
            <w:vAlign w:val="center"/>
          </w:tcPr>
          <w:p w14:paraId="473C1BA2" w14:textId="77777777" w:rsidR="00FA352A" w:rsidRPr="00050087" w:rsidRDefault="00FA352A" w:rsidP="000D707E">
            <w:pPr>
              <w:spacing w:after="0"/>
              <w:jc w:val="center"/>
              <w:rPr>
                <w:szCs w:val="22"/>
              </w:rPr>
            </w:pPr>
            <w:r>
              <w:rPr>
                <w:szCs w:val="22"/>
              </w:rPr>
              <w:t>95%</w:t>
            </w:r>
          </w:p>
        </w:tc>
        <w:tc>
          <w:tcPr>
            <w:tcW w:w="1620" w:type="dxa"/>
            <w:vAlign w:val="center"/>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77777777"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  Applicant offers one or more enhancing features, methods or approaches exceeding basic expectations.</w:t>
            </w:r>
          </w:p>
        </w:tc>
      </w:tr>
      <w:tr w:rsidR="00FA352A" w:rsidRPr="00050087" w14:paraId="5819F53D" w14:textId="77777777" w:rsidTr="00777347">
        <w:trPr>
          <w:trHeight w:val="253"/>
        </w:trPr>
        <w:tc>
          <w:tcPr>
            <w:tcW w:w="1417" w:type="dxa"/>
            <w:vAlign w:val="center"/>
          </w:tcPr>
          <w:p w14:paraId="09336E0B" w14:textId="77777777" w:rsidR="00FA352A" w:rsidRPr="00050087" w:rsidRDefault="00FA352A" w:rsidP="000D707E">
            <w:pPr>
              <w:spacing w:after="0"/>
              <w:jc w:val="center"/>
              <w:rPr>
                <w:szCs w:val="22"/>
              </w:rPr>
            </w:pPr>
            <w:r w:rsidRPr="00050087">
              <w:rPr>
                <w:szCs w:val="22"/>
              </w:rPr>
              <w:lastRenderedPageBreak/>
              <w:t>100%</w:t>
            </w:r>
          </w:p>
        </w:tc>
        <w:tc>
          <w:tcPr>
            <w:tcW w:w="1620" w:type="dxa"/>
            <w:vAlign w:val="center"/>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77777777"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1A197E23" w14:textId="77777777" w:rsidR="0018637E" w:rsidRPr="00832B85" w:rsidRDefault="001C2D56" w:rsidP="0018637E">
      <w:pPr>
        <w:tabs>
          <w:tab w:val="left" w:pos="1530"/>
        </w:tabs>
        <w:jc w:val="center"/>
        <w:rPr>
          <w:b/>
          <w:szCs w:val="24"/>
        </w:rPr>
      </w:pPr>
      <w:r w:rsidRPr="00C31C1D">
        <w:br w:type="page"/>
      </w:r>
      <w:bookmarkEnd w:id="188"/>
      <w:bookmarkEnd w:id="189"/>
      <w:bookmarkEnd w:id="190"/>
      <w:r w:rsidR="0018637E" w:rsidRPr="00712558">
        <w:rPr>
          <w:b/>
          <w:caps/>
          <w:sz w:val="28"/>
        </w:rPr>
        <w:lastRenderedPageBreak/>
        <w:t>Scoring CRITERIA</w:t>
      </w:r>
    </w:p>
    <w:p w14:paraId="298C09C9" w14:textId="5F08C886" w:rsidR="003A2FCD" w:rsidRDefault="0018637E" w:rsidP="0018637E">
      <w:pPr>
        <w:spacing w:after="0"/>
        <w:rPr>
          <w:b/>
          <w:caps/>
          <w:sz w:val="28"/>
          <w:u w:val="single"/>
        </w:rPr>
      </w:pPr>
      <w:r w:rsidRPr="00616F23">
        <w:rPr>
          <w:b/>
          <w:szCs w:val="24"/>
        </w:rPr>
        <w:t xml:space="preserve">The Project Narrative Attachment </w:t>
      </w:r>
      <w:r w:rsidRPr="00616F23">
        <w:rPr>
          <w:szCs w:val="24"/>
        </w:rP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r w:rsidR="003A2FCD" w:rsidRPr="003A2FCD">
        <w:rPr>
          <w:b/>
          <w:caps/>
          <w:sz w:val="28"/>
          <w:u w:val="single"/>
        </w:rPr>
        <w:t xml:space="preserve"> </w:t>
      </w:r>
    </w:p>
    <w:p w14:paraId="468BE425" w14:textId="77777777" w:rsidR="00616F23" w:rsidRDefault="00EF3B73" w:rsidP="00EF3B73">
      <w:pPr>
        <w:rPr>
          <w:b/>
          <w:caps/>
          <w:u w:val="single"/>
        </w:rPr>
      </w:pPr>
      <w:r>
        <w:rPr>
          <w:b/>
          <w:caps/>
          <w:u w:val="single"/>
        </w:rPr>
        <w:t xml:space="preserve"> </w:t>
      </w: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616F23" w:rsidRPr="00616F23" w14:paraId="78A63B46" w14:textId="77777777" w:rsidTr="735CB6C3">
        <w:trPr>
          <w:trHeight w:val="550"/>
          <w:tblHeader/>
        </w:trPr>
        <w:tc>
          <w:tcPr>
            <w:tcW w:w="8362" w:type="dxa"/>
            <w:shd w:val="clear" w:color="auto" w:fill="D9D9D9" w:themeFill="background1" w:themeFillShade="D9"/>
            <w:vAlign w:val="bottom"/>
          </w:tcPr>
          <w:p w14:paraId="7FBC3A1A" w14:textId="77777777" w:rsidR="00616F23" w:rsidRPr="00616F23" w:rsidRDefault="00616F23" w:rsidP="00616F23">
            <w:pPr>
              <w:jc w:val="both"/>
              <w:rPr>
                <w:b/>
                <w:i/>
                <w:sz w:val="20"/>
              </w:rPr>
            </w:pPr>
            <w:r w:rsidRPr="00616F23">
              <w:rPr>
                <w:b/>
              </w:rPr>
              <w:t>Scoring Criteria</w:t>
            </w:r>
          </w:p>
        </w:tc>
        <w:tc>
          <w:tcPr>
            <w:tcW w:w="1342" w:type="dxa"/>
            <w:shd w:val="clear" w:color="auto" w:fill="D9D9D9" w:themeFill="background1" w:themeFillShade="D9"/>
            <w:vAlign w:val="center"/>
          </w:tcPr>
          <w:p w14:paraId="730DEF67" w14:textId="7FEBDF52" w:rsidR="00616F23" w:rsidRPr="00616F23" w:rsidRDefault="00F240EF" w:rsidP="00616F23">
            <w:pPr>
              <w:spacing w:after="0"/>
              <w:jc w:val="center"/>
              <w:rPr>
                <w:b/>
              </w:rPr>
            </w:pPr>
            <w:r>
              <w:rPr>
                <w:b/>
              </w:rPr>
              <w:t xml:space="preserve">Possible </w:t>
            </w:r>
            <w:r w:rsidR="00616F23" w:rsidRPr="00616F23">
              <w:rPr>
                <w:b/>
              </w:rPr>
              <w:t>Points</w:t>
            </w:r>
          </w:p>
        </w:tc>
      </w:tr>
      <w:tr w:rsidR="00616F23" w:rsidRPr="00616F23" w14:paraId="3CC07A71" w14:textId="77777777" w:rsidTr="003F6147">
        <w:tc>
          <w:tcPr>
            <w:tcW w:w="8362" w:type="dxa"/>
          </w:tcPr>
          <w:p w14:paraId="1C3CEC2F" w14:textId="77777777" w:rsidR="00616F23" w:rsidRPr="00616F23" w:rsidRDefault="00616F23" w:rsidP="00C330B7">
            <w:pPr>
              <w:numPr>
                <w:ilvl w:val="0"/>
                <w:numId w:val="63"/>
              </w:numPr>
              <w:spacing w:before="120"/>
              <w:jc w:val="both"/>
              <w:rPr>
                <w:rFonts w:cs="Times New Roman"/>
                <w:b/>
                <w:bCs/>
                <w:smallCaps/>
              </w:rPr>
            </w:pPr>
            <w:bookmarkStart w:id="245" w:name="_Toc366671201"/>
            <w:r w:rsidRPr="00616F23">
              <w:rPr>
                <w:b/>
              </w:rPr>
              <w:t>Technical Merit</w:t>
            </w:r>
            <w:bookmarkEnd w:id="245"/>
            <w:r w:rsidRPr="00616F23">
              <w:rPr>
                <w:b/>
              </w:rPr>
              <w:t xml:space="preserve"> </w:t>
            </w:r>
          </w:p>
          <w:p w14:paraId="683D955F" w14:textId="77777777" w:rsidR="00616F23" w:rsidRPr="00616F23" w:rsidRDefault="00616F23" w:rsidP="002F33A5">
            <w:pPr>
              <w:numPr>
                <w:ilvl w:val="0"/>
                <w:numId w:val="29"/>
              </w:numPr>
              <w:ind w:left="1140"/>
              <w:jc w:val="both"/>
            </w:pPr>
            <w:r w:rsidRPr="00616F23">
              <w:t xml:space="preserve">The proposed project provides a clear and concise description of the technological, scientific knowledge advancement, and/or innovation </w:t>
            </w:r>
            <w:r w:rsidRPr="00616F23">
              <w:rPr>
                <w:szCs w:val="22"/>
              </w:rPr>
              <w:t>that will overcome barriers to achieving the State’s statutory energy goals.</w:t>
            </w:r>
          </w:p>
          <w:p w14:paraId="4FDE5E2D" w14:textId="5FFF7BE0" w:rsidR="00616F23" w:rsidRPr="00616F23" w:rsidRDefault="00616F23" w:rsidP="002F33A5">
            <w:pPr>
              <w:numPr>
                <w:ilvl w:val="0"/>
                <w:numId w:val="29"/>
              </w:numPr>
              <w:ind w:left="1140"/>
              <w:jc w:val="both"/>
            </w:pPr>
            <w:r w:rsidRPr="00616F23">
              <w:t>Describe</w:t>
            </w:r>
            <w:r w:rsidR="00B47F48">
              <w:t>s</w:t>
            </w:r>
            <w:r w:rsidRPr="00616F23">
              <w:t xml:space="preserve"> how the proposed model/tool/study will be used by key </w:t>
            </w:r>
            <w:r w:rsidR="00F5681C">
              <w:t>participant</w:t>
            </w:r>
            <w:r w:rsidRPr="00616F23">
              <w:t>s (e.g.</w:t>
            </w:r>
            <w:r w:rsidR="00B81504">
              <w:t>,</w:t>
            </w:r>
            <w:r w:rsidRPr="00616F23">
              <w:t xml:space="preserve"> </w:t>
            </w:r>
            <w:proofErr w:type="gramStart"/>
            <w:r w:rsidRPr="00616F23">
              <w:t>policy-makers</w:t>
            </w:r>
            <w:proofErr w:type="gramEnd"/>
            <w:r w:rsidRPr="00616F23">
              <w:t>, project developers, other researchers).</w:t>
            </w:r>
          </w:p>
          <w:p w14:paraId="20CFC229" w14:textId="3CE00269" w:rsidR="00616F23" w:rsidRPr="00616F23" w:rsidRDefault="00616F23" w:rsidP="002F33A5">
            <w:pPr>
              <w:numPr>
                <w:ilvl w:val="0"/>
                <w:numId w:val="29"/>
              </w:numPr>
              <w:ind w:left="1140"/>
              <w:jc w:val="both"/>
            </w:pPr>
            <w:r w:rsidRPr="00616F23">
              <w:t xml:space="preserve">Describes the advantage of the proposed model/tool/study over that currently being used by key </w:t>
            </w:r>
            <w:r w:rsidR="00F5681C">
              <w:t>participant</w:t>
            </w:r>
            <w:r w:rsidRPr="00616F23">
              <w:t>s.</w:t>
            </w:r>
          </w:p>
          <w:p w14:paraId="22BE3CC5" w14:textId="6D2C9FCB" w:rsidR="00616F23" w:rsidRPr="00616F23" w:rsidRDefault="00616F23" w:rsidP="002F33A5">
            <w:pPr>
              <w:numPr>
                <w:ilvl w:val="0"/>
                <w:numId w:val="29"/>
              </w:numPr>
              <w:ind w:left="1140"/>
              <w:jc w:val="both"/>
            </w:pPr>
            <w:r w:rsidRPr="00616F23">
              <w:t>Provides information described in Section I.</w:t>
            </w:r>
            <w:r w:rsidR="00434E3E">
              <w:t>C</w:t>
            </w:r>
            <w:r w:rsidRPr="00616F23">
              <w:t>.</w:t>
            </w:r>
          </w:p>
        </w:tc>
        <w:tc>
          <w:tcPr>
            <w:tcW w:w="1342" w:type="dxa"/>
          </w:tcPr>
          <w:p w14:paraId="772E0D48" w14:textId="77777777" w:rsidR="00616F23" w:rsidRPr="00616F23" w:rsidRDefault="00616F23" w:rsidP="00616F23">
            <w:pPr>
              <w:spacing w:before="120"/>
              <w:jc w:val="center"/>
              <w:rPr>
                <w:b/>
              </w:rPr>
            </w:pPr>
            <w:r w:rsidRPr="00616F23">
              <w:rPr>
                <w:b/>
              </w:rPr>
              <w:t>15</w:t>
            </w:r>
          </w:p>
        </w:tc>
      </w:tr>
      <w:tr w:rsidR="00616F23" w:rsidRPr="00616F23" w14:paraId="008809DB" w14:textId="77777777" w:rsidTr="003F6147">
        <w:tc>
          <w:tcPr>
            <w:tcW w:w="8362" w:type="dxa"/>
          </w:tcPr>
          <w:p w14:paraId="3F26217C" w14:textId="77777777" w:rsidR="00616F23" w:rsidRPr="00616F23" w:rsidRDefault="00616F23" w:rsidP="00C330B7">
            <w:pPr>
              <w:numPr>
                <w:ilvl w:val="0"/>
                <w:numId w:val="63"/>
              </w:numPr>
              <w:spacing w:before="120"/>
              <w:jc w:val="both"/>
              <w:rPr>
                <w:rFonts w:cs="Times New Roman"/>
                <w:b/>
                <w:bCs/>
                <w:smallCaps/>
              </w:rPr>
            </w:pPr>
            <w:bookmarkStart w:id="246" w:name="_Toc366671202"/>
            <w:r w:rsidRPr="00616F23">
              <w:rPr>
                <w:b/>
              </w:rPr>
              <w:t>Technical Approach</w:t>
            </w:r>
            <w:bookmarkEnd w:id="246"/>
            <w:r w:rsidRPr="00616F23">
              <w:rPr>
                <w:b/>
              </w:rPr>
              <w:t xml:space="preserve"> </w:t>
            </w:r>
          </w:p>
          <w:p w14:paraId="34DF631F" w14:textId="66DE5498" w:rsidR="00616F23" w:rsidRPr="00616F23" w:rsidRDefault="0062347E" w:rsidP="002F33A5">
            <w:pPr>
              <w:numPr>
                <w:ilvl w:val="0"/>
                <w:numId w:val="100"/>
              </w:numPr>
              <w:ind w:left="1140"/>
              <w:jc w:val="both"/>
            </w:pPr>
            <w:r w:rsidRPr="0062347E">
              <w:t>The application</w:t>
            </w:r>
            <w:r w:rsidR="00616F23" w:rsidRPr="00616F23">
              <w:t xml:space="preserve"> describes the technique, approach, and methods to be used in performing the work described in the Scope of Work. </w:t>
            </w:r>
          </w:p>
          <w:p w14:paraId="78EA6444" w14:textId="77777777" w:rsidR="00616F23" w:rsidRPr="00616F23" w:rsidRDefault="00616F23" w:rsidP="002F33A5">
            <w:pPr>
              <w:numPr>
                <w:ilvl w:val="0"/>
                <w:numId w:val="100"/>
              </w:numPr>
              <w:ind w:left="1140"/>
              <w:jc w:val="both"/>
            </w:pPr>
            <w:r w:rsidRPr="00616F23">
              <w:t>The Scope of Work identifies goals, objectives, and deliverables, details the work to be performed, and aligns with the information presented in Project Narrative.</w:t>
            </w:r>
          </w:p>
          <w:p w14:paraId="531573E5" w14:textId="2269C1F8" w:rsidR="00616F23" w:rsidRPr="00616F23" w:rsidRDefault="0062347E" w:rsidP="002F33A5">
            <w:pPr>
              <w:numPr>
                <w:ilvl w:val="0"/>
                <w:numId w:val="100"/>
              </w:numPr>
              <w:ind w:left="1140"/>
              <w:jc w:val="both"/>
            </w:pPr>
            <w:r w:rsidRPr="0062347E">
              <w:t>The application</w:t>
            </w:r>
            <w:r w:rsidR="00616F23" w:rsidRPr="00616F23">
              <w:t xml:space="preserve"> identifies the reliability that the project and site recommendations as described will be carried out if funds are awarded.</w:t>
            </w:r>
          </w:p>
          <w:p w14:paraId="790C074F" w14:textId="4519053A" w:rsidR="00616F23" w:rsidRPr="00616F23" w:rsidRDefault="00616F23" w:rsidP="002F33A5">
            <w:pPr>
              <w:numPr>
                <w:ilvl w:val="0"/>
                <w:numId w:val="100"/>
              </w:numPr>
              <w:ind w:left="1140"/>
              <w:jc w:val="both"/>
            </w:pPr>
            <w:r w:rsidRPr="00616F23">
              <w:t>Identifies and discusses factors critical for success, in addition to risks, barriers, and limitations (e.g.</w:t>
            </w:r>
            <w:r w:rsidR="007676B8">
              <w:t>,</w:t>
            </w:r>
            <w:r w:rsidRPr="00616F23">
              <w:t xml:space="preserve"> loss of demonstration site,</w:t>
            </w:r>
            <w:r w:rsidR="00341CA3">
              <w:t xml:space="preserve"> loss of</w:t>
            </w:r>
            <w:r w:rsidRPr="00616F23">
              <w:t xml:space="preserve"> key sub</w:t>
            </w:r>
            <w:r w:rsidR="00347948">
              <w:t>recipient</w:t>
            </w:r>
            <w:r w:rsidRPr="00616F23">
              <w:t xml:space="preserve">).  Provides a plan to address them. </w:t>
            </w:r>
          </w:p>
          <w:p w14:paraId="5D8149D9" w14:textId="77777777" w:rsidR="00616F23" w:rsidRPr="00616F23" w:rsidRDefault="00616F23" w:rsidP="002F33A5">
            <w:pPr>
              <w:numPr>
                <w:ilvl w:val="0"/>
                <w:numId w:val="100"/>
              </w:numPr>
              <w:ind w:left="1140"/>
              <w:jc w:val="both"/>
            </w:pPr>
            <w:r w:rsidRPr="00616F23">
              <w:t>Discusses the degree to which the proposed work is technically feasible and achievable within the proposed Project Schedule and the key activities schedule in Section I.</w:t>
            </w:r>
            <w:r w:rsidR="002A50FB">
              <w:t>E</w:t>
            </w:r>
            <w:r w:rsidRPr="00616F23">
              <w:t>.</w:t>
            </w:r>
          </w:p>
          <w:p w14:paraId="7D71DFCD" w14:textId="304376FB" w:rsidR="00616F23" w:rsidRPr="00616F23" w:rsidRDefault="00616F23" w:rsidP="0085613C">
            <w:pPr>
              <w:numPr>
                <w:ilvl w:val="0"/>
                <w:numId w:val="100"/>
              </w:numPr>
              <w:ind w:left="1140"/>
              <w:jc w:val="both"/>
            </w:pPr>
            <w:r w:rsidRPr="00616F23">
              <w:t xml:space="preserve">Describes the knowledge transfer plan, including how key </w:t>
            </w:r>
            <w:r w:rsidR="00F5681C">
              <w:t>participant</w:t>
            </w:r>
            <w:r w:rsidRPr="00616F23">
              <w:t xml:space="preserve">s and potential users will be engaged, and the plan to disseminate knowledge of the project’s results to those </w:t>
            </w:r>
            <w:r w:rsidR="008B2FF3">
              <w:t>participant</w:t>
            </w:r>
            <w:r w:rsidRPr="00616F23">
              <w:t>s and users.</w:t>
            </w:r>
          </w:p>
          <w:p w14:paraId="72F67371" w14:textId="43BEB37C" w:rsidR="00616F23" w:rsidRPr="00616F23" w:rsidRDefault="00616F23" w:rsidP="002F33A5">
            <w:pPr>
              <w:numPr>
                <w:ilvl w:val="0"/>
                <w:numId w:val="100"/>
              </w:numPr>
              <w:ind w:left="1140"/>
              <w:jc w:val="both"/>
              <w:rPr>
                <w:rFonts w:cs="Times New Roman"/>
                <w:b/>
                <w:smallCaps/>
                <w:color w:val="FF0000"/>
              </w:rPr>
            </w:pPr>
            <w:r w:rsidRPr="00616F23">
              <w:t>Provides information described in Section I.</w:t>
            </w:r>
            <w:r w:rsidR="00434E3E">
              <w:t>C</w:t>
            </w:r>
            <w:r w:rsidRPr="00616F23">
              <w:t>.</w:t>
            </w:r>
            <w:r w:rsidRPr="00616F23" w:rsidDel="00520068">
              <w:rPr>
                <w:color w:val="0070C0"/>
              </w:rPr>
              <w:t xml:space="preserve"> </w:t>
            </w:r>
          </w:p>
        </w:tc>
        <w:tc>
          <w:tcPr>
            <w:tcW w:w="1342" w:type="dxa"/>
          </w:tcPr>
          <w:p w14:paraId="73B7B174" w14:textId="77777777" w:rsidR="00616F23" w:rsidRPr="00616F23" w:rsidRDefault="00616F23" w:rsidP="00616F23">
            <w:pPr>
              <w:spacing w:before="120"/>
              <w:jc w:val="center"/>
              <w:rPr>
                <w:b/>
              </w:rPr>
            </w:pPr>
            <w:r w:rsidRPr="00616F23">
              <w:rPr>
                <w:b/>
              </w:rPr>
              <w:t>25</w:t>
            </w:r>
          </w:p>
          <w:p w14:paraId="691FB5A2" w14:textId="77777777" w:rsidR="00616F23" w:rsidRPr="00616F23" w:rsidRDefault="00616F23" w:rsidP="00616F23">
            <w:pPr>
              <w:keepNext/>
              <w:keepLines/>
              <w:spacing w:before="60" w:after="60"/>
              <w:jc w:val="center"/>
              <w:outlineLvl w:val="2"/>
              <w:rPr>
                <w:b/>
                <w:sz w:val="18"/>
                <w:szCs w:val="18"/>
              </w:rPr>
            </w:pPr>
          </w:p>
        </w:tc>
      </w:tr>
      <w:tr w:rsidR="00616F23" w:rsidRPr="00616F23" w14:paraId="5BFD93C5" w14:textId="77777777" w:rsidTr="003F6147">
        <w:trPr>
          <w:trHeight w:val="422"/>
        </w:trPr>
        <w:tc>
          <w:tcPr>
            <w:tcW w:w="8362" w:type="dxa"/>
          </w:tcPr>
          <w:p w14:paraId="7DEECFA7" w14:textId="77777777" w:rsidR="00616F23" w:rsidRPr="00616F23" w:rsidRDefault="00616F23" w:rsidP="00C330B7">
            <w:pPr>
              <w:numPr>
                <w:ilvl w:val="0"/>
                <w:numId w:val="63"/>
              </w:numPr>
              <w:spacing w:before="120"/>
              <w:jc w:val="both"/>
              <w:rPr>
                <w:rFonts w:cs="Times New Roman"/>
                <w:b/>
                <w:bCs/>
                <w:smallCaps/>
              </w:rPr>
            </w:pPr>
            <w:bookmarkStart w:id="247" w:name="_Toc366671203"/>
            <w:r w:rsidRPr="00616F23">
              <w:rPr>
                <w:b/>
              </w:rPr>
              <w:t>Impacts and Benefits for California</w:t>
            </w:r>
            <w:bookmarkEnd w:id="247"/>
            <w:r w:rsidRPr="00616F23">
              <w:rPr>
                <w:b/>
              </w:rPr>
              <w:t xml:space="preserve"> IOU Ratepayers </w:t>
            </w:r>
          </w:p>
          <w:p w14:paraId="39D1E45B" w14:textId="77777777" w:rsidR="00616F23" w:rsidRPr="00616F23" w:rsidRDefault="00616F23" w:rsidP="002F33A5">
            <w:pPr>
              <w:numPr>
                <w:ilvl w:val="0"/>
                <w:numId w:val="31"/>
              </w:numPr>
              <w:spacing w:after="60"/>
              <w:ind w:left="1140"/>
              <w:jc w:val="both"/>
            </w:pPr>
            <w:r w:rsidRPr="00616F23">
              <w:t xml:space="preserve">Explains how the proposed project will benefit California Investor-Owned Utility (IOU) ratepayers and provides clear, plausible, and justifiable (quantitative preferred) potential benefits. Estimates the energy benefits including: </w:t>
            </w:r>
          </w:p>
          <w:p w14:paraId="443240F0" w14:textId="7E53F083" w:rsidR="00616F23" w:rsidRPr="001D5439" w:rsidRDefault="00EE297D" w:rsidP="00C330B7">
            <w:pPr>
              <w:numPr>
                <w:ilvl w:val="1"/>
                <w:numId w:val="53"/>
              </w:numPr>
              <w:spacing w:after="60"/>
              <w:jc w:val="both"/>
              <w:rPr>
                <w:color w:val="000000" w:themeColor="text1"/>
              </w:rPr>
            </w:pPr>
            <w:r w:rsidRPr="001D5439">
              <w:rPr>
                <w:color w:val="000000" w:themeColor="text1"/>
              </w:rPr>
              <w:lastRenderedPageBreak/>
              <w:t>i</w:t>
            </w:r>
            <w:r w:rsidR="00227131" w:rsidRPr="001D5439">
              <w:rPr>
                <w:color w:val="000000" w:themeColor="text1"/>
              </w:rPr>
              <w:t>mprovements to</w:t>
            </w:r>
            <w:r w:rsidR="00212B45" w:rsidRPr="001D5439">
              <w:rPr>
                <w:color w:val="000000" w:themeColor="text1"/>
              </w:rPr>
              <w:t xml:space="preserve"> data and analytical tools available to support resilient, reliable electricity sector planning, operations, and infrastructure investment</w:t>
            </w:r>
            <w:r w:rsidR="00616F23" w:rsidRPr="001D5439">
              <w:rPr>
                <w:color w:val="000000" w:themeColor="text1"/>
              </w:rPr>
              <w:t>.</w:t>
            </w:r>
          </w:p>
          <w:p w14:paraId="56F214C6" w14:textId="77777777" w:rsidR="00616F23" w:rsidRPr="001D5439" w:rsidRDefault="00616F23" w:rsidP="00616F23">
            <w:pPr>
              <w:spacing w:after="60"/>
              <w:ind w:left="720"/>
              <w:jc w:val="both"/>
              <w:rPr>
                <w:b/>
                <w:color w:val="000000" w:themeColor="text1"/>
              </w:rPr>
            </w:pPr>
            <w:r w:rsidRPr="001D5439">
              <w:rPr>
                <w:b/>
                <w:color w:val="000000" w:themeColor="text1"/>
              </w:rPr>
              <w:t xml:space="preserve">In addition, estimates the non-energy benefits including: </w:t>
            </w:r>
          </w:p>
          <w:p w14:paraId="2013C4C0" w14:textId="7301290D" w:rsidR="00616F23" w:rsidRPr="001D5439" w:rsidRDefault="00616F23" w:rsidP="00C330B7">
            <w:pPr>
              <w:numPr>
                <w:ilvl w:val="0"/>
                <w:numId w:val="52"/>
              </w:numPr>
              <w:spacing w:after="60"/>
              <w:jc w:val="both"/>
              <w:rPr>
                <w:color w:val="000000" w:themeColor="text1"/>
              </w:rPr>
            </w:pPr>
            <w:r w:rsidRPr="001D5439">
              <w:rPr>
                <w:color w:val="000000" w:themeColor="text1"/>
              </w:rPr>
              <w:t xml:space="preserve">greenhouse gas emission reductions, </w:t>
            </w:r>
            <w:r w:rsidR="002641F0" w:rsidRPr="001D5439">
              <w:rPr>
                <w:color w:val="000000" w:themeColor="text1"/>
              </w:rPr>
              <w:t xml:space="preserve">health-damaging </w:t>
            </w:r>
            <w:r w:rsidRPr="001D5439">
              <w:rPr>
                <w:color w:val="000000" w:themeColor="text1"/>
              </w:rPr>
              <w:t xml:space="preserve">air </w:t>
            </w:r>
            <w:r w:rsidR="002641F0" w:rsidRPr="001D5439">
              <w:rPr>
                <w:color w:val="000000" w:themeColor="text1"/>
              </w:rPr>
              <w:t xml:space="preserve">pollutant </w:t>
            </w:r>
            <w:r w:rsidRPr="001D5439">
              <w:rPr>
                <w:color w:val="000000" w:themeColor="text1"/>
              </w:rPr>
              <w:t>emission reductions (e.g.</w:t>
            </w:r>
            <w:r w:rsidR="00B974F6" w:rsidRPr="001D5439">
              <w:rPr>
                <w:color w:val="000000" w:themeColor="text1"/>
              </w:rPr>
              <w:t>,</w:t>
            </w:r>
            <w:r w:rsidRPr="001D5439">
              <w:rPr>
                <w:color w:val="000000" w:themeColor="text1"/>
              </w:rPr>
              <w:t xml:space="preserve"> NOx), water savings and cost reduction, </w:t>
            </w:r>
            <w:r w:rsidR="00A0639F" w:rsidRPr="001D5439">
              <w:rPr>
                <w:color w:val="000000" w:themeColor="text1"/>
              </w:rPr>
              <w:t>and associated</w:t>
            </w:r>
            <w:r w:rsidRPr="001D5439">
              <w:rPr>
                <w:color w:val="000000" w:themeColor="text1"/>
              </w:rPr>
              <w:t xml:space="preserve"> safety</w:t>
            </w:r>
            <w:r w:rsidR="00950C46" w:rsidRPr="001D5439">
              <w:rPr>
                <w:color w:val="000000" w:themeColor="text1"/>
              </w:rPr>
              <w:t xml:space="preserve"> </w:t>
            </w:r>
            <w:r w:rsidR="00A0639F" w:rsidRPr="001D5439">
              <w:rPr>
                <w:color w:val="000000" w:themeColor="text1"/>
              </w:rPr>
              <w:t>and equity improvements</w:t>
            </w:r>
            <w:r w:rsidRPr="001D5439">
              <w:rPr>
                <w:color w:val="000000" w:themeColor="text1"/>
              </w:rPr>
              <w:t>.</w:t>
            </w:r>
          </w:p>
          <w:p w14:paraId="27E1B2E1" w14:textId="0AE4B386" w:rsidR="00616F23" w:rsidRPr="001D5439" w:rsidRDefault="00616F23" w:rsidP="0085613C">
            <w:pPr>
              <w:numPr>
                <w:ilvl w:val="0"/>
                <w:numId w:val="31"/>
              </w:numPr>
              <w:spacing w:after="60"/>
              <w:ind w:left="1140"/>
              <w:jc w:val="both"/>
              <w:rPr>
                <w:b/>
                <w:i/>
                <w:color w:val="000000" w:themeColor="text1"/>
              </w:rPr>
            </w:pPr>
            <w:r w:rsidRPr="001D5439">
              <w:rPr>
                <w:color w:val="000000" w:themeColor="text1"/>
              </w:rPr>
              <w:t xml:space="preserve">States the timeframe, assumptions with sources, and calculations for the estimated benefits, and explains their reasonableness. Include baseline or “business as usual” over timeframe. </w:t>
            </w:r>
          </w:p>
          <w:p w14:paraId="11482DE3" w14:textId="005B374B" w:rsidR="00616F23" w:rsidRPr="00616F23" w:rsidRDefault="00616F23" w:rsidP="002F33A5">
            <w:pPr>
              <w:numPr>
                <w:ilvl w:val="0"/>
                <w:numId w:val="31"/>
              </w:numPr>
              <w:spacing w:after="60"/>
              <w:ind w:left="1140"/>
              <w:jc w:val="both"/>
            </w:pPr>
            <w:r w:rsidRPr="001D5439">
              <w:rPr>
                <w:color w:val="000000" w:themeColor="text1"/>
              </w:rPr>
              <w:t xml:space="preserve">Identifies how outputs of </w:t>
            </w:r>
            <w:r w:rsidR="001D5439" w:rsidRPr="001D5439">
              <w:rPr>
                <w:color w:val="000000" w:themeColor="text1"/>
              </w:rPr>
              <w:t>the tool</w:t>
            </w:r>
            <w:r w:rsidR="00F019A0" w:rsidRPr="001D5439">
              <w:rPr>
                <w:color w:val="000000" w:themeColor="text1"/>
              </w:rPr>
              <w:t>(s)/model(s)</w:t>
            </w:r>
            <w:r w:rsidRPr="001D5439">
              <w:rPr>
                <w:color w:val="000000" w:themeColor="text1"/>
              </w:rPr>
              <w:t xml:space="preserve"> will benefit key </w:t>
            </w:r>
            <w:r w:rsidR="00F5681C" w:rsidRPr="001D5439">
              <w:rPr>
                <w:color w:val="000000" w:themeColor="text1"/>
              </w:rPr>
              <w:t>participant</w:t>
            </w:r>
            <w:r w:rsidRPr="001D5439">
              <w:rPr>
                <w:color w:val="000000" w:themeColor="text1"/>
              </w:rPr>
              <w:t>s (e.g., streamline planning, help eliminate barriers, stimulate growth of applicable market sectors).</w:t>
            </w:r>
          </w:p>
        </w:tc>
        <w:tc>
          <w:tcPr>
            <w:tcW w:w="1342" w:type="dxa"/>
          </w:tcPr>
          <w:p w14:paraId="19152A1F" w14:textId="77777777" w:rsidR="00616F23" w:rsidRPr="00616F23" w:rsidRDefault="00616F23" w:rsidP="00616F23">
            <w:pPr>
              <w:spacing w:before="120"/>
              <w:jc w:val="center"/>
            </w:pPr>
            <w:r w:rsidRPr="00616F23">
              <w:rPr>
                <w:b/>
              </w:rPr>
              <w:lastRenderedPageBreak/>
              <w:t>20</w:t>
            </w:r>
          </w:p>
        </w:tc>
      </w:tr>
      <w:tr w:rsidR="00616F23" w:rsidRPr="00616F23" w14:paraId="7C1D615A" w14:textId="77777777" w:rsidTr="003F6147">
        <w:trPr>
          <w:trHeight w:val="3248"/>
        </w:trPr>
        <w:tc>
          <w:tcPr>
            <w:tcW w:w="8362" w:type="dxa"/>
          </w:tcPr>
          <w:p w14:paraId="2A1AC25C" w14:textId="77777777" w:rsidR="00616F23" w:rsidRPr="00616F23" w:rsidRDefault="00616F23" w:rsidP="00C330B7">
            <w:pPr>
              <w:numPr>
                <w:ilvl w:val="0"/>
                <w:numId w:val="63"/>
              </w:numPr>
              <w:spacing w:before="120"/>
              <w:jc w:val="both"/>
              <w:rPr>
                <w:rFonts w:cs="Times New Roman"/>
                <w:b/>
                <w:bCs/>
                <w:smallCaps/>
              </w:rPr>
            </w:pPr>
            <w:bookmarkStart w:id="248" w:name="_Toc366671205"/>
            <w:r w:rsidRPr="00616F23">
              <w:rPr>
                <w:b/>
              </w:rPr>
              <w:t>Team Qualifications, Capabilities, and Resources</w:t>
            </w:r>
            <w:bookmarkEnd w:id="248"/>
          </w:p>
          <w:p w14:paraId="5F9F1C6F" w14:textId="658F4EB1" w:rsidR="00616F23" w:rsidRPr="00616F23" w:rsidRDefault="00616F23" w:rsidP="00616F23">
            <w:pPr>
              <w:ind w:left="720"/>
              <w:jc w:val="both"/>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78C08D0C" w:rsidR="00616F23" w:rsidRPr="00616F23" w:rsidRDefault="00616F23" w:rsidP="002F33A5">
            <w:pPr>
              <w:numPr>
                <w:ilvl w:val="0"/>
                <w:numId w:val="32"/>
              </w:numPr>
              <w:ind w:left="1140"/>
              <w:jc w:val="both"/>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 and technology and knowledge transfer lead </w:t>
            </w:r>
            <w:r w:rsidRPr="00616F23">
              <w:rPr>
                <w:i/>
              </w:rPr>
              <w:t>(include this information in the Project Team Form</w:t>
            </w:r>
            <w:r w:rsidR="005E4AB4">
              <w:rPr>
                <w:i/>
              </w:rPr>
              <w:t xml:space="preserve"> Attachment</w:t>
            </w:r>
            <w:r w:rsidRPr="00616F23">
              <w:rPr>
                <w:i/>
              </w:rPr>
              <w:t>).</w:t>
            </w:r>
          </w:p>
          <w:p w14:paraId="495370AF" w14:textId="08629E4E" w:rsidR="00616F23" w:rsidRPr="00616F23" w:rsidRDefault="00616F23" w:rsidP="002F33A5">
            <w:pPr>
              <w:numPr>
                <w:ilvl w:val="0"/>
                <w:numId w:val="32"/>
              </w:numPr>
              <w:ind w:left="1140"/>
              <w:jc w:val="both"/>
            </w:pPr>
            <w:r w:rsidRPr="00616F23">
              <w:t>Demonstrates that the project team has appropriate qualifications, experience, financial stability and capability to complete the project.</w:t>
            </w:r>
          </w:p>
          <w:p w14:paraId="2116B3D5" w14:textId="77777777" w:rsidR="00616F23" w:rsidRPr="00616F23" w:rsidRDefault="00616F23" w:rsidP="002F33A5">
            <w:pPr>
              <w:numPr>
                <w:ilvl w:val="0"/>
                <w:numId w:val="32"/>
              </w:numPr>
              <w:ind w:left="1140"/>
              <w:jc w:val="both"/>
            </w:pPr>
            <w:r w:rsidRPr="00616F23">
              <w:t>Explains the team structure and how various tasks will be managed and coordinated.</w:t>
            </w:r>
          </w:p>
          <w:p w14:paraId="7EFDA613" w14:textId="77777777" w:rsidR="00616F23" w:rsidRPr="00616F23" w:rsidRDefault="00616F23" w:rsidP="002F33A5">
            <w:pPr>
              <w:numPr>
                <w:ilvl w:val="0"/>
                <w:numId w:val="32"/>
              </w:numPr>
              <w:ind w:left="1140"/>
              <w:jc w:val="both"/>
            </w:pPr>
            <w:r w:rsidRPr="00616F23">
              <w:t>Describes the facilities, infrastructure, and resources available that directly support the project.</w:t>
            </w:r>
          </w:p>
          <w:p w14:paraId="63D933D7" w14:textId="77777777" w:rsidR="00616F23" w:rsidRPr="00616F23" w:rsidRDefault="00616F23" w:rsidP="002F33A5">
            <w:pPr>
              <w:numPr>
                <w:ilvl w:val="0"/>
                <w:numId w:val="32"/>
              </w:numPr>
              <w:ind w:left="1140"/>
              <w:jc w:val="both"/>
            </w:pPr>
            <w:r w:rsidRPr="00616F23">
              <w:t>Describes the team’s history of successfully completing projects in the past 10 years including subsequent deployments and commercialization.</w:t>
            </w:r>
          </w:p>
        </w:tc>
        <w:tc>
          <w:tcPr>
            <w:tcW w:w="1342" w:type="dxa"/>
          </w:tcPr>
          <w:p w14:paraId="1EA6B293" w14:textId="77777777" w:rsidR="00616F23" w:rsidRPr="00616F23" w:rsidRDefault="00616F23" w:rsidP="00616F23">
            <w:pPr>
              <w:spacing w:before="120"/>
              <w:jc w:val="center"/>
              <w:rPr>
                <w:b/>
              </w:rPr>
            </w:pPr>
            <w:r w:rsidRPr="00616F23">
              <w:rPr>
                <w:b/>
              </w:rPr>
              <w:t>15</w:t>
            </w:r>
          </w:p>
        </w:tc>
      </w:tr>
      <w:tr w:rsidR="00616F23" w:rsidRPr="00616F23" w14:paraId="451B9CE8" w14:textId="77777777" w:rsidTr="735CB6C3">
        <w:trPr>
          <w:cantSplit/>
          <w:trHeight w:val="485"/>
        </w:trPr>
        <w:tc>
          <w:tcPr>
            <w:tcW w:w="8362" w:type="dxa"/>
            <w:shd w:val="clear" w:color="auto" w:fill="D9D9D9" w:themeFill="background1" w:themeFillShade="D9"/>
          </w:tcPr>
          <w:p w14:paraId="0E2CC37E" w14:textId="05832368" w:rsidR="00616F23" w:rsidRPr="00616F23" w:rsidRDefault="00616F23" w:rsidP="00616F23">
            <w:pPr>
              <w:spacing w:before="60" w:after="0"/>
              <w:ind w:left="360"/>
              <w:jc w:val="both"/>
              <w:rPr>
                <w:b/>
              </w:rPr>
            </w:pPr>
            <w:r w:rsidRPr="00616F23">
              <w:rPr>
                <w:b/>
              </w:rPr>
              <w:t xml:space="preserve">Total Possible Points for criteria 1− </w:t>
            </w:r>
            <w:r w:rsidR="00B70183">
              <w:rPr>
                <w:b/>
              </w:rPr>
              <w:t>4</w:t>
            </w:r>
          </w:p>
          <w:p w14:paraId="66546DBF" w14:textId="492E8D44" w:rsidR="00616F23" w:rsidRPr="00616F23" w:rsidRDefault="00616F23" w:rsidP="00616F23">
            <w:pPr>
              <w:spacing w:after="0"/>
              <w:ind w:left="360"/>
              <w:jc w:val="both"/>
              <w:rPr>
                <w:b/>
              </w:rPr>
            </w:pPr>
            <w:r w:rsidRPr="00616F23">
              <w:rPr>
                <w:b/>
              </w:rPr>
              <w:t xml:space="preserve">(Minimum Passing Score for criteria 1− </w:t>
            </w:r>
            <w:r w:rsidR="00B70183">
              <w:rPr>
                <w:b/>
              </w:rPr>
              <w:t>4</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342" w:type="dxa"/>
            <w:shd w:val="clear" w:color="auto" w:fill="D9D9D9" w:themeFill="background1" w:themeFillShade="D9"/>
          </w:tcPr>
          <w:p w14:paraId="50032256" w14:textId="77777777" w:rsidR="00616F23" w:rsidRPr="00616F23" w:rsidRDefault="00616F23" w:rsidP="00616F23">
            <w:pPr>
              <w:spacing w:after="0"/>
              <w:jc w:val="both"/>
              <w:rPr>
                <w:b/>
              </w:rPr>
            </w:pPr>
          </w:p>
          <w:p w14:paraId="234910F0" w14:textId="19EE34B6" w:rsidR="00616F23" w:rsidRPr="00616F23" w:rsidRDefault="00B70183" w:rsidP="00616F23">
            <w:pPr>
              <w:jc w:val="center"/>
              <w:rPr>
                <w:b/>
              </w:rPr>
            </w:pPr>
            <w:r>
              <w:rPr>
                <w:b/>
              </w:rPr>
              <w:t>75</w:t>
            </w:r>
          </w:p>
        </w:tc>
      </w:tr>
      <w:tr w:rsidR="00616F23" w:rsidRPr="00616F23" w14:paraId="0E076536" w14:textId="77777777" w:rsidTr="003F6147">
        <w:tc>
          <w:tcPr>
            <w:tcW w:w="8362" w:type="dxa"/>
            <w:tcBorders>
              <w:bottom w:val="single" w:sz="4" w:space="0" w:color="auto"/>
            </w:tcBorders>
          </w:tcPr>
          <w:p w14:paraId="4F5F4254" w14:textId="77777777" w:rsidR="00616F23" w:rsidRPr="00616F23" w:rsidRDefault="00616F23" w:rsidP="00C330B7">
            <w:pPr>
              <w:numPr>
                <w:ilvl w:val="0"/>
                <w:numId w:val="63"/>
              </w:numPr>
              <w:spacing w:before="120"/>
              <w:jc w:val="both"/>
              <w:rPr>
                <w:rFonts w:cs="Times New Roman"/>
                <w:b/>
                <w:bCs/>
                <w:smallCaps/>
              </w:rPr>
            </w:pPr>
            <w:r w:rsidRPr="00616F23">
              <w:rPr>
                <w:b/>
              </w:rPr>
              <w:t>Budget and Cost-Effectiveness</w:t>
            </w:r>
          </w:p>
          <w:p w14:paraId="14806663" w14:textId="4F83086F" w:rsidR="00616F23" w:rsidRPr="00616F23" w:rsidRDefault="00616F23" w:rsidP="002F33A5">
            <w:pPr>
              <w:numPr>
                <w:ilvl w:val="0"/>
                <w:numId w:val="33"/>
              </w:numPr>
              <w:spacing w:before="120" w:after="0"/>
              <w:ind w:left="1140"/>
              <w:jc w:val="both"/>
            </w:pPr>
            <w:r w:rsidRPr="00616F23">
              <w:t xml:space="preserve">Budget forms are complete for the applicant and all </w:t>
            </w:r>
            <w:r w:rsidR="00AC26C0" w:rsidRPr="00616F23">
              <w:t>sub</w:t>
            </w:r>
            <w:r w:rsidR="00AC26C0">
              <w:t>recipients</w:t>
            </w:r>
            <w:r w:rsidRPr="00616F23">
              <w:t>, as described in the Budget instructions.</w:t>
            </w:r>
          </w:p>
          <w:p w14:paraId="1CE49D96" w14:textId="77777777" w:rsidR="00616F23" w:rsidRPr="00616F23" w:rsidRDefault="00616F23" w:rsidP="002F33A5">
            <w:pPr>
              <w:numPr>
                <w:ilvl w:val="0"/>
                <w:numId w:val="33"/>
              </w:numPr>
              <w:spacing w:before="120" w:after="0"/>
              <w:ind w:left="1140"/>
              <w:jc w:val="both"/>
            </w:pPr>
            <w:r w:rsidRPr="00616F23">
              <w:t>Justifies the reasonableness of the requested funds relative to the project goals, objectives, and tasks.</w:t>
            </w:r>
          </w:p>
          <w:p w14:paraId="097E511F" w14:textId="4ED69693" w:rsidR="00616F23" w:rsidRPr="00616F23" w:rsidRDefault="00616F23" w:rsidP="002F33A5">
            <w:pPr>
              <w:numPr>
                <w:ilvl w:val="0"/>
                <w:numId w:val="33"/>
              </w:numPr>
              <w:spacing w:before="120" w:after="0"/>
              <w:ind w:left="1140"/>
              <w:jc w:val="both"/>
            </w:pPr>
            <w:r w:rsidRPr="00616F23">
              <w:t xml:space="preserve">Justifies the reasonableness of direct costs (e.g., labor, fringe benefits, equipment, materials &amp; misc. travel, and </w:t>
            </w:r>
            <w:r w:rsidR="00AC26C0" w:rsidRPr="00616F23">
              <w:t>sub</w:t>
            </w:r>
            <w:r w:rsidR="00AC26C0">
              <w:t>recipients</w:t>
            </w:r>
            <w:r w:rsidRPr="00616F23">
              <w:t>).</w:t>
            </w:r>
          </w:p>
          <w:p w14:paraId="7BFDCE78" w14:textId="77777777" w:rsidR="009E6B17" w:rsidRDefault="00616F23" w:rsidP="00490F13">
            <w:pPr>
              <w:numPr>
                <w:ilvl w:val="0"/>
                <w:numId w:val="33"/>
              </w:numPr>
              <w:spacing w:before="120"/>
              <w:ind w:left="1138"/>
              <w:jc w:val="both"/>
            </w:pPr>
            <w:r w:rsidRPr="00616F23">
              <w:t>Justifies the reasonableness of indirect costs (e.g., overhead, facility charges (e.g., rent, utilities), burdens, sub</w:t>
            </w:r>
            <w:r w:rsidR="00673949">
              <w:t>recipient</w:t>
            </w:r>
            <w:r w:rsidRPr="00616F23">
              <w:t xml:space="preserve"> profit, and other like costs). </w:t>
            </w:r>
          </w:p>
          <w:p w14:paraId="4879668B" w14:textId="77777777" w:rsidR="00490F13" w:rsidRDefault="00490F13" w:rsidP="00CA425E">
            <w:pPr>
              <w:numPr>
                <w:ilvl w:val="0"/>
                <w:numId w:val="33"/>
              </w:numPr>
              <w:spacing w:before="120"/>
              <w:ind w:left="1138"/>
              <w:jc w:val="both"/>
            </w:pPr>
            <w:r>
              <w:lastRenderedPageBreak/>
              <w:t xml:space="preserve">Justifies how the proposed project, including the amount of match funds, optimizes the use of CEC funds to achieve program objectives. </w:t>
            </w:r>
          </w:p>
          <w:p w14:paraId="4DFACCA1" w14:textId="745FABB3" w:rsidR="00490F13" w:rsidRPr="00616F23" w:rsidRDefault="00490F13" w:rsidP="00490F13">
            <w:pPr>
              <w:numPr>
                <w:ilvl w:val="0"/>
                <w:numId w:val="33"/>
              </w:numPr>
              <w:spacing w:before="120"/>
              <w:ind w:left="1138"/>
              <w:jc w:val="both"/>
            </w:pPr>
            <w:r>
              <w:t>Justifies the appropriateness of match funds with respect to the project’s potential risks and benefits, including level of commitment, type of match (e.g., cash, in-kind), sources, and match funding replacement strategy.</w:t>
            </w:r>
          </w:p>
        </w:tc>
        <w:tc>
          <w:tcPr>
            <w:tcW w:w="1342" w:type="dxa"/>
            <w:tcBorders>
              <w:bottom w:val="single" w:sz="4" w:space="0" w:color="auto"/>
            </w:tcBorders>
          </w:tcPr>
          <w:p w14:paraId="29892970" w14:textId="77777777" w:rsidR="00616F23" w:rsidRPr="00616F23" w:rsidRDefault="00616F23" w:rsidP="00616F23">
            <w:pPr>
              <w:spacing w:before="120"/>
              <w:jc w:val="center"/>
              <w:rPr>
                <w:b/>
              </w:rPr>
            </w:pPr>
            <w:r w:rsidRPr="00616F23">
              <w:rPr>
                <w:b/>
              </w:rPr>
              <w:lastRenderedPageBreak/>
              <w:t>10</w:t>
            </w:r>
          </w:p>
        </w:tc>
      </w:tr>
      <w:tr w:rsidR="00616F23" w:rsidRPr="00616F23" w14:paraId="2634BEF4" w14:textId="77777777" w:rsidTr="003F6147">
        <w:tc>
          <w:tcPr>
            <w:tcW w:w="8362" w:type="dxa"/>
            <w:tcBorders>
              <w:top w:val="single" w:sz="4" w:space="0" w:color="auto"/>
              <w:bottom w:val="single" w:sz="4" w:space="0" w:color="auto"/>
            </w:tcBorders>
          </w:tcPr>
          <w:p w14:paraId="4CC292F2" w14:textId="77777777" w:rsidR="00616F23" w:rsidRPr="00616F23" w:rsidRDefault="00616F23" w:rsidP="00C330B7">
            <w:pPr>
              <w:numPr>
                <w:ilvl w:val="0"/>
                <w:numId w:val="63"/>
              </w:numPr>
              <w:spacing w:before="120"/>
              <w:jc w:val="both"/>
              <w:rPr>
                <w:rFonts w:cs="Times New Roman"/>
                <w:b/>
                <w:bCs/>
                <w:smallCaps/>
              </w:rPr>
            </w:pPr>
            <w:r w:rsidRPr="00616F23">
              <w:rPr>
                <w:b/>
              </w:rPr>
              <w:t>CEC Funds Spent in California</w:t>
            </w:r>
          </w:p>
          <w:p w14:paraId="5F8C2EF2" w14:textId="3066FC35" w:rsidR="00616F23" w:rsidRPr="00616F23" w:rsidRDefault="00616F23" w:rsidP="00616F23">
            <w:pPr>
              <w:tabs>
                <w:tab w:val="left" w:pos="1170"/>
              </w:tabs>
              <w:autoSpaceDE w:val="0"/>
              <w:autoSpaceDN w:val="0"/>
              <w:adjustRightInd w:val="0"/>
              <w:spacing w:after="0"/>
              <w:ind w:left="360"/>
              <w:jc w:val="both"/>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616F23">
            <w:pPr>
              <w:tabs>
                <w:tab w:val="left" w:pos="1170"/>
              </w:tabs>
              <w:autoSpaceDE w:val="0"/>
              <w:autoSpaceDN w:val="0"/>
              <w:adjustRightInd w:val="0"/>
              <w:spacing w:after="0"/>
              <w:jc w:val="center"/>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16F23" w14:paraId="6BD595B2" w14:textId="77777777" w:rsidTr="003F6147">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16F23" w:rsidRDefault="00616F23" w:rsidP="00616F23">
                  <w:pPr>
                    <w:widowControl w:val="0"/>
                    <w:spacing w:after="0"/>
                    <w:jc w:val="both"/>
                    <w:rPr>
                      <w:b/>
                      <w:sz w:val="18"/>
                      <w:szCs w:val="18"/>
                    </w:rPr>
                  </w:pPr>
                  <w:r w:rsidRPr="00616F23">
                    <w:rPr>
                      <w:b/>
                      <w:sz w:val="18"/>
                      <w:szCs w:val="18"/>
                    </w:rPr>
                    <w:t>Percentage of CEC funds spent in CA</w:t>
                  </w:r>
                  <w:r w:rsidR="00F600DC">
                    <w:rPr>
                      <w:b/>
                      <w:sz w:val="18"/>
                      <w:szCs w:val="18"/>
                    </w:rPr>
                    <w:t xml:space="preserve"> </w:t>
                  </w:r>
                  <w:r w:rsidR="00F600DC" w:rsidRPr="00F600DC">
                    <w:rPr>
                      <w:b/>
                      <w:sz w:val="18"/>
                      <w:szCs w:val="18"/>
                    </w:rPr>
                    <w:t>vs Total CEC funds requested</w:t>
                  </w:r>
                </w:p>
                <w:p w14:paraId="3FA9DDD6" w14:textId="7D2D46D5"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(derived from </w:t>
                  </w:r>
                  <w:r w:rsidR="00E159BB">
                    <w:rPr>
                      <w:sz w:val="18"/>
                      <w:szCs w:val="18"/>
                    </w:rPr>
                    <w:t>B</w:t>
                  </w:r>
                  <w:r w:rsidRPr="00616F23">
                    <w:rPr>
                      <w:sz w:val="18"/>
                      <w:szCs w:val="18"/>
                    </w:rPr>
                    <w:t>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b/>
                      <w:sz w:val="18"/>
                      <w:szCs w:val="18"/>
                    </w:rPr>
                    <w:t>Percentage of Possible Points</w:t>
                  </w:r>
                </w:p>
              </w:tc>
            </w:tr>
            <w:tr w:rsidR="00616F23" w:rsidRPr="00616F23" w14:paraId="77397D1E" w14:textId="77777777" w:rsidTr="003F6147">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20%</w:t>
                  </w:r>
                </w:p>
              </w:tc>
            </w:tr>
            <w:tr w:rsidR="00616F23" w:rsidRPr="00616F23" w14:paraId="6B3BC0E7" w14:textId="77777777" w:rsidTr="003F6147">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30%</w:t>
                  </w:r>
                </w:p>
              </w:tc>
            </w:tr>
            <w:tr w:rsidR="00616F23" w:rsidRPr="00616F23" w14:paraId="554845D0" w14:textId="77777777" w:rsidTr="003F6147">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40%</w:t>
                  </w:r>
                </w:p>
              </w:tc>
            </w:tr>
            <w:tr w:rsidR="00616F23" w:rsidRPr="00616F23" w14:paraId="4A97188E" w14:textId="77777777" w:rsidTr="003F6147">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50%</w:t>
                  </w:r>
                </w:p>
              </w:tc>
            </w:tr>
            <w:tr w:rsidR="00616F23" w:rsidRPr="00616F23" w14:paraId="2D6DD865" w14:textId="77777777" w:rsidTr="003F6147">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60%</w:t>
                  </w:r>
                </w:p>
              </w:tc>
            </w:tr>
            <w:tr w:rsidR="00616F23" w:rsidRPr="00616F23" w14:paraId="4776E248" w14:textId="77777777" w:rsidTr="003F6147">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70%</w:t>
                  </w:r>
                </w:p>
              </w:tc>
            </w:tr>
            <w:tr w:rsidR="00616F23" w:rsidRPr="00616F23" w14:paraId="59912941" w14:textId="77777777" w:rsidTr="003F6147">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80%</w:t>
                  </w:r>
                </w:p>
              </w:tc>
            </w:tr>
            <w:tr w:rsidR="00616F23" w:rsidRPr="00616F23" w14:paraId="16978194" w14:textId="77777777" w:rsidTr="003F6147">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90%</w:t>
                  </w:r>
                </w:p>
              </w:tc>
            </w:tr>
            <w:tr w:rsidR="00616F23" w:rsidRPr="00616F23" w14:paraId="07AD5CA2" w14:textId="77777777" w:rsidTr="003F6147">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16F23" w:rsidRDefault="00616F23" w:rsidP="00616F23">
                  <w:pPr>
                    <w:widowControl w:val="0"/>
                    <w:tabs>
                      <w:tab w:val="left" w:pos="1170"/>
                    </w:tabs>
                    <w:autoSpaceDE w:val="0"/>
                    <w:autoSpaceDN w:val="0"/>
                    <w:adjustRightInd w:val="0"/>
                    <w:spacing w:after="0"/>
                    <w:jc w:val="both"/>
                    <w:rPr>
                      <w:sz w:val="18"/>
                      <w:szCs w:val="18"/>
                    </w:rPr>
                  </w:pPr>
                  <w:r w:rsidRPr="00616F23">
                    <w:rPr>
                      <w:sz w:val="18"/>
                      <w:szCs w:val="18"/>
                    </w:rPr>
                    <w:t>100%</w:t>
                  </w:r>
                </w:p>
              </w:tc>
            </w:tr>
          </w:tbl>
          <w:p w14:paraId="20C76222" w14:textId="77777777" w:rsidR="00616F23" w:rsidRPr="00616F23" w:rsidRDefault="00616F23" w:rsidP="00616F23">
            <w:pPr>
              <w:spacing w:after="0"/>
              <w:ind w:left="360"/>
              <w:jc w:val="both"/>
              <w:rPr>
                <w:b/>
              </w:rPr>
            </w:pPr>
            <w:r w:rsidRPr="00616F23">
              <w:rPr>
                <w:b/>
              </w:rPr>
              <w:t xml:space="preserve"> </w:t>
            </w:r>
          </w:p>
        </w:tc>
        <w:tc>
          <w:tcPr>
            <w:tcW w:w="1342" w:type="dxa"/>
            <w:tcBorders>
              <w:top w:val="single" w:sz="4" w:space="0" w:color="auto"/>
              <w:bottom w:val="single" w:sz="4" w:space="0" w:color="auto"/>
            </w:tcBorders>
          </w:tcPr>
          <w:p w14:paraId="1C0C7D6F" w14:textId="77777777" w:rsidR="00616F23" w:rsidRPr="00616F23" w:rsidRDefault="00616F23" w:rsidP="00616F23">
            <w:pPr>
              <w:spacing w:before="120"/>
              <w:jc w:val="center"/>
              <w:rPr>
                <w:b/>
              </w:rPr>
            </w:pPr>
            <w:r w:rsidRPr="00616F23">
              <w:rPr>
                <w:b/>
              </w:rPr>
              <w:t>10</w:t>
            </w:r>
          </w:p>
        </w:tc>
      </w:tr>
      <w:tr w:rsidR="00616F23" w:rsidRPr="00616F23" w14:paraId="5C7435AF" w14:textId="77777777" w:rsidTr="003F6147">
        <w:tc>
          <w:tcPr>
            <w:tcW w:w="8362" w:type="dxa"/>
            <w:tcBorders>
              <w:top w:val="single" w:sz="4" w:space="0" w:color="auto"/>
              <w:bottom w:val="nil"/>
            </w:tcBorders>
          </w:tcPr>
          <w:p w14:paraId="508E4FE3" w14:textId="77777777" w:rsidR="00616F23" w:rsidRPr="00616F23" w:rsidRDefault="00616F23" w:rsidP="00C330B7">
            <w:pPr>
              <w:numPr>
                <w:ilvl w:val="0"/>
                <w:numId w:val="63"/>
              </w:numPr>
              <w:spacing w:before="120"/>
              <w:jc w:val="both"/>
              <w:rPr>
                <w:rFonts w:cs="Times New Roman"/>
                <w:b/>
                <w:bCs/>
                <w:smallCaps/>
              </w:rPr>
            </w:pPr>
            <w:r w:rsidRPr="00616F23">
              <w:rPr>
                <w:b/>
              </w:rPr>
              <w:t>Ratio of Direct Labor to Indirect Costs</w:t>
            </w:r>
          </w:p>
          <w:p w14:paraId="7E9B889C" w14:textId="77777777" w:rsidR="00616F23" w:rsidRPr="00616F23" w:rsidRDefault="00616F23" w:rsidP="00616F23">
            <w:pPr>
              <w:spacing w:before="120"/>
              <w:ind w:left="330"/>
              <w:jc w:val="both"/>
            </w:pPr>
            <w:r w:rsidRPr="00616F23">
              <w:t>The score for this criterion will be calculated by the following formula:</w:t>
            </w:r>
          </w:p>
          <w:bookmarkStart w:id="249" w:name="_Hlk176351599"/>
          <w:p w14:paraId="0F8A3DF4" w14:textId="77777777" w:rsidR="00616F23" w:rsidRPr="00616F23" w:rsidRDefault="00596917" w:rsidP="00616F23">
            <w:pPr>
              <w:spacing w:before="120"/>
              <w:ind w:left="330"/>
              <w:jc w:val="center"/>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bookmarkEnd w:id="249"/>
          </w:p>
          <w:p w14:paraId="45776A58" w14:textId="77777777" w:rsidR="00616F23" w:rsidRPr="00616F23" w:rsidRDefault="00616F23" w:rsidP="00616F23">
            <w:pPr>
              <w:spacing w:before="120"/>
              <w:ind w:left="330"/>
              <w:jc w:val="both"/>
            </w:pPr>
            <w:r w:rsidRPr="00616F23">
              <w:br/>
              <w:t>This ratio will then be multiplied by the maximum possible points for this criterion and rounded to two decimal places.</w:t>
            </w:r>
          </w:p>
          <w:p w14:paraId="11378E5C" w14:textId="77777777" w:rsidR="00616F23" w:rsidRPr="00616F23" w:rsidRDefault="00616F23" w:rsidP="00F600DC">
            <w:pPr>
              <w:spacing w:before="120"/>
              <w:ind w:left="330"/>
              <w:jc w:val="both"/>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342" w:type="dxa"/>
            <w:tcBorders>
              <w:top w:val="single" w:sz="4" w:space="0" w:color="auto"/>
              <w:bottom w:val="nil"/>
            </w:tcBorders>
          </w:tcPr>
          <w:p w14:paraId="1B5D117A" w14:textId="77777777" w:rsidR="00616F23" w:rsidRPr="00616F23" w:rsidRDefault="00616F23" w:rsidP="00616F23">
            <w:pPr>
              <w:spacing w:before="120"/>
              <w:jc w:val="center"/>
              <w:rPr>
                <w:b/>
              </w:rPr>
            </w:pPr>
            <w:r w:rsidRPr="00616F23">
              <w:rPr>
                <w:b/>
              </w:rPr>
              <w:t>5</w:t>
            </w:r>
          </w:p>
        </w:tc>
      </w:tr>
      <w:tr w:rsidR="00616F23" w:rsidRPr="00616F23" w14:paraId="5C7EE7A9" w14:textId="77777777" w:rsidTr="735CB6C3">
        <w:trPr>
          <w:trHeight w:val="647"/>
        </w:trPr>
        <w:tc>
          <w:tcPr>
            <w:tcW w:w="8362" w:type="dxa"/>
            <w:tcBorders>
              <w:top w:val="nil"/>
              <w:bottom w:val="single" w:sz="4" w:space="0" w:color="auto"/>
            </w:tcBorders>
            <w:shd w:val="clear" w:color="auto" w:fill="D9D9D9" w:themeFill="background1" w:themeFillShade="D9"/>
          </w:tcPr>
          <w:p w14:paraId="713C5589" w14:textId="0BF17F9B" w:rsidR="00616F23" w:rsidRPr="00616F23" w:rsidRDefault="00616F23" w:rsidP="00616F23">
            <w:pPr>
              <w:spacing w:before="120" w:after="0"/>
              <w:jc w:val="both"/>
              <w:rPr>
                <w:b/>
              </w:rPr>
            </w:pPr>
            <w:r w:rsidRPr="00616F23">
              <w:rPr>
                <w:b/>
              </w:rPr>
              <w:t>Total Possible Points</w:t>
            </w:r>
            <w:r w:rsidR="002228F9">
              <w:rPr>
                <w:b/>
              </w:rPr>
              <w:t xml:space="preserve"> </w:t>
            </w:r>
            <w:r w:rsidR="002228F9" w:rsidRPr="002228F9">
              <w:rPr>
                <w:b/>
              </w:rPr>
              <w:t>for Criteria 1-7</w:t>
            </w:r>
          </w:p>
          <w:p w14:paraId="32AA563E" w14:textId="677B364F" w:rsidR="00616F23" w:rsidRPr="00616F23" w:rsidRDefault="00616F23" w:rsidP="00616F23">
            <w:pPr>
              <w:jc w:val="both"/>
              <w:rPr>
                <w:b/>
              </w:rPr>
            </w:pPr>
            <w:r w:rsidRPr="00616F23">
              <w:rPr>
                <w:b/>
              </w:rPr>
              <w:t xml:space="preserve">(Minimum Passing Score for Criteria 1 – </w:t>
            </w:r>
            <w:r w:rsidR="00783A4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342" w:type="dxa"/>
            <w:tcBorders>
              <w:top w:val="nil"/>
              <w:bottom w:val="single" w:sz="4" w:space="0" w:color="auto"/>
            </w:tcBorders>
            <w:shd w:val="clear" w:color="auto" w:fill="D9D9D9" w:themeFill="background1" w:themeFillShade="D9"/>
          </w:tcPr>
          <w:p w14:paraId="4BBB4A89" w14:textId="77777777" w:rsidR="00616F23" w:rsidRPr="00616F23" w:rsidRDefault="00616F23" w:rsidP="00616F23">
            <w:pPr>
              <w:spacing w:after="0"/>
              <w:jc w:val="both"/>
              <w:rPr>
                <w:b/>
              </w:rPr>
            </w:pPr>
          </w:p>
          <w:p w14:paraId="6B274495" w14:textId="477FCD44" w:rsidR="00616F23" w:rsidRPr="00616F23" w:rsidRDefault="00616F23" w:rsidP="00616F23">
            <w:pPr>
              <w:jc w:val="center"/>
              <w:rPr>
                <w:b/>
              </w:rPr>
            </w:pPr>
            <w:r w:rsidRPr="00616F23">
              <w:rPr>
                <w:b/>
              </w:rPr>
              <w:t>1</w:t>
            </w:r>
            <w:r w:rsidR="007079BC">
              <w:rPr>
                <w:b/>
              </w:rPr>
              <w:t>00</w:t>
            </w:r>
          </w:p>
        </w:tc>
      </w:tr>
      <w:tr w:rsidR="00416FCC" w:rsidRPr="00616F23" w14:paraId="0D879EC0" w14:textId="77777777" w:rsidTr="0085613C">
        <w:trPr>
          <w:trHeight w:val="647"/>
        </w:trPr>
        <w:tc>
          <w:tcPr>
            <w:tcW w:w="8362" w:type="dxa"/>
            <w:tcBorders>
              <w:bottom w:val="single" w:sz="4" w:space="0" w:color="auto"/>
            </w:tcBorders>
            <w:shd w:val="clear" w:color="auto" w:fill="BFBFBF" w:themeFill="background1" w:themeFillShade="BF"/>
            <w:vAlign w:val="center"/>
          </w:tcPr>
          <w:p w14:paraId="0B8A2F04" w14:textId="50A31F74" w:rsidR="00416FCC" w:rsidRPr="00616F23" w:rsidRDefault="00416FCC" w:rsidP="00616F23">
            <w:pPr>
              <w:keepNext/>
              <w:spacing w:before="120"/>
              <w:jc w:val="both"/>
              <w:rPr>
                <w:b/>
                <w:szCs w:val="22"/>
              </w:rPr>
            </w:pPr>
            <w:r w:rsidRPr="00490F13">
              <w:rPr>
                <w:b/>
                <w:sz w:val="28"/>
              </w:rPr>
              <w:t>Total Possible Points</w:t>
            </w:r>
          </w:p>
        </w:tc>
        <w:tc>
          <w:tcPr>
            <w:tcW w:w="1342" w:type="dxa"/>
            <w:tcBorders>
              <w:bottom w:val="single" w:sz="4" w:space="0" w:color="auto"/>
            </w:tcBorders>
            <w:shd w:val="clear" w:color="auto" w:fill="BFBFBF" w:themeFill="background1" w:themeFillShade="BF"/>
            <w:vAlign w:val="center"/>
          </w:tcPr>
          <w:p w14:paraId="4F3A6027" w14:textId="3C7371E9" w:rsidR="00416FCC" w:rsidRPr="001D5439" w:rsidRDefault="00416FCC" w:rsidP="00616F23">
            <w:pPr>
              <w:keepNext/>
              <w:spacing w:before="120" w:after="0"/>
              <w:rPr>
                <w:b/>
                <w:color w:val="000000" w:themeColor="text1"/>
              </w:rPr>
            </w:pPr>
            <w:r w:rsidRPr="001D5439">
              <w:rPr>
                <w:b/>
                <w:color w:val="000000" w:themeColor="text1"/>
                <w:sz w:val="28"/>
              </w:rPr>
              <w:t>1</w:t>
            </w:r>
            <w:r w:rsidR="00D9766D" w:rsidRPr="001D5439">
              <w:rPr>
                <w:b/>
                <w:color w:val="000000" w:themeColor="text1"/>
                <w:sz w:val="28"/>
              </w:rPr>
              <w:t>00</w:t>
            </w:r>
          </w:p>
        </w:tc>
      </w:tr>
    </w:tbl>
    <w:p w14:paraId="16F699D9" w14:textId="77777777" w:rsidR="00874FA2" w:rsidRDefault="00874FA2" w:rsidP="00EF3B73">
      <w:pPr>
        <w:rPr>
          <w:b/>
          <w:caps/>
          <w:u w:val="single"/>
        </w:rPr>
      </w:pPr>
    </w:p>
    <w:p w14:paraId="379DA734" w14:textId="77777777" w:rsidR="00CE5562" w:rsidRDefault="00CE5562" w:rsidP="00EF3B73">
      <w:pPr>
        <w:rPr>
          <w:b/>
          <w:caps/>
          <w:u w:val="single"/>
        </w:rPr>
      </w:pPr>
    </w:p>
    <w:sectPr w:rsidR="00CE5562" w:rsidSect="00E219A8">
      <w:headerReference w:type="default" r:id="rId24"/>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0AD8E" w14:textId="77777777" w:rsidR="00A55557" w:rsidRDefault="00A55557">
      <w:r>
        <w:separator/>
      </w:r>
    </w:p>
  </w:endnote>
  <w:endnote w:type="continuationSeparator" w:id="0">
    <w:p w14:paraId="22A53430" w14:textId="77777777" w:rsidR="00A55557" w:rsidRDefault="00A55557">
      <w:r>
        <w:continuationSeparator/>
      </w:r>
    </w:p>
  </w:endnote>
  <w:endnote w:type="continuationNotice" w:id="1">
    <w:p w14:paraId="60FBD565" w14:textId="77777777" w:rsidR="00A55557" w:rsidRDefault="00A555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Univers LT Std 57 Cn">
    <w:altName w:val="Calibri"/>
    <w:panose1 w:val="00000000000000000000"/>
    <w:charset w:val="00"/>
    <w:family w:val="swiss"/>
    <w:notTrueType/>
    <w:pitch w:val="variable"/>
    <w:sig w:usb0="00000003" w:usb1="00000000" w:usb2="00000000" w:usb3="00000000" w:csb0="00000001" w:csb1="00000000"/>
  </w:font>
  <w:font w:name="Frutiger LT Std 57 Cn">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B935" w14:textId="77777777" w:rsidR="00580534" w:rsidRDefault="00580534">
    <w:pPr>
      <w:pStyle w:val="Footer"/>
    </w:pPr>
    <w:r>
      <w:t>Template Version July 2016 v1.0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2A8F" w14:textId="7F5F554C" w:rsidR="00580534" w:rsidRDefault="00D43511" w:rsidP="00825DB8">
    <w:pPr>
      <w:tabs>
        <w:tab w:val="left" w:pos="0"/>
        <w:tab w:val="center" w:pos="4680"/>
        <w:tab w:val="right" w:pos="9360"/>
      </w:tabs>
      <w:rPr>
        <w:sz w:val="20"/>
        <w:szCs w:val="16"/>
      </w:rPr>
    </w:pPr>
    <w:r w:rsidRPr="00D43511">
      <w:rPr>
        <w:sz w:val="20"/>
        <w:szCs w:val="16"/>
      </w:rPr>
      <w:t>[</w:t>
    </w:r>
    <w:r w:rsidR="004C28F4" w:rsidRPr="00D43511">
      <w:rPr>
        <w:strike/>
        <w:sz w:val="20"/>
        <w:szCs w:val="16"/>
      </w:rPr>
      <w:t>January</w:t>
    </w:r>
    <w:r>
      <w:rPr>
        <w:sz w:val="20"/>
        <w:szCs w:val="16"/>
      </w:rPr>
      <w:t xml:space="preserve">] </w:t>
    </w:r>
    <w:r w:rsidRPr="00D43511">
      <w:rPr>
        <w:b/>
        <w:bCs/>
        <w:sz w:val="20"/>
        <w:szCs w:val="16"/>
        <w:u w:val="single"/>
      </w:rPr>
      <w:t>February</w:t>
    </w:r>
    <w:r w:rsidR="004C28F4">
      <w:rPr>
        <w:sz w:val="20"/>
        <w:szCs w:val="16"/>
      </w:rPr>
      <w:t xml:space="preserve"> 2025</w:t>
    </w:r>
    <w:r w:rsidR="00490F13">
      <w:rPr>
        <w:sz w:val="20"/>
        <w:szCs w:val="16"/>
      </w:rPr>
      <w:tab/>
    </w:r>
    <w:r w:rsidR="00580534" w:rsidRPr="00122853">
      <w:rPr>
        <w:sz w:val="20"/>
        <w:szCs w:val="16"/>
      </w:rPr>
      <w:t xml:space="preserve">Page </w:t>
    </w:r>
    <w:r w:rsidR="00580534" w:rsidRPr="00480B79">
      <w:rPr>
        <w:sz w:val="20"/>
        <w:szCs w:val="16"/>
        <w:shd w:val="clear" w:color="auto" w:fill="E6E6E6"/>
      </w:rPr>
      <w:fldChar w:fldCharType="begin"/>
    </w:r>
    <w:r w:rsidR="00580534" w:rsidRPr="00480B79">
      <w:rPr>
        <w:sz w:val="20"/>
        <w:szCs w:val="16"/>
      </w:rPr>
      <w:instrText xml:space="preserve"> PAGE   \* MERGEFORMAT </w:instrText>
    </w:r>
    <w:r w:rsidR="00580534" w:rsidRPr="00480B79">
      <w:rPr>
        <w:sz w:val="20"/>
        <w:szCs w:val="16"/>
        <w:shd w:val="clear" w:color="auto" w:fill="E6E6E6"/>
      </w:rPr>
      <w:fldChar w:fldCharType="separate"/>
    </w:r>
    <w:r w:rsidR="00E70882" w:rsidRPr="00480B79">
      <w:rPr>
        <w:noProof/>
        <w:sz w:val="20"/>
        <w:szCs w:val="16"/>
      </w:rPr>
      <w:t>5</w:t>
    </w:r>
    <w:r w:rsidR="00580534" w:rsidRPr="00480B79">
      <w:rPr>
        <w:sz w:val="20"/>
        <w:szCs w:val="16"/>
        <w:shd w:val="clear" w:color="auto" w:fill="E6E6E6"/>
      </w:rPr>
      <w:fldChar w:fldCharType="end"/>
    </w:r>
    <w:r w:rsidR="00490F13" w:rsidRPr="00480B79">
      <w:rPr>
        <w:sz w:val="20"/>
        <w:szCs w:val="16"/>
        <w:shd w:val="clear" w:color="auto" w:fill="E6E6E6"/>
      </w:rPr>
      <w:t xml:space="preserve"> </w:t>
    </w:r>
    <w:r w:rsidR="00490F13">
      <w:rPr>
        <w:sz w:val="20"/>
        <w:szCs w:val="16"/>
      </w:rPr>
      <w:tab/>
    </w:r>
    <w:r w:rsidR="00580534" w:rsidRPr="00122853">
      <w:rPr>
        <w:sz w:val="20"/>
        <w:szCs w:val="16"/>
      </w:rPr>
      <w:t>GFO-</w:t>
    </w:r>
    <w:r w:rsidR="00AE22EC">
      <w:rPr>
        <w:sz w:val="20"/>
        <w:szCs w:val="16"/>
      </w:rPr>
      <w:t>24-306</w:t>
    </w:r>
    <w:r w:rsidRPr="00D43511">
      <w:rPr>
        <w:b/>
        <w:bCs/>
        <w:sz w:val="20"/>
        <w:szCs w:val="16"/>
        <w:u w:val="single"/>
      </w:rPr>
      <w:t>-01</w:t>
    </w:r>
  </w:p>
  <w:p w14:paraId="4BD6ACB4" w14:textId="337819BB" w:rsidR="00E5375A" w:rsidRDefault="0062616A" w:rsidP="007F5D65">
    <w:pPr>
      <w:tabs>
        <w:tab w:val="left" w:pos="0"/>
        <w:tab w:val="center" w:pos="4680"/>
        <w:tab w:val="right" w:pos="9360"/>
      </w:tabs>
      <w:spacing w:after="0"/>
      <w:jc w:val="right"/>
      <w:rPr>
        <w:sz w:val="20"/>
        <w:szCs w:val="16"/>
      </w:rPr>
    </w:pPr>
    <w:r>
      <w:rPr>
        <w:sz w:val="20"/>
        <w:szCs w:val="16"/>
      </w:rPr>
      <w:t>Applications</w:t>
    </w:r>
    <w:r w:rsidR="000D4184">
      <w:rPr>
        <w:sz w:val="20"/>
        <w:szCs w:val="16"/>
      </w:rPr>
      <w:t xml:space="preserve"> of Open Data to Support</w:t>
    </w:r>
    <w:r w:rsidR="00DA5A0F">
      <w:rPr>
        <w:sz w:val="20"/>
        <w:szCs w:val="16"/>
      </w:rPr>
      <w:t xml:space="preserve"> Climate</w:t>
    </w:r>
  </w:p>
  <w:p w14:paraId="62D39A57" w14:textId="1167A1BD" w:rsidR="00DA5A0F" w:rsidRPr="00122853" w:rsidRDefault="00DA5A0F" w:rsidP="007F5D65">
    <w:pPr>
      <w:tabs>
        <w:tab w:val="left" w:pos="0"/>
        <w:tab w:val="center" w:pos="4680"/>
        <w:tab w:val="right" w:pos="9360"/>
      </w:tabs>
      <w:spacing w:after="0"/>
      <w:jc w:val="right"/>
      <w:rPr>
        <w:sz w:val="20"/>
        <w:szCs w:val="16"/>
      </w:rPr>
    </w:pPr>
    <w:r>
      <w:rPr>
        <w:sz w:val="20"/>
        <w:szCs w:val="16"/>
      </w:rPr>
      <w:t>Resilience in California’s Electricity Sector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290A4" w14:textId="77777777" w:rsidR="00A55557" w:rsidRDefault="00A55557">
      <w:r>
        <w:separator/>
      </w:r>
    </w:p>
  </w:footnote>
  <w:footnote w:type="continuationSeparator" w:id="0">
    <w:p w14:paraId="506C17C6" w14:textId="77777777" w:rsidR="00A55557" w:rsidRDefault="00A55557">
      <w:r>
        <w:continuationSeparator/>
      </w:r>
    </w:p>
  </w:footnote>
  <w:footnote w:type="continuationNotice" w:id="1">
    <w:p w14:paraId="656D0924" w14:textId="77777777" w:rsidR="00A55557" w:rsidRDefault="00A55557">
      <w:pPr>
        <w:spacing w:after="0"/>
      </w:pPr>
    </w:p>
  </w:footnote>
  <w:footnote w:id="2">
    <w:p w14:paraId="1048E0B0" w14:textId="0ACD8A78" w:rsidR="00956719" w:rsidRDefault="00956719">
      <w:pPr>
        <w:pStyle w:val="FootnoteText"/>
      </w:pPr>
      <w:r w:rsidRPr="0062764A">
        <w:rPr>
          <w:rStyle w:val="FootnoteReference"/>
        </w:rPr>
        <w:footnoteRef/>
      </w:r>
      <w:r w:rsidRPr="0062764A">
        <w:t xml:space="preserve">   </w:t>
      </w:r>
      <w:bookmarkStart w:id="23" w:name="_Hlk191055827"/>
      <w:r w:rsidRPr="0062764A">
        <w:t>The Scope of Work for EPC-21-03</w:t>
      </w:r>
      <w:r w:rsidR="00D53270" w:rsidRPr="0062764A">
        <w:t>8</w:t>
      </w:r>
      <w:r w:rsidRPr="0062764A">
        <w:t xml:space="preserve"> is available in the back-up materials (item </w:t>
      </w:r>
      <w:r w:rsidR="00252E7B" w:rsidRPr="0062764A">
        <w:t xml:space="preserve">09b) </w:t>
      </w:r>
      <w:r w:rsidRPr="0062764A">
        <w:t xml:space="preserve">for the </w:t>
      </w:r>
      <w:r w:rsidR="00252E7B" w:rsidRPr="0062764A">
        <w:t>June 8</w:t>
      </w:r>
      <w:r w:rsidR="00D53270" w:rsidRPr="0062764A">
        <w:t xml:space="preserve">, </w:t>
      </w:r>
      <w:r w:rsidR="00252E7B" w:rsidRPr="0062764A">
        <w:t>2022</w:t>
      </w:r>
      <w:r w:rsidRPr="0062764A">
        <w:t xml:space="preserve"> Business Meeting of the California </w:t>
      </w:r>
      <w:r w:rsidR="00AF531B" w:rsidRPr="0062764A">
        <w:t>E</w:t>
      </w:r>
      <w:r w:rsidRPr="0062764A">
        <w:t xml:space="preserve">nergy Commission: </w:t>
      </w:r>
      <w:hyperlink r:id="rId1" w:anchor="block-symsoft-page-title" w:history="1">
        <w:r w:rsidR="004B2651" w:rsidRPr="0062764A">
          <w:rPr>
            <w:rStyle w:val="Hyperlink"/>
            <w:rFonts w:cs="Arial"/>
            <w:color w:val="auto"/>
            <w:u w:val="none"/>
          </w:rPr>
          <w:t>https://www.energy.ca.gov/filebrowser/download/4286?fid=4286#block-symsoft-page-title</w:t>
        </w:r>
      </w:hyperlink>
      <w:bookmarkEnd w:id="23"/>
    </w:p>
  </w:footnote>
  <w:footnote w:id="3">
    <w:p w14:paraId="0F3240B2" w14:textId="76032706" w:rsidR="0037170E" w:rsidRPr="00DD056B" w:rsidRDefault="0037170E">
      <w:pPr>
        <w:pStyle w:val="FootnoteText"/>
        <w:rPr>
          <w:b/>
          <w:bCs/>
          <w:u w:val="single"/>
        </w:rPr>
      </w:pPr>
      <w:r w:rsidRPr="00DD056B">
        <w:rPr>
          <w:rStyle w:val="FootnoteReference"/>
          <w:b/>
          <w:bCs/>
          <w:u w:val="single"/>
        </w:rPr>
        <w:footnoteRef/>
      </w:r>
      <w:r w:rsidRPr="00DD056B">
        <w:rPr>
          <w:b/>
          <w:bCs/>
          <w:u w:val="single"/>
        </w:rPr>
        <w:t xml:space="preserve"> </w:t>
      </w:r>
      <w:r w:rsidR="00D16EC7" w:rsidRPr="00DD056B">
        <w:rPr>
          <w:b/>
          <w:bCs/>
          <w:u w:val="single"/>
        </w:rPr>
        <w:t>EPC-21-038 prepared a Memorandum on the Data Catalog describing the structure, access points, and current data of the new Data Catalog that will be leveraged to support new tools and visualizations on the Data Explorer</w:t>
      </w:r>
      <w:r w:rsidR="002D29F6" w:rsidRPr="00DD056B">
        <w:rPr>
          <w:b/>
          <w:bCs/>
          <w:u w:val="single"/>
        </w:rPr>
        <w:t xml:space="preserve">: </w:t>
      </w:r>
      <w:r w:rsidR="00B06DE7" w:rsidRPr="00B06DE7">
        <w:rPr>
          <w:b/>
          <w:bCs/>
          <w:u w:val="single"/>
        </w:rPr>
        <w:t>https://efiling.energy.ca.gov/getdocument.aspx?tn=261970&amp;documentcontentid=98468</w:t>
      </w:r>
    </w:p>
  </w:footnote>
  <w:footnote w:id="4">
    <w:p w14:paraId="2AB9AAB4" w14:textId="6982BBF9" w:rsidR="00AE0013" w:rsidRDefault="00AE0013">
      <w:pPr>
        <w:pStyle w:val="FootnoteText"/>
      </w:pPr>
      <w:r>
        <w:rPr>
          <w:rStyle w:val="FootnoteReference"/>
        </w:rPr>
        <w:footnoteRef/>
      </w:r>
      <w:r>
        <w:t xml:space="preserve"> </w:t>
      </w:r>
      <w:r w:rsidR="009F686C" w:rsidRPr="00C96505">
        <w:rPr>
          <w:color w:val="000000" w:themeColor="text1"/>
        </w:rPr>
        <w:t xml:space="preserve">Prior </w:t>
      </w:r>
      <w:r w:rsidR="00F5681C" w:rsidRPr="00C96505">
        <w:rPr>
          <w:color w:val="000000" w:themeColor="text1"/>
        </w:rPr>
        <w:t>participant</w:t>
      </w:r>
      <w:r w:rsidR="003C423D" w:rsidRPr="00C96505">
        <w:rPr>
          <w:color w:val="000000" w:themeColor="text1"/>
        </w:rPr>
        <w:t xml:space="preserve"> feedback </w:t>
      </w:r>
      <w:r w:rsidR="009F686C" w:rsidRPr="00C96505">
        <w:rPr>
          <w:color w:val="000000" w:themeColor="text1"/>
        </w:rPr>
        <w:t>on the</w:t>
      </w:r>
      <w:r w:rsidR="003C423D" w:rsidRPr="00C96505">
        <w:rPr>
          <w:color w:val="000000" w:themeColor="text1"/>
        </w:rPr>
        <w:t xml:space="preserve"> Cal-Adapt Data Explorer </w:t>
      </w:r>
      <w:r w:rsidR="003F78E8" w:rsidRPr="00C96505">
        <w:rPr>
          <w:color w:val="000000" w:themeColor="text1"/>
        </w:rPr>
        <w:t>is summarized in</w:t>
      </w:r>
      <w:r w:rsidR="00A159AA" w:rsidRPr="00C96505">
        <w:rPr>
          <w:color w:val="000000" w:themeColor="text1"/>
        </w:rPr>
        <w:t xml:space="preserve"> the Final Reports of the following past </w:t>
      </w:r>
      <w:r w:rsidR="003F78E8" w:rsidRPr="00C96505">
        <w:rPr>
          <w:color w:val="000000" w:themeColor="text1"/>
        </w:rPr>
        <w:t xml:space="preserve">CEC </w:t>
      </w:r>
      <w:r w:rsidR="00A159AA" w:rsidRPr="00C96505">
        <w:rPr>
          <w:color w:val="000000" w:themeColor="text1"/>
        </w:rPr>
        <w:t>agreements: PIR-17-012</w:t>
      </w:r>
      <w:r w:rsidR="00CB59E0" w:rsidRPr="00C96505">
        <w:rPr>
          <w:color w:val="000000" w:themeColor="text1"/>
        </w:rPr>
        <w:t xml:space="preserve"> (Final Report: </w:t>
      </w:r>
      <w:hyperlink r:id="rId2" w:history="1">
        <w:r w:rsidR="00CB59E0" w:rsidRPr="00C96505">
          <w:rPr>
            <w:rStyle w:val="Hyperlink"/>
            <w:rFonts w:cs="Arial"/>
            <w:color w:val="000000" w:themeColor="text1"/>
            <w:u w:val="none"/>
          </w:rPr>
          <w:t>https://www.energy.ca.gov/sites/default/files/2024-06/CEC-500-2024-078.pdf</w:t>
        </w:r>
      </w:hyperlink>
      <w:r w:rsidR="00D2159C" w:rsidRPr="00C96505">
        <w:rPr>
          <w:color w:val="000000" w:themeColor="text1"/>
        </w:rPr>
        <w:t>)</w:t>
      </w:r>
      <w:r w:rsidR="00A159AA" w:rsidRPr="00C96505">
        <w:rPr>
          <w:color w:val="000000" w:themeColor="text1"/>
        </w:rPr>
        <w:t>,</w:t>
      </w:r>
      <w:r w:rsidR="00D2159C" w:rsidRPr="00C96505">
        <w:rPr>
          <w:color w:val="000000" w:themeColor="text1"/>
        </w:rPr>
        <w:t xml:space="preserve"> and</w:t>
      </w:r>
      <w:r w:rsidR="00A159AA" w:rsidRPr="00C96505">
        <w:rPr>
          <w:color w:val="000000" w:themeColor="text1"/>
        </w:rPr>
        <w:t xml:space="preserve"> EPC-15-008</w:t>
      </w:r>
      <w:r w:rsidR="0070593F" w:rsidRPr="00C96505">
        <w:rPr>
          <w:color w:val="000000" w:themeColor="text1"/>
        </w:rPr>
        <w:t xml:space="preserve"> (Final Report:</w:t>
      </w:r>
      <w:r w:rsidR="009F686C" w:rsidRPr="00C96505">
        <w:rPr>
          <w:color w:val="000000" w:themeColor="text1"/>
        </w:rPr>
        <w:t xml:space="preserve"> </w:t>
      </w:r>
      <w:hyperlink r:id="rId3" w:history="1">
        <w:r w:rsidR="009F686C" w:rsidRPr="00C96505">
          <w:rPr>
            <w:rStyle w:val="Hyperlink"/>
            <w:rFonts w:cs="Arial"/>
            <w:color w:val="000000" w:themeColor="text1"/>
            <w:u w:val="none"/>
          </w:rPr>
          <w:t>https://www.energy.ca.gov/sites/default/files/2021-05/CEC-500-2020-013.pdf</w:t>
        </w:r>
      </w:hyperlink>
      <w:r w:rsidR="009F686C" w:rsidRPr="00C96505">
        <w:rPr>
          <w:color w:val="000000" w:themeColor="text1"/>
        </w:rPr>
        <w:t xml:space="preserve">). </w:t>
      </w:r>
    </w:p>
  </w:footnote>
  <w:footnote w:id="5">
    <w:p w14:paraId="735887B1" w14:textId="44BBCBD0" w:rsidR="007031DA" w:rsidRDefault="007031DA">
      <w:pPr>
        <w:pStyle w:val="FootnoteText"/>
      </w:pPr>
      <w:r>
        <w:rPr>
          <w:rStyle w:val="FootnoteReference"/>
        </w:rPr>
        <w:footnoteRef/>
      </w:r>
      <w:r>
        <w:t xml:space="preserve"> </w:t>
      </w:r>
      <w:r w:rsidRPr="00FA3AB2">
        <w:rPr>
          <w:b/>
          <w:bCs/>
          <w:u w:val="single"/>
        </w:rPr>
        <w:t xml:space="preserve">The Scope of Work for EPC-18-026 is available in the back-up materials for the June </w:t>
      </w:r>
      <w:r w:rsidR="00FA3AB2" w:rsidRPr="00FA3AB2">
        <w:rPr>
          <w:b/>
          <w:bCs/>
          <w:u w:val="single"/>
        </w:rPr>
        <w:t>2019</w:t>
      </w:r>
      <w:r w:rsidRPr="00FA3AB2">
        <w:rPr>
          <w:b/>
          <w:bCs/>
          <w:u w:val="single"/>
        </w:rPr>
        <w:t xml:space="preserve"> Business Meeting of the California Energy Commission: </w:t>
      </w:r>
      <w:hyperlink r:id="rId4" w:history="1">
        <w:r w:rsidR="009C0077" w:rsidRPr="00D835D6">
          <w:rPr>
            <w:rStyle w:val="Hyperlink"/>
            <w:rFonts w:cs="Arial"/>
            <w:b/>
            <w:bCs/>
            <w:color w:val="auto"/>
          </w:rPr>
          <w:t>https://web.archive.org/web/20230726112749/https://www.energy.ca.gov/filebrowser/download/928</w:t>
        </w:r>
      </w:hyperlink>
    </w:p>
  </w:footnote>
  <w:footnote w:id="6">
    <w:p w14:paraId="1114D14F" w14:textId="77777777" w:rsidR="00580534" w:rsidRDefault="00580534" w:rsidP="00A511B4">
      <w:pPr>
        <w:pStyle w:val="FootnoteText"/>
      </w:pPr>
      <w:r>
        <w:rPr>
          <w:rStyle w:val="FootnoteReference"/>
        </w:rPr>
        <w:footnoteRef/>
      </w:r>
      <w:r>
        <w:t xml:space="preserve"> Pacific Standard Time or Pacific Daylight Time, whichever is being observed.</w:t>
      </w:r>
    </w:p>
  </w:footnote>
  <w:footnote w:id="7">
    <w:p w14:paraId="66AE8602" w14:textId="41B797FA" w:rsidR="00580534" w:rsidRDefault="00580534" w:rsidP="00A511B4">
      <w:pPr>
        <w:pStyle w:val="FootnoteText"/>
      </w:pPr>
      <w:r>
        <w:rPr>
          <w:rStyle w:val="FootnoteReference"/>
        </w:rPr>
        <w:footnoteRef/>
      </w:r>
      <w:r>
        <w:t xml:space="preserve"> </w:t>
      </w:r>
      <w:r w:rsidRPr="00887889">
        <w:t xml:space="preserve">This deadline does not apply to non-technical questions (e.g., </w:t>
      </w:r>
      <w:r w:rsidR="008633D1">
        <w:t xml:space="preserve">administrative </w:t>
      </w:r>
      <w:r w:rsidRPr="00887889">
        <w:t>questions concerning application format requirements or attachment instructions)</w:t>
      </w:r>
      <w:r w:rsidR="00B52881">
        <w:t>,</w:t>
      </w:r>
      <w:r w:rsidR="00B52881" w:rsidRPr="00B52881">
        <w:t xml:space="preserve"> </w:t>
      </w:r>
      <w:r w:rsidR="00B52881">
        <w:t>including questions regarding application submission in the ECAMS system</w:t>
      </w:r>
      <w:r w:rsidRPr="00887889">
        <w:t xml:space="preserve"> or to questions that address an </w:t>
      </w:r>
      <w:r w:rsidRPr="00887889">
        <w:rPr>
          <w:szCs w:val="22"/>
        </w:rPr>
        <w:t>ambiguity, conflict, discrepancy, omission, or other error in the solicitation</w:t>
      </w:r>
      <w:r w:rsidRPr="00887889">
        <w:t>.  Such questions may be submitted to the C</w:t>
      </w:r>
      <w:r w:rsidR="008633D1">
        <w:t xml:space="preserve">AO </w:t>
      </w:r>
      <w:r w:rsidRPr="00887889">
        <w:t xml:space="preserve">listed in Section </w:t>
      </w:r>
      <w:r>
        <w:t>G</w:t>
      </w:r>
      <w:r w:rsidRPr="00887889">
        <w:t xml:space="preserve"> at any time prior to </w:t>
      </w:r>
      <w:r w:rsidR="00570319">
        <w:t>5:00 p.m. of</w:t>
      </w:r>
      <w:r w:rsidR="006732FE">
        <w:t xml:space="preserve"> the</w:t>
      </w:r>
      <w:r w:rsidR="00570319" w:rsidRPr="00887889">
        <w:t xml:space="preserve"> </w:t>
      </w:r>
      <w:r w:rsidRPr="00887889">
        <w:t>application deadline</w:t>
      </w:r>
      <w:r w:rsidR="006732FE">
        <w:t xml:space="preserve"> date</w:t>
      </w:r>
      <w:r w:rsidRPr="00887889">
        <w:t xml:space="preserve">.  Please see Section </w:t>
      </w:r>
      <w:r>
        <w:t>G</w:t>
      </w:r>
      <w:r w:rsidRPr="00887889">
        <w:t xml:space="preserve"> for additional information.</w:t>
      </w:r>
    </w:p>
  </w:footnote>
  <w:footnote w:id="8">
    <w:p w14:paraId="56D86954" w14:textId="77777777" w:rsidR="0094168F" w:rsidRDefault="0094168F" w:rsidP="0094168F">
      <w:pPr>
        <w:pStyle w:val="FootnoteText"/>
      </w:pPr>
      <w:r>
        <w:rPr>
          <w:rStyle w:val="FootnoteReference"/>
        </w:rPr>
        <w:footnoteRef/>
      </w:r>
      <w:r>
        <w:t xml:space="preserve"> Please see </w:t>
      </w:r>
      <w:r w:rsidRPr="0007780A">
        <w:t>Section I.G Questions and Section III.B Method for Delivery for more information.</w:t>
      </w:r>
    </w:p>
  </w:footnote>
  <w:footnote w:id="9">
    <w:p w14:paraId="72062ED6" w14:textId="2E962248" w:rsidR="0066785A" w:rsidRDefault="0066785A">
      <w:pPr>
        <w:pStyle w:val="FootnoteText"/>
      </w:pPr>
      <w:r>
        <w:rPr>
          <w:rStyle w:val="FootnoteReference"/>
        </w:rPr>
        <w:footnoteRef/>
      </w:r>
      <w:r>
        <w:t xml:space="preserve"> </w:t>
      </w:r>
      <w:r w:rsidR="001F25CA" w:rsidRPr="00933131">
        <w:t>This catch-all refers to other types of environmental reviews, such as those prepared under the National Environmental Policy Act (NEPA).</w:t>
      </w:r>
    </w:p>
  </w:footnote>
  <w:footnote w:id="10">
    <w:p w14:paraId="5057F16A" w14:textId="77777777" w:rsidR="00580534" w:rsidRDefault="00580534" w:rsidP="00BA3BBD">
      <w:pPr>
        <w:pStyle w:val="FootnoteText"/>
      </w:pPr>
      <w:r>
        <w:rPr>
          <w:rStyle w:val="FootnoteReference"/>
        </w:rPr>
        <w:footnoteRef/>
      </w:r>
      <w:r>
        <w:t xml:space="preserve"> See CPUC “Phase 1” Decision 11-12-035, December 15, 2011, </w:t>
      </w:r>
      <w:r w:rsidRPr="00995BF7">
        <w:rPr>
          <w:rFonts w:cs="Times New Roman"/>
        </w:rPr>
        <w:t>http://docs.cpuc.ca.gov/PublishedDocs/WORD_PDF/FINAL_DECISION/156050.PDF</w:t>
      </w:r>
      <w:r>
        <w:t>.</w:t>
      </w:r>
    </w:p>
  </w:footnote>
  <w:footnote w:id="11">
    <w:p w14:paraId="00398B11" w14:textId="60082F48" w:rsidR="00606770" w:rsidRDefault="00606770">
      <w:pPr>
        <w:pStyle w:val="FootnoteText"/>
      </w:pPr>
      <w:r>
        <w:rPr>
          <w:rStyle w:val="FootnoteReference"/>
        </w:rPr>
        <w:footnoteRef/>
      </w:r>
      <w:r>
        <w:t xml:space="preserve"> </w:t>
      </w:r>
      <w:r>
        <w:rPr>
          <w:rFonts w:eastAsia="Arial"/>
        </w:rPr>
        <w:t xml:space="preserve">CPUC </w:t>
      </w:r>
      <w:r w:rsidRPr="00DA6FF2">
        <w:rPr>
          <w:rFonts w:eastAsia="Arial"/>
        </w:rPr>
        <w:t xml:space="preserve">Decision 21-11-028, Appendix A </w:t>
      </w:r>
      <w:r w:rsidRPr="0061746A">
        <w:rPr>
          <w:rFonts w:eastAsia="Arial"/>
        </w:rPr>
        <w:t xml:space="preserve">https://docs.cpuc.ca.gov/PublishedDocs/Published/G000/M425/K515/425515575.PDF </w:t>
      </w:r>
      <w:r w:rsidRPr="00DA6FF2">
        <w:rPr>
          <w:rFonts w:eastAsia="Arial"/>
        </w:rPr>
        <w:t xml:space="preserve">(revising former guiding principles within </w:t>
      </w:r>
      <w:r>
        <w:rPr>
          <w:rFonts w:eastAsia="Arial"/>
        </w:rPr>
        <w:t>CPUC “Phase 2” Decision</w:t>
      </w:r>
      <w:r w:rsidRPr="00DA6FF2">
        <w:rPr>
          <w:rFonts w:eastAsia="Arial"/>
        </w:rPr>
        <w:t xml:space="preserve"> 12-05-037, Ordering Paragraph 2</w:t>
      </w:r>
      <w:r>
        <w:rPr>
          <w:rFonts w:eastAsia="Arial"/>
        </w:rPr>
        <w:t xml:space="preserve"> </w:t>
      </w:r>
      <w:r w:rsidRPr="00616F23">
        <w:t>http://docs.cpuc.ca.gov/PublishedDocs/WORD_PDF/FINAL_DECISION/167664.PDF</w:t>
      </w:r>
      <w:r>
        <w:t>.</w:t>
      </w:r>
      <w:r w:rsidRPr="00DA6FF2">
        <w:rPr>
          <w:rFonts w:eastAsia="Arial"/>
        </w:rPr>
        <w:t>).</w:t>
      </w:r>
    </w:p>
  </w:footnote>
  <w:footnote w:id="12">
    <w:p w14:paraId="07CDBFA1" w14:textId="77777777" w:rsidR="00580534" w:rsidRDefault="00580534" w:rsidP="00BA3BBD">
      <w:pPr>
        <w:pStyle w:val="FootnoteText"/>
      </w:pPr>
      <w:r>
        <w:rPr>
          <w:rStyle w:val="FootnoteReference"/>
        </w:rPr>
        <w:footnoteRef/>
      </w:r>
      <w:r>
        <w:t xml:space="preserve"> California Public Resources Code, Section 25711.5(a), </w:t>
      </w:r>
      <w:r w:rsidRPr="00995BF7">
        <w:rPr>
          <w:rFonts w:cs="Times New Roman"/>
        </w:rPr>
        <w:t>http://www.leginfo.ca.gov/cgi-bin/displaycode?section=prc&amp;group=25001-26000&amp;file=25710-25712</w:t>
      </w:r>
      <w:r>
        <w:t>.</w:t>
      </w:r>
    </w:p>
  </w:footnote>
  <w:footnote w:id="13">
    <w:p w14:paraId="79131523" w14:textId="25A6BFC8" w:rsidR="005E23EA" w:rsidRDefault="003D6602" w:rsidP="00BA3BBD">
      <w:pPr>
        <w:pStyle w:val="FootnoteText"/>
      </w:pPr>
      <w:r>
        <w:rPr>
          <w:rStyle w:val="FootnoteReference"/>
        </w:rPr>
        <w:footnoteRef/>
      </w:r>
      <w:r w:rsidR="00580534">
        <w:t xml:space="preserve"> 20</w:t>
      </w:r>
      <w:r w:rsidR="00953362">
        <w:t>21</w:t>
      </w:r>
      <w:r w:rsidR="00580534">
        <w:t>-</w:t>
      </w:r>
      <w:r w:rsidR="00953362">
        <w:t>2025</w:t>
      </w:r>
      <w:r w:rsidR="00580534">
        <w:t xml:space="preserve"> EPIC Investment Plan, </w:t>
      </w:r>
      <w:r w:rsidR="00953362" w:rsidRPr="00953362">
        <w:rPr>
          <w:rFonts w:cs="Times New Roman"/>
        </w:rPr>
        <w:t>https://efiling.energy.ca.gov/GetDocument.aspx?tn=240609</w:t>
      </w:r>
      <w:r w:rsidR="00580534">
        <w:t xml:space="preserve">.   </w:t>
      </w:r>
    </w:p>
  </w:footnote>
  <w:footnote w:id="14">
    <w:p w14:paraId="7F49C182" w14:textId="77777777" w:rsidR="00B477E6" w:rsidRDefault="00B477E6" w:rsidP="00B477E6">
      <w:pPr>
        <w:pStyle w:val="FootnoteText"/>
      </w:pPr>
      <w:r>
        <w:rPr>
          <w:rStyle w:val="FootnoteReference"/>
        </w:rPr>
        <w:footnoteRef/>
      </w:r>
      <w:r>
        <w:t xml:space="preserve"> AB 32 (Statutes of 2006, chapter 488)</w:t>
      </w:r>
    </w:p>
  </w:footnote>
  <w:footnote w:id="15">
    <w:p w14:paraId="76A695F2" w14:textId="77777777" w:rsidR="00580534" w:rsidRDefault="00580534" w:rsidP="00BA3BBD">
      <w:pPr>
        <w:pStyle w:val="FootnoteText"/>
      </w:pPr>
      <w:r>
        <w:rPr>
          <w:rStyle w:val="FootnoteReference"/>
        </w:rPr>
        <w:footnoteRef/>
      </w:r>
      <w:r>
        <w:t xml:space="preserve"> SBX 1-2 (Statutes of 2011, first extraordinary session, chapter 1)</w:t>
      </w:r>
    </w:p>
  </w:footnote>
  <w:footnote w:id="16">
    <w:p w14:paraId="140B4979" w14:textId="33C20F9B" w:rsidR="002D18F8" w:rsidRDefault="002D18F8">
      <w:pPr>
        <w:pStyle w:val="FootnoteText"/>
      </w:pPr>
    </w:p>
  </w:footnote>
  <w:footnote w:id="17">
    <w:p w14:paraId="79B882BE" w14:textId="27DA87A0" w:rsidR="001A79D4" w:rsidRDefault="00DD06CE" w:rsidP="001A79D4">
      <w:pPr>
        <w:pStyle w:val="FootnoteText"/>
      </w:pPr>
      <w:r>
        <w:rPr>
          <w:rStyle w:val="FootnoteReference"/>
        </w:rPr>
        <w:footnoteRef/>
      </w:r>
      <w:r>
        <w:t xml:space="preserve"> SB 350 (Statutes of 2015, chapter 547)</w:t>
      </w:r>
    </w:p>
  </w:footnote>
  <w:footnote w:id="18">
    <w:p w14:paraId="5CD2E53C" w14:textId="77777777" w:rsidR="00580534" w:rsidRDefault="00580534" w:rsidP="00BB7B2E">
      <w:pPr>
        <w:pStyle w:val="FootnoteText"/>
      </w:pPr>
      <w:r>
        <w:rPr>
          <w:rStyle w:val="FootnoteReference"/>
        </w:rPr>
        <w:footnoteRef/>
      </w:r>
      <w:r>
        <w:t xml:space="preserve"> A local publicly owned electric utility is an entity as defined in California Public Utilities Code section 224.3.</w:t>
      </w:r>
    </w:p>
  </w:footnote>
  <w:footnote w:id="19">
    <w:p w14:paraId="538FFD3B" w14:textId="77777777" w:rsidR="00580534" w:rsidRDefault="00580534" w:rsidP="00ED5203">
      <w:pPr>
        <w:pStyle w:val="FootnoteText"/>
      </w:pPr>
      <w:r>
        <w:rPr>
          <w:rStyle w:val="FootnoteReference"/>
        </w:rPr>
        <w:footnoteRef/>
      </w:r>
      <w:r>
        <w:t xml:space="preserve"> See CPUC “Phase 2” Decision 12-05-037 at pp. 90, </w:t>
      </w:r>
      <w:r w:rsidRPr="00616F23">
        <w:t>http://docs.cpuc.ca.gov/PublishedDocs/WORD_PDF/FINAL_DECISION/167664.PDF</w:t>
      </w:r>
      <w:r>
        <w:t>.</w:t>
      </w:r>
    </w:p>
  </w:footnote>
  <w:footnote w:id="20">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95C"/>
    <w:multiLevelType w:val="hybridMultilevel"/>
    <w:tmpl w:val="5C54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2"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AD75A1"/>
    <w:multiLevelType w:val="multilevel"/>
    <w:tmpl w:val="FE6CFB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06952A10"/>
    <w:multiLevelType w:val="hybridMultilevel"/>
    <w:tmpl w:val="6D4C6496"/>
    <w:lvl w:ilvl="0" w:tplc="48740016">
      <w:start w:val="1"/>
      <w:numFmt w:val="bullet"/>
      <w:lvlText w:val="·"/>
      <w:lvlJc w:val="left"/>
      <w:pPr>
        <w:ind w:left="720" w:hanging="360"/>
      </w:pPr>
      <w:rPr>
        <w:rFonts w:ascii="Symbol" w:hAnsi="Symbol" w:hint="default"/>
      </w:rPr>
    </w:lvl>
    <w:lvl w:ilvl="1" w:tplc="9996B8B6">
      <w:start w:val="1"/>
      <w:numFmt w:val="bullet"/>
      <w:lvlText w:val="o"/>
      <w:lvlJc w:val="left"/>
      <w:pPr>
        <w:ind w:left="1440" w:hanging="360"/>
      </w:pPr>
      <w:rPr>
        <w:rFonts w:ascii="Courier New" w:hAnsi="Courier New" w:hint="default"/>
      </w:rPr>
    </w:lvl>
    <w:lvl w:ilvl="2" w:tplc="93EAE336">
      <w:start w:val="1"/>
      <w:numFmt w:val="bullet"/>
      <w:lvlText w:val=""/>
      <w:lvlJc w:val="left"/>
      <w:pPr>
        <w:ind w:left="2160" w:hanging="360"/>
      </w:pPr>
      <w:rPr>
        <w:rFonts w:ascii="Wingdings" w:hAnsi="Wingdings" w:hint="default"/>
      </w:rPr>
    </w:lvl>
    <w:lvl w:ilvl="3" w:tplc="24E01D6C">
      <w:start w:val="1"/>
      <w:numFmt w:val="bullet"/>
      <w:lvlText w:val=""/>
      <w:lvlJc w:val="left"/>
      <w:pPr>
        <w:ind w:left="2880" w:hanging="360"/>
      </w:pPr>
      <w:rPr>
        <w:rFonts w:ascii="Symbol" w:hAnsi="Symbol" w:hint="default"/>
      </w:rPr>
    </w:lvl>
    <w:lvl w:ilvl="4" w:tplc="FE06DF96">
      <w:start w:val="1"/>
      <w:numFmt w:val="bullet"/>
      <w:lvlText w:val="o"/>
      <w:lvlJc w:val="left"/>
      <w:pPr>
        <w:ind w:left="3600" w:hanging="360"/>
      </w:pPr>
      <w:rPr>
        <w:rFonts w:ascii="Courier New" w:hAnsi="Courier New" w:hint="default"/>
      </w:rPr>
    </w:lvl>
    <w:lvl w:ilvl="5" w:tplc="098CAAF2">
      <w:start w:val="1"/>
      <w:numFmt w:val="bullet"/>
      <w:lvlText w:val=""/>
      <w:lvlJc w:val="left"/>
      <w:pPr>
        <w:ind w:left="4320" w:hanging="360"/>
      </w:pPr>
      <w:rPr>
        <w:rFonts w:ascii="Wingdings" w:hAnsi="Wingdings" w:hint="default"/>
      </w:rPr>
    </w:lvl>
    <w:lvl w:ilvl="6" w:tplc="7724160C">
      <w:start w:val="1"/>
      <w:numFmt w:val="bullet"/>
      <w:lvlText w:val=""/>
      <w:lvlJc w:val="left"/>
      <w:pPr>
        <w:ind w:left="5040" w:hanging="360"/>
      </w:pPr>
      <w:rPr>
        <w:rFonts w:ascii="Symbol" w:hAnsi="Symbol" w:hint="default"/>
      </w:rPr>
    </w:lvl>
    <w:lvl w:ilvl="7" w:tplc="3796C74A">
      <w:start w:val="1"/>
      <w:numFmt w:val="bullet"/>
      <w:lvlText w:val="o"/>
      <w:lvlJc w:val="left"/>
      <w:pPr>
        <w:ind w:left="5760" w:hanging="360"/>
      </w:pPr>
      <w:rPr>
        <w:rFonts w:ascii="Courier New" w:hAnsi="Courier New" w:hint="default"/>
      </w:rPr>
    </w:lvl>
    <w:lvl w:ilvl="8" w:tplc="E4120930">
      <w:start w:val="1"/>
      <w:numFmt w:val="bullet"/>
      <w:lvlText w:val=""/>
      <w:lvlJc w:val="left"/>
      <w:pPr>
        <w:ind w:left="6480" w:hanging="360"/>
      </w:pPr>
      <w:rPr>
        <w:rFonts w:ascii="Wingdings" w:hAnsi="Wingdings" w:hint="default"/>
      </w:rPr>
    </w:lvl>
  </w:abstractNum>
  <w:abstractNum w:abstractNumId="9"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C96130A"/>
    <w:multiLevelType w:val="hybridMultilevel"/>
    <w:tmpl w:val="890886DA"/>
    <w:lvl w:ilvl="0" w:tplc="592658D6">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586664"/>
    <w:multiLevelType w:val="hybridMultilevel"/>
    <w:tmpl w:val="42367364"/>
    <w:lvl w:ilvl="0" w:tplc="2AB6F32E">
      <w:start w:val="1"/>
      <w:numFmt w:val="decimal"/>
      <w:lvlText w:val="%1."/>
      <w:lvlJc w:val="left"/>
      <w:pPr>
        <w:ind w:left="720" w:hanging="360"/>
      </w:pPr>
    </w:lvl>
    <w:lvl w:ilvl="1" w:tplc="AC10980C">
      <w:start w:val="1"/>
      <w:numFmt w:val="lowerLetter"/>
      <w:lvlText w:val="%2."/>
      <w:lvlJc w:val="left"/>
      <w:pPr>
        <w:ind w:left="1440" w:hanging="360"/>
      </w:pPr>
    </w:lvl>
    <w:lvl w:ilvl="2" w:tplc="73AE723C">
      <w:start w:val="1"/>
      <w:numFmt w:val="lowerRoman"/>
      <w:lvlText w:val="%3."/>
      <w:lvlJc w:val="right"/>
      <w:pPr>
        <w:ind w:left="2160" w:hanging="180"/>
      </w:pPr>
    </w:lvl>
    <w:lvl w:ilvl="3" w:tplc="DEBEB73A">
      <w:start w:val="1"/>
      <w:numFmt w:val="decimal"/>
      <w:lvlText w:val="%4."/>
      <w:lvlJc w:val="left"/>
      <w:pPr>
        <w:ind w:left="2880" w:hanging="360"/>
      </w:pPr>
    </w:lvl>
    <w:lvl w:ilvl="4" w:tplc="B0680AE6">
      <w:start w:val="1"/>
      <w:numFmt w:val="lowerLetter"/>
      <w:lvlText w:val="%5."/>
      <w:lvlJc w:val="left"/>
      <w:pPr>
        <w:ind w:left="3600" w:hanging="360"/>
      </w:pPr>
    </w:lvl>
    <w:lvl w:ilvl="5" w:tplc="86C00C30">
      <w:start w:val="1"/>
      <w:numFmt w:val="lowerRoman"/>
      <w:lvlText w:val="%6."/>
      <w:lvlJc w:val="right"/>
      <w:pPr>
        <w:ind w:left="4320" w:hanging="180"/>
      </w:pPr>
    </w:lvl>
    <w:lvl w:ilvl="6" w:tplc="E4A88E92">
      <w:start w:val="1"/>
      <w:numFmt w:val="decimal"/>
      <w:lvlText w:val="%7."/>
      <w:lvlJc w:val="left"/>
      <w:pPr>
        <w:ind w:left="5040" w:hanging="360"/>
      </w:pPr>
    </w:lvl>
    <w:lvl w:ilvl="7" w:tplc="DF22B334">
      <w:start w:val="1"/>
      <w:numFmt w:val="lowerLetter"/>
      <w:lvlText w:val="%8."/>
      <w:lvlJc w:val="left"/>
      <w:pPr>
        <w:ind w:left="5760" w:hanging="360"/>
      </w:pPr>
    </w:lvl>
    <w:lvl w:ilvl="8" w:tplc="430CB9DA">
      <w:start w:val="1"/>
      <w:numFmt w:val="lowerRoman"/>
      <w:lvlText w:val="%9."/>
      <w:lvlJc w:val="right"/>
      <w:pPr>
        <w:ind w:left="6480" w:hanging="180"/>
      </w:pPr>
    </w:lvl>
  </w:abstractNum>
  <w:abstractNum w:abstractNumId="17"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6F85221"/>
    <w:multiLevelType w:val="hybridMultilevel"/>
    <w:tmpl w:val="04023ADA"/>
    <w:lvl w:ilvl="0" w:tplc="32265C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7E42B1D"/>
    <w:multiLevelType w:val="hybridMultilevel"/>
    <w:tmpl w:val="A822BDFA"/>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4" w15:restartNumberingAfterBreak="0">
    <w:nsid w:val="18355600"/>
    <w:multiLevelType w:val="hybridMultilevel"/>
    <w:tmpl w:val="23921EC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19712BD1"/>
    <w:multiLevelType w:val="hybridMultilevel"/>
    <w:tmpl w:val="4EEE9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F39A36E"/>
    <w:multiLevelType w:val="hybridMultilevel"/>
    <w:tmpl w:val="EFC89188"/>
    <w:lvl w:ilvl="0" w:tplc="A03A452A">
      <w:start w:val="1"/>
      <w:numFmt w:val="bullet"/>
      <w:lvlText w:val="·"/>
      <w:lvlJc w:val="left"/>
      <w:pPr>
        <w:ind w:left="720" w:hanging="360"/>
      </w:pPr>
      <w:rPr>
        <w:rFonts w:ascii="Symbol" w:hAnsi="Symbol" w:hint="default"/>
      </w:rPr>
    </w:lvl>
    <w:lvl w:ilvl="1" w:tplc="A816E828">
      <w:start w:val="1"/>
      <w:numFmt w:val="bullet"/>
      <w:lvlText w:val="o"/>
      <w:lvlJc w:val="left"/>
      <w:pPr>
        <w:ind w:left="1440" w:hanging="360"/>
      </w:pPr>
      <w:rPr>
        <w:rFonts w:ascii="Courier New" w:hAnsi="Courier New" w:hint="default"/>
      </w:rPr>
    </w:lvl>
    <w:lvl w:ilvl="2" w:tplc="EFFE98A6">
      <w:start w:val="1"/>
      <w:numFmt w:val="bullet"/>
      <w:lvlText w:val=""/>
      <w:lvlJc w:val="left"/>
      <w:pPr>
        <w:ind w:left="2160" w:hanging="360"/>
      </w:pPr>
      <w:rPr>
        <w:rFonts w:ascii="Wingdings" w:hAnsi="Wingdings" w:hint="default"/>
      </w:rPr>
    </w:lvl>
    <w:lvl w:ilvl="3" w:tplc="BDE216A2">
      <w:start w:val="1"/>
      <w:numFmt w:val="bullet"/>
      <w:lvlText w:val=""/>
      <w:lvlJc w:val="left"/>
      <w:pPr>
        <w:ind w:left="2880" w:hanging="360"/>
      </w:pPr>
      <w:rPr>
        <w:rFonts w:ascii="Symbol" w:hAnsi="Symbol" w:hint="default"/>
      </w:rPr>
    </w:lvl>
    <w:lvl w:ilvl="4" w:tplc="8474F068">
      <w:start w:val="1"/>
      <w:numFmt w:val="bullet"/>
      <w:lvlText w:val="o"/>
      <w:lvlJc w:val="left"/>
      <w:pPr>
        <w:ind w:left="3600" w:hanging="360"/>
      </w:pPr>
      <w:rPr>
        <w:rFonts w:ascii="Courier New" w:hAnsi="Courier New" w:hint="default"/>
      </w:rPr>
    </w:lvl>
    <w:lvl w:ilvl="5" w:tplc="4C607D2C">
      <w:start w:val="1"/>
      <w:numFmt w:val="bullet"/>
      <w:lvlText w:val=""/>
      <w:lvlJc w:val="left"/>
      <w:pPr>
        <w:ind w:left="4320" w:hanging="360"/>
      </w:pPr>
      <w:rPr>
        <w:rFonts w:ascii="Wingdings" w:hAnsi="Wingdings" w:hint="default"/>
      </w:rPr>
    </w:lvl>
    <w:lvl w:ilvl="6" w:tplc="9B86F45A">
      <w:start w:val="1"/>
      <w:numFmt w:val="bullet"/>
      <w:lvlText w:val=""/>
      <w:lvlJc w:val="left"/>
      <w:pPr>
        <w:ind w:left="5040" w:hanging="360"/>
      </w:pPr>
      <w:rPr>
        <w:rFonts w:ascii="Symbol" w:hAnsi="Symbol" w:hint="default"/>
      </w:rPr>
    </w:lvl>
    <w:lvl w:ilvl="7" w:tplc="CE0E6F52">
      <w:start w:val="1"/>
      <w:numFmt w:val="bullet"/>
      <w:lvlText w:val="o"/>
      <w:lvlJc w:val="left"/>
      <w:pPr>
        <w:ind w:left="5760" w:hanging="360"/>
      </w:pPr>
      <w:rPr>
        <w:rFonts w:ascii="Courier New" w:hAnsi="Courier New" w:hint="default"/>
      </w:rPr>
    </w:lvl>
    <w:lvl w:ilvl="8" w:tplc="0C9AC082">
      <w:start w:val="1"/>
      <w:numFmt w:val="bullet"/>
      <w:lvlText w:val=""/>
      <w:lvlJc w:val="left"/>
      <w:pPr>
        <w:ind w:left="6480" w:hanging="360"/>
      </w:pPr>
      <w:rPr>
        <w:rFonts w:ascii="Wingdings" w:hAnsi="Wingdings" w:hint="default"/>
      </w:rPr>
    </w:lvl>
  </w:abstractNum>
  <w:abstractNum w:abstractNumId="31" w15:restartNumberingAfterBreak="0">
    <w:nsid w:val="203A1754"/>
    <w:multiLevelType w:val="multilevel"/>
    <w:tmpl w:val="6116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33B267B"/>
    <w:multiLevelType w:val="hybridMultilevel"/>
    <w:tmpl w:val="BA38749C"/>
    <w:lvl w:ilvl="0" w:tplc="E63E9432">
      <w:start w:val="1"/>
      <w:numFmt w:val="bullet"/>
      <w:lvlText w:val="·"/>
      <w:lvlJc w:val="left"/>
      <w:pPr>
        <w:ind w:left="720" w:hanging="360"/>
      </w:pPr>
      <w:rPr>
        <w:rFonts w:ascii="Symbol" w:hAnsi="Symbol" w:hint="default"/>
      </w:rPr>
    </w:lvl>
    <w:lvl w:ilvl="1" w:tplc="E534B40A">
      <w:start w:val="1"/>
      <w:numFmt w:val="bullet"/>
      <w:lvlText w:val="o"/>
      <w:lvlJc w:val="left"/>
      <w:pPr>
        <w:ind w:left="1440" w:hanging="360"/>
      </w:pPr>
      <w:rPr>
        <w:rFonts w:ascii="Courier New" w:hAnsi="Courier New" w:hint="default"/>
      </w:rPr>
    </w:lvl>
    <w:lvl w:ilvl="2" w:tplc="85CC5D72">
      <w:start w:val="1"/>
      <w:numFmt w:val="bullet"/>
      <w:lvlText w:val=""/>
      <w:lvlJc w:val="left"/>
      <w:pPr>
        <w:ind w:left="2160" w:hanging="360"/>
      </w:pPr>
      <w:rPr>
        <w:rFonts w:ascii="Wingdings" w:hAnsi="Wingdings" w:hint="default"/>
      </w:rPr>
    </w:lvl>
    <w:lvl w:ilvl="3" w:tplc="435C9708">
      <w:start w:val="1"/>
      <w:numFmt w:val="bullet"/>
      <w:lvlText w:val=""/>
      <w:lvlJc w:val="left"/>
      <w:pPr>
        <w:ind w:left="2880" w:hanging="360"/>
      </w:pPr>
      <w:rPr>
        <w:rFonts w:ascii="Symbol" w:hAnsi="Symbol" w:hint="default"/>
      </w:rPr>
    </w:lvl>
    <w:lvl w:ilvl="4" w:tplc="AB161DCE">
      <w:start w:val="1"/>
      <w:numFmt w:val="bullet"/>
      <w:lvlText w:val="o"/>
      <w:lvlJc w:val="left"/>
      <w:pPr>
        <w:ind w:left="3600" w:hanging="360"/>
      </w:pPr>
      <w:rPr>
        <w:rFonts w:ascii="Courier New" w:hAnsi="Courier New" w:hint="default"/>
      </w:rPr>
    </w:lvl>
    <w:lvl w:ilvl="5" w:tplc="EC948BB0">
      <w:start w:val="1"/>
      <w:numFmt w:val="bullet"/>
      <w:lvlText w:val=""/>
      <w:lvlJc w:val="left"/>
      <w:pPr>
        <w:ind w:left="4320" w:hanging="360"/>
      </w:pPr>
      <w:rPr>
        <w:rFonts w:ascii="Wingdings" w:hAnsi="Wingdings" w:hint="default"/>
      </w:rPr>
    </w:lvl>
    <w:lvl w:ilvl="6" w:tplc="67022230">
      <w:start w:val="1"/>
      <w:numFmt w:val="bullet"/>
      <w:lvlText w:val=""/>
      <w:lvlJc w:val="left"/>
      <w:pPr>
        <w:ind w:left="5040" w:hanging="360"/>
      </w:pPr>
      <w:rPr>
        <w:rFonts w:ascii="Symbol" w:hAnsi="Symbol" w:hint="default"/>
      </w:rPr>
    </w:lvl>
    <w:lvl w:ilvl="7" w:tplc="FE4C65FE">
      <w:start w:val="1"/>
      <w:numFmt w:val="bullet"/>
      <w:lvlText w:val="o"/>
      <w:lvlJc w:val="left"/>
      <w:pPr>
        <w:ind w:left="5760" w:hanging="360"/>
      </w:pPr>
      <w:rPr>
        <w:rFonts w:ascii="Courier New" w:hAnsi="Courier New" w:hint="default"/>
      </w:rPr>
    </w:lvl>
    <w:lvl w:ilvl="8" w:tplc="32F2DCCC">
      <w:start w:val="1"/>
      <w:numFmt w:val="bullet"/>
      <w:lvlText w:val=""/>
      <w:lvlJc w:val="left"/>
      <w:pPr>
        <w:ind w:left="6480" w:hanging="360"/>
      </w:pPr>
      <w:rPr>
        <w:rFonts w:ascii="Wingdings" w:hAnsi="Wingdings" w:hint="default"/>
      </w:rPr>
    </w:lvl>
  </w:abstractNum>
  <w:abstractNum w:abstractNumId="33"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259BACF2"/>
    <w:multiLevelType w:val="hybridMultilevel"/>
    <w:tmpl w:val="E3C47E8E"/>
    <w:lvl w:ilvl="0" w:tplc="7EA87280">
      <w:start w:val="1"/>
      <w:numFmt w:val="bullet"/>
      <w:lvlText w:val="·"/>
      <w:lvlJc w:val="left"/>
      <w:pPr>
        <w:ind w:left="720" w:hanging="360"/>
      </w:pPr>
      <w:rPr>
        <w:rFonts w:ascii="Symbol" w:hAnsi="Symbol" w:hint="default"/>
      </w:rPr>
    </w:lvl>
    <w:lvl w:ilvl="1" w:tplc="00728878">
      <w:start w:val="1"/>
      <w:numFmt w:val="bullet"/>
      <w:lvlText w:val="o"/>
      <w:lvlJc w:val="left"/>
      <w:pPr>
        <w:ind w:left="1440" w:hanging="360"/>
      </w:pPr>
      <w:rPr>
        <w:rFonts w:ascii="Courier New" w:hAnsi="Courier New" w:hint="default"/>
      </w:rPr>
    </w:lvl>
    <w:lvl w:ilvl="2" w:tplc="CAE8B5C6">
      <w:start w:val="1"/>
      <w:numFmt w:val="bullet"/>
      <w:lvlText w:val=""/>
      <w:lvlJc w:val="left"/>
      <w:pPr>
        <w:ind w:left="2160" w:hanging="360"/>
      </w:pPr>
      <w:rPr>
        <w:rFonts w:ascii="Wingdings" w:hAnsi="Wingdings" w:hint="default"/>
      </w:rPr>
    </w:lvl>
    <w:lvl w:ilvl="3" w:tplc="1ED2C38C">
      <w:start w:val="1"/>
      <w:numFmt w:val="bullet"/>
      <w:lvlText w:val=""/>
      <w:lvlJc w:val="left"/>
      <w:pPr>
        <w:ind w:left="2880" w:hanging="360"/>
      </w:pPr>
      <w:rPr>
        <w:rFonts w:ascii="Symbol" w:hAnsi="Symbol" w:hint="default"/>
      </w:rPr>
    </w:lvl>
    <w:lvl w:ilvl="4" w:tplc="4D7CDC66">
      <w:start w:val="1"/>
      <w:numFmt w:val="bullet"/>
      <w:lvlText w:val="o"/>
      <w:lvlJc w:val="left"/>
      <w:pPr>
        <w:ind w:left="3600" w:hanging="360"/>
      </w:pPr>
      <w:rPr>
        <w:rFonts w:ascii="Courier New" w:hAnsi="Courier New" w:hint="default"/>
      </w:rPr>
    </w:lvl>
    <w:lvl w:ilvl="5" w:tplc="B2E0EEE6">
      <w:start w:val="1"/>
      <w:numFmt w:val="bullet"/>
      <w:lvlText w:val=""/>
      <w:lvlJc w:val="left"/>
      <w:pPr>
        <w:ind w:left="4320" w:hanging="360"/>
      </w:pPr>
      <w:rPr>
        <w:rFonts w:ascii="Wingdings" w:hAnsi="Wingdings" w:hint="default"/>
      </w:rPr>
    </w:lvl>
    <w:lvl w:ilvl="6" w:tplc="8F6A49BE">
      <w:start w:val="1"/>
      <w:numFmt w:val="bullet"/>
      <w:lvlText w:val=""/>
      <w:lvlJc w:val="left"/>
      <w:pPr>
        <w:ind w:left="5040" w:hanging="360"/>
      </w:pPr>
      <w:rPr>
        <w:rFonts w:ascii="Symbol" w:hAnsi="Symbol" w:hint="default"/>
      </w:rPr>
    </w:lvl>
    <w:lvl w:ilvl="7" w:tplc="7BFCDAF0">
      <w:start w:val="1"/>
      <w:numFmt w:val="bullet"/>
      <w:lvlText w:val="o"/>
      <w:lvlJc w:val="left"/>
      <w:pPr>
        <w:ind w:left="5760" w:hanging="360"/>
      </w:pPr>
      <w:rPr>
        <w:rFonts w:ascii="Courier New" w:hAnsi="Courier New" w:hint="default"/>
      </w:rPr>
    </w:lvl>
    <w:lvl w:ilvl="8" w:tplc="A4747EB6">
      <w:start w:val="1"/>
      <w:numFmt w:val="bullet"/>
      <w:lvlText w:val=""/>
      <w:lvlJc w:val="left"/>
      <w:pPr>
        <w:ind w:left="6480" w:hanging="360"/>
      </w:pPr>
      <w:rPr>
        <w:rFonts w:ascii="Wingdings" w:hAnsi="Wingdings" w:hint="default"/>
      </w:rPr>
    </w:lvl>
  </w:abstractNum>
  <w:abstractNum w:abstractNumId="35"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FD7194"/>
    <w:multiLevelType w:val="hybridMultilevel"/>
    <w:tmpl w:val="0F8AA506"/>
    <w:lvl w:ilvl="0" w:tplc="7D50DDEC">
      <w:start w:val="1"/>
      <w:numFmt w:val="bullet"/>
      <w:lvlText w:val=""/>
      <w:lvlJc w:val="left"/>
      <w:pPr>
        <w:ind w:left="1440" w:hanging="360"/>
      </w:pPr>
      <w:rPr>
        <w:rFonts w:ascii="Symbol" w:hAnsi="Symbol"/>
      </w:rPr>
    </w:lvl>
    <w:lvl w:ilvl="1" w:tplc="4ED0E568">
      <w:start w:val="1"/>
      <w:numFmt w:val="bullet"/>
      <w:lvlText w:val=""/>
      <w:lvlJc w:val="left"/>
      <w:pPr>
        <w:ind w:left="1440" w:hanging="360"/>
      </w:pPr>
      <w:rPr>
        <w:rFonts w:ascii="Symbol" w:hAnsi="Symbol"/>
      </w:rPr>
    </w:lvl>
    <w:lvl w:ilvl="2" w:tplc="42F040F0">
      <w:start w:val="1"/>
      <w:numFmt w:val="bullet"/>
      <w:lvlText w:val=""/>
      <w:lvlJc w:val="left"/>
      <w:pPr>
        <w:ind w:left="1440" w:hanging="360"/>
      </w:pPr>
      <w:rPr>
        <w:rFonts w:ascii="Symbol" w:hAnsi="Symbol"/>
      </w:rPr>
    </w:lvl>
    <w:lvl w:ilvl="3" w:tplc="A006B190">
      <w:start w:val="1"/>
      <w:numFmt w:val="bullet"/>
      <w:lvlText w:val=""/>
      <w:lvlJc w:val="left"/>
      <w:pPr>
        <w:ind w:left="1440" w:hanging="360"/>
      </w:pPr>
      <w:rPr>
        <w:rFonts w:ascii="Symbol" w:hAnsi="Symbol"/>
      </w:rPr>
    </w:lvl>
    <w:lvl w:ilvl="4" w:tplc="8968C344">
      <w:start w:val="1"/>
      <w:numFmt w:val="bullet"/>
      <w:lvlText w:val=""/>
      <w:lvlJc w:val="left"/>
      <w:pPr>
        <w:ind w:left="1440" w:hanging="360"/>
      </w:pPr>
      <w:rPr>
        <w:rFonts w:ascii="Symbol" w:hAnsi="Symbol"/>
      </w:rPr>
    </w:lvl>
    <w:lvl w:ilvl="5" w:tplc="A5E26B0E">
      <w:start w:val="1"/>
      <w:numFmt w:val="bullet"/>
      <w:lvlText w:val=""/>
      <w:lvlJc w:val="left"/>
      <w:pPr>
        <w:ind w:left="1440" w:hanging="360"/>
      </w:pPr>
      <w:rPr>
        <w:rFonts w:ascii="Symbol" w:hAnsi="Symbol"/>
      </w:rPr>
    </w:lvl>
    <w:lvl w:ilvl="6" w:tplc="8D14DBDA">
      <w:start w:val="1"/>
      <w:numFmt w:val="bullet"/>
      <w:lvlText w:val=""/>
      <w:lvlJc w:val="left"/>
      <w:pPr>
        <w:ind w:left="1440" w:hanging="360"/>
      </w:pPr>
      <w:rPr>
        <w:rFonts w:ascii="Symbol" w:hAnsi="Symbol"/>
      </w:rPr>
    </w:lvl>
    <w:lvl w:ilvl="7" w:tplc="E9F2810C">
      <w:start w:val="1"/>
      <w:numFmt w:val="bullet"/>
      <w:lvlText w:val=""/>
      <w:lvlJc w:val="left"/>
      <w:pPr>
        <w:ind w:left="1440" w:hanging="360"/>
      </w:pPr>
      <w:rPr>
        <w:rFonts w:ascii="Symbol" w:hAnsi="Symbol"/>
      </w:rPr>
    </w:lvl>
    <w:lvl w:ilvl="8" w:tplc="30C8EB0C">
      <w:start w:val="1"/>
      <w:numFmt w:val="bullet"/>
      <w:lvlText w:val=""/>
      <w:lvlJc w:val="left"/>
      <w:pPr>
        <w:ind w:left="1440" w:hanging="360"/>
      </w:pPr>
      <w:rPr>
        <w:rFonts w:ascii="Symbol" w:hAnsi="Symbol"/>
      </w:rPr>
    </w:lvl>
  </w:abstractNum>
  <w:abstractNum w:abstractNumId="38"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2" w15:restartNumberingAfterBreak="0">
    <w:nsid w:val="2EE82BD0"/>
    <w:multiLevelType w:val="hybridMultilevel"/>
    <w:tmpl w:val="E3782798"/>
    <w:lvl w:ilvl="0" w:tplc="32265CC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F9A5E17"/>
    <w:multiLevelType w:val="hybridMultilevel"/>
    <w:tmpl w:val="A6BE6D3A"/>
    <w:lvl w:ilvl="0" w:tplc="DAA4813E">
      <w:start w:val="1"/>
      <w:numFmt w:val="bullet"/>
      <w:lvlText w:val=""/>
      <w:lvlJc w:val="left"/>
      <w:pPr>
        <w:tabs>
          <w:tab w:val="num" w:pos="1440"/>
        </w:tabs>
        <w:ind w:left="1440" w:hanging="720"/>
      </w:pPr>
      <w:rPr>
        <w:rFonts w:ascii="Symbol" w:hAnsi="Symbol" w:hint="default"/>
        <w:b/>
        <w:color w:val="auto"/>
      </w:rPr>
    </w:lvl>
    <w:lvl w:ilvl="1" w:tplc="8EE444BC">
      <w:start w:val="1"/>
      <w:numFmt w:val="decimal"/>
      <w:lvlText w:val="%2."/>
      <w:lvlJc w:val="left"/>
      <w:pPr>
        <w:tabs>
          <w:tab w:val="num" w:pos="2160"/>
        </w:tabs>
        <w:ind w:left="2160" w:hanging="720"/>
      </w:pPr>
    </w:lvl>
    <w:lvl w:ilvl="2" w:tplc="4EDE0C9A">
      <w:start w:val="1"/>
      <w:numFmt w:val="decimal"/>
      <w:lvlText w:val="%3."/>
      <w:lvlJc w:val="left"/>
      <w:pPr>
        <w:tabs>
          <w:tab w:val="num" w:pos="2880"/>
        </w:tabs>
        <w:ind w:left="2880" w:hanging="720"/>
      </w:pPr>
    </w:lvl>
    <w:lvl w:ilvl="3" w:tplc="CE1C9D20">
      <w:start w:val="1"/>
      <w:numFmt w:val="decimal"/>
      <w:lvlText w:val="%4."/>
      <w:lvlJc w:val="left"/>
      <w:pPr>
        <w:tabs>
          <w:tab w:val="num" w:pos="3600"/>
        </w:tabs>
        <w:ind w:left="3600" w:hanging="720"/>
      </w:pPr>
    </w:lvl>
    <w:lvl w:ilvl="4" w:tplc="5D34F5F8">
      <w:start w:val="1"/>
      <w:numFmt w:val="decimal"/>
      <w:lvlText w:val="%5."/>
      <w:lvlJc w:val="left"/>
      <w:pPr>
        <w:tabs>
          <w:tab w:val="num" w:pos="4320"/>
        </w:tabs>
        <w:ind w:left="4320" w:hanging="720"/>
      </w:pPr>
    </w:lvl>
    <w:lvl w:ilvl="5" w:tplc="D7684304">
      <w:start w:val="1"/>
      <w:numFmt w:val="decimal"/>
      <w:lvlText w:val="%6."/>
      <w:lvlJc w:val="left"/>
      <w:pPr>
        <w:tabs>
          <w:tab w:val="num" w:pos="5040"/>
        </w:tabs>
        <w:ind w:left="5040" w:hanging="720"/>
      </w:pPr>
    </w:lvl>
    <w:lvl w:ilvl="6" w:tplc="4D54F1F6">
      <w:start w:val="1"/>
      <w:numFmt w:val="decimal"/>
      <w:lvlText w:val="%7."/>
      <w:lvlJc w:val="left"/>
      <w:pPr>
        <w:tabs>
          <w:tab w:val="num" w:pos="5760"/>
        </w:tabs>
        <w:ind w:left="5760" w:hanging="720"/>
      </w:pPr>
    </w:lvl>
    <w:lvl w:ilvl="7" w:tplc="13948FD4">
      <w:start w:val="1"/>
      <w:numFmt w:val="decimal"/>
      <w:lvlText w:val="%8."/>
      <w:lvlJc w:val="left"/>
      <w:pPr>
        <w:tabs>
          <w:tab w:val="num" w:pos="6480"/>
        </w:tabs>
        <w:ind w:left="6480" w:hanging="720"/>
      </w:pPr>
    </w:lvl>
    <w:lvl w:ilvl="8" w:tplc="3A96FE94">
      <w:start w:val="1"/>
      <w:numFmt w:val="decimal"/>
      <w:lvlText w:val="%9."/>
      <w:lvlJc w:val="left"/>
      <w:pPr>
        <w:tabs>
          <w:tab w:val="num" w:pos="7200"/>
        </w:tabs>
        <w:ind w:left="7200" w:hanging="720"/>
      </w:pPr>
    </w:lvl>
  </w:abstractNum>
  <w:abstractNum w:abstractNumId="44"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6" w15:restartNumberingAfterBreak="0">
    <w:nsid w:val="35844963"/>
    <w:multiLevelType w:val="hybridMultilevel"/>
    <w:tmpl w:val="20908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A0AFCEE"/>
    <w:multiLevelType w:val="hybridMultilevel"/>
    <w:tmpl w:val="D4F40AC4"/>
    <w:lvl w:ilvl="0" w:tplc="4350A206">
      <w:start w:val="1"/>
      <w:numFmt w:val="bullet"/>
      <w:lvlText w:val="·"/>
      <w:lvlJc w:val="left"/>
      <w:pPr>
        <w:ind w:left="720" w:hanging="360"/>
      </w:pPr>
      <w:rPr>
        <w:rFonts w:ascii="Symbol" w:hAnsi="Symbol" w:hint="default"/>
      </w:rPr>
    </w:lvl>
    <w:lvl w:ilvl="1" w:tplc="5D8EAE3E">
      <w:start w:val="1"/>
      <w:numFmt w:val="bullet"/>
      <w:lvlText w:val="o"/>
      <w:lvlJc w:val="left"/>
      <w:pPr>
        <w:ind w:left="1440" w:hanging="360"/>
      </w:pPr>
      <w:rPr>
        <w:rFonts w:ascii="Courier New" w:hAnsi="Courier New" w:hint="default"/>
      </w:rPr>
    </w:lvl>
    <w:lvl w:ilvl="2" w:tplc="14B247A8">
      <w:start w:val="1"/>
      <w:numFmt w:val="bullet"/>
      <w:lvlText w:val=""/>
      <w:lvlJc w:val="left"/>
      <w:pPr>
        <w:ind w:left="2160" w:hanging="360"/>
      </w:pPr>
      <w:rPr>
        <w:rFonts w:ascii="Wingdings" w:hAnsi="Wingdings" w:hint="default"/>
      </w:rPr>
    </w:lvl>
    <w:lvl w:ilvl="3" w:tplc="6A9C43E4">
      <w:start w:val="1"/>
      <w:numFmt w:val="bullet"/>
      <w:lvlText w:val=""/>
      <w:lvlJc w:val="left"/>
      <w:pPr>
        <w:ind w:left="2880" w:hanging="360"/>
      </w:pPr>
      <w:rPr>
        <w:rFonts w:ascii="Symbol" w:hAnsi="Symbol" w:hint="default"/>
      </w:rPr>
    </w:lvl>
    <w:lvl w:ilvl="4" w:tplc="0B68EEB0">
      <w:start w:val="1"/>
      <w:numFmt w:val="bullet"/>
      <w:lvlText w:val="o"/>
      <w:lvlJc w:val="left"/>
      <w:pPr>
        <w:ind w:left="3600" w:hanging="360"/>
      </w:pPr>
      <w:rPr>
        <w:rFonts w:ascii="Courier New" w:hAnsi="Courier New" w:hint="default"/>
      </w:rPr>
    </w:lvl>
    <w:lvl w:ilvl="5" w:tplc="8C562E20">
      <w:start w:val="1"/>
      <w:numFmt w:val="bullet"/>
      <w:lvlText w:val=""/>
      <w:lvlJc w:val="left"/>
      <w:pPr>
        <w:ind w:left="4320" w:hanging="360"/>
      </w:pPr>
      <w:rPr>
        <w:rFonts w:ascii="Wingdings" w:hAnsi="Wingdings" w:hint="default"/>
      </w:rPr>
    </w:lvl>
    <w:lvl w:ilvl="6" w:tplc="FDF2D606">
      <w:start w:val="1"/>
      <w:numFmt w:val="bullet"/>
      <w:lvlText w:val=""/>
      <w:lvlJc w:val="left"/>
      <w:pPr>
        <w:ind w:left="5040" w:hanging="360"/>
      </w:pPr>
      <w:rPr>
        <w:rFonts w:ascii="Symbol" w:hAnsi="Symbol" w:hint="default"/>
      </w:rPr>
    </w:lvl>
    <w:lvl w:ilvl="7" w:tplc="460C9B8E">
      <w:start w:val="1"/>
      <w:numFmt w:val="bullet"/>
      <w:lvlText w:val="o"/>
      <w:lvlJc w:val="left"/>
      <w:pPr>
        <w:ind w:left="5760" w:hanging="360"/>
      </w:pPr>
      <w:rPr>
        <w:rFonts w:ascii="Courier New" w:hAnsi="Courier New" w:hint="default"/>
      </w:rPr>
    </w:lvl>
    <w:lvl w:ilvl="8" w:tplc="40DA7A3E">
      <w:start w:val="1"/>
      <w:numFmt w:val="bullet"/>
      <w:lvlText w:val=""/>
      <w:lvlJc w:val="left"/>
      <w:pPr>
        <w:ind w:left="6480" w:hanging="360"/>
      </w:pPr>
      <w:rPr>
        <w:rFonts w:ascii="Wingdings" w:hAnsi="Wingdings" w:hint="default"/>
      </w:rPr>
    </w:lvl>
  </w:abstractNum>
  <w:abstractNum w:abstractNumId="53"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5"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3445C1A"/>
    <w:multiLevelType w:val="multilevel"/>
    <w:tmpl w:val="36B2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9"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0"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7F4A04"/>
    <w:multiLevelType w:val="hybridMultilevel"/>
    <w:tmpl w:val="A50666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4"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C6D34C2"/>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D050EA3"/>
    <w:multiLevelType w:val="hybridMultilevel"/>
    <w:tmpl w:val="86D2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8D5270"/>
    <w:multiLevelType w:val="hybridMultilevel"/>
    <w:tmpl w:val="3BE66AD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4E2949F8"/>
    <w:multiLevelType w:val="hybridMultilevel"/>
    <w:tmpl w:val="319C8230"/>
    <w:lvl w:ilvl="0" w:tplc="B65EEC36">
      <w:start w:val="1"/>
      <w:numFmt w:val="bullet"/>
      <w:lvlText w:val=""/>
      <w:lvlJc w:val="left"/>
      <w:pPr>
        <w:ind w:left="1440" w:hanging="360"/>
      </w:pPr>
      <w:rPr>
        <w:rFonts w:ascii="Symbol" w:hAnsi="Symbol"/>
      </w:rPr>
    </w:lvl>
    <w:lvl w:ilvl="1" w:tplc="E15289DA">
      <w:start w:val="1"/>
      <w:numFmt w:val="bullet"/>
      <w:lvlText w:val=""/>
      <w:lvlJc w:val="left"/>
      <w:pPr>
        <w:ind w:left="2160" w:hanging="360"/>
      </w:pPr>
      <w:rPr>
        <w:rFonts w:ascii="Symbol" w:hAnsi="Symbol"/>
      </w:rPr>
    </w:lvl>
    <w:lvl w:ilvl="2" w:tplc="645EF4B4">
      <w:start w:val="1"/>
      <w:numFmt w:val="bullet"/>
      <w:lvlText w:val=""/>
      <w:lvlJc w:val="left"/>
      <w:pPr>
        <w:ind w:left="1440" w:hanging="360"/>
      </w:pPr>
      <w:rPr>
        <w:rFonts w:ascii="Symbol" w:hAnsi="Symbol"/>
      </w:rPr>
    </w:lvl>
    <w:lvl w:ilvl="3" w:tplc="614C2FF8">
      <w:start w:val="1"/>
      <w:numFmt w:val="bullet"/>
      <w:lvlText w:val=""/>
      <w:lvlJc w:val="left"/>
      <w:pPr>
        <w:ind w:left="1440" w:hanging="360"/>
      </w:pPr>
      <w:rPr>
        <w:rFonts w:ascii="Symbol" w:hAnsi="Symbol"/>
      </w:rPr>
    </w:lvl>
    <w:lvl w:ilvl="4" w:tplc="94DE80A2">
      <w:start w:val="1"/>
      <w:numFmt w:val="bullet"/>
      <w:lvlText w:val=""/>
      <w:lvlJc w:val="left"/>
      <w:pPr>
        <w:ind w:left="1440" w:hanging="360"/>
      </w:pPr>
      <w:rPr>
        <w:rFonts w:ascii="Symbol" w:hAnsi="Symbol"/>
      </w:rPr>
    </w:lvl>
    <w:lvl w:ilvl="5" w:tplc="5A3C081C">
      <w:start w:val="1"/>
      <w:numFmt w:val="bullet"/>
      <w:lvlText w:val=""/>
      <w:lvlJc w:val="left"/>
      <w:pPr>
        <w:ind w:left="1440" w:hanging="360"/>
      </w:pPr>
      <w:rPr>
        <w:rFonts w:ascii="Symbol" w:hAnsi="Symbol"/>
      </w:rPr>
    </w:lvl>
    <w:lvl w:ilvl="6" w:tplc="69E864A2">
      <w:start w:val="1"/>
      <w:numFmt w:val="bullet"/>
      <w:lvlText w:val=""/>
      <w:lvlJc w:val="left"/>
      <w:pPr>
        <w:ind w:left="1440" w:hanging="360"/>
      </w:pPr>
      <w:rPr>
        <w:rFonts w:ascii="Symbol" w:hAnsi="Symbol"/>
      </w:rPr>
    </w:lvl>
    <w:lvl w:ilvl="7" w:tplc="05D661C6">
      <w:start w:val="1"/>
      <w:numFmt w:val="bullet"/>
      <w:lvlText w:val=""/>
      <w:lvlJc w:val="left"/>
      <w:pPr>
        <w:ind w:left="1440" w:hanging="360"/>
      </w:pPr>
      <w:rPr>
        <w:rFonts w:ascii="Symbol" w:hAnsi="Symbol"/>
      </w:rPr>
    </w:lvl>
    <w:lvl w:ilvl="8" w:tplc="7242D67E">
      <w:start w:val="1"/>
      <w:numFmt w:val="bullet"/>
      <w:lvlText w:val=""/>
      <w:lvlJc w:val="left"/>
      <w:pPr>
        <w:ind w:left="1440" w:hanging="360"/>
      </w:pPr>
      <w:rPr>
        <w:rFonts w:ascii="Symbol" w:hAnsi="Symbol"/>
      </w:rPr>
    </w:lvl>
  </w:abstractNum>
  <w:abstractNum w:abstractNumId="69"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51D72698"/>
    <w:multiLevelType w:val="hybridMultilevel"/>
    <w:tmpl w:val="F3C8D916"/>
    <w:lvl w:ilvl="0" w:tplc="BD2CC4BE">
      <w:start w:val="1"/>
      <w:numFmt w:val="bullet"/>
      <w:lvlText w:val="·"/>
      <w:lvlJc w:val="left"/>
      <w:pPr>
        <w:ind w:left="720" w:hanging="360"/>
      </w:pPr>
      <w:rPr>
        <w:rFonts w:ascii="Symbol" w:hAnsi="Symbol" w:hint="default"/>
      </w:rPr>
    </w:lvl>
    <w:lvl w:ilvl="1" w:tplc="5712B284">
      <w:start w:val="1"/>
      <w:numFmt w:val="bullet"/>
      <w:lvlText w:val="o"/>
      <w:lvlJc w:val="left"/>
      <w:pPr>
        <w:ind w:left="1440" w:hanging="360"/>
      </w:pPr>
      <w:rPr>
        <w:rFonts w:ascii="Courier New" w:hAnsi="Courier New" w:hint="default"/>
      </w:rPr>
    </w:lvl>
    <w:lvl w:ilvl="2" w:tplc="2976EEC6">
      <w:start w:val="1"/>
      <w:numFmt w:val="bullet"/>
      <w:lvlText w:val=""/>
      <w:lvlJc w:val="left"/>
      <w:pPr>
        <w:ind w:left="2160" w:hanging="360"/>
      </w:pPr>
      <w:rPr>
        <w:rFonts w:ascii="Wingdings" w:hAnsi="Wingdings" w:hint="default"/>
      </w:rPr>
    </w:lvl>
    <w:lvl w:ilvl="3" w:tplc="E014D984">
      <w:start w:val="1"/>
      <w:numFmt w:val="bullet"/>
      <w:lvlText w:val=""/>
      <w:lvlJc w:val="left"/>
      <w:pPr>
        <w:ind w:left="2880" w:hanging="360"/>
      </w:pPr>
      <w:rPr>
        <w:rFonts w:ascii="Symbol" w:hAnsi="Symbol" w:hint="default"/>
      </w:rPr>
    </w:lvl>
    <w:lvl w:ilvl="4" w:tplc="573ABE36">
      <w:start w:val="1"/>
      <w:numFmt w:val="bullet"/>
      <w:lvlText w:val="o"/>
      <w:lvlJc w:val="left"/>
      <w:pPr>
        <w:ind w:left="3600" w:hanging="360"/>
      </w:pPr>
      <w:rPr>
        <w:rFonts w:ascii="Courier New" w:hAnsi="Courier New" w:hint="default"/>
      </w:rPr>
    </w:lvl>
    <w:lvl w:ilvl="5" w:tplc="BD1A0ED2">
      <w:start w:val="1"/>
      <w:numFmt w:val="bullet"/>
      <w:lvlText w:val=""/>
      <w:lvlJc w:val="left"/>
      <w:pPr>
        <w:ind w:left="4320" w:hanging="360"/>
      </w:pPr>
      <w:rPr>
        <w:rFonts w:ascii="Wingdings" w:hAnsi="Wingdings" w:hint="default"/>
      </w:rPr>
    </w:lvl>
    <w:lvl w:ilvl="6" w:tplc="F3A80AF4">
      <w:start w:val="1"/>
      <w:numFmt w:val="bullet"/>
      <w:lvlText w:val=""/>
      <w:lvlJc w:val="left"/>
      <w:pPr>
        <w:ind w:left="5040" w:hanging="360"/>
      </w:pPr>
      <w:rPr>
        <w:rFonts w:ascii="Symbol" w:hAnsi="Symbol" w:hint="default"/>
      </w:rPr>
    </w:lvl>
    <w:lvl w:ilvl="7" w:tplc="92066D34">
      <w:start w:val="1"/>
      <w:numFmt w:val="bullet"/>
      <w:lvlText w:val="o"/>
      <w:lvlJc w:val="left"/>
      <w:pPr>
        <w:ind w:left="5760" w:hanging="360"/>
      </w:pPr>
      <w:rPr>
        <w:rFonts w:ascii="Courier New" w:hAnsi="Courier New" w:hint="default"/>
      </w:rPr>
    </w:lvl>
    <w:lvl w:ilvl="8" w:tplc="DBD29742">
      <w:start w:val="1"/>
      <w:numFmt w:val="bullet"/>
      <w:lvlText w:val=""/>
      <w:lvlJc w:val="left"/>
      <w:pPr>
        <w:ind w:left="6480" w:hanging="360"/>
      </w:pPr>
      <w:rPr>
        <w:rFonts w:ascii="Wingdings" w:hAnsi="Wingdings" w:hint="default"/>
      </w:rPr>
    </w:lvl>
  </w:abstractNum>
  <w:abstractNum w:abstractNumId="71" w15:restartNumberingAfterBreak="0">
    <w:nsid w:val="537501C2"/>
    <w:multiLevelType w:val="hybridMultilevel"/>
    <w:tmpl w:val="820C9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261370"/>
    <w:multiLevelType w:val="hybridMultilevel"/>
    <w:tmpl w:val="CE66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7B0F4DC"/>
    <w:multiLevelType w:val="hybridMultilevel"/>
    <w:tmpl w:val="FAD2E5B0"/>
    <w:lvl w:ilvl="0" w:tplc="3522ACB2">
      <w:start w:val="1"/>
      <w:numFmt w:val="bullet"/>
      <w:lvlText w:val="·"/>
      <w:lvlJc w:val="left"/>
      <w:pPr>
        <w:ind w:left="720" w:hanging="360"/>
      </w:pPr>
      <w:rPr>
        <w:rFonts w:ascii="Symbol" w:hAnsi="Symbol" w:hint="default"/>
      </w:rPr>
    </w:lvl>
    <w:lvl w:ilvl="1" w:tplc="BD10BEF8">
      <w:start w:val="1"/>
      <w:numFmt w:val="bullet"/>
      <w:lvlText w:val="o"/>
      <w:lvlJc w:val="left"/>
      <w:pPr>
        <w:ind w:left="1440" w:hanging="360"/>
      </w:pPr>
      <w:rPr>
        <w:rFonts w:ascii="Courier New" w:hAnsi="Courier New" w:hint="default"/>
      </w:rPr>
    </w:lvl>
    <w:lvl w:ilvl="2" w:tplc="C472F3F2">
      <w:start w:val="1"/>
      <w:numFmt w:val="bullet"/>
      <w:lvlText w:val=""/>
      <w:lvlJc w:val="left"/>
      <w:pPr>
        <w:ind w:left="2160" w:hanging="360"/>
      </w:pPr>
      <w:rPr>
        <w:rFonts w:ascii="Wingdings" w:hAnsi="Wingdings" w:hint="default"/>
      </w:rPr>
    </w:lvl>
    <w:lvl w:ilvl="3" w:tplc="311C6200">
      <w:start w:val="1"/>
      <w:numFmt w:val="bullet"/>
      <w:lvlText w:val=""/>
      <w:lvlJc w:val="left"/>
      <w:pPr>
        <w:ind w:left="2880" w:hanging="360"/>
      </w:pPr>
      <w:rPr>
        <w:rFonts w:ascii="Symbol" w:hAnsi="Symbol" w:hint="default"/>
      </w:rPr>
    </w:lvl>
    <w:lvl w:ilvl="4" w:tplc="0214226A">
      <w:start w:val="1"/>
      <w:numFmt w:val="bullet"/>
      <w:lvlText w:val="o"/>
      <w:lvlJc w:val="left"/>
      <w:pPr>
        <w:ind w:left="3600" w:hanging="360"/>
      </w:pPr>
      <w:rPr>
        <w:rFonts w:ascii="Courier New" w:hAnsi="Courier New" w:hint="default"/>
      </w:rPr>
    </w:lvl>
    <w:lvl w:ilvl="5" w:tplc="9118F0B4">
      <w:start w:val="1"/>
      <w:numFmt w:val="bullet"/>
      <w:lvlText w:val=""/>
      <w:lvlJc w:val="left"/>
      <w:pPr>
        <w:ind w:left="4320" w:hanging="360"/>
      </w:pPr>
      <w:rPr>
        <w:rFonts w:ascii="Wingdings" w:hAnsi="Wingdings" w:hint="default"/>
      </w:rPr>
    </w:lvl>
    <w:lvl w:ilvl="6" w:tplc="B18CEE3E">
      <w:start w:val="1"/>
      <w:numFmt w:val="bullet"/>
      <w:lvlText w:val=""/>
      <w:lvlJc w:val="left"/>
      <w:pPr>
        <w:ind w:left="5040" w:hanging="360"/>
      </w:pPr>
      <w:rPr>
        <w:rFonts w:ascii="Symbol" w:hAnsi="Symbol" w:hint="default"/>
      </w:rPr>
    </w:lvl>
    <w:lvl w:ilvl="7" w:tplc="49C452E8">
      <w:start w:val="1"/>
      <w:numFmt w:val="bullet"/>
      <w:lvlText w:val="o"/>
      <w:lvlJc w:val="left"/>
      <w:pPr>
        <w:ind w:left="5760" w:hanging="360"/>
      </w:pPr>
      <w:rPr>
        <w:rFonts w:ascii="Courier New" w:hAnsi="Courier New" w:hint="default"/>
      </w:rPr>
    </w:lvl>
    <w:lvl w:ilvl="8" w:tplc="0B309B02">
      <w:start w:val="1"/>
      <w:numFmt w:val="bullet"/>
      <w:lvlText w:val=""/>
      <w:lvlJc w:val="left"/>
      <w:pPr>
        <w:ind w:left="6480" w:hanging="360"/>
      </w:pPr>
      <w:rPr>
        <w:rFonts w:ascii="Wingdings" w:hAnsi="Wingdings" w:hint="default"/>
      </w:rPr>
    </w:lvl>
  </w:abstractNum>
  <w:abstractNum w:abstractNumId="77"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8FD1C86"/>
    <w:multiLevelType w:val="hybridMultilevel"/>
    <w:tmpl w:val="B478D07C"/>
    <w:lvl w:ilvl="0" w:tplc="B1FA56F0">
      <w:numFmt w:val="bullet"/>
      <w:lvlText w:val="-"/>
      <w:lvlJc w:val="left"/>
      <w:pPr>
        <w:ind w:left="180" w:hanging="360"/>
      </w:pPr>
      <w:rPr>
        <w:rFonts w:ascii="Arial" w:eastAsia="Times New Roman"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0" w15:restartNumberingAfterBreak="0">
    <w:nsid w:val="5A042F3C"/>
    <w:multiLevelType w:val="hybridMultilevel"/>
    <w:tmpl w:val="2EDC201C"/>
    <w:lvl w:ilvl="0" w:tplc="264ECC02">
      <w:start w:val="1"/>
      <w:numFmt w:val="bullet"/>
      <w:lvlText w:val="·"/>
      <w:lvlJc w:val="left"/>
      <w:pPr>
        <w:ind w:left="720" w:hanging="360"/>
      </w:pPr>
      <w:rPr>
        <w:rFonts w:ascii="Symbol" w:hAnsi="Symbol" w:hint="default"/>
      </w:rPr>
    </w:lvl>
    <w:lvl w:ilvl="1" w:tplc="EA206A9C">
      <w:start w:val="1"/>
      <w:numFmt w:val="bullet"/>
      <w:lvlText w:val="o"/>
      <w:lvlJc w:val="left"/>
      <w:pPr>
        <w:ind w:left="1440" w:hanging="360"/>
      </w:pPr>
      <w:rPr>
        <w:rFonts w:ascii="Courier New" w:hAnsi="Courier New" w:hint="default"/>
      </w:rPr>
    </w:lvl>
    <w:lvl w:ilvl="2" w:tplc="417A46C6">
      <w:start w:val="1"/>
      <w:numFmt w:val="bullet"/>
      <w:lvlText w:val=""/>
      <w:lvlJc w:val="left"/>
      <w:pPr>
        <w:ind w:left="2160" w:hanging="360"/>
      </w:pPr>
      <w:rPr>
        <w:rFonts w:ascii="Wingdings" w:hAnsi="Wingdings" w:hint="default"/>
      </w:rPr>
    </w:lvl>
    <w:lvl w:ilvl="3" w:tplc="AC3C2BD8">
      <w:start w:val="1"/>
      <w:numFmt w:val="bullet"/>
      <w:lvlText w:val=""/>
      <w:lvlJc w:val="left"/>
      <w:pPr>
        <w:ind w:left="2880" w:hanging="360"/>
      </w:pPr>
      <w:rPr>
        <w:rFonts w:ascii="Symbol" w:hAnsi="Symbol" w:hint="default"/>
      </w:rPr>
    </w:lvl>
    <w:lvl w:ilvl="4" w:tplc="5090FAA0">
      <w:start w:val="1"/>
      <w:numFmt w:val="bullet"/>
      <w:lvlText w:val="o"/>
      <w:lvlJc w:val="left"/>
      <w:pPr>
        <w:ind w:left="3600" w:hanging="360"/>
      </w:pPr>
      <w:rPr>
        <w:rFonts w:ascii="Courier New" w:hAnsi="Courier New" w:hint="default"/>
      </w:rPr>
    </w:lvl>
    <w:lvl w:ilvl="5" w:tplc="5FC819AC">
      <w:start w:val="1"/>
      <w:numFmt w:val="bullet"/>
      <w:lvlText w:val=""/>
      <w:lvlJc w:val="left"/>
      <w:pPr>
        <w:ind w:left="4320" w:hanging="360"/>
      </w:pPr>
      <w:rPr>
        <w:rFonts w:ascii="Wingdings" w:hAnsi="Wingdings" w:hint="default"/>
      </w:rPr>
    </w:lvl>
    <w:lvl w:ilvl="6" w:tplc="49B6320E">
      <w:start w:val="1"/>
      <w:numFmt w:val="bullet"/>
      <w:lvlText w:val=""/>
      <w:lvlJc w:val="left"/>
      <w:pPr>
        <w:ind w:left="5040" w:hanging="360"/>
      </w:pPr>
      <w:rPr>
        <w:rFonts w:ascii="Symbol" w:hAnsi="Symbol" w:hint="default"/>
      </w:rPr>
    </w:lvl>
    <w:lvl w:ilvl="7" w:tplc="932EE7F2">
      <w:start w:val="1"/>
      <w:numFmt w:val="bullet"/>
      <w:lvlText w:val="o"/>
      <w:lvlJc w:val="left"/>
      <w:pPr>
        <w:ind w:left="5760" w:hanging="360"/>
      </w:pPr>
      <w:rPr>
        <w:rFonts w:ascii="Courier New" w:hAnsi="Courier New" w:hint="default"/>
      </w:rPr>
    </w:lvl>
    <w:lvl w:ilvl="8" w:tplc="B5DC43FA">
      <w:start w:val="1"/>
      <w:numFmt w:val="bullet"/>
      <w:lvlText w:val=""/>
      <w:lvlJc w:val="left"/>
      <w:pPr>
        <w:ind w:left="6480" w:hanging="360"/>
      </w:pPr>
      <w:rPr>
        <w:rFonts w:ascii="Wingdings" w:hAnsi="Wingdings" w:hint="default"/>
      </w:rPr>
    </w:lvl>
  </w:abstractNum>
  <w:abstractNum w:abstractNumId="8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83" w15:restartNumberingAfterBreak="0">
    <w:nsid w:val="5C896A51"/>
    <w:multiLevelType w:val="hybridMultilevel"/>
    <w:tmpl w:val="5A365896"/>
    <w:lvl w:ilvl="0" w:tplc="D68672DE">
      <w:start w:val="1"/>
      <w:numFmt w:val="bullet"/>
      <w:lvlText w:val="·"/>
      <w:lvlJc w:val="left"/>
      <w:pPr>
        <w:ind w:left="720" w:hanging="360"/>
      </w:pPr>
      <w:rPr>
        <w:rFonts w:ascii="Symbol" w:hAnsi="Symbol" w:hint="default"/>
      </w:rPr>
    </w:lvl>
    <w:lvl w:ilvl="1" w:tplc="1C5C6A90">
      <w:start w:val="1"/>
      <w:numFmt w:val="bullet"/>
      <w:lvlText w:val="o"/>
      <w:lvlJc w:val="left"/>
      <w:pPr>
        <w:ind w:left="1440" w:hanging="360"/>
      </w:pPr>
      <w:rPr>
        <w:rFonts w:ascii="Courier New" w:hAnsi="Courier New" w:hint="default"/>
      </w:rPr>
    </w:lvl>
    <w:lvl w:ilvl="2" w:tplc="8A8EEEFC">
      <w:start w:val="1"/>
      <w:numFmt w:val="bullet"/>
      <w:lvlText w:val=""/>
      <w:lvlJc w:val="left"/>
      <w:pPr>
        <w:ind w:left="2160" w:hanging="360"/>
      </w:pPr>
      <w:rPr>
        <w:rFonts w:ascii="Wingdings" w:hAnsi="Wingdings" w:hint="default"/>
      </w:rPr>
    </w:lvl>
    <w:lvl w:ilvl="3" w:tplc="D07A6B06">
      <w:start w:val="1"/>
      <w:numFmt w:val="bullet"/>
      <w:lvlText w:val=""/>
      <w:lvlJc w:val="left"/>
      <w:pPr>
        <w:ind w:left="2880" w:hanging="360"/>
      </w:pPr>
      <w:rPr>
        <w:rFonts w:ascii="Symbol" w:hAnsi="Symbol" w:hint="default"/>
      </w:rPr>
    </w:lvl>
    <w:lvl w:ilvl="4" w:tplc="5E8EC2EA">
      <w:start w:val="1"/>
      <w:numFmt w:val="bullet"/>
      <w:lvlText w:val="o"/>
      <w:lvlJc w:val="left"/>
      <w:pPr>
        <w:ind w:left="3600" w:hanging="360"/>
      </w:pPr>
      <w:rPr>
        <w:rFonts w:ascii="Courier New" w:hAnsi="Courier New" w:hint="default"/>
      </w:rPr>
    </w:lvl>
    <w:lvl w:ilvl="5" w:tplc="39004072">
      <w:start w:val="1"/>
      <w:numFmt w:val="bullet"/>
      <w:lvlText w:val=""/>
      <w:lvlJc w:val="left"/>
      <w:pPr>
        <w:ind w:left="4320" w:hanging="360"/>
      </w:pPr>
      <w:rPr>
        <w:rFonts w:ascii="Wingdings" w:hAnsi="Wingdings" w:hint="default"/>
      </w:rPr>
    </w:lvl>
    <w:lvl w:ilvl="6" w:tplc="E7182F30">
      <w:start w:val="1"/>
      <w:numFmt w:val="bullet"/>
      <w:lvlText w:val=""/>
      <w:lvlJc w:val="left"/>
      <w:pPr>
        <w:ind w:left="5040" w:hanging="360"/>
      </w:pPr>
      <w:rPr>
        <w:rFonts w:ascii="Symbol" w:hAnsi="Symbol" w:hint="default"/>
      </w:rPr>
    </w:lvl>
    <w:lvl w:ilvl="7" w:tplc="8C38C9E4">
      <w:start w:val="1"/>
      <w:numFmt w:val="bullet"/>
      <w:lvlText w:val="o"/>
      <w:lvlJc w:val="left"/>
      <w:pPr>
        <w:ind w:left="5760" w:hanging="360"/>
      </w:pPr>
      <w:rPr>
        <w:rFonts w:ascii="Courier New" w:hAnsi="Courier New" w:hint="default"/>
      </w:rPr>
    </w:lvl>
    <w:lvl w:ilvl="8" w:tplc="A3EE89A4">
      <w:start w:val="1"/>
      <w:numFmt w:val="bullet"/>
      <w:lvlText w:val=""/>
      <w:lvlJc w:val="left"/>
      <w:pPr>
        <w:ind w:left="6480" w:hanging="360"/>
      </w:pPr>
      <w:rPr>
        <w:rFonts w:ascii="Wingdings" w:hAnsi="Wingdings" w:hint="default"/>
      </w:rPr>
    </w:lvl>
  </w:abstractNum>
  <w:abstractNum w:abstractNumId="84"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5"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6"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87" w15:restartNumberingAfterBreak="0">
    <w:nsid w:val="62AA5029"/>
    <w:multiLevelType w:val="hybridMultilevel"/>
    <w:tmpl w:val="A23A2C2C"/>
    <w:lvl w:ilvl="0" w:tplc="04090011">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8"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15:restartNumberingAfterBreak="0">
    <w:nsid w:val="66BF813B"/>
    <w:multiLevelType w:val="hybridMultilevel"/>
    <w:tmpl w:val="1FD6C606"/>
    <w:lvl w:ilvl="0" w:tplc="4BF69CF0">
      <w:start w:val="1"/>
      <w:numFmt w:val="bullet"/>
      <w:lvlText w:val="·"/>
      <w:lvlJc w:val="left"/>
      <w:pPr>
        <w:ind w:left="720" w:hanging="360"/>
      </w:pPr>
      <w:rPr>
        <w:rFonts w:ascii="Symbol" w:hAnsi="Symbol" w:hint="default"/>
      </w:rPr>
    </w:lvl>
    <w:lvl w:ilvl="1" w:tplc="42623120">
      <w:start w:val="1"/>
      <w:numFmt w:val="bullet"/>
      <w:lvlText w:val="o"/>
      <w:lvlJc w:val="left"/>
      <w:pPr>
        <w:ind w:left="1440" w:hanging="360"/>
      </w:pPr>
      <w:rPr>
        <w:rFonts w:ascii="Courier New" w:hAnsi="Courier New" w:hint="default"/>
      </w:rPr>
    </w:lvl>
    <w:lvl w:ilvl="2" w:tplc="E70EACAA">
      <w:start w:val="1"/>
      <w:numFmt w:val="bullet"/>
      <w:lvlText w:val=""/>
      <w:lvlJc w:val="left"/>
      <w:pPr>
        <w:ind w:left="2160" w:hanging="360"/>
      </w:pPr>
      <w:rPr>
        <w:rFonts w:ascii="Wingdings" w:hAnsi="Wingdings" w:hint="default"/>
      </w:rPr>
    </w:lvl>
    <w:lvl w:ilvl="3" w:tplc="AB72C926">
      <w:start w:val="1"/>
      <w:numFmt w:val="bullet"/>
      <w:lvlText w:val=""/>
      <w:lvlJc w:val="left"/>
      <w:pPr>
        <w:ind w:left="2880" w:hanging="360"/>
      </w:pPr>
      <w:rPr>
        <w:rFonts w:ascii="Symbol" w:hAnsi="Symbol" w:hint="default"/>
      </w:rPr>
    </w:lvl>
    <w:lvl w:ilvl="4" w:tplc="4D24E7EC">
      <w:start w:val="1"/>
      <w:numFmt w:val="bullet"/>
      <w:lvlText w:val="o"/>
      <w:lvlJc w:val="left"/>
      <w:pPr>
        <w:ind w:left="3600" w:hanging="360"/>
      </w:pPr>
      <w:rPr>
        <w:rFonts w:ascii="Courier New" w:hAnsi="Courier New" w:hint="default"/>
      </w:rPr>
    </w:lvl>
    <w:lvl w:ilvl="5" w:tplc="FED833E6">
      <w:start w:val="1"/>
      <w:numFmt w:val="bullet"/>
      <w:lvlText w:val=""/>
      <w:lvlJc w:val="left"/>
      <w:pPr>
        <w:ind w:left="4320" w:hanging="360"/>
      </w:pPr>
      <w:rPr>
        <w:rFonts w:ascii="Wingdings" w:hAnsi="Wingdings" w:hint="default"/>
      </w:rPr>
    </w:lvl>
    <w:lvl w:ilvl="6" w:tplc="68166AC0">
      <w:start w:val="1"/>
      <w:numFmt w:val="bullet"/>
      <w:lvlText w:val=""/>
      <w:lvlJc w:val="left"/>
      <w:pPr>
        <w:ind w:left="5040" w:hanging="360"/>
      </w:pPr>
      <w:rPr>
        <w:rFonts w:ascii="Symbol" w:hAnsi="Symbol" w:hint="default"/>
      </w:rPr>
    </w:lvl>
    <w:lvl w:ilvl="7" w:tplc="D626F99A">
      <w:start w:val="1"/>
      <w:numFmt w:val="bullet"/>
      <w:lvlText w:val="o"/>
      <w:lvlJc w:val="left"/>
      <w:pPr>
        <w:ind w:left="5760" w:hanging="360"/>
      </w:pPr>
      <w:rPr>
        <w:rFonts w:ascii="Courier New" w:hAnsi="Courier New" w:hint="default"/>
      </w:rPr>
    </w:lvl>
    <w:lvl w:ilvl="8" w:tplc="47AC06FE">
      <w:start w:val="1"/>
      <w:numFmt w:val="bullet"/>
      <w:lvlText w:val=""/>
      <w:lvlJc w:val="left"/>
      <w:pPr>
        <w:ind w:left="6480" w:hanging="360"/>
      </w:pPr>
      <w:rPr>
        <w:rFonts w:ascii="Wingdings" w:hAnsi="Wingdings" w:hint="default"/>
      </w:rPr>
    </w:lvl>
  </w:abstractNum>
  <w:abstractNum w:abstractNumId="93"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7B7BD70"/>
    <w:multiLevelType w:val="hybridMultilevel"/>
    <w:tmpl w:val="8110A9E8"/>
    <w:lvl w:ilvl="0" w:tplc="951034DE">
      <w:start w:val="1"/>
      <w:numFmt w:val="bullet"/>
      <w:lvlText w:val="·"/>
      <w:lvlJc w:val="left"/>
      <w:pPr>
        <w:ind w:left="720" w:hanging="360"/>
      </w:pPr>
      <w:rPr>
        <w:rFonts w:ascii="Symbol" w:hAnsi="Symbol" w:hint="default"/>
      </w:rPr>
    </w:lvl>
    <w:lvl w:ilvl="1" w:tplc="8CD2EBC4">
      <w:start w:val="1"/>
      <w:numFmt w:val="bullet"/>
      <w:lvlText w:val="o"/>
      <w:lvlJc w:val="left"/>
      <w:pPr>
        <w:ind w:left="1440" w:hanging="360"/>
      </w:pPr>
      <w:rPr>
        <w:rFonts w:ascii="Courier New" w:hAnsi="Courier New" w:hint="default"/>
      </w:rPr>
    </w:lvl>
    <w:lvl w:ilvl="2" w:tplc="3F54D58C">
      <w:start w:val="1"/>
      <w:numFmt w:val="bullet"/>
      <w:lvlText w:val=""/>
      <w:lvlJc w:val="left"/>
      <w:pPr>
        <w:ind w:left="2160" w:hanging="360"/>
      </w:pPr>
      <w:rPr>
        <w:rFonts w:ascii="Wingdings" w:hAnsi="Wingdings" w:hint="default"/>
      </w:rPr>
    </w:lvl>
    <w:lvl w:ilvl="3" w:tplc="07186E94">
      <w:start w:val="1"/>
      <w:numFmt w:val="bullet"/>
      <w:lvlText w:val=""/>
      <w:lvlJc w:val="left"/>
      <w:pPr>
        <w:ind w:left="2880" w:hanging="360"/>
      </w:pPr>
      <w:rPr>
        <w:rFonts w:ascii="Symbol" w:hAnsi="Symbol" w:hint="default"/>
      </w:rPr>
    </w:lvl>
    <w:lvl w:ilvl="4" w:tplc="A0B85FCE">
      <w:start w:val="1"/>
      <w:numFmt w:val="bullet"/>
      <w:lvlText w:val="o"/>
      <w:lvlJc w:val="left"/>
      <w:pPr>
        <w:ind w:left="3600" w:hanging="360"/>
      </w:pPr>
      <w:rPr>
        <w:rFonts w:ascii="Courier New" w:hAnsi="Courier New" w:hint="default"/>
      </w:rPr>
    </w:lvl>
    <w:lvl w:ilvl="5" w:tplc="E59A06E6">
      <w:start w:val="1"/>
      <w:numFmt w:val="bullet"/>
      <w:lvlText w:val=""/>
      <w:lvlJc w:val="left"/>
      <w:pPr>
        <w:ind w:left="4320" w:hanging="360"/>
      </w:pPr>
      <w:rPr>
        <w:rFonts w:ascii="Wingdings" w:hAnsi="Wingdings" w:hint="default"/>
      </w:rPr>
    </w:lvl>
    <w:lvl w:ilvl="6" w:tplc="ECB6934C">
      <w:start w:val="1"/>
      <w:numFmt w:val="bullet"/>
      <w:lvlText w:val=""/>
      <w:lvlJc w:val="left"/>
      <w:pPr>
        <w:ind w:left="5040" w:hanging="360"/>
      </w:pPr>
      <w:rPr>
        <w:rFonts w:ascii="Symbol" w:hAnsi="Symbol" w:hint="default"/>
      </w:rPr>
    </w:lvl>
    <w:lvl w:ilvl="7" w:tplc="5E02F47C">
      <w:start w:val="1"/>
      <w:numFmt w:val="bullet"/>
      <w:lvlText w:val="o"/>
      <w:lvlJc w:val="left"/>
      <w:pPr>
        <w:ind w:left="5760" w:hanging="360"/>
      </w:pPr>
      <w:rPr>
        <w:rFonts w:ascii="Courier New" w:hAnsi="Courier New" w:hint="default"/>
      </w:rPr>
    </w:lvl>
    <w:lvl w:ilvl="8" w:tplc="C19AA7D2">
      <w:start w:val="1"/>
      <w:numFmt w:val="bullet"/>
      <w:lvlText w:val=""/>
      <w:lvlJc w:val="left"/>
      <w:pPr>
        <w:ind w:left="6480" w:hanging="360"/>
      </w:pPr>
      <w:rPr>
        <w:rFonts w:ascii="Wingdings" w:hAnsi="Wingdings" w:hint="default"/>
      </w:rPr>
    </w:lvl>
  </w:abstractNum>
  <w:abstractNum w:abstractNumId="95"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97" w15:restartNumberingAfterBreak="0">
    <w:nsid w:val="6C526602"/>
    <w:multiLevelType w:val="hybridMultilevel"/>
    <w:tmpl w:val="49CE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CCF1692"/>
    <w:multiLevelType w:val="hybridMultilevel"/>
    <w:tmpl w:val="10D87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F36415A"/>
    <w:multiLevelType w:val="hybridMultilevel"/>
    <w:tmpl w:val="98A8DF9E"/>
    <w:lvl w:ilvl="0" w:tplc="38B022E6">
      <w:start w:val="1"/>
      <w:numFmt w:val="lowerLetter"/>
      <w:lvlText w:val="%1."/>
      <w:lvlJc w:val="left"/>
      <w:pPr>
        <w:ind w:left="720" w:hanging="360"/>
      </w:pPr>
      <w:rPr>
        <w:rFonts w:cs="Times New Roman" w:hint="default"/>
        <w:b w:val="0"/>
        <w:i w:val="0"/>
        <w:iCs/>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2194B33"/>
    <w:multiLevelType w:val="hybridMultilevel"/>
    <w:tmpl w:val="CE02BE3A"/>
    <w:lvl w:ilvl="0" w:tplc="540E3190">
      <w:start w:val="1"/>
      <w:numFmt w:val="decimal"/>
      <w:lvlText w:val="%1."/>
      <w:lvlJc w:val="left"/>
      <w:pPr>
        <w:ind w:left="720" w:hanging="360"/>
      </w:pPr>
    </w:lvl>
    <w:lvl w:ilvl="1" w:tplc="C60403D4">
      <w:start w:val="1"/>
      <w:numFmt w:val="lowerLetter"/>
      <w:lvlText w:val="%2."/>
      <w:lvlJc w:val="left"/>
      <w:pPr>
        <w:ind w:left="1440" w:hanging="360"/>
      </w:pPr>
    </w:lvl>
    <w:lvl w:ilvl="2" w:tplc="5C86EF40">
      <w:start w:val="1"/>
      <w:numFmt w:val="lowerRoman"/>
      <w:lvlText w:val="%3."/>
      <w:lvlJc w:val="right"/>
      <w:pPr>
        <w:ind w:left="2160" w:hanging="180"/>
      </w:pPr>
    </w:lvl>
    <w:lvl w:ilvl="3" w:tplc="FD6A4D90">
      <w:start w:val="1"/>
      <w:numFmt w:val="decimal"/>
      <w:lvlText w:val="%4."/>
      <w:lvlJc w:val="left"/>
      <w:pPr>
        <w:ind w:left="2880" w:hanging="360"/>
      </w:pPr>
    </w:lvl>
    <w:lvl w:ilvl="4" w:tplc="E7BEF3D4">
      <w:start w:val="1"/>
      <w:numFmt w:val="lowerLetter"/>
      <w:lvlText w:val="%5."/>
      <w:lvlJc w:val="left"/>
      <w:pPr>
        <w:ind w:left="3600" w:hanging="360"/>
      </w:pPr>
    </w:lvl>
    <w:lvl w:ilvl="5" w:tplc="C5CE112C">
      <w:start w:val="1"/>
      <w:numFmt w:val="lowerRoman"/>
      <w:lvlText w:val="%6."/>
      <w:lvlJc w:val="right"/>
      <w:pPr>
        <w:ind w:left="4320" w:hanging="180"/>
      </w:pPr>
    </w:lvl>
    <w:lvl w:ilvl="6" w:tplc="13ECCACC">
      <w:start w:val="1"/>
      <w:numFmt w:val="decimal"/>
      <w:lvlText w:val="%7."/>
      <w:lvlJc w:val="left"/>
      <w:pPr>
        <w:ind w:left="5040" w:hanging="360"/>
      </w:pPr>
    </w:lvl>
    <w:lvl w:ilvl="7" w:tplc="9D46198A">
      <w:start w:val="1"/>
      <w:numFmt w:val="lowerLetter"/>
      <w:lvlText w:val="%8."/>
      <w:lvlJc w:val="left"/>
      <w:pPr>
        <w:ind w:left="5760" w:hanging="360"/>
      </w:pPr>
    </w:lvl>
    <w:lvl w:ilvl="8" w:tplc="1ABAA538">
      <w:start w:val="1"/>
      <w:numFmt w:val="lowerRoman"/>
      <w:lvlText w:val="%9."/>
      <w:lvlJc w:val="right"/>
      <w:pPr>
        <w:ind w:left="6480" w:hanging="180"/>
      </w:pPr>
    </w:lvl>
  </w:abstractNum>
  <w:abstractNum w:abstractNumId="106" w15:restartNumberingAfterBreak="0">
    <w:nsid w:val="74CA31D5"/>
    <w:multiLevelType w:val="hybridMultilevel"/>
    <w:tmpl w:val="EFF057E0"/>
    <w:lvl w:ilvl="0" w:tplc="8592CD0C">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07"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6C76FFD"/>
    <w:multiLevelType w:val="hybridMultilevel"/>
    <w:tmpl w:val="FB94EF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10"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15:restartNumberingAfterBreak="0">
    <w:nsid w:val="7A5E2CEE"/>
    <w:multiLevelType w:val="hybridMultilevel"/>
    <w:tmpl w:val="C0D2BE30"/>
    <w:lvl w:ilvl="0" w:tplc="EF8C76CE">
      <w:start w:val="1"/>
      <w:numFmt w:val="lowerLetter"/>
      <w:lvlText w:val="%1."/>
      <w:lvlJc w:val="left"/>
      <w:pPr>
        <w:ind w:left="720" w:hanging="360"/>
      </w:pPr>
    </w:lvl>
    <w:lvl w:ilvl="1" w:tplc="3EFCB132">
      <w:start w:val="1"/>
      <w:numFmt w:val="lowerLetter"/>
      <w:lvlText w:val="%2."/>
      <w:lvlJc w:val="left"/>
      <w:pPr>
        <w:ind w:left="720" w:hanging="360"/>
      </w:pPr>
    </w:lvl>
    <w:lvl w:ilvl="2" w:tplc="8098D290">
      <w:start w:val="1"/>
      <w:numFmt w:val="lowerLetter"/>
      <w:lvlText w:val="%3."/>
      <w:lvlJc w:val="left"/>
      <w:pPr>
        <w:ind w:left="720" w:hanging="360"/>
      </w:pPr>
    </w:lvl>
    <w:lvl w:ilvl="3" w:tplc="6E7271AA">
      <w:start w:val="1"/>
      <w:numFmt w:val="lowerLetter"/>
      <w:lvlText w:val="%4."/>
      <w:lvlJc w:val="left"/>
      <w:pPr>
        <w:ind w:left="720" w:hanging="360"/>
      </w:pPr>
    </w:lvl>
    <w:lvl w:ilvl="4" w:tplc="EF761AF6">
      <w:start w:val="1"/>
      <w:numFmt w:val="lowerLetter"/>
      <w:lvlText w:val="%5."/>
      <w:lvlJc w:val="left"/>
      <w:pPr>
        <w:ind w:left="720" w:hanging="360"/>
      </w:pPr>
    </w:lvl>
    <w:lvl w:ilvl="5" w:tplc="A16AD0DE">
      <w:start w:val="1"/>
      <w:numFmt w:val="lowerLetter"/>
      <w:lvlText w:val="%6."/>
      <w:lvlJc w:val="left"/>
      <w:pPr>
        <w:ind w:left="720" w:hanging="360"/>
      </w:pPr>
    </w:lvl>
    <w:lvl w:ilvl="6" w:tplc="75BAEF6A">
      <w:start w:val="1"/>
      <w:numFmt w:val="lowerLetter"/>
      <w:lvlText w:val="%7."/>
      <w:lvlJc w:val="left"/>
      <w:pPr>
        <w:ind w:left="720" w:hanging="360"/>
      </w:pPr>
    </w:lvl>
    <w:lvl w:ilvl="7" w:tplc="504E4E08">
      <w:start w:val="1"/>
      <w:numFmt w:val="lowerLetter"/>
      <w:lvlText w:val="%8."/>
      <w:lvlJc w:val="left"/>
      <w:pPr>
        <w:ind w:left="720" w:hanging="360"/>
      </w:pPr>
    </w:lvl>
    <w:lvl w:ilvl="8" w:tplc="FB883148">
      <w:start w:val="1"/>
      <w:numFmt w:val="lowerLetter"/>
      <w:lvlText w:val="%9."/>
      <w:lvlJc w:val="left"/>
      <w:pPr>
        <w:ind w:left="720" w:hanging="360"/>
      </w:pPr>
    </w:lvl>
  </w:abstractNum>
  <w:abstractNum w:abstractNumId="112"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4"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E2AEC6C"/>
    <w:multiLevelType w:val="hybridMultilevel"/>
    <w:tmpl w:val="5C50EC16"/>
    <w:lvl w:ilvl="0" w:tplc="8DD8273E">
      <w:start w:val="1"/>
      <w:numFmt w:val="bullet"/>
      <w:lvlText w:val="·"/>
      <w:lvlJc w:val="left"/>
      <w:pPr>
        <w:ind w:left="720" w:hanging="360"/>
      </w:pPr>
      <w:rPr>
        <w:rFonts w:ascii="Symbol" w:hAnsi="Symbol" w:hint="default"/>
      </w:rPr>
    </w:lvl>
    <w:lvl w:ilvl="1" w:tplc="E60029C8">
      <w:start w:val="1"/>
      <w:numFmt w:val="bullet"/>
      <w:lvlText w:val="o"/>
      <w:lvlJc w:val="left"/>
      <w:pPr>
        <w:ind w:left="1440" w:hanging="360"/>
      </w:pPr>
      <w:rPr>
        <w:rFonts w:ascii="Courier New" w:hAnsi="Courier New" w:hint="default"/>
      </w:rPr>
    </w:lvl>
    <w:lvl w:ilvl="2" w:tplc="2BCE0020">
      <w:start w:val="1"/>
      <w:numFmt w:val="bullet"/>
      <w:lvlText w:val=""/>
      <w:lvlJc w:val="left"/>
      <w:pPr>
        <w:ind w:left="2160" w:hanging="360"/>
      </w:pPr>
      <w:rPr>
        <w:rFonts w:ascii="Wingdings" w:hAnsi="Wingdings" w:hint="default"/>
      </w:rPr>
    </w:lvl>
    <w:lvl w:ilvl="3" w:tplc="2ACC3CA8">
      <w:start w:val="1"/>
      <w:numFmt w:val="bullet"/>
      <w:lvlText w:val=""/>
      <w:lvlJc w:val="left"/>
      <w:pPr>
        <w:ind w:left="2880" w:hanging="360"/>
      </w:pPr>
      <w:rPr>
        <w:rFonts w:ascii="Symbol" w:hAnsi="Symbol" w:hint="default"/>
      </w:rPr>
    </w:lvl>
    <w:lvl w:ilvl="4" w:tplc="75C21282">
      <w:start w:val="1"/>
      <w:numFmt w:val="bullet"/>
      <w:lvlText w:val="o"/>
      <w:lvlJc w:val="left"/>
      <w:pPr>
        <w:ind w:left="3600" w:hanging="360"/>
      </w:pPr>
      <w:rPr>
        <w:rFonts w:ascii="Courier New" w:hAnsi="Courier New" w:hint="default"/>
      </w:rPr>
    </w:lvl>
    <w:lvl w:ilvl="5" w:tplc="7082AE0E">
      <w:start w:val="1"/>
      <w:numFmt w:val="bullet"/>
      <w:lvlText w:val=""/>
      <w:lvlJc w:val="left"/>
      <w:pPr>
        <w:ind w:left="4320" w:hanging="360"/>
      </w:pPr>
      <w:rPr>
        <w:rFonts w:ascii="Wingdings" w:hAnsi="Wingdings" w:hint="default"/>
      </w:rPr>
    </w:lvl>
    <w:lvl w:ilvl="6" w:tplc="F17A8C0E">
      <w:start w:val="1"/>
      <w:numFmt w:val="bullet"/>
      <w:lvlText w:val=""/>
      <w:lvlJc w:val="left"/>
      <w:pPr>
        <w:ind w:left="5040" w:hanging="360"/>
      </w:pPr>
      <w:rPr>
        <w:rFonts w:ascii="Symbol" w:hAnsi="Symbol" w:hint="default"/>
      </w:rPr>
    </w:lvl>
    <w:lvl w:ilvl="7" w:tplc="6A5495F2">
      <w:start w:val="1"/>
      <w:numFmt w:val="bullet"/>
      <w:lvlText w:val="o"/>
      <w:lvlJc w:val="left"/>
      <w:pPr>
        <w:ind w:left="5760" w:hanging="360"/>
      </w:pPr>
      <w:rPr>
        <w:rFonts w:ascii="Courier New" w:hAnsi="Courier New" w:hint="default"/>
      </w:rPr>
    </w:lvl>
    <w:lvl w:ilvl="8" w:tplc="FBFC995A">
      <w:start w:val="1"/>
      <w:numFmt w:val="bullet"/>
      <w:lvlText w:val=""/>
      <w:lvlJc w:val="left"/>
      <w:pPr>
        <w:ind w:left="6480" w:hanging="360"/>
      </w:pPr>
      <w:rPr>
        <w:rFonts w:ascii="Wingdings" w:hAnsi="Wingdings" w:hint="default"/>
      </w:rPr>
    </w:lvl>
  </w:abstractNum>
  <w:abstractNum w:abstractNumId="117" w15:restartNumberingAfterBreak="0">
    <w:nsid w:val="7EC645C1"/>
    <w:multiLevelType w:val="hybridMultilevel"/>
    <w:tmpl w:val="9FD2E39E"/>
    <w:lvl w:ilvl="0" w:tplc="13DA0792">
      <w:start w:val="1"/>
      <w:numFmt w:val="decimal"/>
      <w:lvlText w:val="%1."/>
      <w:lvlJc w:val="left"/>
      <w:pPr>
        <w:tabs>
          <w:tab w:val="num" w:pos="720"/>
        </w:tabs>
        <w:ind w:left="720" w:hanging="720"/>
      </w:pPr>
    </w:lvl>
    <w:lvl w:ilvl="1" w:tplc="C0D68B1E">
      <w:start w:val="1"/>
      <w:numFmt w:val="decimal"/>
      <w:lvlText w:val="%2."/>
      <w:lvlJc w:val="left"/>
      <w:pPr>
        <w:tabs>
          <w:tab w:val="num" w:pos="1440"/>
        </w:tabs>
        <w:ind w:left="1440" w:hanging="720"/>
      </w:pPr>
    </w:lvl>
    <w:lvl w:ilvl="2" w:tplc="7EBA47A6">
      <w:start w:val="1"/>
      <w:numFmt w:val="decimal"/>
      <w:lvlText w:val="%3."/>
      <w:lvlJc w:val="left"/>
      <w:pPr>
        <w:tabs>
          <w:tab w:val="num" w:pos="2160"/>
        </w:tabs>
        <w:ind w:left="2160" w:hanging="720"/>
      </w:pPr>
    </w:lvl>
    <w:lvl w:ilvl="3" w:tplc="0ABAF71C">
      <w:start w:val="1"/>
      <w:numFmt w:val="decimal"/>
      <w:lvlText w:val="%4."/>
      <w:lvlJc w:val="left"/>
      <w:pPr>
        <w:tabs>
          <w:tab w:val="num" w:pos="2880"/>
        </w:tabs>
        <w:ind w:left="2880" w:hanging="720"/>
      </w:pPr>
    </w:lvl>
    <w:lvl w:ilvl="4" w:tplc="A19458E4">
      <w:start w:val="1"/>
      <w:numFmt w:val="decimal"/>
      <w:lvlText w:val="%5."/>
      <w:lvlJc w:val="left"/>
      <w:pPr>
        <w:tabs>
          <w:tab w:val="num" w:pos="3600"/>
        </w:tabs>
        <w:ind w:left="3600" w:hanging="720"/>
      </w:pPr>
    </w:lvl>
    <w:lvl w:ilvl="5" w:tplc="92380CA0">
      <w:start w:val="1"/>
      <w:numFmt w:val="decimal"/>
      <w:lvlText w:val="%6."/>
      <w:lvlJc w:val="left"/>
      <w:pPr>
        <w:tabs>
          <w:tab w:val="num" w:pos="4320"/>
        </w:tabs>
        <w:ind w:left="4320" w:hanging="720"/>
      </w:pPr>
    </w:lvl>
    <w:lvl w:ilvl="6" w:tplc="BFAA8A64">
      <w:start w:val="1"/>
      <w:numFmt w:val="decimal"/>
      <w:lvlText w:val="%7."/>
      <w:lvlJc w:val="left"/>
      <w:pPr>
        <w:tabs>
          <w:tab w:val="num" w:pos="5040"/>
        </w:tabs>
        <w:ind w:left="5040" w:hanging="720"/>
      </w:pPr>
    </w:lvl>
    <w:lvl w:ilvl="7" w:tplc="954E74C2">
      <w:start w:val="1"/>
      <w:numFmt w:val="decimal"/>
      <w:lvlText w:val="%8."/>
      <w:lvlJc w:val="left"/>
      <w:pPr>
        <w:tabs>
          <w:tab w:val="num" w:pos="5760"/>
        </w:tabs>
        <w:ind w:left="5760" w:hanging="720"/>
      </w:pPr>
    </w:lvl>
    <w:lvl w:ilvl="8" w:tplc="C1FEDD44">
      <w:start w:val="1"/>
      <w:numFmt w:val="decimal"/>
      <w:lvlText w:val="%9."/>
      <w:lvlJc w:val="left"/>
      <w:pPr>
        <w:tabs>
          <w:tab w:val="num" w:pos="6480"/>
        </w:tabs>
        <w:ind w:left="6480" w:hanging="720"/>
      </w:pPr>
    </w:lvl>
  </w:abstractNum>
  <w:abstractNum w:abstractNumId="118"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49577">
    <w:abstractNumId w:val="76"/>
  </w:num>
  <w:num w:numId="2" w16cid:durableId="1028943278">
    <w:abstractNumId w:val="116"/>
  </w:num>
  <w:num w:numId="3" w16cid:durableId="1051881205">
    <w:abstractNumId w:val="92"/>
  </w:num>
  <w:num w:numId="4" w16cid:durableId="563221731">
    <w:abstractNumId w:val="70"/>
  </w:num>
  <w:num w:numId="5" w16cid:durableId="1248998829">
    <w:abstractNumId w:val="94"/>
  </w:num>
  <w:num w:numId="6" w16cid:durableId="1619604378">
    <w:abstractNumId w:val="30"/>
  </w:num>
  <w:num w:numId="7" w16cid:durableId="1379089130">
    <w:abstractNumId w:val="105"/>
  </w:num>
  <w:num w:numId="8" w16cid:durableId="1780955186">
    <w:abstractNumId w:val="52"/>
  </w:num>
  <w:num w:numId="9" w16cid:durableId="914439494">
    <w:abstractNumId w:val="83"/>
  </w:num>
  <w:num w:numId="10" w16cid:durableId="1927575275">
    <w:abstractNumId w:val="34"/>
  </w:num>
  <w:num w:numId="11" w16cid:durableId="182399917">
    <w:abstractNumId w:val="8"/>
  </w:num>
  <w:num w:numId="12" w16cid:durableId="1158114126">
    <w:abstractNumId w:val="32"/>
  </w:num>
  <w:num w:numId="13" w16cid:durableId="2093578654">
    <w:abstractNumId w:val="80"/>
  </w:num>
  <w:num w:numId="14" w16cid:durableId="376315913">
    <w:abstractNumId w:val="16"/>
  </w:num>
  <w:num w:numId="15" w16cid:durableId="2145659804">
    <w:abstractNumId w:val="5"/>
  </w:num>
  <w:num w:numId="16" w16cid:durableId="348990932">
    <w:abstractNumId w:val="4"/>
  </w:num>
  <w:num w:numId="17" w16cid:durableId="414403302">
    <w:abstractNumId w:val="96"/>
  </w:num>
  <w:num w:numId="18" w16cid:durableId="1863006552">
    <w:abstractNumId w:val="86"/>
  </w:num>
  <w:num w:numId="19" w16cid:durableId="1433894320">
    <w:abstractNumId w:val="50"/>
  </w:num>
  <w:num w:numId="20" w16cid:durableId="1975670263">
    <w:abstractNumId w:val="51"/>
  </w:num>
  <w:num w:numId="21" w16cid:durableId="1393891825">
    <w:abstractNumId w:val="108"/>
  </w:num>
  <w:num w:numId="22" w16cid:durableId="1329745735">
    <w:abstractNumId w:val="14"/>
  </w:num>
  <w:num w:numId="23" w16cid:durableId="1497918250">
    <w:abstractNumId w:val="40"/>
  </w:num>
  <w:num w:numId="24" w16cid:durableId="968051669">
    <w:abstractNumId w:val="81"/>
  </w:num>
  <w:num w:numId="25" w16cid:durableId="382798739">
    <w:abstractNumId w:val="12"/>
  </w:num>
  <w:num w:numId="26" w16cid:durableId="773987175">
    <w:abstractNumId w:val="41"/>
  </w:num>
  <w:num w:numId="27" w16cid:durableId="75129231">
    <w:abstractNumId w:val="110"/>
  </w:num>
  <w:num w:numId="28" w16cid:durableId="1290823988">
    <w:abstractNumId w:val="75"/>
  </w:num>
  <w:num w:numId="29" w16cid:durableId="367922653">
    <w:abstractNumId w:val="64"/>
  </w:num>
  <w:num w:numId="30" w16cid:durableId="713313470">
    <w:abstractNumId w:val="112"/>
  </w:num>
  <w:num w:numId="31" w16cid:durableId="1563322527">
    <w:abstractNumId w:val="99"/>
  </w:num>
  <w:num w:numId="32" w16cid:durableId="145974020">
    <w:abstractNumId w:val="114"/>
  </w:num>
  <w:num w:numId="33" w16cid:durableId="578828865">
    <w:abstractNumId w:val="115"/>
  </w:num>
  <w:num w:numId="34" w16cid:durableId="681007723">
    <w:abstractNumId w:val="104"/>
  </w:num>
  <w:num w:numId="35" w16cid:durableId="1810320010">
    <w:abstractNumId w:val="90"/>
  </w:num>
  <w:num w:numId="36" w16cid:durableId="1868370836">
    <w:abstractNumId w:val="118"/>
  </w:num>
  <w:num w:numId="37" w16cid:durableId="1694919123">
    <w:abstractNumId w:val="60"/>
  </w:num>
  <w:num w:numId="38" w16cid:durableId="172384342">
    <w:abstractNumId w:val="77"/>
  </w:num>
  <w:num w:numId="39" w16cid:durableId="380174393">
    <w:abstractNumId w:val="69"/>
  </w:num>
  <w:num w:numId="40" w16cid:durableId="1644192159">
    <w:abstractNumId w:val="44"/>
  </w:num>
  <w:num w:numId="41" w16cid:durableId="1007748755">
    <w:abstractNumId w:val="101"/>
  </w:num>
  <w:num w:numId="42" w16cid:durableId="602690251">
    <w:abstractNumId w:val="103"/>
  </w:num>
  <w:num w:numId="43" w16cid:durableId="1572960621">
    <w:abstractNumId w:val="18"/>
  </w:num>
  <w:num w:numId="44" w16cid:durableId="997998318">
    <w:abstractNumId w:val="24"/>
  </w:num>
  <w:num w:numId="45" w16cid:durableId="347102172">
    <w:abstractNumId w:val="48"/>
  </w:num>
  <w:num w:numId="46" w16cid:durableId="53269779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44760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89279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12362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64817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90688360">
    <w:abstractNumId w:val="38"/>
  </w:num>
  <w:num w:numId="52" w16cid:durableId="898325348">
    <w:abstractNumId w:val="25"/>
  </w:num>
  <w:num w:numId="53" w16cid:durableId="1348366798">
    <w:abstractNumId w:val="11"/>
  </w:num>
  <w:num w:numId="54" w16cid:durableId="1551263892">
    <w:abstractNumId w:val="61"/>
  </w:num>
  <w:num w:numId="55" w16cid:durableId="669212898">
    <w:abstractNumId w:val="93"/>
  </w:num>
  <w:num w:numId="56" w16cid:durableId="1802259065">
    <w:abstractNumId w:val="46"/>
  </w:num>
  <w:num w:numId="57" w16cid:durableId="919757368">
    <w:abstractNumId w:val="101"/>
    <w:lvlOverride w:ilvl="0">
      <w:startOverride w:val="1"/>
    </w:lvlOverride>
  </w:num>
  <w:num w:numId="58" w16cid:durableId="980034435">
    <w:abstractNumId w:val="3"/>
  </w:num>
  <w:num w:numId="59" w16cid:durableId="297147207">
    <w:abstractNumId w:val="91"/>
  </w:num>
  <w:num w:numId="60" w16cid:durableId="694818080">
    <w:abstractNumId w:val="113"/>
  </w:num>
  <w:num w:numId="61" w16cid:durableId="115369325">
    <w:abstractNumId w:val="27"/>
  </w:num>
  <w:num w:numId="62" w16cid:durableId="1753114903">
    <w:abstractNumId w:val="26"/>
  </w:num>
  <w:num w:numId="63" w16cid:durableId="1336306399">
    <w:abstractNumId w:val="45"/>
  </w:num>
  <w:num w:numId="64" w16cid:durableId="1936941594">
    <w:abstractNumId w:val="85"/>
  </w:num>
  <w:num w:numId="65" w16cid:durableId="2122338891">
    <w:abstractNumId w:val="54"/>
  </w:num>
  <w:num w:numId="66" w16cid:durableId="1238399967">
    <w:abstractNumId w:val="20"/>
  </w:num>
  <w:num w:numId="67" w16cid:durableId="821702331">
    <w:abstractNumId w:val="73"/>
  </w:num>
  <w:num w:numId="68" w16cid:durableId="428891212">
    <w:abstractNumId w:val="100"/>
  </w:num>
  <w:num w:numId="69" w16cid:durableId="804080141">
    <w:abstractNumId w:val="39"/>
  </w:num>
  <w:num w:numId="70" w16cid:durableId="1337999512">
    <w:abstractNumId w:val="72"/>
  </w:num>
  <w:num w:numId="71" w16cid:durableId="1178233753">
    <w:abstractNumId w:val="58"/>
  </w:num>
  <w:num w:numId="72" w16cid:durableId="209344026">
    <w:abstractNumId w:val="59"/>
  </w:num>
  <w:num w:numId="73" w16cid:durableId="1693070443">
    <w:abstractNumId w:val="84"/>
  </w:num>
  <w:num w:numId="74" w16cid:durableId="369958406">
    <w:abstractNumId w:val="10"/>
  </w:num>
  <w:num w:numId="75" w16cid:durableId="1190023356">
    <w:abstractNumId w:val="0"/>
  </w:num>
  <w:num w:numId="76" w16cid:durableId="1037002317">
    <w:abstractNumId w:val="71"/>
  </w:num>
  <w:num w:numId="77" w16cid:durableId="792869770">
    <w:abstractNumId w:val="29"/>
  </w:num>
  <w:num w:numId="78" w16cid:durableId="1901091335">
    <w:abstractNumId w:val="22"/>
  </w:num>
  <w:num w:numId="79" w16cid:durableId="483393835">
    <w:abstractNumId w:val="17"/>
  </w:num>
  <w:num w:numId="80" w16cid:durableId="37630388">
    <w:abstractNumId w:val="43"/>
  </w:num>
  <w:num w:numId="81" w16cid:durableId="1802069735">
    <w:abstractNumId w:val="53"/>
  </w:num>
  <w:num w:numId="82" w16cid:durableId="963972181">
    <w:abstractNumId w:val="82"/>
  </w:num>
  <w:num w:numId="83" w16cid:durableId="1649435739">
    <w:abstractNumId w:val="78"/>
  </w:num>
  <w:num w:numId="84" w16cid:durableId="1017384276">
    <w:abstractNumId w:val="19"/>
  </w:num>
  <w:num w:numId="85" w16cid:durableId="305741569">
    <w:abstractNumId w:val="65"/>
  </w:num>
  <w:num w:numId="86" w16cid:durableId="34547305">
    <w:abstractNumId w:val="102"/>
  </w:num>
  <w:num w:numId="87" w16cid:durableId="983654632">
    <w:abstractNumId w:val="56"/>
  </w:num>
  <w:num w:numId="88" w16cid:durableId="179440753">
    <w:abstractNumId w:val="55"/>
  </w:num>
  <w:num w:numId="89" w16cid:durableId="1375422241">
    <w:abstractNumId w:val="88"/>
  </w:num>
  <w:num w:numId="90" w16cid:durableId="12224485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66983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7581468">
    <w:abstractNumId w:val="89"/>
  </w:num>
  <w:num w:numId="93" w16cid:durableId="522286440">
    <w:abstractNumId w:val="62"/>
  </w:num>
  <w:num w:numId="94" w16cid:durableId="186963878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254007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6398644">
    <w:abstractNumId w:val="49"/>
  </w:num>
  <w:num w:numId="97" w16cid:durableId="551616713">
    <w:abstractNumId w:val="117"/>
  </w:num>
  <w:num w:numId="98" w16cid:durableId="722681818">
    <w:abstractNumId w:val="33"/>
  </w:num>
  <w:num w:numId="99" w16cid:durableId="586306456">
    <w:abstractNumId w:val="15"/>
  </w:num>
  <w:num w:numId="100" w16cid:durableId="1503396570">
    <w:abstractNumId w:val="36"/>
  </w:num>
  <w:num w:numId="101" w16cid:durableId="679817681">
    <w:abstractNumId w:val="101"/>
  </w:num>
  <w:num w:numId="102" w16cid:durableId="495999223">
    <w:abstractNumId w:val="109"/>
  </w:num>
  <w:num w:numId="103" w16cid:durableId="1065297052">
    <w:abstractNumId w:val="1"/>
  </w:num>
  <w:num w:numId="104" w16cid:durableId="1012028545">
    <w:abstractNumId w:val="95"/>
  </w:num>
  <w:num w:numId="105" w16cid:durableId="324750062">
    <w:abstractNumId w:val="47"/>
  </w:num>
  <w:num w:numId="106" w16cid:durableId="2070306255">
    <w:abstractNumId w:val="7"/>
  </w:num>
  <w:num w:numId="107" w16cid:durableId="1440560960">
    <w:abstractNumId w:val="107"/>
  </w:num>
  <w:num w:numId="108" w16cid:durableId="170217761">
    <w:abstractNumId w:val="9"/>
  </w:num>
  <w:num w:numId="109" w16cid:durableId="2074110540">
    <w:abstractNumId w:val="28"/>
  </w:num>
  <w:num w:numId="110" w16cid:durableId="691808538">
    <w:abstractNumId w:val="2"/>
  </w:num>
  <w:num w:numId="111" w16cid:durableId="772631981">
    <w:abstractNumId w:val="79"/>
  </w:num>
  <w:num w:numId="112" w16cid:durableId="709189939">
    <w:abstractNumId w:val="87"/>
  </w:num>
  <w:num w:numId="113" w16cid:durableId="1945772479">
    <w:abstractNumId w:val="63"/>
  </w:num>
  <w:num w:numId="114" w16cid:durableId="1746956305">
    <w:abstractNumId w:val="67"/>
  </w:num>
  <w:num w:numId="115" w16cid:durableId="927926444">
    <w:abstractNumId w:val="23"/>
  </w:num>
  <w:num w:numId="116" w16cid:durableId="468207266">
    <w:abstractNumId w:val="98"/>
  </w:num>
  <w:num w:numId="117" w16cid:durableId="265233003">
    <w:abstractNumId w:val="42"/>
  </w:num>
  <w:num w:numId="118" w16cid:durableId="1138645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027633741">
    <w:abstractNumId w:val="21"/>
  </w:num>
  <w:num w:numId="120" w16cid:durableId="84152198">
    <w:abstractNumId w:val="66"/>
  </w:num>
  <w:num w:numId="121" w16cid:durableId="1684237199">
    <w:abstractNumId w:val="57"/>
  </w:num>
  <w:num w:numId="122" w16cid:durableId="1831404542">
    <w:abstractNumId w:val="31"/>
  </w:num>
  <w:num w:numId="123" w16cid:durableId="1966305751">
    <w:abstractNumId w:val="6"/>
  </w:num>
  <w:num w:numId="124" w16cid:durableId="849293016">
    <w:abstractNumId w:val="74"/>
  </w:num>
  <w:num w:numId="125" w16cid:durableId="287853505">
    <w:abstractNumId w:val="97"/>
  </w:num>
  <w:num w:numId="126" w16cid:durableId="255210080">
    <w:abstractNumId w:val="68"/>
  </w:num>
  <w:num w:numId="127" w16cid:durableId="1790129296">
    <w:abstractNumId w:val="37"/>
  </w:num>
  <w:num w:numId="128" w16cid:durableId="2075885409">
    <w:abstractNumId w:val="111"/>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A71"/>
    <w:rsid w:val="00000C0F"/>
    <w:rsid w:val="0000103E"/>
    <w:rsid w:val="00001368"/>
    <w:rsid w:val="000013F5"/>
    <w:rsid w:val="00001424"/>
    <w:rsid w:val="000014D8"/>
    <w:rsid w:val="0000172D"/>
    <w:rsid w:val="0000172F"/>
    <w:rsid w:val="0000175F"/>
    <w:rsid w:val="000018AD"/>
    <w:rsid w:val="00001979"/>
    <w:rsid w:val="000023A4"/>
    <w:rsid w:val="00002793"/>
    <w:rsid w:val="00002CC4"/>
    <w:rsid w:val="00003543"/>
    <w:rsid w:val="00003593"/>
    <w:rsid w:val="00003B2D"/>
    <w:rsid w:val="00003BC0"/>
    <w:rsid w:val="00003F42"/>
    <w:rsid w:val="00004A1C"/>
    <w:rsid w:val="00004D83"/>
    <w:rsid w:val="00004DF2"/>
    <w:rsid w:val="00004FFA"/>
    <w:rsid w:val="00005864"/>
    <w:rsid w:val="00005A4A"/>
    <w:rsid w:val="00005A8F"/>
    <w:rsid w:val="00005D53"/>
    <w:rsid w:val="00005E7A"/>
    <w:rsid w:val="0000604D"/>
    <w:rsid w:val="0000619F"/>
    <w:rsid w:val="0000689C"/>
    <w:rsid w:val="0000779E"/>
    <w:rsid w:val="00007CE1"/>
    <w:rsid w:val="00007D1F"/>
    <w:rsid w:val="00007FF3"/>
    <w:rsid w:val="000100AC"/>
    <w:rsid w:val="00010A17"/>
    <w:rsid w:val="00010A82"/>
    <w:rsid w:val="00010E66"/>
    <w:rsid w:val="000114B3"/>
    <w:rsid w:val="00011D3A"/>
    <w:rsid w:val="000124A3"/>
    <w:rsid w:val="00012510"/>
    <w:rsid w:val="00012C73"/>
    <w:rsid w:val="0001353A"/>
    <w:rsid w:val="00013878"/>
    <w:rsid w:val="000138B2"/>
    <w:rsid w:val="00013CF0"/>
    <w:rsid w:val="0001460E"/>
    <w:rsid w:val="00014E00"/>
    <w:rsid w:val="00015220"/>
    <w:rsid w:val="00015665"/>
    <w:rsid w:val="00015877"/>
    <w:rsid w:val="00015CEA"/>
    <w:rsid w:val="000161D1"/>
    <w:rsid w:val="00016303"/>
    <w:rsid w:val="00016FC9"/>
    <w:rsid w:val="00017560"/>
    <w:rsid w:val="00017E44"/>
    <w:rsid w:val="00017EB7"/>
    <w:rsid w:val="00020361"/>
    <w:rsid w:val="00020529"/>
    <w:rsid w:val="00020B8B"/>
    <w:rsid w:val="00020ECA"/>
    <w:rsid w:val="000212BB"/>
    <w:rsid w:val="000215D9"/>
    <w:rsid w:val="0002171B"/>
    <w:rsid w:val="00022296"/>
    <w:rsid w:val="0002270D"/>
    <w:rsid w:val="00022914"/>
    <w:rsid w:val="000229B2"/>
    <w:rsid w:val="00022D65"/>
    <w:rsid w:val="00022FB9"/>
    <w:rsid w:val="00022FC5"/>
    <w:rsid w:val="0002309F"/>
    <w:rsid w:val="000230B0"/>
    <w:rsid w:val="0002354C"/>
    <w:rsid w:val="00023867"/>
    <w:rsid w:val="000239C8"/>
    <w:rsid w:val="000239EE"/>
    <w:rsid w:val="00023BBE"/>
    <w:rsid w:val="000241C8"/>
    <w:rsid w:val="00024416"/>
    <w:rsid w:val="00024C3E"/>
    <w:rsid w:val="00025437"/>
    <w:rsid w:val="00025A53"/>
    <w:rsid w:val="00025CE4"/>
    <w:rsid w:val="00025DD0"/>
    <w:rsid w:val="0002606D"/>
    <w:rsid w:val="000264F9"/>
    <w:rsid w:val="00026B28"/>
    <w:rsid w:val="00026C92"/>
    <w:rsid w:val="00026CA4"/>
    <w:rsid w:val="00026D9E"/>
    <w:rsid w:val="000274C3"/>
    <w:rsid w:val="0002750F"/>
    <w:rsid w:val="0002752A"/>
    <w:rsid w:val="000276B1"/>
    <w:rsid w:val="000277C2"/>
    <w:rsid w:val="00027C22"/>
    <w:rsid w:val="0003027C"/>
    <w:rsid w:val="000305F5"/>
    <w:rsid w:val="00030B75"/>
    <w:rsid w:val="00031059"/>
    <w:rsid w:val="000311E1"/>
    <w:rsid w:val="00031460"/>
    <w:rsid w:val="0003180D"/>
    <w:rsid w:val="000318C0"/>
    <w:rsid w:val="00031F94"/>
    <w:rsid w:val="00032125"/>
    <w:rsid w:val="00032477"/>
    <w:rsid w:val="00032750"/>
    <w:rsid w:val="0003286E"/>
    <w:rsid w:val="000328EF"/>
    <w:rsid w:val="00032904"/>
    <w:rsid w:val="00032CE6"/>
    <w:rsid w:val="00032F16"/>
    <w:rsid w:val="00032F46"/>
    <w:rsid w:val="0003304E"/>
    <w:rsid w:val="0003354B"/>
    <w:rsid w:val="00033646"/>
    <w:rsid w:val="00033751"/>
    <w:rsid w:val="000338A1"/>
    <w:rsid w:val="00034874"/>
    <w:rsid w:val="0003496A"/>
    <w:rsid w:val="000351CB"/>
    <w:rsid w:val="000354B4"/>
    <w:rsid w:val="0003596D"/>
    <w:rsid w:val="00035BF1"/>
    <w:rsid w:val="00035F37"/>
    <w:rsid w:val="0003609F"/>
    <w:rsid w:val="00036604"/>
    <w:rsid w:val="00036618"/>
    <w:rsid w:val="0003667A"/>
    <w:rsid w:val="00036791"/>
    <w:rsid w:val="000377D5"/>
    <w:rsid w:val="00037EF7"/>
    <w:rsid w:val="00040579"/>
    <w:rsid w:val="00040818"/>
    <w:rsid w:val="000408C9"/>
    <w:rsid w:val="00040A20"/>
    <w:rsid w:val="00040B75"/>
    <w:rsid w:val="00040DAA"/>
    <w:rsid w:val="00040E61"/>
    <w:rsid w:val="000414A3"/>
    <w:rsid w:val="000419FF"/>
    <w:rsid w:val="00041AE4"/>
    <w:rsid w:val="00041E06"/>
    <w:rsid w:val="000422BB"/>
    <w:rsid w:val="0004261D"/>
    <w:rsid w:val="0004267B"/>
    <w:rsid w:val="000426A8"/>
    <w:rsid w:val="0004276E"/>
    <w:rsid w:val="00042DCB"/>
    <w:rsid w:val="0004356A"/>
    <w:rsid w:val="00043977"/>
    <w:rsid w:val="00043BE8"/>
    <w:rsid w:val="00043FEB"/>
    <w:rsid w:val="00044251"/>
    <w:rsid w:val="000447F1"/>
    <w:rsid w:val="00044959"/>
    <w:rsid w:val="00044B70"/>
    <w:rsid w:val="00044DF2"/>
    <w:rsid w:val="00044F9C"/>
    <w:rsid w:val="0004506B"/>
    <w:rsid w:val="0004587B"/>
    <w:rsid w:val="000458D4"/>
    <w:rsid w:val="00045948"/>
    <w:rsid w:val="00045ED8"/>
    <w:rsid w:val="00045EE4"/>
    <w:rsid w:val="0004617A"/>
    <w:rsid w:val="000461B6"/>
    <w:rsid w:val="000465A1"/>
    <w:rsid w:val="0004672B"/>
    <w:rsid w:val="00046D36"/>
    <w:rsid w:val="00047602"/>
    <w:rsid w:val="00047717"/>
    <w:rsid w:val="00047761"/>
    <w:rsid w:val="00047E93"/>
    <w:rsid w:val="000500F7"/>
    <w:rsid w:val="0005017E"/>
    <w:rsid w:val="000504A1"/>
    <w:rsid w:val="00050A62"/>
    <w:rsid w:val="00050BDA"/>
    <w:rsid w:val="00050BFA"/>
    <w:rsid w:val="00050CC8"/>
    <w:rsid w:val="00050EB6"/>
    <w:rsid w:val="00050F5A"/>
    <w:rsid w:val="00050FAC"/>
    <w:rsid w:val="00051017"/>
    <w:rsid w:val="0005108E"/>
    <w:rsid w:val="000513FF"/>
    <w:rsid w:val="000518CF"/>
    <w:rsid w:val="0005192A"/>
    <w:rsid w:val="000519CF"/>
    <w:rsid w:val="00051A34"/>
    <w:rsid w:val="00051C75"/>
    <w:rsid w:val="00051CAF"/>
    <w:rsid w:val="00051D64"/>
    <w:rsid w:val="00051E1C"/>
    <w:rsid w:val="00051E45"/>
    <w:rsid w:val="0005211E"/>
    <w:rsid w:val="00052194"/>
    <w:rsid w:val="000524C8"/>
    <w:rsid w:val="000526C3"/>
    <w:rsid w:val="00052827"/>
    <w:rsid w:val="000528E0"/>
    <w:rsid w:val="00052B4F"/>
    <w:rsid w:val="00052C7B"/>
    <w:rsid w:val="000531FD"/>
    <w:rsid w:val="00053BEC"/>
    <w:rsid w:val="00053EB4"/>
    <w:rsid w:val="000541B6"/>
    <w:rsid w:val="00054670"/>
    <w:rsid w:val="00054F51"/>
    <w:rsid w:val="0005537C"/>
    <w:rsid w:val="00055531"/>
    <w:rsid w:val="00055532"/>
    <w:rsid w:val="00055903"/>
    <w:rsid w:val="00055F9B"/>
    <w:rsid w:val="0005684F"/>
    <w:rsid w:val="0005688E"/>
    <w:rsid w:val="00056D6A"/>
    <w:rsid w:val="0005732D"/>
    <w:rsid w:val="00057527"/>
    <w:rsid w:val="000576AE"/>
    <w:rsid w:val="00057768"/>
    <w:rsid w:val="00057859"/>
    <w:rsid w:val="0006069C"/>
    <w:rsid w:val="000607A4"/>
    <w:rsid w:val="00060914"/>
    <w:rsid w:val="00060D67"/>
    <w:rsid w:val="00060E2C"/>
    <w:rsid w:val="000615A2"/>
    <w:rsid w:val="00061F0B"/>
    <w:rsid w:val="0006242E"/>
    <w:rsid w:val="00063170"/>
    <w:rsid w:val="00063223"/>
    <w:rsid w:val="00063593"/>
    <w:rsid w:val="00063E8B"/>
    <w:rsid w:val="00063EB6"/>
    <w:rsid w:val="00063F67"/>
    <w:rsid w:val="00064449"/>
    <w:rsid w:val="00064472"/>
    <w:rsid w:val="00064663"/>
    <w:rsid w:val="00064BE6"/>
    <w:rsid w:val="00065255"/>
    <w:rsid w:val="00065492"/>
    <w:rsid w:val="00065A2B"/>
    <w:rsid w:val="0006611B"/>
    <w:rsid w:val="000661E7"/>
    <w:rsid w:val="00066290"/>
    <w:rsid w:val="00066514"/>
    <w:rsid w:val="00066798"/>
    <w:rsid w:val="00067336"/>
    <w:rsid w:val="0006773D"/>
    <w:rsid w:val="00067753"/>
    <w:rsid w:val="0006796D"/>
    <w:rsid w:val="00067F5D"/>
    <w:rsid w:val="000701FB"/>
    <w:rsid w:val="000702F9"/>
    <w:rsid w:val="000704C9"/>
    <w:rsid w:val="000706AA"/>
    <w:rsid w:val="0007074B"/>
    <w:rsid w:val="00070A7E"/>
    <w:rsid w:val="00070D19"/>
    <w:rsid w:val="00070DE3"/>
    <w:rsid w:val="00070EB0"/>
    <w:rsid w:val="00070EEF"/>
    <w:rsid w:val="00070FBD"/>
    <w:rsid w:val="0007135C"/>
    <w:rsid w:val="000716B5"/>
    <w:rsid w:val="00071A3B"/>
    <w:rsid w:val="00071B26"/>
    <w:rsid w:val="000722C6"/>
    <w:rsid w:val="000724E4"/>
    <w:rsid w:val="00072901"/>
    <w:rsid w:val="00072B68"/>
    <w:rsid w:val="00072BAB"/>
    <w:rsid w:val="00072D4D"/>
    <w:rsid w:val="0007304A"/>
    <w:rsid w:val="00073114"/>
    <w:rsid w:val="0007396E"/>
    <w:rsid w:val="00073ABA"/>
    <w:rsid w:val="00074011"/>
    <w:rsid w:val="00074320"/>
    <w:rsid w:val="00074914"/>
    <w:rsid w:val="00074BBF"/>
    <w:rsid w:val="000752AD"/>
    <w:rsid w:val="000756C4"/>
    <w:rsid w:val="000756FB"/>
    <w:rsid w:val="000758F0"/>
    <w:rsid w:val="00075A45"/>
    <w:rsid w:val="00075AFE"/>
    <w:rsid w:val="00075B2B"/>
    <w:rsid w:val="00075D2B"/>
    <w:rsid w:val="0007647A"/>
    <w:rsid w:val="00076807"/>
    <w:rsid w:val="00076A0E"/>
    <w:rsid w:val="00076BD7"/>
    <w:rsid w:val="00077074"/>
    <w:rsid w:val="000772E5"/>
    <w:rsid w:val="00080023"/>
    <w:rsid w:val="000802B8"/>
    <w:rsid w:val="000807CF"/>
    <w:rsid w:val="000809C6"/>
    <w:rsid w:val="00081326"/>
    <w:rsid w:val="0008166D"/>
    <w:rsid w:val="00081F87"/>
    <w:rsid w:val="00082155"/>
    <w:rsid w:val="00082178"/>
    <w:rsid w:val="00082374"/>
    <w:rsid w:val="000823E5"/>
    <w:rsid w:val="0008261A"/>
    <w:rsid w:val="0008285A"/>
    <w:rsid w:val="000828F4"/>
    <w:rsid w:val="00082A7B"/>
    <w:rsid w:val="00082E4C"/>
    <w:rsid w:val="00082E73"/>
    <w:rsid w:val="00083382"/>
    <w:rsid w:val="00083D0F"/>
    <w:rsid w:val="00084094"/>
    <w:rsid w:val="00084500"/>
    <w:rsid w:val="000846B3"/>
    <w:rsid w:val="000849A1"/>
    <w:rsid w:val="00085407"/>
    <w:rsid w:val="00086398"/>
    <w:rsid w:val="00086879"/>
    <w:rsid w:val="00086DFB"/>
    <w:rsid w:val="00086E98"/>
    <w:rsid w:val="0008726C"/>
    <w:rsid w:val="0008749B"/>
    <w:rsid w:val="0008754A"/>
    <w:rsid w:val="00087E0C"/>
    <w:rsid w:val="00087E47"/>
    <w:rsid w:val="00087FEB"/>
    <w:rsid w:val="000902B3"/>
    <w:rsid w:val="000904AA"/>
    <w:rsid w:val="00090B5B"/>
    <w:rsid w:val="00090B69"/>
    <w:rsid w:val="00090CA1"/>
    <w:rsid w:val="00090E0E"/>
    <w:rsid w:val="00090EE4"/>
    <w:rsid w:val="000911EB"/>
    <w:rsid w:val="00091A74"/>
    <w:rsid w:val="00091E33"/>
    <w:rsid w:val="00091E59"/>
    <w:rsid w:val="00091EE3"/>
    <w:rsid w:val="00091FF9"/>
    <w:rsid w:val="000921BB"/>
    <w:rsid w:val="000921CD"/>
    <w:rsid w:val="00092648"/>
    <w:rsid w:val="000926C5"/>
    <w:rsid w:val="00092950"/>
    <w:rsid w:val="00092964"/>
    <w:rsid w:val="0009298D"/>
    <w:rsid w:val="000929BA"/>
    <w:rsid w:val="0009345D"/>
    <w:rsid w:val="000937DE"/>
    <w:rsid w:val="00093D90"/>
    <w:rsid w:val="00093EDE"/>
    <w:rsid w:val="00093FF2"/>
    <w:rsid w:val="00094A83"/>
    <w:rsid w:val="00094FF0"/>
    <w:rsid w:val="00095093"/>
    <w:rsid w:val="00095153"/>
    <w:rsid w:val="000956FD"/>
    <w:rsid w:val="000957CE"/>
    <w:rsid w:val="0009592E"/>
    <w:rsid w:val="00095B32"/>
    <w:rsid w:val="00095BF3"/>
    <w:rsid w:val="00096570"/>
    <w:rsid w:val="0009657D"/>
    <w:rsid w:val="000965AF"/>
    <w:rsid w:val="000965C0"/>
    <w:rsid w:val="0009680D"/>
    <w:rsid w:val="00097264"/>
    <w:rsid w:val="00097BE8"/>
    <w:rsid w:val="000A01E6"/>
    <w:rsid w:val="000A0945"/>
    <w:rsid w:val="000A1035"/>
    <w:rsid w:val="000A1316"/>
    <w:rsid w:val="000A18E9"/>
    <w:rsid w:val="000A1AB8"/>
    <w:rsid w:val="000A1D1E"/>
    <w:rsid w:val="000A22F2"/>
    <w:rsid w:val="000A246B"/>
    <w:rsid w:val="000A2D2A"/>
    <w:rsid w:val="000A3175"/>
    <w:rsid w:val="000A32E6"/>
    <w:rsid w:val="000A348D"/>
    <w:rsid w:val="000A3600"/>
    <w:rsid w:val="000A3CF8"/>
    <w:rsid w:val="000A3D9F"/>
    <w:rsid w:val="000A4000"/>
    <w:rsid w:val="000A4E50"/>
    <w:rsid w:val="000A56FA"/>
    <w:rsid w:val="000A5A89"/>
    <w:rsid w:val="000A5CA2"/>
    <w:rsid w:val="000A5E5D"/>
    <w:rsid w:val="000A64C4"/>
    <w:rsid w:val="000A678A"/>
    <w:rsid w:val="000A6F06"/>
    <w:rsid w:val="000A700E"/>
    <w:rsid w:val="000A75EF"/>
    <w:rsid w:val="000A76BA"/>
    <w:rsid w:val="000A7C94"/>
    <w:rsid w:val="000B053E"/>
    <w:rsid w:val="000B0697"/>
    <w:rsid w:val="000B07EA"/>
    <w:rsid w:val="000B0D33"/>
    <w:rsid w:val="000B0D93"/>
    <w:rsid w:val="000B10F9"/>
    <w:rsid w:val="000B13BF"/>
    <w:rsid w:val="000B1715"/>
    <w:rsid w:val="000B17EB"/>
    <w:rsid w:val="000B19FC"/>
    <w:rsid w:val="000B1A02"/>
    <w:rsid w:val="000B1A21"/>
    <w:rsid w:val="000B257A"/>
    <w:rsid w:val="000B2632"/>
    <w:rsid w:val="000B3033"/>
    <w:rsid w:val="000B325A"/>
    <w:rsid w:val="000B3587"/>
    <w:rsid w:val="000B3DB3"/>
    <w:rsid w:val="000B3F19"/>
    <w:rsid w:val="000B4177"/>
    <w:rsid w:val="000B4F05"/>
    <w:rsid w:val="000B5031"/>
    <w:rsid w:val="000B5232"/>
    <w:rsid w:val="000B54A8"/>
    <w:rsid w:val="000B5E0C"/>
    <w:rsid w:val="000B5E14"/>
    <w:rsid w:val="000B5E9E"/>
    <w:rsid w:val="000B61E5"/>
    <w:rsid w:val="000B648E"/>
    <w:rsid w:val="000B6B16"/>
    <w:rsid w:val="000B6E64"/>
    <w:rsid w:val="000B7ADC"/>
    <w:rsid w:val="000B7B3F"/>
    <w:rsid w:val="000C0561"/>
    <w:rsid w:val="000C0B28"/>
    <w:rsid w:val="000C0BBB"/>
    <w:rsid w:val="000C0CF1"/>
    <w:rsid w:val="000C0D7B"/>
    <w:rsid w:val="000C0F67"/>
    <w:rsid w:val="000C1056"/>
    <w:rsid w:val="000C10E8"/>
    <w:rsid w:val="000C1814"/>
    <w:rsid w:val="000C18C9"/>
    <w:rsid w:val="000C1D17"/>
    <w:rsid w:val="000C20A6"/>
    <w:rsid w:val="000C23EF"/>
    <w:rsid w:val="000C33E2"/>
    <w:rsid w:val="000C42A1"/>
    <w:rsid w:val="000C46E7"/>
    <w:rsid w:val="000C4729"/>
    <w:rsid w:val="000C4B31"/>
    <w:rsid w:val="000C4D8C"/>
    <w:rsid w:val="000C4DE0"/>
    <w:rsid w:val="000C4E32"/>
    <w:rsid w:val="000C505A"/>
    <w:rsid w:val="000C5BCB"/>
    <w:rsid w:val="000C5C1E"/>
    <w:rsid w:val="000C5DC3"/>
    <w:rsid w:val="000C65F8"/>
    <w:rsid w:val="000C7157"/>
    <w:rsid w:val="000C72F7"/>
    <w:rsid w:val="000C750C"/>
    <w:rsid w:val="000C754E"/>
    <w:rsid w:val="000C7728"/>
    <w:rsid w:val="000C78EB"/>
    <w:rsid w:val="000C7B51"/>
    <w:rsid w:val="000C7CA0"/>
    <w:rsid w:val="000C7F64"/>
    <w:rsid w:val="000D00C7"/>
    <w:rsid w:val="000D0490"/>
    <w:rsid w:val="000D095C"/>
    <w:rsid w:val="000D0B2C"/>
    <w:rsid w:val="000D0CE9"/>
    <w:rsid w:val="000D0F67"/>
    <w:rsid w:val="000D1040"/>
    <w:rsid w:val="000D14E1"/>
    <w:rsid w:val="000D14F3"/>
    <w:rsid w:val="000D1583"/>
    <w:rsid w:val="000D15E6"/>
    <w:rsid w:val="000D1AA3"/>
    <w:rsid w:val="000D1C50"/>
    <w:rsid w:val="000D1DFF"/>
    <w:rsid w:val="000D1F86"/>
    <w:rsid w:val="000D20CC"/>
    <w:rsid w:val="000D22CA"/>
    <w:rsid w:val="000D246C"/>
    <w:rsid w:val="000D2818"/>
    <w:rsid w:val="000D2ACD"/>
    <w:rsid w:val="000D2B43"/>
    <w:rsid w:val="000D35C1"/>
    <w:rsid w:val="000D3722"/>
    <w:rsid w:val="000D37D2"/>
    <w:rsid w:val="000D3ABA"/>
    <w:rsid w:val="000D3E9E"/>
    <w:rsid w:val="000D3F0D"/>
    <w:rsid w:val="000D4096"/>
    <w:rsid w:val="000D4184"/>
    <w:rsid w:val="000D4558"/>
    <w:rsid w:val="000D4B4A"/>
    <w:rsid w:val="000D52D2"/>
    <w:rsid w:val="000D56C5"/>
    <w:rsid w:val="000D57F3"/>
    <w:rsid w:val="000D59B2"/>
    <w:rsid w:val="000D6046"/>
    <w:rsid w:val="000D66CE"/>
    <w:rsid w:val="000D6AB9"/>
    <w:rsid w:val="000D6E95"/>
    <w:rsid w:val="000D6FFE"/>
    <w:rsid w:val="000D707E"/>
    <w:rsid w:val="000D72AB"/>
    <w:rsid w:val="000D7304"/>
    <w:rsid w:val="000D7610"/>
    <w:rsid w:val="000D7992"/>
    <w:rsid w:val="000D7B7E"/>
    <w:rsid w:val="000D7CF1"/>
    <w:rsid w:val="000D7D21"/>
    <w:rsid w:val="000D7FB3"/>
    <w:rsid w:val="000E0096"/>
    <w:rsid w:val="000E0176"/>
    <w:rsid w:val="000E049A"/>
    <w:rsid w:val="000E0808"/>
    <w:rsid w:val="000E0CAE"/>
    <w:rsid w:val="000E1149"/>
    <w:rsid w:val="000E1734"/>
    <w:rsid w:val="000E1A24"/>
    <w:rsid w:val="000E1C88"/>
    <w:rsid w:val="000E1F77"/>
    <w:rsid w:val="000E2471"/>
    <w:rsid w:val="000E2850"/>
    <w:rsid w:val="000E2AAC"/>
    <w:rsid w:val="000E2B92"/>
    <w:rsid w:val="000E2BBC"/>
    <w:rsid w:val="000E30C0"/>
    <w:rsid w:val="000E3253"/>
    <w:rsid w:val="000E331F"/>
    <w:rsid w:val="000E335F"/>
    <w:rsid w:val="000E33A6"/>
    <w:rsid w:val="000E3895"/>
    <w:rsid w:val="000E3B9C"/>
    <w:rsid w:val="000E3DBD"/>
    <w:rsid w:val="000E3FE0"/>
    <w:rsid w:val="000E494D"/>
    <w:rsid w:val="000E4CB3"/>
    <w:rsid w:val="000E4DF0"/>
    <w:rsid w:val="000E5180"/>
    <w:rsid w:val="000E5593"/>
    <w:rsid w:val="000E5EFB"/>
    <w:rsid w:val="000E62B3"/>
    <w:rsid w:val="000E63A8"/>
    <w:rsid w:val="000E64B7"/>
    <w:rsid w:val="000E6E9B"/>
    <w:rsid w:val="000E6EE4"/>
    <w:rsid w:val="000E71F8"/>
    <w:rsid w:val="000E799C"/>
    <w:rsid w:val="000E7EB6"/>
    <w:rsid w:val="000F02A9"/>
    <w:rsid w:val="000F03D8"/>
    <w:rsid w:val="000F04CC"/>
    <w:rsid w:val="000F0C19"/>
    <w:rsid w:val="000F0C7E"/>
    <w:rsid w:val="000F0F1F"/>
    <w:rsid w:val="000F1029"/>
    <w:rsid w:val="000F1AF5"/>
    <w:rsid w:val="000F1B9B"/>
    <w:rsid w:val="000F2054"/>
    <w:rsid w:val="000F22E6"/>
    <w:rsid w:val="000F24E6"/>
    <w:rsid w:val="000F2BC4"/>
    <w:rsid w:val="000F2CD4"/>
    <w:rsid w:val="000F2D53"/>
    <w:rsid w:val="000F2E9A"/>
    <w:rsid w:val="000F2F2A"/>
    <w:rsid w:val="000F351E"/>
    <w:rsid w:val="000F397B"/>
    <w:rsid w:val="000F3E28"/>
    <w:rsid w:val="000F4185"/>
    <w:rsid w:val="000F44BF"/>
    <w:rsid w:val="000F487C"/>
    <w:rsid w:val="000F4A40"/>
    <w:rsid w:val="000F4ED8"/>
    <w:rsid w:val="000F5646"/>
    <w:rsid w:val="000F565B"/>
    <w:rsid w:val="000F5CD1"/>
    <w:rsid w:val="000F6AD3"/>
    <w:rsid w:val="000F6FBD"/>
    <w:rsid w:val="000F7467"/>
    <w:rsid w:val="000F7A3F"/>
    <w:rsid w:val="000F7C02"/>
    <w:rsid w:val="00100234"/>
    <w:rsid w:val="001002F0"/>
    <w:rsid w:val="001008BD"/>
    <w:rsid w:val="00100DB7"/>
    <w:rsid w:val="00100E12"/>
    <w:rsid w:val="00101B1F"/>
    <w:rsid w:val="00101BCB"/>
    <w:rsid w:val="0010206F"/>
    <w:rsid w:val="001024B9"/>
    <w:rsid w:val="00103627"/>
    <w:rsid w:val="0010369B"/>
    <w:rsid w:val="00103807"/>
    <w:rsid w:val="00103D29"/>
    <w:rsid w:val="00103EA3"/>
    <w:rsid w:val="00103EB3"/>
    <w:rsid w:val="00103F35"/>
    <w:rsid w:val="00104041"/>
    <w:rsid w:val="00104487"/>
    <w:rsid w:val="001044F1"/>
    <w:rsid w:val="00104E4C"/>
    <w:rsid w:val="00104F83"/>
    <w:rsid w:val="00105013"/>
    <w:rsid w:val="0010504E"/>
    <w:rsid w:val="001053CC"/>
    <w:rsid w:val="001055CC"/>
    <w:rsid w:val="001056B7"/>
    <w:rsid w:val="00105A18"/>
    <w:rsid w:val="00105B4F"/>
    <w:rsid w:val="001063B7"/>
    <w:rsid w:val="001066DA"/>
    <w:rsid w:val="00106A78"/>
    <w:rsid w:val="00107166"/>
    <w:rsid w:val="001072C7"/>
    <w:rsid w:val="0010756E"/>
    <w:rsid w:val="00107A55"/>
    <w:rsid w:val="00107EC3"/>
    <w:rsid w:val="00107F4A"/>
    <w:rsid w:val="0011060C"/>
    <w:rsid w:val="00110ABE"/>
    <w:rsid w:val="00110FEC"/>
    <w:rsid w:val="001110CA"/>
    <w:rsid w:val="00111433"/>
    <w:rsid w:val="00111487"/>
    <w:rsid w:val="001114BC"/>
    <w:rsid w:val="001118E3"/>
    <w:rsid w:val="00111C51"/>
    <w:rsid w:val="00111E04"/>
    <w:rsid w:val="00111F20"/>
    <w:rsid w:val="001120EE"/>
    <w:rsid w:val="00114668"/>
    <w:rsid w:val="001147A2"/>
    <w:rsid w:val="001148FE"/>
    <w:rsid w:val="00114967"/>
    <w:rsid w:val="00114F11"/>
    <w:rsid w:val="0011579C"/>
    <w:rsid w:val="00115A4C"/>
    <w:rsid w:val="00115BAF"/>
    <w:rsid w:val="00115D35"/>
    <w:rsid w:val="0011611B"/>
    <w:rsid w:val="00116574"/>
    <w:rsid w:val="00116778"/>
    <w:rsid w:val="00116B62"/>
    <w:rsid w:val="00116D36"/>
    <w:rsid w:val="00116F87"/>
    <w:rsid w:val="00117059"/>
    <w:rsid w:val="00117380"/>
    <w:rsid w:val="001201FA"/>
    <w:rsid w:val="001202A1"/>
    <w:rsid w:val="001208CB"/>
    <w:rsid w:val="00120ABA"/>
    <w:rsid w:val="00120D43"/>
    <w:rsid w:val="0012143D"/>
    <w:rsid w:val="00121ADB"/>
    <w:rsid w:val="00121D8A"/>
    <w:rsid w:val="00122082"/>
    <w:rsid w:val="00122853"/>
    <w:rsid w:val="0012344E"/>
    <w:rsid w:val="001235A7"/>
    <w:rsid w:val="00123BE0"/>
    <w:rsid w:val="00123E78"/>
    <w:rsid w:val="00124CDF"/>
    <w:rsid w:val="00124DC6"/>
    <w:rsid w:val="00124DCE"/>
    <w:rsid w:val="00124EFA"/>
    <w:rsid w:val="001250DA"/>
    <w:rsid w:val="00125125"/>
    <w:rsid w:val="001251A6"/>
    <w:rsid w:val="001258B9"/>
    <w:rsid w:val="001259EC"/>
    <w:rsid w:val="00125BB4"/>
    <w:rsid w:val="00125D60"/>
    <w:rsid w:val="00125E7A"/>
    <w:rsid w:val="00126BB8"/>
    <w:rsid w:val="00126D47"/>
    <w:rsid w:val="001270D6"/>
    <w:rsid w:val="001275AB"/>
    <w:rsid w:val="00127CBB"/>
    <w:rsid w:val="00130529"/>
    <w:rsid w:val="0013053A"/>
    <w:rsid w:val="00131200"/>
    <w:rsid w:val="00131CA0"/>
    <w:rsid w:val="00131EC7"/>
    <w:rsid w:val="001323DA"/>
    <w:rsid w:val="001323FE"/>
    <w:rsid w:val="001324F7"/>
    <w:rsid w:val="0013286C"/>
    <w:rsid w:val="0013289E"/>
    <w:rsid w:val="00132EDF"/>
    <w:rsid w:val="001331AC"/>
    <w:rsid w:val="0013338A"/>
    <w:rsid w:val="0013362C"/>
    <w:rsid w:val="001338D7"/>
    <w:rsid w:val="00133942"/>
    <w:rsid w:val="001340FE"/>
    <w:rsid w:val="001343E9"/>
    <w:rsid w:val="0013467F"/>
    <w:rsid w:val="00134A0C"/>
    <w:rsid w:val="001353D3"/>
    <w:rsid w:val="001356C3"/>
    <w:rsid w:val="001357F0"/>
    <w:rsid w:val="00135920"/>
    <w:rsid w:val="00135AFC"/>
    <w:rsid w:val="00135E0F"/>
    <w:rsid w:val="00135E3D"/>
    <w:rsid w:val="00135E4B"/>
    <w:rsid w:val="00135E84"/>
    <w:rsid w:val="001361DC"/>
    <w:rsid w:val="001362A2"/>
    <w:rsid w:val="00136372"/>
    <w:rsid w:val="00136B38"/>
    <w:rsid w:val="00136F8E"/>
    <w:rsid w:val="0013710A"/>
    <w:rsid w:val="001372CC"/>
    <w:rsid w:val="00137698"/>
    <w:rsid w:val="001379B6"/>
    <w:rsid w:val="00137D9C"/>
    <w:rsid w:val="00140436"/>
    <w:rsid w:val="0014049F"/>
    <w:rsid w:val="001405CF"/>
    <w:rsid w:val="001410C6"/>
    <w:rsid w:val="0014119E"/>
    <w:rsid w:val="00141390"/>
    <w:rsid w:val="00142171"/>
    <w:rsid w:val="001422C0"/>
    <w:rsid w:val="001425E5"/>
    <w:rsid w:val="00142AAE"/>
    <w:rsid w:val="00142B20"/>
    <w:rsid w:val="00142C15"/>
    <w:rsid w:val="00142D75"/>
    <w:rsid w:val="00143187"/>
    <w:rsid w:val="001433EF"/>
    <w:rsid w:val="00143827"/>
    <w:rsid w:val="00144481"/>
    <w:rsid w:val="0014502C"/>
    <w:rsid w:val="001450A2"/>
    <w:rsid w:val="00145131"/>
    <w:rsid w:val="00145750"/>
    <w:rsid w:val="00145AD3"/>
    <w:rsid w:val="00145B8E"/>
    <w:rsid w:val="00146144"/>
    <w:rsid w:val="00146609"/>
    <w:rsid w:val="00146CFB"/>
    <w:rsid w:val="0014740C"/>
    <w:rsid w:val="00147459"/>
    <w:rsid w:val="001474ED"/>
    <w:rsid w:val="001476C7"/>
    <w:rsid w:val="00147D4E"/>
    <w:rsid w:val="001503EF"/>
    <w:rsid w:val="00150602"/>
    <w:rsid w:val="00150907"/>
    <w:rsid w:val="001511EC"/>
    <w:rsid w:val="0015146C"/>
    <w:rsid w:val="001514CE"/>
    <w:rsid w:val="0015191F"/>
    <w:rsid w:val="00151ACC"/>
    <w:rsid w:val="00151E9B"/>
    <w:rsid w:val="0015264A"/>
    <w:rsid w:val="001530DA"/>
    <w:rsid w:val="001531DE"/>
    <w:rsid w:val="00153335"/>
    <w:rsid w:val="00153BAE"/>
    <w:rsid w:val="001542ED"/>
    <w:rsid w:val="00154867"/>
    <w:rsid w:val="0015490A"/>
    <w:rsid w:val="00154959"/>
    <w:rsid w:val="00154A91"/>
    <w:rsid w:val="00154B1A"/>
    <w:rsid w:val="00154F83"/>
    <w:rsid w:val="00156158"/>
    <w:rsid w:val="00156733"/>
    <w:rsid w:val="001567D9"/>
    <w:rsid w:val="00156848"/>
    <w:rsid w:val="00156D58"/>
    <w:rsid w:val="00156F4E"/>
    <w:rsid w:val="001571C9"/>
    <w:rsid w:val="001574A5"/>
    <w:rsid w:val="001575E8"/>
    <w:rsid w:val="00157618"/>
    <w:rsid w:val="0015785A"/>
    <w:rsid w:val="00157E14"/>
    <w:rsid w:val="001603B5"/>
    <w:rsid w:val="00160F2F"/>
    <w:rsid w:val="00161222"/>
    <w:rsid w:val="0016127D"/>
    <w:rsid w:val="00161B10"/>
    <w:rsid w:val="00162002"/>
    <w:rsid w:val="00162290"/>
    <w:rsid w:val="00162357"/>
    <w:rsid w:val="00162503"/>
    <w:rsid w:val="00162D3F"/>
    <w:rsid w:val="0016311D"/>
    <w:rsid w:val="001631BC"/>
    <w:rsid w:val="00163BD0"/>
    <w:rsid w:val="00163CEB"/>
    <w:rsid w:val="001646A5"/>
    <w:rsid w:val="00164D10"/>
    <w:rsid w:val="00164F58"/>
    <w:rsid w:val="00165EEA"/>
    <w:rsid w:val="00165F26"/>
    <w:rsid w:val="0016675D"/>
    <w:rsid w:val="00166A96"/>
    <w:rsid w:val="00166EF6"/>
    <w:rsid w:val="0016739E"/>
    <w:rsid w:val="00167E0B"/>
    <w:rsid w:val="00170AE5"/>
    <w:rsid w:val="00170C5B"/>
    <w:rsid w:val="00170D9A"/>
    <w:rsid w:val="00170DAC"/>
    <w:rsid w:val="00171052"/>
    <w:rsid w:val="0017110E"/>
    <w:rsid w:val="0017116F"/>
    <w:rsid w:val="001711A6"/>
    <w:rsid w:val="00171296"/>
    <w:rsid w:val="00171B4F"/>
    <w:rsid w:val="00171C0E"/>
    <w:rsid w:val="00171C27"/>
    <w:rsid w:val="00172025"/>
    <w:rsid w:val="00172027"/>
    <w:rsid w:val="001722AE"/>
    <w:rsid w:val="00172864"/>
    <w:rsid w:val="00172B73"/>
    <w:rsid w:val="00172C26"/>
    <w:rsid w:val="00172E6A"/>
    <w:rsid w:val="00172F4E"/>
    <w:rsid w:val="0017312E"/>
    <w:rsid w:val="00173275"/>
    <w:rsid w:val="00173327"/>
    <w:rsid w:val="00173585"/>
    <w:rsid w:val="00173EE8"/>
    <w:rsid w:val="0017460D"/>
    <w:rsid w:val="00174DB4"/>
    <w:rsid w:val="0017549A"/>
    <w:rsid w:val="00175604"/>
    <w:rsid w:val="0017584F"/>
    <w:rsid w:val="00175A77"/>
    <w:rsid w:val="00175B7F"/>
    <w:rsid w:val="00176122"/>
    <w:rsid w:val="0017631F"/>
    <w:rsid w:val="00176ACE"/>
    <w:rsid w:val="00176B8C"/>
    <w:rsid w:val="001771EB"/>
    <w:rsid w:val="001772C3"/>
    <w:rsid w:val="001775A4"/>
    <w:rsid w:val="001777D3"/>
    <w:rsid w:val="0017786C"/>
    <w:rsid w:val="00177CBB"/>
    <w:rsid w:val="00180200"/>
    <w:rsid w:val="0018020D"/>
    <w:rsid w:val="001808A2"/>
    <w:rsid w:val="00180D57"/>
    <w:rsid w:val="00181467"/>
    <w:rsid w:val="0018155B"/>
    <w:rsid w:val="00181BC5"/>
    <w:rsid w:val="00181DBA"/>
    <w:rsid w:val="00181EB6"/>
    <w:rsid w:val="0018230F"/>
    <w:rsid w:val="0018242F"/>
    <w:rsid w:val="0018253C"/>
    <w:rsid w:val="0018292A"/>
    <w:rsid w:val="00182C15"/>
    <w:rsid w:val="00182FEF"/>
    <w:rsid w:val="00183370"/>
    <w:rsid w:val="0018348F"/>
    <w:rsid w:val="00183942"/>
    <w:rsid w:val="00183D20"/>
    <w:rsid w:val="00183EE4"/>
    <w:rsid w:val="00184386"/>
    <w:rsid w:val="001845CB"/>
    <w:rsid w:val="00184778"/>
    <w:rsid w:val="00184AF6"/>
    <w:rsid w:val="0018567B"/>
    <w:rsid w:val="00185A32"/>
    <w:rsid w:val="00185ABA"/>
    <w:rsid w:val="00185E52"/>
    <w:rsid w:val="00186108"/>
    <w:rsid w:val="00186187"/>
    <w:rsid w:val="001861EA"/>
    <w:rsid w:val="00186264"/>
    <w:rsid w:val="0018637E"/>
    <w:rsid w:val="00186386"/>
    <w:rsid w:val="00186837"/>
    <w:rsid w:val="00186AC7"/>
    <w:rsid w:val="00186DB3"/>
    <w:rsid w:val="00186E80"/>
    <w:rsid w:val="001871F2"/>
    <w:rsid w:val="0018727C"/>
    <w:rsid w:val="00187CC9"/>
    <w:rsid w:val="00187D1E"/>
    <w:rsid w:val="001905B0"/>
    <w:rsid w:val="001905F1"/>
    <w:rsid w:val="0019071E"/>
    <w:rsid w:val="00190809"/>
    <w:rsid w:val="001908BB"/>
    <w:rsid w:val="0019090F"/>
    <w:rsid w:val="00191070"/>
    <w:rsid w:val="001913A6"/>
    <w:rsid w:val="001918E7"/>
    <w:rsid w:val="00191DA3"/>
    <w:rsid w:val="0019239B"/>
    <w:rsid w:val="001927A9"/>
    <w:rsid w:val="001931A0"/>
    <w:rsid w:val="00193C08"/>
    <w:rsid w:val="00193CE1"/>
    <w:rsid w:val="00193F48"/>
    <w:rsid w:val="0019444B"/>
    <w:rsid w:val="00194E6F"/>
    <w:rsid w:val="0019510E"/>
    <w:rsid w:val="001952E2"/>
    <w:rsid w:val="001954A7"/>
    <w:rsid w:val="00195DAD"/>
    <w:rsid w:val="0019616D"/>
    <w:rsid w:val="00196188"/>
    <w:rsid w:val="00196608"/>
    <w:rsid w:val="00196A31"/>
    <w:rsid w:val="00196D4E"/>
    <w:rsid w:val="00197044"/>
    <w:rsid w:val="001970B9"/>
    <w:rsid w:val="001973A5"/>
    <w:rsid w:val="00197522"/>
    <w:rsid w:val="001977F4"/>
    <w:rsid w:val="00197A4B"/>
    <w:rsid w:val="00197D80"/>
    <w:rsid w:val="001A0375"/>
    <w:rsid w:val="001A0434"/>
    <w:rsid w:val="001A0CEC"/>
    <w:rsid w:val="001A0D64"/>
    <w:rsid w:val="001A0EE2"/>
    <w:rsid w:val="001A0F1E"/>
    <w:rsid w:val="001A0FBA"/>
    <w:rsid w:val="001A10FF"/>
    <w:rsid w:val="001A1159"/>
    <w:rsid w:val="001A1BD2"/>
    <w:rsid w:val="001A1C2D"/>
    <w:rsid w:val="001A1FA3"/>
    <w:rsid w:val="001A286B"/>
    <w:rsid w:val="001A2B3B"/>
    <w:rsid w:val="001A2D60"/>
    <w:rsid w:val="001A317A"/>
    <w:rsid w:val="001A3288"/>
    <w:rsid w:val="001A3ECA"/>
    <w:rsid w:val="001A489A"/>
    <w:rsid w:val="001A4B58"/>
    <w:rsid w:val="001A4DDE"/>
    <w:rsid w:val="001A4FA6"/>
    <w:rsid w:val="001A57C8"/>
    <w:rsid w:val="001A595C"/>
    <w:rsid w:val="001A5BA5"/>
    <w:rsid w:val="001A6101"/>
    <w:rsid w:val="001A6945"/>
    <w:rsid w:val="001A6984"/>
    <w:rsid w:val="001A6AB5"/>
    <w:rsid w:val="001A74AA"/>
    <w:rsid w:val="001A756E"/>
    <w:rsid w:val="001A77DE"/>
    <w:rsid w:val="001A79D4"/>
    <w:rsid w:val="001A7B35"/>
    <w:rsid w:val="001A7E4C"/>
    <w:rsid w:val="001B1299"/>
    <w:rsid w:val="001B1A62"/>
    <w:rsid w:val="001B1C17"/>
    <w:rsid w:val="001B1CBC"/>
    <w:rsid w:val="001B239C"/>
    <w:rsid w:val="001B2544"/>
    <w:rsid w:val="001B26FB"/>
    <w:rsid w:val="001B277D"/>
    <w:rsid w:val="001B2AAA"/>
    <w:rsid w:val="001B2C0F"/>
    <w:rsid w:val="001B2C66"/>
    <w:rsid w:val="001B2EEE"/>
    <w:rsid w:val="001B2FFA"/>
    <w:rsid w:val="001B309A"/>
    <w:rsid w:val="001B32AE"/>
    <w:rsid w:val="001B35E2"/>
    <w:rsid w:val="001B40E4"/>
    <w:rsid w:val="001B45FB"/>
    <w:rsid w:val="001B47C6"/>
    <w:rsid w:val="001B4E0B"/>
    <w:rsid w:val="001B540A"/>
    <w:rsid w:val="001B55AA"/>
    <w:rsid w:val="001B572E"/>
    <w:rsid w:val="001B597E"/>
    <w:rsid w:val="001B5CE7"/>
    <w:rsid w:val="001B5D0E"/>
    <w:rsid w:val="001B634F"/>
    <w:rsid w:val="001B6C6C"/>
    <w:rsid w:val="001B6ED4"/>
    <w:rsid w:val="001B7001"/>
    <w:rsid w:val="001B7248"/>
    <w:rsid w:val="001B72B2"/>
    <w:rsid w:val="001B7929"/>
    <w:rsid w:val="001C0122"/>
    <w:rsid w:val="001C051E"/>
    <w:rsid w:val="001C05E8"/>
    <w:rsid w:val="001C062F"/>
    <w:rsid w:val="001C073B"/>
    <w:rsid w:val="001C1007"/>
    <w:rsid w:val="001C1102"/>
    <w:rsid w:val="001C177F"/>
    <w:rsid w:val="001C1C6A"/>
    <w:rsid w:val="001C1D11"/>
    <w:rsid w:val="001C1E6D"/>
    <w:rsid w:val="001C2981"/>
    <w:rsid w:val="001C2A68"/>
    <w:rsid w:val="001C2D55"/>
    <w:rsid w:val="001C2D56"/>
    <w:rsid w:val="001C3119"/>
    <w:rsid w:val="001C3589"/>
    <w:rsid w:val="001C398B"/>
    <w:rsid w:val="001C3A45"/>
    <w:rsid w:val="001C3CA2"/>
    <w:rsid w:val="001C3D7A"/>
    <w:rsid w:val="001C3FFB"/>
    <w:rsid w:val="001C4299"/>
    <w:rsid w:val="001C4405"/>
    <w:rsid w:val="001C4D94"/>
    <w:rsid w:val="001C54FF"/>
    <w:rsid w:val="001C55CF"/>
    <w:rsid w:val="001C587C"/>
    <w:rsid w:val="001C5CD1"/>
    <w:rsid w:val="001C600C"/>
    <w:rsid w:val="001C61D3"/>
    <w:rsid w:val="001C741C"/>
    <w:rsid w:val="001C756D"/>
    <w:rsid w:val="001C7867"/>
    <w:rsid w:val="001C78C8"/>
    <w:rsid w:val="001C7D64"/>
    <w:rsid w:val="001D0B63"/>
    <w:rsid w:val="001D0E69"/>
    <w:rsid w:val="001D0EF7"/>
    <w:rsid w:val="001D1007"/>
    <w:rsid w:val="001D1029"/>
    <w:rsid w:val="001D1163"/>
    <w:rsid w:val="001D1353"/>
    <w:rsid w:val="001D13F6"/>
    <w:rsid w:val="001D15BA"/>
    <w:rsid w:val="001D16C3"/>
    <w:rsid w:val="001D173A"/>
    <w:rsid w:val="001D1B81"/>
    <w:rsid w:val="001D1D4B"/>
    <w:rsid w:val="001D1D9D"/>
    <w:rsid w:val="001D2A4B"/>
    <w:rsid w:val="001D2C4B"/>
    <w:rsid w:val="001D2D1A"/>
    <w:rsid w:val="001D3021"/>
    <w:rsid w:val="001D33E2"/>
    <w:rsid w:val="001D3567"/>
    <w:rsid w:val="001D3907"/>
    <w:rsid w:val="001D3974"/>
    <w:rsid w:val="001D3C81"/>
    <w:rsid w:val="001D4051"/>
    <w:rsid w:val="001D44A7"/>
    <w:rsid w:val="001D45A9"/>
    <w:rsid w:val="001D4697"/>
    <w:rsid w:val="001D4749"/>
    <w:rsid w:val="001D4830"/>
    <w:rsid w:val="001D4AE2"/>
    <w:rsid w:val="001D5439"/>
    <w:rsid w:val="001D57CC"/>
    <w:rsid w:val="001D5981"/>
    <w:rsid w:val="001D5C20"/>
    <w:rsid w:val="001D5D2F"/>
    <w:rsid w:val="001D63C7"/>
    <w:rsid w:val="001D68BB"/>
    <w:rsid w:val="001D6C10"/>
    <w:rsid w:val="001D6D08"/>
    <w:rsid w:val="001D740D"/>
    <w:rsid w:val="001D77BF"/>
    <w:rsid w:val="001D792B"/>
    <w:rsid w:val="001E0053"/>
    <w:rsid w:val="001E185B"/>
    <w:rsid w:val="001E1A43"/>
    <w:rsid w:val="001E1EFA"/>
    <w:rsid w:val="001E1F6A"/>
    <w:rsid w:val="001E1F7D"/>
    <w:rsid w:val="001E21A6"/>
    <w:rsid w:val="001E22EC"/>
    <w:rsid w:val="001E2694"/>
    <w:rsid w:val="001E2729"/>
    <w:rsid w:val="001E278E"/>
    <w:rsid w:val="001E2E20"/>
    <w:rsid w:val="001E34BD"/>
    <w:rsid w:val="001E369D"/>
    <w:rsid w:val="001E3708"/>
    <w:rsid w:val="001E40CB"/>
    <w:rsid w:val="001E40FD"/>
    <w:rsid w:val="001E43D3"/>
    <w:rsid w:val="001E479F"/>
    <w:rsid w:val="001E4986"/>
    <w:rsid w:val="001E527A"/>
    <w:rsid w:val="001E5579"/>
    <w:rsid w:val="001E5CAA"/>
    <w:rsid w:val="001E5D7E"/>
    <w:rsid w:val="001E5E9F"/>
    <w:rsid w:val="001E648E"/>
    <w:rsid w:val="001E6BF2"/>
    <w:rsid w:val="001E707B"/>
    <w:rsid w:val="001E7283"/>
    <w:rsid w:val="001E7CA8"/>
    <w:rsid w:val="001F0100"/>
    <w:rsid w:val="001F0147"/>
    <w:rsid w:val="001F04A0"/>
    <w:rsid w:val="001F0624"/>
    <w:rsid w:val="001F0E49"/>
    <w:rsid w:val="001F0EDC"/>
    <w:rsid w:val="001F0F8A"/>
    <w:rsid w:val="001F1073"/>
    <w:rsid w:val="001F12BF"/>
    <w:rsid w:val="001F1691"/>
    <w:rsid w:val="001F1858"/>
    <w:rsid w:val="001F186A"/>
    <w:rsid w:val="001F1882"/>
    <w:rsid w:val="001F1D1B"/>
    <w:rsid w:val="001F236A"/>
    <w:rsid w:val="001F250F"/>
    <w:rsid w:val="001F25CA"/>
    <w:rsid w:val="001F2889"/>
    <w:rsid w:val="001F2CD8"/>
    <w:rsid w:val="001F2D12"/>
    <w:rsid w:val="001F3177"/>
    <w:rsid w:val="001F3A52"/>
    <w:rsid w:val="001F3D48"/>
    <w:rsid w:val="001F3F39"/>
    <w:rsid w:val="001F4102"/>
    <w:rsid w:val="001F4160"/>
    <w:rsid w:val="001F4939"/>
    <w:rsid w:val="001F4A89"/>
    <w:rsid w:val="001F4BB4"/>
    <w:rsid w:val="001F51BC"/>
    <w:rsid w:val="001F52A2"/>
    <w:rsid w:val="001F55DE"/>
    <w:rsid w:val="001F574E"/>
    <w:rsid w:val="001F5F8F"/>
    <w:rsid w:val="001F61E5"/>
    <w:rsid w:val="001F6279"/>
    <w:rsid w:val="001F629E"/>
    <w:rsid w:val="001F6519"/>
    <w:rsid w:val="001F6589"/>
    <w:rsid w:val="001F6958"/>
    <w:rsid w:val="001F696A"/>
    <w:rsid w:val="001F702D"/>
    <w:rsid w:val="001F7343"/>
    <w:rsid w:val="001F750D"/>
    <w:rsid w:val="001F756F"/>
    <w:rsid w:val="001F762B"/>
    <w:rsid w:val="001F7689"/>
    <w:rsid w:val="001F78FD"/>
    <w:rsid w:val="00200E56"/>
    <w:rsid w:val="00201A7A"/>
    <w:rsid w:val="00201C9E"/>
    <w:rsid w:val="002023AC"/>
    <w:rsid w:val="0020251F"/>
    <w:rsid w:val="00202783"/>
    <w:rsid w:val="002027F7"/>
    <w:rsid w:val="00203645"/>
    <w:rsid w:val="00203822"/>
    <w:rsid w:val="00203CE8"/>
    <w:rsid w:val="00203D60"/>
    <w:rsid w:val="00203DAC"/>
    <w:rsid w:val="00203EC9"/>
    <w:rsid w:val="00204596"/>
    <w:rsid w:val="00204718"/>
    <w:rsid w:val="00204AD6"/>
    <w:rsid w:val="00204D58"/>
    <w:rsid w:val="00204F01"/>
    <w:rsid w:val="002056AC"/>
    <w:rsid w:val="00205976"/>
    <w:rsid w:val="00205D55"/>
    <w:rsid w:val="00205F27"/>
    <w:rsid w:val="00205FC9"/>
    <w:rsid w:val="0020678B"/>
    <w:rsid w:val="0020690A"/>
    <w:rsid w:val="00207941"/>
    <w:rsid w:val="00207AB1"/>
    <w:rsid w:val="00207C8A"/>
    <w:rsid w:val="0021031C"/>
    <w:rsid w:val="00210339"/>
    <w:rsid w:val="00210BAF"/>
    <w:rsid w:val="00210CDC"/>
    <w:rsid w:val="00211321"/>
    <w:rsid w:val="00211DF3"/>
    <w:rsid w:val="00211EF1"/>
    <w:rsid w:val="00212015"/>
    <w:rsid w:val="0021251F"/>
    <w:rsid w:val="00212599"/>
    <w:rsid w:val="002125C4"/>
    <w:rsid w:val="00212B45"/>
    <w:rsid w:val="00213309"/>
    <w:rsid w:val="002133D7"/>
    <w:rsid w:val="0021344D"/>
    <w:rsid w:val="00213484"/>
    <w:rsid w:val="00213832"/>
    <w:rsid w:val="00213A6E"/>
    <w:rsid w:val="00213C07"/>
    <w:rsid w:val="00213DF1"/>
    <w:rsid w:val="002141FD"/>
    <w:rsid w:val="0021468C"/>
    <w:rsid w:val="00214701"/>
    <w:rsid w:val="00214707"/>
    <w:rsid w:val="00214B29"/>
    <w:rsid w:val="00214FD2"/>
    <w:rsid w:val="0021508C"/>
    <w:rsid w:val="002156BE"/>
    <w:rsid w:val="00215EE6"/>
    <w:rsid w:val="00216F0F"/>
    <w:rsid w:val="00216F5F"/>
    <w:rsid w:val="00217139"/>
    <w:rsid w:val="002171B2"/>
    <w:rsid w:val="00217805"/>
    <w:rsid w:val="0021799B"/>
    <w:rsid w:val="00217A81"/>
    <w:rsid w:val="00217ADA"/>
    <w:rsid w:val="00217BF6"/>
    <w:rsid w:val="00220017"/>
    <w:rsid w:val="00220704"/>
    <w:rsid w:val="00220748"/>
    <w:rsid w:val="00220801"/>
    <w:rsid w:val="002208A6"/>
    <w:rsid w:val="002209B3"/>
    <w:rsid w:val="002209D5"/>
    <w:rsid w:val="0022108C"/>
    <w:rsid w:val="0022112B"/>
    <w:rsid w:val="00221665"/>
    <w:rsid w:val="0022167B"/>
    <w:rsid w:val="00221B71"/>
    <w:rsid w:val="00222093"/>
    <w:rsid w:val="002220D1"/>
    <w:rsid w:val="002226A7"/>
    <w:rsid w:val="002227B7"/>
    <w:rsid w:val="00222849"/>
    <w:rsid w:val="002228F9"/>
    <w:rsid w:val="00222CA8"/>
    <w:rsid w:val="00222DFC"/>
    <w:rsid w:val="00222EDD"/>
    <w:rsid w:val="00223024"/>
    <w:rsid w:val="002237A2"/>
    <w:rsid w:val="0022409B"/>
    <w:rsid w:val="00224465"/>
    <w:rsid w:val="00224625"/>
    <w:rsid w:val="00224688"/>
    <w:rsid w:val="0022479D"/>
    <w:rsid w:val="00224884"/>
    <w:rsid w:val="00224B3B"/>
    <w:rsid w:val="00225149"/>
    <w:rsid w:val="0022527D"/>
    <w:rsid w:val="002252DF"/>
    <w:rsid w:val="00225301"/>
    <w:rsid w:val="002254D4"/>
    <w:rsid w:val="00225BFD"/>
    <w:rsid w:val="00226065"/>
    <w:rsid w:val="0022617B"/>
    <w:rsid w:val="00226473"/>
    <w:rsid w:val="00226589"/>
    <w:rsid w:val="00226640"/>
    <w:rsid w:val="00226769"/>
    <w:rsid w:val="00226E42"/>
    <w:rsid w:val="00227131"/>
    <w:rsid w:val="002275CB"/>
    <w:rsid w:val="0022783E"/>
    <w:rsid w:val="00227D35"/>
    <w:rsid w:val="00230476"/>
    <w:rsid w:val="002305D3"/>
    <w:rsid w:val="002309C1"/>
    <w:rsid w:val="00231568"/>
    <w:rsid w:val="002328A7"/>
    <w:rsid w:val="00232BED"/>
    <w:rsid w:val="00232C01"/>
    <w:rsid w:val="002334C2"/>
    <w:rsid w:val="00233619"/>
    <w:rsid w:val="00233A04"/>
    <w:rsid w:val="00233B85"/>
    <w:rsid w:val="00233C2B"/>
    <w:rsid w:val="0023443B"/>
    <w:rsid w:val="0023460C"/>
    <w:rsid w:val="002346EE"/>
    <w:rsid w:val="00234E66"/>
    <w:rsid w:val="0023518D"/>
    <w:rsid w:val="00235409"/>
    <w:rsid w:val="00235439"/>
    <w:rsid w:val="002356B8"/>
    <w:rsid w:val="0023597F"/>
    <w:rsid w:val="00236965"/>
    <w:rsid w:val="00236ACF"/>
    <w:rsid w:val="00237261"/>
    <w:rsid w:val="00237DAF"/>
    <w:rsid w:val="00240032"/>
    <w:rsid w:val="002403B6"/>
    <w:rsid w:val="0024059A"/>
    <w:rsid w:val="00240A8F"/>
    <w:rsid w:val="00240A99"/>
    <w:rsid w:val="00240FC4"/>
    <w:rsid w:val="00241A3E"/>
    <w:rsid w:val="00241BC4"/>
    <w:rsid w:val="00241C05"/>
    <w:rsid w:val="00241D72"/>
    <w:rsid w:val="00241F3D"/>
    <w:rsid w:val="00242182"/>
    <w:rsid w:val="0024224F"/>
    <w:rsid w:val="00242366"/>
    <w:rsid w:val="00242439"/>
    <w:rsid w:val="00242728"/>
    <w:rsid w:val="002427B2"/>
    <w:rsid w:val="00242B45"/>
    <w:rsid w:val="00242C36"/>
    <w:rsid w:val="00242F03"/>
    <w:rsid w:val="0024360A"/>
    <w:rsid w:val="00243A06"/>
    <w:rsid w:val="00243A56"/>
    <w:rsid w:val="00243E04"/>
    <w:rsid w:val="00243FEC"/>
    <w:rsid w:val="00244341"/>
    <w:rsid w:val="0024445E"/>
    <w:rsid w:val="00244EC4"/>
    <w:rsid w:val="00245207"/>
    <w:rsid w:val="0024536D"/>
    <w:rsid w:val="0024546A"/>
    <w:rsid w:val="00245650"/>
    <w:rsid w:val="00246320"/>
    <w:rsid w:val="002466DD"/>
    <w:rsid w:val="002467BE"/>
    <w:rsid w:val="00246E30"/>
    <w:rsid w:val="00246F11"/>
    <w:rsid w:val="0024770C"/>
    <w:rsid w:val="00247B22"/>
    <w:rsid w:val="00247D75"/>
    <w:rsid w:val="00247EF7"/>
    <w:rsid w:val="00247F05"/>
    <w:rsid w:val="002501BA"/>
    <w:rsid w:val="00250960"/>
    <w:rsid w:val="00250EED"/>
    <w:rsid w:val="00251283"/>
    <w:rsid w:val="00251D27"/>
    <w:rsid w:val="00251E03"/>
    <w:rsid w:val="0025235C"/>
    <w:rsid w:val="0025242E"/>
    <w:rsid w:val="0025290A"/>
    <w:rsid w:val="00252E7B"/>
    <w:rsid w:val="00253148"/>
    <w:rsid w:val="0025333D"/>
    <w:rsid w:val="00253401"/>
    <w:rsid w:val="0025372A"/>
    <w:rsid w:val="00253850"/>
    <w:rsid w:val="0025392C"/>
    <w:rsid w:val="00254B6C"/>
    <w:rsid w:val="00255204"/>
    <w:rsid w:val="00255739"/>
    <w:rsid w:val="0025598A"/>
    <w:rsid w:val="00255D9B"/>
    <w:rsid w:val="00255DE7"/>
    <w:rsid w:val="0025630A"/>
    <w:rsid w:val="002563F5"/>
    <w:rsid w:val="00256481"/>
    <w:rsid w:val="0025664C"/>
    <w:rsid w:val="0025667C"/>
    <w:rsid w:val="002568F2"/>
    <w:rsid w:val="00256B83"/>
    <w:rsid w:val="00256FA3"/>
    <w:rsid w:val="002571D5"/>
    <w:rsid w:val="0025720C"/>
    <w:rsid w:val="00257218"/>
    <w:rsid w:val="00257D55"/>
    <w:rsid w:val="00257E68"/>
    <w:rsid w:val="0026009C"/>
    <w:rsid w:val="00260266"/>
    <w:rsid w:val="002605C2"/>
    <w:rsid w:val="00260636"/>
    <w:rsid w:val="00260970"/>
    <w:rsid w:val="00260AB1"/>
    <w:rsid w:val="00260B1E"/>
    <w:rsid w:val="00260EC5"/>
    <w:rsid w:val="00260FBE"/>
    <w:rsid w:val="00261A2A"/>
    <w:rsid w:val="00261BFC"/>
    <w:rsid w:val="00262129"/>
    <w:rsid w:val="00262215"/>
    <w:rsid w:val="002625F9"/>
    <w:rsid w:val="00262600"/>
    <w:rsid w:val="002626D3"/>
    <w:rsid w:val="002629C3"/>
    <w:rsid w:val="00262BED"/>
    <w:rsid w:val="00262C9C"/>
    <w:rsid w:val="00262F5B"/>
    <w:rsid w:val="002632B0"/>
    <w:rsid w:val="00263718"/>
    <w:rsid w:val="002638DA"/>
    <w:rsid w:val="002638DF"/>
    <w:rsid w:val="00263ABF"/>
    <w:rsid w:val="00263F83"/>
    <w:rsid w:val="00264050"/>
    <w:rsid w:val="002641F0"/>
    <w:rsid w:val="00264367"/>
    <w:rsid w:val="0026441B"/>
    <w:rsid w:val="0026445A"/>
    <w:rsid w:val="00264511"/>
    <w:rsid w:val="002645C1"/>
    <w:rsid w:val="00264D7F"/>
    <w:rsid w:val="00264F06"/>
    <w:rsid w:val="00265296"/>
    <w:rsid w:val="00265A2E"/>
    <w:rsid w:val="00265ECE"/>
    <w:rsid w:val="00265FE1"/>
    <w:rsid w:val="00266327"/>
    <w:rsid w:val="002666B0"/>
    <w:rsid w:val="0026677D"/>
    <w:rsid w:val="00266A31"/>
    <w:rsid w:val="00266AF1"/>
    <w:rsid w:val="00266DA5"/>
    <w:rsid w:val="00266EC4"/>
    <w:rsid w:val="00267198"/>
    <w:rsid w:val="0026721F"/>
    <w:rsid w:val="002674BE"/>
    <w:rsid w:val="00267544"/>
    <w:rsid w:val="002676F3"/>
    <w:rsid w:val="00267DAB"/>
    <w:rsid w:val="002700DA"/>
    <w:rsid w:val="002708EB"/>
    <w:rsid w:val="00270E7C"/>
    <w:rsid w:val="00270F38"/>
    <w:rsid w:val="00271221"/>
    <w:rsid w:val="0027122A"/>
    <w:rsid w:val="00271306"/>
    <w:rsid w:val="002713B3"/>
    <w:rsid w:val="002714FE"/>
    <w:rsid w:val="00271500"/>
    <w:rsid w:val="00271699"/>
    <w:rsid w:val="00271C16"/>
    <w:rsid w:val="00271EE8"/>
    <w:rsid w:val="0027235A"/>
    <w:rsid w:val="00272844"/>
    <w:rsid w:val="002729A4"/>
    <w:rsid w:val="00272C33"/>
    <w:rsid w:val="00272D1D"/>
    <w:rsid w:val="0027374D"/>
    <w:rsid w:val="00273CF6"/>
    <w:rsid w:val="00273FCB"/>
    <w:rsid w:val="00274006"/>
    <w:rsid w:val="002740B2"/>
    <w:rsid w:val="00274313"/>
    <w:rsid w:val="0027480E"/>
    <w:rsid w:val="00274B52"/>
    <w:rsid w:val="00274CE7"/>
    <w:rsid w:val="00275003"/>
    <w:rsid w:val="0027506B"/>
    <w:rsid w:val="00275477"/>
    <w:rsid w:val="002757DB"/>
    <w:rsid w:val="00275C43"/>
    <w:rsid w:val="002760E8"/>
    <w:rsid w:val="00276673"/>
    <w:rsid w:val="002766A6"/>
    <w:rsid w:val="00276A9A"/>
    <w:rsid w:val="00276BA9"/>
    <w:rsid w:val="00276C38"/>
    <w:rsid w:val="00276C75"/>
    <w:rsid w:val="00276DD0"/>
    <w:rsid w:val="00276E53"/>
    <w:rsid w:val="00276E57"/>
    <w:rsid w:val="00276E93"/>
    <w:rsid w:val="002773E6"/>
    <w:rsid w:val="002774C5"/>
    <w:rsid w:val="0027770F"/>
    <w:rsid w:val="00277738"/>
    <w:rsid w:val="002779B7"/>
    <w:rsid w:val="002779BD"/>
    <w:rsid w:val="00277E9E"/>
    <w:rsid w:val="002804CD"/>
    <w:rsid w:val="0028096F"/>
    <w:rsid w:val="00280B78"/>
    <w:rsid w:val="00280BFC"/>
    <w:rsid w:val="00280C3E"/>
    <w:rsid w:val="0028152B"/>
    <w:rsid w:val="002815A1"/>
    <w:rsid w:val="0028164B"/>
    <w:rsid w:val="002816DD"/>
    <w:rsid w:val="002818E0"/>
    <w:rsid w:val="00281AEE"/>
    <w:rsid w:val="00281B9D"/>
    <w:rsid w:val="00282012"/>
    <w:rsid w:val="00283569"/>
    <w:rsid w:val="00283C2C"/>
    <w:rsid w:val="00283FC7"/>
    <w:rsid w:val="00284377"/>
    <w:rsid w:val="002847AA"/>
    <w:rsid w:val="00285364"/>
    <w:rsid w:val="00285B61"/>
    <w:rsid w:val="00285CED"/>
    <w:rsid w:val="00285E47"/>
    <w:rsid w:val="00286350"/>
    <w:rsid w:val="002863C7"/>
    <w:rsid w:val="002865AE"/>
    <w:rsid w:val="002867C5"/>
    <w:rsid w:val="0028718A"/>
    <w:rsid w:val="002874F6"/>
    <w:rsid w:val="002875C0"/>
    <w:rsid w:val="002876FE"/>
    <w:rsid w:val="0028789D"/>
    <w:rsid w:val="00287C73"/>
    <w:rsid w:val="00287F47"/>
    <w:rsid w:val="00287F7F"/>
    <w:rsid w:val="002901BF"/>
    <w:rsid w:val="00290204"/>
    <w:rsid w:val="002905C2"/>
    <w:rsid w:val="00290A60"/>
    <w:rsid w:val="00290CDD"/>
    <w:rsid w:val="002916C3"/>
    <w:rsid w:val="00291DF0"/>
    <w:rsid w:val="00291EF1"/>
    <w:rsid w:val="00291F1A"/>
    <w:rsid w:val="00291F78"/>
    <w:rsid w:val="00291F8E"/>
    <w:rsid w:val="00291FA6"/>
    <w:rsid w:val="00292848"/>
    <w:rsid w:val="00292C07"/>
    <w:rsid w:val="00292D9E"/>
    <w:rsid w:val="00293600"/>
    <w:rsid w:val="0029371D"/>
    <w:rsid w:val="0029378D"/>
    <w:rsid w:val="002937B8"/>
    <w:rsid w:val="00293B00"/>
    <w:rsid w:val="00293E6C"/>
    <w:rsid w:val="00294541"/>
    <w:rsid w:val="00294880"/>
    <w:rsid w:val="002948E9"/>
    <w:rsid w:val="00294E96"/>
    <w:rsid w:val="0029521B"/>
    <w:rsid w:val="0029532D"/>
    <w:rsid w:val="002953A8"/>
    <w:rsid w:val="00295A6A"/>
    <w:rsid w:val="00295BBC"/>
    <w:rsid w:val="00295BE2"/>
    <w:rsid w:val="00295EE8"/>
    <w:rsid w:val="002960A6"/>
    <w:rsid w:val="002967F9"/>
    <w:rsid w:val="00296B66"/>
    <w:rsid w:val="002971EE"/>
    <w:rsid w:val="0029796E"/>
    <w:rsid w:val="00297B29"/>
    <w:rsid w:val="00297DE2"/>
    <w:rsid w:val="002A03F1"/>
    <w:rsid w:val="002A0405"/>
    <w:rsid w:val="002A0448"/>
    <w:rsid w:val="002A08BF"/>
    <w:rsid w:val="002A09D9"/>
    <w:rsid w:val="002A0DAF"/>
    <w:rsid w:val="002A142F"/>
    <w:rsid w:val="002A1431"/>
    <w:rsid w:val="002A1AD2"/>
    <w:rsid w:val="002A21DF"/>
    <w:rsid w:val="002A2DB6"/>
    <w:rsid w:val="002A2DE3"/>
    <w:rsid w:val="002A325B"/>
    <w:rsid w:val="002A3528"/>
    <w:rsid w:val="002A36D6"/>
    <w:rsid w:val="002A3BC8"/>
    <w:rsid w:val="002A3D79"/>
    <w:rsid w:val="002A40E1"/>
    <w:rsid w:val="002A49BD"/>
    <w:rsid w:val="002A50FB"/>
    <w:rsid w:val="002A526C"/>
    <w:rsid w:val="002A53E1"/>
    <w:rsid w:val="002A5638"/>
    <w:rsid w:val="002A5897"/>
    <w:rsid w:val="002A5AC9"/>
    <w:rsid w:val="002A5F06"/>
    <w:rsid w:val="002A600E"/>
    <w:rsid w:val="002A657C"/>
    <w:rsid w:val="002A687D"/>
    <w:rsid w:val="002A68F9"/>
    <w:rsid w:val="002A6AB6"/>
    <w:rsid w:val="002A6C0D"/>
    <w:rsid w:val="002A6E19"/>
    <w:rsid w:val="002A6F49"/>
    <w:rsid w:val="002A6F6A"/>
    <w:rsid w:val="002A75BD"/>
    <w:rsid w:val="002A7931"/>
    <w:rsid w:val="002A7B8E"/>
    <w:rsid w:val="002A7D25"/>
    <w:rsid w:val="002B046B"/>
    <w:rsid w:val="002B057A"/>
    <w:rsid w:val="002B0588"/>
    <w:rsid w:val="002B0706"/>
    <w:rsid w:val="002B0952"/>
    <w:rsid w:val="002B0DEE"/>
    <w:rsid w:val="002B0FC8"/>
    <w:rsid w:val="002B1045"/>
    <w:rsid w:val="002B11A6"/>
    <w:rsid w:val="002B14DD"/>
    <w:rsid w:val="002B20CA"/>
    <w:rsid w:val="002B2613"/>
    <w:rsid w:val="002B261A"/>
    <w:rsid w:val="002B3154"/>
    <w:rsid w:val="002B39AA"/>
    <w:rsid w:val="002B3CC5"/>
    <w:rsid w:val="002B3F47"/>
    <w:rsid w:val="002B3FDF"/>
    <w:rsid w:val="002B42DB"/>
    <w:rsid w:val="002B4389"/>
    <w:rsid w:val="002B4431"/>
    <w:rsid w:val="002B449F"/>
    <w:rsid w:val="002B4528"/>
    <w:rsid w:val="002B5269"/>
    <w:rsid w:val="002B57DD"/>
    <w:rsid w:val="002B5808"/>
    <w:rsid w:val="002B5D80"/>
    <w:rsid w:val="002B624A"/>
    <w:rsid w:val="002B632F"/>
    <w:rsid w:val="002B635A"/>
    <w:rsid w:val="002B67B2"/>
    <w:rsid w:val="002B76A3"/>
    <w:rsid w:val="002B78D7"/>
    <w:rsid w:val="002B7E80"/>
    <w:rsid w:val="002C002A"/>
    <w:rsid w:val="002C002D"/>
    <w:rsid w:val="002C0076"/>
    <w:rsid w:val="002C011E"/>
    <w:rsid w:val="002C021D"/>
    <w:rsid w:val="002C074C"/>
    <w:rsid w:val="002C0870"/>
    <w:rsid w:val="002C09B2"/>
    <w:rsid w:val="002C12A3"/>
    <w:rsid w:val="002C136F"/>
    <w:rsid w:val="002C1714"/>
    <w:rsid w:val="002C19BE"/>
    <w:rsid w:val="002C1D84"/>
    <w:rsid w:val="002C1ED2"/>
    <w:rsid w:val="002C1F1D"/>
    <w:rsid w:val="002C2055"/>
    <w:rsid w:val="002C206F"/>
    <w:rsid w:val="002C20BE"/>
    <w:rsid w:val="002C21AC"/>
    <w:rsid w:val="002C274E"/>
    <w:rsid w:val="002C27A1"/>
    <w:rsid w:val="002C2D82"/>
    <w:rsid w:val="002C2F79"/>
    <w:rsid w:val="002C3006"/>
    <w:rsid w:val="002C3087"/>
    <w:rsid w:val="002C336A"/>
    <w:rsid w:val="002C3768"/>
    <w:rsid w:val="002C427D"/>
    <w:rsid w:val="002C476A"/>
    <w:rsid w:val="002C4D71"/>
    <w:rsid w:val="002C5CDA"/>
    <w:rsid w:val="002C5FDA"/>
    <w:rsid w:val="002C6011"/>
    <w:rsid w:val="002C60FB"/>
    <w:rsid w:val="002C6145"/>
    <w:rsid w:val="002C61A0"/>
    <w:rsid w:val="002C646A"/>
    <w:rsid w:val="002C663D"/>
    <w:rsid w:val="002C6B86"/>
    <w:rsid w:val="002C6F52"/>
    <w:rsid w:val="002C70D0"/>
    <w:rsid w:val="002C7794"/>
    <w:rsid w:val="002C780D"/>
    <w:rsid w:val="002C7B63"/>
    <w:rsid w:val="002D00E6"/>
    <w:rsid w:val="002D00F4"/>
    <w:rsid w:val="002D04DB"/>
    <w:rsid w:val="002D04FC"/>
    <w:rsid w:val="002D09FE"/>
    <w:rsid w:val="002D0A64"/>
    <w:rsid w:val="002D0E78"/>
    <w:rsid w:val="002D12AC"/>
    <w:rsid w:val="002D13A8"/>
    <w:rsid w:val="002D15B3"/>
    <w:rsid w:val="002D18F8"/>
    <w:rsid w:val="002D1B0A"/>
    <w:rsid w:val="002D1B6F"/>
    <w:rsid w:val="002D1CE4"/>
    <w:rsid w:val="002D1DF5"/>
    <w:rsid w:val="002D1E22"/>
    <w:rsid w:val="002D1E9C"/>
    <w:rsid w:val="002D1E9E"/>
    <w:rsid w:val="002D1FB9"/>
    <w:rsid w:val="002D21B0"/>
    <w:rsid w:val="002D29F6"/>
    <w:rsid w:val="002D2B77"/>
    <w:rsid w:val="002D3179"/>
    <w:rsid w:val="002D33EA"/>
    <w:rsid w:val="002D36A2"/>
    <w:rsid w:val="002D3DAB"/>
    <w:rsid w:val="002D4469"/>
    <w:rsid w:val="002D46F7"/>
    <w:rsid w:val="002D48F4"/>
    <w:rsid w:val="002D5211"/>
    <w:rsid w:val="002D52E8"/>
    <w:rsid w:val="002D5394"/>
    <w:rsid w:val="002D5453"/>
    <w:rsid w:val="002D548B"/>
    <w:rsid w:val="002D599F"/>
    <w:rsid w:val="002D5F08"/>
    <w:rsid w:val="002D6282"/>
    <w:rsid w:val="002D65B5"/>
    <w:rsid w:val="002D721D"/>
    <w:rsid w:val="002D73B5"/>
    <w:rsid w:val="002D7839"/>
    <w:rsid w:val="002D7F79"/>
    <w:rsid w:val="002E014D"/>
    <w:rsid w:val="002E02C1"/>
    <w:rsid w:val="002E0302"/>
    <w:rsid w:val="002E068E"/>
    <w:rsid w:val="002E0E55"/>
    <w:rsid w:val="002E0E66"/>
    <w:rsid w:val="002E16BB"/>
    <w:rsid w:val="002E1763"/>
    <w:rsid w:val="002E1D98"/>
    <w:rsid w:val="002E1EBF"/>
    <w:rsid w:val="002E2464"/>
    <w:rsid w:val="002E30E0"/>
    <w:rsid w:val="002E310F"/>
    <w:rsid w:val="002E358C"/>
    <w:rsid w:val="002E35F6"/>
    <w:rsid w:val="002E37A9"/>
    <w:rsid w:val="002E3E20"/>
    <w:rsid w:val="002E403E"/>
    <w:rsid w:val="002E4A43"/>
    <w:rsid w:val="002E4CDC"/>
    <w:rsid w:val="002E4F05"/>
    <w:rsid w:val="002E53E7"/>
    <w:rsid w:val="002E55FE"/>
    <w:rsid w:val="002E5661"/>
    <w:rsid w:val="002E572A"/>
    <w:rsid w:val="002E5D90"/>
    <w:rsid w:val="002E65A3"/>
    <w:rsid w:val="002E65B5"/>
    <w:rsid w:val="002E6712"/>
    <w:rsid w:val="002E697B"/>
    <w:rsid w:val="002E6A73"/>
    <w:rsid w:val="002E6DCE"/>
    <w:rsid w:val="002E70F6"/>
    <w:rsid w:val="002E735C"/>
    <w:rsid w:val="002E7476"/>
    <w:rsid w:val="002E7C5C"/>
    <w:rsid w:val="002E7D30"/>
    <w:rsid w:val="002F015D"/>
    <w:rsid w:val="002F01FD"/>
    <w:rsid w:val="002F0271"/>
    <w:rsid w:val="002F06D3"/>
    <w:rsid w:val="002F0EBD"/>
    <w:rsid w:val="002F0FB3"/>
    <w:rsid w:val="002F106F"/>
    <w:rsid w:val="002F1104"/>
    <w:rsid w:val="002F19E5"/>
    <w:rsid w:val="002F1FF7"/>
    <w:rsid w:val="002F2411"/>
    <w:rsid w:val="002F291B"/>
    <w:rsid w:val="002F3053"/>
    <w:rsid w:val="002F32AF"/>
    <w:rsid w:val="002F33A5"/>
    <w:rsid w:val="002F3623"/>
    <w:rsid w:val="002F3D5F"/>
    <w:rsid w:val="002F413F"/>
    <w:rsid w:val="002F416C"/>
    <w:rsid w:val="002F45CD"/>
    <w:rsid w:val="002F4965"/>
    <w:rsid w:val="002F4AE9"/>
    <w:rsid w:val="002F4C02"/>
    <w:rsid w:val="002F4EA3"/>
    <w:rsid w:val="002F50B3"/>
    <w:rsid w:val="002F530F"/>
    <w:rsid w:val="002F5373"/>
    <w:rsid w:val="002F5423"/>
    <w:rsid w:val="002F54DE"/>
    <w:rsid w:val="002F56C3"/>
    <w:rsid w:val="002F58F9"/>
    <w:rsid w:val="002F5B18"/>
    <w:rsid w:val="002F5E65"/>
    <w:rsid w:val="002F64C4"/>
    <w:rsid w:val="002F68ED"/>
    <w:rsid w:val="002F76A6"/>
    <w:rsid w:val="002F78EF"/>
    <w:rsid w:val="002F7992"/>
    <w:rsid w:val="002F7A6C"/>
    <w:rsid w:val="002F7CA8"/>
    <w:rsid w:val="0030019B"/>
    <w:rsid w:val="003004A6"/>
    <w:rsid w:val="003005EB"/>
    <w:rsid w:val="00300802"/>
    <w:rsid w:val="00300856"/>
    <w:rsid w:val="00300AB4"/>
    <w:rsid w:val="00300B16"/>
    <w:rsid w:val="00300C54"/>
    <w:rsid w:val="00301A14"/>
    <w:rsid w:val="00302099"/>
    <w:rsid w:val="00302275"/>
    <w:rsid w:val="00302296"/>
    <w:rsid w:val="003023AB"/>
    <w:rsid w:val="003024AC"/>
    <w:rsid w:val="0030277E"/>
    <w:rsid w:val="003027D2"/>
    <w:rsid w:val="00302A05"/>
    <w:rsid w:val="00302EE3"/>
    <w:rsid w:val="00303321"/>
    <w:rsid w:val="003034A6"/>
    <w:rsid w:val="003035F3"/>
    <w:rsid w:val="003036A3"/>
    <w:rsid w:val="003036CF"/>
    <w:rsid w:val="00303719"/>
    <w:rsid w:val="003038BD"/>
    <w:rsid w:val="0030403C"/>
    <w:rsid w:val="003041C3"/>
    <w:rsid w:val="00304486"/>
    <w:rsid w:val="003047EB"/>
    <w:rsid w:val="00304E02"/>
    <w:rsid w:val="00304FF7"/>
    <w:rsid w:val="00305197"/>
    <w:rsid w:val="0030582E"/>
    <w:rsid w:val="003059D6"/>
    <w:rsid w:val="00305A1C"/>
    <w:rsid w:val="003064BF"/>
    <w:rsid w:val="00306DBF"/>
    <w:rsid w:val="00307526"/>
    <w:rsid w:val="003075AA"/>
    <w:rsid w:val="00307C8D"/>
    <w:rsid w:val="00310170"/>
    <w:rsid w:val="00310341"/>
    <w:rsid w:val="00310A2C"/>
    <w:rsid w:val="003110A4"/>
    <w:rsid w:val="00311209"/>
    <w:rsid w:val="00311328"/>
    <w:rsid w:val="0031141A"/>
    <w:rsid w:val="00311C79"/>
    <w:rsid w:val="00311E88"/>
    <w:rsid w:val="00312552"/>
    <w:rsid w:val="00312A26"/>
    <w:rsid w:val="00312DAD"/>
    <w:rsid w:val="00312ED6"/>
    <w:rsid w:val="0031309F"/>
    <w:rsid w:val="0031367B"/>
    <w:rsid w:val="00313739"/>
    <w:rsid w:val="00313945"/>
    <w:rsid w:val="00313B40"/>
    <w:rsid w:val="00313D72"/>
    <w:rsid w:val="003144A0"/>
    <w:rsid w:val="00314638"/>
    <w:rsid w:val="0031489E"/>
    <w:rsid w:val="00314A40"/>
    <w:rsid w:val="0031528D"/>
    <w:rsid w:val="003154D1"/>
    <w:rsid w:val="00315571"/>
    <w:rsid w:val="00315821"/>
    <w:rsid w:val="003159C0"/>
    <w:rsid w:val="00315A2F"/>
    <w:rsid w:val="00315BBB"/>
    <w:rsid w:val="00315BDB"/>
    <w:rsid w:val="00315D02"/>
    <w:rsid w:val="00315D13"/>
    <w:rsid w:val="00316019"/>
    <w:rsid w:val="00316409"/>
    <w:rsid w:val="0031643B"/>
    <w:rsid w:val="00316569"/>
    <w:rsid w:val="0031675E"/>
    <w:rsid w:val="00316CD0"/>
    <w:rsid w:val="00316DD2"/>
    <w:rsid w:val="00317FC5"/>
    <w:rsid w:val="0032096B"/>
    <w:rsid w:val="003219EB"/>
    <w:rsid w:val="003225F6"/>
    <w:rsid w:val="00322E5D"/>
    <w:rsid w:val="00322EAC"/>
    <w:rsid w:val="00322EBE"/>
    <w:rsid w:val="00322F59"/>
    <w:rsid w:val="0032300D"/>
    <w:rsid w:val="00323014"/>
    <w:rsid w:val="00323317"/>
    <w:rsid w:val="0032373B"/>
    <w:rsid w:val="00323891"/>
    <w:rsid w:val="00323DE8"/>
    <w:rsid w:val="003240C2"/>
    <w:rsid w:val="003242E0"/>
    <w:rsid w:val="0032493E"/>
    <w:rsid w:val="00324A34"/>
    <w:rsid w:val="00324D33"/>
    <w:rsid w:val="00324D8D"/>
    <w:rsid w:val="0032507C"/>
    <w:rsid w:val="00325129"/>
    <w:rsid w:val="0032513A"/>
    <w:rsid w:val="00325520"/>
    <w:rsid w:val="003258CA"/>
    <w:rsid w:val="003259C5"/>
    <w:rsid w:val="00325BB0"/>
    <w:rsid w:val="00325C9B"/>
    <w:rsid w:val="00325F96"/>
    <w:rsid w:val="0032635E"/>
    <w:rsid w:val="0032659D"/>
    <w:rsid w:val="00326741"/>
    <w:rsid w:val="00326889"/>
    <w:rsid w:val="00326EC6"/>
    <w:rsid w:val="0032736F"/>
    <w:rsid w:val="00327659"/>
    <w:rsid w:val="00327871"/>
    <w:rsid w:val="00327E8B"/>
    <w:rsid w:val="00330145"/>
    <w:rsid w:val="0033018A"/>
    <w:rsid w:val="003308A2"/>
    <w:rsid w:val="00331A0D"/>
    <w:rsid w:val="00331B4B"/>
    <w:rsid w:val="00331F7F"/>
    <w:rsid w:val="003323CC"/>
    <w:rsid w:val="003329CB"/>
    <w:rsid w:val="00332D18"/>
    <w:rsid w:val="00332FAB"/>
    <w:rsid w:val="00333369"/>
    <w:rsid w:val="00333859"/>
    <w:rsid w:val="00333926"/>
    <w:rsid w:val="00333938"/>
    <w:rsid w:val="0033437E"/>
    <w:rsid w:val="00334A54"/>
    <w:rsid w:val="00334B03"/>
    <w:rsid w:val="00334B2C"/>
    <w:rsid w:val="00334CBE"/>
    <w:rsid w:val="00334D1C"/>
    <w:rsid w:val="00334D7E"/>
    <w:rsid w:val="0033500C"/>
    <w:rsid w:val="0033547C"/>
    <w:rsid w:val="003355DD"/>
    <w:rsid w:val="00335B0F"/>
    <w:rsid w:val="003362B0"/>
    <w:rsid w:val="0033640A"/>
    <w:rsid w:val="0033642C"/>
    <w:rsid w:val="00336A61"/>
    <w:rsid w:val="00336C58"/>
    <w:rsid w:val="00336D85"/>
    <w:rsid w:val="0033765D"/>
    <w:rsid w:val="003379B5"/>
    <w:rsid w:val="00340186"/>
    <w:rsid w:val="00340519"/>
    <w:rsid w:val="00340592"/>
    <w:rsid w:val="00340824"/>
    <w:rsid w:val="00340BEC"/>
    <w:rsid w:val="00340CC6"/>
    <w:rsid w:val="00340D32"/>
    <w:rsid w:val="003413A6"/>
    <w:rsid w:val="0034141F"/>
    <w:rsid w:val="003416B7"/>
    <w:rsid w:val="003417AD"/>
    <w:rsid w:val="00341961"/>
    <w:rsid w:val="00341CA3"/>
    <w:rsid w:val="00341F15"/>
    <w:rsid w:val="003421CD"/>
    <w:rsid w:val="003422F0"/>
    <w:rsid w:val="0034260F"/>
    <w:rsid w:val="0034297F"/>
    <w:rsid w:val="00342B2B"/>
    <w:rsid w:val="00343795"/>
    <w:rsid w:val="00343A6C"/>
    <w:rsid w:val="003443F6"/>
    <w:rsid w:val="0034451C"/>
    <w:rsid w:val="00344986"/>
    <w:rsid w:val="00344C38"/>
    <w:rsid w:val="00344C79"/>
    <w:rsid w:val="00344FF1"/>
    <w:rsid w:val="003452F8"/>
    <w:rsid w:val="003454F3"/>
    <w:rsid w:val="00345569"/>
    <w:rsid w:val="00345849"/>
    <w:rsid w:val="00345A01"/>
    <w:rsid w:val="00345E61"/>
    <w:rsid w:val="00345E69"/>
    <w:rsid w:val="003460E0"/>
    <w:rsid w:val="00346137"/>
    <w:rsid w:val="0034614B"/>
    <w:rsid w:val="003467D3"/>
    <w:rsid w:val="0034690D"/>
    <w:rsid w:val="00346AD4"/>
    <w:rsid w:val="00346DB9"/>
    <w:rsid w:val="00347279"/>
    <w:rsid w:val="003477BE"/>
    <w:rsid w:val="00347948"/>
    <w:rsid w:val="00347D2E"/>
    <w:rsid w:val="00350ADD"/>
    <w:rsid w:val="00350EE9"/>
    <w:rsid w:val="00351066"/>
    <w:rsid w:val="003510D2"/>
    <w:rsid w:val="00351199"/>
    <w:rsid w:val="00351813"/>
    <w:rsid w:val="00351C11"/>
    <w:rsid w:val="00351C3E"/>
    <w:rsid w:val="00351DA0"/>
    <w:rsid w:val="00351EB8"/>
    <w:rsid w:val="00352111"/>
    <w:rsid w:val="00352578"/>
    <w:rsid w:val="003527E0"/>
    <w:rsid w:val="00352A91"/>
    <w:rsid w:val="00352E68"/>
    <w:rsid w:val="0035316A"/>
    <w:rsid w:val="00353223"/>
    <w:rsid w:val="00353303"/>
    <w:rsid w:val="00353338"/>
    <w:rsid w:val="00353579"/>
    <w:rsid w:val="0035362D"/>
    <w:rsid w:val="0035386E"/>
    <w:rsid w:val="0035406F"/>
    <w:rsid w:val="0035448E"/>
    <w:rsid w:val="00354722"/>
    <w:rsid w:val="003548FE"/>
    <w:rsid w:val="00354B5A"/>
    <w:rsid w:val="00354E3A"/>
    <w:rsid w:val="003554CB"/>
    <w:rsid w:val="003557A3"/>
    <w:rsid w:val="00355BD3"/>
    <w:rsid w:val="00355CAF"/>
    <w:rsid w:val="00356EF6"/>
    <w:rsid w:val="0035724F"/>
    <w:rsid w:val="003572BE"/>
    <w:rsid w:val="00357764"/>
    <w:rsid w:val="003577E2"/>
    <w:rsid w:val="00357990"/>
    <w:rsid w:val="00357C93"/>
    <w:rsid w:val="00360517"/>
    <w:rsid w:val="00360F2C"/>
    <w:rsid w:val="00360F57"/>
    <w:rsid w:val="00360FA4"/>
    <w:rsid w:val="0036138A"/>
    <w:rsid w:val="003621DB"/>
    <w:rsid w:val="00363287"/>
    <w:rsid w:val="003634AC"/>
    <w:rsid w:val="0036389C"/>
    <w:rsid w:val="00363AC1"/>
    <w:rsid w:val="00363FB4"/>
    <w:rsid w:val="00364047"/>
    <w:rsid w:val="0036409F"/>
    <w:rsid w:val="0036433A"/>
    <w:rsid w:val="003648D3"/>
    <w:rsid w:val="00364D5A"/>
    <w:rsid w:val="00364DCE"/>
    <w:rsid w:val="00365785"/>
    <w:rsid w:val="00365DFC"/>
    <w:rsid w:val="00365EAD"/>
    <w:rsid w:val="00365FAE"/>
    <w:rsid w:val="00365FB6"/>
    <w:rsid w:val="003660B1"/>
    <w:rsid w:val="00366251"/>
    <w:rsid w:val="00366284"/>
    <w:rsid w:val="003666DB"/>
    <w:rsid w:val="00366791"/>
    <w:rsid w:val="00366DE5"/>
    <w:rsid w:val="00366E0D"/>
    <w:rsid w:val="003676D2"/>
    <w:rsid w:val="003677B9"/>
    <w:rsid w:val="003679AF"/>
    <w:rsid w:val="00370573"/>
    <w:rsid w:val="0037093A"/>
    <w:rsid w:val="003709A8"/>
    <w:rsid w:val="00370F10"/>
    <w:rsid w:val="003716E5"/>
    <w:rsid w:val="0037170E"/>
    <w:rsid w:val="00371FB6"/>
    <w:rsid w:val="003720BA"/>
    <w:rsid w:val="003721A4"/>
    <w:rsid w:val="00372F02"/>
    <w:rsid w:val="003732FF"/>
    <w:rsid w:val="00373410"/>
    <w:rsid w:val="003735B5"/>
    <w:rsid w:val="003735D4"/>
    <w:rsid w:val="00373B73"/>
    <w:rsid w:val="00373D03"/>
    <w:rsid w:val="00373F5B"/>
    <w:rsid w:val="00374035"/>
    <w:rsid w:val="0037409E"/>
    <w:rsid w:val="003742CC"/>
    <w:rsid w:val="00374314"/>
    <w:rsid w:val="00374367"/>
    <w:rsid w:val="00374C6F"/>
    <w:rsid w:val="00374DE3"/>
    <w:rsid w:val="00374E0B"/>
    <w:rsid w:val="00374EA0"/>
    <w:rsid w:val="003752BE"/>
    <w:rsid w:val="0037555C"/>
    <w:rsid w:val="0037556A"/>
    <w:rsid w:val="00375D7B"/>
    <w:rsid w:val="0037656B"/>
    <w:rsid w:val="00376AA9"/>
    <w:rsid w:val="0037734B"/>
    <w:rsid w:val="0037765A"/>
    <w:rsid w:val="003777C4"/>
    <w:rsid w:val="00377A57"/>
    <w:rsid w:val="00377C8B"/>
    <w:rsid w:val="00377D6E"/>
    <w:rsid w:val="00377F49"/>
    <w:rsid w:val="0038009F"/>
    <w:rsid w:val="003800DE"/>
    <w:rsid w:val="0038028C"/>
    <w:rsid w:val="003802E0"/>
    <w:rsid w:val="003808A0"/>
    <w:rsid w:val="003808DF"/>
    <w:rsid w:val="00380F2D"/>
    <w:rsid w:val="00381495"/>
    <w:rsid w:val="00381A45"/>
    <w:rsid w:val="00381D96"/>
    <w:rsid w:val="00381E3B"/>
    <w:rsid w:val="003820FC"/>
    <w:rsid w:val="003828E7"/>
    <w:rsid w:val="00382F39"/>
    <w:rsid w:val="0038326A"/>
    <w:rsid w:val="003832F7"/>
    <w:rsid w:val="00383A5D"/>
    <w:rsid w:val="00383E1F"/>
    <w:rsid w:val="00384778"/>
    <w:rsid w:val="003849E3"/>
    <w:rsid w:val="00384A1C"/>
    <w:rsid w:val="00384E3D"/>
    <w:rsid w:val="00384E5F"/>
    <w:rsid w:val="00384E84"/>
    <w:rsid w:val="003853D6"/>
    <w:rsid w:val="003857FD"/>
    <w:rsid w:val="00385F44"/>
    <w:rsid w:val="0038608B"/>
    <w:rsid w:val="0038708A"/>
    <w:rsid w:val="003871FA"/>
    <w:rsid w:val="00387402"/>
    <w:rsid w:val="00387818"/>
    <w:rsid w:val="0038784D"/>
    <w:rsid w:val="00387A14"/>
    <w:rsid w:val="00387A90"/>
    <w:rsid w:val="00387ADB"/>
    <w:rsid w:val="00387EA7"/>
    <w:rsid w:val="003900B2"/>
    <w:rsid w:val="0039059E"/>
    <w:rsid w:val="0039068C"/>
    <w:rsid w:val="00390BBC"/>
    <w:rsid w:val="00390D1A"/>
    <w:rsid w:val="003913EE"/>
    <w:rsid w:val="0039152F"/>
    <w:rsid w:val="003918B1"/>
    <w:rsid w:val="00391AB4"/>
    <w:rsid w:val="003923F7"/>
    <w:rsid w:val="003924A1"/>
    <w:rsid w:val="003925C6"/>
    <w:rsid w:val="00392745"/>
    <w:rsid w:val="003927D1"/>
    <w:rsid w:val="003929BE"/>
    <w:rsid w:val="00392E82"/>
    <w:rsid w:val="0039341B"/>
    <w:rsid w:val="00393461"/>
    <w:rsid w:val="003935EF"/>
    <w:rsid w:val="0039370B"/>
    <w:rsid w:val="00393A74"/>
    <w:rsid w:val="00393B70"/>
    <w:rsid w:val="00394191"/>
    <w:rsid w:val="003945FF"/>
    <w:rsid w:val="003948B8"/>
    <w:rsid w:val="00394A62"/>
    <w:rsid w:val="00395389"/>
    <w:rsid w:val="003957BA"/>
    <w:rsid w:val="003962C1"/>
    <w:rsid w:val="003965C2"/>
    <w:rsid w:val="00396626"/>
    <w:rsid w:val="0039669B"/>
    <w:rsid w:val="00396901"/>
    <w:rsid w:val="003969CE"/>
    <w:rsid w:val="00396EF1"/>
    <w:rsid w:val="003970CD"/>
    <w:rsid w:val="003974F0"/>
    <w:rsid w:val="0039773F"/>
    <w:rsid w:val="00397827"/>
    <w:rsid w:val="00397A70"/>
    <w:rsid w:val="00397AFB"/>
    <w:rsid w:val="00397B14"/>
    <w:rsid w:val="003A020D"/>
    <w:rsid w:val="003A0233"/>
    <w:rsid w:val="003A02EB"/>
    <w:rsid w:val="003A07F9"/>
    <w:rsid w:val="003A0A6F"/>
    <w:rsid w:val="003A12B3"/>
    <w:rsid w:val="003A181D"/>
    <w:rsid w:val="003A18F7"/>
    <w:rsid w:val="003A1F4D"/>
    <w:rsid w:val="003A2108"/>
    <w:rsid w:val="003A251E"/>
    <w:rsid w:val="003A2623"/>
    <w:rsid w:val="003A29AE"/>
    <w:rsid w:val="003A2A80"/>
    <w:rsid w:val="003A2BA9"/>
    <w:rsid w:val="003A2DD7"/>
    <w:rsid w:val="003A2FBF"/>
    <w:rsid w:val="003A2FCD"/>
    <w:rsid w:val="003A30E3"/>
    <w:rsid w:val="003A3221"/>
    <w:rsid w:val="003A3B27"/>
    <w:rsid w:val="003A40D6"/>
    <w:rsid w:val="003A4333"/>
    <w:rsid w:val="003A445B"/>
    <w:rsid w:val="003A4967"/>
    <w:rsid w:val="003A4CF7"/>
    <w:rsid w:val="003A4D32"/>
    <w:rsid w:val="003A4DC6"/>
    <w:rsid w:val="003A4E24"/>
    <w:rsid w:val="003A50FA"/>
    <w:rsid w:val="003A5592"/>
    <w:rsid w:val="003A593E"/>
    <w:rsid w:val="003A59C0"/>
    <w:rsid w:val="003A5B3B"/>
    <w:rsid w:val="003A637F"/>
    <w:rsid w:val="003A64F9"/>
    <w:rsid w:val="003A678D"/>
    <w:rsid w:val="003A73C8"/>
    <w:rsid w:val="003A767A"/>
    <w:rsid w:val="003A779F"/>
    <w:rsid w:val="003A78C1"/>
    <w:rsid w:val="003A7D49"/>
    <w:rsid w:val="003A7E98"/>
    <w:rsid w:val="003B000F"/>
    <w:rsid w:val="003B0020"/>
    <w:rsid w:val="003B02CA"/>
    <w:rsid w:val="003B0438"/>
    <w:rsid w:val="003B08F3"/>
    <w:rsid w:val="003B09A2"/>
    <w:rsid w:val="003B0B53"/>
    <w:rsid w:val="003B0F0E"/>
    <w:rsid w:val="003B0FCE"/>
    <w:rsid w:val="003B1249"/>
    <w:rsid w:val="003B1280"/>
    <w:rsid w:val="003B1646"/>
    <w:rsid w:val="003B1B68"/>
    <w:rsid w:val="003B1DB0"/>
    <w:rsid w:val="003B1FEF"/>
    <w:rsid w:val="003B233C"/>
    <w:rsid w:val="003B2376"/>
    <w:rsid w:val="003B24B0"/>
    <w:rsid w:val="003B265A"/>
    <w:rsid w:val="003B2BF3"/>
    <w:rsid w:val="003B2DBE"/>
    <w:rsid w:val="003B2E2B"/>
    <w:rsid w:val="003B2EC6"/>
    <w:rsid w:val="003B331A"/>
    <w:rsid w:val="003B341D"/>
    <w:rsid w:val="003B36E5"/>
    <w:rsid w:val="003B36F7"/>
    <w:rsid w:val="003B3E3B"/>
    <w:rsid w:val="003B43C4"/>
    <w:rsid w:val="003B50A9"/>
    <w:rsid w:val="003B50E3"/>
    <w:rsid w:val="003B527B"/>
    <w:rsid w:val="003B54A6"/>
    <w:rsid w:val="003B58A6"/>
    <w:rsid w:val="003B5B95"/>
    <w:rsid w:val="003B5BD6"/>
    <w:rsid w:val="003B61BA"/>
    <w:rsid w:val="003B68A9"/>
    <w:rsid w:val="003B68AB"/>
    <w:rsid w:val="003B6A4F"/>
    <w:rsid w:val="003B6FF8"/>
    <w:rsid w:val="003B7101"/>
    <w:rsid w:val="003B72CB"/>
    <w:rsid w:val="003B7447"/>
    <w:rsid w:val="003B744C"/>
    <w:rsid w:val="003B752B"/>
    <w:rsid w:val="003B7DEF"/>
    <w:rsid w:val="003B7E0D"/>
    <w:rsid w:val="003C00AF"/>
    <w:rsid w:val="003C08BF"/>
    <w:rsid w:val="003C09E2"/>
    <w:rsid w:val="003C0C2D"/>
    <w:rsid w:val="003C0DFF"/>
    <w:rsid w:val="003C111A"/>
    <w:rsid w:val="003C1212"/>
    <w:rsid w:val="003C1369"/>
    <w:rsid w:val="003C13E1"/>
    <w:rsid w:val="003C16AA"/>
    <w:rsid w:val="003C1835"/>
    <w:rsid w:val="003C19D7"/>
    <w:rsid w:val="003C1B9A"/>
    <w:rsid w:val="003C1D50"/>
    <w:rsid w:val="003C1E70"/>
    <w:rsid w:val="003C1E74"/>
    <w:rsid w:val="003C2021"/>
    <w:rsid w:val="003C227B"/>
    <w:rsid w:val="003C2325"/>
    <w:rsid w:val="003C23F4"/>
    <w:rsid w:val="003C283F"/>
    <w:rsid w:val="003C2C7C"/>
    <w:rsid w:val="003C2E93"/>
    <w:rsid w:val="003C2F8A"/>
    <w:rsid w:val="003C30C7"/>
    <w:rsid w:val="003C3F8C"/>
    <w:rsid w:val="003C423D"/>
    <w:rsid w:val="003C48E2"/>
    <w:rsid w:val="003C4B2E"/>
    <w:rsid w:val="003C4B83"/>
    <w:rsid w:val="003C5A8F"/>
    <w:rsid w:val="003C5A9C"/>
    <w:rsid w:val="003C5E55"/>
    <w:rsid w:val="003C61DA"/>
    <w:rsid w:val="003C6349"/>
    <w:rsid w:val="003C6364"/>
    <w:rsid w:val="003C6B0E"/>
    <w:rsid w:val="003C6C9A"/>
    <w:rsid w:val="003C6FF3"/>
    <w:rsid w:val="003C71A6"/>
    <w:rsid w:val="003C72D8"/>
    <w:rsid w:val="003C730D"/>
    <w:rsid w:val="003C78A0"/>
    <w:rsid w:val="003C7B3C"/>
    <w:rsid w:val="003D0009"/>
    <w:rsid w:val="003D0090"/>
    <w:rsid w:val="003D0575"/>
    <w:rsid w:val="003D08D5"/>
    <w:rsid w:val="003D1481"/>
    <w:rsid w:val="003D1490"/>
    <w:rsid w:val="003D14D9"/>
    <w:rsid w:val="003D1DA4"/>
    <w:rsid w:val="003D1F04"/>
    <w:rsid w:val="003D214C"/>
    <w:rsid w:val="003D2209"/>
    <w:rsid w:val="003D22CE"/>
    <w:rsid w:val="003D2350"/>
    <w:rsid w:val="003D2418"/>
    <w:rsid w:val="003D2A76"/>
    <w:rsid w:val="003D2ACC"/>
    <w:rsid w:val="003D2ADC"/>
    <w:rsid w:val="003D2E2B"/>
    <w:rsid w:val="003D2FD6"/>
    <w:rsid w:val="003D3256"/>
    <w:rsid w:val="003D37F8"/>
    <w:rsid w:val="003D38B0"/>
    <w:rsid w:val="003D3F82"/>
    <w:rsid w:val="003D417E"/>
    <w:rsid w:val="003D42FB"/>
    <w:rsid w:val="003D4357"/>
    <w:rsid w:val="003D43E7"/>
    <w:rsid w:val="003D4A19"/>
    <w:rsid w:val="003D4B43"/>
    <w:rsid w:val="003D4FD7"/>
    <w:rsid w:val="003D5563"/>
    <w:rsid w:val="003D55A3"/>
    <w:rsid w:val="003D56D4"/>
    <w:rsid w:val="003D579E"/>
    <w:rsid w:val="003D5D41"/>
    <w:rsid w:val="003D6319"/>
    <w:rsid w:val="003D6602"/>
    <w:rsid w:val="003D6E20"/>
    <w:rsid w:val="003D6F71"/>
    <w:rsid w:val="003D73D4"/>
    <w:rsid w:val="003D7D6F"/>
    <w:rsid w:val="003E0125"/>
    <w:rsid w:val="003E0231"/>
    <w:rsid w:val="003E04F2"/>
    <w:rsid w:val="003E0C50"/>
    <w:rsid w:val="003E0DC0"/>
    <w:rsid w:val="003E12BD"/>
    <w:rsid w:val="003E1870"/>
    <w:rsid w:val="003E18EB"/>
    <w:rsid w:val="003E1BB4"/>
    <w:rsid w:val="003E1C6C"/>
    <w:rsid w:val="003E1CA6"/>
    <w:rsid w:val="003E20D8"/>
    <w:rsid w:val="003E22AD"/>
    <w:rsid w:val="003E286E"/>
    <w:rsid w:val="003E2BF1"/>
    <w:rsid w:val="003E2DDA"/>
    <w:rsid w:val="003E2FA7"/>
    <w:rsid w:val="003E311C"/>
    <w:rsid w:val="003E32C6"/>
    <w:rsid w:val="003E33AF"/>
    <w:rsid w:val="003E3420"/>
    <w:rsid w:val="003E35B7"/>
    <w:rsid w:val="003E362C"/>
    <w:rsid w:val="003E3896"/>
    <w:rsid w:val="003E3ADC"/>
    <w:rsid w:val="003E3D8C"/>
    <w:rsid w:val="003E3E06"/>
    <w:rsid w:val="003E4188"/>
    <w:rsid w:val="003E44B6"/>
    <w:rsid w:val="003E4AF2"/>
    <w:rsid w:val="003E4DB3"/>
    <w:rsid w:val="003E4F6D"/>
    <w:rsid w:val="003E4F80"/>
    <w:rsid w:val="003E52B2"/>
    <w:rsid w:val="003E5C62"/>
    <w:rsid w:val="003E5E72"/>
    <w:rsid w:val="003E6297"/>
    <w:rsid w:val="003E66C0"/>
    <w:rsid w:val="003E68BB"/>
    <w:rsid w:val="003E6D28"/>
    <w:rsid w:val="003E6F07"/>
    <w:rsid w:val="003E721D"/>
    <w:rsid w:val="003E72C8"/>
    <w:rsid w:val="003E7DC7"/>
    <w:rsid w:val="003E7E12"/>
    <w:rsid w:val="003E7FD1"/>
    <w:rsid w:val="003F00F4"/>
    <w:rsid w:val="003F012D"/>
    <w:rsid w:val="003F0863"/>
    <w:rsid w:val="003F08BA"/>
    <w:rsid w:val="003F0C1D"/>
    <w:rsid w:val="003F0FCD"/>
    <w:rsid w:val="003F10FF"/>
    <w:rsid w:val="003F1162"/>
    <w:rsid w:val="003F11D9"/>
    <w:rsid w:val="003F13A3"/>
    <w:rsid w:val="003F17FB"/>
    <w:rsid w:val="003F18CF"/>
    <w:rsid w:val="003F2306"/>
    <w:rsid w:val="003F26F1"/>
    <w:rsid w:val="003F3261"/>
    <w:rsid w:val="003F3C38"/>
    <w:rsid w:val="003F3FA2"/>
    <w:rsid w:val="003F4529"/>
    <w:rsid w:val="003F45AB"/>
    <w:rsid w:val="003F4894"/>
    <w:rsid w:val="003F51B1"/>
    <w:rsid w:val="003F5345"/>
    <w:rsid w:val="003F568D"/>
    <w:rsid w:val="003F5971"/>
    <w:rsid w:val="003F5AE6"/>
    <w:rsid w:val="003F5B02"/>
    <w:rsid w:val="003F607B"/>
    <w:rsid w:val="003F6147"/>
    <w:rsid w:val="003F623B"/>
    <w:rsid w:val="003F657D"/>
    <w:rsid w:val="003F65AA"/>
    <w:rsid w:val="003F66B1"/>
    <w:rsid w:val="003F6816"/>
    <w:rsid w:val="003F6C2B"/>
    <w:rsid w:val="003F6C60"/>
    <w:rsid w:val="003F6F73"/>
    <w:rsid w:val="003F7073"/>
    <w:rsid w:val="003F7152"/>
    <w:rsid w:val="003F7482"/>
    <w:rsid w:val="003F7667"/>
    <w:rsid w:val="003F78E8"/>
    <w:rsid w:val="003F7BF0"/>
    <w:rsid w:val="004000E1"/>
    <w:rsid w:val="00400238"/>
    <w:rsid w:val="00400592"/>
    <w:rsid w:val="00400698"/>
    <w:rsid w:val="00400724"/>
    <w:rsid w:val="00400953"/>
    <w:rsid w:val="00400AA0"/>
    <w:rsid w:val="00401079"/>
    <w:rsid w:val="00401DFF"/>
    <w:rsid w:val="004026EF"/>
    <w:rsid w:val="0040286E"/>
    <w:rsid w:val="00402E98"/>
    <w:rsid w:val="0040380B"/>
    <w:rsid w:val="00403BB6"/>
    <w:rsid w:val="00403C24"/>
    <w:rsid w:val="004040E5"/>
    <w:rsid w:val="004043CE"/>
    <w:rsid w:val="004044C7"/>
    <w:rsid w:val="0040465C"/>
    <w:rsid w:val="0040478A"/>
    <w:rsid w:val="00404834"/>
    <w:rsid w:val="00404B01"/>
    <w:rsid w:val="00404C17"/>
    <w:rsid w:val="00405145"/>
    <w:rsid w:val="004053ED"/>
    <w:rsid w:val="00405687"/>
    <w:rsid w:val="00405885"/>
    <w:rsid w:val="00405958"/>
    <w:rsid w:val="00405A3B"/>
    <w:rsid w:val="00405F15"/>
    <w:rsid w:val="004060CC"/>
    <w:rsid w:val="004060CD"/>
    <w:rsid w:val="004063BC"/>
    <w:rsid w:val="0040653E"/>
    <w:rsid w:val="0040658E"/>
    <w:rsid w:val="00406AD2"/>
    <w:rsid w:val="00406B8A"/>
    <w:rsid w:val="00406C54"/>
    <w:rsid w:val="00406E61"/>
    <w:rsid w:val="0040741B"/>
    <w:rsid w:val="00407A4A"/>
    <w:rsid w:val="00407EB1"/>
    <w:rsid w:val="00407EF6"/>
    <w:rsid w:val="00407F46"/>
    <w:rsid w:val="004100D0"/>
    <w:rsid w:val="004101B7"/>
    <w:rsid w:val="004106BB"/>
    <w:rsid w:val="0041081C"/>
    <w:rsid w:val="00410C9E"/>
    <w:rsid w:val="00411500"/>
    <w:rsid w:val="0041192C"/>
    <w:rsid w:val="00411CEF"/>
    <w:rsid w:val="00411CF2"/>
    <w:rsid w:val="0041232D"/>
    <w:rsid w:val="00412399"/>
    <w:rsid w:val="004124BE"/>
    <w:rsid w:val="00412DD5"/>
    <w:rsid w:val="00413BA6"/>
    <w:rsid w:val="00413E21"/>
    <w:rsid w:val="0041444A"/>
    <w:rsid w:val="00414664"/>
    <w:rsid w:val="00414A5C"/>
    <w:rsid w:val="00414DC3"/>
    <w:rsid w:val="00415115"/>
    <w:rsid w:val="0041522C"/>
    <w:rsid w:val="004155D6"/>
    <w:rsid w:val="004156DA"/>
    <w:rsid w:val="004159BE"/>
    <w:rsid w:val="00416E5D"/>
    <w:rsid w:val="00416E9E"/>
    <w:rsid w:val="00416F2B"/>
    <w:rsid w:val="00416FCC"/>
    <w:rsid w:val="0041776A"/>
    <w:rsid w:val="004178FB"/>
    <w:rsid w:val="00417ACE"/>
    <w:rsid w:val="00417B6A"/>
    <w:rsid w:val="00417BD8"/>
    <w:rsid w:val="004200E3"/>
    <w:rsid w:val="0042061F"/>
    <w:rsid w:val="00420BFA"/>
    <w:rsid w:val="004210C3"/>
    <w:rsid w:val="00421778"/>
    <w:rsid w:val="004217D3"/>
    <w:rsid w:val="00421C81"/>
    <w:rsid w:val="00421DEA"/>
    <w:rsid w:val="004222F7"/>
    <w:rsid w:val="00422C2A"/>
    <w:rsid w:val="00422F81"/>
    <w:rsid w:val="004230C2"/>
    <w:rsid w:val="004232C3"/>
    <w:rsid w:val="00423780"/>
    <w:rsid w:val="00423975"/>
    <w:rsid w:val="00423AE3"/>
    <w:rsid w:val="004242E1"/>
    <w:rsid w:val="004243D0"/>
    <w:rsid w:val="0042468D"/>
    <w:rsid w:val="004249C7"/>
    <w:rsid w:val="00424A56"/>
    <w:rsid w:val="00424A73"/>
    <w:rsid w:val="00424EFD"/>
    <w:rsid w:val="0042594E"/>
    <w:rsid w:val="00425AB4"/>
    <w:rsid w:val="00425B02"/>
    <w:rsid w:val="004260C6"/>
    <w:rsid w:val="0042613C"/>
    <w:rsid w:val="004262ED"/>
    <w:rsid w:val="004263AA"/>
    <w:rsid w:val="004269AB"/>
    <w:rsid w:val="00426A4F"/>
    <w:rsid w:val="00426B2A"/>
    <w:rsid w:val="00426C1E"/>
    <w:rsid w:val="00426C35"/>
    <w:rsid w:val="00426D73"/>
    <w:rsid w:val="00426EFE"/>
    <w:rsid w:val="004270E4"/>
    <w:rsid w:val="00427417"/>
    <w:rsid w:val="00427593"/>
    <w:rsid w:val="004278F3"/>
    <w:rsid w:val="004305A7"/>
    <w:rsid w:val="004305B7"/>
    <w:rsid w:val="00430891"/>
    <w:rsid w:val="00430B21"/>
    <w:rsid w:val="004311E6"/>
    <w:rsid w:val="00431274"/>
    <w:rsid w:val="0043139D"/>
    <w:rsid w:val="00431427"/>
    <w:rsid w:val="0043154F"/>
    <w:rsid w:val="004317F0"/>
    <w:rsid w:val="00431B9F"/>
    <w:rsid w:val="00431C7A"/>
    <w:rsid w:val="00431D49"/>
    <w:rsid w:val="00431D70"/>
    <w:rsid w:val="0043204D"/>
    <w:rsid w:val="0043262C"/>
    <w:rsid w:val="00432F71"/>
    <w:rsid w:val="00433A6D"/>
    <w:rsid w:val="00433AEA"/>
    <w:rsid w:val="00433E0C"/>
    <w:rsid w:val="00434289"/>
    <w:rsid w:val="0043460E"/>
    <w:rsid w:val="0043461F"/>
    <w:rsid w:val="00434899"/>
    <w:rsid w:val="004348D0"/>
    <w:rsid w:val="00434926"/>
    <w:rsid w:val="00434B54"/>
    <w:rsid w:val="00434E3E"/>
    <w:rsid w:val="00434FE6"/>
    <w:rsid w:val="004358F7"/>
    <w:rsid w:val="00435BFF"/>
    <w:rsid w:val="00435C85"/>
    <w:rsid w:val="00435C8C"/>
    <w:rsid w:val="00436C32"/>
    <w:rsid w:val="00436EEE"/>
    <w:rsid w:val="00436FDC"/>
    <w:rsid w:val="004372A5"/>
    <w:rsid w:val="00437564"/>
    <w:rsid w:val="00437686"/>
    <w:rsid w:val="004378A9"/>
    <w:rsid w:val="0044009D"/>
    <w:rsid w:val="0044036A"/>
    <w:rsid w:val="0044047F"/>
    <w:rsid w:val="0044058E"/>
    <w:rsid w:val="00440AA5"/>
    <w:rsid w:val="00440CCA"/>
    <w:rsid w:val="0044145F"/>
    <w:rsid w:val="00441E8F"/>
    <w:rsid w:val="00442059"/>
    <w:rsid w:val="004422F6"/>
    <w:rsid w:val="00442860"/>
    <w:rsid w:val="00442BF1"/>
    <w:rsid w:val="00442C68"/>
    <w:rsid w:val="00442E03"/>
    <w:rsid w:val="004430AF"/>
    <w:rsid w:val="00443957"/>
    <w:rsid w:val="00443C54"/>
    <w:rsid w:val="004441DD"/>
    <w:rsid w:val="004446BF"/>
    <w:rsid w:val="00444799"/>
    <w:rsid w:val="004449CC"/>
    <w:rsid w:val="00445031"/>
    <w:rsid w:val="00445049"/>
    <w:rsid w:val="00445211"/>
    <w:rsid w:val="00445569"/>
    <w:rsid w:val="004456DE"/>
    <w:rsid w:val="0044589A"/>
    <w:rsid w:val="00445BE9"/>
    <w:rsid w:val="004469CD"/>
    <w:rsid w:val="004470F6"/>
    <w:rsid w:val="00447220"/>
    <w:rsid w:val="00447454"/>
    <w:rsid w:val="00447837"/>
    <w:rsid w:val="00447FF1"/>
    <w:rsid w:val="00450157"/>
    <w:rsid w:val="00450394"/>
    <w:rsid w:val="00450796"/>
    <w:rsid w:val="00450B7E"/>
    <w:rsid w:val="00450ED3"/>
    <w:rsid w:val="00450F11"/>
    <w:rsid w:val="0045111A"/>
    <w:rsid w:val="0045185F"/>
    <w:rsid w:val="00451D25"/>
    <w:rsid w:val="00451E04"/>
    <w:rsid w:val="00451E88"/>
    <w:rsid w:val="00451F58"/>
    <w:rsid w:val="004520E4"/>
    <w:rsid w:val="0045266D"/>
    <w:rsid w:val="00452AAC"/>
    <w:rsid w:val="00452CB2"/>
    <w:rsid w:val="00452E19"/>
    <w:rsid w:val="00453D37"/>
    <w:rsid w:val="00453F01"/>
    <w:rsid w:val="00454128"/>
    <w:rsid w:val="0045487B"/>
    <w:rsid w:val="00455293"/>
    <w:rsid w:val="004554EF"/>
    <w:rsid w:val="00455888"/>
    <w:rsid w:val="004559F6"/>
    <w:rsid w:val="00455A01"/>
    <w:rsid w:val="00455A47"/>
    <w:rsid w:val="00455DCF"/>
    <w:rsid w:val="00455E6E"/>
    <w:rsid w:val="00455EC9"/>
    <w:rsid w:val="004563F1"/>
    <w:rsid w:val="004565AB"/>
    <w:rsid w:val="00456829"/>
    <w:rsid w:val="00456EAA"/>
    <w:rsid w:val="004570E9"/>
    <w:rsid w:val="004604E6"/>
    <w:rsid w:val="004605E6"/>
    <w:rsid w:val="004609AA"/>
    <w:rsid w:val="00461107"/>
    <w:rsid w:val="004611F6"/>
    <w:rsid w:val="00461BE0"/>
    <w:rsid w:val="00461C07"/>
    <w:rsid w:val="00462464"/>
    <w:rsid w:val="004624A3"/>
    <w:rsid w:val="004624D0"/>
    <w:rsid w:val="00462506"/>
    <w:rsid w:val="00462912"/>
    <w:rsid w:val="00462A82"/>
    <w:rsid w:val="00462F49"/>
    <w:rsid w:val="00463001"/>
    <w:rsid w:val="00463292"/>
    <w:rsid w:val="00463474"/>
    <w:rsid w:val="0046362A"/>
    <w:rsid w:val="004639EF"/>
    <w:rsid w:val="00463A64"/>
    <w:rsid w:val="00463A8E"/>
    <w:rsid w:val="00463B01"/>
    <w:rsid w:val="00463DD7"/>
    <w:rsid w:val="00463E0B"/>
    <w:rsid w:val="00464BED"/>
    <w:rsid w:val="00465254"/>
    <w:rsid w:val="00465258"/>
    <w:rsid w:val="0046576C"/>
    <w:rsid w:val="00465773"/>
    <w:rsid w:val="00465B5A"/>
    <w:rsid w:val="00465C78"/>
    <w:rsid w:val="004661CE"/>
    <w:rsid w:val="004670BF"/>
    <w:rsid w:val="00467925"/>
    <w:rsid w:val="00467945"/>
    <w:rsid w:val="00467B48"/>
    <w:rsid w:val="00470121"/>
    <w:rsid w:val="00470137"/>
    <w:rsid w:val="00470336"/>
    <w:rsid w:val="00470593"/>
    <w:rsid w:val="004706A4"/>
    <w:rsid w:val="004707F5"/>
    <w:rsid w:val="004708D9"/>
    <w:rsid w:val="00470F61"/>
    <w:rsid w:val="004713AA"/>
    <w:rsid w:val="00471462"/>
    <w:rsid w:val="00472119"/>
    <w:rsid w:val="0047253A"/>
    <w:rsid w:val="004729EA"/>
    <w:rsid w:val="00472AEA"/>
    <w:rsid w:val="00472D3B"/>
    <w:rsid w:val="00472D53"/>
    <w:rsid w:val="00472E7A"/>
    <w:rsid w:val="00472EFF"/>
    <w:rsid w:val="00473212"/>
    <w:rsid w:val="004732BD"/>
    <w:rsid w:val="00473445"/>
    <w:rsid w:val="00473929"/>
    <w:rsid w:val="00473935"/>
    <w:rsid w:val="00473EB2"/>
    <w:rsid w:val="00473ED4"/>
    <w:rsid w:val="00473F46"/>
    <w:rsid w:val="0047486E"/>
    <w:rsid w:val="004748C1"/>
    <w:rsid w:val="004749F6"/>
    <w:rsid w:val="00474D23"/>
    <w:rsid w:val="00474F2D"/>
    <w:rsid w:val="004750CC"/>
    <w:rsid w:val="004754C7"/>
    <w:rsid w:val="0047559B"/>
    <w:rsid w:val="00475892"/>
    <w:rsid w:val="00475BD6"/>
    <w:rsid w:val="00475C43"/>
    <w:rsid w:val="00475CD8"/>
    <w:rsid w:val="00475F0E"/>
    <w:rsid w:val="0047617B"/>
    <w:rsid w:val="0047685D"/>
    <w:rsid w:val="004769AA"/>
    <w:rsid w:val="00476BFC"/>
    <w:rsid w:val="00477229"/>
    <w:rsid w:val="00477539"/>
    <w:rsid w:val="00477748"/>
    <w:rsid w:val="0047790A"/>
    <w:rsid w:val="004779A4"/>
    <w:rsid w:val="00477C46"/>
    <w:rsid w:val="00480783"/>
    <w:rsid w:val="0048084A"/>
    <w:rsid w:val="00480B79"/>
    <w:rsid w:val="00480D9A"/>
    <w:rsid w:val="00481314"/>
    <w:rsid w:val="004817D3"/>
    <w:rsid w:val="00481D6F"/>
    <w:rsid w:val="00481F35"/>
    <w:rsid w:val="004830C8"/>
    <w:rsid w:val="00483389"/>
    <w:rsid w:val="00483551"/>
    <w:rsid w:val="00483709"/>
    <w:rsid w:val="00483C37"/>
    <w:rsid w:val="00483D20"/>
    <w:rsid w:val="00484542"/>
    <w:rsid w:val="0048471D"/>
    <w:rsid w:val="0048477C"/>
    <w:rsid w:val="0048497C"/>
    <w:rsid w:val="004849ED"/>
    <w:rsid w:val="00484C3F"/>
    <w:rsid w:val="00484E40"/>
    <w:rsid w:val="00484E7A"/>
    <w:rsid w:val="00484FFB"/>
    <w:rsid w:val="004853EA"/>
    <w:rsid w:val="00485687"/>
    <w:rsid w:val="0048578E"/>
    <w:rsid w:val="00485DEE"/>
    <w:rsid w:val="00486162"/>
    <w:rsid w:val="00486281"/>
    <w:rsid w:val="0048661B"/>
    <w:rsid w:val="00486926"/>
    <w:rsid w:val="00486CFD"/>
    <w:rsid w:val="00487508"/>
    <w:rsid w:val="00487BFA"/>
    <w:rsid w:val="00490196"/>
    <w:rsid w:val="004905BF"/>
    <w:rsid w:val="004908CF"/>
    <w:rsid w:val="00490F13"/>
    <w:rsid w:val="00491107"/>
    <w:rsid w:val="0049150E"/>
    <w:rsid w:val="0049237F"/>
    <w:rsid w:val="004925D4"/>
    <w:rsid w:val="004928FB"/>
    <w:rsid w:val="00492EDC"/>
    <w:rsid w:val="00493386"/>
    <w:rsid w:val="004938E9"/>
    <w:rsid w:val="00493984"/>
    <w:rsid w:val="00493BC1"/>
    <w:rsid w:val="00493E2C"/>
    <w:rsid w:val="00493EBF"/>
    <w:rsid w:val="00494569"/>
    <w:rsid w:val="00494B83"/>
    <w:rsid w:val="00494EAB"/>
    <w:rsid w:val="00495022"/>
    <w:rsid w:val="004950BC"/>
    <w:rsid w:val="004953B4"/>
    <w:rsid w:val="00495608"/>
    <w:rsid w:val="004957A3"/>
    <w:rsid w:val="00495BD2"/>
    <w:rsid w:val="00495FC2"/>
    <w:rsid w:val="00495FF9"/>
    <w:rsid w:val="0049610E"/>
    <w:rsid w:val="00496333"/>
    <w:rsid w:val="00497207"/>
    <w:rsid w:val="00497323"/>
    <w:rsid w:val="0049776E"/>
    <w:rsid w:val="00497A89"/>
    <w:rsid w:val="00497A9F"/>
    <w:rsid w:val="00497C01"/>
    <w:rsid w:val="00497D5E"/>
    <w:rsid w:val="00497D65"/>
    <w:rsid w:val="00497EF2"/>
    <w:rsid w:val="004A0926"/>
    <w:rsid w:val="004A0F68"/>
    <w:rsid w:val="004A121A"/>
    <w:rsid w:val="004A131C"/>
    <w:rsid w:val="004A14AD"/>
    <w:rsid w:val="004A17D2"/>
    <w:rsid w:val="004A18DB"/>
    <w:rsid w:val="004A1ADF"/>
    <w:rsid w:val="004A1C47"/>
    <w:rsid w:val="004A2740"/>
    <w:rsid w:val="004A27C1"/>
    <w:rsid w:val="004A281A"/>
    <w:rsid w:val="004A2872"/>
    <w:rsid w:val="004A2983"/>
    <w:rsid w:val="004A3032"/>
    <w:rsid w:val="004A329C"/>
    <w:rsid w:val="004A3377"/>
    <w:rsid w:val="004A390E"/>
    <w:rsid w:val="004A3D94"/>
    <w:rsid w:val="004A3FC8"/>
    <w:rsid w:val="004A43C8"/>
    <w:rsid w:val="004A4601"/>
    <w:rsid w:val="004A484D"/>
    <w:rsid w:val="004A48C6"/>
    <w:rsid w:val="004A532B"/>
    <w:rsid w:val="004A5475"/>
    <w:rsid w:val="004A58EB"/>
    <w:rsid w:val="004A5CE5"/>
    <w:rsid w:val="004A5F40"/>
    <w:rsid w:val="004A5F57"/>
    <w:rsid w:val="004A64F5"/>
    <w:rsid w:val="004A6670"/>
    <w:rsid w:val="004A6F15"/>
    <w:rsid w:val="004A7132"/>
    <w:rsid w:val="004A7190"/>
    <w:rsid w:val="004A7342"/>
    <w:rsid w:val="004A7BA1"/>
    <w:rsid w:val="004B027B"/>
    <w:rsid w:val="004B06B8"/>
    <w:rsid w:val="004B07FD"/>
    <w:rsid w:val="004B0A7D"/>
    <w:rsid w:val="004B1445"/>
    <w:rsid w:val="004B160A"/>
    <w:rsid w:val="004B1645"/>
    <w:rsid w:val="004B1A0F"/>
    <w:rsid w:val="004B1A22"/>
    <w:rsid w:val="004B1A7C"/>
    <w:rsid w:val="004B1F6C"/>
    <w:rsid w:val="004B2204"/>
    <w:rsid w:val="004B221F"/>
    <w:rsid w:val="004B240B"/>
    <w:rsid w:val="004B24DB"/>
    <w:rsid w:val="004B2651"/>
    <w:rsid w:val="004B2FDF"/>
    <w:rsid w:val="004B3045"/>
    <w:rsid w:val="004B33A0"/>
    <w:rsid w:val="004B34FE"/>
    <w:rsid w:val="004B37AB"/>
    <w:rsid w:val="004B3800"/>
    <w:rsid w:val="004B38A2"/>
    <w:rsid w:val="004B3BA7"/>
    <w:rsid w:val="004B3BF4"/>
    <w:rsid w:val="004B3C1F"/>
    <w:rsid w:val="004B4105"/>
    <w:rsid w:val="004B4903"/>
    <w:rsid w:val="004B4D2A"/>
    <w:rsid w:val="004B4D9C"/>
    <w:rsid w:val="004B524E"/>
    <w:rsid w:val="004B53D9"/>
    <w:rsid w:val="004B53DC"/>
    <w:rsid w:val="004B5454"/>
    <w:rsid w:val="004B575B"/>
    <w:rsid w:val="004B5D27"/>
    <w:rsid w:val="004B646D"/>
    <w:rsid w:val="004B6507"/>
    <w:rsid w:val="004B65D1"/>
    <w:rsid w:val="004B6605"/>
    <w:rsid w:val="004B6714"/>
    <w:rsid w:val="004B6BDB"/>
    <w:rsid w:val="004B6C8F"/>
    <w:rsid w:val="004B787C"/>
    <w:rsid w:val="004B7B9D"/>
    <w:rsid w:val="004B7D31"/>
    <w:rsid w:val="004C00AA"/>
    <w:rsid w:val="004C00CE"/>
    <w:rsid w:val="004C01D7"/>
    <w:rsid w:val="004C06FD"/>
    <w:rsid w:val="004C0743"/>
    <w:rsid w:val="004C0B6E"/>
    <w:rsid w:val="004C0CD0"/>
    <w:rsid w:val="004C0CF0"/>
    <w:rsid w:val="004C0DC7"/>
    <w:rsid w:val="004C16AD"/>
    <w:rsid w:val="004C214D"/>
    <w:rsid w:val="004C2389"/>
    <w:rsid w:val="004C24C8"/>
    <w:rsid w:val="004C26B4"/>
    <w:rsid w:val="004C28F4"/>
    <w:rsid w:val="004C294D"/>
    <w:rsid w:val="004C2B45"/>
    <w:rsid w:val="004C2F89"/>
    <w:rsid w:val="004C33AC"/>
    <w:rsid w:val="004C3C86"/>
    <w:rsid w:val="004C3DB7"/>
    <w:rsid w:val="004C42DF"/>
    <w:rsid w:val="004C44AF"/>
    <w:rsid w:val="004C46B5"/>
    <w:rsid w:val="004C4836"/>
    <w:rsid w:val="004C4915"/>
    <w:rsid w:val="004C4B7B"/>
    <w:rsid w:val="004C55C5"/>
    <w:rsid w:val="004C5715"/>
    <w:rsid w:val="004C57B4"/>
    <w:rsid w:val="004C588A"/>
    <w:rsid w:val="004C5BAA"/>
    <w:rsid w:val="004C5ED4"/>
    <w:rsid w:val="004C5F24"/>
    <w:rsid w:val="004C63A8"/>
    <w:rsid w:val="004C668B"/>
    <w:rsid w:val="004C6774"/>
    <w:rsid w:val="004C6EAE"/>
    <w:rsid w:val="004C6F09"/>
    <w:rsid w:val="004C7545"/>
    <w:rsid w:val="004C7587"/>
    <w:rsid w:val="004C762E"/>
    <w:rsid w:val="004C7777"/>
    <w:rsid w:val="004C7938"/>
    <w:rsid w:val="004C7AB4"/>
    <w:rsid w:val="004D0273"/>
    <w:rsid w:val="004D085D"/>
    <w:rsid w:val="004D0A67"/>
    <w:rsid w:val="004D0F5D"/>
    <w:rsid w:val="004D10AF"/>
    <w:rsid w:val="004D117F"/>
    <w:rsid w:val="004D1185"/>
    <w:rsid w:val="004D1C95"/>
    <w:rsid w:val="004D22FB"/>
    <w:rsid w:val="004D2388"/>
    <w:rsid w:val="004D2483"/>
    <w:rsid w:val="004D2523"/>
    <w:rsid w:val="004D2701"/>
    <w:rsid w:val="004D287A"/>
    <w:rsid w:val="004D310B"/>
    <w:rsid w:val="004D32FA"/>
    <w:rsid w:val="004D336F"/>
    <w:rsid w:val="004D354D"/>
    <w:rsid w:val="004D38E1"/>
    <w:rsid w:val="004D3908"/>
    <w:rsid w:val="004D3D9E"/>
    <w:rsid w:val="004D3DB5"/>
    <w:rsid w:val="004D46A1"/>
    <w:rsid w:val="004D46C1"/>
    <w:rsid w:val="004D496F"/>
    <w:rsid w:val="004D49A1"/>
    <w:rsid w:val="004D4BA6"/>
    <w:rsid w:val="004D4EC9"/>
    <w:rsid w:val="004D51F6"/>
    <w:rsid w:val="004D5D2B"/>
    <w:rsid w:val="004D6C67"/>
    <w:rsid w:val="004D6FD1"/>
    <w:rsid w:val="004D7156"/>
    <w:rsid w:val="004D7AF1"/>
    <w:rsid w:val="004D7DE7"/>
    <w:rsid w:val="004E00A0"/>
    <w:rsid w:val="004E01D8"/>
    <w:rsid w:val="004E0440"/>
    <w:rsid w:val="004E057E"/>
    <w:rsid w:val="004E06C5"/>
    <w:rsid w:val="004E0997"/>
    <w:rsid w:val="004E0E11"/>
    <w:rsid w:val="004E1299"/>
    <w:rsid w:val="004E1336"/>
    <w:rsid w:val="004E16CD"/>
    <w:rsid w:val="004E2013"/>
    <w:rsid w:val="004E219E"/>
    <w:rsid w:val="004E2442"/>
    <w:rsid w:val="004E2541"/>
    <w:rsid w:val="004E27D8"/>
    <w:rsid w:val="004E339D"/>
    <w:rsid w:val="004E3C23"/>
    <w:rsid w:val="004E42D6"/>
    <w:rsid w:val="004E498C"/>
    <w:rsid w:val="004E4F9B"/>
    <w:rsid w:val="004E514D"/>
    <w:rsid w:val="004E51B4"/>
    <w:rsid w:val="004E5267"/>
    <w:rsid w:val="004E54F4"/>
    <w:rsid w:val="004E58A4"/>
    <w:rsid w:val="004E5A03"/>
    <w:rsid w:val="004E5A3F"/>
    <w:rsid w:val="004E5F0C"/>
    <w:rsid w:val="004E5F3E"/>
    <w:rsid w:val="004E6032"/>
    <w:rsid w:val="004E68F4"/>
    <w:rsid w:val="004E69A3"/>
    <w:rsid w:val="004E6B9D"/>
    <w:rsid w:val="004E6C18"/>
    <w:rsid w:val="004E70A8"/>
    <w:rsid w:val="004E71DD"/>
    <w:rsid w:val="004E7434"/>
    <w:rsid w:val="004E7DA8"/>
    <w:rsid w:val="004F024B"/>
    <w:rsid w:val="004F0572"/>
    <w:rsid w:val="004F10DF"/>
    <w:rsid w:val="004F11A0"/>
    <w:rsid w:val="004F1AA8"/>
    <w:rsid w:val="004F24BD"/>
    <w:rsid w:val="004F426D"/>
    <w:rsid w:val="004F4494"/>
    <w:rsid w:val="004F44F4"/>
    <w:rsid w:val="004F4641"/>
    <w:rsid w:val="004F47AB"/>
    <w:rsid w:val="004F492E"/>
    <w:rsid w:val="004F4B7D"/>
    <w:rsid w:val="004F51E8"/>
    <w:rsid w:val="004F5295"/>
    <w:rsid w:val="004F53CC"/>
    <w:rsid w:val="004F5D22"/>
    <w:rsid w:val="004F5F63"/>
    <w:rsid w:val="004F5FCE"/>
    <w:rsid w:val="004F6084"/>
    <w:rsid w:val="004F633B"/>
    <w:rsid w:val="004F652D"/>
    <w:rsid w:val="004F6BDD"/>
    <w:rsid w:val="004F6D8E"/>
    <w:rsid w:val="004F761D"/>
    <w:rsid w:val="004F764C"/>
    <w:rsid w:val="004F7907"/>
    <w:rsid w:val="00500832"/>
    <w:rsid w:val="0050113F"/>
    <w:rsid w:val="00501AF7"/>
    <w:rsid w:val="00501C74"/>
    <w:rsid w:val="00501F4D"/>
    <w:rsid w:val="00502007"/>
    <w:rsid w:val="00502895"/>
    <w:rsid w:val="005028D9"/>
    <w:rsid w:val="00502B9E"/>
    <w:rsid w:val="00502F6F"/>
    <w:rsid w:val="005030A4"/>
    <w:rsid w:val="005030E9"/>
    <w:rsid w:val="00503427"/>
    <w:rsid w:val="00503D10"/>
    <w:rsid w:val="00503F96"/>
    <w:rsid w:val="005040DA"/>
    <w:rsid w:val="00504605"/>
    <w:rsid w:val="00504645"/>
    <w:rsid w:val="0050478F"/>
    <w:rsid w:val="00504948"/>
    <w:rsid w:val="00504A8E"/>
    <w:rsid w:val="00504D8F"/>
    <w:rsid w:val="005050BD"/>
    <w:rsid w:val="00505370"/>
    <w:rsid w:val="00505541"/>
    <w:rsid w:val="00505742"/>
    <w:rsid w:val="00505757"/>
    <w:rsid w:val="005057AB"/>
    <w:rsid w:val="00505B89"/>
    <w:rsid w:val="00505E89"/>
    <w:rsid w:val="00505F4C"/>
    <w:rsid w:val="00506107"/>
    <w:rsid w:val="00506807"/>
    <w:rsid w:val="005069C5"/>
    <w:rsid w:val="00506B7A"/>
    <w:rsid w:val="005074C2"/>
    <w:rsid w:val="00507584"/>
    <w:rsid w:val="00507995"/>
    <w:rsid w:val="00507A18"/>
    <w:rsid w:val="00510283"/>
    <w:rsid w:val="005104ED"/>
    <w:rsid w:val="005105C1"/>
    <w:rsid w:val="005108F4"/>
    <w:rsid w:val="00510935"/>
    <w:rsid w:val="00510CC4"/>
    <w:rsid w:val="005110D8"/>
    <w:rsid w:val="005112C3"/>
    <w:rsid w:val="005117CA"/>
    <w:rsid w:val="00511EA4"/>
    <w:rsid w:val="00511F81"/>
    <w:rsid w:val="005128D4"/>
    <w:rsid w:val="00512B37"/>
    <w:rsid w:val="00512DAD"/>
    <w:rsid w:val="00512F5F"/>
    <w:rsid w:val="00512FA6"/>
    <w:rsid w:val="0051309E"/>
    <w:rsid w:val="005139EB"/>
    <w:rsid w:val="00513B67"/>
    <w:rsid w:val="00513CD1"/>
    <w:rsid w:val="00513DA2"/>
    <w:rsid w:val="005141E1"/>
    <w:rsid w:val="005149DC"/>
    <w:rsid w:val="00514A0C"/>
    <w:rsid w:val="00514C5C"/>
    <w:rsid w:val="00514CC0"/>
    <w:rsid w:val="00514E84"/>
    <w:rsid w:val="00515853"/>
    <w:rsid w:val="00515B11"/>
    <w:rsid w:val="00515E0A"/>
    <w:rsid w:val="00515F66"/>
    <w:rsid w:val="00515F82"/>
    <w:rsid w:val="005161B8"/>
    <w:rsid w:val="0051625A"/>
    <w:rsid w:val="0051635F"/>
    <w:rsid w:val="0051648D"/>
    <w:rsid w:val="0051660F"/>
    <w:rsid w:val="005166FE"/>
    <w:rsid w:val="00516CDE"/>
    <w:rsid w:val="00516E22"/>
    <w:rsid w:val="005171C0"/>
    <w:rsid w:val="0051731C"/>
    <w:rsid w:val="00517780"/>
    <w:rsid w:val="005178BD"/>
    <w:rsid w:val="005179C6"/>
    <w:rsid w:val="005179D5"/>
    <w:rsid w:val="00520068"/>
    <w:rsid w:val="005204E0"/>
    <w:rsid w:val="00520710"/>
    <w:rsid w:val="00520753"/>
    <w:rsid w:val="00520808"/>
    <w:rsid w:val="005216A3"/>
    <w:rsid w:val="00521804"/>
    <w:rsid w:val="00521DBA"/>
    <w:rsid w:val="00522966"/>
    <w:rsid w:val="00522B9C"/>
    <w:rsid w:val="005231C6"/>
    <w:rsid w:val="005233F0"/>
    <w:rsid w:val="005234A0"/>
    <w:rsid w:val="0052497F"/>
    <w:rsid w:val="00525121"/>
    <w:rsid w:val="00525400"/>
    <w:rsid w:val="0052555B"/>
    <w:rsid w:val="00525945"/>
    <w:rsid w:val="00525E31"/>
    <w:rsid w:val="005265E2"/>
    <w:rsid w:val="00526612"/>
    <w:rsid w:val="005268BC"/>
    <w:rsid w:val="00526CB8"/>
    <w:rsid w:val="00526DFF"/>
    <w:rsid w:val="00526EA2"/>
    <w:rsid w:val="00526FE5"/>
    <w:rsid w:val="005270AC"/>
    <w:rsid w:val="00527202"/>
    <w:rsid w:val="0052725B"/>
    <w:rsid w:val="005272DE"/>
    <w:rsid w:val="00527F7C"/>
    <w:rsid w:val="005302FB"/>
    <w:rsid w:val="0053074A"/>
    <w:rsid w:val="00530815"/>
    <w:rsid w:val="00530C01"/>
    <w:rsid w:val="00531013"/>
    <w:rsid w:val="0053123A"/>
    <w:rsid w:val="005312A7"/>
    <w:rsid w:val="005313D2"/>
    <w:rsid w:val="005314C5"/>
    <w:rsid w:val="005316C6"/>
    <w:rsid w:val="005318AD"/>
    <w:rsid w:val="00531FB7"/>
    <w:rsid w:val="00532027"/>
    <w:rsid w:val="0053234F"/>
    <w:rsid w:val="005328D6"/>
    <w:rsid w:val="0053329A"/>
    <w:rsid w:val="005332F2"/>
    <w:rsid w:val="00533652"/>
    <w:rsid w:val="00533AE5"/>
    <w:rsid w:val="00533D6C"/>
    <w:rsid w:val="00534111"/>
    <w:rsid w:val="00534404"/>
    <w:rsid w:val="0053466B"/>
    <w:rsid w:val="005348BE"/>
    <w:rsid w:val="0053493A"/>
    <w:rsid w:val="00534CD0"/>
    <w:rsid w:val="00535194"/>
    <w:rsid w:val="005355B2"/>
    <w:rsid w:val="005355E8"/>
    <w:rsid w:val="0053560B"/>
    <w:rsid w:val="005358C5"/>
    <w:rsid w:val="005364D4"/>
    <w:rsid w:val="00536798"/>
    <w:rsid w:val="00536AA0"/>
    <w:rsid w:val="00536BCD"/>
    <w:rsid w:val="00537182"/>
    <w:rsid w:val="005371C3"/>
    <w:rsid w:val="005378AE"/>
    <w:rsid w:val="005378F3"/>
    <w:rsid w:val="0053792E"/>
    <w:rsid w:val="00537C2F"/>
    <w:rsid w:val="00537D22"/>
    <w:rsid w:val="00537EB8"/>
    <w:rsid w:val="00540090"/>
    <w:rsid w:val="005400CC"/>
    <w:rsid w:val="00540131"/>
    <w:rsid w:val="0054026A"/>
    <w:rsid w:val="005403B9"/>
    <w:rsid w:val="00540685"/>
    <w:rsid w:val="00540919"/>
    <w:rsid w:val="00540D87"/>
    <w:rsid w:val="00541595"/>
    <w:rsid w:val="0054164D"/>
    <w:rsid w:val="005417A3"/>
    <w:rsid w:val="00541AE1"/>
    <w:rsid w:val="00541B38"/>
    <w:rsid w:val="005423DC"/>
    <w:rsid w:val="0054260E"/>
    <w:rsid w:val="00542B04"/>
    <w:rsid w:val="00542C56"/>
    <w:rsid w:val="00542DF3"/>
    <w:rsid w:val="005432A7"/>
    <w:rsid w:val="00543A5B"/>
    <w:rsid w:val="00543E9D"/>
    <w:rsid w:val="005443A5"/>
    <w:rsid w:val="0054447A"/>
    <w:rsid w:val="00544764"/>
    <w:rsid w:val="00544BC8"/>
    <w:rsid w:val="00544F1E"/>
    <w:rsid w:val="005451B9"/>
    <w:rsid w:val="00545411"/>
    <w:rsid w:val="005457FA"/>
    <w:rsid w:val="00545872"/>
    <w:rsid w:val="00546099"/>
    <w:rsid w:val="00546114"/>
    <w:rsid w:val="00546BD4"/>
    <w:rsid w:val="00546D18"/>
    <w:rsid w:val="005471F7"/>
    <w:rsid w:val="00547906"/>
    <w:rsid w:val="00547B69"/>
    <w:rsid w:val="00547BE6"/>
    <w:rsid w:val="00550008"/>
    <w:rsid w:val="00550272"/>
    <w:rsid w:val="00550383"/>
    <w:rsid w:val="00550460"/>
    <w:rsid w:val="005506F0"/>
    <w:rsid w:val="00550F3C"/>
    <w:rsid w:val="00551E4B"/>
    <w:rsid w:val="005522EA"/>
    <w:rsid w:val="0055242D"/>
    <w:rsid w:val="00552C6C"/>
    <w:rsid w:val="0055327C"/>
    <w:rsid w:val="005534D3"/>
    <w:rsid w:val="00553585"/>
    <w:rsid w:val="00553E3C"/>
    <w:rsid w:val="00554129"/>
    <w:rsid w:val="005546C2"/>
    <w:rsid w:val="00554BC5"/>
    <w:rsid w:val="00554C50"/>
    <w:rsid w:val="005551B3"/>
    <w:rsid w:val="00555A0E"/>
    <w:rsid w:val="00555C4C"/>
    <w:rsid w:val="005563AB"/>
    <w:rsid w:val="005564A4"/>
    <w:rsid w:val="005564FE"/>
    <w:rsid w:val="00556585"/>
    <w:rsid w:val="00556AF9"/>
    <w:rsid w:val="00556D17"/>
    <w:rsid w:val="00557589"/>
    <w:rsid w:val="005575CF"/>
    <w:rsid w:val="005576D3"/>
    <w:rsid w:val="005577CA"/>
    <w:rsid w:val="00557B47"/>
    <w:rsid w:val="00557C63"/>
    <w:rsid w:val="00557E9A"/>
    <w:rsid w:val="0056014C"/>
    <w:rsid w:val="00560202"/>
    <w:rsid w:val="00560281"/>
    <w:rsid w:val="005602AA"/>
    <w:rsid w:val="00560425"/>
    <w:rsid w:val="0056104A"/>
    <w:rsid w:val="005611F6"/>
    <w:rsid w:val="0056188F"/>
    <w:rsid w:val="00561D76"/>
    <w:rsid w:val="0056238D"/>
    <w:rsid w:val="005623D5"/>
    <w:rsid w:val="00562554"/>
    <w:rsid w:val="00562B9B"/>
    <w:rsid w:val="00563343"/>
    <w:rsid w:val="00563C4C"/>
    <w:rsid w:val="005642F8"/>
    <w:rsid w:val="00564470"/>
    <w:rsid w:val="00564821"/>
    <w:rsid w:val="00564896"/>
    <w:rsid w:val="005648A9"/>
    <w:rsid w:val="00564AFD"/>
    <w:rsid w:val="00565806"/>
    <w:rsid w:val="00565A00"/>
    <w:rsid w:val="00565A11"/>
    <w:rsid w:val="00565BA9"/>
    <w:rsid w:val="00565EDA"/>
    <w:rsid w:val="00565EEB"/>
    <w:rsid w:val="00566422"/>
    <w:rsid w:val="0056662B"/>
    <w:rsid w:val="005668F6"/>
    <w:rsid w:val="00566901"/>
    <w:rsid w:val="00566944"/>
    <w:rsid w:val="00566E92"/>
    <w:rsid w:val="005670A5"/>
    <w:rsid w:val="005678E9"/>
    <w:rsid w:val="00567BBE"/>
    <w:rsid w:val="00567C13"/>
    <w:rsid w:val="00567D52"/>
    <w:rsid w:val="0057001D"/>
    <w:rsid w:val="00570319"/>
    <w:rsid w:val="0057043B"/>
    <w:rsid w:val="00570722"/>
    <w:rsid w:val="00570947"/>
    <w:rsid w:val="00571196"/>
    <w:rsid w:val="00571494"/>
    <w:rsid w:val="0057169A"/>
    <w:rsid w:val="005716DF"/>
    <w:rsid w:val="00571944"/>
    <w:rsid w:val="00571986"/>
    <w:rsid w:val="0057240B"/>
    <w:rsid w:val="005724E8"/>
    <w:rsid w:val="0057285B"/>
    <w:rsid w:val="005735AD"/>
    <w:rsid w:val="00573665"/>
    <w:rsid w:val="00573721"/>
    <w:rsid w:val="005737FC"/>
    <w:rsid w:val="00573B16"/>
    <w:rsid w:val="00573DC8"/>
    <w:rsid w:val="005741F4"/>
    <w:rsid w:val="005745CC"/>
    <w:rsid w:val="00574985"/>
    <w:rsid w:val="00574CBB"/>
    <w:rsid w:val="00574EFA"/>
    <w:rsid w:val="00575925"/>
    <w:rsid w:val="005759F6"/>
    <w:rsid w:val="00575AE8"/>
    <w:rsid w:val="00575DE8"/>
    <w:rsid w:val="00576D03"/>
    <w:rsid w:val="00576ED8"/>
    <w:rsid w:val="00576F60"/>
    <w:rsid w:val="00576F8C"/>
    <w:rsid w:val="00577102"/>
    <w:rsid w:val="005779DD"/>
    <w:rsid w:val="00577B53"/>
    <w:rsid w:val="0058018F"/>
    <w:rsid w:val="00580534"/>
    <w:rsid w:val="0058068E"/>
    <w:rsid w:val="0058186C"/>
    <w:rsid w:val="005818FD"/>
    <w:rsid w:val="00581C79"/>
    <w:rsid w:val="00581FC1"/>
    <w:rsid w:val="00581FEB"/>
    <w:rsid w:val="005820E5"/>
    <w:rsid w:val="005821DE"/>
    <w:rsid w:val="005822DE"/>
    <w:rsid w:val="0058232D"/>
    <w:rsid w:val="00582451"/>
    <w:rsid w:val="0058272A"/>
    <w:rsid w:val="00582F4E"/>
    <w:rsid w:val="00583476"/>
    <w:rsid w:val="00583630"/>
    <w:rsid w:val="0058399F"/>
    <w:rsid w:val="00583A24"/>
    <w:rsid w:val="00583BD4"/>
    <w:rsid w:val="00583CCB"/>
    <w:rsid w:val="005840C5"/>
    <w:rsid w:val="005841E5"/>
    <w:rsid w:val="005841F2"/>
    <w:rsid w:val="0058420E"/>
    <w:rsid w:val="00584775"/>
    <w:rsid w:val="00585313"/>
    <w:rsid w:val="00585330"/>
    <w:rsid w:val="00585471"/>
    <w:rsid w:val="00585618"/>
    <w:rsid w:val="00585809"/>
    <w:rsid w:val="00585F5A"/>
    <w:rsid w:val="005860CD"/>
    <w:rsid w:val="00586105"/>
    <w:rsid w:val="005861AE"/>
    <w:rsid w:val="00586295"/>
    <w:rsid w:val="005868B0"/>
    <w:rsid w:val="0058699C"/>
    <w:rsid w:val="005872C7"/>
    <w:rsid w:val="005875D2"/>
    <w:rsid w:val="00590010"/>
    <w:rsid w:val="00590093"/>
    <w:rsid w:val="0059011C"/>
    <w:rsid w:val="00590995"/>
    <w:rsid w:val="00590A09"/>
    <w:rsid w:val="00590E48"/>
    <w:rsid w:val="00590E61"/>
    <w:rsid w:val="00591110"/>
    <w:rsid w:val="00591502"/>
    <w:rsid w:val="00591911"/>
    <w:rsid w:val="00592025"/>
    <w:rsid w:val="005922B5"/>
    <w:rsid w:val="005925EB"/>
    <w:rsid w:val="00592E22"/>
    <w:rsid w:val="00593E32"/>
    <w:rsid w:val="00593F15"/>
    <w:rsid w:val="0059412E"/>
    <w:rsid w:val="00594408"/>
    <w:rsid w:val="005946A9"/>
    <w:rsid w:val="005946FD"/>
    <w:rsid w:val="00594800"/>
    <w:rsid w:val="00594A88"/>
    <w:rsid w:val="00594AD6"/>
    <w:rsid w:val="00594BAC"/>
    <w:rsid w:val="00594D9B"/>
    <w:rsid w:val="00594F94"/>
    <w:rsid w:val="0059533D"/>
    <w:rsid w:val="005953CA"/>
    <w:rsid w:val="005953F8"/>
    <w:rsid w:val="00595680"/>
    <w:rsid w:val="0059572F"/>
    <w:rsid w:val="00595969"/>
    <w:rsid w:val="00595B05"/>
    <w:rsid w:val="00596283"/>
    <w:rsid w:val="0059636A"/>
    <w:rsid w:val="005963E2"/>
    <w:rsid w:val="005966A5"/>
    <w:rsid w:val="00596917"/>
    <w:rsid w:val="00596B20"/>
    <w:rsid w:val="00596F4F"/>
    <w:rsid w:val="005974D0"/>
    <w:rsid w:val="00597731"/>
    <w:rsid w:val="00597F3C"/>
    <w:rsid w:val="00597FB1"/>
    <w:rsid w:val="00597FFB"/>
    <w:rsid w:val="005A09EC"/>
    <w:rsid w:val="005A0E49"/>
    <w:rsid w:val="005A136E"/>
    <w:rsid w:val="005A13C8"/>
    <w:rsid w:val="005A1A40"/>
    <w:rsid w:val="005A1B5F"/>
    <w:rsid w:val="005A1CC8"/>
    <w:rsid w:val="005A20B0"/>
    <w:rsid w:val="005A212F"/>
    <w:rsid w:val="005A279A"/>
    <w:rsid w:val="005A2D3C"/>
    <w:rsid w:val="005A2DF5"/>
    <w:rsid w:val="005A3136"/>
    <w:rsid w:val="005A39E8"/>
    <w:rsid w:val="005A3A51"/>
    <w:rsid w:val="005A3B62"/>
    <w:rsid w:val="005A3ED8"/>
    <w:rsid w:val="005A409F"/>
    <w:rsid w:val="005A4231"/>
    <w:rsid w:val="005A4783"/>
    <w:rsid w:val="005A49F3"/>
    <w:rsid w:val="005A4B8E"/>
    <w:rsid w:val="005A5B4F"/>
    <w:rsid w:val="005A5C0A"/>
    <w:rsid w:val="005A5C19"/>
    <w:rsid w:val="005A617E"/>
    <w:rsid w:val="005A6240"/>
    <w:rsid w:val="005A6276"/>
    <w:rsid w:val="005A6622"/>
    <w:rsid w:val="005A6CBE"/>
    <w:rsid w:val="005A6DEC"/>
    <w:rsid w:val="005A75D4"/>
    <w:rsid w:val="005A7637"/>
    <w:rsid w:val="005A7C58"/>
    <w:rsid w:val="005A7CB6"/>
    <w:rsid w:val="005A7DF9"/>
    <w:rsid w:val="005A7EA3"/>
    <w:rsid w:val="005B0511"/>
    <w:rsid w:val="005B073B"/>
    <w:rsid w:val="005B0DF1"/>
    <w:rsid w:val="005B0EBB"/>
    <w:rsid w:val="005B0F1C"/>
    <w:rsid w:val="005B0F77"/>
    <w:rsid w:val="005B10BC"/>
    <w:rsid w:val="005B1226"/>
    <w:rsid w:val="005B1348"/>
    <w:rsid w:val="005B163B"/>
    <w:rsid w:val="005B182E"/>
    <w:rsid w:val="005B19A0"/>
    <w:rsid w:val="005B19FB"/>
    <w:rsid w:val="005B1A2D"/>
    <w:rsid w:val="005B1B6F"/>
    <w:rsid w:val="005B1D50"/>
    <w:rsid w:val="005B28C1"/>
    <w:rsid w:val="005B2AA6"/>
    <w:rsid w:val="005B2E1A"/>
    <w:rsid w:val="005B2E25"/>
    <w:rsid w:val="005B36D1"/>
    <w:rsid w:val="005B376C"/>
    <w:rsid w:val="005B3EB2"/>
    <w:rsid w:val="005B40B0"/>
    <w:rsid w:val="005B43B2"/>
    <w:rsid w:val="005B4F34"/>
    <w:rsid w:val="005B69B7"/>
    <w:rsid w:val="005B6D65"/>
    <w:rsid w:val="005B70A3"/>
    <w:rsid w:val="005B7124"/>
    <w:rsid w:val="005B7374"/>
    <w:rsid w:val="005B739E"/>
    <w:rsid w:val="005B73DC"/>
    <w:rsid w:val="005B7716"/>
    <w:rsid w:val="005B7719"/>
    <w:rsid w:val="005B77E7"/>
    <w:rsid w:val="005B7F68"/>
    <w:rsid w:val="005C0039"/>
    <w:rsid w:val="005C03F3"/>
    <w:rsid w:val="005C14A4"/>
    <w:rsid w:val="005C1691"/>
    <w:rsid w:val="005C1DEC"/>
    <w:rsid w:val="005C26CD"/>
    <w:rsid w:val="005C2D09"/>
    <w:rsid w:val="005C32D9"/>
    <w:rsid w:val="005C339A"/>
    <w:rsid w:val="005C3520"/>
    <w:rsid w:val="005C35DB"/>
    <w:rsid w:val="005C3B17"/>
    <w:rsid w:val="005C3D96"/>
    <w:rsid w:val="005C4A09"/>
    <w:rsid w:val="005C4BB8"/>
    <w:rsid w:val="005C5116"/>
    <w:rsid w:val="005C5243"/>
    <w:rsid w:val="005C551E"/>
    <w:rsid w:val="005C57D4"/>
    <w:rsid w:val="005C591A"/>
    <w:rsid w:val="005C5AFB"/>
    <w:rsid w:val="005C5DFC"/>
    <w:rsid w:val="005C69DD"/>
    <w:rsid w:val="005C6A35"/>
    <w:rsid w:val="005C6C3F"/>
    <w:rsid w:val="005C6DB9"/>
    <w:rsid w:val="005C6F49"/>
    <w:rsid w:val="005C7013"/>
    <w:rsid w:val="005C70D6"/>
    <w:rsid w:val="005C75DA"/>
    <w:rsid w:val="005C762E"/>
    <w:rsid w:val="005C7D49"/>
    <w:rsid w:val="005C7D5B"/>
    <w:rsid w:val="005D01D1"/>
    <w:rsid w:val="005D0B0F"/>
    <w:rsid w:val="005D1098"/>
    <w:rsid w:val="005D15D4"/>
    <w:rsid w:val="005D1BD5"/>
    <w:rsid w:val="005D235E"/>
    <w:rsid w:val="005D2502"/>
    <w:rsid w:val="005D2665"/>
    <w:rsid w:val="005D2BAC"/>
    <w:rsid w:val="005D2E18"/>
    <w:rsid w:val="005D2E67"/>
    <w:rsid w:val="005D2EF4"/>
    <w:rsid w:val="005D30A3"/>
    <w:rsid w:val="005D30BD"/>
    <w:rsid w:val="005D3885"/>
    <w:rsid w:val="005D40BC"/>
    <w:rsid w:val="005D416D"/>
    <w:rsid w:val="005D42F3"/>
    <w:rsid w:val="005D4B24"/>
    <w:rsid w:val="005D4B8F"/>
    <w:rsid w:val="005D4C2E"/>
    <w:rsid w:val="005D4D1A"/>
    <w:rsid w:val="005D59C5"/>
    <w:rsid w:val="005D6195"/>
    <w:rsid w:val="005D63C5"/>
    <w:rsid w:val="005D63F7"/>
    <w:rsid w:val="005D674D"/>
    <w:rsid w:val="005D6E05"/>
    <w:rsid w:val="005D6E0C"/>
    <w:rsid w:val="005D6E69"/>
    <w:rsid w:val="005D70C1"/>
    <w:rsid w:val="005D71BC"/>
    <w:rsid w:val="005D7587"/>
    <w:rsid w:val="005D78BF"/>
    <w:rsid w:val="005D7E20"/>
    <w:rsid w:val="005E0248"/>
    <w:rsid w:val="005E06C0"/>
    <w:rsid w:val="005E08D9"/>
    <w:rsid w:val="005E0F47"/>
    <w:rsid w:val="005E10DD"/>
    <w:rsid w:val="005E12F6"/>
    <w:rsid w:val="005E14FA"/>
    <w:rsid w:val="005E1802"/>
    <w:rsid w:val="005E1948"/>
    <w:rsid w:val="005E1DC7"/>
    <w:rsid w:val="005E1EF8"/>
    <w:rsid w:val="005E2281"/>
    <w:rsid w:val="005E23EA"/>
    <w:rsid w:val="005E2622"/>
    <w:rsid w:val="005E2D32"/>
    <w:rsid w:val="005E2EB5"/>
    <w:rsid w:val="005E2F92"/>
    <w:rsid w:val="005E3203"/>
    <w:rsid w:val="005E355E"/>
    <w:rsid w:val="005E38BE"/>
    <w:rsid w:val="005E3A2B"/>
    <w:rsid w:val="005E3A40"/>
    <w:rsid w:val="005E3B90"/>
    <w:rsid w:val="005E3E98"/>
    <w:rsid w:val="005E42EA"/>
    <w:rsid w:val="005E45B5"/>
    <w:rsid w:val="005E4692"/>
    <w:rsid w:val="005E4860"/>
    <w:rsid w:val="005E4878"/>
    <w:rsid w:val="005E4AB4"/>
    <w:rsid w:val="005E4BE1"/>
    <w:rsid w:val="005E52CD"/>
    <w:rsid w:val="005E5DC6"/>
    <w:rsid w:val="005E6064"/>
    <w:rsid w:val="005E614C"/>
    <w:rsid w:val="005E61C8"/>
    <w:rsid w:val="005E627C"/>
    <w:rsid w:val="005E6394"/>
    <w:rsid w:val="005E65AD"/>
    <w:rsid w:val="005E68EB"/>
    <w:rsid w:val="005E6C94"/>
    <w:rsid w:val="005E70DB"/>
    <w:rsid w:val="005E725C"/>
    <w:rsid w:val="005E76CE"/>
    <w:rsid w:val="005E7BD7"/>
    <w:rsid w:val="005E7DE2"/>
    <w:rsid w:val="005E7FC7"/>
    <w:rsid w:val="005F0037"/>
    <w:rsid w:val="005F05CD"/>
    <w:rsid w:val="005F05DC"/>
    <w:rsid w:val="005F0910"/>
    <w:rsid w:val="005F0C5C"/>
    <w:rsid w:val="005F0C5F"/>
    <w:rsid w:val="005F101E"/>
    <w:rsid w:val="005F1208"/>
    <w:rsid w:val="005F1477"/>
    <w:rsid w:val="005F1525"/>
    <w:rsid w:val="005F15DD"/>
    <w:rsid w:val="005F1A6B"/>
    <w:rsid w:val="005F1ED8"/>
    <w:rsid w:val="005F20F5"/>
    <w:rsid w:val="005F21D4"/>
    <w:rsid w:val="005F23FC"/>
    <w:rsid w:val="005F245E"/>
    <w:rsid w:val="005F24AF"/>
    <w:rsid w:val="005F2500"/>
    <w:rsid w:val="005F2A32"/>
    <w:rsid w:val="005F2D14"/>
    <w:rsid w:val="005F2FF9"/>
    <w:rsid w:val="005F374A"/>
    <w:rsid w:val="005F387F"/>
    <w:rsid w:val="005F3A2D"/>
    <w:rsid w:val="005F3B81"/>
    <w:rsid w:val="005F3BEE"/>
    <w:rsid w:val="005F415E"/>
    <w:rsid w:val="005F41EE"/>
    <w:rsid w:val="005F4471"/>
    <w:rsid w:val="005F461D"/>
    <w:rsid w:val="005F4AC6"/>
    <w:rsid w:val="005F4FF3"/>
    <w:rsid w:val="005F511E"/>
    <w:rsid w:val="005F53F5"/>
    <w:rsid w:val="005F5615"/>
    <w:rsid w:val="005F59BE"/>
    <w:rsid w:val="005F5F3A"/>
    <w:rsid w:val="005F6117"/>
    <w:rsid w:val="005F6493"/>
    <w:rsid w:val="005F6B2B"/>
    <w:rsid w:val="005F6BCF"/>
    <w:rsid w:val="005F7055"/>
    <w:rsid w:val="005F72A5"/>
    <w:rsid w:val="005F74F1"/>
    <w:rsid w:val="005F76F7"/>
    <w:rsid w:val="005F781A"/>
    <w:rsid w:val="005F7BEA"/>
    <w:rsid w:val="005F7BF7"/>
    <w:rsid w:val="005F7F03"/>
    <w:rsid w:val="005F7F06"/>
    <w:rsid w:val="00600D61"/>
    <w:rsid w:val="00600DCF"/>
    <w:rsid w:val="00600EA8"/>
    <w:rsid w:val="0060107B"/>
    <w:rsid w:val="00601AAC"/>
    <w:rsid w:val="00601B54"/>
    <w:rsid w:val="00602273"/>
    <w:rsid w:val="0060280B"/>
    <w:rsid w:val="006029A1"/>
    <w:rsid w:val="00602B79"/>
    <w:rsid w:val="00603439"/>
    <w:rsid w:val="006035A8"/>
    <w:rsid w:val="0060369C"/>
    <w:rsid w:val="00603958"/>
    <w:rsid w:val="0060415B"/>
    <w:rsid w:val="00604683"/>
    <w:rsid w:val="0060490D"/>
    <w:rsid w:val="00604D73"/>
    <w:rsid w:val="00604F9D"/>
    <w:rsid w:val="006052C4"/>
    <w:rsid w:val="006054E3"/>
    <w:rsid w:val="006059B7"/>
    <w:rsid w:val="00605C4F"/>
    <w:rsid w:val="00605CC9"/>
    <w:rsid w:val="00605EDE"/>
    <w:rsid w:val="006063AF"/>
    <w:rsid w:val="006065CC"/>
    <w:rsid w:val="00606770"/>
    <w:rsid w:val="006069F6"/>
    <w:rsid w:val="00606A59"/>
    <w:rsid w:val="00606BD5"/>
    <w:rsid w:val="00606E95"/>
    <w:rsid w:val="00606F60"/>
    <w:rsid w:val="006074F4"/>
    <w:rsid w:val="00607671"/>
    <w:rsid w:val="00607BB6"/>
    <w:rsid w:val="006102B2"/>
    <w:rsid w:val="00610508"/>
    <w:rsid w:val="00610542"/>
    <w:rsid w:val="00610783"/>
    <w:rsid w:val="00610BEE"/>
    <w:rsid w:val="006116A3"/>
    <w:rsid w:val="00612408"/>
    <w:rsid w:val="006126B2"/>
    <w:rsid w:val="00612799"/>
    <w:rsid w:val="00612853"/>
    <w:rsid w:val="00612898"/>
    <w:rsid w:val="0061290D"/>
    <w:rsid w:val="006129B7"/>
    <w:rsid w:val="00612B2E"/>
    <w:rsid w:val="00612E17"/>
    <w:rsid w:val="00612EAD"/>
    <w:rsid w:val="00613147"/>
    <w:rsid w:val="006132ED"/>
    <w:rsid w:val="0061342D"/>
    <w:rsid w:val="006134BD"/>
    <w:rsid w:val="006136FA"/>
    <w:rsid w:val="00613A40"/>
    <w:rsid w:val="00613B64"/>
    <w:rsid w:val="00613CC6"/>
    <w:rsid w:val="00614054"/>
    <w:rsid w:val="0061449F"/>
    <w:rsid w:val="006148E7"/>
    <w:rsid w:val="0061491A"/>
    <w:rsid w:val="00614A6D"/>
    <w:rsid w:val="00614D27"/>
    <w:rsid w:val="006152FE"/>
    <w:rsid w:val="006154D6"/>
    <w:rsid w:val="00615693"/>
    <w:rsid w:val="00615704"/>
    <w:rsid w:val="00615A24"/>
    <w:rsid w:val="00615F92"/>
    <w:rsid w:val="0061612B"/>
    <w:rsid w:val="00616534"/>
    <w:rsid w:val="006165D2"/>
    <w:rsid w:val="00616A0D"/>
    <w:rsid w:val="00616EC5"/>
    <w:rsid w:val="00616F23"/>
    <w:rsid w:val="00616FCF"/>
    <w:rsid w:val="006172D6"/>
    <w:rsid w:val="0061733D"/>
    <w:rsid w:val="0061746A"/>
    <w:rsid w:val="00617582"/>
    <w:rsid w:val="006179BA"/>
    <w:rsid w:val="00620065"/>
    <w:rsid w:val="0062054E"/>
    <w:rsid w:val="00620594"/>
    <w:rsid w:val="00620ACE"/>
    <w:rsid w:val="00620F66"/>
    <w:rsid w:val="00621465"/>
    <w:rsid w:val="00621583"/>
    <w:rsid w:val="006218DE"/>
    <w:rsid w:val="00621A59"/>
    <w:rsid w:val="00621C6D"/>
    <w:rsid w:val="00622376"/>
    <w:rsid w:val="006223F9"/>
    <w:rsid w:val="006227CD"/>
    <w:rsid w:val="00622B5A"/>
    <w:rsid w:val="00622BA7"/>
    <w:rsid w:val="00622BF5"/>
    <w:rsid w:val="00622C09"/>
    <w:rsid w:val="00622CF2"/>
    <w:rsid w:val="00623078"/>
    <w:rsid w:val="006231C5"/>
    <w:rsid w:val="0062322C"/>
    <w:rsid w:val="0062347E"/>
    <w:rsid w:val="00623873"/>
    <w:rsid w:val="00623A00"/>
    <w:rsid w:val="00624855"/>
    <w:rsid w:val="006249B9"/>
    <w:rsid w:val="00624B3C"/>
    <w:rsid w:val="00624E80"/>
    <w:rsid w:val="00624F21"/>
    <w:rsid w:val="006250B4"/>
    <w:rsid w:val="0062512A"/>
    <w:rsid w:val="00625255"/>
    <w:rsid w:val="00625809"/>
    <w:rsid w:val="006258CE"/>
    <w:rsid w:val="00625D27"/>
    <w:rsid w:val="00625DCD"/>
    <w:rsid w:val="006260FB"/>
    <w:rsid w:val="0062616A"/>
    <w:rsid w:val="006266EE"/>
    <w:rsid w:val="00626C63"/>
    <w:rsid w:val="0062764A"/>
    <w:rsid w:val="00627ABA"/>
    <w:rsid w:val="00630088"/>
    <w:rsid w:val="0063049B"/>
    <w:rsid w:val="00630981"/>
    <w:rsid w:val="00630F21"/>
    <w:rsid w:val="00631F76"/>
    <w:rsid w:val="00632389"/>
    <w:rsid w:val="006325AD"/>
    <w:rsid w:val="006327C5"/>
    <w:rsid w:val="00632BFB"/>
    <w:rsid w:val="00632DA4"/>
    <w:rsid w:val="00632DD9"/>
    <w:rsid w:val="00633509"/>
    <w:rsid w:val="0063378F"/>
    <w:rsid w:val="00633857"/>
    <w:rsid w:val="00633997"/>
    <w:rsid w:val="00633F9D"/>
    <w:rsid w:val="00633FC9"/>
    <w:rsid w:val="006340D5"/>
    <w:rsid w:val="00634695"/>
    <w:rsid w:val="00634829"/>
    <w:rsid w:val="00634CDD"/>
    <w:rsid w:val="00634F33"/>
    <w:rsid w:val="00635282"/>
    <w:rsid w:val="0063531F"/>
    <w:rsid w:val="00635A0D"/>
    <w:rsid w:val="00635A6C"/>
    <w:rsid w:val="00635D62"/>
    <w:rsid w:val="0063670E"/>
    <w:rsid w:val="00636804"/>
    <w:rsid w:val="00636897"/>
    <w:rsid w:val="006368D7"/>
    <w:rsid w:val="006368F0"/>
    <w:rsid w:val="00636A3D"/>
    <w:rsid w:val="006372BC"/>
    <w:rsid w:val="00637FC7"/>
    <w:rsid w:val="00640658"/>
    <w:rsid w:val="00640695"/>
    <w:rsid w:val="006406F6"/>
    <w:rsid w:val="00640CA1"/>
    <w:rsid w:val="0064141B"/>
    <w:rsid w:val="006421B5"/>
    <w:rsid w:val="00642539"/>
    <w:rsid w:val="0064254F"/>
    <w:rsid w:val="006425DF"/>
    <w:rsid w:val="00642777"/>
    <w:rsid w:val="006428D6"/>
    <w:rsid w:val="00643995"/>
    <w:rsid w:val="00643E17"/>
    <w:rsid w:val="0064427F"/>
    <w:rsid w:val="0064452D"/>
    <w:rsid w:val="0064466F"/>
    <w:rsid w:val="00644B6C"/>
    <w:rsid w:val="006453E7"/>
    <w:rsid w:val="0064553B"/>
    <w:rsid w:val="006455D3"/>
    <w:rsid w:val="006456FB"/>
    <w:rsid w:val="00645712"/>
    <w:rsid w:val="0064596C"/>
    <w:rsid w:val="00645D76"/>
    <w:rsid w:val="00645D91"/>
    <w:rsid w:val="006465F7"/>
    <w:rsid w:val="006466F5"/>
    <w:rsid w:val="00646EB5"/>
    <w:rsid w:val="0064725A"/>
    <w:rsid w:val="00647410"/>
    <w:rsid w:val="00647E0E"/>
    <w:rsid w:val="00647F21"/>
    <w:rsid w:val="006502C0"/>
    <w:rsid w:val="00650D49"/>
    <w:rsid w:val="00651893"/>
    <w:rsid w:val="006519B9"/>
    <w:rsid w:val="006519F8"/>
    <w:rsid w:val="00651B00"/>
    <w:rsid w:val="00652089"/>
    <w:rsid w:val="006520B8"/>
    <w:rsid w:val="006520E3"/>
    <w:rsid w:val="00652878"/>
    <w:rsid w:val="00652A81"/>
    <w:rsid w:val="00652B21"/>
    <w:rsid w:val="00653336"/>
    <w:rsid w:val="006533C6"/>
    <w:rsid w:val="0065359E"/>
    <w:rsid w:val="006539B7"/>
    <w:rsid w:val="00654678"/>
    <w:rsid w:val="006546B3"/>
    <w:rsid w:val="0065470C"/>
    <w:rsid w:val="0065484E"/>
    <w:rsid w:val="00654BBD"/>
    <w:rsid w:val="00654DFB"/>
    <w:rsid w:val="00654EFB"/>
    <w:rsid w:val="00655245"/>
    <w:rsid w:val="0065529E"/>
    <w:rsid w:val="00655348"/>
    <w:rsid w:val="00655623"/>
    <w:rsid w:val="006557C4"/>
    <w:rsid w:val="006558A6"/>
    <w:rsid w:val="0065594C"/>
    <w:rsid w:val="00655DE5"/>
    <w:rsid w:val="00655EAC"/>
    <w:rsid w:val="00655F3A"/>
    <w:rsid w:val="006562F6"/>
    <w:rsid w:val="0065630D"/>
    <w:rsid w:val="00656511"/>
    <w:rsid w:val="0065687D"/>
    <w:rsid w:val="0065699E"/>
    <w:rsid w:val="00656A01"/>
    <w:rsid w:val="00656AEE"/>
    <w:rsid w:val="00656DB6"/>
    <w:rsid w:val="00657185"/>
    <w:rsid w:val="0065742F"/>
    <w:rsid w:val="00657BD6"/>
    <w:rsid w:val="00657D1E"/>
    <w:rsid w:val="00657DB6"/>
    <w:rsid w:val="00657DB7"/>
    <w:rsid w:val="00660334"/>
    <w:rsid w:val="00660F37"/>
    <w:rsid w:val="0066133B"/>
    <w:rsid w:val="00661C38"/>
    <w:rsid w:val="006621BD"/>
    <w:rsid w:val="00662620"/>
    <w:rsid w:val="00662C1D"/>
    <w:rsid w:val="00662DEC"/>
    <w:rsid w:val="0066351C"/>
    <w:rsid w:val="006638D9"/>
    <w:rsid w:val="00664381"/>
    <w:rsid w:val="006643EF"/>
    <w:rsid w:val="00664676"/>
    <w:rsid w:val="006647D9"/>
    <w:rsid w:val="0066481F"/>
    <w:rsid w:val="006648A2"/>
    <w:rsid w:val="00664A65"/>
    <w:rsid w:val="00664C11"/>
    <w:rsid w:val="006652A2"/>
    <w:rsid w:val="00665E75"/>
    <w:rsid w:val="00666697"/>
    <w:rsid w:val="006667C4"/>
    <w:rsid w:val="00666856"/>
    <w:rsid w:val="0066689A"/>
    <w:rsid w:val="00666983"/>
    <w:rsid w:val="00666B4A"/>
    <w:rsid w:val="00667145"/>
    <w:rsid w:val="006673A6"/>
    <w:rsid w:val="00667405"/>
    <w:rsid w:val="006674AA"/>
    <w:rsid w:val="0066785A"/>
    <w:rsid w:val="00667B8D"/>
    <w:rsid w:val="00667DBF"/>
    <w:rsid w:val="00667F47"/>
    <w:rsid w:val="00667F5E"/>
    <w:rsid w:val="00670985"/>
    <w:rsid w:val="00670F4D"/>
    <w:rsid w:val="006710D6"/>
    <w:rsid w:val="00671160"/>
    <w:rsid w:val="006714AE"/>
    <w:rsid w:val="0067163B"/>
    <w:rsid w:val="00671EA4"/>
    <w:rsid w:val="006720A6"/>
    <w:rsid w:val="00672166"/>
    <w:rsid w:val="00672C08"/>
    <w:rsid w:val="00672D18"/>
    <w:rsid w:val="00672EE0"/>
    <w:rsid w:val="006732BA"/>
    <w:rsid w:val="006732FE"/>
    <w:rsid w:val="00673763"/>
    <w:rsid w:val="006737BC"/>
    <w:rsid w:val="00673949"/>
    <w:rsid w:val="00673DA8"/>
    <w:rsid w:val="00674155"/>
    <w:rsid w:val="00674393"/>
    <w:rsid w:val="006744C7"/>
    <w:rsid w:val="00674A04"/>
    <w:rsid w:val="00674BA2"/>
    <w:rsid w:val="00675053"/>
    <w:rsid w:val="0067542B"/>
    <w:rsid w:val="006754AB"/>
    <w:rsid w:val="006755DF"/>
    <w:rsid w:val="0067561C"/>
    <w:rsid w:val="006758C2"/>
    <w:rsid w:val="006758FA"/>
    <w:rsid w:val="00675910"/>
    <w:rsid w:val="006760A1"/>
    <w:rsid w:val="006760F9"/>
    <w:rsid w:val="00676C18"/>
    <w:rsid w:val="00676C3B"/>
    <w:rsid w:val="0067719D"/>
    <w:rsid w:val="006773F7"/>
    <w:rsid w:val="00677D2B"/>
    <w:rsid w:val="00677F36"/>
    <w:rsid w:val="006800FE"/>
    <w:rsid w:val="00680379"/>
    <w:rsid w:val="0068052A"/>
    <w:rsid w:val="00680BB5"/>
    <w:rsid w:val="00680DBA"/>
    <w:rsid w:val="00681166"/>
    <w:rsid w:val="00681203"/>
    <w:rsid w:val="00681984"/>
    <w:rsid w:val="00681ACA"/>
    <w:rsid w:val="00681F68"/>
    <w:rsid w:val="00682ACE"/>
    <w:rsid w:val="006833C5"/>
    <w:rsid w:val="006836ED"/>
    <w:rsid w:val="00683707"/>
    <w:rsid w:val="00683A16"/>
    <w:rsid w:val="00683C05"/>
    <w:rsid w:val="0068415B"/>
    <w:rsid w:val="00684564"/>
    <w:rsid w:val="006849D3"/>
    <w:rsid w:val="00684BC6"/>
    <w:rsid w:val="00684E81"/>
    <w:rsid w:val="0068558B"/>
    <w:rsid w:val="006859D7"/>
    <w:rsid w:val="00686B2C"/>
    <w:rsid w:val="00686D5C"/>
    <w:rsid w:val="006870B9"/>
    <w:rsid w:val="0068716A"/>
    <w:rsid w:val="006872A9"/>
    <w:rsid w:val="00687703"/>
    <w:rsid w:val="006879C6"/>
    <w:rsid w:val="0068F780"/>
    <w:rsid w:val="0069017B"/>
    <w:rsid w:val="006904B5"/>
    <w:rsid w:val="00690FC8"/>
    <w:rsid w:val="006910D3"/>
    <w:rsid w:val="006911F0"/>
    <w:rsid w:val="006916EA"/>
    <w:rsid w:val="0069196B"/>
    <w:rsid w:val="00691D4B"/>
    <w:rsid w:val="00691E4D"/>
    <w:rsid w:val="00692261"/>
    <w:rsid w:val="00692309"/>
    <w:rsid w:val="006929CE"/>
    <w:rsid w:val="006935DC"/>
    <w:rsid w:val="0069365A"/>
    <w:rsid w:val="006942FF"/>
    <w:rsid w:val="00694345"/>
    <w:rsid w:val="00694926"/>
    <w:rsid w:val="00694DDB"/>
    <w:rsid w:val="00695185"/>
    <w:rsid w:val="00695269"/>
    <w:rsid w:val="00695440"/>
    <w:rsid w:val="006955C8"/>
    <w:rsid w:val="00695D18"/>
    <w:rsid w:val="006965AE"/>
    <w:rsid w:val="00696BD0"/>
    <w:rsid w:val="00697302"/>
    <w:rsid w:val="006973E2"/>
    <w:rsid w:val="006974BC"/>
    <w:rsid w:val="00697704"/>
    <w:rsid w:val="006A0142"/>
    <w:rsid w:val="006A05DF"/>
    <w:rsid w:val="006A0D23"/>
    <w:rsid w:val="006A0F59"/>
    <w:rsid w:val="006A1303"/>
    <w:rsid w:val="006A1529"/>
    <w:rsid w:val="006A15CE"/>
    <w:rsid w:val="006A18E7"/>
    <w:rsid w:val="006A1A2D"/>
    <w:rsid w:val="006A1FC8"/>
    <w:rsid w:val="006A2023"/>
    <w:rsid w:val="006A25CB"/>
    <w:rsid w:val="006A2A47"/>
    <w:rsid w:val="006A2A60"/>
    <w:rsid w:val="006A2B28"/>
    <w:rsid w:val="006A2D8D"/>
    <w:rsid w:val="006A2FD0"/>
    <w:rsid w:val="006A3130"/>
    <w:rsid w:val="006A38FD"/>
    <w:rsid w:val="006A39FB"/>
    <w:rsid w:val="006A3C4D"/>
    <w:rsid w:val="006A4A8F"/>
    <w:rsid w:val="006A4DF0"/>
    <w:rsid w:val="006A51E4"/>
    <w:rsid w:val="006A5A09"/>
    <w:rsid w:val="006A5D71"/>
    <w:rsid w:val="006A606A"/>
    <w:rsid w:val="006A60E0"/>
    <w:rsid w:val="006A6492"/>
    <w:rsid w:val="006A6961"/>
    <w:rsid w:val="006A6B72"/>
    <w:rsid w:val="006A703A"/>
    <w:rsid w:val="006A70B9"/>
    <w:rsid w:val="006A7128"/>
    <w:rsid w:val="006A76B1"/>
    <w:rsid w:val="006A7770"/>
    <w:rsid w:val="006A79AE"/>
    <w:rsid w:val="006B007A"/>
    <w:rsid w:val="006B018E"/>
    <w:rsid w:val="006B04DB"/>
    <w:rsid w:val="006B159E"/>
    <w:rsid w:val="006B1610"/>
    <w:rsid w:val="006B16A7"/>
    <w:rsid w:val="006B1AC2"/>
    <w:rsid w:val="006B1E02"/>
    <w:rsid w:val="006B21A0"/>
    <w:rsid w:val="006B2296"/>
    <w:rsid w:val="006B2932"/>
    <w:rsid w:val="006B29B6"/>
    <w:rsid w:val="006B2A5B"/>
    <w:rsid w:val="006B2FA9"/>
    <w:rsid w:val="006B3BA0"/>
    <w:rsid w:val="006B439D"/>
    <w:rsid w:val="006B4FC2"/>
    <w:rsid w:val="006B50FD"/>
    <w:rsid w:val="006B520A"/>
    <w:rsid w:val="006B5376"/>
    <w:rsid w:val="006B5461"/>
    <w:rsid w:val="006B54A4"/>
    <w:rsid w:val="006B553E"/>
    <w:rsid w:val="006B556A"/>
    <w:rsid w:val="006B65EE"/>
    <w:rsid w:val="006B67F9"/>
    <w:rsid w:val="006B6F06"/>
    <w:rsid w:val="006B7286"/>
    <w:rsid w:val="006B7447"/>
    <w:rsid w:val="006B7453"/>
    <w:rsid w:val="006B74F2"/>
    <w:rsid w:val="006B7A54"/>
    <w:rsid w:val="006C059C"/>
    <w:rsid w:val="006C06D5"/>
    <w:rsid w:val="006C0909"/>
    <w:rsid w:val="006C090A"/>
    <w:rsid w:val="006C0D94"/>
    <w:rsid w:val="006C0DF1"/>
    <w:rsid w:val="006C11F5"/>
    <w:rsid w:val="006C143E"/>
    <w:rsid w:val="006C14F1"/>
    <w:rsid w:val="006C167F"/>
    <w:rsid w:val="006C21E1"/>
    <w:rsid w:val="006C2207"/>
    <w:rsid w:val="006C276E"/>
    <w:rsid w:val="006C2886"/>
    <w:rsid w:val="006C315B"/>
    <w:rsid w:val="006C31CD"/>
    <w:rsid w:val="006C31FD"/>
    <w:rsid w:val="006C329F"/>
    <w:rsid w:val="006C36F7"/>
    <w:rsid w:val="006C3E78"/>
    <w:rsid w:val="006C410E"/>
    <w:rsid w:val="006C45E7"/>
    <w:rsid w:val="006C4CFB"/>
    <w:rsid w:val="006C4EDF"/>
    <w:rsid w:val="006C5345"/>
    <w:rsid w:val="006C547D"/>
    <w:rsid w:val="006C57E5"/>
    <w:rsid w:val="006C5C09"/>
    <w:rsid w:val="006C6004"/>
    <w:rsid w:val="006C611C"/>
    <w:rsid w:val="006C6191"/>
    <w:rsid w:val="006C6533"/>
    <w:rsid w:val="006C6792"/>
    <w:rsid w:val="006C6AF9"/>
    <w:rsid w:val="006C7203"/>
    <w:rsid w:val="006C7517"/>
    <w:rsid w:val="006C7B41"/>
    <w:rsid w:val="006C7E21"/>
    <w:rsid w:val="006D08A4"/>
    <w:rsid w:val="006D0E3A"/>
    <w:rsid w:val="006D0E4E"/>
    <w:rsid w:val="006D0FE4"/>
    <w:rsid w:val="006D15F6"/>
    <w:rsid w:val="006D160E"/>
    <w:rsid w:val="006D1A00"/>
    <w:rsid w:val="006D1F3B"/>
    <w:rsid w:val="006D1F99"/>
    <w:rsid w:val="006D2C19"/>
    <w:rsid w:val="006D2DD1"/>
    <w:rsid w:val="006D3787"/>
    <w:rsid w:val="006D37CA"/>
    <w:rsid w:val="006D39B8"/>
    <w:rsid w:val="006D3FFA"/>
    <w:rsid w:val="006D4A68"/>
    <w:rsid w:val="006D551D"/>
    <w:rsid w:val="006D574E"/>
    <w:rsid w:val="006D5AF5"/>
    <w:rsid w:val="006D5C2F"/>
    <w:rsid w:val="006D5C5E"/>
    <w:rsid w:val="006D5DBE"/>
    <w:rsid w:val="006D5EB4"/>
    <w:rsid w:val="006D63BA"/>
    <w:rsid w:val="006D6526"/>
    <w:rsid w:val="006D6735"/>
    <w:rsid w:val="006D6A7B"/>
    <w:rsid w:val="006D6B03"/>
    <w:rsid w:val="006D6BE5"/>
    <w:rsid w:val="006D6E14"/>
    <w:rsid w:val="006D704D"/>
    <w:rsid w:val="006D74B9"/>
    <w:rsid w:val="006D7C1B"/>
    <w:rsid w:val="006D7DAD"/>
    <w:rsid w:val="006D7E22"/>
    <w:rsid w:val="006D7E5C"/>
    <w:rsid w:val="006E042A"/>
    <w:rsid w:val="006E0879"/>
    <w:rsid w:val="006E1298"/>
    <w:rsid w:val="006E1736"/>
    <w:rsid w:val="006E183B"/>
    <w:rsid w:val="006E1A3A"/>
    <w:rsid w:val="006E1E33"/>
    <w:rsid w:val="006E256B"/>
    <w:rsid w:val="006E26CC"/>
    <w:rsid w:val="006E2841"/>
    <w:rsid w:val="006E2A88"/>
    <w:rsid w:val="006E31CD"/>
    <w:rsid w:val="006E3236"/>
    <w:rsid w:val="006E3A05"/>
    <w:rsid w:val="006E3A29"/>
    <w:rsid w:val="006E3B07"/>
    <w:rsid w:val="006E3F27"/>
    <w:rsid w:val="006E3F85"/>
    <w:rsid w:val="006E421F"/>
    <w:rsid w:val="006E4FF2"/>
    <w:rsid w:val="006E526C"/>
    <w:rsid w:val="006E5358"/>
    <w:rsid w:val="006E5946"/>
    <w:rsid w:val="006E597D"/>
    <w:rsid w:val="006E59C9"/>
    <w:rsid w:val="006E6019"/>
    <w:rsid w:val="006E62EC"/>
    <w:rsid w:val="006E6327"/>
    <w:rsid w:val="006E6949"/>
    <w:rsid w:val="006E69B9"/>
    <w:rsid w:val="006E69FA"/>
    <w:rsid w:val="006E7946"/>
    <w:rsid w:val="006E7C0B"/>
    <w:rsid w:val="006E7C81"/>
    <w:rsid w:val="006F00BA"/>
    <w:rsid w:val="006F048A"/>
    <w:rsid w:val="006F0666"/>
    <w:rsid w:val="006F0853"/>
    <w:rsid w:val="006F096E"/>
    <w:rsid w:val="006F16DC"/>
    <w:rsid w:val="006F17AD"/>
    <w:rsid w:val="006F1915"/>
    <w:rsid w:val="006F1A7D"/>
    <w:rsid w:val="006F1F58"/>
    <w:rsid w:val="006F2026"/>
    <w:rsid w:val="006F2832"/>
    <w:rsid w:val="006F30A3"/>
    <w:rsid w:val="006F34CF"/>
    <w:rsid w:val="006F35ED"/>
    <w:rsid w:val="006F3646"/>
    <w:rsid w:val="006F3897"/>
    <w:rsid w:val="006F38DF"/>
    <w:rsid w:val="006F39CA"/>
    <w:rsid w:val="006F3D9A"/>
    <w:rsid w:val="006F4463"/>
    <w:rsid w:val="006F4854"/>
    <w:rsid w:val="006F4CFC"/>
    <w:rsid w:val="006F4DAA"/>
    <w:rsid w:val="006F4FD9"/>
    <w:rsid w:val="006F571B"/>
    <w:rsid w:val="006F5CC0"/>
    <w:rsid w:val="006F6007"/>
    <w:rsid w:val="006F6046"/>
    <w:rsid w:val="006F6330"/>
    <w:rsid w:val="006F6443"/>
    <w:rsid w:val="006F6647"/>
    <w:rsid w:val="006F6699"/>
    <w:rsid w:val="006F6897"/>
    <w:rsid w:val="006F6920"/>
    <w:rsid w:val="006F6CB8"/>
    <w:rsid w:val="006F6EC3"/>
    <w:rsid w:val="006F70E8"/>
    <w:rsid w:val="006F7C8B"/>
    <w:rsid w:val="006F7DCB"/>
    <w:rsid w:val="00700215"/>
    <w:rsid w:val="00700A35"/>
    <w:rsid w:val="00701074"/>
    <w:rsid w:val="007011DF"/>
    <w:rsid w:val="00701295"/>
    <w:rsid w:val="00701645"/>
    <w:rsid w:val="00701999"/>
    <w:rsid w:val="007019E0"/>
    <w:rsid w:val="00701A5C"/>
    <w:rsid w:val="00701C1B"/>
    <w:rsid w:val="00701C85"/>
    <w:rsid w:val="00702A77"/>
    <w:rsid w:val="00702E2A"/>
    <w:rsid w:val="007031DA"/>
    <w:rsid w:val="00703222"/>
    <w:rsid w:val="007032F9"/>
    <w:rsid w:val="007033BA"/>
    <w:rsid w:val="00703459"/>
    <w:rsid w:val="00704304"/>
    <w:rsid w:val="00704413"/>
    <w:rsid w:val="00704B70"/>
    <w:rsid w:val="00705033"/>
    <w:rsid w:val="00705703"/>
    <w:rsid w:val="00705840"/>
    <w:rsid w:val="007058BF"/>
    <w:rsid w:val="0070593F"/>
    <w:rsid w:val="00705D02"/>
    <w:rsid w:val="00705EC8"/>
    <w:rsid w:val="007065BB"/>
    <w:rsid w:val="007066AA"/>
    <w:rsid w:val="0070672A"/>
    <w:rsid w:val="00706A71"/>
    <w:rsid w:val="00706C8A"/>
    <w:rsid w:val="007074AB"/>
    <w:rsid w:val="007074EF"/>
    <w:rsid w:val="0070770D"/>
    <w:rsid w:val="00707882"/>
    <w:rsid w:val="007079BC"/>
    <w:rsid w:val="00707B73"/>
    <w:rsid w:val="00710036"/>
    <w:rsid w:val="0071009B"/>
    <w:rsid w:val="007102C1"/>
    <w:rsid w:val="007107CF"/>
    <w:rsid w:val="00710983"/>
    <w:rsid w:val="00710DE5"/>
    <w:rsid w:val="007110F0"/>
    <w:rsid w:val="007113CB"/>
    <w:rsid w:val="007114A4"/>
    <w:rsid w:val="0071219A"/>
    <w:rsid w:val="007122ED"/>
    <w:rsid w:val="00712558"/>
    <w:rsid w:val="007126C1"/>
    <w:rsid w:val="00712852"/>
    <w:rsid w:val="00712C64"/>
    <w:rsid w:val="00712C93"/>
    <w:rsid w:val="00712EEC"/>
    <w:rsid w:val="00713090"/>
    <w:rsid w:val="007130DD"/>
    <w:rsid w:val="00713198"/>
    <w:rsid w:val="007139F4"/>
    <w:rsid w:val="00714136"/>
    <w:rsid w:val="007143AA"/>
    <w:rsid w:val="007144FA"/>
    <w:rsid w:val="00714D18"/>
    <w:rsid w:val="00714D49"/>
    <w:rsid w:val="0071554C"/>
    <w:rsid w:val="007159B4"/>
    <w:rsid w:val="00715BF4"/>
    <w:rsid w:val="00715EDF"/>
    <w:rsid w:val="0071643C"/>
    <w:rsid w:val="00716543"/>
    <w:rsid w:val="0071682E"/>
    <w:rsid w:val="00717165"/>
    <w:rsid w:val="007175D1"/>
    <w:rsid w:val="00717894"/>
    <w:rsid w:val="00717CB4"/>
    <w:rsid w:val="00717EA1"/>
    <w:rsid w:val="00717F3E"/>
    <w:rsid w:val="007200ED"/>
    <w:rsid w:val="00720194"/>
    <w:rsid w:val="007205D6"/>
    <w:rsid w:val="007206C5"/>
    <w:rsid w:val="007206D0"/>
    <w:rsid w:val="00720D3F"/>
    <w:rsid w:val="00720D68"/>
    <w:rsid w:val="0072131D"/>
    <w:rsid w:val="00721377"/>
    <w:rsid w:val="00721483"/>
    <w:rsid w:val="00721504"/>
    <w:rsid w:val="007215D7"/>
    <w:rsid w:val="00721B17"/>
    <w:rsid w:val="007220A6"/>
    <w:rsid w:val="00722172"/>
    <w:rsid w:val="007227E1"/>
    <w:rsid w:val="00722EED"/>
    <w:rsid w:val="00723090"/>
    <w:rsid w:val="00723532"/>
    <w:rsid w:val="00723E7C"/>
    <w:rsid w:val="007241CF"/>
    <w:rsid w:val="007244F0"/>
    <w:rsid w:val="00724629"/>
    <w:rsid w:val="007248A1"/>
    <w:rsid w:val="0072493D"/>
    <w:rsid w:val="00724D6A"/>
    <w:rsid w:val="00724DC8"/>
    <w:rsid w:val="00725885"/>
    <w:rsid w:val="00725B2F"/>
    <w:rsid w:val="0072600A"/>
    <w:rsid w:val="007265A4"/>
    <w:rsid w:val="00726A91"/>
    <w:rsid w:val="00726D74"/>
    <w:rsid w:val="00726F42"/>
    <w:rsid w:val="007274E4"/>
    <w:rsid w:val="00727B27"/>
    <w:rsid w:val="00727E59"/>
    <w:rsid w:val="007307B2"/>
    <w:rsid w:val="00730A2C"/>
    <w:rsid w:val="00730C29"/>
    <w:rsid w:val="00730D4B"/>
    <w:rsid w:val="00730F14"/>
    <w:rsid w:val="007312BD"/>
    <w:rsid w:val="00731838"/>
    <w:rsid w:val="007318BC"/>
    <w:rsid w:val="00731978"/>
    <w:rsid w:val="007320B2"/>
    <w:rsid w:val="007323DD"/>
    <w:rsid w:val="00732657"/>
    <w:rsid w:val="0073326F"/>
    <w:rsid w:val="00733375"/>
    <w:rsid w:val="007333F0"/>
    <w:rsid w:val="00733651"/>
    <w:rsid w:val="00733829"/>
    <w:rsid w:val="00733A66"/>
    <w:rsid w:val="00733F02"/>
    <w:rsid w:val="0073414B"/>
    <w:rsid w:val="007344EA"/>
    <w:rsid w:val="00734517"/>
    <w:rsid w:val="00734C0C"/>
    <w:rsid w:val="00735BD6"/>
    <w:rsid w:val="00735C25"/>
    <w:rsid w:val="00735E97"/>
    <w:rsid w:val="00735F30"/>
    <w:rsid w:val="00735FBC"/>
    <w:rsid w:val="00736178"/>
    <w:rsid w:val="00736332"/>
    <w:rsid w:val="0073662A"/>
    <w:rsid w:val="007369C2"/>
    <w:rsid w:val="00736A26"/>
    <w:rsid w:val="00736A5C"/>
    <w:rsid w:val="007370FB"/>
    <w:rsid w:val="00737110"/>
    <w:rsid w:val="00737374"/>
    <w:rsid w:val="00737B62"/>
    <w:rsid w:val="0074071F"/>
    <w:rsid w:val="00740879"/>
    <w:rsid w:val="0074159B"/>
    <w:rsid w:val="00742350"/>
    <w:rsid w:val="0074290F"/>
    <w:rsid w:val="00742AE4"/>
    <w:rsid w:val="00742B11"/>
    <w:rsid w:val="00742BEB"/>
    <w:rsid w:val="00742F34"/>
    <w:rsid w:val="00743606"/>
    <w:rsid w:val="00743656"/>
    <w:rsid w:val="00743BBD"/>
    <w:rsid w:val="00743F0A"/>
    <w:rsid w:val="007440E0"/>
    <w:rsid w:val="007445B5"/>
    <w:rsid w:val="0074476B"/>
    <w:rsid w:val="00744835"/>
    <w:rsid w:val="007449A4"/>
    <w:rsid w:val="00744A6E"/>
    <w:rsid w:val="007457F2"/>
    <w:rsid w:val="007467F4"/>
    <w:rsid w:val="0074688D"/>
    <w:rsid w:val="007468B2"/>
    <w:rsid w:val="00746A42"/>
    <w:rsid w:val="00746B63"/>
    <w:rsid w:val="00747884"/>
    <w:rsid w:val="00747A45"/>
    <w:rsid w:val="0075020C"/>
    <w:rsid w:val="0075033A"/>
    <w:rsid w:val="00750617"/>
    <w:rsid w:val="00750C89"/>
    <w:rsid w:val="00750E56"/>
    <w:rsid w:val="00750EAF"/>
    <w:rsid w:val="00750FF7"/>
    <w:rsid w:val="0075163D"/>
    <w:rsid w:val="00751CCC"/>
    <w:rsid w:val="0075281F"/>
    <w:rsid w:val="00752846"/>
    <w:rsid w:val="007528B1"/>
    <w:rsid w:val="00752998"/>
    <w:rsid w:val="00752C40"/>
    <w:rsid w:val="00752C9A"/>
    <w:rsid w:val="00753051"/>
    <w:rsid w:val="007532C2"/>
    <w:rsid w:val="007535B9"/>
    <w:rsid w:val="0075360F"/>
    <w:rsid w:val="007538DD"/>
    <w:rsid w:val="00753950"/>
    <w:rsid w:val="00753A3F"/>
    <w:rsid w:val="00753C62"/>
    <w:rsid w:val="00754543"/>
    <w:rsid w:val="007549F9"/>
    <w:rsid w:val="00754D5C"/>
    <w:rsid w:val="00754EE2"/>
    <w:rsid w:val="00754FD9"/>
    <w:rsid w:val="00755248"/>
    <w:rsid w:val="00755392"/>
    <w:rsid w:val="007556B2"/>
    <w:rsid w:val="0075582D"/>
    <w:rsid w:val="0075592E"/>
    <w:rsid w:val="00755C8F"/>
    <w:rsid w:val="00755E1F"/>
    <w:rsid w:val="0075613F"/>
    <w:rsid w:val="00756429"/>
    <w:rsid w:val="0075644B"/>
    <w:rsid w:val="00756976"/>
    <w:rsid w:val="00756BAC"/>
    <w:rsid w:val="00756BD6"/>
    <w:rsid w:val="007576F9"/>
    <w:rsid w:val="0075794F"/>
    <w:rsid w:val="00757B9E"/>
    <w:rsid w:val="00757FDA"/>
    <w:rsid w:val="007606B3"/>
    <w:rsid w:val="00760800"/>
    <w:rsid w:val="007614B1"/>
    <w:rsid w:val="00761542"/>
    <w:rsid w:val="007618C3"/>
    <w:rsid w:val="007621CF"/>
    <w:rsid w:val="00762465"/>
    <w:rsid w:val="00762778"/>
    <w:rsid w:val="007627F1"/>
    <w:rsid w:val="007628DA"/>
    <w:rsid w:val="00762937"/>
    <w:rsid w:val="00763094"/>
    <w:rsid w:val="00763102"/>
    <w:rsid w:val="00763112"/>
    <w:rsid w:val="00763B49"/>
    <w:rsid w:val="00763BD8"/>
    <w:rsid w:val="00763D8B"/>
    <w:rsid w:val="00763E28"/>
    <w:rsid w:val="00764231"/>
    <w:rsid w:val="007646A5"/>
    <w:rsid w:val="00764925"/>
    <w:rsid w:val="00764BBE"/>
    <w:rsid w:val="00764C03"/>
    <w:rsid w:val="00764DFD"/>
    <w:rsid w:val="00765568"/>
    <w:rsid w:val="00765604"/>
    <w:rsid w:val="00765689"/>
    <w:rsid w:val="00765AAF"/>
    <w:rsid w:val="00765B2C"/>
    <w:rsid w:val="00765CAA"/>
    <w:rsid w:val="0076621B"/>
    <w:rsid w:val="00767322"/>
    <w:rsid w:val="007676B8"/>
    <w:rsid w:val="0076781F"/>
    <w:rsid w:val="00767A58"/>
    <w:rsid w:val="00767B19"/>
    <w:rsid w:val="00767BD5"/>
    <w:rsid w:val="00767DE4"/>
    <w:rsid w:val="00770079"/>
    <w:rsid w:val="00770537"/>
    <w:rsid w:val="00770797"/>
    <w:rsid w:val="00770AAF"/>
    <w:rsid w:val="00770C35"/>
    <w:rsid w:val="007712BA"/>
    <w:rsid w:val="007713E7"/>
    <w:rsid w:val="0077143C"/>
    <w:rsid w:val="00771780"/>
    <w:rsid w:val="00771C5C"/>
    <w:rsid w:val="0077205A"/>
    <w:rsid w:val="007720F9"/>
    <w:rsid w:val="007725E4"/>
    <w:rsid w:val="007732E9"/>
    <w:rsid w:val="007735E1"/>
    <w:rsid w:val="0077393B"/>
    <w:rsid w:val="00773D78"/>
    <w:rsid w:val="00773DFD"/>
    <w:rsid w:val="0077414D"/>
    <w:rsid w:val="0077453D"/>
    <w:rsid w:val="00775283"/>
    <w:rsid w:val="00775C1B"/>
    <w:rsid w:val="00775C54"/>
    <w:rsid w:val="00775FF3"/>
    <w:rsid w:val="007760B5"/>
    <w:rsid w:val="00776452"/>
    <w:rsid w:val="00776B8D"/>
    <w:rsid w:val="00776C17"/>
    <w:rsid w:val="00776C87"/>
    <w:rsid w:val="00776D92"/>
    <w:rsid w:val="00776E3A"/>
    <w:rsid w:val="0077719F"/>
    <w:rsid w:val="00777347"/>
    <w:rsid w:val="00777395"/>
    <w:rsid w:val="00777599"/>
    <w:rsid w:val="007775EF"/>
    <w:rsid w:val="00777845"/>
    <w:rsid w:val="00777E89"/>
    <w:rsid w:val="007801B7"/>
    <w:rsid w:val="007802ED"/>
    <w:rsid w:val="0078047D"/>
    <w:rsid w:val="00780524"/>
    <w:rsid w:val="00780B83"/>
    <w:rsid w:val="007811BD"/>
    <w:rsid w:val="00781BDB"/>
    <w:rsid w:val="0078204F"/>
    <w:rsid w:val="007821A2"/>
    <w:rsid w:val="00782323"/>
    <w:rsid w:val="00782364"/>
    <w:rsid w:val="007831CB"/>
    <w:rsid w:val="007838D0"/>
    <w:rsid w:val="00783A4E"/>
    <w:rsid w:val="00784653"/>
    <w:rsid w:val="007846ED"/>
    <w:rsid w:val="00784A66"/>
    <w:rsid w:val="00784AB5"/>
    <w:rsid w:val="00784BDA"/>
    <w:rsid w:val="00784D19"/>
    <w:rsid w:val="00785019"/>
    <w:rsid w:val="00785606"/>
    <w:rsid w:val="00785B3B"/>
    <w:rsid w:val="00785BD1"/>
    <w:rsid w:val="00786118"/>
    <w:rsid w:val="0078716C"/>
    <w:rsid w:val="007872D7"/>
    <w:rsid w:val="007874E4"/>
    <w:rsid w:val="00787875"/>
    <w:rsid w:val="00787E88"/>
    <w:rsid w:val="00787F2B"/>
    <w:rsid w:val="007900FF"/>
    <w:rsid w:val="007902F7"/>
    <w:rsid w:val="00790460"/>
    <w:rsid w:val="007907CC"/>
    <w:rsid w:val="0079098D"/>
    <w:rsid w:val="00790A2E"/>
    <w:rsid w:val="00790F41"/>
    <w:rsid w:val="0079118B"/>
    <w:rsid w:val="00791268"/>
    <w:rsid w:val="00791468"/>
    <w:rsid w:val="00791FF2"/>
    <w:rsid w:val="00792137"/>
    <w:rsid w:val="00792241"/>
    <w:rsid w:val="0079229A"/>
    <w:rsid w:val="00792356"/>
    <w:rsid w:val="007932D2"/>
    <w:rsid w:val="00793AD7"/>
    <w:rsid w:val="00793D8E"/>
    <w:rsid w:val="00793EFB"/>
    <w:rsid w:val="00793FD7"/>
    <w:rsid w:val="007941FE"/>
    <w:rsid w:val="00794431"/>
    <w:rsid w:val="007946E6"/>
    <w:rsid w:val="00794A07"/>
    <w:rsid w:val="00794D25"/>
    <w:rsid w:val="00794F13"/>
    <w:rsid w:val="0079512C"/>
    <w:rsid w:val="007951B3"/>
    <w:rsid w:val="007951D2"/>
    <w:rsid w:val="007957B5"/>
    <w:rsid w:val="0079581E"/>
    <w:rsid w:val="0079588F"/>
    <w:rsid w:val="00795960"/>
    <w:rsid w:val="00795C9B"/>
    <w:rsid w:val="00795F99"/>
    <w:rsid w:val="007963EB"/>
    <w:rsid w:val="00796471"/>
    <w:rsid w:val="0079652D"/>
    <w:rsid w:val="0079657B"/>
    <w:rsid w:val="00796894"/>
    <w:rsid w:val="00796ACA"/>
    <w:rsid w:val="0079721C"/>
    <w:rsid w:val="00797459"/>
    <w:rsid w:val="0079754B"/>
    <w:rsid w:val="0079776A"/>
    <w:rsid w:val="00797827"/>
    <w:rsid w:val="007978FB"/>
    <w:rsid w:val="00797DD0"/>
    <w:rsid w:val="00797F98"/>
    <w:rsid w:val="007A016D"/>
    <w:rsid w:val="007A027E"/>
    <w:rsid w:val="007A0380"/>
    <w:rsid w:val="007A06B2"/>
    <w:rsid w:val="007A0705"/>
    <w:rsid w:val="007A0730"/>
    <w:rsid w:val="007A090B"/>
    <w:rsid w:val="007A0912"/>
    <w:rsid w:val="007A0A2D"/>
    <w:rsid w:val="007A1248"/>
    <w:rsid w:val="007A1E67"/>
    <w:rsid w:val="007A20DF"/>
    <w:rsid w:val="007A2434"/>
    <w:rsid w:val="007A245C"/>
    <w:rsid w:val="007A29C5"/>
    <w:rsid w:val="007A32FC"/>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162"/>
    <w:rsid w:val="007A6243"/>
    <w:rsid w:val="007A6269"/>
    <w:rsid w:val="007A6458"/>
    <w:rsid w:val="007A6587"/>
    <w:rsid w:val="007A6669"/>
    <w:rsid w:val="007A6CBB"/>
    <w:rsid w:val="007A7340"/>
    <w:rsid w:val="007A77DA"/>
    <w:rsid w:val="007A7FAA"/>
    <w:rsid w:val="007B00F5"/>
    <w:rsid w:val="007B034F"/>
    <w:rsid w:val="007B03BB"/>
    <w:rsid w:val="007B054A"/>
    <w:rsid w:val="007B05B2"/>
    <w:rsid w:val="007B0E10"/>
    <w:rsid w:val="007B1453"/>
    <w:rsid w:val="007B186B"/>
    <w:rsid w:val="007B19FD"/>
    <w:rsid w:val="007B1CE5"/>
    <w:rsid w:val="007B2034"/>
    <w:rsid w:val="007B253D"/>
    <w:rsid w:val="007B2F90"/>
    <w:rsid w:val="007B30F9"/>
    <w:rsid w:val="007B37ED"/>
    <w:rsid w:val="007B3924"/>
    <w:rsid w:val="007B3B02"/>
    <w:rsid w:val="007B3CCE"/>
    <w:rsid w:val="007B3E3C"/>
    <w:rsid w:val="007B3F4C"/>
    <w:rsid w:val="007B3F78"/>
    <w:rsid w:val="007B417E"/>
    <w:rsid w:val="007B43C9"/>
    <w:rsid w:val="007B4411"/>
    <w:rsid w:val="007B478A"/>
    <w:rsid w:val="007B4B4A"/>
    <w:rsid w:val="007B4E43"/>
    <w:rsid w:val="007B4F8A"/>
    <w:rsid w:val="007B55FA"/>
    <w:rsid w:val="007B57FD"/>
    <w:rsid w:val="007B5882"/>
    <w:rsid w:val="007B5A1C"/>
    <w:rsid w:val="007B5C4D"/>
    <w:rsid w:val="007B62ED"/>
    <w:rsid w:val="007B6519"/>
    <w:rsid w:val="007B668C"/>
    <w:rsid w:val="007B6B67"/>
    <w:rsid w:val="007B6BFE"/>
    <w:rsid w:val="007B6E4F"/>
    <w:rsid w:val="007B6F4A"/>
    <w:rsid w:val="007B7422"/>
    <w:rsid w:val="007B7565"/>
    <w:rsid w:val="007B760E"/>
    <w:rsid w:val="007B76BC"/>
    <w:rsid w:val="007C02AB"/>
    <w:rsid w:val="007C04D7"/>
    <w:rsid w:val="007C04EF"/>
    <w:rsid w:val="007C0534"/>
    <w:rsid w:val="007C079B"/>
    <w:rsid w:val="007C083B"/>
    <w:rsid w:val="007C086C"/>
    <w:rsid w:val="007C097A"/>
    <w:rsid w:val="007C0E6C"/>
    <w:rsid w:val="007C10B6"/>
    <w:rsid w:val="007C11B1"/>
    <w:rsid w:val="007C138B"/>
    <w:rsid w:val="007C14A3"/>
    <w:rsid w:val="007C1E4F"/>
    <w:rsid w:val="007C2016"/>
    <w:rsid w:val="007C2185"/>
    <w:rsid w:val="007C277D"/>
    <w:rsid w:val="007C27D3"/>
    <w:rsid w:val="007C2923"/>
    <w:rsid w:val="007C2B38"/>
    <w:rsid w:val="007C3DE2"/>
    <w:rsid w:val="007C40C5"/>
    <w:rsid w:val="007C44C9"/>
    <w:rsid w:val="007C4610"/>
    <w:rsid w:val="007C4A65"/>
    <w:rsid w:val="007C50BB"/>
    <w:rsid w:val="007C51DA"/>
    <w:rsid w:val="007C5529"/>
    <w:rsid w:val="007C5696"/>
    <w:rsid w:val="007C5698"/>
    <w:rsid w:val="007C5706"/>
    <w:rsid w:val="007C5C8B"/>
    <w:rsid w:val="007C60B0"/>
    <w:rsid w:val="007C63CC"/>
    <w:rsid w:val="007C68AE"/>
    <w:rsid w:val="007C7E4C"/>
    <w:rsid w:val="007C7EBA"/>
    <w:rsid w:val="007C7EE4"/>
    <w:rsid w:val="007C7F12"/>
    <w:rsid w:val="007D00B8"/>
    <w:rsid w:val="007D051F"/>
    <w:rsid w:val="007D063A"/>
    <w:rsid w:val="007D0E9E"/>
    <w:rsid w:val="007D11FD"/>
    <w:rsid w:val="007D15F8"/>
    <w:rsid w:val="007D1FBC"/>
    <w:rsid w:val="007D20F4"/>
    <w:rsid w:val="007D22D8"/>
    <w:rsid w:val="007D2361"/>
    <w:rsid w:val="007D2543"/>
    <w:rsid w:val="007D25B9"/>
    <w:rsid w:val="007D2882"/>
    <w:rsid w:val="007D28BC"/>
    <w:rsid w:val="007D310C"/>
    <w:rsid w:val="007D32D5"/>
    <w:rsid w:val="007D38FB"/>
    <w:rsid w:val="007D3A02"/>
    <w:rsid w:val="007D3B7A"/>
    <w:rsid w:val="007D3F39"/>
    <w:rsid w:val="007D42E3"/>
    <w:rsid w:val="007D44FE"/>
    <w:rsid w:val="007D4788"/>
    <w:rsid w:val="007D492B"/>
    <w:rsid w:val="007D4D3E"/>
    <w:rsid w:val="007D4E3F"/>
    <w:rsid w:val="007D54FB"/>
    <w:rsid w:val="007D59B0"/>
    <w:rsid w:val="007D61DF"/>
    <w:rsid w:val="007D62DC"/>
    <w:rsid w:val="007D644E"/>
    <w:rsid w:val="007D69E4"/>
    <w:rsid w:val="007D6BD3"/>
    <w:rsid w:val="007D709A"/>
    <w:rsid w:val="007D740F"/>
    <w:rsid w:val="007D7847"/>
    <w:rsid w:val="007D7A86"/>
    <w:rsid w:val="007D7E75"/>
    <w:rsid w:val="007D7E76"/>
    <w:rsid w:val="007E024F"/>
    <w:rsid w:val="007E0362"/>
    <w:rsid w:val="007E0369"/>
    <w:rsid w:val="007E04FC"/>
    <w:rsid w:val="007E05B1"/>
    <w:rsid w:val="007E0A9D"/>
    <w:rsid w:val="007E0ADC"/>
    <w:rsid w:val="007E108C"/>
    <w:rsid w:val="007E1216"/>
    <w:rsid w:val="007E123F"/>
    <w:rsid w:val="007E19D6"/>
    <w:rsid w:val="007E1C7C"/>
    <w:rsid w:val="007E22AE"/>
    <w:rsid w:val="007E29FA"/>
    <w:rsid w:val="007E2A56"/>
    <w:rsid w:val="007E2B39"/>
    <w:rsid w:val="007E2C66"/>
    <w:rsid w:val="007E2FDD"/>
    <w:rsid w:val="007E3AA3"/>
    <w:rsid w:val="007E4078"/>
    <w:rsid w:val="007E40F4"/>
    <w:rsid w:val="007E41D6"/>
    <w:rsid w:val="007E4551"/>
    <w:rsid w:val="007E4864"/>
    <w:rsid w:val="007E4C68"/>
    <w:rsid w:val="007E517E"/>
    <w:rsid w:val="007E5346"/>
    <w:rsid w:val="007E5671"/>
    <w:rsid w:val="007E61A6"/>
    <w:rsid w:val="007E628F"/>
    <w:rsid w:val="007E645B"/>
    <w:rsid w:val="007E6648"/>
    <w:rsid w:val="007E6756"/>
    <w:rsid w:val="007E7741"/>
    <w:rsid w:val="007E7A77"/>
    <w:rsid w:val="007E7D5B"/>
    <w:rsid w:val="007E7F4F"/>
    <w:rsid w:val="007F001D"/>
    <w:rsid w:val="007F0570"/>
    <w:rsid w:val="007F0690"/>
    <w:rsid w:val="007F0AAB"/>
    <w:rsid w:val="007F0B38"/>
    <w:rsid w:val="007F0DC9"/>
    <w:rsid w:val="007F0E41"/>
    <w:rsid w:val="007F1561"/>
    <w:rsid w:val="007F168D"/>
    <w:rsid w:val="007F176C"/>
    <w:rsid w:val="007F1B6C"/>
    <w:rsid w:val="007F1BBE"/>
    <w:rsid w:val="007F1D3B"/>
    <w:rsid w:val="007F2991"/>
    <w:rsid w:val="007F3203"/>
    <w:rsid w:val="007F364F"/>
    <w:rsid w:val="007F3995"/>
    <w:rsid w:val="007F439C"/>
    <w:rsid w:val="007F4484"/>
    <w:rsid w:val="007F46F0"/>
    <w:rsid w:val="007F496C"/>
    <w:rsid w:val="007F4BCB"/>
    <w:rsid w:val="007F4D04"/>
    <w:rsid w:val="007F4FE7"/>
    <w:rsid w:val="007F50FE"/>
    <w:rsid w:val="007F5715"/>
    <w:rsid w:val="007F574B"/>
    <w:rsid w:val="007F5B2A"/>
    <w:rsid w:val="007F5B86"/>
    <w:rsid w:val="007F5C63"/>
    <w:rsid w:val="007F5D65"/>
    <w:rsid w:val="007F5F8B"/>
    <w:rsid w:val="007F652F"/>
    <w:rsid w:val="007F659A"/>
    <w:rsid w:val="007F667B"/>
    <w:rsid w:val="007F695D"/>
    <w:rsid w:val="007F6B35"/>
    <w:rsid w:val="007F6F02"/>
    <w:rsid w:val="007F716B"/>
    <w:rsid w:val="007F7271"/>
    <w:rsid w:val="007F74C9"/>
    <w:rsid w:val="007F7A7D"/>
    <w:rsid w:val="007F7C85"/>
    <w:rsid w:val="008004E4"/>
    <w:rsid w:val="0080052B"/>
    <w:rsid w:val="008005F9"/>
    <w:rsid w:val="00800A77"/>
    <w:rsid w:val="008011C0"/>
    <w:rsid w:val="008011F4"/>
    <w:rsid w:val="008012BE"/>
    <w:rsid w:val="00801DD8"/>
    <w:rsid w:val="00801FA9"/>
    <w:rsid w:val="00802535"/>
    <w:rsid w:val="0080280B"/>
    <w:rsid w:val="00802B16"/>
    <w:rsid w:val="008030D4"/>
    <w:rsid w:val="00803A52"/>
    <w:rsid w:val="00803B10"/>
    <w:rsid w:val="00804326"/>
    <w:rsid w:val="0080467C"/>
    <w:rsid w:val="008048AA"/>
    <w:rsid w:val="00804C9C"/>
    <w:rsid w:val="0080556A"/>
    <w:rsid w:val="00805A8E"/>
    <w:rsid w:val="00806163"/>
    <w:rsid w:val="008064C5"/>
    <w:rsid w:val="00807176"/>
    <w:rsid w:val="008071DB"/>
    <w:rsid w:val="0080751E"/>
    <w:rsid w:val="00807889"/>
    <w:rsid w:val="008100A7"/>
    <w:rsid w:val="008102A9"/>
    <w:rsid w:val="00810326"/>
    <w:rsid w:val="0081043E"/>
    <w:rsid w:val="008104D0"/>
    <w:rsid w:val="00810C3C"/>
    <w:rsid w:val="00810CE7"/>
    <w:rsid w:val="0081103B"/>
    <w:rsid w:val="008113FF"/>
    <w:rsid w:val="00811409"/>
    <w:rsid w:val="008116ED"/>
    <w:rsid w:val="0081195A"/>
    <w:rsid w:val="0081207C"/>
    <w:rsid w:val="00812389"/>
    <w:rsid w:val="00812E9F"/>
    <w:rsid w:val="00813134"/>
    <w:rsid w:val="008134A6"/>
    <w:rsid w:val="00813BED"/>
    <w:rsid w:val="00813E7B"/>
    <w:rsid w:val="00813FD4"/>
    <w:rsid w:val="0081409B"/>
    <w:rsid w:val="008145C8"/>
    <w:rsid w:val="00814874"/>
    <w:rsid w:val="008149C0"/>
    <w:rsid w:val="00814E9F"/>
    <w:rsid w:val="00815279"/>
    <w:rsid w:val="008153B5"/>
    <w:rsid w:val="00815467"/>
    <w:rsid w:val="00815759"/>
    <w:rsid w:val="00815BB1"/>
    <w:rsid w:val="00815BC9"/>
    <w:rsid w:val="00816249"/>
    <w:rsid w:val="00816773"/>
    <w:rsid w:val="0081688A"/>
    <w:rsid w:val="008168BB"/>
    <w:rsid w:val="0081691B"/>
    <w:rsid w:val="008171B8"/>
    <w:rsid w:val="008177D8"/>
    <w:rsid w:val="00817F79"/>
    <w:rsid w:val="0082032B"/>
    <w:rsid w:val="0082054E"/>
    <w:rsid w:val="00820565"/>
    <w:rsid w:val="00820753"/>
    <w:rsid w:val="00820E0E"/>
    <w:rsid w:val="00821195"/>
    <w:rsid w:val="008213E7"/>
    <w:rsid w:val="0082151A"/>
    <w:rsid w:val="0082157B"/>
    <w:rsid w:val="00821B1E"/>
    <w:rsid w:val="00821BCF"/>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04E"/>
    <w:rsid w:val="0082435A"/>
    <w:rsid w:val="00824C75"/>
    <w:rsid w:val="00824E16"/>
    <w:rsid w:val="00825030"/>
    <w:rsid w:val="008250E6"/>
    <w:rsid w:val="0082518B"/>
    <w:rsid w:val="0082551E"/>
    <w:rsid w:val="00825DAD"/>
    <w:rsid w:val="00825DB8"/>
    <w:rsid w:val="00826003"/>
    <w:rsid w:val="008260BB"/>
    <w:rsid w:val="0082620B"/>
    <w:rsid w:val="00826792"/>
    <w:rsid w:val="00826B3F"/>
    <w:rsid w:val="00827915"/>
    <w:rsid w:val="00827CFD"/>
    <w:rsid w:val="0083040B"/>
    <w:rsid w:val="00830964"/>
    <w:rsid w:val="00830B79"/>
    <w:rsid w:val="00830C2E"/>
    <w:rsid w:val="0083156E"/>
    <w:rsid w:val="008315D4"/>
    <w:rsid w:val="0083177B"/>
    <w:rsid w:val="00831B7D"/>
    <w:rsid w:val="00831BAF"/>
    <w:rsid w:val="00831CFA"/>
    <w:rsid w:val="0083227B"/>
    <w:rsid w:val="008325E8"/>
    <w:rsid w:val="0083295B"/>
    <w:rsid w:val="00832B7D"/>
    <w:rsid w:val="00832B85"/>
    <w:rsid w:val="00832CC0"/>
    <w:rsid w:val="00832CD8"/>
    <w:rsid w:val="00832CF9"/>
    <w:rsid w:val="00832D4F"/>
    <w:rsid w:val="00832F48"/>
    <w:rsid w:val="008330AF"/>
    <w:rsid w:val="008333F3"/>
    <w:rsid w:val="0083389C"/>
    <w:rsid w:val="00833E29"/>
    <w:rsid w:val="00833E38"/>
    <w:rsid w:val="00833F6E"/>
    <w:rsid w:val="008346CE"/>
    <w:rsid w:val="00834862"/>
    <w:rsid w:val="00834902"/>
    <w:rsid w:val="00834A78"/>
    <w:rsid w:val="00834E6B"/>
    <w:rsid w:val="00835811"/>
    <w:rsid w:val="00835846"/>
    <w:rsid w:val="008358D4"/>
    <w:rsid w:val="00835A10"/>
    <w:rsid w:val="00835A19"/>
    <w:rsid w:val="00835B8D"/>
    <w:rsid w:val="00835C44"/>
    <w:rsid w:val="0083690A"/>
    <w:rsid w:val="00836C74"/>
    <w:rsid w:val="008372AB"/>
    <w:rsid w:val="00837326"/>
    <w:rsid w:val="00837750"/>
    <w:rsid w:val="00837F7A"/>
    <w:rsid w:val="008407F6"/>
    <w:rsid w:val="0084091E"/>
    <w:rsid w:val="0084094A"/>
    <w:rsid w:val="00840B1C"/>
    <w:rsid w:val="00840D3C"/>
    <w:rsid w:val="00840DBF"/>
    <w:rsid w:val="00840E8E"/>
    <w:rsid w:val="008413D9"/>
    <w:rsid w:val="0084211D"/>
    <w:rsid w:val="0084248F"/>
    <w:rsid w:val="00842663"/>
    <w:rsid w:val="00842800"/>
    <w:rsid w:val="00842AC5"/>
    <w:rsid w:val="00842E84"/>
    <w:rsid w:val="00843312"/>
    <w:rsid w:val="0084366A"/>
    <w:rsid w:val="0084475B"/>
    <w:rsid w:val="00844B4A"/>
    <w:rsid w:val="00844B53"/>
    <w:rsid w:val="008464B0"/>
    <w:rsid w:val="0084659E"/>
    <w:rsid w:val="008466AF"/>
    <w:rsid w:val="0084695C"/>
    <w:rsid w:val="00846BE4"/>
    <w:rsid w:val="00846D02"/>
    <w:rsid w:val="008470D5"/>
    <w:rsid w:val="0084752E"/>
    <w:rsid w:val="008475A6"/>
    <w:rsid w:val="0084766A"/>
    <w:rsid w:val="008479D3"/>
    <w:rsid w:val="00847D28"/>
    <w:rsid w:val="00847EA3"/>
    <w:rsid w:val="008500A0"/>
    <w:rsid w:val="00850149"/>
    <w:rsid w:val="00850291"/>
    <w:rsid w:val="008503C0"/>
    <w:rsid w:val="0085138F"/>
    <w:rsid w:val="00851B3B"/>
    <w:rsid w:val="00852686"/>
    <w:rsid w:val="008526FA"/>
    <w:rsid w:val="008527A2"/>
    <w:rsid w:val="008529D3"/>
    <w:rsid w:val="00852D80"/>
    <w:rsid w:val="00852DA5"/>
    <w:rsid w:val="00852E59"/>
    <w:rsid w:val="0085360C"/>
    <w:rsid w:val="00853E24"/>
    <w:rsid w:val="00854071"/>
    <w:rsid w:val="008543EE"/>
    <w:rsid w:val="00854AAA"/>
    <w:rsid w:val="00854DCC"/>
    <w:rsid w:val="0085531F"/>
    <w:rsid w:val="0085551E"/>
    <w:rsid w:val="00855805"/>
    <w:rsid w:val="008559B5"/>
    <w:rsid w:val="00855C68"/>
    <w:rsid w:val="00855DE8"/>
    <w:rsid w:val="00856094"/>
    <w:rsid w:val="008560AA"/>
    <w:rsid w:val="0085613C"/>
    <w:rsid w:val="008561A1"/>
    <w:rsid w:val="008563C6"/>
    <w:rsid w:val="008564B8"/>
    <w:rsid w:val="00856871"/>
    <w:rsid w:val="00856881"/>
    <w:rsid w:val="00856908"/>
    <w:rsid w:val="00856B80"/>
    <w:rsid w:val="00857210"/>
    <w:rsid w:val="008572CC"/>
    <w:rsid w:val="008575B5"/>
    <w:rsid w:val="008601CC"/>
    <w:rsid w:val="00860462"/>
    <w:rsid w:val="008605C7"/>
    <w:rsid w:val="00860A4E"/>
    <w:rsid w:val="00860B77"/>
    <w:rsid w:val="00860E4D"/>
    <w:rsid w:val="00860ED2"/>
    <w:rsid w:val="0086137E"/>
    <w:rsid w:val="008615BB"/>
    <w:rsid w:val="008617DA"/>
    <w:rsid w:val="00861834"/>
    <w:rsid w:val="008618EE"/>
    <w:rsid w:val="008619D6"/>
    <w:rsid w:val="00861A92"/>
    <w:rsid w:val="00861C4A"/>
    <w:rsid w:val="00861C8C"/>
    <w:rsid w:val="00861DC6"/>
    <w:rsid w:val="00861F15"/>
    <w:rsid w:val="00861FD8"/>
    <w:rsid w:val="00862238"/>
    <w:rsid w:val="00862925"/>
    <w:rsid w:val="008633D1"/>
    <w:rsid w:val="00863A1F"/>
    <w:rsid w:val="00863D3D"/>
    <w:rsid w:val="00863DCB"/>
    <w:rsid w:val="008643CD"/>
    <w:rsid w:val="00864412"/>
    <w:rsid w:val="00864882"/>
    <w:rsid w:val="00864B1E"/>
    <w:rsid w:val="00864E00"/>
    <w:rsid w:val="008653C0"/>
    <w:rsid w:val="0086560B"/>
    <w:rsid w:val="00865CB1"/>
    <w:rsid w:val="00866389"/>
    <w:rsid w:val="0086669D"/>
    <w:rsid w:val="00866BB5"/>
    <w:rsid w:val="00866F66"/>
    <w:rsid w:val="008671EE"/>
    <w:rsid w:val="008673CC"/>
    <w:rsid w:val="00867450"/>
    <w:rsid w:val="00867861"/>
    <w:rsid w:val="00867A9F"/>
    <w:rsid w:val="00867B84"/>
    <w:rsid w:val="00867CD9"/>
    <w:rsid w:val="00870079"/>
    <w:rsid w:val="0087062D"/>
    <w:rsid w:val="008708E8"/>
    <w:rsid w:val="00870998"/>
    <w:rsid w:val="00870AB4"/>
    <w:rsid w:val="00870AFB"/>
    <w:rsid w:val="008714F9"/>
    <w:rsid w:val="00871574"/>
    <w:rsid w:val="008715F0"/>
    <w:rsid w:val="0087181F"/>
    <w:rsid w:val="00871963"/>
    <w:rsid w:val="00871C2F"/>
    <w:rsid w:val="00871E7C"/>
    <w:rsid w:val="008728AB"/>
    <w:rsid w:val="008728C5"/>
    <w:rsid w:val="00872A98"/>
    <w:rsid w:val="00873078"/>
    <w:rsid w:val="0087351E"/>
    <w:rsid w:val="00873BEA"/>
    <w:rsid w:val="00873CE9"/>
    <w:rsid w:val="00873ED5"/>
    <w:rsid w:val="00873EFE"/>
    <w:rsid w:val="0087416D"/>
    <w:rsid w:val="008742C2"/>
    <w:rsid w:val="00874364"/>
    <w:rsid w:val="008745BC"/>
    <w:rsid w:val="008749D6"/>
    <w:rsid w:val="00874A5E"/>
    <w:rsid w:val="00874CA8"/>
    <w:rsid w:val="00874F5C"/>
    <w:rsid w:val="00874FA2"/>
    <w:rsid w:val="00875003"/>
    <w:rsid w:val="00875DC2"/>
    <w:rsid w:val="00876005"/>
    <w:rsid w:val="00876312"/>
    <w:rsid w:val="00876780"/>
    <w:rsid w:val="00877144"/>
    <w:rsid w:val="0087736B"/>
    <w:rsid w:val="008774F0"/>
    <w:rsid w:val="00877E24"/>
    <w:rsid w:val="00877F7F"/>
    <w:rsid w:val="00877F92"/>
    <w:rsid w:val="008805A0"/>
    <w:rsid w:val="00880E0A"/>
    <w:rsid w:val="008810DD"/>
    <w:rsid w:val="008812F8"/>
    <w:rsid w:val="008816CE"/>
    <w:rsid w:val="008816FB"/>
    <w:rsid w:val="00881A6E"/>
    <w:rsid w:val="00881DDB"/>
    <w:rsid w:val="00881E44"/>
    <w:rsid w:val="00881E9A"/>
    <w:rsid w:val="008822AF"/>
    <w:rsid w:val="00882316"/>
    <w:rsid w:val="008823B2"/>
    <w:rsid w:val="00882417"/>
    <w:rsid w:val="00882625"/>
    <w:rsid w:val="008826C3"/>
    <w:rsid w:val="00882854"/>
    <w:rsid w:val="008828B6"/>
    <w:rsid w:val="00882CA6"/>
    <w:rsid w:val="00882FB9"/>
    <w:rsid w:val="0088313C"/>
    <w:rsid w:val="00883578"/>
    <w:rsid w:val="00883CE1"/>
    <w:rsid w:val="0088412A"/>
    <w:rsid w:val="00884524"/>
    <w:rsid w:val="008847A2"/>
    <w:rsid w:val="008849AA"/>
    <w:rsid w:val="00884C05"/>
    <w:rsid w:val="00884D37"/>
    <w:rsid w:val="00885170"/>
    <w:rsid w:val="0088526F"/>
    <w:rsid w:val="00885666"/>
    <w:rsid w:val="0088606B"/>
    <w:rsid w:val="008861FD"/>
    <w:rsid w:val="008864A2"/>
    <w:rsid w:val="0088692F"/>
    <w:rsid w:val="008869C4"/>
    <w:rsid w:val="008870D5"/>
    <w:rsid w:val="00887727"/>
    <w:rsid w:val="00887889"/>
    <w:rsid w:val="00887E26"/>
    <w:rsid w:val="0089002D"/>
    <w:rsid w:val="00890569"/>
    <w:rsid w:val="00890D19"/>
    <w:rsid w:val="0089166E"/>
    <w:rsid w:val="008918D5"/>
    <w:rsid w:val="0089192D"/>
    <w:rsid w:val="00891CAD"/>
    <w:rsid w:val="00891E7B"/>
    <w:rsid w:val="00891FAB"/>
    <w:rsid w:val="00892162"/>
    <w:rsid w:val="008921EB"/>
    <w:rsid w:val="008927E9"/>
    <w:rsid w:val="008928FC"/>
    <w:rsid w:val="0089299E"/>
    <w:rsid w:val="00892AA3"/>
    <w:rsid w:val="00892CA5"/>
    <w:rsid w:val="00892E79"/>
    <w:rsid w:val="0089311F"/>
    <w:rsid w:val="008937E7"/>
    <w:rsid w:val="0089392A"/>
    <w:rsid w:val="00893AAC"/>
    <w:rsid w:val="008941C5"/>
    <w:rsid w:val="0089461C"/>
    <w:rsid w:val="00894729"/>
    <w:rsid w:val="008948E6"/>
    <w:rsid w:val="00894FFE"/>
    <w:rsid w:val="008950AC"/>
    <w:rsid w:val="008951AA"/>
    <w:rsid w:val="008951FB"/>
    <w:rsid w:val="00895492"/>
    <w:rsid w:val="00896485"/>
    <w:rsid w:val="00896755"/>
    <w:rsid w:val="00896921"/>
    <w:rsid w:val="00896B04"/>
    <w:rsid w:val="00896CC0"/>
    <w:rsid w:val="00896DA5"/>
    <w:rsid w:val="00896E3B"/>
    <w:rsid w:val="00896EA5"/>
    <w:rsid w:val="00897291"/>
    <w:rsid w:val="008978C0"/>
    <w:rsid w:val="008979CE"/>
    <w:rsid w:val="00897B88"/>
    <w:rsid w:val="00897CBB"/>
    <w:rsid w:val="00897E30"/>
    <w:rsid w:val="008A0055"/>
    <w:rsid w:val="008A00E8"/>
    <w:rsid w:val="008A02A6"/>
    <w:rsid w:val="008A045B"/>
    <w:rsid w:val="008A09B1"/>
    <w:rsid w:val="008A0C66"/>
    <w:rsid w:val="008A0F9B"/>
    <w:rsid w:val="008A10BF"/>
    <w:rsid w:val="008A1102"/>
    <w:rsid w:val="008A12D1"/>
    <w:rsid w:val="008A13F9"/>
    <w:rsid w:val="008A166A"/>
    <w:rsid w:val="008A176C"/>
    <w:rsid w:val="008A17F8"/>
    <w:rsid w:val="008A1A9D"/>
    <w:rsid w:val="008A2AB9"/>
    <w:rsid w:val="008A2AF6"/>
    <w:rsid w:val="008A2D9E"/>
    <w:rsid w:val="008A329C"/>
    <w:rsid w:val="008A3433"/>
    <w:rsid w:val="008A362F"/>
    <w:rsid w:val="008A3AA9"/>
    <w:rsid w:val="008A3C30"/>
    <w:rsid w:val="008A3C9A"/>
    <w:rsid w:val="008A3DEB"/>
    <w:rsid w:val="008A4124"/>
    <w:rsid w:val="008A417D"/>
    <w:rsid w:val="008A4770"/>
    <w:rsid w:val="008A481B"/>
    <w:rsid w:val="008A4EDC"/>
    <w:rsid w:val="008A5333"/>
    <w:rsid w:val="008A539F"/>
    <w:rsid w:val="008A5944"/>
    <w:rsid w:val="008A61BD"/>
    <w:rsid w:val="008A6BD9"/>
    <w:rsid w:val="008A719E"/>
    <w:rsid w:val="008A7648"/>
    <w:rsid w:val="008B0D46"/>
    <w:rsid w:val="008B15A1"/>
    <w:rsid w:val="008B16D4"/>
    <w:rsid w:val="008B17A9"/>
    <w:rsid w:val="008B22BA"/>
    <w:rsid w:val="008B231D"/>
    <w:rsid w:val="008B2503"/>
    <w:rsid w:val="008B2505"/>
    <w:rsid w:val="008B2592"/>
    <w:rsid w:val="008B27CF"/>
    <w:rsid w:val="008B2848"/>
    <w:rsid w:val="008B2922"/>
    <w:rsid w:val="008B2C4C"/>
    <w:rsid w:val="008B2FF3"/>
    <w:rsid w:val="008B366F"/>
    <w:rsid w:val="008B3681"/>
    <w:rsid w:val="008B3896"/>
    <w:rsid w:val="008B3898"/>
    <w:rsid w:val="008B3D88"/>
    <w:rsid w:val="008B456E"/>
    <w:rsid w:val="008B48B6"/>
    <w:rsid w:val="008B48F4"/>
    <w:rsid w:val="008B4C18"/>
    <w:rsid w:val="008B4D00"/>
    <w:rsid w:val="008B4E97"/>
    <w:rsid w:val="008B5153"/>
    <w:rsid w:val="008B5227"/>
    <w:rsid w:val="008B5B91"/>
    <w:rsid w:val="008B5C49"/>
    <w:rsid w:val="008B60E0"/>
    <w:rsid w:val="008B615C"/>
    <w:rsid w:val="008B61BB"/>
    <w:rsid w:val="008B64EF"/>
    <w:rsid w:val="008B675D"/>
    <w:rsid w:val="008B6829"/>
    <w:rsid w:val="008B6B9D"/>
    <w:rsid w:val="008B73B6"/>
    <w:rsid w:val="008B7A15"/>
    <w:rsid w:val="008C021F"/>
    <w:rsid w:val="008C0A71"/>
    <w:rsid w:val="008C0C78"/>
    <w:rsid w:val="008C0F2E"/>
    <w:rsid w:val="008C14DB"/>
    <w:rsid w:val="008C1535"/>
    <w:rsid w:val="008C17A5"/>
    <w:rsid w:val="008C1952"/>
    <w:rsid w:val="008C1E3E"/>
    <w:rsid w:val="008C268A"/>
    <w:rsid w:val="008C2699"/>
    <w:rsid w:val="008C28EF"/>
    <w:rsid w:val="008C2D60"/>
    <w:rsid w:val="008C3348"/>
    <w:rsid w:val="008C3771"/>
    <w:rsid w:val="008C3A9E"/>
    <w:rsid w:val="008C3D13"/>
    <w:rsid w:val="008C3F47"/>
    <w:rsid w:val="008C4AD9"/>
    <w:rsid w:val="008C5188"/>
    <w:rsid w:val="008C57CD"/>
    <w:rsid w:val="008C5CD2"/>
    <w:rsid w:val="008C5D14"/>
    <w:rsid w:val="008C617C"/>
    <w:rsid w:val="008C6B86"/>
    <w:rsid w:val="008C6E70"/>
    <w:rsid w:val="008C738F"/>
    <w:rsid w:val="008C7618"/>
    <w:rsid w:val="008C7742"/>
    <w:rsid w:val="008C7B96"/>
    <w:rsid w:val="008C7C72"/>
    <w:rsid w:val="008C7F8A"/>
    <w:rsid w:val="008D00BC"/>
    <w:rsid w:val="008D0661"/>
    <w:rsid w:val="008D071A"/>
    <w:rsid w:val="008D094E"/>
    <w:rsid w:val="008D0FBE"/>
    <w:rsid w:val="008D1422"/>
    <w:rsid w:val="008D1473"/>
    <w:rsid w:val="008D1D90"/>
    <w:rsid w:val="008D1DBC"/>
    <w:rsid w:val="008D1DC1"/>
    <w:rsid w:val="008D20FD"/>
    <w:rsid w:val="008D26AC"/>
    <w:rsid w:val="008D2BB8"/>
    <w:rsid w:val="008D2DF4"/>
    <w:rsid w:val="008D32D9"/>
    <w:rsid w:val="008D33BE"/>
    <w:rsid w:val="008D3624"/>
    <w:rsid w:val="008D368A"/>
    <w:rsid w:val="008D37B3"/>
    <w:rsid w:val="008D3914"/>
    <w:rsid w:val="008D396F"/>
    <w:rsid w:val="008D3ABF"/>
    <w:rsid w:val="008D3CED"/>
    <w:rsid w:val="008D3D58"/>
    <w:rsid w:val="008D4138"/>
    <w:rsid w:val="008D421D"/>
    <w:rsid w:val="008D4B83"/>
    <w:rsid w:val="008D4CBE"/>
    <w:rsid w:val="008D4F40"/>
    <w:rsid w:val="008D5131"/>
    <w:rsid w:val="008D53FA"/>
    <w:rsid w:val="008D562C"/>
    <w:rsid w:val="008D588F"/>
    <w:rsid w:val="008D5A2B"/>
    <w:rsid w:val="008D60A8"/>
    <w:rsid w:val="008D6656"/>
    <w:rsid w:val="008D66D6"/>
    <w:rsid w:val="008D6918"/>
    <w:rsid w:val="008D6D71"/>
    <w:rsid w:val="008D6DF8"/>
    <w:rsid w:val="008D6EBB"/>
    <w:rsid w:val="008D7031"/>
    <w:rsid w:val="008D786D"/>
    <w:rsid w:val="008D7F6D"/>
    <w:rsid w:val="008E05E1"/>
    <w:rsid w:val="008E06BA"/>
    <w:rsid w:val="008E07F3"/>
    <w:rsid w:val="008E0B1B"/>
    <w:rsid w:val="008E11BB"/>
    <w:rsid w:val="008E19ED"/>
    <w:rsid w:val="008E1A61"/>
    <w:rsid w:val="008E1C00"/>
    <w:rsid w:val="008E2295"/>
    <w:rsid w:val="008E2518"/>
    <w:rsid w:val="008E26DF"/>
    <w:rsid w:val="008E2C0F"/>
    <w:rsid w:val="008E32D7"/>
    <w:rsid w:val="008E3385"/>
    <w:rsid w:val="008E338D"/>
    <w:rsid w:val="008E38AF"/>
    <w:rsid w:val="008E3B83"/>
    <w:rsid w:val="008E465B"/>
    <w:rsid w:val="008E4FA3"/>
    <w:rsid w:val="008E558C"/>
    <w:rsid w:val="008E5D63"/>
    <w:rsid w:val="008E615B"/>
    <w:rsid w:val="008E61EA"/>
    <w:rsid w:val="008E6674"/>
    <w:rsid w:val="008E694D"/>
    <w:rsid w:val="008E7180"/>
    <w:rsid w:val="008E7250"/>
    <w:rsid w:val="008E73F4"/>
    <w:rsid w:val="008E7753"/>
    <w:rsid w:val="008F0929"/>
    <w:rsid w:val="008F0F5B"/>
    <w:rsid w:val="008F1369"/>
    <w:rsid w:val="008F1BC9"/>
    <w:rsid w:val="008F2115"/>
    <w:rsid w:val="008F24D7"/>
    <w:rsid w:val="008F2622"/>
    <w:rsid w:val="008F2EBC"/>
    <w:rsid w:val="008F2F3C"/>
    <w:rsid w:val="008F30F6"/>
    <w:rsid w:val="008F32ED"/>
    <w:rsid w:val="008F33AD"/>
    <w:rsid w:val="008F3443"/>
    <w:rsid w:val="008F39F5"/>
    <w:rsid w:val="008F3A7D"/>
    <w:rsid w:val="008F3D4C"/>
    <w:rsid w:val="008F3F50"/>
    <w:rsid w:val="008F43BD"/>
    <w:rsid w:val="008F4828"/>
    <w:rsid w:val="008F4A0E"/>
    <w:rsid w:val="008F4E31"/>
    <w:rsid w:val="008F4EAD"/>
    <w:rsid w:val="008F511C"/>
    <w:rsid w:val="008F5376"/>
    <w:rsid w:val="008F559B"/>
    <w:rsid w:val="008F58D1"/>
    <w:rsid w:val="008F5DB5"/>
    <w:rsid w:val="008F5DEF"/>
    <w:rsid w:val="008F5EC3"/>
    <w:rsid w:val="008F5F5A"/>
    <w:rsid w:val="008F6BDA"/>
    <w:rsid w:val="008F6D85"/>
    <w:rsid w:val="008F6E63"/>
    <w:rsid w:val="008F722C"/>
    <w:rsid w:val="008F72F0"/>
    <w:rsid w:val="008F7913"/>
    <w:rsid w:val="008F7B7F"/>
    <w:rsid w:val="008F7BE0"/>
    <w:rsid w:val="008F7E9F"/>
    <w:rsid w:val="008F7EC4"/>
    <w:rsid w:val="0090063B"/>
    <w:rsid w:val="00900663"/>
    <w:rsid w:val="00900943"/>
    <w:rsid w:val="009009E3"/>
    <w:rsid w:val="00900AB1"/>
    <w:rsid w:val="00900CDC"/>
    <w:rsid w:val="00900E18"/>
    <w:rsid w:val="00901414"/>
    <w:rsid w:val="009017DF"/>
    <w:rsid w:val="00901A59"/>
    <w:rsid w:val="00901B52"/>
    <w:rsid w:val="00901FAD"/>
    <w:rsid w:val="00902535"/>
    <w:rsid w:val="0090258A"/>
    <w:rsid w:val="009027C5"/>
    <w:rsid w:val="00902A78"/>
    <w:rsid w:val="00902B8F"/>
    <w:rsid w:val="009030AD"/>
    <w:rsid w:val="00903343"/>
    <w:rsid w:val="009037D1"/>
    <w:rsid w:val="00903E77"/>
    <w:rsid w:val="0090428B"/>
    <w:rsid w:val="009048C4"/>
    <w:rsid w:val="00905A38"/>
    <w:rsid w:val="00905C5F"/>
    <w:rsid w:val="00905D29"/>
    <w:rsid w:val="00905E6F"/>
    <w:rsid w:val="009063AD"/>
    <w:rsid w:val="009064EE"/>
    <w:rsid w:val="00906603"/>
    <w:rsid w:val="00906EBC"/>
    <w:rsid w:val="0090710B"/>
    <w:rsid w:val="009073AA"/>
    <w:rsid w:val="009076CD"/>
    <w:rsid w:val="00907D61"/>
    <w:rsid w:val="00907E7C"/>
    <w:rsid w:val="00907F17"/>
    <w:rsid w:val="00910449"/>
    <w:rsid w:val="009106C2"/>
    <w:rsid w:val="0091072E"/>
    <w:rsid w:val="00910916"/>
    <w:rsid w:val="00910A0F"/>
    <w:rsid w:val="00910F65"/>
    <w:rsid w:val="009111EF"/>
    <w:rsid w:val="009112B3"/>
    <w:rsid w:val="009117CC"/>
    <w:rsid w:val="009119B9"/>
    <w:rsid w:val="00911DCF"/>
    <w:rsid w:val="009125F2"/>
    <w:rsid w:val="00912770"/>
    <w:rsid w:val="009129D6"/>
    <w:rsid w:val="00912CE7"/>
    <w:rsid w:val="00912D2F"/>
    <w:rsid w:val="00912D53"/>
    <w:rsid w:val="00912E47"/>
    <w:rsid w:val="00912FB2"/>
    <w:rsid w:val="0091308D"/>
    <w:rsid w:val="009130D3"/>
    <w:rsid w:val="00913796"/>
    <w:rsid w:val="009137AA"/>
    <w:rsid w:val="009146C3"/>
    <w:rsid w:val="009146F0"/>
    <w:rsid w:val="00914A56"/>
    <w:rsid w:val="00914B45"/>
    <w:rsid w:val="00914ECA"/>
    <w:rsid w:val="00915111"/>
    <w:rsid w:val="00915313"/>
    <w:rsid w:val="009154F4"/>
    <w:rsid w:val="009156DD"/>
    <w:rsid w:val="00915CA8"/>
    <w:rsid w:val="00915CFF"/>
    <w:rsid w:val="00916061"/>
    <w:rsid w:val="0091620D"/>
    <w:rsid w:val="009162A2"/>
    <w:rsid w:val="0091673A"/>
    <w:rsid w:val="0091683C"/>
    <w:rsid w:val="009169CC"/>
    <w:rsid w:val="0091702A"/>
    <w:rsid w:val="0091714C"/>
    <w:rsid w:val="0091721E"/>
    <w:rsid w:val="00917262"/>
    <w:rsid w:val="00917448"/>
    <w:rsid w:val="00917D38"/>
    <w:rsid w:val="00917D4A"/>
    <w:rsid w:val="00917F27"/>
    <w:rsid w:val="009201BB"/>
    <w:rsid w:val="009205C3"/>
    <w:rsid w:val="009205F0"/>
    <w:rsid w:val="00920A45"/>
    <w:rsid w:val="00920C93"/>
    <w:rsid w:val="00920E8B"/>
    <w:rsid w:val="00921004"/>
    <w:rsid w:val="0092140D"/>
    <w:rsid w:val="00921ADC"/>
    <w:rsid w:val="009221D6"/>
    <w:rsid w:val="00922B62"/>
    <w:rsid w:val="00922E4F"/>
    <w:rsid w:val="0092321D"/>
    <w:rsid w:val="00923383"/>
    <w:rsid w:val="00923657"/>
    <w:rsid w:val="009236A3"/>
    <w:rsid w:val="00923B20"/>
    <w:rsid w:val="00924146"/>
    <w:rsid w:val="00924290"/>
    <w:rsid w:val="009245AD"/>
    <w:rsid w:val="009246E1"/>
    <w:rsid w:val="0092486A"/>
    <w:rsid w:val="00924AA2"/>
    <w:rsid w:val="00924FB4"/>
    <w:rsid w:val="00925110"/>
    <w:rsid w:val="009255D2"/>
    <w:rsid w:val="00925C6A"/>
    <w:rsid w:val="00925F23"/>
    <w:rsid w:val="00925F8F"/>
    <w:rsid w:val="009262B0"/>
    <w:rsid w:val="009262FF"/>
    <w:rsid w:val="009267BB"/>
    <w:rsid w:val="009267E7"/>
    <w:rsid w:val="00927C0B"/>
    <w:rsid w:val="00927F26"/>
    <w:rsid w:val="009303F1"/>
    <w:rsid w:val="00930A3B"/>
    <w:rsid w:val="00930EDF"/>
    <w:rsid w:val="00930FF1"/>
    <w:rsid w:val="009311DA"/>
    <w:rsid w:val="00931522"/>
    <w:rsid w:val="00931FE3"/>
    <w:rsid w:val="0093236C"/>
    <w:rsid w:val="00932401"/>
    <w:rsid w:val="00932657"/>
    <w:rsid w:val="00932780"/>
    <w:rsid w:val="00932913"/>
    <w:rsid w:val="009329D4"/>
    <w:rsid w:val="00932D79"/>
    <w:rsid w:val="00932DAC"/>
    <w:rsid w:val="00932E32"/>
    <w:rsid w:val="00933535"/>
    <w:rsid w:val="009336D9"/>
    <w:rsid w:val="00933766"/>
    <w:rsid w:val="009338DE"/>
    <w:rsid w:val="00933C13"/>
    <w:rsid w:val="00933D00"/>
    <w:rsid w:val="00933E37"/>
    <w:rsid w:val="0093474F"/>
    <w:rsid w:val="00934936"/>
    <w:rsid w:val="00935469"/>
    <w:rsid w:val="0093566E"/>
    <w:rsid w:val="0093577D"/>
    <w:rsid w:val="00935AD4"/>
    <w:rsid w:val="00935C40"/>
    <w:rsid w:val="00935F24"/>
    <w:rsid w:val="00935FA2"/>
    <w:rsid w:val="00936197"/>
    <w:rsid w:val="0093641A"/>
    <w:rsid w:val="0093651E"/>
    <w:rsid w:val="00936A97"/>
    <w:rsid w:val="00936E17"/>
    <w:rsid w:val="009370C1"/>
    <w:rsid w:val="009371C5"/>
    <w:rsid w:val="0093772F"/>
    <w:rsid w:val="00940291"/>
    <w:rsid w:val="00940E2B"/>
    <w:rsid w:val="00940FCD"/>
    <w:rsid w:val="00941033"/>
    <w:rsid w:val="00941216"/>
    <w:rsid w:val="009412B8"/>
    <w:rsid w:val="00941365"/>
    <w:rsid w:val="0094168F"/>
    <w:rsid w:val="00942309"/>
    <w:rsid w:val="009425E6"/>
    <w:rsid w:val="009427BB"/>
    <w:rsid w:val="009428D4"/>
    <w:rsid w:val="009429B8"/>
    <w:rsid w:val="00943014"/>
    <w:rsid w:val="009430CD"/>
    <w:rsid w:val="0094368B"/>
    <w:rsid w:val="00943A2C"/>
    <w:rsid w:val="00943DB7"/>
    <w:rsid w:val="00943E11"/>
    <w:rsid w:val="0094406C"/>
    <w:rsid w:val="009441CE"/>
    <w:rsid w:val="009441FD"/>
    <w:rsid w:val="00944355"/>
    <w:rsid w:val="0094436C"/>
    <w:rsid w:val="0094449F"/>
    <w:rsid w:val="00944D81"/>
    <w:rsid w:val="00944DA0"/>
    <w:rsid w:val="00945237"/>
    <w:rsid w:val="0094529A"/>
    <w:rsid w:val="00945302"/>
    <w:rsid w:val="00945327"/>
    <w:rsid w:val="009453A8"/>
    <w:rsid w:val="0094578B"/>
    <w:rsid w:val="009459E5"/>
    <w:rsid w:val="00945D94"/>
    <w:rsid w:val="0094615F"/>
    <w:rsid w:val="00946252"/>
    <w:rsid w:val="00946415"/>
    <w:rsid w:val="00946A52"/>
    <w:rsid w:val="00946E44"/>
    <w:rsid w:val="00946F0C"/>
    <w:rsid w:val="0094716F"/>
    <w:rsid w:val="0094739A"/>
    <w:rsid w:val="0094742D"/>
    <w:rsid w:val="0094777E"/>
    <w:rsid w:val="009478EF"/>
    <w:rsid w:val="00947EA3"/>
    <w:rsid w:val="0095029F"/>
    <w:rsid w:val="009507B1"/>
    <w:rsid w:val="00950C46"/>
    <w:rsid w:val="00950E04"/>
    <w:rsid w:val="00951376"/>
    <w:rsid w:val="00951531"/>
    <w:rsid w:val="0095229D"/>
    <w:rsid w:val="009522D3"/>
    <w:rsid w:val="0095246C"/>
    <w:rsid w:val="0095262A"/>
    <w:rsid w:val="00952671"/>
    <w:rsid w:val="009529AA"/>
    <w:rsid w:val="00952C51"/>
    <w:rsid w:val="00952D7B"/>
    <w:rsid w:val="00952F25"/>
    <w:rsid w:val="00952F9D"/>
    <w:rsid w:val="00952FB3"/>
    <w:rsid w:val="0095330D"/>
    <w:rsid w:val="00953331"/>
    <w:rsid w:val="00953362"/>
    <w:rsid w:val="009534F9"/>
    <w:rsid w:val="00953689"/>
    <w:rsid w:val="00953CA0"/>
    <w:rsid w:val="009540AC"/>
    <w:rsid w:val="0095448E"/>
    <w:rsid w:val="009546C7"/>
    <w:rsid w:val="00954B61"/>
    <w:rsid w:val="00954E5A"/>
    <w:rsid w:val="00954F53"/>
    <w:rsid w:val="0095525F"/>
    <w:rsid w:val="00955741"/>
    <w:rsid w:val="00955845"/>
    <w:rsid w:val="00955C90"/>
    <w:rsid w:val="00955F3A"/>
    <w:rsid w:val="009561FC"/>
    <w:rsid w:val="009563FF"/>
    <w:rsid w:val="00956477"/>
    <w:rsid w:val="009564F3"/>
    <w:rsid w:val="00956719"/>
    <w:rsid w:val="00956B6B"/>
    <w:rsid w:val="00957922"/>
    <w:rsid w:val="0095792C"/>
    <w:rsid w:val="00957A64"/>
    <w:rsid w:val="00957A8F"/>
    <w:rsid w:val="00960433"/>
    <w:rsid w:val="00960D30"/>
    <w:rsid w:val="0096121E"/>
    <w:rsid w:val="0096156B"/>
    <w:rsid w:val="00961991"/>
    <w:rsid w:val="00961AE2"/>
    <w:rsid w:val="00961CBE"/>
    <w:rsid w:val="0096221C"/>
    <w:rsid w:val="0096299C"/>
    <w:rsid w:val="00962CEF"/>
    <w:rsid w:val="00962E15"/>
    <w:rsid w:val="0096393E"/>
    <w:rsid w:val="00964144"/>
    <w:rsid w:val="009643B4"/>
    <w:rsid w:val="009647E9"/>
    <w:rsid w:val="009648B7"/>
    <w:rsid w:val="00964AC2"/>
    <w:rsid w:val="00965037"/>
    <w:rsid w:val="0096573A"/>
    <w:rsid w:val="00965816"/>
    <w:rsid w:val="009664EC"/>
    <w:rsid w:val="00966A5E"/>
    <w:rsid w:val="00966A8E"/>
    <w:rsid w:val="00966E8F"/>
    <w:rsid w:val="009674F2"/>
    <w:rsid w:val="0096758C"/>
    <w:rsid w:val="00967668"/>
    <w:rsid w:val="00967689"/>
    <w:rsid w:val="00967708"/>
    <w:rsid w:val="00967DA0"/>
    <w:rsid w:val="009700C8"/>
    <w:rsid w:val="0097030C"/>
    <w:rsid w:val="00970341"/>
    <w:rsid w:val="0097049D"/>
    <w:rsid w:val="00970522"/>
    <w:rsid w:val="00970719"/>
    <w:rsid w:val="0097079C"/>
    <w:rsid w:val="00970D67"/>
    <w:rsid w:val="00970EB5"/>
    <w:rsid w:val="00971581"/>
    <w:rsid w:val="009719B6"/>
    <w:rsid w:val="00971BD4"/>
    <w:rsid w:val="00972297"/>
    <w:rsid w:val="0097245F"/>
    <w:rsid w:val="00972506"/>
    <w:rsid w:val="00972EE0"/>
    <w:rsid w:val="00972EE6"/>
    <w:rsid w:val="00972F16"/>
    <w:rsid w:val="00973007"/>
    <w:rsid w:val="00973116"/>
    <w:rsid w:val="009736E3"/>
    <w:rsid w:val="00973711"/>
    <w:rsid w:val="0097381B"/>
    <w:rsid w:val="00973D4F"/>
    <w:rsid w:val="00973E17"/>
    <w:rsid w:val="00974210"/>
    <w:rsid w:val="00974500"/>
    <w:rsid w:val="0097461A"/>
    <w:rsid w:val="009748D2"/>
    <w:rsid w:val="00974949"/>
    <w:rsid w:val="00974CF0"/>
    <w:rsid w:val="00974E41"/>
    <w:rsid w:val="0097502B"/>
    <w:rsid w:val="009752B6"/>
    <w:rsid w:val="00975566"/>
    <w:rsid w:val="009760C7"/>
    <w:rsid w:val="00976915"/>
    <w:rsid w:val="00976C5C"/>
    <w:rsid w:val="009772AC"/>
    <w:rsid w:val="00977E60"/>
    <w:rsid w:val="00977EDB"/>
    <w:rsid w:val="0098011B"/>
    <w:rsid w:val="009804C1"/>
    <w:rsid w:val="009804F0"/>
    <w:rsid w:val="0098068D"/>
    <w:rsid w:val="0098098C"/>
    <w:rsid w:val="0098099D"/>
    <w:rsid w:val="009812A8"/>
    <w:rsid w:val="00981F69"/>
    <w:rsid w:val="00982A00"/>
    <w:rsid w:val="00982E78"/>
    <w:rsid w:val="009835B3"/>
    <w:rsid w:val="00983626"/>
    <w:rsid w:val="0098368D"/>
    <w:rsid w:val="00983A4F"/>
    <w:rsid w:val="00983D2D"/>
    <w:rsid w:val="0098409D"/>
    <w:rsid w:val="009844BD"/>
    <w:rsid w:val="009846D6"/>
    <w:rsid w:val="00985832"/>
    <w:rsid w:val="00985C9B"/>
    <w:rsid w:val="00986140"/>
    <w:rsid w:val="0098634A"/>
    <w:rsid w:val="0098644E"/>
    <w:rsid w:val="00986580"/>
    <w:rsid w:val="009865C0"/>
    <w:rsid w:val="00986A0A"/>
    <w:rsid w:val="00986AD0"/>
    <w:rsid w:val="00986B83"/>
    <w:rsid w:val="00986D93"/>
    <w:rsid w:val="00987049"/>
    <w:rsid w:val="00987174"/>
    <w:rsid w:val="00987604"/>
    <w:rsid w:val="0098783C"/>
    <w:rsid w:val="0098797D"/>
    <w:rsid w:val="00987D6E"/>
    <w:rsid w:val="00987D95"/>
    <w:rsid w:val="009902B1"/>
    <w:rsid w:val="00990604"/>
    <w:rsid w:val="009906E0"/>
    <w:rsid w:val="00990CFA"/>
    <w:rsid w:val="00991085"/>
    <w:rsid w:val="0099127F"/>
    <w:rsid w:val="00991308"/>
    <w:rsid w:val="00991434"/>
    <w:rsid w:val="009919C2"/>
    <w:rsid w:val="00991F02"/>
    <w:rsid w:val="00992450"/>
    <w:rsid w:val="009926B0"/>
    <w:rsid w:val="009927F6"/>
    <w:rsid w:val="00992DDC"/>
    <w:rsid w:val="00992EBB"/>
    <w:rsid w:val="0099312B"/>
    <w:rsid w:val="0099331F"/>
    <w:rsid w:val="00993B63"/>
    <w:rsid w:val="00993E52"/>
    <w:rsid w:val="00994138"/>
    <w:rsid w:val="00994544"/>
    <w:rsid w:val="009945C8"/>
    <w:rsid w:val="0099494B"/>
    <w:rsid w:val="0099537A"/>
    <w:rsid w:val="00995438"/>
    <w:rsid w:val="0099568B"/>
    <w:rsid w:val="009956DC"/>
    <w:rsid w:val="00995BF1"/>
    <w:rsid w:val="00995EB0"/>
    <w:rsid w:val="00995EEF"/>
    <w:rsid w:val="0099616D"/>
    <w:rsid w:val="00996244"/>
    <w:rsid w:val="00996BAC"/>
    <w:rsid w:val="009971E1"/>
    <w:rsid w:val="0099753F"/>
    <w:rsid w:val="009978FE"/>
    <w:rsid w:val="00997D13"/>
    <w:rsid w:val="009A00CE"/>
    <w:rsid w:val="009A07CF"/>
    <w:rsid w:val="009A0AE8"/>
    <w:rsid w:val="009A0E19"/>
    <w:rsid w:val="009A14F6"/>
    <w:rsid w:val="009A16D3"/>
    <w:rsid w:val="009A1722"/>
    <w:rsid w:val="009A1737"/>
    <w:rsid w:val="009A19FB"/>
    <w:rsid w:val="009A23B2"/>
    <w:rsid w:val="009A23C5"/>
    <w:rsid w:val="009A255E"/>
    <w:rsid w:val="009A2582"/>
    <w:rsid w:val="009A292F"/>
    <w:rsid w:val="009A2ECF"/>
    <w:rsid w:val="009A37D1"/>
    <w:rsid w:val="009A37E8"/>
    <w:rsid w:val="009A390B"/>
    <w:rsid w:val="009A3E4F"/>
    <w:rsid w:val="009A3F69"/>
    <w:rsid w:val="009A4C64"/>
    <w:rsid w:val="009A59F2"/>
    <w:rsid w:val="009A5C50"/>
    <w:rsid w:val="009A5D02"/>
    <w:rsid w:val="009A62BC"/>
    <w:rsid w:val="009A63B2"/>
    <w:rsid w:val="009A63CF"/>
    <w:rsid w:val="009A6990"/>
    <w:rsid w:val="009A69EB"/>
    <w:rsid w:val="009A6B1B"/>
    <w:rsid w:val="009A6BFD"/>
    <w:rsid w:val="009A6F9A"/>
    <w:rsid w:val="009A7AB3"/>
    <w:rsid w:val="009A7E67"/>
    <w:rsid w:val="009A7F86"/>
    <w:rsid w:val="009B06D0"/>
    <w:rsid w:val="009B09AB"/>
    <w:rsid w:val="009B0A6F"/>
    <w:rsid w:val="009B13FF"/>
    <w:rsid w:val="009B17B2"/>
    <w:rsid w:val="009B17BE"/>
    <w:rsid w:val="009B1F83"/>
    <w:rsid w:val="009B2284"/>
    <w:rsid w:val="009B2448"/>
    <w:rsid w:val="009B286F"/>
    <w:rsid w:val="009B319A"/>
    <w:rsid w:val="009B32F3"/>
    <w:rsid w:val="009B35DD"/>
    <w:rsid w:val="009B38C4"/>
    <w:rsid w:val="009B3CC3"/>
    <w:rsid w:val="009B4279"/>
    <w:rsid w:val="009B4B1E"/>
    <w:rsid w:val="009B5B91"/>
    <w:rsid w:val="009B5E11"/>
    <w:rsid w:val="009B5E1A"/>
    <w:rsid w:val="009B5F5A"/>
    <w:rsid w:val="009B6534"/>
    <w:rsid w:val="009B6574"/>
    <w:rsid w:val="009B675D"/>
    <w:rsid w:val="009B68C8"/>
    <w:rsid w:val="009B6D8F"/>
    <w:rsid w:val="009B6FB6"/>
    <w:rsid w:val="009B7329"/>
    <w:rsid w:val="009B7508"/>
    <w:rsid w:val="009B7B14"/>
    <w:rsid w:val="009B7B4B"/>
    <w:rsid w:val="009B7F13"/>
    <w:rsid w:val="009B7F90"/>
    <w:rsid w:val="009C0077"/>
    <w:rsid w:val="009C0181"/>
    <w:rsid w:val="009C0984"/>
    <w:rsid w:val="009C0C7A"/>
    <w:rsid w:val="009C0DD7"/>
    <w:rsid w:val="009C14CE"/>
    <w:rsid w:val="009C18F4"/>
    <w:rsid w:val="009C19FC"/>
    <w:rsid w:val="009C1BE9"/>
    <w:rsid w:val="009C1F84"/>
    <w:rsid w:val="009C2176"/>
    <w:rsid w:val="009C2E99"/>
    <w:rsid w:val="009C3597"/>
    <w:rsid w:val="009C36C1"/>
    <w:rsid w:val="009C3A4A"/>
    <w:rsid w:val="009C3D34"/>
    <w:rsid w:val="009C4426"/>
    <w:rsid w:val="009C45A9"/>
    <w:rsid w:val="009C4758"/>
    <w:rsid w:val="009C475F"/>
    <w:rsid w:val="009C477B"/>
    <w:rsid w:val="009C47B7"/>
    <w:rsid w:val="009C4C3F"/>
    <w:rsid w:val="009C4F4E"/>
    <w:rsid w:val="009C5586"/>
    <w:rsid w:val="009C55C4"/>
    <w:rsid w:val="009C58AA"/>
    <w:rsid w:val="009C5D9F"/>
    <w:rsid w:val="009C60B6"/>
    <w:rsid w:val="009C60D6"/>
    <w:rsid w:val="009C61B5"/>
    <w:rsid w:val="009C6534"/>
    <w:rsid w:val="009C6623"/>
    <w:rsid w:val="009C670F"/>
    <w:rsid w:val="009C675F"/>
    <w:rsid w:val="009C688C"/>
    <w:rsid w:val="009C6EF9"/>
    <w:rsid w:val="009C73D0"/>
    <w:rsid w:val="009C7B32"/>
    <w:rsid w:val="009C7E3A"/>
    <w:rsid w:val="009D04B9"/>
    <w:rsid w:val="009D0618"/>
    <w:rsid w:val="009D0D09"/>
    <w:rsid w:val="009D0EB0"/>
    <w:rsid w:val="009D111B"/>
    <w:rsid w:val="009D12B7"/>
    <w:rsid w:val="009D14E0"/>
    <w:rsid w:val="009D1509"/>
    <w:rsid w:val="009D1641"/>
    <w:rsid w:val="009D1F77"/>
    <w:rsid w:val="009D2A4F"/>
    <w:rsid w:val="009D2B0D"/>
    <w:rsid w:val="009D3237"/>
    <w:rsid w:val="009D341C"/>
    <w:rsid w:val="009D39DB"/>
    <w:rsid w:val="009D3BC2"/>
    <w:rsid w:val="009D43A6"/>
    <w:rsid w:val="009D4576"/>
    <w:rsid w:val="009D4ED0"/>
    <w:rsid w:val="009D4F37"/>
    <w:rsid w:val="009D4F95"/>
    <w:rsid w:val="009D50D0"/>
    <w:rsid w:val="009D512D"/>
    <w:rsid w:val="009D51D5"/>
    <w:rsid w:val="009D5960"/>
    <w:rsid w:val="009D5AF6"/>
    <w:rsid w:val="009D5BF3"/>
    <w:rsid w:val="009D5FE5"/>
    <w:rsid w:val="009D64B0"/>
    <w:rsid w:val="009D692A"/>
    <w:rsid w:val="009D6A7E"/>
    <w:rsid w:val="009D6B58"/>
    <w:rsid w:val="009D70E0"/>
    <w:rsid w:val="009D72C6"/>
    <w:rsid w:val="009D7713"/>
    <w:rsid w:val="009D7754"/>
    <w:rsid w:val="009D7B31"/>
    <w:rsid w:val="009D7D6B"/>
    <w:rsid w:val="009E0191"/>
    <w:rsid w:val="009E02FB"/>
    <w:rsid w:val="009E034B"/>
    <w:rsid w:val="009E0429"/>
    <w:rsid w:val="009E058F"/>
    <w:rsid w:val="009E07CA"/>
    <w:rsid w:val="009E0A8B"/>
    <w:rsid w:val="009E0E9E"/>
    <w:rsid w:val="009E165B"/>
    <w:rsid w:val="009E1944"/>
    <w:rsid w:val="009E1B40"/>
    <w:rsid w:val="009E1B75"/>
    <w:rsid w:val="009E2728"/>
    <w:rsid w:val="009E2816"/>
    <w:rsid w:val="009E2AC0"/>
    <w:rsid w:val="009E2D43"/>
    <w:rsid w:val="009E31B3"/>
    <w:rsid w:val="009E3684"/>
    <w:rsid w:val="009E3868"/>
    <w:rsid w:val="009E3D81"/>
    <w:rsid w:val="009E3FC6"/>
    <w:rsid w:val="009E41C3"/>
    <w:rsid w:val="009E46D4"/>
    <w:rsid w:val="009E4C7A"/>
    <w:rsid w:val="009E5300"/>
    <w:rsid w:val="009E5A65"/>
    <w:rsid w:val="009E5CC3"/>
    <w:rsid w:val="009E693B"/>
    <w:rsid w:val="009E69D0"/>
    <w:rsid w:val="009E6B17"/>
    <w:rsid w:val="009E6D0B"/>
    <w:rsid w:val="009E6E20"/>
    <w:rsid w:val="009E772A"/>
    <w:rsid w:val="009E7773"/>
    <w:rsid w:val="009E79ED"/>
    <w:rsid w:val="009E7E59"/>
    <w:rsid w:val="009E7F4F"/>
    <w:rsid w:val="009F06CF"/>
    <w:rsid w:val="009F075A"/>
    <w:rsid w:val="009F09C1"/>
    <w:rsid w:val="009F09C2"/>
    <w:rsid w:val="009F1017"/>
    <w:rsid w:val="009F1068"/>
    <w:rsid w:val="009F10A8"/>
    <w:rsid w:val="009F16B3"/>
    <w:rsid w:val="009F17CD"/>
    <w:rsid w:val="009F17F9"/>
    <w:rsid w:val="009F1936"/>
    <w:rsid w:val="009F1F59"/>
    <w:rsid w:val="009F20E5"/>
    <w:rsid w:val="009F2152"/>
    <w:rsid w:val="009F22B2"/>
    <w:rsid w:val="009F22F4"/>
    <w:rsid w:val="009F2AC5"/>
    <w:rsid w:val="009F2E49"/>
    <w:rsid w:val="009F2ECA"/>
    <w:rsid w:val="009F37AB"/>
    <w:rsid w:val="009F3A36"/>
    <w:rsid w:val="009F3CE7"/>
    <w:rsid w:val="009F4208"/>
    <w:rsid w:val="009F42B4"/>
    <w:rsid w:val="009F43DB"/>
    <w:rsid w:val="009F4CA1"/>
    <w:rsid w:val="009F4FA8"/>
    <w:rsid w:val="009F55FD"/>
    <w:rsid w:val="009F57A2"/>
    <w:rsid w:val="009F60A9"/>
    <w:rsid w:val="009F616E"/>
    <w:rsid w:val="009F6522"/>
    <w:rsid w:val="009F67CD"/>
    <w:rsid w:val="009F686C"/>
    <w:rsid w:val="009F6BC1"/>
    <w:rsid w:val="009F6FFB"/>
    <w:rsid w:val="009F702B"/>
    <w:rsid w:val="009F72F0"/>
    <w:rsid w:val="009F7488"/>
    <w:rsid w:val="009F7934"/>
    <w:rsid w:val="00A00198"/>
    <w:rsid w:val="00A0057D"/>
    <w:rsid w:val="00A00EC9"/>
    <w:rsid w:val="00A0160E"/>
    <w:rsid w:val="00A01A0B"/>
    <w:rsid w:val="00A01B6B"/>
    <w:rsid w:val="00A01E7D"/>
    <w:rsid w:val="00A01F5B"/>
    <w:rsid w:val="00A02071"/>
    <w:rsid w:val="00A025B2"/>
    <w:rsid w:val="00A026D3"/>
    <w:rsid w:val="00A0279D"/>
    <w:rsid w:val="00A02C2F"/>
    <w:rsid w:val="00A02F6C"/>
    <w:rsid w:val="00A02FA7"/>
    <w:rsid w:val="00A02FC4"/>
    <w:rsid w:val="00A0327F"/>
    <w:rsid w:val="00A032C2"/>
    <w:rsid w:val="00A03314"/>
    <w:rsid w:val="00A03775"/>
    <w:rsid w:val="00A04040"/>
    <w:rsid w:val="00A048C8"/>
    <w:rsid w:val="00A0502F"/>
    <w:rsid w:val="00A05126"/>
    <w:rsid w:val="00A055EF"/>
    <w:rsid w:val="00A0639F"/>
    <w:rsid w:val="00A064B2"/>
    <w:rsid w:val="00A06513"/>
    <w:rsid w:val="00A06563"/>
    <w:rsid w:val="00A066FC"/>
    <w:rsid w:val="00A074A4"/>
    <w:rsid w:val="00A07678"/>
    <w:rsid w:val="00A077F0"/>
    <w:rsid w:val="00A1013B"/>
    <w:rsid w:val="00A10154"/>
    <w:rsid w:val="00A10253"/>
    <w:rsid w:val="00A1030B"/>
    <w:rsid w:val="00A10337"/>
    <w:rsid w:val="00A104AE"/>
    <w:rsid w:val="00A104D8"/>
    <w:rsid w:val="00A105DD"/>
    <w:rsid w:val="00A10CB4"/>
    <w:rsid w:val="00A1133A"/>
    <w:rsid w:val="00A11517"/>
    <w:rsid w:val="00A115BA"/>
    <w:rsid w:val="00A11850"/>
    <w:rsid w:val="00A118AE"/>
    <w:rsid w:val="00A11DF4"/>
    <w:rsid w:val="00A124FD"/>
    <w:rsid w:val="00A128B4"/>
    <w:rsid w:val="00A12CB4"/>
    <w:rsid w:val="00A12EB9"/>
    <w:rsid w:val="00A12F55"/>
    <w:rsid w:val="00A12F6A"/>
    <w:rsid w:val="00A131BC"/>
    <w:rsid w:val="00A1342A"/>
    <w:rsid w:val="00A13C79"/>
    <w:rsid w:val="00A13E63"/>
    <w:rsid w:val="00A145A5"/>
    <w:rsid w:val="00A1468B"/>
    <w:rsid w:val="00A14C92"/>
    <w:rsid w:val="00A15061"/>
    <w:rsid w:val="00A152AF"/>
    <w:rsid w:val="00A1547E"/>
    <w:rsid w:val="00A159AA"/>
    <w:rsid w:val="00A15A7C"/>
    <w:rsid w:val="00A15C32"/>
    <w:rsid w:val="00A16413"/>
    <w:rsid w:val="00A16684"/>
    <w:rsid w:val="00A16CD6"/>
    <w:rsid w:val="00A16CE4"/>
    <w:rsid w:val="00A173B4"/>
    <w:rsid w:val="00A17455"/>
    <w:rsid w:val="00A175D3"/>
    <w:rsid w:val="00A17C46"/>
    <w:rsid w:val="00A17E50"/>
    <w:rsid w:val="00A17ECE"/>
    <w:rsid w:val="00A202F2"/>
    <w:rsid w:val="00A20309"/>
    <w:rsid w:val="00A20C9A"/>
    <w:rsid w:val="00A20CE2"/>
    <w:rsid w:val="00A21209"/>
    <w:rsid w:val="00A213E0"/>
    <w:rsid w:val="00A216D3"/>
    <w:rsid w:val="00A21992"/>
    <w:rsid w:val="00A21C2F"/>
    <w:rsid w:val="00A21D47"/>
    <w:rsid w:val="00A2262B"/>
    <w:rsid w:val="00A2264B"/>
    <w:rsid w:val="00A22C4F"/>
    <w:rsid w:val="00A23486"/>
    <w:rsid w:val="00A237A7"/>
    <w:rsid w:val="00A23876"/>
    <w:rsid w:val="00A241B5"/>
    <w:rsid w:val="00A2424A"/>
    <w:rsid w:val="00A244B1"/>
    <w:rsid w:val="00A24757"/>
    <w:rsid w:val="00A247DA"/>
    <w:rsid w:val="00A254B6"/>
    <w:rsid w:val="00A25823"/>
    <w:rsid w:val="00A25A7F"/>
    <w:rsid w:val="00A25CAF"/>
    <w:rsid w:val="00A262A4"/>
    <w:rsid w:val="00A26347"/>
    <w:rsid w:val="00A27278"/>
    <w:rsid w:val="00A27419"/>
    <w:rsid w:val="00A276FA"/>
    <w:rsid w:val="00A30171"/>
    <w:rsid w:val="00A301BB"/>
    <w:rsid w:val="00A30616"/>
    <w:rsid w:val="00A3091A"/>
    <w:rsid w:val="00A30A48"/>
    <w:rsid w:val="00A30EC8"/>
    <w:rsid w:val="00A3107A"/>
    <w:rsid w:val="00A31296"/>
    <w:rsid w:val="00A31ABA"/>
    <w:rsid w:val="00A31CC7"/>
    <w:rsid w:val="00A31DCF"/>
    <w:rsid w:val="00A32461"/>
    <w:rsid w:val="00A32A05"/>
    <w:rsid w:val="00A330B7"/>
    <w:rsid w:val="00A33E32"/>
    <w:rsid w:val="00A34502"/>
    <w:rsid w:val="00A34619"/>
    <w:rsid w:val="00A34AF7"/>
    <w:rsid w:val="00A34FE0"/>
    <w:rsid w:val="00A34FFF"/>
    <w:rsid w:val="00A353DF"/>
    <w:rsid w:val="00A359E5"/>
    <w:rsid w:val="00A35AB7"/>
    <w:rsid w:val="00A35CD9"/>
    <w:rsid w:val="00A3601F"/>
    <w:rsid w:val="00A36183"/>
    <w:rsid w:val="00A363C2"/>
    <w:rsid w:val="00A365AE"/>
    <w:rsid w:val="00A365EC"/>
    <w:rsid w:val="00A365FB"/>
    <w:rsid w:val="00A36878"/>
    <w:rsid w:val="00A36A68"/>
    <w:rsid w:val="00A37839"/>
    <w:rsid w:val="00A37FAB"/>
    <w:rsid w:val="00A407D6"/>
    <w:rsid w:val="00A408E7"/>
    <w:rsid w:val="00A409BC"/>
    <w:rsid w:val="00A40E01"/>
    <w:rsid w:val="00A41607"/>
    <w:rsid w:val="00A4179F"/>
    <w:rsid w:val="00A418F9"/>
    <w:rsid w:val="00A41ACF"/>
    <w:rsid w:val="00A42028"/>
    <w:rsid w:val="00A42990"/>
    <w:rsid w:val="00A42A58"/>
    <w:rsid w:val="00A42B18"/>
    <w:rsid w:val="00A4304E"/>
    <w:rsid w:val="00A4304F"/>
    <w:rsid w:val="00A434A8"/>
    <w:rsid w:val="00A437FE"/>
    <w:rsid w:val="00A43A41"/>
    <w:rsid w:val="00A43B5D"/>
    <w:rsid w:val="00A43B64"/>
    <w:rsid w:val="00A44426"/>
    <w:rsid w:val="00A4489D"/>
    <w:rsid w:val="00A448F9"/>
    <w:rsid w:val="00A44969"/>
    <w:rsid w:val="00A4516D"/>
    <w:rsid w:val="00A45270"/>
    <w:rsid w:val="00A454FC"/>
    <w:rsid w:val="00A45718"/>
    <w:rsid w:val="00A46405"/>
    <w:rsid w:val="00A46EE0"/>
    <w:rsid w:val="00A47043"/>
    <w:rsid w:val="00A4738E"/>
    <w:rsid w:val="00A5003B"/>
    <w:rsid w:val="00A500C9"/>
    <w:rsid w:val="00A50122"/>
    <w:rsid w:val="00A5044D"/>
    <w:rsid w:val="00A504D2"/>
    <w:rsid w:val="00A504EE"/>
    <w:rsid w:val="00A508C5"/>
    <w:rsid w:val="00A50B17"/>
    <w:rsid w:val="00A50F97"/>
    <w:rsid w:val="00A510C4"/>
    <w:rsid w:val="00A511B4"/>
    <w:rsid w:val="00A51482"/>
    <w:rsid w:val="00A51549"/>
    <w:rsid w:val="00A51BC6"/>
    <w:rsid w:val="00A527B4"/>
    <w:rsid w:val="00A52851"/>
    <w:rsid w:val="00A52927"/>
    <w:rsid w:val="00A52B3C"/>
    <w:rsid w:val="00A52C34"/>
    <w:rsid w:val="00A52D33"/>
    <w:rsid w:val="00A52ED0"/>
    <w:rsid w:val="00A533CB"/>
    <w:rsid w:val="00A535A6"/>
    <w:rsid w:val="00A53D28"/>
    <w:rsid w:val="00A54CC5"/>
    <w:rsid w:val="00A54DA7"/>
    <w:rsid w:val="00A54EA0"/>
    <w:rsid w:val="00A55557"/>
    <w:rsid w:val="00A55AA2"/>
    <w:rsid w:val="00A55C43"/>
    <w:rsid w:val="00A55D53"/>
    <w:rsid w:val="00A55F45"/>
    <w:rsid w:val="00A56AEE"/>
    <w:rsid w:val="00A56B96"/>
    <w:rsid w:val="00A56C0C"/>
    <w:rsid w:val="00A56C12"/>
    <w:rsid w:val="00A5700F"/>
    <w:rsid w:val="00A57071"/>
    <w:rsid w:val="00A573FA"/>
    <w:rsid w:val="00A57755"/>
    <w:rsid w:val="00A579D1"/>
    <w:rsid w:val="00A57C38"/>
    <w:rsid w:val="00A57FF1"/>
    <w:rsid w:val="00A6046C"/>
    <w:rsid w:val="00A60540"/>
    <w:rsid w:val="00A60846"/>
    <w:rsid w:val="00A611F9"/>
    <w:rsid w:val="00A61476"/>
    <w:rsid w:val="00A614D3"/>
    <w:rsid w:val="00A61870"/>
    <w:rsid w:val="00A6230B"/>
    <w:rsid w:val="00A62512"/>
    <w:rsid w:val="00A6257B"/>
    <w:rsid w:val="00A625A8"/>
    <w:rsid w:val="00A62A2F"/>
    <w:rsid w:val="00A63493"/>
    <w:rsid w:val="00A63691"/>
    <w:rsid w:val="00A638D1"/>
    <w:rsid w:val="00A64163"/>
    <w:rsid w:val="00A64EC6"/>
    <w:rsid w:val="00A6529F"/>
    <w:rsid w:val="00A6539E"/>
    <w:rsid w:val="00A6553D"/>
    <w:rsid w:val="00A656BB"/>
    <w:rsid w:val="00A65744"/>
    <w:rsid w:val="00A657E8"/>
    <w:rsid w:val="00A6666B"/>
    <w:rsid w:val="00A66A3C"/>
    <w:rsid w:val="00A676DE"/>
    <w:rsid w:val="00A677DA"/>
    <w:rsid w:val="00A67816"/>
    <w:rsid w:val="00A67B49"/>
    <w:rsid w:val="00A67BC0"/>
    <w:rsid w:val="00A700D3"/>
    <w:rsid w:val="00A701BE"/>
    <w:rsid w:val="00A70AFE"/>
    <w:rsid w:val="00A72179"/>
    <w:rsid w:val="00A7223C"/>
    <w:rsid w:val="00A72369"/>
    <w:rsid w:val="00A724C1"/>
    <w:rsid w:val="00A7260F"/>
    <w:rsid w:val="00A726F7"/>
    <w:rsid w:val="00A72CE2"/>
    <w:rsid w:val="00A7305C"/>
    <w:rsid w:val="00A730BB"/>
    <w:rsid w:val="00A7386E"/>
    <w:rsid w:val="00A73BE0"/>
    <w:rsid w:val="00A74090"/>
    <w:rsid w:val="00A74B2C"/>
    <w:rsid w:val="00A74CBF"/>
    <w:rsid w:val="00A74D0E"/>
    <w:rsid w:val="00A74E8F"/>
    <w:rsid w:val="00A752BF"/>
    <w:rsid w:val="00A7534E"/>
    <w:rsid w:val="00A756BA"/>
    <w:rsid w:val="00A757D8"/>
    <w:rsid w:val="00A75F20"/>
    <w:rsid w:val="00A7607C"/>
    <w:rsid w:val="00A769C8"/>
    <w:rsid w:val="00A76B0E"/>
    <w:rsid w:val="00A76F65"/>
    <w:rsid w:val="00A771B7"/>
    <w:rsid w:val="00A7756F"/>
    <w:rsid w:val="00A77BFD"/>
    <w:rsid w:val="00A77C81"/>
    <w:rsid w:val="00A8009F"/>
    <w:rsid w:val="00A8039F"/>
    <w:rsid w:val="00A80680"/>
    <w:rsid w:val="00A80987"/>
    <w:rsid w:val="00A80B75"/>
    <w:rsid w:val="00A80BCD"/>
    <w:rsid w:val="00A80C4F"/>
    <w:rsid w:val="00A80D67"/>
    <w:rsid w:val="00A81087"/>
    <w:rsid w:val="00A810C8"/>
    <w:rsid w:val="00A81582"/>
    <w:rsid w:val="00A8169E"/>
    <w:rsid w:val="00A8171C"/>
    <w:rsid w:val="00A81B26"/>
    <w:rsid w:val="00A8218E"/>
    <w:rsid w:val="00A822B2"/>
    <w:rsid w:val="00A8248C"/>
    <w:rsid w:val="00A8276D"/>
    <w:rsid w:val="00A829C1"/>
    <w:rsid w:val="00A82CB8"/>
    <w:rsid w:val="00A82F22"/>
    <w:rsid w:val="00A82F3E"/>
    <w:rsid w:val="00A831DA"/>
    <w:rsid w:val="00A83460"/>
    <w:rsid w:val="00A838CD"/>
    <w:rsid w:val="00A83A60"/>
    <w:rsid w:val="00A8400D"/>
    <w:rsid w:val="00A84419"/>
    <w:rsid w:val="00A845A3"/>
    <w:rsid w:val="00A84802"/>
    <w:rsid w:val="00A84811"/>
    <w:rsid w:val="00A849CA"/>
    <w:rsid w:val="00A84AF7"/>
    <w:rsid w:val="00A851AD"/>
    <w:rsid w:val="00A85BC6"/>
    <w:rsid w:val="00A8604B"/>
    <w:rsid w:val="00A8616C"/>
    <w:rsid w:val="00A86451"/>
    <w:rsid w:val="00A86CAD"/>
    <w:rsid w:val="00A86CF5"/>
    <w:rsid w:val="00A874D1"/>
    <w:rsid w:val="00A87739"/>
    <w:rsid w:val="00A87940"/>
    <w:rsid w:val="00A87B54"/>
    <w:rsid w:val="00A87F9E"/>
    <w:rsid w:val="00A9019C"/>
    <w:rsid w:val="00A90362"/>
    <w:rsid w:val="00A9084E"/>
    <w:rsid w:val="00A90C41"/>
    <w:rsid w:val="00A90FE5"/>
    <w:rsid w:val="00A912A4"/>
    <w:rsid w:val="00A914A8"/>
    <w:rsid w:val="00A91667"/>
    <w:rsid w:val="00A91A9B"/>
    <w:rsid w:val="00A9303A"/>
    <w:rsid w:val="00A934BD"/>
    <w:rsid w:val="00A93852"/>
    <w:rsid w:val="00A93F0E"/>
    <w:rsid w:val="00A940C0"/>
    <w:rsid w:val="00A9437C"/>
    <w:rsid w:val="00A94578"/>
    <w:rsid w:val="00A9463F"/>
    <w:rsid w:val="00A949F9"/>
    <w:rsid w:val="00A94C9F"/>
    <w:rsid w:val="00A94E9B"/>
    <w:rsid w:val="00A95085"/>
    <w:rsid w:val="00A95D22"/>
    <w:rsid w:val="00A95E04"/>
    <w:rsid w:val="00A9618F"/>
    <w:rsid w:val="00A96222"/>
    <w:rsid w:val="00A963A3"/>
    <w:rsid w:val="00A9653C"/>
    <w:rsid w:val="00A96A4F"/>
    <w:rsid w:val="00A96AC8"/>
    <w:rsid w:val="00A96ADC"/>
    <w:rsid w:val="00A96B09"/>
    <w:rsid w:val="00A96F2C"/>
    <w:rsid w:val="00A97308"/>
    <w:rsid w:val="00A973E7"/>
    <w:rsid w:val="00A975A9"/>
    <w:rsid w:val="00A97692"/>
    <w:rsid w:val="00A97CA7"/>
    <w:rsid w:val="00A97FB6"/>
    <w:rsid w:val="00AA062A"/>
    <w:rsid w:val="00AA0641"/>
    <w:rsid w:val="00AA089E"/>
    <w:rsid w:val="00AA092F"/>
    <w:rsid w:val="00AA0A5E"/>
    <w:rsid w:val="00AA0B89"/>
    <w:rsid w:val="00AA0BA2"/>
    <w:rsid w:val="00AA0BD2"/>
    <w:rsid w:val="00AA0C9D"/>
    <w:rsid w:val="00AA0F5D"/>
    <w:rsid w:val="00AA0F73"/>
    <w:rsid w:val="00AA0F80"/>
    <w:rsid w:val="00AA1025"/>
    <w:rsid w:val="00AA116A"/>
    <w:rsid w:val="00AA14BB"/>
    <w:rsid w:val="00AA157F"/>
    <w:rsid w:val="00AA1627"/>
    <w:rsid w:val="00AA1BB1"/>
    <w:rsid w:val="00AA1E8C"/>
    <w:rsid w:val="00AA2255"/>
    <w:rsid w:val="00AA28BC"/>
    <w:rsid w:val="00AA2BFD"/>
    <w:rsid w:val="00AA2DE9"/>
    <w:rsid w:val="00AA2FAD"/>
    <w:rsid w:val="00AA3B4A"/>
    <w:rsid w:val="00AA48F7"/>
    <w:rsid w:val="00AA6097"/>
    <w:rsid w:val="00AA6295"/>
    <w:rsid w:val="00AA657A"/>
    <w:rsid w:val="00AA6804"/>
    <w:rsid w:val="00AA68F3"/>
    <w:rsid w:val="00AA6929"/>
    <w:rsid w:val="00AA6DAC"/>
    <w:rsid w:val="00AA72A5"/>
    <w:rsid w:val="00AA737D"/>
    <w:rsid w:val="00AA7A17"/>
    <w:rsid w:val="00AA7B3B"/>
    <w:rsid w:val="00AA7D1A"/>
    <w:rsid w:val="00AB00B3"/>
    <w:rsid w:val="00AB028A"/>
    <w:rsid w:val="00AB0363"/>
    <w:rsid w:val="00AB05BB"/>
    <w:rsid w:val="00AB05BE"/>
    <w:rsid w:val="00AB0FB9"/>
    <w:rsid w:val="00AB0FF8"/>
    <w:rsid w:val="00AB13EB"/>
    <w:rsid w:val="00AB1A60"/>
    <w:rsid w:val="00AB1C4D"/>
    <w:rsid w:val="00AB2E6C"/>
    <w:rsid w:val="00AB30AB"/>
    <w:rsid w:val="00AB351E"/>
    <w:rsid w:val="00AB356A"/>
    <w:rsid w:val="00AB3786"/>
    <w:rsid w:val="00AB38BC"/>
    <w:rsid w:val="00AB3950"/>
    <w:rsid w:val="00AB3A7A"/>
    <w:rsid w:val="00AB40AD"/>
    <w:rsid w:val="00AB4AB1"/>
    <w:rsid w:val="00AB4B0D"/>
    <w:rsid w:val="00AB4DD4"/>
    <w:rsid w:val="00AB5E4B"/>
    <w:rsid w:val="00AB5F74"/>
    <w:rsid w:val="00AB628C"/>
    <w:rsid w:val="00AB6523"/>
    <w:rsid w:val="00AB673A"/>
    <w:rsid w:val="00AB691E"/>
    <w:rsid w:val="00AB696B"/>
    <w:rsid w:val="00AB6BC8"/>
    <w:rsid w:val="00AB7D2D"/>
    <w:rsid w:val="00AB7F87"/>
    <w:rsid w:val="00AC0707"/>
    <w:rsid w:val="00AC0AFC"/>
    <w:rsid w:val="00AC1151"/>
    <w:rsid w:val="00AC129A"/>
    <w:rsid w:val="00AC14F5"/>
    <w:rsid w:val="00AC15EB"/>
    <w:rsid w:val="00AC1635"/>
    <w:rsid w:val="00AC1705"/>
    <w:rsid w:val="00AC17B4"/>
    <w:rsid w:val="00AC17F8"/>
    <w:rsid w:val="00AC18C4"/>
    <w:rsid w:val="00AC19C1"/>
    <w:rsid w:val="00AC1AC8"/>
    <w:rsid w:val="00AC1B37"/>
    <w:rsid w:val="00AC1C3F"/>
    <w:rsid w:val="00AC20C2"/>
    <w:rsid w:val="00AC2258"/>
    <w:rsid w:val="00AC23C5"/>
    <w:rsid w:val="00AC26A3"/>
    <w:rsid w:val="00AC26C0"/>
    <w:rsid w:val="00AC2E45"/>
    <w:rsid w:val="00AC3140"/>
    <w:rsid w:val="00AC314B"/>
    <w:rsid w:val="00AC31A9"/>
    <w:rsid w:val="00AC31AC"/>
    <w:rsid w:val="00AC327F"/>
    <w:rsid w:val="00AC34E5"/>
    <w:rsid w:val="00AC35E9"/>
    <w:rsid w:val="00AC3816"/>
    <w:rsid w:val="00AC3896"/>
    <w:rsid w:val="00AC397C"/>
    <w:rsid w:val="00AC42BA"/>
    <w:rsid w:val="00AC4401"/>
    <w:rsid w:val="00AC46AD"/>
    <w:rsid w:val="00AC4804"/>
    <w:rsid w:val="00AC4BBD"/>
    <w:rsid w:val="00AC4DAE"/>
    <w:rsid w:val="00AC4F77"/>
    <w:rsid w:val="00AC5514"/>
    <w:rsid w:val="00AC5BB4"/>
    <w:rsid w:val="00AC5CF0"/>
    <w:rsid w:val="00AC6022"/>
    <w:rsid w:val="00AC616A"/>
    <w:rsid w:val="00AC6199"/>
    <w:rsid w:val="00AC62A7"/>
    <w:rsid w:val="00AC6459"/>
    <w:rsid w:val="00AC6771"/>
    <w:rsid w:val="00AC6C57"/>
    <w:rsid w:val="00AC7BBA"/>
    <w:rsid w:val="00AC7CF9"/>
    <w:rsid w:val="00AC7F76"/>
    <w:rsid w:val="00AD0419"/>
    <w:rsid w:val="00AD04FE"/>
    <w:rsid w:val="00AD0712"/>
    <w:rsid w:val="00AD0BB2"/>
    <w:rsid w:val="00AD0D0E"/>
    <w:rsid w:val="00AD10A1"/>
    <w:rsid w:val="00AD123E"/>
    <w:rsid w:val="00AD147B"/>
    <w:rsid w:val="00AD15B4"/>
    <w:rsid w:val="00AD1CE0"/>
    <w:rsid w:val="00AD2213"/>
    <w:rsid w:val="00AD28A6"/>
    <w:rsid w:val="00AD2D4A"/>
    <w:rsid w:val="00AD2E76"/>
    <w:rsid w:val="00AD308B"/>
    <w:rsid w:val="00AD31A7"/>
    <w:rsid w:val="00AD3814"/>
    <w:rsid w:val="00AD3852"/>
    <w:rsid w:val="00AD3919"/>
    <w:rsid w:val="00AD3E97"/>
    <w:rsid w:val="00AD42A3"/>
    <w:rsid w:val="00AD43F9"/>
    <w:rsid w:val="00AD4540"/>
    <w:rsid w:val="00AD4C6D"/>
    <w:rsid w:val="00AD4D10"/>
    <w:rsid w:val="00AD4D51"/>
    <w:rsid w:val="00AD4D6B"/>
    <w:rsid w:val="00AD5121"/>
    <w:rsid w:val="00AD5520"/>
    <w:rsid w:val="00AD5816"/>
    <w:rsid w:val="00AD591E"/>
    <w:rsid w:val="00AD595F"/>
    <w:rsid w:val="00AD5AC6"/>
    <w:rsid w:val="00AD5C69"/>
    <w:rsid w:val="00AD6931"/>
    <w:rsid w:val="00AD693C"/>
    <w:rsid w:val="00AD6A54"/>
    <w:rsid w:val="00AD7085"/>
    <w:rsid w:val="00AD7087"/>
    <w:rsid w:val="00AD7240"/>
    <w:rsid w:val="00AD7505"/>
    <w:rsid w:val="00AD7A29"/>
    <w:rsid w:val="00AD7BD9"/>
    <w:rsid w:val="00AD7EDA"/>
    <w:rsid w:val="00AE0013"/>
    <w:rsid w:val="00AE0138"/>
    <w:rsid w:val="00AE0EA2"/>
    <w:rsid w:val="00AE1140"/>
    <w:rsid w:val="00AE1210"/>
    <w:rsid w:val="00AE13A8"/>
    <w:rsid w:val="00AE144F"/>
    <w:rsid w:val="00AE21B6"/>
    <w:rsid w:val="00AE22B9"/>
    <w:rsid w:val="00AE22EC"/>
    <w:rsid w:val="00AE2DDB"/>
    <w:rsid w:val="00AE2EEC"/>
    <w:rsid w:val="00AE2EF1"/>
    <w:rsid w:val="00AE2F71"/>
    <w:rsid w:val="00AE3117"/>
    <w:rsid w:val="00AE349B"/>
    <w:rsid w:val="00AE3837"/>
    <w:rsid w:val="00AE3973"/>
    <w:rsid w:val="00AE3C0C"/>
    <w:rsid w:val="00AE3DFF"/>
    <w:rsid w:val="00AE4502"/>
    <w:rsid w:val="00AE481E"/>
    <w:rsid w:val="00AE482C"/>
    <w:rsid w:val="00AE4E3A"/>
    <w:rsid w:val="00AE5249"/>
    <w:rsid w:val="00AE5259"/>
    <w:rsid w:val="00AE528F"/>
    <w:rsid w:val="00AE5CC7"/>
    <w:rsid w:val="00AE5FE3"/>
    <w:rsid w:val="00AE6116"/>
    <w:rsid w:val="00AF0922"/>
    <w:rsid w:val="00AF0B8B"/>
    <w:rsid w:val="00AF0C34"/>
    <w:rsid w:val="00AF10D8"/>
    <w:rsid w:val="00AF10DA"/>
    <w:rsid w:val="00AF19B1"/>
    <w:rsid w:val="00AF1BCF"/>
    <w:rsid w:val="00AF1CA9"/>
    <w:rsid w:val="00AF1FC1"/>
    <w:rsid w:val="00AF24E4"/>
    <w:rsid w:val="00AF2547"/>
    <w:rsid w:val="00AF27E0"/>
    <w:rsid w:val="00AF2A62"/>
    <w:rsid w:val="00AF2AE1"/>
    <w:rsid w:val="00AF2D3D"/>
    <w:rsid w:val="00AF3093"/>
    <w:rsid w:val="00AF31DB"/>
    <w:rsid w:val="00AF397F"/>
    <w:rsid w:val="00AF3CB4"/>
    <w:rsid w:val="00AF4C8E"/>
    <w:rsid w:val="00AF4D81"/>
    <w:rsid w:val="00AF4DB6"/>
    <w:rsid w:val="00AF5058"/>
    <w:rsid w:val="00AF52E0"/>
    <w:rsid w:val="00AF531B"/>
    <w:rsid w:val="00AF5991"/>
    <w:rsid w:val="00AF59A0"/>
    <w:rsid w:val="00AF59A2"/>
    <w:rsid w:val="00AF5C03"/>
    <w:rsid w:val="00AF5D5B"/>
    <w:rsid w:val="00AF618A"/>
    <w:rsid w:val="00AF6BA7"/>
    <w:rsid w:val="00AF6BB0"/>
    <w:rsid w:val="00AF6F4C"/>
    <w:rsid w:val="00AF7523"/>
    <w:rsid w:val="00AF7DC2"/>
    <w:rsid w:val="00AF7EC4"/>
    <w:rsid w:val="00B000E5"/>
    <w:rsid w:val="00B002A2"/>
    <w:rsid w:val="00B0045B"/>
    <w:rsid w:val="00B0074C"/>
    <w:rsid w:val="00B0083C"/>
    <w:rsid w:val="00B008B9"/>
    <w:rsid w:val="00B00E6B"/>
    <w:rsid w:val="00B0148E"/>
    <w:rsid w:val="00B0186F"/>
    <w:rsid w:val="00B0195D"/>
    <w:rsid w:val="00B01C2C"/>
    <w:rsid w:val="00B01E25"/>
    <w:rsid w:val="00B02165"/>
    <w:rsid w:val="00B0235F"/>
    <w:rsid w:val="00B02478"/>
    <w:rsid w:val="00B02A9E"/>
    <w:rsid w:val="00B02B7A"/>
    <w:rsid w:val="00B02E72"/>
    <w:rsid w:val="00B02FB3"/>
    <w:rsid w:val="00B0429D"/>
    <w:rsid w:val="00B047AD"/>
    <w:rsid w:val="00B04A32"/>
    <w:rsid w:val="00B04FF1"/>
    <w:rsid w:val="00B050DB"/>
    <w:rsid w:val="00B054FA"/>
    <w:rsid w:val="00B06231"/>
    <w:rsid w:val="00B06576"/>
    <w:rsid w:val="00B065C1"/>
    <w:rsid w:val="00B066B3"/>
    <w:rsid w:val="00B0677C"/>
    <w:rsid w:val="00B06936"/>
    <w:rsid w:val="00B06C19"/>
    <w:rsid w:val="00B06DB5"/>
    <w:rsid w:val="00B06DE7"/>
    <w:rsid w:val="00B06F5B"/>
    <w:rsid w:val="00B0751A"/>
    <w:rsid w:val="00B07557"/>
    <w:rsid w:val="00B07622"/>
    <w:rsid w:val="00B0769D"/>
    <w:rsid w:val="00B07A29"/>
    <w:rsid w:val="00B10011"/>
    <w:rsid w:val="00B102FD"/>
    <w:rsid w:val="00B10BF6"/>
    <w:rsid w:val="00B10FC8"/>
    <w:rsid w:val="00B11290"/>
    <w:rsid w:val="00B112A3"/>
    <w:rsid w:val="00B11346"/>
    <w:rsid w:val="00B11754"/>
    <w:rsid w:val="00B11959"/>
    <w:rsid w:val="00B11A1F"/>
    <w:rsid w:val="00B11D2C"/>
    <w:rsid w:val="00B11D4E"/>
    <w:rsid w:val="00B11D4F"/>
    <w:rsid w:val="00B11DB1"/>
    <w:rsid w:val="00B11DC7"/>
    <w:rsid w:val="00B11F85"/>
    <w:rsid w:val="00B1208C"/>
    <w:rsid w:val="00B12492"/>
    <w:rsid w:val="00B12779"/>
    <w:rsid w:val="00B12A5D"/>
    <w:rsid w:val="00B12C51"/>
    <w:rsid w:val="00B12E7B"/>
    <w:rsid w:val="00B13162"/>
    <w:rsid w:val="00B13391"/>
    <w:rsid w:val="00B13397"/>
    <w:rsid w:val="00B13BC2"/>
    <w:rsid w:val="00B1414C"/>
    <w:rsid w:val="00B1481D"/>
    <w:rsid w:val="00B148D6"/>
    <w:rsid w:val="00B149DE"/>
    <w:rsid w:val="00B14A99"/>
    <w:rsid w:val="00B14EDA"/>
    <w:rsid w:val="00B152AA"/>
    <w:rsid w:val="00B15529"/>
    <w:rsid w:val="00B160CE"/>
    <w:rsid w:val="00B16246"/>
    <w:rsid w:val="00B1656A"/>
    <w:rsid w:val="00B1666C"/>
    <w:rsid w:val="00B1686C"/>
    <w:rsid w:val="00B1698E"/>
    <w:rsid w:val="00B16C0E"/>
    <w:rsid w:val="00B17332"/>
    <w:rsid w:val="00B1744A"/>
    <w:rsid w:val="00B17801"/>
    <w:rsid w:val="00B17868"/>
    <w:rsid w:val="00B17879"/>
    <w:rsid w:val="00B17BFF"/>
    <w:rsid w:val="00B17E92"/>
    <w:rsid w:val="00B17F0F"/>
    <w:rsid w:val="00B206FA"/>
    <w:rsid w:val="00B207BE"/>
    <w:rsid w:val="00B20919"/>
    <w:rsid w:val="00B20EE8"/>
    <w:rsid w:val="00B20F07"/>
    <w:rsid w:val="00B21BBB"/>
    <w:rsid w:val="00B21CB1"/>
    <w:rsid w:val="00B2244B"/>
    <w:rsid w:val="00B228E8"/>
    <w:rsid w:val="00B22A9A"/>
    <w:rsid w:val="00B22D32"/>
    <w:rsid w:val="00B22E5E"/>
    <w:rsid w:val="00B23701"/>
    <w:rsid w:val="00B238B6"/>
    <w:rsid w:val="00B238B9"/>
    <w:rsid w:val="00B238E0"/>
    <w:rsid w:val="00B23992"/>
    <w:rsid w:val="00B23BB9"/>
    <w:rsid w:val="00B23C23"/>
    <w:rsid w:val="00B243C5"/>
    <w:rsid w:val="00B24689"/>
    <w:rsid w:val="00B24696"/>
    <w:rsid w:val="00B24A7B"/>
    <w:rsid w:val="00B24EF5"/>
    <w:rsid w:val="00B25280"/>
    <w:rsid w:val="00B25373"/>
    <w:rsid w:val="00B25403"/>
    <w:rsid w:val="00B254F0"/>
    <w:rsid w:val="00B25D90"/>
    <w:rsid w:val="00B26012"/>
    <w:rsid w:val="00B2678C"/>
    <w:rsid w:val="00B2692C"/>
    <w:rsid w:val="00B26B28"/>
    <w:rsid w:val="00B26C64"/>
    <w:rsid w:val="00B26D4D"/>
    <w:rsid w:val="00B272C3"/>
    <w:rsid w:val="00B27542"/>
    <w:rsid w:val="00B2768C"/>
    <w:rsid w:val="00B2773B"/>
    <w:rsid w:val="00B27927"/>
    <w:rsid w:val="00B27B8A"/>
    <w:rsid w:val="00B30032"/>
    <w:rsid w:val="00B30618"/>
    <w:rsid w:val="00B30C0C"/>
    <w:rsid w:val="00B30C7D"/>
    <w:rsid w:val="00B31596"/>
    <w:rsid w:val="00B31916"/>
    <w:rsid w:val="00B31DCD"/>
    <w:rsid w:val="00B31E1B"/>
    <w:rsid w:val="00B31EF0"/>
    <w:rsid w:val="00B3219C"/>
    <w:rsid w:val="00B32815"/>
    <w:rsid w:val="00B32CD2"/>
    <w:rsid w:val="00B32EFA"/>
    <w:rsid w:val="00B32F2D"/>
    <w:rsid w:val="00B331B0"/>
    <w:rsid w:val="00B332F3"/>
    <w:rsid w:val="00B334DC"/>
    <w:rsid w:val="00B334E6"/>
    <w:rsid w:val="00B33815"/>
    <w:rsid w:val="00B3399C"/>
    <w:rsid w:val="00B33E1F"/>
    <w:rsid w:val="00B33E45"/>
    <w:rsid w:val="00B33F6C"/>
    <w:rsid w:val="00B343C4"/>
    <w:rsid w:val="00B34452"/>
    <w:rsid w:val="00B34848"/>
    <w:rsid w:val="00B348CF"/>
    <w:rsid w:val="00B34CCD"/>
    <w:rsid w:val="00B3560A"/>
    <w:rsid w:val="00B35B78"/>
    <w:rsid w:val="00B35C99"/>
    <w:rsid w:val="00B35DC7"/>
    <w:rsid w:val="00B3602E"/>
    <w:rsid w:val="00B362AB"/>
    <w:rsid w:val="00B365D2"/>
    <w:rsid w:val="00B365DE"/>
    <w:rsid w:val="00B367F2"/>
    <w:rsid w:val="00B36893"/>
    <w:rsid w:val="00B36E66"/>
    <w:rsid w:val="00B36E68"/>
    <w:rsid w:val="00B3719E"/>
    <w:rsid w:val="00B37C32"/>
    <w:rsid w:val="00B401BD"/>
    <w:rsid w:val="00B4041F"/>
    <w:rsid w:val="00B40FBD"/>
    <w:rsid w:val="00B4106D"/>
    <w:rsid w:val="00B41658"/>
    <w:rsid w:val="00B41F1F"/>
    <w:rsid w:val="00B4242F"/>
    <w:rsid w:val="00B4247C"/>
    <w:rsid w:val="00B428B9"/>
    <w:rsid w:val="00B42BA7"/>
    <w:rsid w:val="00B42C7E"/>
    <w:rsid w:val="00B42DA3"/>
    <w:rsid w:val="00B42FCD"/>
    <w:rsid w:val="00B434ED"/>
    <w:rsid w:val="00B43828"/>
    <w:rsid w:val="00B43A1E"/>
    <w:rsid w:val="00B43C24"/>
    <w:rsid w:val="00B4408A"/>
    <w:rsid w:val="00B44223"/>
    <w:rsid w:val="00B442C0"/>
    <w:rsid w:val="00B44301"/>
    <w:rsid w:val="00B44323"/>
    <w:rsid w:val="00B449E1"/>
    <w:rsid w:val="00B44C78"/>
    <w:rsid w:val="00B45766"/>
    <w:rsid w:val="00B45A7C"/>
    <w:rsid w:val="00B45D12"/>
    <w:rsid w:val="00B45FCE"/>
    <w:rsid w:val="00B46056"/>
    <w:rsid w:val="00B46517"/>
    <w:rsid w:val="00B46F2F"/>
    <w:rsid w:val="00B47334"/>
    <w:rsid w:val="00B4761A"/>
    <w:rsid w:val="00B476B5"/>
    <w:rsid w:val="00B4778D"/>
    <w:rsid w:val="00B477E6"/>
    <w:rsid w:val="00B478B9"/>
    <w:rsid w:val="00B47D10"/>
    <w:rsid w:val="00B47F48"/>
    <w:rsid w:val="00B507CD"/>
    <w:rsid w:val="00B509FC"/>
    <w:rsid w:val="00B50D35"/>
    <w:rsid w:val="00B51047"/>
    <w:rsid w:val="00B512E5"/>
    <w:rsid w:val="00B51345"/>
    <w:rsid w:val="00B513CA"/>
    <w:rsid w:val="00B51A58"/>
    <w:rsid w:val="00B51BA6"/>
    <w:rsid w:val="00B51FC2"/>
    <w:rsid w:val="00B523BC"/>
    <w:rsid w:val="00B524D1"/>
    <w:rsid w:val="00B52730"/>
    <w:rsid w:val="00B52881"/>
    <w:rsid w:val="00B52B5B"/>
    <w:rsid w:val="00B52EF9"/>
    <w:rsid w:val="00B5315A"/>
    <w:rsid w:val="00B53539"/>
    <w:rsid w:val="00B536AB"/>
    <w:rsid w:val="00B53738"/>
    <w:rsid w:val="00B53937"/>
    <w:rsid w:val="00B53A39"/>
    <w:rsid w:val="00B53D3A"/>
    <w:rsid w:val="00B540D4"/>
    <w:rsid w:val="00B54165"/>
    <w:rsid w:val="00B544A2"/>
    <w:rsid w:val="00B5458F"/>
    <w:rsid w:val="00B54673"/>
    <w:rsid w:val="00B54C46"/>
    <w:rsid w:val="00B55390"/>
    <w:rsid w:val="00B55568"/>
    <w:rsid w:val="00B555BF"/>
    <w:rsid w:val="00B5570E"/>
    <w:rsid w:val="00B55AB3"/>
    <w:rsid w:val="00B55C6C"/>
    <w:rsid w:val="00B55F2E"/>
    <w:rsid w:val="00B55F5E"/>
    <w:rsid w:val="00B56002"/>
    <w:rsid w:val="00B5611C"/>
    <w:rsid w:val="00B56A0F"/>
    <w:rsid w:val="00B57114"/>
    <w:rsid w:val="00B57584"/>
    <w:rsid w:val="00B575BE"/>
    <w:rsid w:val="00B577A8"/>
    <w:rsid w:val="00B5797B"/>
    <w:rsid w:val="00B57AA0"/>
    <w:rsid w:val="00B6009E"/>
    <w:rsid w:val="00B600AB"/>
    <w:rsid w:val="00B603E1"/>
    <w:rsid w:val="00B60510"/>
    <w:rsid w:val="00B6057C"/>
    <w:rsid w:val="00B6089E"/>
    <w:rsid w:val="00B60BA6"/>
    <w:rsid w:val="00B61021"/>
    <w:rsid w:val="00B614C8"/>
    <w:rsid w:val="00B617A0"/>
    <w:rsid w:val="00B617B5"/>
    <w:rsid w:val="00B61C52"/>
    <w:rsid w:val="00B61FA9"/>
    <w:rsid w:val="00B6206E"/>
    <w:rsid w:val="00B62A81"/>
    <w:rsid w:val="00B62C19"/>
    <w:rsid w:val="00B6314C"/>
    <w:rsid w:val="00B63917"/>
    <w:rsid w:val="00B63DFC"/>
    <w:rsid w:val="00B63E54"/>
    <w:rsid w:val="00B6401D"/>
    <w:rsid w:val="00B64058"/>
    <w:rsid w:val="00B6433B"/>
    <w:rsid w:val="00B645A4"/>
    <w:rsid w:val="00B6473A"/>
    <w:rsid w:val="00B648C5"/>
    <w:rsid w:val="00B64DED"/>
    <w:rsid w:val="00B6520F"/>
    <w:rsid w:val="00B664C8"/>
    <w:rsid w:val="00B669D4"/>
    <w:rsid w:val="00B67038"/>
    <w:rsid w:val="00B674C1"/>
    <w:rsid w:val="00B67796"/>
    <w:rsid w:val="00B7006E"/>
    <w:rsid w:val="00B70081"/>
    <w:rsid w:val="00B700DD"/>
    <w:rsid w:val="00B70155"/>
    <w:rsid w:val="00B70183"/>
    <w:rsid w:val="00B703F3"/>
    <w:rsid w:val="00B70CCF"/>
    <w:rsid w:val="00B71249"/>
    <w:rsid w:val="00B715AA"/>
    <w:rsid w:val="00B71686"/>
    <w:rsid w:val="00B718ED"/>
    <w:rsid w:val="00B71B49"/>
    <w:rsid w:val="00B71DA6"/>
    <w:rsid w:val="00B71DE1"/>
    <w:rsid w:val="00B71F53"/>
    <w:rsid w:val="00B71F65"/>
    <w:rsid w:val="00B7201F"/>
    <w:rsid w:val="00B7228D"/>
    <w:rsid w:val="00B7242B"/>
    <w:rsid w:val="00B727C4"/>
    <w:rsid w:val="00B72CD2"/>
    <w:rsid w:val="00B72D64"/>
    <w:rsid w:val="00B73646"/>
    <w:rsid w:val="00B73714"/>
    <w:rsid w:val="00B73744"/>
    <w:rsid w:val="00B73C89"/>
    <w:rsid w:val="00B73E12"/>
    <w:rsid w:val="00B74582"/>
    <w:rsid w:val="00B74ABA"/>
    <w:rsid w:val="00B74C7E"/>
    <w:rsid w:val="00B74E1E"/>
    <w:rsid w:val="00B7503F"/>
    <w:rsid w:val="00B7511B"/>
    <w:rsid w:val="00B7521A"/>
    <w:rsid w:val="00B75371"/>
    <w:rsid w:val="00B75573"/>
    <w:rsid w:val="00B75C9F"/>
    <w:rsid w:val="00B75EC5"/>
    <w:rsid w:val="00B76325"/>
    <w:rsid w:val="00B76975"/>
    <w:rsid w:val="00B769EC"/>
    <w:rsid w:val="00B771A1"/>
    <w:rsid w:val="00B772FB"/>
    <w:rsid w:val="00B773D3"/>
    <w:rsid w:val="00B77C4B"/>
    <w:rsid w:val="00B77EF7"/>
    <w:rsid w:val="00B80309"/>
    <w:rsid w:val="00B8036E"/>
    <w:rsid w:val="00B80630"/>
    <w:rsid w:val="00B80882"/>
    <w:rsid w:val="00B80B9B"/>
    <w:rsid w:val="00B81080"/>
    <w:rsid w:val="00B81245"/>
    <w:rsid w:val="00B812A5"/>
    <w:rsid w:val="00B81504"/>
    <w:rsid w:val="00B81807"/>
    <w:rsid w:val="00B819DB"/>
    <w:rsid w:val="00B81C8B"/>
    <w:rsid w:val="00B82004"/>
    <w:rsid w:val="00B82287"/>
    <w:rsid w:val="00B8241D"/>
    <w:rsid w:val="00B827A4"/>
    <w:rsid w:val="00B82DD3"/>
    <w:rsid w:val="00B82FBA"/>
    <w:rsid w:val="00B83069"/>
    <w:rsid w:val="00B831C3"/>
    <w:rsid w:val="00B83250"/>
    <w:rsid w:val="00B8327C"/>
    <w:rsid w:val="00B83A0D"/>
    <w:rsid w:val="00B83F18"/>
    <w:rsid w:val="00B84628"/>
    <w:rsid w:val="00B84A64"/>
    <w:rsid w:val="00B84CB0"/>
    <w:rsid w:val="00B84D00"/>
    <w:rsid w:val="00B84F26"/>
    <w:rsid w:val="00B851DC"/>
    <w:rsid w:val="00B85B63"/>
    <w:rsid w:val="00B85D61"/>
    <w:rsid w:val="00B8610E"/>
    <w:rsid w:val="00B86290"/>
    <w:rsid w:val="00B8675C"/>
    <w:rsid w:val="00B86E79"/>
    <w:rsid w:val="00B86F22"/>
    <w:rsid w:val="00B86F63"/>
    <w:rsid w:val="00B8723F"/>
    <w:rsid w:val="00B879DE"/>
    <w:rsid w:val="00B90255"/>
    <w:rsid w:val="00B90772"/>
    <w:rsid w:val="00B90C6D"/>
    <w:rsid w:val="00B90E32"/>
    <w:rsid w:val="00B90E3E"/>
    <w:rsid w:val="00B9178E"/>
    <w:rsid w:val="00B91A5E"/>
    <w:rsid w:val="00B91D61"/>
    <w:rsid w:val="00B91EEC"/>
    <w:rsid w:val="00B9210D"/>
    <w:rsid w:val="00B92377"/>
    <w:rsid w:val="00B92835"/>
    <w:rsid w:val="00B92B3B"/>
    <w:rsid w:val="00B92FCC"/>
    <w:rsid w:val="00B930C8"/>
    <w:rsid w:val="00B9332C"/>
    <w:rsid w:val="00B938AD"/>
    <w:rsid w:val="00B94136"/>
    <w:rsid w:val="00B942E5"/>
    <w:rsid w:val="00B94637"/>
    <w:rsid w:val="00B949C2"/>
    <w:rsid w:val="00B94C7C"/>
    <w:rsid w:val="00B94F9E"/>
    <w:rsid w:val="00B9549B"/>
    <w:rsid w:val="00B95E21"/>
    <w:rsid w:val="00B962FD"/>
    <w:rsid w:val="00B964CF"/>
    <w:rsid w:val="00B9651C"/>
    <w:rsid w:val="00B9661B"/>
    <w:rsid w:val="00B967A8"/>
    <w:rsid w:val="00B96F70"/>
    <w:rsid w:val="00B974F6"/>
    <w:rsid w:val="00B975CD"/>
    <w:rsid w:val="00B977C4"/>
    <w:rsid w:val="00B97865"/>
    <w:rsid w:val="00B97964"/>
    <w:rsid w:val="00B97DBF"/>
    <w:rsid w:val="00B97EDF"/>
    <w:rsid w:val="00BA0142"/>
    <w:rsid w:val="00BA0596"/>
    <w:rsid w:val="00BA0667"/>
    <w:rsid w:val="00BA072A"/>
    <w:rsid w:val="00BA09E3"/>
    <w:rsid w:val="00BA0D3B"/>
    <w:rsid w:val="00BA0DA9"/>
    <w:rsid w:val="00BA0DAF"/>
    <w:rsid w:val="00BA1343"/>
    <w:rsid w:val="00BA142F"/>
    <w:rsid w:val="00BA1700"/>
    <w:rsid w:val="00BA1861"/>
    <w:rsid w:val="00BA1C48"/>
    <w:rsid w:val="00BA1D68"/>
    <w:rsid w:val="00BA1E05"/>
    <w:rsid w:val="00BA1E9B"/>
    <w:rsid w:val="00BA1EC6"/>
    <w:rsid w:val="00BA1F8D"/>
    <w:rsid w:val="00BA25C8"/>
    <w:rsid w:val="00BA2A38"/>
    <w:rsid w:val="00BA2AE2"/>
    <w:rsid w:val="00BA2E05"/>
    <w:rsid w:val="00BA3400"/>
    <w:rsid w:val="00BA3B16"/>
    <w:rsid w:val="00BA3BBD"/>
    <w:rsid w:val="00BA451C"/>
    <w:rsid w:val="00BA4692"/>
    <w:rsid w:val="00BA4936"/>
    <w:rsid w:val="00BA5065"/>
    <w:rsid w:val="00BA50EB"/>
    <w:rsid w:val="00BA584C"/>
    <w:rsid w:val="00BA5F01"/>
    <w:rsid w:val="00BA61D2"/>
    <w:rsid w:val="00BA62D7"/>
    <w:rsid w:val="00BA63D9"/>
    <w:rsid w:val="00BA6D06"/>
    <w:rsid w:val="00BA6DD3"/>
    <w:rsid w:val="00BA7684"/>
    <w:rsid w:val="00BA77AD"/>
    <w:rsid w:val="00BA77DF"/>
    <w:rsid w:val="00BA7A1D"/>
    <w:rsid w:val="00BA7C19"/>
    <w:rsid w:val="00BA7C7F"/>
    <w:rsid w:val="00BA7EED"/>
    <w:rsid w:val="00BB03B6"/>
    <w:rsid w:val="00BB03BC"/>
    <w:rsid w:val="00BB0471"/>
    <w:rsid w:val="00BB0CE6"/>
    <w:rsid w:val="00BB113D"/>
    <w:rsid w:val="00BB12EF"/>
    <w:rsid w:val="00BB130E"/>
    <w:rsid w:val="00BB18AC"/>
    <w:rsid w:val="00BB1AFD"/>
    <w:rsid w:val="00BB2028"/>
    <w:rsid w:val="00BB2154"/>
    <w:rsid w:val="00BB2AD1"/>
    <w:rsid w:val="00BB2E67"/>
    <w:rsid w:val="00BB396E"/>
    <w:rsid w:val="00BB3DD6"/>
    <w:rsid w:val="00BB3ED0"/>
    <w:rsid w:val="00BB4833"/>
    <w:rsid w:val="00BB4A9C"/>
    <w:rsid w:val="00BB4CCA"/>
    <w:rsid w:val="00BB4F28"/>
    <w:rsid w:val="00BB5023"/>
    <w:rsid w:val="00BB57D0"/>
    <w:rsid w:val="00BB5B08"/>
    <w:rsid w:val="00BB5EA2"/>
    <w:rsid w:val="00BB61DB"/>
    <w:rsid w:val="00BB6663"/>
    <w:rsid w:val="00BB6816"/>
    <w:rsid w:val="00BB6E63"/>
    <w:rsid w:val="00BB71A3"/>
    <w:rsid w:val="00BB72B8"/>
    <w:rsid w:val="00BB776A"/>
    <w:rsid w:val="00BB7AFF"/>
    <w:rsid w:val="00BB7B2E"/>
    <w:rsid w:val="00BB7CE3"/>
    <w:rsid w:val="00BB7F2D"/>
    <w:rsid w:val="00BC0676"/>
    <w:rsid w:val="00BC09F1"/>
    <w:rsid w:val="00BC0A05"/>
    <w:rsid w:val="00BC0F1F"/>
    <w:rsid w:val="00BC141E"/>
    <w:rsid w:val="00BC2239"/>
    <w:rsid w:val="00BC24EB"/>
    <w:rsid w:val="00BC2833"/>
    <w:rsid w:val="00BC28D0"/>
    <w:rsid w:val="00BC2B7D"/>
    <w:rsid w:val="00BC2D7B"/>
    <w:rsid w:val="00BC33B8"/>
    <w:rsid w:val="00BC3715"/>
    <w:rsid w:val="00BC3AE1"/>
    <w:rsid w:val="00BC4152"/>
    <w:rsid w:val="00BC417C"/>
    <w:rsid w:val="00BC42C3"/>
    <w:rsid w:val="00BC4842"/>
    <w:rsid w:val="00BC5141"/>
    <w:rsid w:val="00BC536E"/>
    <w:rsid w:val="00BC5713"/>
    <w:rsid w:val="00BC585E"/>
    <w:rsid w:val="00BC5885"/>
    <w:rsid w:val="00BC593F"/>
    <w:rsid w:val="00BC65A8"/>
    <w:rsid w:val="00BC677F"/>
    <w:rsid w:val="00BC6B3B"/>
    <w:rsid w:val="00BC7594"/>
    <w:rsid w:val="00BD0070"/>
    <w:rsid w:val="00BD0615"/>
    <w:rsid w:val="00BD06F3"/>
    <w:rsid w:val="00BD0752"/>
    <w:rsid w:val="00BD089C"/>
    <w:rsid w:val="00BD08DA"/>
    <w:rsid w:val="00BD08FD"/>
    <w:rsid w:val="00BD0A9A"/>
    <w:rsid w:val="00BD0EC0"/>
    <w:rsid w:val="00BD1497"/>
    <w:rsid w:val="00BD15E7"/>
    <w:rsid w:val="00BD1A0A"/>
    <w:rsid w:val="00BD1C2D"/>
    <w:rsid w:val="00BD1CD2"/>
    <w:rsid w:val="00BD1E6A"/>
    <w:rsid w:val="00BD1EAD"/>
    <w:rsid w:val="00BD1EB7"/>
    <w:rsid w:val="00BD207C"/>
    <w:rsid w:val="00BD22F6"/>
    <w:rsid w:val="00BD2AE9"/>
    <w:rsid w:val="00BD2B15"/>
    <w:rsid w:val="00BD2D47"/>
    <w:rsid w:val="00BD3280"/>
    <w:rsid w:val="00BD3323"/>
    <w:rsid w:val="00BD338E"/>
    <w:rsid w:val="00BD36C9"/>
    <w:rsid w:val="00BD3B5D"/>
    <w:rsid w:val="00BD3BB9"/>
    <w:rsid w:val="00BD40ED"/>
    <w:rsid w:val="00BD4132"/>
    <w:rsid w:val="00BD41AC"/>
    <w:rsid w:val="00BD420F"/>
    <w:rsid w:val="00BD4343"/>
    <w:rsid w:val="00BD4A11"/>
    <w:rsid w:val="00BD4F5D"/>
    <w:rsid w:val="00BD5217"/>
    <w:rsid w:val="00BD53C4"/>
    <w:rsid w:val="00BD5414"/>
    <w:rsid w:val="00BD58CD"/>
    <w:rsid w:val="00BD5EE9"/>
    <w:rsid w:val="00BD5F4D"/>
    <w:rsid w:val="00BD6C79"/>
    <w:rsid w:val="00BD6E2E"/>
    <w:rsid w:val="00BD7094"/>
    <w:rsid w:val="00BD720F"/>
    <w:rsid w:val="00BD7244"/>
    <w:rsid w:val="00BD7700"/>
    <w:rsid w:val="00BD78A1"/>
    <w:rsid w:val="00BD7AFA"/>
    <w:rsid w:val="00BD7B27"/>
    <w:rsid w:val="00BD7BC1"/>
    <w:rsid w:val="00BD7C34"/>
    <w:rsid w:val="00BD7C62"/>
    <w:rsid w:val="00BD7D9B"/>
    <w:rsid w:val="00BD7FBD"/>
    <w:rsid w:val="00BE0078"/>
    <w:rsid w:val="00BE0C56"/>
    <w:rsid w:val="00BE123D"/>
    <w:rsid w:val="00BE1278"/>
    <w:rsid w:val="00BE1320"/>
    <w:rsid w:val="00BE14A0"/>
    <w:rsid w:val="00BE16B2"/>
    <w:rsid w:val="00BE1E4F"/>
    <w:rsid w:val="00BE1EB5"/>
    <w:rsid w:val="00BE1F42"/>
    <w:rsid w:val="00BE1FBC"/>
    <w:rsid w:val="00BE2059"/>
    <w:rsid w:val="00BE2372"/>
    <w:rsid w:val="00BE2395"/>
    <w:rsid w:val="00BE2545"/>
    <w:rsid w:val="00BE2765"/>
    <w:rsid w:val="00BE291F"/>
    <w:rsid w:val="00BE2AD9"/>
    <w:rsid w:val="00BE2ED0"/>
    <w:rsid w:val="00BE2F3D"/>
    <w:rsid w:val="00BE32BD"/>
    <w:rsid w:val="00BE3BAC"/>
    <w:rsid w:val="00BE3C58"/>
    <w:rsid w:val="00BE3D0E"/>
    <w:rsid w:val="00BE434F"/>
    <w:rsid w:val="00BE48B9"/>
    <w:rsid w:val="00BE491F"/>
    <w:rsid w:val="00BE523E"/>
    <w:rsid w:val="00BE5345"/>
    <w:rsid w:val="00BE56F6"/>
    <w:rsid w:val="00BE59C3"/>
    <w:rsid w:val="00BE5C3F"/>
    <w:rsid w:val="00BE5D3B"/>
    <w:rsid w:val="00BE5D7C"/>
    <w:rsid w:val="00BE6063"/>
    <w:rsid w:val="00BE61C9"/>
    <w:rsid w:val="00BE6380"/>
    <w:rsid w:val="00BE6466"/>
    <w:rsid w:val="00BE64A5"/>
    <w:rsid w:val="00BE6AB6"/>
    <w:rsid w:val="00BE6BE4"/>
    <w:rsid w:val="00BE6F60"/>
    <w:rsid w:val="00BE6FC3"/>
    <w:rsid w:val="00BE724A"/>
    <w:rsid w:val="00BE7646"/>
    <w:rsid w:val="00BE7818"/>
    <w:rsid w:val="00BE7AA1"/>
    <w:rsid w:val="00BE7EA3"/>
    <w:rsid w:val="00BF017D"/>
    <w:rsid w:val="00BF0492"/>
    <w:rsid w:val="00BF0622"/>
    <w:rsid w:val="00BF064A"/>
    <w:rsid w:val="00BF0790"/>
    <w:rsid w:val="00BF0A88"/>
    <w:rsid w:val="00BF0ACC"/>
    <w:rsid w:val="00BF0D37"/>
    <w:rsid w:val="00BF115E"/>
    <w:rsid w:val="00BF2D53"/>
    <w:rsid w:val="00BF3448"/>
    <w:rsid w:val="00BF3465"/>
    <w:rsid w:val="00BF3995"/>
    <w:rsid w:val="00BF3AA6"/>
    <w:rsid w:val="00BF4015"/>
    <w:rsid w:val="00BF42FA"/>
    <w:rsid w:val="00BF4385"/>
    <w:rsid w:val="00BF4683"/>
    <w:rsid w:val="00BF4849"/>
    <w:rsid w:val="00BF48B5"/>
    <w:rsid w:val="00BF49E8"/>
    <w:rsid w:val="00BF4AD5"/>
    <w:rsid w:val="00BF4E04"/>
    <w:rsid w:val="00BF4FE8"/>
    <w:rsid w:val="00BF51B5"/>
    <w:rsid w:val="00BF548B"/>
    <w:rsid w:val="00BF550E"/>
    <w:rsid w:val="00BF5736"/>
    <w:rsid w:val="00BF573F"/>
    <w:rsid w:val="00BF579C"/>
    <w:rsid w:val="00BF5A47"/>
    <w:rsid w:val="00BF60AE"/>
    <w:rsid w:val="00BF61B7"/>
    <w:rsid w:val="00BF645B"/>
    <w:rsid w:val="00BF66BD"/>
    <w:rsid w:val="00BF6868"/>
    <w:rsid w:val="00BF6A2A"/>
    <w:rsid w:val="00BF6B39"/>
    <w:rsid w:val="00BF6C04"/>
    <w:rsid w:val="00BF7667"/>
    <w:rsid w:val="00BF76D8"/>
    <w:rsid w:val="00BF7AC4"/>
    <w:rsid w:val="00BF7E53"/>
    <w:rsid w:val="00C00111"/>
    <w:rsid w:val="00C00225"/>
    <w:rsid w:val="00C00298"/>
    <w:rsid w:val="00C00497"/>
    <w:rsid w:val="00C00C2C"/>
    <w:rsid w:val="00C014D3"/>
    <w:rsid w:val="00C015D1"/>
    <w:rsid w:val="00C01742"/>
    <w:rsid w:val="00C019A2"/>
    <w:rsid w:val="00C01A67"/>
    <w:rsid w:val="00C020D7"/>
    <w:rsid w:val="00C023BA"/>
    <w:rsid w:val="00C02B25"/>
    <w:rsid w:val="00C02DE1"/>
    <w:rsid w:val="00C030B6"/>
    <w:rsid w:val="00C033B8"/>
    <w:rsid w:val="00C03672"/>
    <w:rsid w:val="00C03776"/>
    <w:rsid w:val="00C03952"/>
    <w:rsid w:val="00C03D30"/>
    <w:rsid w:val="00C0417C"/>
    <w:rsid w:val="00C041D0"/>
    <w:rsid w:val="00C04BAA"/>
    <w:rsid w:val="00C0501B"/>
    <w:rsid w:val="00C05093"/>
    <w:rsid w:val="00C05460"/>
    <w:rsid w:val="00C0628D"/>
    <w:rsid w:val="00C0642D"/>
    <w:rsid w:val="00C06564"/>
    <w:rsid w:val="00C06628"/>
    <w:rsid w:val="00C067FC"/>
    <w:rsid w:val="00C06ED4"/>
    <w:rsid w:val="00C06EEB"/>
    <w:rsid w:val="00C06EEE"/>
    <w:rsid w:val="00C0700A"/>
    <w:rsid w:val="00C07686"/>
    <w:rsid w:val="00C0770A"/>
    <w:rsid w:val="00C07A87"/>
    <w:rsid w:val="00C07BC1"/>
    <w:rsid w:val="00C07F71"/>
    <w:rsid w:val="00C07F85"/>
    <w:rsid w:val="00C1039F"/>
    <w:rsid w:val="00C108E9"/>
    <w:rsid w:val="00C10BBA"/>
    <w:rsid w:val="00C10E6E"/>
    <w:rsid w:val="00C10FFE"/>
    <w:rsid w:val="00C113B8"/>
    <w:rsid w:val="00C11D51"/>
    <w:rsid w:val="00C120FC"/>
    <w:rsid w:val="00C1237D"/>
    <w:rsid w:val="00C128E1"/>
    <w:rsid w:val="00C12993"/>
    <w:rsid w:val="00C12A99"/>
    <w:rsid w:val="00C13010"/>
    <w:rsid w:val="00C13066"/>
    <w:rsid w:val="00C13888"/>
    <w:rsid w:val="00C13A7B"/>
    <w:rsid w:val="00C13C6D"/>
    <w:rsid w:val="00C1445C"/>
    <w:rsid w:val="00C14FB2"/>
    <w:rsid w:val="00C1503E"/>
    <w:rsid w:val="00C157AB"/>
    <w:rsid w:val="00C15952"/>
    <w:rsid w:val="00C159DE"/>
    <w:rsid w:val="00C15D50"/>
    <w:rsid w:val="00C15E98"/>
    <w:rsid w:val="00C1611B"/>
    <w:rsid w:val="00C161CD"/>
    <w:rsid w:val="00C16714"/>
    <w:rsid w:val="00C170C6"/>
    <w:rsid w:val="00C17483"/>
    <w:rsid w:val="00C17610"/>
    <w:rsid w:val="00C1765B"/>
    <w:rsid w:val="00C17EB0"/>
    <w:rsid w:val="00C17FF6"/>
    <w:rsid w:val="00C2020F"/>
    <w:rsid w:val="00C20301"/>
    <w:rsid w:val="00C2057A"/>
    <w:rsid w:val="00C20936"/>
    <w:rsid w:val="00C20C90"/>
    <w:rsid w:val="00C215DA"/>
    <w:rsid w:val="00C2187B"/>
    <w:rsid w:val="00C21977"/>
    <w:rsid w:val="00C21C60"/>
    <w:rsid w:val="00C21D62"/>
    <w:rsid w:val="00C21E4F"/>
    <w:rsid w:val="00C2239B"/>
    <w:rsid w:val="00C22690"/>
    <w:rsid w:val="00C22F7E"/>
    <w:rsid w:val="00C23167"/>
    <w:rsid w:val="00C23507"/>
    <w:rsid w:val="00C2388F"/>
    <w:rsid w:val="00C23A05"/>
    <w:rsid w:val="00C23E38"/>
    <w:rsid w:val="00C24115"/>
    <w:rsid w:val="00C24218"/>
    <w:rsid w:val="00C243AD"/>
    <w:rsid w:val="00C24522"/>
    <w:rsid w:val="00C2479C"/>
    <w:rsid w:val="00C247AD"/>
    <w:rsid w:val="00C247E2"/>
    <w:rsid w:val="00C24A3E"/>
    <w:rsid w:val="00C24EAE"/>
    <w:rsid w:val="00C24FB7"/>
    <w:rsid w:val="00C253F5"/>
    <w:rsid w:val="00C25787"/>
    <w:rsid w:val="00C258E4"/>
    <w:rsid w:val="00C25B72"/>
    <w:rsid w:val="00C26294"/>
    <w:rsid w:val="00C264F4"/>
    <w:rsid w:val="00C26571"/>
    <w:rsid w:val="00C26E59"/>
    <w:rsid w:val="00C2738D"/>
    <w:rsid w:val="00C27827"/>
    <w:rsid w:val="00C27B78"/>
    <w:rsid w:val="00C27DA5"/>
    <w:rsid w:val="00C302DB"/>
    <w:rsid w:val="00C302FC"/>
    <w:rsid w:val="00C30447"/>
    <w:rsid w:val="00C308B6"/>
    <w:rsid w:val="00C30A9F"/>
    <w:rsid w:val="00C30EAE"/>
    <w:rsid w:val="00C31669"/>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F18"/>
    <w:rsid w:val="00C360FF"/>
    <w:rsid w:val="00C362F0"/>
    <w:rsid w:val="00C36704"/>
    <w:rsid w:val="00C369C4"/>
    <w:rsid w:val="00C36BFE"/>
    <w:rsid w:val="00C36CCE"/>
    <w:rsid w:val="00C36F55"/>
    <w:rsid w:val="00C37273"/>
    <w:rsid w:val="00C372D1"/>
    <w:rsid w:val="00C373AE"/>
    <w:rsid w:val="00C37683"/>
    <w:rsid w:val="00C37750"/>
    <w:rsid w:val="00C37765"/>
    <w:rsid w:val="00C37950"/>
    <w:rsid w:val="00C37DC7"/>
    <w:rsid w:val="00C40576"/>
    <w:rsid w:val="00C407FD"/>
    <w:rsid w:val="00C408FB"/>
    <w:rsid w:val="00C40A25"/>
    <w:rsid w:val="00C40BFC"/>
    <w:rsid w:val="00C41342"/>
    <w:rsid w:val="00C4186A"/>
    <w:rsid w:val="00C418C1"/>
    <w:rsid w:val="00C42B66"/>
    <w:rsid w:val="00C42CE4"/>
    <w:rsid w:val="00C42E2C"/>
    <w:rsid w:val="00C434B4"/>
    <w:rsid w:val="00C43768"/>
    <w:rsid w:val="00C43882"/>
    <w:rsid w:val="00C43887"/>
    <w:rsid w:val="00C43D05"/>
    <w:rsid w:val="00C43F0B"/>
    <w:rsid w:val="00C4439D"/>
    <w:rsid w:val="00C44C5A"/>
    <w:rsid w:val="00C44FA5"/>
    <w:rsid w:val="00C450A3"/>
    <w:rsid w:val="00C459B2"/>
    <w:rsid w:val="00C45AA7"/>
    <w:rsid w:val="00C45B22"/>
    <w:rsid w:val="00C45BF2"/>
    <w:rsid w:val="00C460C3"/>
    <w:rsid w:val="00C462CF"/>
    <w:rsid w:val="00C46429"/>
    <w:rsid w:val="00C46FE9"/>
    <w:rsid w:val="00C47118"/>
    <w:rsid w:val="00C47AA9"/>
    <w:rsid w:val="00C47F3C"/>
    <w:rsid w:val="00C508DC"/>
    <w:rsid w:val="00C50B0A"/>
    <w:rsid w:val="00C50BEC"/>
    <w:rsid w:val="00C50C41"/>
    <w:rsid w:val="00C5133B"/>
    <w:rsid w:val="00C514BB"/>
    <w:rsid w:val="00C51588"/>
    <w:rsid w:val="00C518E2"/>
    <w:rsid w:val="00C51A05"/>
    <w:rsid w:val="00C51CCB"/>
    <w:rsid w:val="00C527FA"/>
    <w:rsid w:val="00C52819"/>
    <w:rsid w:val="00C5306D"/>
    <w:rsid w:val="00C53835"/>
    <w:rsid w:val="00C53C2B"/>
    <w:rsid w:val="00C53E15"/>
    <w:rsid w:val="00C5459C"/>
    <w:rsid w:val="00C546A0"/>
    <w:rsid w:val="00C552D8"/>
    <w:rsid w:val="00C55413"/>
    <w:rsid w:val="00C55444"/>
    <w:rsid w:val="00C55D25"/>
    <w:rsid w:val="00C56473"/>
    <w:rsid w:val="00C5652E"/>
    <w:rsid w:val="00C57747"/>
    <w:rsid w:val="00C57DAE"/>
    <w:rsid w:val="00C6007B"/>
    <w:rsid w:val="00C600AD"/>
    <w:rsid w:val="00C6070E"/>
    <w:rsid w:val="00C60730"/>
    <w:rsid w:val="00C60BC7"/>
    <w:rsid w:val="00C61794"/>
    <w:rsid w:val="00C61888"/>
    <w:rsid w:val="00C61D06"/>
    <w:rsid w:val="00C61DD6"/>
    <w:rsid w:val="00C62053"/>
    <w:rsid w:val="00C624BA"/>
    <w:rsid w:val="00C62568"/>
    <w:rsid w:val="00C62C44"/>
    <w:rsid w:val="00C62EFF"/>
    <w:rsid w:val="00C6316A"/>
    <w:rsid w:val="00C632A9"/>
    <w:rsid w:val="00C639F0"/>
    <w:rsid w:val="00C64300"/>
    <w:rsid w:val="00C649FB"/>
    <w:rsid w:val="00C64B81"/>
    <w:rsid w:val="00C64E5A"/>
    <w:rsid w:val="00C64E75"/>
    <w:rsid w:val="00C64FDD"/>
    <w:rsid w:val="00C6551F"/>
    <w:rsid w:val="00C65533"/>
    <w:rsid w:val="00C656DE"/>
    <w:rsid w:val="00C65810"/>
    <w:rsid w:val="00C65C34"/>
    <w:rsid w:val="00C65C43"/>
    <w:rsid w:val="00C65E7B"/>
    <w:rsid w:val="00C66147"/>
    <w:rsid w:val="00C6620E"/>
    <w:rsid w:val="00C66815"/>
    <w:rsid w:val="00C66822"/>
    <w:rsid w:val="00C66894"/>
    <w:rsid w:val="00C66D34"/>
    <w:rsid w:val="00C66F26"/>
    <w:rsid w:val="00C66FD4"/>
    <w:rsid w:val="00C67865"/>
    <w:rsid w:val="00C700B2"/>
    <w:rsid w:val="00C709F8"/>
    <w:rsid w:val="00C70BCB"/>
    <w:rsid w:val="00C71312"/>
    <w:rsid w:val="00C7140F"/>
    <w:rsid w:val="00C71EF3"/>
    <w:rsid w:val="00C71F6F"/>
    <w:rsid w:val="00C7211D"/>
    <w:rsid w:val="00C72294"/>
    <w:rsid w:val="00C724EA"/>
    <w:rsid w:val="00C726AF"/>
    <w:rsid w:val="00C728AC"/>
    <w:rsid w:val="00C728B1"/>
    <w:rsid w:val="00C73061"/>
    <w:rsid w:val="00C7313D"/>
    <w:rsid w:val="00C73316"/>
    <w:rsid w:val="00C73403"/>
    <w:rsid w:val="00C73792"/>
    <w:rsid w:val="00C73A26"/>
    <w:rsid w:val="00C73D8E"/>
    <w:rsid w:val="00C73E61"/>
    <w:rsid w:val="00C73F8E"/>
    <w:rsid w:val="00C7431B"/>
    <w:rsid w:val="00C743DD"/>
    <w:rsid w:val="00C751A5"/>
    <w:rsid w:val="00C751B9"/>
    <w:rsid w:val="00C75B4A"/>
    <w:rsid w:val="00C75C25"/>
    <w:rsid w:val="00C75CBA"/>
    <w:rsid w:val="00C7656F"/>
    <w:rsid w:val="00C765AE"/>
    <w:rsid w:val="00C767F4"/>
    <w:rsid w:val="00C76833"/>
    <w:rsid w:val="00C76B4C"/>
    <w:rsid w:val="00C76DC2"/>
    <w:rsid w:val="00C77331"/>
    <w:rsid w:val="00C773E5"/>
    <w:rsid w:val="00C77A2B"/>
    <w:rsid w:val="00C77C6D"/>
    <w:rsid w:val="00C804A6"/>
    <w:rsid w:val="00C805A9"/>
    <w:rsid w:val="00C80DE7"/>
    <w:rsid w:val="00C81862"/>
    <w:rsid w:val="00C81AA2"/>
    <w:rsid w:val="00C81C3E"/>
    <w:rsid w:val="00C81D7C"/>
    <w:rsid w:val="00C81EBC"/>
    <w:rsid w:val="00C82703"/>
    <w:rsid w:val="00C82737"/>
    <w:rsid w:val="00C82956"/>
    <w:rsid w:val="00C82993"/>
    <w:rsid w:val="00C82B30"/>
    <w:rsid w:val="00C82F1F"/>
    <w:rsid w:val="00C834A4"/>
    <w:rsid w:val="00C837D5"/>
    <w:rsid w:val="00C838F6"/>
    <w:rsid w:val="00C83F3F"/>
    <w:rsid w:val="00C8470C"/>
    <w:rsid w:val="00C84CD9"/>
    <w:rsid w:val="00C84DD9"/>
    <w:rsid w:val="00C851A4"/>
    <w:rsid w:val="00C856F9"/>
    <w:rsid w:val="00C857B2"/>
    <w:rsid w:val="00C85934"/>
    <w:rsid w:val="00C85A16"/>
    <w:rsid w:val="00C85F37"/>
    <w:rsid w:val="00C85F74"/>
    <w:rsid w:val="00C868B0"/>
    <w:rsid w:val="00C86CB5"/>
    <w:rsid w:val="00C86DE6"/>
    <w:rsid w:val="00C870AF"/>
    <w:rsid w:val="00C871E4"/>
    <w:rsid w:val="00C87387"/>
    <w:rsid w:val="00C8778D"/>
    <w:rsid w:val="00C87917"/>
    <w:rsid w:val="00C87A4E"/>
    <w:rsid w:val="00C87D65"/>
    <w:rsid w:val="00C90348"/>
    <w:rsid w:val="00C903C9"/>
    <w:rsid w:val="00C90D0E"/>
    <w:rsid w:val="00C90F19"/>
    <w:rsid w:val="00C9108A"/>
    <w:rsid w:val="00C912C1"/>
    <w:rsid w:val="00C91EF4"/>
    <w:rsid w:val="00C92B23"/>
    <w:rsid w:val="00C92CA8"/>
    <w:rsid w:val="00C92FF6"/>
    <w:rsid w:val="00C931EB"/>
    <w:rsid w:val="00C934D9"/>
    <w:rsid w:val="00C93A31"/>
    <w:rsid w:val="00C93F14"/>
    <w:rsid w:val="00C93F39"/>
    <w:rsid w:val="00C93FE8"/>
    <w:rsid w:val="00C94417"/>
    <w:rsid w:val="00C9483B"/>
    <w:rsid w:val="00C9486F"/>
    <w:rsid w:val="00C94D43"/>
    <w:rsid w:val="00C94DB7"/>
    <w:rsid w:val="00C95062"/>
    <w:rsid w:val="00C950BE"/>
    <w:rsid w:val="00C95A9C"/>
    <w:rsid w:val="00C95ECC"/>
    <w:rsid w:val="00C95ED7"/>
    <w:rsid w:val="00C96061"/>
    <w:rsid w:val="00C9627A"/>
    <w:rsid w:val="00C964D7"/>
    <w:rsid w:val="00C96505"/>
    <w:rsid w:val="00C965C2"/>
    <w:rsid w:val="00C96907"/>
    <w:rsid w:val="00C97004"/>
    <w:rsid w:val="00C970BB"/>
    <w:rsid w:val="00C97195"/>
    <w:rsid w:val="00C971E1"/>
    <w:rsid w:val="00C97E21"/>
    <w:rsid w:val="00C97F20"/>
    <w:rsid w:val="00CA0343"/>
    <w:rsid w:val="00CA0449"/>
    <w:rsid w:val="00CA05DB"/>
    <w:rsid w:val="00CA06FF"/>
    <w:rsid w:val="00CA0A10"/>
    <w:rsid w:val="00CA0BB3"/>
    <w:rsid w:val="00CA1036"/>
    <w:rsid w:val="00CA152E"/>
    <w:rsid w:val="00CA18FF"/>
    <w:rsid w:val="00CA1DE5"/>
    <w:rsid w:val="00CA2012"/>
    <w:rsid w:val="00CA23A5"/>
    <w:rsid w:val="00CA23DD"/>
    <w:rsid w:val="00CA2491"/>
    <w:rsid w:val="00CA2ABF"/>
    <w:rsid w:val="00CA41DA"/>
    <w:rsid w:val="00CA425E"/>
    <w:rsid w:val="00CA4334"/>
    <w:rsid w:val="00CA4965"/>
    <w:rsid w:val="00CA4E84"/>
    <w:rsid w:val="00CA5115"/>
    <w:rsid w:val="00CA536D"/>
    <w:rsid w:val="00CA58C3"/>
    <w:rsid w:val="00CA5F82"/>
    <w:rsid w:val="00CA5FAA"/>
    <w:rsid w:val="00CA6841"/>
    <w:rsid w:val="00CA6F33"/>
    <w:rsid w:val="00CA713C"/>
    <w:rsid w:val="00CA7B49"/>
    <w:rsid w:val="00CA7C5C"/>
    <w:rsid w:val="00CB0AC8"/>
    <w:rsid w:val="00CB0C0B"/>
    <w:rsid w:val="00CB0F78"/>
    <w:rsid w:val="00CB0FD3"/>
    <w:rsid w:val="00CB17F2"/>
    <w:rsid w:val="00CB1F3F"/>
    <w:rsid w:val="00CB2060"/>
    <w:rsid w:val="00CB284F"/>
    <w:rsid w:val="00CB2EF5"/>
    <w:rsid w:val="00CB2FB9"/>
    <w:rsid w:val="00CB34A4"/>
    <w:rsid w:val="00CB34DC"/>
    <w:rsid w:val="00CB3CCF"/>
    <w:rsid w:val="00CB3EE1"/>
    <w:rsid w:val="00CB424C"/>
    <w:rsid w:val="00CB447A"/>
    <w:rsid w:val="00CB4650"/>
    <w:rsid w:val="00CB4750"/>
    <w:rsid w:val="00CB484E"/>
    <w:rsid w:val="00CB4BCF"/>
    <w:rsid w:val="00CB4F18"/>
    <w:rsid w:val="00CB51BA"/>
    <w:rsid w:val="00CB523C"/>
    <w:rsid w:val="00CB59E0"/>
    <w:rsid w:val="00CB59F2"/>
    <w:rsid w:val="00CB5F2D"/>
    <w:rsid w:val="00CB6125"/>
    <w:rsid w:val="00CB705C"/>
    <w:rsid w:val="00CB73F3"/>
    <w:rsid w:val="00CB7610"/>
    <w:rsid w:val="00CB7748"/>
    <w:rsid w:val="00CB78B5"/>
    <w:rsid w:val="00CC0044"/>
    <w:rsid w:val="00CC0536"/>
    <w:rsid w:val="00CC05E2"/>
    <w:rsid w:val="00CC066D"/>
    <w:rsid w:val="00CC0CB8"/>
    <w:rsid w:val="00CC0D0D"/>
    <w:rsid w:val="00CC0F03"/>
    <w:rsid w:val="00CC1385"/>
    <w:rsid w:val="00CC1917"/>
    <w:rsid w:val="00CC1BA8"/>
    <w:rsid w:val="00CC1BC4"/>
    <w:rsid w:val="00CC1CA2"/>
    <w:rsid w:val="00CC1D7D"/>
    <w:rsid w:val="00CC1E25"/>
    <w:rsid w:val="00CC1E97"/>
    <w:rsid w:val="00CC1F70"/>
    <w:rsid w:val="00CC2009"/>
    <w:rsid w:val="00CC20E4"/>
    <w:rsid w:val="00CC244C"/>
    <w:rsid w:val="00CC2499"/>
    <w:rsid w:val="00CC280C"/>
    <w:rsid w:val="00CC2ABC"/>
    <w:rsid w:val="00CC2D37"/>
    <w:rsid w:val="00CC2EC8"/>
    <w:rsid w:val="00CC3B58"/>
    <w:rsid w:val="00CC3B87"/>
    <w:rsid w:val="00CC3F0A"/>
    <w:rsid w:val="00CC40CE"/>
    <w:rsid w:val="00CC473F"/>
    <w:rsid w:val="00CC4751"/>
    <w:rsid w:val="00CC47CD"/>
    <w:rsid w:val="00CC485E"/>
    <w:rsid w:val="00CC49CE"/>
    <w:rsid w:val="00CC4D6A"/>
    <w:rsid w:val="00CC5033"/>
    <w:rsid w:val="00CC5234"/>
    <w:rsid w:val="00CC559A"/>
    <w:rsid w:val="00CC5C7F"/>
    <w:rsid w:val="00CC61AC"/>
    <w:rsid w:val="00CC6D98"/>
    <w:rsid w:val="00CC6DFC"/>
    <w:rsid w:val="00CC710A"/>
    <w:rsid w:val="00CC73CA"/>
    <w:rsid w:val="00CC7463"/>
    <w:rsid w:val="00CC746C"/>
    <w:rsid w:val="00CC7AEA"/>
    <w:rsid w:val="00CD03D2"/>
    <w:rsid w:val="00CD040C"/>
    <w:rsid w:val="00CD044F"/>
    <w:rsid w:val="00CD04D3"/>
    <w:rsid w:val="00CD0BEE"/>
    <w:rsid w:val="00CD1036"/>
    <w:rsid w:val="00CD1074"/>
    <w:rsid w:val="00CD1098"/>
    <w:rsid w:val="00CD1A0F"/>
    <w:rsid w:val="00CD1A76"/>
    <w:rsid w:val="00CD1AE6"/>
    <w:rsid w:val="00CD1DAF"/>
    <w:rsid w:val="00CD2295"/>
    <w:rsid w:val="00CD253B"/>
    <w:rsid w:val="00CD2934"/>
    <w:rsid w:val="00CD2DFD"/>
    <w:rsid w:val="00CD3158"/>
    <w:rsid w:val="00CD389F"/>
    <w:rsid w:val="00CD3AE6"/>
    <w:rsid w:val="00CD3B04"/>
    <w:rsid w:val="00CD3BDC"/>
    <w:rsid w:val="00CD4060"/>
    <w:rsid w:val="00CD463B"/>
    <w:rsid w:val="00CD483D"/>
    <w:rsid w:val="00CD4B7D"/>
    <w:rsid w:val="00CD4DE6"/>
    <w:rsid w:val="00CD4FA5"/>
    <w:rsid w:val="00CD50EE"/>
    <w:rsid w:val="00CD5882"/>
    <w:rsid w:val="00CD5BAA"/>
    <w:rsid w:val="00CD5F28"/>
    <w:rsid w:val="00CD6A9F"/>
    <w:rsid w:val="00CD6AC4"/>
    <w:rsid w:val="00CD70F9"/>
    <w:rsid w:val="00CD7499"/>
    <w:rsid w:val="00CD7D6C"/>
    <w:rsid w:val="00CD7DDD"/>
    <w:rsid w:val="00CD7EB2"/>
    <w:rsid w:val="00CD7EDE"/>
    <w:rsid w:val="00CE02D0"/>
    <w:rsid w:val="00CE02F6"/>
    <w:rsid w:val="00CE0351"/>
    <w:rsid w:val="00CE05BC"/>
    <w:rsid w:val="00CE0646"/>
    <w:rsid w:val="00CE07AF"/>
    <w:rsid w:val="00CE09FA"/>
    <w:rsid w:val="00CE0C43"/>
    <w:rsid w:val="00CE0DA8"/>
    <w:rsid w:val="00CE0EDF"/>
    <w:rsid w:val="00CE1544"/>
    <w:rsid w:val="00CE1610"/>
    <w:rsid w:val="00CE1857"/>
    <w:rsid w:val="00CE1D19"/>
    <w:rsid w:val="00CE2474"/>
    <w:rsid w:val="00CE26C0"/>
    <w:rsid w:val="00CE3194"/>
    <w:rsid w:val="00CE35B5"/>
    <w:rsid w:val="00CE3C8D"/>
    <w:rsid w:val="00CE3E28"/>
    <w:rsid w:val="00CE4200"/>
    <w:rsid w:val="00CE4B12"/>
    <w:rsid w:val="00CE4B86"/>
    <w:rsid w:val="00CE4D8A"/>
    <w:rsid w:val="00CE4ECF"/>
    <w:rsid w:val="00CE5028"/>
    <w:rsid w:val="00CE5182"/>
    <w:rsid w:val="00CE52F1"/>
    <w:rsid w:val="00CE5562"/>
    <w:rsid w:val="00CE55DB"/>
    <w:rsid w:val="00CE5BF2"/>
    <w:rsid w:val="00CE61FD"/>
    <w:rsid w:val="00CE6606"/>
    <w:rsid w:val="00CE661E"/>
    <w:rsid w:val="00CE68D9"/>
    <w:rsid w:val="00CE6C71"/>
    <w:rsid w:val="00CE73EF"/>
    <w:rsid w:val="00CE7628"/>
    <w:rsid w:val="00CE7AC6"/>
    <w:rsid w:val="00CE7E34"/>
    <w:rsid w:val="00CF02E8"/>
    <w:rsid w:val="00CF09FA"/>
    <w:rsid w:val="00CF0ED0"/>
    <w:rsid w:val="00CF1105"/>
    <w:rsid w:val="00CF11A6"/>
    <w:rsid w:val="00CF11D6"/>
    <w:rsid w:val="00CF19E2"/>
    <w:rsid w:val="00CF1A8C"/>
    <w:rsid w:val="00CF255E"/>
    <w:rsid w:val="00CF2E08"/>
    <w:rsid w:val="00CF3470"/>
    <w:rsid w:val="00CF3E24"/>
    <w:rsid w:val="00CF429B"/>
    <w:rsid w:val="00CF4761"/>
    <w:rsid w:val="00CF4FB8"/>
    <w:rsid w:val="00CF53B4"/>
    <w:rsid w:val="00CF5DA6"/>
    <w:rsid w:val="00CF5F04"/>
    <w:rsid w:val="00CF60B7"/>
    <w:rsid w:val="00CF684E"/>
    <w:rsid w:val="00CF6D4D"/>
    <w:rsid w:val="00CF6DED"/>
    <w:rsid w:val="00CF6E50"/>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2E9"/>
    <w:rsid w:val="00D02486"/>
    <w:rsid w:val="00D0294D"/>
    <w:rsid w:val="00D02AC5"/>
    <w:rsid w:val="00D0330D"/>
    <w:rsid w:val="00D03824"/>
    <w:rsid w:val="00D03871"/>
    <w:rsid w:val="00D0394F"/>
    <w:rsid w:val="00D039B6"/>
    <w:rsid w:val="00D03A53"/>
    <w:rsid w:val="00D03E4E"/>
    <w:rsid w:val="00D03E74"/>
    <w:rsid w:val="00D03F6A"/>
    <w:rsid w:val="00D045DD"/>
    <w:rsid w:val="00D04F4A"/>
    <w:rsid w:val="00D05330"/>
    <w:rsid w:val="00D0539B"/>
    <w:rsid w:val="00D055DE"/>
    <w:rsid w:val="00D0582D"/>
    <w:rsid w:val="00D0588E"/>
    <w:rsid w:val="00D058E0"/>
    <w:rsid w:val="00D06554"/>
    <w:rsid w:val="00D068E6"/>
    <w:rsid w:val="00D06B93"/>
    <w:rsid w:val="00D06E3E"/>
    <w:rsid w:val="00D0713D"/>
    <w:rsid w:val="00D07845"/>
    <w:rsid w:val="00D07A98"/>
    <w:rsid w:val="00D07E13"/>
    <w:rsid w:val="00D07E68"/>
    <w:rsid w:val="00D1041A"/>
    <w:rsid w:val="00D105EE"/>
    <w:rsid w:val="00D10F62"/>
    <w:rsid w:val="00D1104A"/>
    <w:rsid w:val="00D119E8"/>
    <w:rsid w:val="00D11C88"/>
    <w:rsid w:val="00D11D20"/>
    <w:rsid w:val="00D11F0F"/>
    <w:rsid w:val="00D122F9"/>
    <w:rsid w:val="00D12963"/>
    <w:rsid w:val="00D12D87"/>
    <w:rsid w:val="00D12DBF"/>
    <w:rsid w:val="00D12F24"/>
    <w:rsid w:val="00D134B3"/>
    <w:rsid w:val="00D1382E"/>
    <w:rsid w:val="00D13EF0"/>
    <w:rsid w:val="00D14186"/>
    <w:rsid w:val="00D141E9"/>
    <w:rsid w:val="00D14262"/>
    <w:rsid w:val="00D143C5"/>
    <w:rsid w:val="00D144CA"/>
    <w:rsid w:val="00D1451B"/>
    <w:rsid w:val="00D14982"/>
    <w:rsid w:val="00D14CE1"/>
    <w:rsid w:val="00D14F32"/>
    <w:rsid w:val="00D15023"/>
    <w:rsid w:val="00D15116"/>
    <w:rsid w:val="00D15135"/>
    <w:rsid w:val="00D1577D"/>
    <w:rsid w:val="00D157D1"/>
    <w:rsid w:val="00D162F1"/>
    <w:rsid w:val="00D16B74"/>
    <w:rsid w:val="00D16EC7"/>
    <w:rsid w:val="00D170F2"/>
    <w:rsid w:val="00D173DE"/>
    <w:rsid w:val="00D1758B"/>
    <w:rsid w:val="00D17C1B"/>
    <w:rsid w:val="00D2042F"/>
    <w:rsid w:val="00D205CD"/>
    <w:rsid w:val="00D206DD"/>
    <w:rsid w:val="00D20F46"/>
    <w:rsid w:val="00D2159C"/>
    <w:rsid w:val="00D21A02"/>
    <w:rsid w:val="00D21FEE"/>
    <w:rsid w:val="00D22680"/>
    <w:rsid w:val="00D2283B"/>
    <w:rsid w:val="00D22AB3"/>
    <w:rsid w:val="00D23107"/>
    <w:rsid w:val="00D23AB2"/>
    <w:rsid w:val="00D23CBC"/>
    <w:rsid w:val="00D23CD3"/>
    <w:rsid w:val="00D23EA0"/>
    <w:rsid w:val="00D23FBE"/>
    <w:rsid w:val="00D24265"/>
    <w:rsid w:val="00D24880"/>
    <w:rsid w:val="00D24AAB"/>
    <w:rsid w:val="00D250F5"/>
    <w:rsid w:val="00D25278"/>
    <w:rsid w:val="00D256DF"/>
    <w:rsid w:val="00D26390"/>
    <w:rsid w:val="00D2641F"/>
    <w:rsid w:val="00D266E3"/>
    <w:rsid w:val="00D26A8A"/>
    <w:rsid w:val="00D274C3"/>
    <w:rsid w:val="00D276D1"/>
    <w:rsid w:val="00D27A0B"/>
    <w:rsid w:val="00D27B36"/>
    <w:rsid w:val="00D27F06"/>
    <w:rsid w:val="00D3050F"/>
    <w:rsid w:val="00D3081A"/>
    <w:rsid w:val="00D30869"/>
    <w:rsid w:val="00D30DE3"/>
    <w:rsid w:val="00D31340"/>
    <w:rsid w:val="00D318B8"/>
    <w:rsid w:val="00D31C71"/>
    <w:rsid w:val="00D323DE"/>
    <w:rsid w:val="00D328D4"/>
    <w:rsid w:val="00D329FE"/>
    <w:rsid w:val="00D32D58"/>
    <w:rsid w:val="00D33422"/>
    <w:rsid w:val="00D336AA"/>
    <w:rsid w:val="00D336B0"/>
    <w:rsid w:val="00D33A35"/>
    <w:rsid w:val="00D33E1C"/>
    <w:rsid w:val="00D34AC2"/>
    <w:rsid w:val="00D35546"/>
    <w:rsid w:val="00D35566"/>
    <w:rsid w:val="00D3586B"/>
    <w:rsid w:val="00D358D5"/>
    <w:rsid w:val="00D3598C"/>
    <w:rsid w:val="00D35C41"/>
    <w:rsid w:val="00D360CA"/>
    <w:rsid w:val="00D36209"/>
    <w:rsid w:val="00D365D7"/>
    <w:rsid w:val="00D36C4D"/>
    <w:rsid w:val="00D36D65"/>
    <w:rsid w:val="00D37657"/>
    <w:rsid w:val="00D379A9"/>
    <w:rsid w:val="00D379C6"/>
    <w:rsid w:val="00D37E82"/>
    <w:rsid w:val="00D37F36"/>
    <w:rsid w:val="00D40150"/>
    <w:rsid w:val="00D4082E"/>
    <w:rsid w:val="00D408E4"/>
    <w:rsid w:val="00D41004"/>
    <w:rsid w:val="00D4136B"/>
    <w:rsid w:val="00D417A5"/>
    <w:rsid w:val="00D41826"/>
    <w:rsid w:val="00D418C2"/>
    <w:rsid w:val="00D41E27"/>
    <w:rsid w:val="00D42DBC"/>
    <w:rsid w:val="00D42F46"/>
    <w:rsid w:val="00D43511"/>
    <w:rsid w:val="00D435BD"/>
    <w:rsid w:val="00D43C96"/>
    <w:rsid w:val="00D43F3C"/>
    <w:rsid w:val="00D44203"/>
    <w:rsid w:val="00D447C4"/>
    <w:rsid w:val="00D44F47"/>
    <w:rsid w:val="00D44FBA"/>
    <w:rsid w:val="00D44FC9"/>
    <w:rsid w:val="00D4511C"/>
    <w:rsid w:val="00D4511D"/>
    <w:rsid w:val="00D45339"/>
    <w:rsid w:val="00D45E02"/>
    <w:rsid w:val="00D461C6"/>
    <w:rsid w:val="00D463DB"/>
    <w:rsid w:val="00D46549"/>
    <w:rsid w:val="00D466BF"/>
    <w:rsid w:val="00D4681F"/>
    <w:rsid w:val="00D46A5B"/>
    <w:rsid w:val="00D46C3D"/>
    <w:rsid w:val="00D46E51"/>
    <w:rsid w:val="00D46FB6"/>
    <w:rsid w:val="00D47170"/>
    <w:rsid w:val="00D47262"/>
    <w:rsid w:val="00D47364"/>
    <w:rsid w:val="00D47392"/>
    <w:rsid w:val="00D47506"/>
    <w:rsid w:val="00D4758D"/>
    <w:rsid w:val="00D475B2"/>
    <w:rsid w:val="00D47943"/>
    <w:rsid w:val="00D47A3D"/>
    <w:rsid w:val="00D47FAD"/>
    <w:rsid w:val="00D50008"/>
    <w:rsid w:val="00D50946"/>
    <w:rsid w:val="00D5094D"/>
    <w:rsid w:val="00D509F7"/>
    <w:rsid w:val="00D50E49"/>
    <w:rsid w:val="00D50FA3"/>
    <w:rsid w:val="00D512E7"/>
    <w:rsid w:val="00D5132B"/>
    <w:rsid w:val="00D513FA"/>
    <w:rsid w:val="00D51641"/>
    <w:rsid w:val="00D51BE2"/>
    <w:rsid w:val="00D51FD7"/>
    <w:rsid w:val="00D524E1"/>
    <w:rsid w:val="00D52654"/>
    <w:rsid w:val="00D52BC8"/>
    <w:rsid w:val="00D52ECE"/>
    <w:rsid w:val="00D52F10"/>
    <w:rsid w:val="00D5316C"/>
    <w:rsid w:val="00D53270"/>
    <w:rsid w:val="00D53957"/>
    <w:rsid w:val="00D53B51"/>
    <w:rsid w:val="00D53BCA"/>
    <w:rsid w:val="00D53D5D"/>
    <w:rsid w:val="00D542AC"/>
    <w:rsid w:val="00D545D4"/>
    <w:rsid w:val="00D54675"/>
    <w:rsid w:val="00D54834"/>
    <w:rsid w:val="00D552F8"/>
    <w:rsid w:val="00D5568D"/>
    <w:rsid w:val="00D5569E"/>
    <w:rsid w:val="00D55D2D"/>
    <w:rsid w:val="00D55FD7"/>
    <w:rsid w:val="00D56213"/>
    <w:rsid w:val="00D56B7D"/>
    <w:rsid w:val="00D56BDB"/>
    <w:rsid w:val="00D56F3F"/>
    <w:rsid w:val="00D5709A"/>
    <w:rsid w:val="00D5773A"/>
    <w:rsid w:val="00D60135"/>
    <w:rsid w:val="00D603D8"/>
    <w:rsid w:val="00D609DD"/>
    <w:rsid w:val="00D613C5"/>
    <w:rsid w:val="00D61727"/>
    <w:rsid w:val="00D61EA0"/>
    <w:rsid w:val="00D61F7C"/>
    <w:rsid w:val="00D6215F"/>
    <w:rsid w:val="00D622DC"/>
    <w:rsid w:val="00D625A3"/>
    <w:rsid w:val="00D62709"/>
    <w:rsid w:val="00D62972"/>
    <w:rsid w:val="00D62976"/>
    <w:rsid w:val="00D62C85"/>
    <w:rsid w:val="00D62FA4"/>
    <w:rsid w:val="00D63431"/>
    <w:rsid w:val="00D63A9F"/>
    <w:rsid w:val="00D63B99"/>
    <w:rsid w:val="00D63D72"/>
    <w:rsid w:val="00D6452F"/>
    <w:rsid w:val="00D64A64"/>
    <w:rsid w:val="00D64FE5"/>
    <w:rsid w:val="00D652D0"/>
    <w:rsid w:val="00D655B3"/>
    <w:rsid w:val="00D658CB"/>
    <w:rsid w:val="00D659EF"/>
    <w:rsid w:val="00D66154"/>
    <w:rsid w:val="00D66462"/>
    <w:rsid w:val="00D67334"/>
    <w:rsid w:val="00D67517"/>
    <w:rsid w:val="00D675A7"/>
    <w:rsid w:val="00D67715"/>
    <w:rsid w:val="00D67E6A"/>
    <w:rsid w:val="00D7029D"/>
    <w:rsid w:val="00D7051B"/>
    <w:rsid w:val="00D70627"/>
    <w:rsid w:val="00D707DD"/>
    <w:rsid w:val="00D70D9B"/>
    <w:rsid w:val="00D70FDA"/>
    <w:rsid w:val="00D71186"/>
    <w:rsid w:val="00D717F5"/>
    <w:rsid w:val="00D71A1F"/>
    <w:rsid w:val="00D722A5"/>
    <w:rsid w:val="00D72496"/>
    <w:rsid w:val="00D7272C"/>
    <w:rsid w:val="00D72842"/>
    <w:rsid w:val="00D72B6D"/>
    <w:rsid w:val="00D72DF9"/>
    <w:rsid w:val="00D72EB1"/>
    <w:rsid w:val="00D732DB"/>
    <w:rsid w:val="00D73580"/>
    <w:rsid w:val="00D73788"/>
    <w:rsid w:val="00D7379C"/>
    <w:rsid w:val="00D73AB3"/>
    <w:rsid w:val="00D74232"/>
    <w:rsid w:val="00D74364"/>
    <w:rsid w:val="00D743E4"/>
    <w:rsid w:val="00D74E10"/>
    <w:rsid w:val="00D74FD3"/>
    <w:rsid w:val="00D75460"/>
    <w:rsid w:val="00D757BE"/>
    <w:rsid w:val="00D75AB5"/>
    <w:rsid w:val="00D75DCA"/>
    <w:rsid w:val="00D761CA"/>
    <w:rsid w:val="00D761CD"/>
    <w:rsid w:val="00D7635D"/>
    <w:rsid w:val="00D763AC"/>
    <w:rsid w:val="00D76468"/>
    <w:rsid w:val="00D76BFC"/>
    <w:rsid w:val="00D76DD8"/>
    <w:rsid w:val="00D77025"/>
    <w:rsid w:val="00D7748A"/>
    <w:rsid w:val="00D7751C"/>
    <w:rsid w:val="00D77937"/>
    <w:rsid w:val="00D779C3"/>
    <w:rsid w:val="00D77CD1"/>
    <w:rsid w:val="00D80399"/>
    <w:rsid w:val="00D80420"/>
    <w:rsid w:val="00D8053E"/>
    <w:rsid w:val="00D806FC"/>
    <w:rsid w:val="00D80B48"/>
    <w:rsid w:val="00D81134"/>
    <w:rsid w:val="00D813D7"/>
    <w:rsid w:val="00D815D6"/>
    <w:rsid w:val="00D8166B"/>
    <w:rsid w:val="00D81893"/>
    <w:rsid w:val="00D81F79"/>
    <w:rsid w:val="00D82071"/>
    <w:rsid w:val="00D82313"/>
    <w:rsid w:val="00D823CE"/>
    <w:rsid w:val="00D82630"/>
    <w:rsid w:val="00D83523"/>
    <w:rsid w:val="00D835D6"/>
    <w:rsid w:val="00D83696"/>
    <w:rsid w:val="00D8450D"/>
    <w:rsid w:val="00D84A1E"/>
    <w:rsid w:val="00D85152"/>
    <w:rsid w:val="00D855A1"/>
    <w:rsid w:val="00D85A08"/>
    <w:rsid w:val="00D85C6A"/>
    <w:rsid w:val="00D85FE8"/>
    <w:rsid w:val="00D860C8"/>
    <w:rsid w:val="00D86405"/>
    <w:rsid w:val="00D868ED"/>
    <w:rsid w:val="00D86A72"/>
    <w:rsid w:val="00D86A83"/>
    <w:rsid w:val="00D86B59"/>
    <w:rsid w:val="00D86BFB"/>
    <w:rsid w:val="00D86D3B"/>
    <w:rsid w:val="00D86D7B"/>
    <w:rsid w:val="00D86E29"/>
    <w:rsid w:val="00D870E0"/>
    <w:rsid w:val="00D8738E"/>
    <w:rsid w:val="00D875DB"/>
    <w:rsid w:val="00D87743"/>
    <w:rsid w:val="00D87AB0"/>
    <w:rsid w:val="00D87B5A"/>
    <w:rsid w:val="00D9027B"/>
    <w:rsid w:val="00D90400"/>
    <w:rsid w:val="00D9046C"/>
    <w:rsid w:val="00D90505"/>
    <w:rsid w:val="00D9055D"/>
    <w:rsid w:val="00D909E2"/>
    <w:rsid w:val="00D91221"/>
    <w:rsid w:val="00D914A7"/>
    <w:rsid w:val="00D919C8"/>
    <w:rsid w:val="00D919D7"/>
    <w:rsid w:val="00D919F1"/>
    <w:rsid w:val="00D91A79"/>
    <w:rsid w:val="00D91B95"/>
    <w:rsid w:val="00D91D06"/>
    <w:rsid w:val="00D9270E"/>
    <w:rsid w:val="00D92F21"/>
    <w:rsid w:val="00D92F9F"/>
    <w:rsid w:val="00D93036"/>
    <w:rsid w:val="00D93673"/>
    <w:rsid w:val="00D9383B"/>
    <w:rsid w:val="00D9396B"/>
    <w:rsid w:val="00D93A5F"/>
    <w:rsid w:val="00D93B9E"/>
    <w:rsid w:val="00D945B2"/>
    <w:rsid w:val="00D94EBE"/>
    <w:rsid w:val="00D94FEE"/>
    <w:rsid w:val="00D95106"/>
    <w:rsid w:val="00D954FE"/>
    <w:rsid w:val="00D95B8C"/>
    <w:rsid w:val="00D95F2A"/>
    <w:rsid w:val="00D96043"/>
    <w:rsid w:val="00D961E3"/>
    <w:rsid w:val="00D96590"/>
    <w:rsid w:val="00D96B93"/>
    <w:rsid w:val="00D96D04"/>
    <w:rsid w:val="00D96E85"/>
    <w:rsid w:val="00D96F5B"/>
    <w:rsid w:val="00D9721A"/>
    <w:rsid w:val="00D97444"/>
    <w:rsid w:val="00D974B8"/>
    <w:rsid w:val="00D9766D"/>
    <w:rsid w:val="00D977A1"/>
    <w:rsid w:val="00D977A7"/>
    <w:rsid w:val="00DA015F"/>
    <w:rsid w:val="00DA06A8"/>
    <w:rsid w:val="00DA0838"/>
    <w:rsid w:val="00DA0C85"/>
    <w:rsid w:val="00DA103C"/>
    <w:rsid w:val="00DA111A"/>
    <w:rsid w:val="00DA16D2"/>
    <w:rsid w:val="00DA18B3"/>
    <w:rsid w:val="00DA1D22"/>
    <w:rsid w:val="00DA1E5B"/>
    <w:rsid w:val="00DA208A"/>
    <w:rsid w:val="00DA20CA"/>
    <w:rsid w:val="00DA220B"/>
    <w:rsid w:val="00DA2788"/>
    <w:rsid w:val="00DA2E17"/>
    <w:rsid w:val="00DA2FED"/>
    <w:rsid w:val="00DA306B"/>
    <w:rsid w:val="00DA31FF"/>
    <w:rsid w:val="00DA37AB"/>
    <w:rsid w:val="00DA380A"/>
    <w:rsid w:val="00DA3A62"/>
    <w:rsid w:val="00DA3C94"/>
    <w:rsid w:val="00DA3F54"/>
    <w:rsid w:val="00DA3F95"/>
    <w:rsid w:val="00DA4653"/>
    <w:rsid w:val="00DA48CF"/>
    <w:rsid w:val="00DA4A8E"/>
    <w:rsid w:val="00DA4B8A"/>
    <w:rsid w:val="00DA4BB1"/>
    <w:rsid w:val="00DA4C16"/>
    <w:rsid w:val="00DA4D36"/>
    <w:rsid w:val="00DA4F7F"/>
    <w:rsid w:val="00DA5002"/>
    <w:rsid w:val="00DA54D5"/>
    <w:rsid w:val="00DA5A0F"/>
    <w:rsid w:val="00DA5BBD"/>
    <w:rsid w:val="00DA6241"/>
    <w:rsid w:val="00DA635D"/>
    <w:rsid w:val="00DA655A"/>
    <w:rsid w:val="00DA69D5"/>
    <w:rsid w:val="00DA6A03"/>
    <w:rsid w:val="00DA6F0E"/>
    <w:rsid w:val="00DA6FB5"/>
    <w:rsid w:val="00DA70B4"/>
    <w:rsid w:val="00DA71C5"/>
    <w:rsid w:val="00DA7759"/>
    <w:rsid w:val="00DA79F1"/>
    <w:rsid w:val="00DA7F68"/>
    <w:rsid w:val="00DB01C3"/>
    <w:rsid w:val="00DB01D7"/>
    <w:rsid w:val="00DB0621"/>
    <w:rsid w:val="00DB07B5"/>
    <w:rsid w:val="00DB118E"/>
    <w:rsid w:val="00DB11B9"/>
    <w:rsid w:val="00DB1581"/>
    <w:rsid w:val="00DB189C"/>
    <w:rsid w:val="00DB1A67"/>
    <w:rsid w:val="00DB1AAF"/>
    <w:rsid w:val="00DB1AEA"/>
    <w:rsid w:val="00DB1D7A"/>
    <w:rsid w:val="00DB2469"/>
    <w:rsid w:val="00DB2934"/>
    <w:rsid w:val="00DB2AEA"/>
    <w:rsid w:val="00DB2D9A"/>
    <w:rsid w:val="00DB3077"/>
    <w:rsid w:val="00DB3288"/>
    <w:rsid w:val="00DB328B"/>
    <w:rsid w:val="00DB36B9"/>
    <w:rsid w:val="00DB3B66"/>
    <w:rsid w:val="00DB40A1"/>
    <w:rsid w:val="00DB4C52"/>
    <w:rsid w:val="00DB4EC3"/>
    <w:rsid w:val="00DB513D"/>
    <w:rsid w:val="00DB5C88"/>
    <w:rsid w:val="00DB60F3"/>
    <w:rsid w:val="00DB6144"/>
    <w:rsid w:val="00DB62B2"/>
    <w:rsid w:val="00DB63DB"/>
    <w:rsid w:val="00DB6674"/>
    <w:rsid w:val="00DB667E"/>
    <w:rsid w:val="00DB6794"/>
    <w:rsid w:val="00DB6DB4"/>
    <w:rsid w:val="00DB6ECE"/>
    <w:rsid w:val="00DB6EF6"/>
    <w:rsid w:val="00DB723D"/>
    <w:rsid w:val="00DB7292"/>
    <w:rsid w:val="00DB741F"/>
    <w:rsid w:val="00DB750F"/>
    <w:rsid w:val="00DB7FA7"/>
    <w:rsid w:val="00DC015B"/>
    <w:rsid w:val="00DC0187"/>
    <w:rsid w:val="00DC0522"/>
    <w:rsid w:val="00DC0552"/>
    <w:rsid w:val="00DC08D7"/>
    <w:rsid w:val="00DC0D9A"/>
    <w:rsid w:val="00DC171F"/>
    <w:rsid w:val="00DC1970"/>
    <w:rsid w:val="00DC19B3"/>
    <w:rsid w:val="00DC1C99"/>
    <w:rsid w:val="00DC1CF3"/>
    <w:rsid w:val="00DC2AC1"/>
    <w:rsid w:val="00DC3400"/>
    <w:rsid w:val="00DC3A64"/>
    <w:rsid w:val="00DC4680"/>
    <w:rsid w:val="00DC47EE"/>
    <w:rsid w:val="00DC4AAC"/>
    <w:rsid w:val="00DC54F4"/>
    <w:rsid w:val="00DC579E"/>
    <w:rsid w:val="00DC59B7"/>
    <w:rsid w:val="00DC68BF"/>
    <w:rsid w:val="00DC6FD4"/>
    <w:rsid w:val="00DC7623"/>
    <w:rsid w:val="00DC76FA"/>
    <w:rsid w:val="00DC7ADD"/>
    <w:rsid w:val="00DD0247"/>
    <w:rsid w:val="00DD04C4"/>
    <w:rsid w:val="00DD0548"/>
    <w:rsid w:val="00DD056B"/>
    <w:rsid w:val="00DD06CE"/>
    <w:rsid w:val="00DD0759"/>
    <w:rsid w:val="00DD0973"/>
    <w:rsid w:val="00DD0DD4"/>
    <w:rsid w:val="00DD1798"/>
    <w:rsid w:val="00DD1869"/>
    <w:rsid w:val="00DD1B54"/>
    <w:rsid w:val="00DD1DC7"/>
    <w:rsid w:val="00DD1E00"/>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94"/>
    <w:rsid w:val="00DD33F2"/>
    <w:rsid w:val="00DD3574"/>
    <w:rsid w:val="00DD3607"/>
    <w:rsid w:val="00DD38FC"/>
    <w:rsid w:val="00DD3E64"/>
    <w:rsid w:val="00DD524B"/>
    <w:rsid w:val="00DD53E9"/>
    <w:rsid w:val="00DD5D4A"/>
    <w:rsid w:val="00DD616B"/>
    <w:rsid w:val="00DD62BA"/>
    <w:rsid w:val="00DD6459"/>
    <w:rsid w:val="00DD64D3"/>
    <w:rsid w:val="00DD6604"/>
    <w:rsid w:val="00DD677B"/>
    <w:rsid w:val="00DD67D7"/>
    <w:rsid w:val="00DD6B02"/>
    <w:rsid w:val="00DD7245"/>
    <w:rsid w:val="00DD7815"/>
    <w:rsid w:val="00DD7A84"/>
    <w:rsid w:val="00DD7D2B"/>
    <w:rsid w:val="00DE090D"/>
    <w:rsid w:val="00DE0FF7"/>
    <w:rsid w:val="00DE151B"/>
    <w:rsid w:val="00DE151E"/>
    <w:rsid w:val="00DE1955"/>
    <w:rsid w:val="00DE1B00"/>
    <w:rsid w:val="00DE1C6E"/>
    <w:rsid w:val="00DE1CBD"/>
    <w:rsid w:val="00DE1FD4"/>
    <w:rsid w:val="00DE22A9"/>
    <w:rsid w:val="00DE2516"/>
    <w:rsid w:val="00DE261A"/>
    <w:rsid w:val="00DE2F4E"/>
    <w:rsid w:val="00DE3060"/>
    <w:rsid w:val="00DE3418"/>
    <w:rsid w:val="00DE41D1"/>
    <w:rsid w:val="00DE45D8"/>
    <w:rsid w:val="00DE45E9"/>
    <w:rsid w:val="00DE53E1"/>
    <w:rsid w:val="00DE5539"/>
    <w:rsid w:val="00DE56C2"/>
    <w:rsid w:val="00DE57D1"/>
    <w:rsid w:val="00DE59CF"/>
    <w:rsid w:val="00DE6142"/>
    <w:rsid w:val="00DE614E"/>
    <w:rsid w:val="00DE61D6"/>
    <w:rsid w:val="00DE6378"/>
    <w:rsid w:val="00DE63F9"/>
    <w:rsid w:val="00DE6462"/>
    <w:rsid w:val="00DE646D"/>
    <w:rsid w:val="00DE670A"/>
    <w:rsid w:val="00DE69F4"/>
    <w:rsid w:val="00DE6E06"/>
    <w:rsid w:val="00DE6ED8"/>
    <w:rsid w:val="00DE763A"/>
    <w:rsid w:val="00DE7A4D"/>
    <w:rsid w:val="00DE7B49"/>
    <w:rsid w:val="00DE7E0B"/>
    <w:rsid w:val="00DE7F6F"/>
    <w:rsid w:val="00DF053B"/>
    <w:rsid w:val="00DF0616"/>
    <w:rsid w:val="00DF0652"/>
    <w:rsid w:val="00DF0969"/>
    <w:rsid w:val="00DF1023"/>
    <w:rsid w:val="00DF168B"/>
    <w:rsid w:val="00DF1DD9"/>
    <w:rsid w:val="00DF1E61"/>
    <w:rsid w:val="00DF2040"/>
    <w:rsid w:val="00DF20D4"/>
    <w:rsid w:val="00DF2280"/>
    <w:rsid w:val="00DF24E7"/>
    <w:rsid w:val="00DF25EF"/>
    <w:rsid w:val="00DF27A8"/>
    <w:rsid w:val="00DF2812"/>
    <w:rsid w:val="00DF2A48"/>
    <w:rsid w:val="00DF2F66"/>
    <w:rsid w:val="00DF3271"/>
    <w:rsid w:val="00DF34CF"/>
    <w:rsid w:val="00DF34D1"/>
    <w:rsid w:val="00DF37AE"/>
    <w:rsid w:val="00DF3ADA"/>
    <w:rsid w:val="00DF4AF1"/>
    <w:rsid w:val="00DF50BD"/>
    <w:rsid w:val="00DF520D"/>
    <w:rsid w:val="00DF52B0"/>
    <w:rsid w:val="00DF6301"/>
    <w:rsid w:val="00DF69E9"/>
    <w:rsid w:val="00DF71C9"/>
    <w:rsid w:val="00DF74D1"/>
    <w:rsid w:val="00E00219"/>
    <w:rsid w:val="00E00573"/>
    <w:rsid w:val="00E00A21"/>
    <w:rsid w:val="00E00BAE"/>
    <w:rsid w:val="00E00D89"/>
    <w:rsid w:val="00E00F73"/>
    <w:rsid w:val="00E00F88"/>
    <w:rsid w:val="00E01ADD"/>
    <w:rsid w:val="00E01BEB"/>
    <w:rsid w:val="00E01D3E"/>
    <w:rsid w:val="00E01DA7"/>
    <w:rsid w:val="00E01EF0"/>
    <w:rsid w:val="00E022BB"/>
    <w:rsid w:val="00E0231D"/>
    <w:rsid w:val="00E0258B"/>
    <w:rsid w:val="00E02AAC"/>
    <w:rsid w:val="00E0335C"/>
    <w:rsid w:val="00E035CC"/>
    <w:rsid w:val="00E039E4"/>
    <w:rsid w:val="00E03A64"/>
    <w:rsid w:val="00E03F6C"/>
    <w:rsid w:val="00E047F0"/>
    <w:rsid w:val="00E04C20"/>
    <w:rsid w:val="00E04D44"/>
    <w:rsid w:val="00E05312"/>
    <w:rsid w:val="00E05330"/>
    <w:rsid w:val="00E055A4"/>
    <w:rsid w:val="00E05C18"/>
    <w:rsid w:val="00E06917"/>
    <w:rsid w:val="00E06B8B"/>
    <w:rsid w:val="00E06FC2"/>
    <w:rsid w:val="00E07043"/>
    <w:rsid w:val="00E071EA"/>
    <w:rsid w:val="00E0720C"/>
    <w:rsid w:val="00E07BE2"/>
    <w:rsid w:val="00E105A8"/>
    <w:rsid w:val="00E106BA"/>
    <w:rsid w:val="00E10785"/>
    <w:rsid w:val="00E10B74"/>
    <w:rsid w:val="00E11703"/>
    <w:rsid w:val="00E11B32"/>
    <w:rsid w:val="00E11EAB"/>
    <w:rsid w:val="00E12163"/>
    <w:rsid w:val="00E12272"/>
    <w:rsid w:val="00E12284"/>
    <w:rsid w:val="00E12706"/>
    <w:rsid w:val="00E12923"/>
    <w:rsid w:val="00E12C2B"/>
    <w:rsid w:val="00E12FB5"/>
    <w:rsid w:val="00E131A1"/>
    <w:rsid w:val="00E13674"/>
    <w:rsid w:val="00E13E5A"/>
    <w:rsid w:val="00E1401D"/>
    <w:rsid w:val="00E14535"/>
    <w:rsid w:val="00E1459A"/>
    <w:rsid w:val="00E14641"/>
    <w:rsid w:val="00E1524F"/>
    <w:rsid w:val="00E154C7"/>
    <w:rsid w:val="00E1559C"/>
    <w:rsid w:val="00E15902"/>
    <w:rsid w:val="00E159BB"/>
    <w:rsid w:val="00E15C4A"/>
    <w:rsid w:val="00E164BD"/>
    <w:rsid w:val="00E16AEE"/>
    <w:rsid w:val="00E16B4B"/>
    <w:rsid w:val="00E16D5F"/>
    <w:rsid w:val="00E17239"/>
    <w:rsid w:val="00E17329"/>
    <w:rsid w:val="00E17703"/>
    <w:rsid w:val="00E178BE"/>
    <w:rsid w:val="00E17D7B"/>
    <w:rsid w:val="00E17DC0"/>
    <w:rsid w:val="00E17EB4"/>
    <w:rsid w:val="00E17FA3"/>
    <w:rsid w:val="00E20830"/>
    <w:rsid w:val="00E20B33"/>
    <w:rsid w:val="00E20CC5"/>
    <w:rsid w:val="00E2104C"/>
    <w:rsid w:val="00E212C2"/>
    <w:rsid w:val="00E2164B"/>
    <w:rsid w:val="00E217C0"/>
    <w:rsid w:val="00E219A8"/>
    <w:rsid w:val="00E21A06"/>
    <w:rsid w:val="00E21B77"/>
    <w:rsid w:val="00E21C03"/>
    <w:rsid w:val="00E21E37"/>
    <w:rsid w:val="00E223DD"/>
    <w:rsid w:val="00E224CC"/>
    <w:rsid w:val="00E228C4"/>
    <w:rsid w:val="00E22B13"/>
    <w:rsid w:val="00E22DE1"/>
    <w:rsid w:val="00E230C2"/>
    <w:rsid w:val="00E231EC"/>
    <w:rsid w:val="00E2333F"/>
    <w:rsid w:val="00E234C0"/>
    <w:rsid w:val="00E23A51"/>
    <w:rsid w:val="00E23A7B"/>
    <w:rsid w:val="00E23AA4"/>
    <w:rsid w:val="00E23E66"/>
    <w:rsid w:val="00E246F0"/>
    <w:rsid w:val="00E24771"/>
    <w:rsid w:val="00E24B18"/>
    <w:rsid w:val="00E24BEC"/>
    <w:rsid w:val="00E24F18"/>
    <w:rsid w:val="00E252C0"/>
    <w:rsid w:val="00E254A6"/>
    <w:rsid w:val="00E25F43"/>
    <w:rsid w:val="00E25F59"/>
    <w:rsid w:val="00E25F97"/>
    <w:rsid w:val="00E25FEB"/>
    <w:rsid w:val="00E265B4"/>
    <w:rsid w:val="00E266CB"/>
    <w:rsid w:val="00E266F7"/>
    <w:rsid w:val="00E26EA5"/>
    <w:rsid w:val="00E26EEA"/>
    <w:rsid w:val="00E2720D"/>
    <w:rsid w:val="00E272E9"/>
    <w:rsid w:val="00E2735F"/>
    <w:rsid w:val="00E27DB4"/>
    <w:rsid w:val="00E30783"/>
    <w:rsid w:val="00E3146B"/>
    <w:rsid w:val="00E32735"/>
    <w:rsid w:val="00E329A0"/>
    <w:rsid w:val="00E32C52"/>
    <w:rsid w:val="00E32E11"/>
    <w:rsid w:val="00E33436"/>
    <w:rsid w:val="00E337D2"/>
    <w:rsid w:val="00E33966"/>
    <w:rsid w:val="00E339AA"/>
    <w:rsid w:val="00E33E66"/>
    <w:rsid w:val="00E34A44"/>
    <w:rsid w:val="00E34A61"/>
    <w:rsid w:val="00E34C8C"/>
    <w:rsid w:val="00E3534A"/>
    <w:rsid w:val="00E353FD"/>
    <w:rsid w:val="00E35580"/>
    <w:rsid w:val="00E3586B"/>
    <w:rsid w:val="00E35E73"/>
    <w:rsid w:val="00E35F5A"/>
    <w:rsid w:val="00E3682B"/>
    <w:rsid w:val="00E36920"/>
    <w:rsid w:val="00E36BFC"/>
    <w:rsid w:val="00E36D9E"/>
    <w:rsid w:val="00E36DE5"/>
    <w:rsid w:val="00E370FA"/>
    <w:rsid w:val="00E371C0"/>
    <w:rsid w:val="00E371E1"/>
    <w:rsid w:val="00E3728D"/>
    <w:rsid w:val="00E373C3"/>
    <w:rsid w:val="00E374F8"/>
    <w:rsid w:val="00E37743"/>
    <w:rsid w:val="00E37827"/>
    <w:rsid w:val="00E37BEE"/>
    <w:rsid w:val="00E4013B"/>
    <w:rsid w:val="00E40358"/>
    <w:rsid w:val="00E408BA"/>
    <w:rsid w:val="00E40C28"/>
    <w:rsid w:val="00E40C57"/>
    <w:rsid w:val="00E40D42"/>
    <w:rsid w:val="00E40EB5"/>
    <w:rsid w:val="00E41084"/>
    <w:rsid w:val="00E41431"/>
    <w:rsid w:val="00E414D1"/>
    <w:rsid w:val="00E4165C"/>
    <w:rsid w:val="00E41B14"/>
    <w:rsid w:val="00E41FC3"/>
    <w:rsid w:val="00E42061"/>
    <w:rsid w:val="00E420F8"/>
    <w:rsid w:val="00E422B0"/>
    <w:rsid w:val="00E4249D"/>
    <w:rsid w:val="00E425D2"/>
    <w:rsid w:val="00E42AFC"/>
    <w:rsid w:val="00E42B14"/>
    <w:rsid w:val="00E42EDF"/>
    <w:rsid w:val="00E437C7"/>
    <w:rsid w:val="00E437CD"/>
    <w:rsid w:val="00E43AB5"/>
    <w:rsid w:val="00E43CA5"/>
    <w:rsid w:val="00E43D73"/>
    <w:rsid w:val="00E43F3A"/>
    <w:rsid w:val="00E44238"/>
    <w:rsid w:val="00E4439D"/>
    <w:rsid w:val="00E443B8"/>
    <w:rsid w:val="00E44486"/>
    <w:rsid w:val="00E4453A"/>
    <w:rsid w:val="00E447DF"/>
    <w:rsid w:val="00E448E8"/>
    <w:rsid w:val="00E44917"/>
    <w:rsid w:val="00E44C29"/>
    <w:rsid w:val="00E44C49"/>
    <w:rsid w:val="00E44F9F"/>
    <w:rsid w:val="00E453C5"/>
    <w:rsid w:val="00E4575F"/>
    <w:rsid w:val="00E45A28"/>
    <w:rsid w:val="00E45AC7"/>
    <w:rsid w:val="00E45C66"/>
    <w:rsid w:val="00E45CA7"/>
    <w:rsid w:val="00E45D8E"/>
    <w:rsid w:val="00E45DB1"/>
    <w:rsid w:val="00E45FB4"/>
    <w:rsid w:val="00E45FCD"/>
    <w:rsid w:val="00E45FE8"/>
    <w:rsid w:val="00E462DC"/>
    <w:rsid w:val="00E4649D"/>
    <w:rsid w:val="00E46AF8"/>
    <w:rsid w:val="00E46D20"/>
    <w:rsid w:val="00E46F16"/>
    <w:rsid w:val="00E46FB1"/>
    <w:rsid w:val="00E47A09"/>
    <w:rsid w:val="00E47C73"/>
    <w:rsid w:val="00E47D1D"/>
    <w:rsid w:val="00E47D52"/>
    <w:rsid w:val="00E47EF6"/>
    <w:rsid w:val="00E50074"/>
    <w:rsid w:val="00E5037E"/>
    <w:rsid w:val="00E506A8"/>
    <w:rsid w:val="00E5071A"/>
    <w:rsid w:val="00E50ED3"/>
    <w:rsid w:val="00E510AD"/>
    <w:rsid w:val="00E51346"/>
    <w:rsid w:val="00E51723"/>
    <w:rsid w:val="00E51970"/>
    <w:rsid w:val="00E51A50"/>
    <w:rsid w:val="00E51F35"/>
    <w:rsid w:val="00E5213E"/>
    <w:rsid w:val="00E52B45"/>
    <w:rsid w:val="00E52EB5"/>
    <w:rsid w:val="00E5312A"/>
    <w:rsid w:val="00E5375A"/>
    <w:rsid w:val="00E53C9C"/>
    <w:rsid w:val="00E5496D"/>
    <w:rsid w:val="00E54B0E"/>
    <w:rsid w:val="00E54C45"/>
    <w:rsid w:val="00E5503A"/>
    <w:rsid w:val="00E550AB"/>
    <w:rsid w:val="00E5539D"/>
    <w:rsid w:val="00E554D6"/>
    <w:rsid w:val="00E56B67"/>
    <w:rsid w:val="00E56C07"/>
    <w:rsid w:val="00E56CB5"/>
    <w:rsid w:val="00E56D78"/>
    <w:rsid w:val="00E5770D"/>
    <w:rsid w:val="00E6005E"/>
    <w:rsid w:val="00E602D2"/>
    <w:rsid w:val="00E60573"/>
    <w:rsid w:val="00E607B7"/>
    <w:rsid w:val="00E60D4D"/>
    <w:rsid w:val="00E60DF5"/>
    <w:rsid w:val="00E61005"/>
    <w:rsid w:val="00E610F8"/>
    <w:rsid w:val="00E613D4"/>
    <w:rsid w:val="00E61641"/>
    <w:rsid w:val="00E6195A"/>
    <w:rsid w:val="00E619D8"/>
    <w:rsid w:val="00E625D8"/>
    <w:rsid w:val="00E62A27"/>
    <w:rsid w:val="00E62EC8"/>
    <w:rsid w:val="00E632DA"/>
    <w:rsid w:val="00E633F1"/>
    <w:rsid w:val="00E6340D"/>
    <w:rsid w:val="00E6379F"/>
    <w:rsid w:val="00E63927"/>
    <w:rsid w:val="00E63A8B"/>
    <w:rsid w:val="00E64314"/>
    <w:rsid w:val="00E64420"/>
    <w:rsid w:val="00E64EE9"/>
    <w:rsid w:val="00E650F6"/>
    <w:rsid w:val="00E65202"/>
    <w:rsid w:val="00E6565C"/>
    <w:rsid w:val="00E65905"/>
    <w:rsid w:val="00E6598D"/>
    <w:rsid w:val="00E65B10"/>
    <w:rsid w:val="00E65B64"/>
    <w:rsid w:val="00E65D0C"/>
    <w:rsid w:val="00E65E74"/>
    <w:rsid w:val="00E65E98"/>
    <w:rsid w:val="00E662B7"/>
    <w:rsid w:val="00E66413"/>
    <w:rsid w:val="00E6672B"/>
    <w:rsid w:val="00E66828"/>
    <w:rsid w:val="00E66926"/>
    <w:rsid w:val="00E669A2"/>
    <w:rsid w:val="00E66BCE"/>
    <w:rsid w:val="00E671D5"/>
    <w:rsid w:val="00E6799F"/>
    <w:rsid w:val="00E67E91"/>
    <w:rsid w:val="00E7066C"/>
    <w:rsid w:val="00E70882"/>
    <w:rsid w:val="00E70A75"/>
    <w:rsid w:val="00E70B42"/>
    <w:rsid w:val="00E71674"/>
    <w:rsid w:val="00E719B3"/>
    <w:rsid w:val="00E719CB"/>
    <w:rsid w:val="00E71C94"/>
    <w:rsid w:val="00E71D19"/>
    <w:rsid w:val="00E7228B"/>
    <w:rsid w:val="00E72511"/>
    <w:rsid w:val="00E7288B"/>
    <w:rsid w:val="00E72C61"/>
    <w:rsid w:val="00E72DDB"/>
    <w:rsid w:val="00E73D26"/>
    <w:rsid w:val="00E73DCA"/>
    <w:rsid w:val="00E73DF0"/>
    <w:rsid w:val="00E7418E"/>
    <w:rsid w:val="00E742A2"/>
    <w:rsid w:val="00E742FA"/>
    <w:rsid w:val="00E7432A"/>
    <w:rsid w:val="00E745A2"/>
    <w:rsid w:val="00E747FA"/>
    <w:rsid w:val="00E74B5A"/>
    <w:rsid w:val="00E7517A"/>
    <w:rsid w:val="00E751A1"/>
    <w:rsid w:val="00E75242"/>
    <w:rsid w:val="00E75313"/>
    <w:rsid w:val="00E75C36"/>
    <w:rsid w:val="00E75F62"/>
    <w:rsid w:val="00E75F68"/>
    <w:rsid w:val="00E763C7"/>
    <w:rsid w:val="00E76F84"/>
    <w:rsid w:val="00E77050"/>
    <w:rsid w:val="00E77249"/>
    <w:rsid w:val="00E77625"/>
    <w:rsid w:val="00E7779C"/>
    <w:rsid w:val="00E77D02"/>
    <w:rsid w:val="00E8050F"/>
    <w:rsid w:val="00E80576"/>
    <w:rsid w:val="00E8065B"/>
    <w:rsid w:val="00E81542"/>
    <w:rsid w:val="00E8170E"/>
    <w:rsid w:val="00E82281"/>
    <w:rsid w:val="00E823EC"/>
    <w:rsid w:val="00E82A62"/>
    <w:rsid w:val="00E82ABF"/>
    <w:rsid w:val="00E82C10"/>
    <w:rsid w:val="00E8300C"/>
    <w:rsid w:val="00E8310F"/>
    <w:rsid w:val="00E832E9"/>
    <w:rsid w:val="00E8379C"/>
    <w:rsid w:val="00E8379E"/>
    <w:rsid w:val="00E83BF0"/>
    <w:rsid w:val="00E83D5A"/>
    <w:rsid w:val="00E84058"/>
    <w:rsid w:val="00E843E2"/>
    <w:rsid w:val="00E844CE"/>
    <w:rsid w:val="00E8464B"/>
    <w:rsid w:val="00E846CC"/>
    <w:rsid w:val="00E84888"/>
    <w:rsid w:val="00E84CC4"/>
    <w:rsid w:val="00E851A4"/>
    <w:rsid w:val="00E8523F"/>
    <w:rsid w:val="00E85304"/>
    <w:rsid w:val="00E854E1"/>
    <w:rsid w:val="00E855CE"/>
    <w:rsid w:val="00E85A04"/>
    <w:rsid w:val="00E85B0F"/>
    <w:rsid w:val="00E8617A"/>
    <w:rsid w:val="00E86C27"/>
    <w:rsid w:val="00E872FC"/>
    <w:rsid w:val="00E876B4"/>
    <w:rsid w:val="00E87C5D"/>
    <w:rsid w:val="00E90654"/>
    <w:rsid w:val="00E90B93"/>
    <w:rsid w:val="00E91484"/>
    <w:rsid w:val="00E92350"/>
    <w:rsid w:val="00E92807"/>
    <w:rsid w:val="00E9285C"/>
    <w:rsid w:val="00E928FD"/>
    <w:rsid w:val="00E92927"/>
    <w:rsid w:val="00E929C3"/>
    <w:rsid w:val="00E92A76"/>
    <w:rsid w:val="00E92CC0"/>
    <w:rsid w:val="00E92CF9"/>
    <w:rsid w:val="00E92DE6"/>
    <w:rsid w:val="00E92FE2"/>
    <w:rsid w:val="00E93145"/>
    <w:rsid w:val="00E93336"/>
    <w:rsid w:val="00E93AD9"/>
    <w:rsid w:val="00E93DD2"/>
    <w:rsid w:val="00E94055"/>
    <w:rsid w:val="00E944E5"/>
    <w:rsid w:val="00E9474E"/>
    <w:rsid w:val="00E947E8"/>
    <w:rsid w:val="00E9486C"/>
    <w:rsid w:val="00E949DA"/>
    <w:rsid w:val="00E94CE7"/>
    <w:rsid w:val="00E94CF1"/>
    <w:rsid w:val="00E9500E"/>
    <w:rsid w:val="00E95362"/>
    <w:rsid w:val="00E954F9"/>
    <w:rsid w:val="00E95673"/>
    <w:rsid w:val="00E956B5"/>
    <w:rsid w:val="00E95DD3"/>
    <w:rsid w:val="00E96433"/>
    <w:rsid w:val="00E9665A"/>
    <w:rsid w:val="00E96789"/>
    <w:rsid w:val="00E9682D"/>
    <w:rsid w:val="00E9682E"/>
    <w:rsid w:val="00E97309"/>
    <w:rsid w:val="00E97551"/>
    <w:rsid w:val="00E97698"/>
    <w:rsid w:val="00E97B06"/>
    <w:rsid w:val="00E97F36"/>
    <w:rsid w:val="00EA00CC"/>
    <w:rsid w:val="00EA01BA"/>
    <w:rsid w:val="00EA0242"/>
    <w:rsid w:val="00EA03C9"/>
    <w:rsid w:val="00EA08F8"/>
    <w:rsid w:val="00EA0B4E"/>
    <w:rsid w:val="00EA0DCF"/>
    <w:rsid w:val="00EA0E4D"/>
    <w:rsid w:val="00EA1ED5"/>
    <w:rsid w:val="00EA3220"/>
    <w:rsid w:val="00EA3838"/>
    <w:rsid w:val="00EA393A"/>
    <w:rsid w:val="00EA3CAF"/>
    <w:rsid w:val="00EA4181"/>
    <w:rsid w:val="00EA4472"/>
    <w:rsid w:val="00EA496D"/>
    <w:rsid w:val="00EA49C1"/>
    <w:rsid w:val="00EA4D12"/>
    <w:rsid w:val="00EA4DD4"/>
    <w:rsid w:val="00EA4F5D"/>
    <w:rsid w:val="00EA539F"/>
    <w:rsid w:val="00EA542B"/>
    <w:rsid w:val="00EA55FF"/>
    <w:rsid w:val="00EA56AD"/>
    <w:rsid w:val="00EA5743"/>
    <w:rsid w:val="00EA5752"/>
    <w:rsid w:val="00EA6419"/>
    <w:rsid w:val="00EA6542"/>
    <w:rsid w:val="00EA6BFB"/>
    <w:rsid w:val="00EA6C04"/>
    <w:rsid w:val="00EA7601"/>
    <w:rsid w:val="00EA764D"/>
    <w:rsid w:val="00EA787F"/>
    <w:rsid w:val="00EA799C"/>
    <w:rsid w:val="00EA7AC2"/>
    <w:rsid w:val="00EA7D16"/>
    <w:rsid w:val="00EA7F58"/>
    <w:rsid w:val="00EB0550"/>
    <w:rsid w:val="00EB0970"/>
    <w:rsid w:val="00EB1187"/>
    <w:rsid w:val="00EB169F"/>
    <w:rsid w:val="00EB1D1E"/>
    <w:rsid w:val="00EB1E63"/>
    <w:rsid w:val="00EB200C"/>
    <w:rsid w:val="00EB2658"/>
    <w:rsid w:val="00EB2BEF"/>
    <w:rsid w:val="00EB2DF3"/>
    <w:rsid w:val="00EB2F0E"/>
    <w:rsid w:val="00EB36F6"/>
    <w:rsid w:val="00EB3BFD"/>
    <w:rsid w:val="00EB3E59"/>
    <w:rsid w:val="00EB3EAA"/>
    <w:rsid w:val="00EB498C"/>
    <w:rsid w:val="00EB4A0E"/>
    <w:rsid w:val="00EB4A28"/>
    <w:rsid w:val="00EB4A95"/>
    <w:rsid w:val="00EB4FBE"/>
    <w:rsid w:val="00EB5033"/>
    <w:rsid w:val="00EB52AA"/>
    <w:rsid w:val="00EB53AC"/>
    <w:rsid w:val="00EB5510"/>
    <w:rsid w:val="00EB5A96"/>
    <w:rsid w:val="00EB620E"/>
    <w:rsid w:val="00EB69FC"/>
    <w:rsid w:val="00EB6B55"/>
    <w:rsid w:val="00EB6B95"/>
    <w:rsid w:val="00EB6CDE"/>
    <w:rsid w:val="00EB738F"/>
    <w:rsid w:val="00EB74A0"/>
    <w:rsid w:val="00EB775D"/>
    <w:rsid w:val="00EC02DC"/>
    <w:rsid w:val="00EC0398"/>
    <w:rsid w:val="00EC06C2"/>
    <w:rsid w:val="00EC082D"/>
    <w:rsid w:val="00EC09D4"/>
    <w:rsid w:val="00EC0BE3"/>
    <w:rsid w:val="00EC0BF9"/>
    <w:rsid w:val="00EC18A7"/>
    <w:rsid w:val="00EC2034"/>
    <w:rsid w:val="00EC2063"/>
    <w:rsid w:val="00EC213B"/>
    <w:rsid w:val="00EC21AF"/>
    <w:rsid w:val="00EC21DE"/>
    <w:rsid w:val="00EC23CA"/>
    <w:rsid w:val="00EC2A2D"/>
    <w:rsid w:val="00EC2BA9"/>
    <w:rsid w:val="00EC2E79"/>
    <w:rsid w:val="00EC2F7D"/>
    <w:rsid w:val="00EC352B"/>
    <w:rsid w:val="00EC3CEA"/>
    <w:rsid w:val="00EC40B9"/>
    <w:rsid w:val="00EC468A"/>
    <w:rsid w:val="00EC4B23"/>
    <w:rsid w:val="00EC4EA2"/>
    <w:rsid w:val="00EC4F05"/>
    <w:rsid w:val="00EC51B0"/>
    <w:rsid w:val="00EC57F6"/>
    <w:rsid w:val="00EC5F88"/>
    <w:rsid w:val="00EC5FDB"/>
    <w:rsid w:val="00EC626C"/>
    <w:rsid w:val="00EC665C"/>
    <w:rsid w:val="00EC669B"/>
    <w:rsid w:val="00EC66C0"/>
    <w:rsid w:val="00EC70A6"/>
    <w:rsid w:val="00EC715A"/>
    <w:rsid w:val="00EC769A"/>
    <w:rsid w:val="00EC7C92"/>
    <w:rsid w:val="00EC7D67"/>
    <w:rsid w:val="00ED03CF"/>
    <w:rsid w:val="00ED0916"/>
    <w:rsid w:val="00ED107A"/>
    <w:rsid w:val="00ED1289"/>
    <w:rsid w:val="00ED16A7"/>
    <w:rsid w:val="00ED17E5"/>
    <w:rsid w:val="00ED18D9"/>
    <w:rsid w:val="00ED2195"/>
    <w:rsid w:val="00ED233F"/>
    <w:rsid w:val="00ED2491"/>
    <w:rsid w:val="00ED2894"/>
    <w:rsid w:val="00ED2A9D"/>
    <w:rsid w:val="00ED2F48"/>
    <w:rsid w:val="00ED35AA"/>
    <w:rsid w:val="00ED38E6"/>
    <w:rsid w:val="00ED3AB7"/>
    <w:rsid w:val="00ED4454"/>
    <w:rsid w:val="00ED500F"/>
    <w:rsid w:val="00ED5160"/>
    <w:rsid w:val="00ED5203"/>
    <w:rsid w:val="00ED52BA"/>
    <w:rsid w:val="00ED5475"/>
    <w:rsid w:val="00ED55D9"/>
    <w:rsid w:val="00ED584A"/>
    <w:rsid w:val="00ED5A22"/>
    <w:rsid w:val="00ED689C"/>
    <w:rsid w:val="00ED6912"/>
    <w:rsid w:val="00ED6EC0"/>
    <w:rsid w:val="00ED6F5F"/>
    <w:rsid w:val="00ED7201"/>
    <w:rsid w:val="00ED7442"/>
    <w:rsid w:val="00ED76A2"/>
    <w:rsid w:val="00ED7B3C"/>
    <w:rsid w:val="00EE0185"/>
    <w:rsid w:val="00EE05CB"/>
    <w:rsid w:val="00EE06A7"/>
    <w:rsid w:val="00EE0C67"/>
    <w:rsid w:val="00EE10B1"/>
    <w:rsid w:val="00EE1245"/>
    <w:rsid w:val="00EE1A03"/>
    <w:rsid w:val="00EE1AB6"/>
    <w:rsid w:val="00EE1F6E"/>
    <w:rsid w:val="00EE2262"/>
    <w:rsid w:val="00EE24D3"/>
    <w:rsid w:val="00EE297D"/>
    <w:rsid w:val="00EE2C0C"/>
    <w:rsid w:val="00EE30AC"/>
    <w:rsid w:val="00EE33FD"/>
    <w:rsid w:val="00EE3573"/>
    <w:rsid w:val="00EE39A1"/>
    <w:rsid w:val="00EE3E2D"/>
    <w:rsid w:val="00EE44E4"/>
    <w:rsid w:val="00EE474C"/>
    <w:rsid w:val="00EE4939"/>
    <w:rsid w:val="00EE51C9"/>
    <w:rsid w:val="00EE52D4"/>
    <w:rsid w:val="00EE5C86"/>
    <w:rsid w:val="00EE5D39"/>
    <w:rsid w:val="00EE5E08"/>
    <w:rsid w:val="00EE6CDA"/>
    <w:rsid w:val="00EE6EB7"/>
    <w:rsid w:val="00EE7069"/>
    <w:rsid w:val="00EE715B"/>
    <w:rsid w:val="00EE7208"/>
    <w:rsid w:val="00EE722A"/>
    <w:rsid w:val="00EE77E2"/>
    <w:rsid w:val="00EE7A46"/>
    <w:rsid w:val="00EE7AF1"/>
    <w:rsid w:val="00EE7B80"/>
    <w:rsid w:val="00EF08B6"/>
    <w:rsid w:val="00EF107D"/>
    <w:rsid w:val="00EF1DAB"/>
    <w:rsid w:val="00EF20D8"/>
    <w:rsid w:val="00EF240A"/>
    <w:rsid w:val="00EF26E8"/>
    <w:rsid w:val="00EF29B6"/>
    <w:rsid w:val="00EF2DF0"/>
    <w:rsid w:val="00EF2F4C"/>
    <w:rsid w:val="00EF312E"/>
    <w:rsid w:val="00EF31D4"/>
    <w:rsid w:val="00EF32C9"/>
    <w:rsid w:val="00EF35DE"/>
    <w:rsid w:val="00EF370A"/>
    <w:rsid w:val="00EF3B73"/>
    <w:rsid w:val="00EF3F96"/>
    <w:rsid w:val="00EF3FAE"/>
    <w:rsid w:val="00EF4189"/>
    <w:rsid w:val="00EF4450"/>
    <w:rsid w:val="00EF44EC"/>
    <w:rsid w:val="00EF457F"/>
    <w:rsid w:val="00EF4752"/>
    <w:rsid w:val="00EF4816"/>
    <w:rsid w:val="00EF487E"/>
    <w:rsid w:val="00EF4D38"/>
    <w:rsid w:val="00EF5141"/>
    <w:rsid w:val="00EF514B"/>
    <w:rsid w:val="00EF524F"/>
    <w:rsid w:val="00EF5339"/>
    <w:rsid w:val="00EF5DE0"/>
    <w:rsid w:val="00EF5ED9"/>
    <w:rsid w:val="00EF60F8"/>
    <w:rsid w:val="00EF64F5"/>
    <w:rsid w:val="00EF6640"/>
    <w:rsid w:val="00EF6B0C"/>
    <w:rsid w:val="00EF6C41"/>
    <w:rsid w:val="00EF6CFE"/>
    <w:rsid w:val="00EF6D65"/>
    <w:rsid w:val="00EF6E54"/>
    <w:rsid w:val="00EF6E95"/>
    <w:rsid w:val="00EF6EC5"/>
    <w:rsid w:val="00EF6F4D"/>
    <w:rsid w:val="00EF71C3"/>
    <w:rsid w:val="00EF720B"/>
    <w:rsid w:val="00EF77E1"/>
    <w:rsid w:val="00EF79DF"/>
    <w:rsid w:val="00F0099F"/>
    <w:rsid w:val="00F00B82"/>
    <w:rsid w:val="00F00DB1"/>
    <w:rsid w:val="00F01049"/>
    <w:rsid w:val="00F01054"/>
    <w:rsid w:val="00F0117E"/>
    <w:rsid w:val="00F011A6"/>
    <w:rsid w:val="00F017BD"/>
    <w:rsid w:val="00F017D7"/>
    <w:rsid w:val="00F019A0"/>
    <w:rsid w:val="00F01C38"/>
    <w:rsid w:val="00F01C8D"/>
    <w:rsid w:val="00F021AD"/>
    <w:rsid w:val="00F0226E"/>
    <w:rsid w:val="00F02B4A"/>
    <w:rsid w:val="00F02E42"/>
    <w:rsid w:val="00F02E93"/>
    <w:rsid w:val="00F02EC7"/>
    <w:rsid w:val="00F03208"/>
    <w:rsid w:val="00F03213"/>
    <w:rsid w:val="00F0336C"/>
    <w:rsid w:val="00F03A93"/>
    <w:rsid w:val="00F04035"/>
    <w:rsid w:val="00F04329"/>
    <w:rsid w:val="00F0445C"/>
    <w:rsid w:val="00F0449A"/>
    <w:rsid w:val="00F04624"/>
    <w:rsid w:val="00F04E47"/>
    <w:rsid w:val="00F05774"/>
    <w:rsid w:val="00F05A24"/>
    <w:rsid w:val="00F05AF2"/>
    <w:rsid w:val="00F062F6"/>
    <w:rsid w:val="00F06E12"/>
    <w:rsid w:val="00F06E95"/>
    <w:rsid w:val="00F0717E"/>
    <w:rsid w:val="00F071E3"/>
    <w:rsid w:val="00F07485"/>
    <w:rsid w:val="00F07ABE"/>
    <w:rsid w:val="00F1037F"/>
    <w:rsid w:val="00F10840"/>
    <w:rsid w:val="00F108DB"/>
    <w:rsid w:val="00F10B24"/>
    <w:rsid w:val="00F10D04"/>
    <w:rsid w:val="00F111C9"/>
    <w:rsid w:val="00F116C5"/>
    <w:rsid w:val="00F11E0E"/>
    <w:rsid w:val="00F12309"/>
    <w:rsid w:val="00F12A9F"/>
    <w:rsid w:val="00F12F5C"/>
    <w:rsid w:val="00F13115"/>
    <w:rsid w:val="00F132FD"/>
    <w:rsid w:val="00F13497"/>
    <w:rsid w:val="00F13739"/>
    <w:rsid w:val="00F14055"/>
    <w:rsid w:val="00F140D4"/>
    <w:rsid w:val="00F145FA"/>
    <w:rsid w:val="00F147F3"/>
    <w:rsid w:val="00F14B1E"/>
    <w:rsid w:val="00F14C64"/>
    <w:rsid w:val="00F14D0E"/>
    <w:rsid w:val="00F1531B"/>
    <w:rsid w:val="00F15596"/>
    <w:rsid w:val="00F156C2"/>
    <w:rsid w:val="00F157C9"/>
    <w:rsid w:val="00F157D3"/>
    <w:rsid w:val="00F15B24"/>
    <w:rsid w:val="00F15C31"/>
    <w:rsid w:val="00F15D24"/>
    <w:rsid w:val="00F15FFB"/>
    <w:rsid w:val="00F160CB"/>
    <w:rsid w:val="00F160D4"/>
    <w:rsid w:val="00F1662D"/>
    <w:rsid w:val="00F16743"/>
    <w:rsid w:val="00F16755"/>
    <w:rsid w:val="00F16C02"/>
    <w:rsid w:val="00F16E46"/>
    <w:rsid w:val="00F16F46"/>
    <w:rsid w:val="00F17489"/>
    <w:rsid w:val="00F17510"/>
    <w:rsid w:val="00F17AA1"/>
    <w:rsid w:val="00F17E63"/>
    <w:rsid w:val="00F20301"/>
    <w:rsid w:val="00F208F8"/>
    <w:rsid w:val="00F209CD"/>
    <w:rsid w:val="00F2150B"/>
    <w:rsid w:val="00F21BD3"/>
    <w:rsid w:val="00F21E54"/>
    <w:rsid w:val="00F22137"/>
    <w:rsid w:val="00F22650"/>
    <w:rsid w:val="00F228A5"/>
    <w:rsid w:val="00F236BE"/>
    <w:rsid w:val="00F23910"/>
    <w:rsid w:val="00F23AE4"/>
    <w:rsid w:val="00F23B77"/>
    <w:rsid w:val="00F23ECA"/>
    <w:rsid w:val="00F23FDD"/>
    <w:rsid w:val="00F24079"/>
    <w:rsid w:val="00F240EF"/>
    <w:rsid w:val="00F24939"/>
    <w:rsid w:val="00F2513B"/>
    <w:rsid w:val="00F252EF"/>
    <w:rsid w:val="00F25960"/>
    <w:rsid w:val="00F25A57"/>
    <w:rsid w:val="00F25BF9"/>
    <w:rsid w:val="00F2610C"/>
    <w:rsid w:val="00F26494"/>
    <w:rsid w:val="00F2662A"/>
    <w:rsid w:val="00F268AB"/>
    <w:rsid w:val="00F272CC"/>
    <w:rsid w:val="00F27381"/>
    <w:rsid w:val="00F27563"/>
    <w:rsid w:val="00F277C5"/>
    <w:rsid w:val="00F2792E"/>
    <w:rsid w:val="00F279FE"/>
    <w:rsid w:val="00F27AA3"/>
    <w:rsid w:val="00F27CFE"/>
    <w:rsid w:val="00F27FD6"/>
    <w:rsid w:val="00F300E0"/>
    <w:rsid w:val="00F307EE"/>
    <w:rsid w:val="00F30B94"/>
    <w:rsid w:val="00F31237"/>
    <w:rsid w:val="00F31336"/>
    <w:rsid w:val="00F31442"/>
    <w:rsid w:val="00F3175D"/>
    <w:rsid w:val="00F3193E"/>
    <w:rsid w:val="00F31965"/>
    <w:rsid w:val="00F31B45"/>
    <w:rsid w:val="00F31BB3"/>
    <w:rsid w:val="00F3221C"/>
    <w:rsid w:val="00F3237E"/>
    <w:rsid w:val="00F32AA4"/>
    <w:rsid w:val="00F33028"/>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812"/>
    <w:rsid w:val="00F359C9"/>
    <w:rsid w:val="00F35C2B"/>
    <w:rsid w:val="00F36581"/>
    <w:rsid w:val="00F3660C"/>
    <w:rsid w:val="00F36BF6"/>
    <w:rsid w:val="00F36FE9"/>
    <w:rsid w:val="00F37102"/>
    <w:rsid w:val="00F374CA"/>
    <w:rsid w:val="00F3798A"/>
    <w:rsid w:val="00F379DE"/>
    <w:rsid w:val="00F37AB9"/>
    <w:rsid w:val="00F37D7B"/>
    <w:rsid w:val="00F40011"/>
    <w:rsid w:val="00F40177"/>
    <w:rsid w:val="00F4049A"/>
    <w:rsid w:val="00F40B25"/>
    <w:rsid w:val="00F40BF2"/>
    <w:rsid w:val="00F41B24"/>
    <w:rsid w:val="00F42C95"/>
    <w:rsid w:val="00F42EFB"/>
    <w:rsid w:val="00F42F57"/>
    <w:rsid w:val="00F4388E"/>
    <w:rsid w:val="00F4409D"/>
    <w:rsid w:val="00F446D8"/>
    <w:rsid w:val="00F447F2"/>
    <w:rsid w:val="00F44B57"/>
    <w:rsid w:val="00F45239"/>
    <w:rsid w:val="00F46C84"/>
    <w:rsid w:val="00F47021"/>
    <w:rsid w:val="00F47092"/>
    <w:rsid w:val="00F475E9"/>
    <w:rsid w:val="00F47785"/>
    <w:rsid w:val="00F47BB6"/>
    <w:rsid w:val="00F47E48"/>
    <w:rsid w:val="00F5026F"/>
    <w:rsid w:val="00F5052E"/>
    <w:rsid w:val="00F50621"/>
    <w:rsid w:val="00F5166F"/>
    <w:rsid w:val="00F518F9"/>
    <w:rsid w:val="00F51C32"/>
    <w:rsid w:val="00F51CC6"/>
    <w:rsid w:val="00F523F0"/>
    <w:rsid w:val="00F524B3"/>
    <w:rsid w:val="00F52521"/>
    <w:rsid w:val="00F52956"/>
    <w:rsid w:val="00F529B8"/>
    <w:rsid w:val="00F5307B"/>
    <w:rsid w:val="00F53226"/>
    <w:rsid w:val="00F54500"/>
    <w:rsid w:val="00F549B2"/>
    <w:rsid w:val="00F54D3F"/>
    <w:rsid w:val="00F54E58"/>
    <w:rsid w:val="00F558AC"/>
    <w:rsid w:val="00F5590B"/>
    <w:rsid w:val="00F55B93"/>
    <w:rsid w:val="00F55BEA"/>
    <w:rsid w:val="00F56181"/>
    <w:rsid w:val="00F5681C"/>
    <w:rsid w:val="00F569E4"/>
    <w:rsid w:val="00F56DE6"/>
    <w:rsid w:val="00F5711C"/>
    <w:rsid w:val="00F573C3"/>
    <w:rsid w:val="00F578D0"/>
    <w:rsid w:val="00F578D6"/>
    <w:rsid w:val="00F57E6E"/>
    <w:rsid w:val="00F600DC"/>
    <w:rsid w:val="00F606D0"/>
    <w:rsid w:val="00F60749"/>
    <w:rsid w:val="00F60B47"/>
    <w:rsid w:val="00F6116C"/>
    <w:rsid w:val="00F61174"/>
    <w:rsid w:val="00F615BA"/>
    <w:rsid w:val="00F61754"/>
    <w:rsid w:val="00F6183A"/>
    <w:rsid w:val="00F61C1B"/>
    <w:rsid w:val="00F61C30"/>
    <w:rsid w:val="00F61FE4"/>
    <w:rsid w:val="00F62471"/>
    <w:rsid w:val="00F62752"/>
    <w:rsid w:val="00F62942"/>
    <w:rsid w:val="00F62B5A"/>
    <w:rsid w:val="00F63233"/>
    <w:rsid w:val="00F6341B"/>
    <w:rsid w:val="00F636EE"/>
    <w:rsid w:val="00F637E6"/>
    <w:rsid w:val="00F64207"/>
    <w:rsid w:val="00F64377"/>
    <w:rsid w:val="00F64BDF"/>
    <w:rsid w:val="00F651E0"/>
    <w:rsid w:val="00F6563F"/>
    <w:rsid w:val="00F6594F"/>
    <w:rsid w:val="00F65AE3"/>
    <w:rsid w:val="00F65B27"/>
    <w:rsid w:val="00F6600E"/>
    <w:rsid w:val="00F662C3"/>
    <w:rsid w:val="00F664F2"/>
    <w:rsid w:val="00F66F9A"/>
    <w:rsid w:val="00F6737B"/>
    <w:rsid w:val="00F6738C"/>
    <w:rsid w:val="00F676DD"/>
    <w:rsid w:val="00F67CE3"/>
    <w:rsid w:val="00F67EB8"/>
    <w:rsid w:val="00F67F1A"/>
    <w:rsid w:val="00F709F9"/>
    <w:rsid w:val="00F70C01"/>
    <w:rsid w:val="00F70D02"/>
    <w:rsid w:val="00F70D15"/>
    <w:rsid w:val="00F70FB2"/>
    <w:rsid w:val="00F71668"/>
    <w:rsid w:val="00F71BB5"/>
    <w:rsid w:val="00F71E99"/>
    <w:rsid w:val="00F71F7B"/>
    <w:rsid w:val="00F72BE4"/>
    <w:rsid w:val="00F72CFC"/>
    <w:rsid w:val="00F72E0B"/>
    <w:rsid w:val="00F7358A"/>
    <w:rsid w:val="00F73614"/>
    <w:rsid w:val="00F73748"/>
    <w:rsid w:val="00F737A3"/>
    <w:rsid w:val="00F73A25"/>
    <w:rsid w:val="00F73CAF"/>
    <w:rsid w:val="00F74560"/>
    <w:rsid w:val="00F7484B"/>
    <w:rsid w:val="00F748FB"/>
    <w:rsid w:val="00F74939"/>
    <w:rsid w:val="00F749EA"/>
    <w:rsid w:val="00F74CD9"/>
    <w:rsid w:val="00F74EA4"/>
    <w:rsid w:val="00F74FD2"/>
    <w:rsid w:val="00F751B9"/>
    <w:rsid w:val="00F7598D"/>
    <w:rsid w:val="00F75B96"/>
    <w:rsid w:val="00F75D4D"/>
    <w:rsid w:val="00F75EF8"/>
    <w:rsid w:val="00F765B1"/>
    <w:rsid w:val="00F7691C"/>
    <w:rsid w:val="00F76CE9"/>
    <w:rsid w:val="00F76E3C"/>
    <w:rsid w:val="00F77290"/>
    <w:rsid w:val="00F77548"/>
    <w:rsid w:val="00F77566"/>
    <w:rsid w:val="00F801F8"/>
    <w:rsid w:val="00F81468"/>
    <w:rsid w:val="00F814FA"/>
    <w:rsid w:val="00F8196D"/>
    <w:rsid w:val="00F81A7C"/>
    <w:rsid w:val="00F81C04"/>
    <w:rsid w:val="00F81FC8"/>
    <w:rsid w:val="00F82430"/>
    <w:rsid w:val="00F82439"/>
    <w:rsid w:val="00F8252A"/>
    <w:rsid w:val="00F82872"/>
    <w:rsid w:val="00F82F3D"/>
    <w:rsid w:val="00F830BA"/>
    <w:rsid w:val="00F834BE"/>
    <w:rsid w:val="00F836FE"/>
    <w:rsid w:val="00F8393D"/>
    <w:rsid w:val="00F83BC4"/>
    <w:rsid w:val="00F84111"/>
    <w:rsid w:val="00F84145"/>
    <w:rsid w:val="00F84326"/>
    <w:rsid w:val="00F84574"/>
    <w:rsid w:val="00F84E52"/>
    <w:rsid w:val="00F84ECF"/>
    <w:rsid w:val="00F84EE4"/>
    <w:rsid w:val="00F854FD"/>
    <w:rsid w:val="00F85647"/>
    <w:rsid w:val="00F85BC6"/>
    <w:rsid w:val="00F85FA1"/>
    <w:rsid w:val="00F85FFE"/>
    <w:rsid w:val="00F8607B"/>
    <w:rsid w:val="00F864D2"/>
    <w:rsid w:val="00F866D6"/>
    <w:rsid w:val="00F86B00"/>
    <w:rsid w:val="00F86DD1"/>
    <w:rsid w:val="00F87403"/>
    <w:rsid w:val="00F87417"/>
    <w:rsid w:val="00F87C31"/>
    <w:rsid w:val="00F87D3C"/>
    <w:rsid w:val="00F87F65"/>
    <w:rsid w:val="00F903D3"/>
    <w:rsid w:val="00F907BC"/>
    <w:rsid w:val="00F909E4"/>
    <w:rsid w:val="00F91068"/>
    <w:rsid w:val="00F91481"/>
    <w:rsid w:val="00F9152A"/>
    <w:rsid w:val="00F915AC"/>
    <w:rsid w:val="00F91618"/>
    <w:rsid w:val="00F91CFD"/>
    <w:rsid w:val="00F92722"/>
    <w:rsid w:val="00F929FA"/>
    <w:rsid w:val="00F92CDD"/>
    <w:rsid w:val="00F93D17"/>
    <w:rsid w:val="00F94295"/>
    <w:rsid w:val="00F94A97"/>
    <w:rsid w:val="00F94F74"/>
    <w:rsid w:val="00F95356"/>
    <w:rsid w:val="00F95725"/>
    <w:rsid w:val="00F957CE"/>
    <w:rsid w:val="00F9586E"/>
    <w:rsid w:val="00F95874"/>
    <w:rsid w:val="00F95C55"/>
    <w:rsid w:val="00F95EC8"/>
    <w:rsid w:val="00F96D4A"/>
    <w:rsid w:val="00F96F78"/>
    <w:rsid w:val="00F97725"/>
    <w:rsid w:val="00FA0318"/>
    <w:rsid w:val="00FA06D7"/>
    <w:rsid w:val="00FA08AD"/>
    <w:rsid w:val="00FA0B7B"/>
    <w:rsid w:val="00FA0CC1"/>
    <w:rsid w:val="00FA0F44"/>
    <w:rsid w:val="00FA1080"/>
    <w:rsid w:val="00FA1734"/>
    <w:rsid w:val="00FA17A4"/>
    <w:rsid w:val="00FA1A7D"/>
    <w:rsid w:val="00FA1A8E"/>
    <w:rsid w:val="00FA2064"/>
    <w:rsid w:val="00FA2789"/>
    <w:rsid w:val="00FA2B9F"/>
    <w:rsid w:val="00FA2D42"/>
    <w:rsid w:val="00FA2DA6"/>
    <w:rsid w:val="00FA2FF5"/>
    <w:rsid w:val="00FA34C6"/>
    <w:rsid w:val="00FA34DF"/>
    <w:rsid w:val="00FA352A"/>
    <w:rsid w:val="00FA367C"/>
    <w:rsid w:val="00FA36D9"/>
    <w:rsid w:val="00FA3AB2"/>
    <w:rsid w:val="00FA409E"/>
    <w:rsid w:val="00FA4244"/>
    <w:rsid w:val="00FA4CE4"/>
    <w:rsid w:val="00FA5784"/>
    <w:rsid w:val="00FA5D13"/>
    <w:rsid w:val="00FA5F8C"/>
    <w:rsid w:val="00FA603A"/>
    <w:rsid w:val="00FA618F"/>
    <w:rsid w:val="00FA623A"/>
    <w:rsid w:val="00FA658A"/>
    <w:rsid w:val="00FA66F3"/>
    <w:rsid w:val="00FA688E"/>
    <w:rsid w:val="00FA6B8F"/>
    <w:rsid w:val="00FA7436"/>
    <w:rsid w:val="00FA7472"/>
    <w:rsid w:val="00FA7B41"/>
    <w:rsid w:val="00FA7D54"/>
    <w:rsid w:val="00FB03B1"/>
    <w:rsid w:val="00FB0515"/>
    <w:rsid w:val="00FB0571"/>
    <w:rsid w:val="00FB07E5"/>
    <w:rsid w:val="00FB121E"/>
    <w:rsid w:val="00FB1616"/>
    <w:rsid w:val="00FB16FA"/>
    <w:rsid w:val="00FB1891"/>
    <w:rsid w:val="00FB19A7"/>
    <w:rsid w:val="00FB1A76"/>
    <w:rsid w:val="00FB1B91"/>
    <w:rsid w:val="00FB1CD3"/>
    <w:rsid w:val="00FB209E"/>
    <w:rsid w:val="00FB3DF7"/>
    <w:rsid w:val="00FB3F69"/>
    <w:rsid w:val="00FB43D9"/>
    <w:rsid w:val="00FB4477"/>
    <w:rsid w:val="00FB45DE"/>
    <w:rsid w:val="00FB531F"/>
    <w:rsid w:val="00FB5762"/>
    <w:rsid w:val="00FB5A02"/>
    <w:rsid w:val="00FB5CB3"/>
    <w:rsid w:val="00FB5F13"/>
    <w:rsid w:val="00FB6BF7"/>
    <w:rsid w:val="00FB6CDF"/>
    <w:rsid w:val="00FB7DFE"/>
    <w:rsid w:val="00FB7E38"/>
    <w:rsid w:val="00FB7E7C"/>
    <w:rsid w:val="00FC019F"/>
    <w:rsid w:val="00FC0686"/>
    <w:rsid w:val="00FC0CFF"/>
    <w:rsid w:val="00FC0D90"/>
    <w:rsid w:val="00FC1B74"/>
    <w:rsid w:val="00FC1E34"/>
    <w:rsid w:val="00FC1F46"/>
    <w:rsid w:val="00FC2149"/>
    <w:rsid w:val="00FC2D62"/>
    <w:rsid w:val="00FC2FB6"/>
    <w:rsid w:val="00FC31F4"/>
    <w:rsid w:val="00FC3487"/>
    <w:rsid w:val="00FC390E"/>
    <w:rsid w:val="00FC3DC4"/>
    <w:rsid w:val="00FC406F"/>
    <w:rsid w:val="00FC5829"/>
    <w:rsid w:val="00FC584F"/>
    <w:rsid w:val="00FC599A"/>
    <w:rsid w:val="00FC5BF7"/>
    <w:rsid w:val="00FC6660"/>
    <w:rsid w:val="00FC6DD7"/>
    <w:rsid w:val="00FC777C"/>
    <w:rsid w:val="00FD0192"/>
    <w:rsid w:val="00FD0A0B"/>
    <w:rsid w:val="00FD0A36"/>
    <w:rsid w:val="00FD0A8A"/>
    <w:rsid w:val="00FD0CBF"/>
    <w:rsid w:val="00FD0EC5"/>
    <w:rsid w:val="00FD0F18"/>
    <w:rsid w:val="00FD0FD9"/>
    <w:rsid w:val="00FD154F"/>
    <w:rsid w:val="00FD17CE"/>
    <w:rsid w:val="00FD1901"/>
    <w:rsid w:val="00FD1A95"/>
    <w:rsid w:val="00FD1B15"/>
    <w:rsid w:val="00FD20EC"/>
    <w:rsid w:val="00FD23F2"/>
    <w:rsid w:val="00FD274A"/>
    <w:rsid w:val="00FD2964"/>
    <w:rsid w:val="00FD2E23"/>
    <w:rsid w:val="00FD3197"/>
    <w:rsid w:val="00FD32E9"/>
    <w:rsid w:val="00FD3604"/>
    <w:rsid w:val="00FD3850"/>
    <w:rsid w:val="00FD3C66"/>
    <w:rsid w:val="00FD3E98"/>
    <w:rsid w:val="00FD4083"/>
    <w:rsid w:val="00FD42D2"/>
    <w:rsid w:val="00FD4389"/>
    <w:rsid w:val="00FD43D1"/>
    <w:rsid w:val="00FD44F5"/>
    <w:rsid w:val="00FD46C4"/>
    <w:rsid w:val="00FD4725"/>
    <w:rsid w:val="00FD4B4C"/>
    <w:rsid w:val="00FD4C10"/>
    <w:rsid w:val="00FD4E39"/>
    <w:rsid w:val="00FD4FCF"/>
    <w:rsid w:val="00FD500E"/>
    <w:rsid w:val="00FD52C9"/>
    <w:rsid w:val="00FD531E"/>
    <w:rsid w:val="00FD5715"/>
    <w:rsid w:val="00FD590E"/>
    <w:rsid w:val="00FD5A0A"/>
    <w:rsid w:val="00FD5DDA"/>
    <w:rsid w:val="00FD5F1D"/>
    <w:rsid w:val="00FD5FD7"/>
    <w:rsid w:val="00FD6179"/>
    <w:rsid w:val="00FD6239"/>
    <w:rsid w:val="00FD6323"/>
    <w:rsid w:val="00FD6417"/>
    <w:rsid w:val="00FD6667"/>
    <w:rsid w:val="00FD6860"/>
    <w:rsid w:val="00FD6C4A"/>
    <w:rsid w:val="00FD6E28"/>
    <w:rsid w:val="00FD7172"/>
    <w:rsid w:val="00FD77C0"/>
    <w:rsid w:val="00FE0229"/>
    <w:rsid w:val="00FE048E"/>
    <w:rsid w:val="00FE04AC"/>
    <w:rsid w:val="00FE07AE"/>
    <w:rsid w:val="00FE07DE"/>
    <w:rsid w:val="00FE0ADC"/>
    <w:rsid w:val="00FE146F"/>
    <w:rsid w:val="00FE1869"/>
    <w:rsid w:val="00FE1DA8"/>
    <w:rsid w:val="00FE1E5E"/>
    <w:rsid w:val="00FE1E61"/>
    <w:rsid w:val="00FE1E74"/>
    <w:rsid w:val="00FE228B"/>
    <w:rsid w:val="00FE22A1"/>
    <w:rsid w:val="00FE22E5"/>
    <w:rsid w:val="00FE23E2"/>
    <w:rsid w:val="00FE25E0"/>
    <w:rsid w:val="00FE2AE1"/>
    <w:rsid w:val="00FE327D"/>
    <w:rsid w:val="00FE34CA"/>
    <w:rsid w:val="00FE3534"/>
    <w:rsid w:val="00FE401F"/>
    <w:rsid w:val="00FE4115"/>
    <w:rsid w:val="00FE4B2F"/>
    <w:rsid w:val="00FE4BF4"/>
    <w:rsid w:val="00FE4E1A"/>
    <w:rsid w:val="00FE505A"/>
    <w:rsid w:val="00FE5361"/>
    <w:rsid w:val="00FE5DA9"/>
    <w:rsid w:val="00FE5EC6"/>
    <w:rsid w:val="00FE6518"/>
    <w:rsid w:val="00FE6546"/>
    <w:rsid w:val="00FE6632"/>
    <w:rsid w:val="00FE75C9"/>
    <w:rsid w:val="00FE77F3"/>
    <w:rsid w:val="00FE7B0D"/>
    <w:rsid w:val="00FE7B1E"/>
    <w:rsid w:val="00FE7E80"/>
    <w:rsid w:val="00FF0637"/>
    <w:rsid w:val="00FF1952"/>
    <w:rsid w:val="00FF19AC"/>
    <w:rsid w:val="00FF22C8"/>
    <w:rsid w:val="00FF2475"/>
    <w:rsid w:val="00FF2664"/>
    <w:rsid w:val="00FF275E"/>
    <w:rsid w:val="00FF279E"/>
    <w:rsid w:val="00FF293D"/>
    <w:rsid w:val="00FF2E0A"/>
    <w:rsid w:val="00FF306C"/>
    <w:rsid w:val="00FF3170"/>
    <w:rsid w:val="00FF34D3"/>
    <w:rsid w:val="00FF368B"/>
    <w:rsid w:val="00FF3802"/>
    <w:rsid w:val="00FF3C79"/>
    <w:rsid w:val="00FF3CED"/>
    <w:rsid w:val="00FF3CFB"/>
    <w:rsid w:val="00FF4137"/>
    <w:rsid w:val="00FF425A"/>
    <w:rsid w:val="00FF4A2A"/>
    <w:rsid w:val="00FF5637"/>
    <w:rsid w:val="00FF5C74"/>
    <w:rsid w:val="00FF60F0"/>
    <w:rsid w:val="00FF6514"/>
    <w:rsid w:val="00FF6557"/>
    <w:rsid w:val="00FF70C9"/>
    <w:rsid w:val="00FF71A1"/>
    <w:rsid w:val="00FF72F6"/>
    <w:rsid w:val="00FF759F"/>
    <w:rsid w:val="00FF7877"/>
    <w:rsid w:val="00FF7E72"/>
    <w:rsid w:val="01D616E9"/>
    <w:rsid w:val="0252FD29"/>
    <w:rsid w:val="03572D3E"/>
    <w:rsid w:val="035CD935"/>
    <w:rsid w:val="03B4060B"/>
    <w:rsid w:val="043F9929"/>
    <w:rsid w:val="05264E6A"/>
    <w:rsid w:val="05789938"/>
    <w:rsid w:val="0631ED96"/>
    <w:rsid w:val="066FC22C"/>
    <w:rsid w:val="06932DA3"/>
    <w:rsid w:val="07435BD3"/>
    <w:rsid w:val="08596186"/>
    <w:rsid w:val="08F11F7C"/>
    <w:rsid w:val="0971E82E"/>
    <w:rsid w:val="09C951EF"/>
    <w:rsid w:val="0AEB7C68"/>
    <w:rsid w:val="0B52BFB5"/>
    <w:rsid w:val="0D190D89"/>
    <w:rsid w:val="0E45B442"/>
    <w:rsid w:val="0E9A5D0E"/>
    <w:rsid w:val="0EB23BE3"/>
    <w:rsid w:val="0F8F1016"/>
    <w:rsid w:val="0FEA7BA5"/>
    <w:rsid w:val="100C81D0"/>
    <w:rsid w:val="112A1331"/>
    <w:rsid w:val="119F0F77"/>
    <w:rsid w:val="124D0204"/>
    <w:rsid w:val="126E9920"/>
    <w:rsid w:val="12A9454C"/>
    <w:rsid w:val="140F6B9F"/>
    <w:rsid w:val="152DC343"/>
    <w:rsid w:val="15B5222C"/>
    <w:rsid w:val="15F0244A"/>
    <w:rsid w:val="1612CA34"/>
    <w:rsid w:val="16173357"/>
    <w:rsid w:val="162D9502"/>
    <w:rsid w:val="16363E90"/>
    <w:rsid w:val="16522F8C"/>
    <w:rsid w:val="165AB165"/>
    <w:rsid w:val="16B8936E"/>
    <w:rsid w:val="1786018F"/>
    <w:rsid w:val="1792898E"/>
    <w:rsid w:val="19C23E54"/>
    <w:rsid w:val="19EAAB9B"/>
    <w:rsid w:val="1A05C773"/>
    <w:rsid w:val="1AE50938"/>
    <w:rsid w:val="1AF971AE"/>
    <w:rsid w:val="1B4FCF38"/>
    <w:rsid w:val="1B55B1D7"/>
    <w:rsid w:val="1B68FEF4"/>
    <w:rsid w:val="1B7E1A1C"/>
    <w:rsid w:val="1BBC2F81"/>
    <w:rsid w:val="1C4BFC7E"/>
    <w:rsid w:val="1CCFB430"/>
    <w:rsid w:val="1CEC2718"/>
    <w:rsid w:val="1CFB720A"/>
    <w:rsid w:val="1D7C83C9"/>
    <w:rsid w:val="1EAE5D4D"/>
    <w:rsid w:val="1F21016C"/>
    <w:rsid w:val="1FAF80C0"/>
    <w:rsid w:val="1FB132D0"/>
    <w:rsid w:val="1FCD8ED6"/>
    <w:rsid w:val="1FEBF7D5"/>
    <w:rsid w:val="1FECDCDD"/>
    <w:rsid w:val="23A42239"/>
    <w:rsid w:val="2420DFBC"/>
    <w:rsid w:val="2497086C"/>
    <w:rsid w:val="24D85EC8"/>
    <w:rsid w:val="251508E5"/>
    <w:rsid w:val="25DE4717"/>
    <w:rsid w:val="25E21DCE"/>
    <w:rsid w:val="2674E6EE"/>
    <w:rsid w:val="2685BC6C"/>
    <w:rsid w:val="268F67F1"/>
    <w:rsid w:val="27620CB4"/>
    <w:rsid w:val="28A2766F"/>
    <w:rsid w:val="2980DECC"/>
    <w:rsid w:val="29E3C4F9"/>
    <w:rsid w:val="2A58898C"/>
    <w:rsid w:val="2C82E315"/>
    <w:rsid w:val="2D83CC52"/>
    <w:rsid w:val="2E084C24"/>
    <w:rsid w:val="2FBB380A"/>
    <w:rsid w:val="2FF61120"/>
    <w:rsid w:val="30926519"/>
    <w:rsid w:val="30FDA2F8"/>
    <w:rsid w:val="316C60C7"/>
    <w:rsid w:val="31C44D6B"/>
    <w:rsid w:val="31D89795"/>
    <w:rsid w:val="31EE6864"/>
    <w:rsid w:val="324E87A5"/>
    <w:rsid w:val="32E4922E"/>
    <w:rsid w:val="337EADFC"/>
    <w:rsid w:val="33A17BB4"/>
    <w:rsid w:val="34F42FFD"/>
    <w:rsid w:val="34FAD709"/>
    <w:rsid w:val="3510F273"/>
    <w:rsid w:val="3588A0F2"/>
    <w:rsid w:val="364BD42B"/>
    <w:rsid w:val="36C0E1E9"/>
    <w:rsid w:val="378A1234"/>
    <w:rsid w:val="37AB4179"/>
    <w:rsid w:val="384A7098"/>
    <w:rsid w:val="38526E41"/>
    <w:rsid w:val="38672269"/>
    <w:rsid w:val="39B2E4D0"/>
    <w:rsid w:val="39CF65DC"/>
    <w:rsid w:val="3A0250F3"/>
    <w:rsid w:val="3AEFD448"/>
    <w:rsid w:val="3B68408F"/>
    <w:rsid w:val="3B68C44A"/>
    <w:rsid w:val="3C0BFE98"/>
    <w:rsid w:val="3C4FB9C8"/>
    <w:rsid w:val="3CE1A14B"/>
    <w:rsid w:val="3D2EFF96"/>
    <w:rsid w:val="3E4C83F1"/>
    <w:rsid w:val="3F792850"/>
    <w:rsid w:val="40264FF6"/>
    <w:rsid w:val="4033EFDE"/>
    <w:rsid w:val="403C6CD6"/>
    <w:rsid w:val="409B2C22"/>
    <w:rsid w:val="40B8D174"/>
    <w:rsid w:val="41025C29"/>
    <w:rsid w:val="41483CD8"/>
    <w:rsid w:val="424EF342"/>
    <w:rsid w:val="424FF93B"/>
    <w:rsid w:val="464997B1"/>
    <w:rsid w:val="46DC6BE2"/>
    <w:rsid w:val="47184C52"/>
    <w:rsid w:val="4768251F"/>
    <w:rsid w:val="49A42D15"/>
    <w:rsid w:val="4C04014A"/>
    <w:rsid w:val="4C4DFC2F"/>
    <w:rsid w:val="4CA31C3C"/>
    <w:rsid w:val="4DAB918C"/>
    <w:rsid w:val="4DCEBAB2"/>
    <w:rsid w:val="4E13C855"/>
    <w:rsid w:val="50149217"/>
    <w:rsid w:val="501E39F6"/>
    <w:rsid w:val="50DA9148"/>
    <w:rsid w:val="51724679"/>
    <w:rsid w:val="518E7A46"/>
    <w:rsid w:val="51DCAED0"/>
    <w:rsid w:val="51ED6D00"/>
    <w:rsid w:val="52ABC147"/>
    <w:rsid w:val="52B7F3D6"/>
    <w:rsid w:val="53D3C5F5"/>
    <w:rsid w:val="53E40A17"/>
    <w:rsid w:val="54300E74"/>
    <w:rsid w:val="544C608C"/>
    <w:rsid w:val="547FC4C2"/>
    <w:rsid w:val="54A0B0B6"/>
    <w:rsid w:val="54CA026B"/>
    <w:rsid w:val="55539C79"/>
    <w:rsid w:val="55F3AEA5"/>
    <w:rsid w:val="56577312"/>
    <w:rsid w:val="573BE3EE"/>
    <w:rsid w:val="575A0BF0"/>
    <w:rsid w:val="5787C103"/>
    <w:rsid w:val="57F36884"/>
    <w:rsid w:val="5885E5DD"/>
    <w:rsid w:val="5888BD06"/>
    <w:rsid w:val="58ABD453"/>
    <w:rsid w:val="58E636F3"/>
    <w:rsid w:val="59C955CD"/>
    <w:rsid w:val="5A2D9F87"/>
    <w:rsid w:val="5AC54798"/>
    <w:rsid w:val="5B553A84"/>
    <w:rsid w:val="5B902A65"/>
    <w:rsid w:val="5C3DE408"/>
    <w:rsid w:val="5ED493BF"/>
    <w:rsid w:val="5EE0C6D5"/>
    <w:rsid w:val="5F0B6514"/>
    <w:rsid w:val="5FA4B30C"/>
    <w:rsid w:val="5FDDF924"/>
    <w:rsid w:val="60A3015D"/>
    <w:rsid w:val="6132B10E"/>
    <w:rsid w:val="620CDD39"/>
    <w:rsid w:val="62E6958D"/>
    <w:rsid w:val="6455085A"/>
    <w:rsid w:val="655512FE"/>
    <w:rsid w:val="65769EDE"/>
    <w:rsid w:val="660B4BCE"/>
    <w:rsid w:val="664C2BC1"/>
    <w:rsid w:val="6660B169"/>
    <w:rsid w:val="672F8B79"/>
    <w:rsid w:val="6A218412"/>
    <w:rsid w:val="6A9A21D0"/>
    <w:rsid w:val="6AB990FC"/>
    <w:rsid w:val="6AEC880C"/>
    <w:rsid w:val="6AF811F8"/>
    <w:rsid w:val="6B3B9DED"/>
    <w:rsid w:val="6BFCA993"/>
    <w:rsid w:val="6D053E69"/>
    <w:rsid w:val="6D11442C"/>
    <w:rsid w:val="6ED6B112"/>
    <w:rsid w:val="6F59A015"/>
    <w:rsid w:val="6FAB0B31"/>
    <w:rsid w:val="701C9061"/>
    <w:rsid w:val="71C1E241"/>
    <w:rsid w:val="721BCCCA"/>
    <w:rsid w:val="729EFC21"/>
    <w:rsid w:val="735CB6C3"/>
    <w:rsid w:val="745A8A48"/>
    <w:rsid w:val="74F28303"/>
    <w:rsid w:val="752FAB3A"/>
    <w:rsid w:val="7568EE05"/>
    <w:rsid w:val="7599884C"/>
    <w:rsid w:val="7699F3CF"/>
    <w:rsid w:val="777995AE"/>
    <w:rsid w:val="77DD2F51"/>
    <w:rsid w:val="77E2FD32"/>
    <w:rsid w:val="784E94B6"/>
    <w:rsid w:val="78D3F9CA"/>
    <w:rsid w:val="78F2AD20"/>
    <w:rsid w:val="790C760E"/>
    <w:rsid w:val="794240A3"/>
    <w:rsid w:val="7C485AB6"/>
    <w:rsid w:val="7CB1776D"/>
    <w:rsid w:val="7CCDF10D"/>
    <w:rsid w:val="7D4D798F"/>
    <w:rsid w:val="7DA6D10B"/>
    <w:rsid w:val="7DB08EBA"/>
    <w:rsid w:val="7DC3A6EB"/>
    <w:rsid w:val="7EA01284"/>
    <w:rsid w:val="7EAC0D10"/>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B0CEDBE1-EF76-4BBB-872F-63854142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9A"/>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74071F"/>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6732BA"/>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22"/>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20"/>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6"/>
      </w:numPr>
    </w:pPr>
  </w:style>
  <w:style w:type="numbering" w:customStyle="1" w:styleId="RFP2">
    <w:name w:val="RFP2"/>
    <w:rsid w:val="00EC33F8"/>
    <w:pPr>
      <w:numPr>
        <w:numId w:val="19"/>
      </w:numPr>
    </w:pPr>
  </w:style>
  <w:style w:type="numbering" w:customStyle="1" w:styleId="RFP">
    <w:name w:val="RFP"/>
    <w:rsid w:val="00EC33F8"/>
    <w:pPr>
      <w:numPr>
        <w:numId w:val="18"/>
      </w:numPr>
    </w:pPr>
  </w:style>
  <w:style w:type="numbering" w:customStyle="1" w:styleId="StyleNumberedLeft25Hanging075">
    <w:name w:val="Style Numbered Left: .25&quot; Hanging:  0.75&quot;"/>
    <w:rsid w:val="00EC33F8"/>
    <w:pPr>
      <w:numPr>
        <w:numId w:val="17"/>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A2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68496">
      <w:bodyDiv w:val="1"/>
      <w:marLeft w:val="0"/>
      <w:marRight w:val="0"/>
      <w:marTop w:val="0"/>
      <w:marBottom w:val="0"/>
      <w:divBdr>
        <w:top w:val="none" w:sz="0" w:space="0" w:color="auto"/>
        <w:left w:val="none" w:sz="0" w:space="0" w:color="auto"/>
        <w:bottom w:val="none" w:sz="0" w:space="0" w:color="auto"/>
        <w:right w:val="none" w:sz="0" w:space="0" w:color="auto"/>
      </w:divBdr>
    </w:div>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61764361">
      <w:bodyDiv w:val="1"/>
      <w:marLeft w:val="0"/>
      <w:marRight w:val="0"/>
      <w:marTop w:val="0"/>
      <w:marBottom w:val="0"/>
      <w:divBdr>
        <w:top w:val="none" w:sz="0" w:space="0" w:color="auto"/>
        <w:left w:val="none" w:sz="0" w:space="0" w:color="auto"/>
        <w:bottom w:val="none" w:sz="0" w:space="0" w:color="auto"/>
        <w:right w:val="none" w:sz="0" w:space="0" w:color="auto"/>
      </w:divBdr>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925726342">
      <w:bodyDiv w:val="1"/>
      <w:marLeft w:val="0"/>
      <w:marRight w:val="0"/>
      <w:marTop w:val="0"/>
      <w:marBottom w:val="0"/>
      <w:divBdr>
        <w:top w:val="none" w:sz="0" w:space="0" w:color="auto"/>
        <w:left w:val="none" w:sz="0" w:space="0" w:color="auto"/>
        <w:bottom w:val="none" w:sz="0" w:space="0" w:color="auto"/>
        <w:right w:val="none" w:sz="0" w:space="0" w:color="auto"/>
      </w:divBdr>
    </w:div>
    <w:div w:id="981807074">
      <w:bodyDiv w:val="1"/>
      <w:marLeft w:val="0"/>
      <w:marRight w:val="0"/>
      <w:marTop w:val="0"/>
      <w:marBottom w:val="0"/>
      <w:divBdr>
        <w:top w:val="none" w:sz="0" w:space="0" w:color="auto"/>
        <w:left w:val="none" w:sz="0" w:space="0" w:color="auto"/>
        <w:bottom w:val="none" w:sz="0" w:space="0" w:color="auto"/>
        <w:right w:val="none" w:sz="0" w:space="0" w:color="auto"/>
      </w:divBdr>
      <w:divsChild>
        <w:div w:id="314798816">
          <w:marLeft w:val="0"/>
          <w:marRight w:val="0"/>
          <w:marTop w:val="0"/>
          <w:marBottom w:val="0"/>
          <w:divBdr>
            <w:top w:val="none" w:sz="0" w:space="0" w:color="auto"/>
            <w:left w:val="none" w:sz="0" w:space="0" w:color="auto"/>
            <w:bottom w:val="none" w:sz="0" w:space="0" w:color="auto"/>
            <w:right w:val="none" w:sz="0" w:space="0" w:color="auto"/>
          </w:divBdr>
        </w:div>
        <w:div w:id="495193814">
          <w:marLeft w:val="0"/>
          <w:marRight w:val="0"/>
          <w:marTop w:val="0"/>
          <w:marBottom w:val="0"/>
          <w:divBdr>
            <w:top w:val="none" w:sz="0" w:space="0" w:color="auto"/>
            <w:left w:val="none" w:sz="0" w:space="0" w:color="auto"/>
            <w:bottom w:val="none" w:sz="0" w:space="0" w:color="auto"/>
            <w:right w:val="none" w:sz="0" w:space="0" w:color="auto"/>
          </w:divBdr>
        </w:div>
        <w:div w:id="1697389334">
          <w:marLeft w:val="0"/>
          <w:marRight w:val="0"/>
          <w:marTop w:val="0"/>
          <w:marBottom w:val="0"/>
          <w:divBdr>
            <w:top w:val="none" w:sz="0" w:space="0" w:color="auto"/>
            <w:left w:val="none" w:sz="0" w:space="0" w:color="auto"/>
            <w:bottom w:val="none" w:sz="0" w:space="0" w:color="auto"/>
            <w:right w:val="none" w:sz="0" w:space="0" w:color="auto"/>
          </w:divBdr>
        </w:div>
        <w:div w:id="1782147511">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 w:id="1869296840">
      <w:bodyDiv w:val="1"/>
      <w:marLeft w:val="0"/>
      <w:marRight w:val="0"/>
      <w:marTop w:val="0"/>
      <w:marBottom w:val="0"/>
      <w:divBdr>
        <w:top w:val="none" w:sz="0" w:space="0" w:color="auto"/>
        <w:left w:val="none" w:sz="0" w:space="0" w:color="auto"/>
        <w:bottom w:val="none" w:sz="0" w:space="0" w:color="auto"/>
        <w:right w:val="none" w:sz="0" w:space="0" w:color="auto"/>
      </w:divBdr>
      <w:divsChild>
        <w:div w:id="65106160">
          <w:marLeft w:val="0"/>
          <w:marRight w:val="0"/>
          <w:marTop w:val="0"/>
          <w:marBottom w:val="0"/>
          <w:divBdr>
            <w:top w:val="none" w:sz="0" w:space="0" w:color="auto"/>
            <w:left w:val="none" w:sz="0" w:space="0" w:color="auto"/>
            <w:bottom w:val="none" w:sz="0" w:space="0" w:color="auto"/>
            <w:right w:val="none" w:sz="0" w:space="0" w:color="auto"/>
          </w:divBdr>
        </w:div>
        <w:div w:id="497615633">
          <w:marLeft w:val="0"/>
          <w:marRight w:val="0"/>
          <w:marTop w:val="0"/>
          <w:marBottom w:val="0"/>
          <w:divBdr>
            <w:top w:val="none" w:sz="0" w:space="0" w:color="auto"/>
            <w:left w:val="none" w:sz="0" w:space="0" w:color="auto"/>
            <w:bottom w:val="none" w:sz="0" w:space="0" w:color="auto"/>
            <w:right w:val="none" w:sz="0" w:space="0" w:color="auto"/>
          </w:divBdr>
        </w:div>
        <w:div w:id="585770496">
          <w:marLeft w:val="0"/>
          <w:marRight w:val="0"/>
          <w:marTop w:val="0"/>
          <w:marBottom w:val="0"/>
          <w:divBdr>
            <w:top w:val="none" w:sz="0" w:space="0" w:color="auto"/>
            <w:left w:val="none" w:sz="0" w:space="0" w:color="auto"/>
            <w:bottom w:val="none" w:sz="0" w:space="0" w:color="auto"/>
            <w:right w:val="none" w:sz="0" w:space="0" w:color="auto"/>
          </w:divBdr>
        </w:div>
        <w:div w:id="1454908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leginfo.legislature.ca.gov/faces/billTextClient.xhtml?bill_id=201520160SB35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cs.cpuc.ca.gov/PublishedDocs/Published/G000/M346/K285/346285534.PDF" TargetMode="External"/><Relationship Id="rId7" Type="http://schemas.openxmlformats.org/officeDocument/2006/relationships/settings" Target="settings.xml"/><Relationship Id="rId12" Type="http://schemas.openxmlformats.org/officeDocument/2006/relationships/hyperlink" Target="https://www.energy.ca.gov/funding-opportunities/solicitation" TargetMode="External"/><Relationship Id="rId17" Type="http://schemas.openxmlformats.org/officeDocument/2006/relationships/hyperlink" Target="mailto:ECAMS.SalesforceSupport@energy.c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mpowerinnovation.net" TargetMode="External"/><Relationship Id="rId20" Type="http://schemas.openxmlformats.org/officeDocument/2006/relationships/hyperlink" Target="https://docs.cpuc.ca.gov/PublishedDocs/Published/G000/M319/K075/319075453.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a.gov/archive/gov39/2015/10/30/news19180/index.html" TargetMode="External"/><Relationship Id="rId10" Type="http://schemas.openxmlformats.org/officeDocument/2006/relationships/endnotes" Target="endnotes.xml"/><Relationship Id="rId19" Type="http://schemas.openxmlformats.org/officeDocument/2006/relationships/hyperlink" Target="http://docs.cpuc.ca.gov/SearchRes.aspx?DocFormat=ALL&amp;DocID=21351154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docs.cpuc.ca.gov/PublishedDocs/Published/G000/M537/K988/537988980.PDF" TargetMode="External"/><Relationship Id="rId27" Type="http://schemas.microsoft.com/office/2019/05/relationships/documenttasks" Target="documenttasks/documenttasks1.xml"/></Relationships>
</file>

<file path=word/_rels/footnotes.xml.rels><?xml version="1.0" encoding="UTF-8" standalone="yes"?>
<Relationships xmlns="http://schemas.openxmlformats.org/package/2006/relationships"><Relationship Id="rId3" Type="http://schemas.openxmlformats.org/officeDocument/2006/relationships/hyperlink" Target="https://www.energy.ca.gov/sites/default/files/2021-05/CEC-500-2020-013.pdf" TargetMode="External"/><Relationship Id="rId2" Type="http://schemas.openxmlformats.org/officeDocument/2006/relationships/hyperlink" Target="https://www.energy.ca.gov/sites/default/files/2024-06/CEC-500-2024-078.pdf" TargetMode="External"/><Relationship Id="rId1" Type="http://schemas.openxmlformats.org/officeDocument/2006/relationships/hyperlink" Target="https://www.energy.ca.gov/filebrowser/download/4286?fid=4286" TargetMode="External"/><Relationship Id="rId4" Type="http://schemas.openxmlformats.org/officeDocument/2006/relationships/hyperlink" Target="https://gcc02.safelinks.protection.outlook.com/?url=https%3A%2F%2Fweb.archive.org%2Fweb%2F20230726112749%2Fhttps%3A%2F%2Fwww.energy.ca.gov%2Ffilebrowser%2Fdownload%2F928&amp;data=05%7C02%7C%7C9d0ec903ca154643f0fd08dd4c600010%7Cac3a124413f44ef68d1bbaa27148194e%7C0%7C0%7C638750697386763244%7CUnknown%7CTWFpbGZsb3d8eyJFbXB0eU1hcGkiOnRydWUsIlYiOiIwLjAuMDAwMCIsIlAiOiJXaW4zMiIsIkFOIjoiTWFpbCIsIldUIjoyfQ%3D%3D%7C0%7C%7C%7C&amp;sdata=JsnLsuSPbPMdGCk6%2FtdYBpm10UDznC%2BXhmN9BKgQbs0%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1E0E14B354F4845B9218E49F7E0D878" ma:contentTypeVersion="15" ma:contentTypeDescription="Create a new document." ma:contentTypeScope="" ma:versionID="5187ee27f793e3c6af509560b525de13">
  <xsd:schema xmlns:xsd="http://www.w3.org/2001/XMLSchema" xmlns:xs="http://www.w3.org/2001/XMLSchema" xmlns:p="http://schemas.microsoft.com/office/2006/metadata/properties" xmlns:ns2="92ecc987-d12b-42b1-abee-10b37485ad0a" xmlns:ns3="5067c814-4b34-462c-a21d-c185ff6548d2" targetNamespace="http://schemas.microsoft.com/office/2006/metadata/properties" ma:root="true" ma:fieldsID="3b15abf4a6c73a80a4e5520779287ee6" ns2:_="" ns3:_="">
    <xsd:import namespace="92ecc987-d12b-42b1-abee-10b37485ad0a"/>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cc987-d12b-42b1-abee-10b37485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752bcb9-f337-4c4d-ab40-c128a420f593}"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329</AccountId>
        <AccountType/>
      </UserInfo>
      <UserInfo>
        <DisplayName>Werner, Misa@Energy</DisplayName>
        <AccountId>221</AccountId>
        <AccountType/>
      </UserInfo>
      <UserInfo>
        <DisplayName>Worster, Brad@Energy</DisplayName>
        <AccountId>215</AccountId>
        <AccountType/>
      </UserInfo>
    </SharedWithUsers>
    <TaxCatchAll xmlns="5067c814-4b34-462c-a21d-c185ff6548d2" xsi:nil="true"/>
    <lcf76f155ced4ddcb4097134ff3c332f xmlns="92ecc987-d12b-42b1-abee-10b37485ad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B0607BBA-3A44-4324-8D03-3967C030B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cc987-d12b-42b1-abee-10b37485ad0a"/>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92ecc987-d12b-42b1-abee-10b37485ad0a"/>
  </ds:schemaRefs>
</ds:datastoreItem>
</file>

<file path=docProps/app.xml><?xml version="1.0" encoding="utf-8"?>
<Properties xmlns="http://schemas.openxmlformats.org/officeDocument/2006/extended-properties" xmlns:vt="http://schemas.openxmlformats.org/officeDocument/2006/docPropsVTypes">
  <Template>RFP Template</Template>
  <TotalTime>1171</TotalTime>
  <Pages>47</Pages>
  <Words>15941</Words>
  <Characters>95634</Characters>
  <Application>Microsoft Office Word</Application>
  <DocSecurity>0</DocSecurity>
  <Lines>796</Lines>
  <Paragraphs>222</Paragraphs>
  <ScaleCrop>false</ScaleCrop>
  <Company>Hewlett-Packard Company</Company>
  <LinksUpToDate>false</LinksUpToDate>
  <CharactersWithSpaces>111353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Palo, Enrico@Energy</cp:lastModifiedBy>
  <cp:revision>45</cp:revision>
  <cp:lastPrinted>2020-10-23T20:23:00Z</cp:lastPrinted>
  <dcterms:created xsi:type="dcterms:W3CDTF">2025-02-13T19:43:00Z</dcterms:created>
  <dcterms:modified xsi:type="dcterms:W3CDTF">2025-02-27T23:28:00Z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0x01010061E0E14B354F4845B9218E49F7E0D878</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ies>
</file>