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48AECC92" w:rsidR="009E6C35" w:rsidRPr="003D5F92" w:rsidRDefault="009A4E9E" w:rsidP="00B33F69">
      <w:pPr>
        <w:pStyle w:val="paragraph"/>
        <w:ind w:left="4320"/>
        <w:jc w:val="right"/>
        <w:textAlignment w:val="baseline"/>
        <w:rPr>
          <w:rStyle w:val="normaltextrun"/>
          <w:rFonts w:ascii="Tahoma" w:hAnsi="Tahoma" w:cs="Tahoma"/>
        </w:rPr>
      </w:pPr>
      <w:r w:rsidRPr="009974DA">
        <w:rPr>
          <w:rStyle w:val="normaltextrun"/>
          <w:rFonts w:ascii="Tahoma" w:hAnsi="Tahoma" w:cs="Tahoma"/>
        </w:rPr>
        <w:t>February</w:t>
      </w:r>
      <w:r w:rsidR="006E1137" w:rsidRPr="009974DA">
        <w:rPr>
          <w:rStyle w:val="normaltextrun"/>
          <w:rFonts w:ascii="Tahoma" w:hAnsi="Tahoma" w:cs="Tahoma"/>
        </w:rPr>
        <w:t xml:space="preserve"> </w:t>
      </w:r>
      <w:r w:rsidR="009974DA">
        <w:rPr>
          <w:rStyle w:val="normaltextrun"/>
          <w:rFonts w:ascii="Tahoma" w:hAnsi="Tahoma" w:cs="Tahoma"/>
        </w:rPr>
        <w:t>20</w:t>
      </w:r>
      <w:r w:rsidR="0079120A" w:rsidRPr="009974DA">
        <w:rPr>
          <w:rStyle w:val="normaltextrun"/>
          <w:rFonts w:ascii="Tahoma" w:hAnsi="Tahoma" w:cs="Tahoma"/>
        </w:rPr>
        <w:t>, 202</w:t>
      </w:r>
      <w:r w:rsidRPr="009974DA">
        <w:rPr>
          <w:rStyle w:val="normaltextrun"/>
          <w:rFonts w:ascii="Tahoma" w:hAnsi="Tahoma" w:cs="Tahoma"/>
        </w:rPr>
        <w:t>5</w:t>
      </w:r>
    </w:p>
    <w:p w14:paraId="3049D69B" w14:textId="4384D0FF" w:rsidR="00B1122A" w:rsidRPr="003D5F92" w:rsidRDefault="006E1137" w:rsidP="00B1122A">
      <w:pPr>
        <w:jc w:val="center"/>
        <w:rPr>
          <w:rFonts w:ascii="Tahoma" w:hAnsi="Tahoma" w:cs="Tahoma"/>
          <w:b/>
          <w:bCs/>
        </w:rPr>
      </w:pPr>
      <w:r>
        <w:rPr>
          <w:rFonts w:ascii="Tahoma" w:hAnsi="Tahoma" w:cs="Tahoma"/>
          <w:b/>
          <w:bCs/>
        </w:rPr>
        <w:t>GFO</w:t>
      </w:r>
      <w:r w:rsidR="00B1122A" w:rsidRPr="003D5F92">
        <w:rPr>
          <w:rFonts w:ascii="Tahoma" w:hAnsi="Tahoma" w:cs="Tahoma"/>
          <w:b/>
          <w:bCs/>
        </w:rPr>
        <w:t>-2</w:t>
      </w:r>
      <w:r w:rsidR="00202D6B">
        <w:rPr>
          <w:rFonts w:ascii="Tahoma" w:hAnsi="Tahoma" w:cs="Tahoma"/>
          <w:b/>
          <w:bCs/>
        </w:rPr>
        <w:t>4</w:t>
      </w:r>
      <w:r w:rsidR="00353981" w:rsidRPr="003D5F92">
        <w:rPr>
          <w:rFonts w:ascii="Tahoma" w:hAnsi="Tahoma" w:cs="Tahoma"/>
          <w:b/>
          <w:bCs/>
        </w:rPr>
        <w:t>-60</w:t>
      </w:r>
      <w:r w:rsidR="009A4E9E">
        <w:rPr>
          <w:rFonts w:ascii="Tahoma" w:hAnsi="Tahoma" w:cs="Tahoma"/>
          <w:b/>
          <w:bCs/>
        </w:rPr>
        <w:t>5</w:t>
      </w:r>
    </w:p>
    <w:p w14:paraId="0EB47E83" w14:textId="443875B8" w:rsidR="006E1137" w:rsidRPr="006E1137" w:rsidRDefault="006C6F94" w:rsidP="006E1137">
      <w:pPr>
        <w:autoSpaceDE w:val="0"/>
        <w:autoSpaceDN w:val="0"/>
        <w:adjustRightInd w:val="0"/>
        <w:jc w:val="center"/>
        <w:rPr>
          <w:rFonts w:ascii="Tahoma" w:eastAsia="Calibri" w:hAnsi="Tahoma" w:cs="Tahoma"/>
          <w:b/>
          <w:bCs/>
          <w:color w:val="000000" w:themeColor="text1"/>
        </w:rPr>
      </w:pPr>
      <w:r>
        <w:rPr>
          <w:rFonts w:ascii="Tahoma" w:eastAsia="Calibri" w:hAnsi="Tahoma" w:cs="Tahoma"/>
          <w:b/>
          <w:bCs/>
          <w:color w:val="000000" w:themeColor="text1"/>
        </w:rPr>
        <w:t>Technical Assistance for Zero-Emission Vehicle (ZEV) Infrastructure Fundin</w:t>
      </w:r>
      <w:r w:rsidR="00C033C2">
        <w:rPr>
          <w:rFonts w:ascii="Tahoma" w:eastAsia="Calibri" w:hAnsi="Tahoma" w:cs="Tahoma"/>
          <w:b/>
          <w:bCs/>
          <w:color w:val="000000" w:themeColor="text1"/>
        </w:rPr>
        <w:t>g</w:t>
      </w:r>
    </w:p>
    <w:p w14:paraId="6587D6BB" w14:textId="74EAD766"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9974DA">
        <w:rPr>
          <w:rFonts w:ascii="Tahoma" w:eastAsia="Calibri" w:hAnsi="Tahoma" w:cs="Tahoma"/>
          <w:b/>
          <w:bCs/>
          <w:color w:val="000000" w:themeColor="text1"/>
        </w:rPr>
        <w:t>0</w:t>
      </w:r>
      <w:r w:rsidR="006E1137">
        <w:rPr>
          <w:rFonts w:ascii="Tahoma" w:eastAsia="Calibri" w:hAnsi="Tahoma" w:cs="Tahoma"/>
          <w:b/>
          <w:bCs/>
          <w:color w:val="000000" w:themeColor="text1"/>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D3F74BD" w14:textId="143CE9D6" w:rsidR="00FD441B" w:rsidRPr="003D5F92" w:rsidRDefault="00B1122A" w:rsidP="2AA69F54">
      <w:pPr>
        <w:autoSpaceDE w:val="0"/>
        <w:autoSpaceDN w:val="0"/>
        <w:adjustRightInd w:val="0"/>
        <w:rPr>
          <w:rFonts w:ascii="Tahoma" w:eastAsia="Calibri" w:hAnsi="Tahoma" w:cs="Tahoma"/>
          <w:color w:val="000000" w:themeColor="text1"/>
        </w:rPr>
      </w:pPr>
      <w:r w:rsidRPr="2AA69F54">
        <w:rPr>
          <w:rFonts w:ascii="Tahoma" w:eastAsia="Calibri" w:hAnsi="Tahoma" w:cs="Tahoma"/>
          <w:color w:val="000000" w:themeColor="text1"/>
        </w:rPr>
        <w:t>The purpose of this</w:t>
      </w:r>
      <w:r w:rsidR="00F44B48" w:rsidRPr="2AA69F54">
        <w:rPr>
          <w:rFonts w:ascii="Tahoma" w:eastAsia="Calibri" w:hAnsi="Tahoma" w:cs="Tahoma"/>
          <w:color w:val="000000" w:themeColor="text1"/>
        </w:rPr>
        <w:t xml:space="preserve"> </w:t>
      </w:r>
      <w:r w:rsidRPr="2AA69F54">
        <w:rPr>
          <w:rFonts w:ascii="Tahoma" w:eastAsia="Calibri" w:hAnsi="Tahoma" w:cs="Tahoma"/>
          <w:color w:val="000000" w:themeColor="text1"/>
        </w:rPr>
        <w:t xml:space="preserve">addendum is to notify potential applicants of changes that have been made to </w:t>
      </w:r>
      <w:r w:rsidR="006E1137" w:rsidRPr="2AA69F54">
        <w:rPr>
          <w:rFonts w:ascii="Tahoma" w:eastAsia="Calibri" w:hAnsi="Tahoma" w:cs="Tahoma"/>
          <w:color w:val="000000" w:themeColor="text1"/>
        </w:rPr>
        <w:t>GFO</w:t>
      </w:r>
      <w:r w:rsidRPr="2AA69F54">
        <w:rPr>
          <w:rFonts w:ascii="Tahoma" w:eastAsia="Calibri" w:hAnsi="Tahoma" w:cs="Tahoma"/>
          <w:color w:val="000000" w:themeColor="text1"/>
        </w:rPr>
        <w:t>-2</w:t>
      </w:r>
      <w:r w:rsidR="00AC15F0" w:rsidRPr="2AA69F54">
        <w:rPr>
          <w:rFonts w:ascii="Tahoma" w:eastAsia="Calibri" w:hAnsi="Tahoma" w:cs="Tahoma"/>
          <w:color w:val="000000" w:themeColor="text1"/>
        </w:rPr>
        <w:t>4</w:t>
      </w:r>
      <w:r w:rsidR="00353981" w:rsidRPr="2AA69F54">
        <w:rPr>
          <w:rFonts w:ascii="Tahoma" w:eastAsia="Calibri" w:hAnsi="Tahoma" w:cs="Tahoma"/>
          <w:color w:val="000000" w:themeColor="text1"/>
        </w:rPr>
        <w:t>-60</w:t>
      </w:r>
      <w:r w:rsidR="00C033C2" w:rsidRPr="2AA69F54">
        <w:rPr>
          <w:rFonts w:ascii="Tahoma" w:eastAsia="Calibri" w:hAnsi="Tahoma" w:cs="Tahoma"/>
          <w:color w:val="000000" w:themeColor="text1"/>
        </w:rPr>
        <w:t>5</w:t>
      </w:r>
      <w:r w:rsidR="00E11B39" w:rsidRPr="2AA69F54">
        <w:rPr>
          <w:rFonts w:ascii="Tahoma" w:eastAsia="Calibri" w:hAnsi="Tahoma" w:cs="Tahoma"/>
          <w:color w:val="000000" w:themeColor="text1"/>
        </w:rPr>
        <w:t>.</w:t>
      </w:r>
      <w:r w:rsidR="00161B20" w:rsidRPr="2AA69F54">
        <w:rPr>
          <w:rFonts w:ascii="Tahoma" w:eastAsia="Calibri" w:hAnsi="Tahoma" w:cs="Tahoma"/>
          <w:color w:val="000000" w:themeColor="text1"/>
        </w:rPr>
        <w:t xml:space="preserve"> The addendum includes revisions to the Solicitation Manual</w:t>
      </w:r>
      <w:r w:rsidR="3F5DAA8A" w:rsidRPr="2AA69F54">
        <w:rPr>
          <w:rFonts w:ascii="Tahoma" w:eastAsia="Calibri" w:hAnsi="Tahoma" w:cs="Tahoma"/>
          <w:color w:val="000000" w:themeColor="text1"/>
        </w:rPr>
        <w:t xml:space="preserve"> and the addition of Attachment 14</w:t>
      </w:r>
      <w:r w:rsidR="00161B20" w:rsidRPr="2AA69F54">
        <w:rPr>
          <w:rFonts w:ascii="Tahoma" w:eastAsia="Calibri" w:hAnsi="Tahoma" w:cs="Tahoma"/>
          <w:color w:val="000000" w:themeColor="text1"/>
        </w:rPr>
        <w:t xml:space="preserve">. </w:t>
      </w:r>
    </w:p>
    <w:p w14:paraId="30A33D95" w14:textId="7F613C66" w:rsidR="00FD441B" w:rsidRPr="003D5F92" w:rsidRDefault="00FD441B" w:rsidP="2AA69F54">
      <w:pPr>
        <w:autoSpaceDE w:val="0"/>
        <w:autoSpaceDN w:val="0"/>
        <w:adjustRightInd w:val="0"/>
        <w:rPr>
          <w:rFonts w:ascii="Tahoma" w:eastAsia="Calibri" w:hAnsi="Tahoma" w:cs="Tahoma"/>
          <w:color w:val="000000" w:themeColor="text1"/>
        </w:rPr>
      </w:pPr>
    </w:p>
    <w:p w14:paraId="28220DB1" w14:textId="53F61E7A" w:rsidR="00FD441B" w:rsidRPr="003D5F92" w:rsidRDefault="00161B20" w:rsidP="00B1122A">
      <w:pPr>
        <w:autoSpaceDE w:val="0"/>
        <w:autoSpaceDN w:val="0"/>
        <w:adjustRightInd w:val="0"/>
        <w:rPr>
          <w:rFonts w:ascii="Tahoma" w:eastAsia="Calibri" w:hAnsi="Tahoma" w:cs="Tahoma"/>
          <w:color w:val="000000"/>
        </w:rPr>
      </w:pPr>
      <w:r w:rsidRPr="2AA69F54">
        <w:rPr>
          <w:rFonts w:ascii="Tahoma" w:eastAsia="Calibri" w:hAnsi="Tahoma" w:cs="Tahoma"/>
          <w:color w:val="000000" w:themeColor="text1"/>
        </w:rPr>
        <w:t xml:space="preserve">Added language appears in </w:t>
      </w:r>
      <w:r w:rsidRPr="2AA69F54">
        <w:rPr>
          <w:rFonts w:ascii="Tahoma" w:eastAsia="Calibri" w:hAnsi="Tahoma" w:cs="Tahoma"/>
          <w:b/>
          <w:bCs/>
          <w:color w:val="000000" w:themeColor="text1"/>
          <w:u w:val="single"/>
        </w:rPr>
        <w:t>bold underline</w:t>
      </w:r>
      <w:r w:rsidR="00A41E4C" w:rsidRPr="2AA69F54">
        <w:rPr>
          <w:rFonts w:ascii="Tahoma" w:eastAsia="Calibri" w:hAnsi="Tahoma" w:cs="Tahoma"/>
          <w:color w:val="000000" w:themeColor="text1"/>
        </w:rPr>
        <w:t xml:space="preserve">, and deleted language appears in </w:t>
      </w:r>
      <w:r w:rsidR="00A41E4C" w:rsidRPr="2AA69F54">
        <w:rPr>
          <w:rFonts w:ascii="Tahoma" w:eastAsia="Calibri" w:hAnsi="Tahoma" w:cs="Tahoma"/>
          <w:strike/>
          <w:color w:val="000000" w:themeColor="text1"/>
        </w:rPr>
        <w:t>strikethrough</w:t>
      </w:r>
      <w:r w:rsidR="00A41E4C" w:rsidRPr="2AA69F54">
        <w:rPr>
          <w:rFonts w:ascii="Tahoma" w:eastAsia="Calibri" w:hAnsi="Tahoma" w:cs="Tahoma"/>
          <w:color w:val="000000" w:themeColor="text1"/>
        </w:rPr>
        <w:t xml:space="preserve"> and within square brackets.</w:t>
      </w:r>
    </w:p>
    <w:p w14:paraId="0F8F92AA" w14:textId="77777777" w:rsidR="003C1E23" w:rsidRDefault="003C1E23" w:rsidP="0000028A">
      <w:pPr>
        <w:autoSpaceDE w:val="0"/>
        <w:autoSpaceDN w:val="0"/>
        <w:adjustRightInd w:val="0"/>
        <w:rPr>
          <w:rFonts w:ascii="Tahoma" w:eastAsia="Calibri" w:hAnsi="Tahoma" w:cs="Tahoma"/>
          <w:color w:val="000000"/>
        </w:rPr>
      </w:pPr>
    </w:p>
    <w:p w14:paraId="5047B680" w14:textId="585D54EB" w:rsidR="006E1137" w:rsidRDefault="004D2674" w:rsidP="0000028A">
      <w:pPr>
        <w:autoSpaceDE w:val="0"/>
        <w:autoSpaceDN w:val="0"/>
        <w:adjustRightInd w:val="0"/>
        <w:rPr>
          <w:rFonts w:ascii="Tahoma" w:eastAsia="Calibri" w:hAnsi="Tahoma" w:cs="Tahoma"/>
          <w:b/>
          <w:bCs/>
          <w:i/>
          <w:iCs/>
          <w:color w:val="000000"/>
        </w:rPr>
      </w:pPr>
      <w:r w:rsidRPr="004D2674">
        <w:rPr>
          <w:rFonts w:ascii="Tahoma" w:eastAsia="Calibri" w:hAnsi="Tahoma" w:cs="Tahoma"/>
          <w:b/>
          <w:bCs/>
          <w:i/>
          <w:iCs/>
          <w:color w:val="000000"/>
        </w:rPr>
        <w:t>Solicitation Manual</w:t>
      </w:r>
    </w:p>
    <w:p w14:paraId="1950C03E" w14:textId="77777777" w:rsidR="006057D2" w:rsidRDefault="006057D2" w:rsidP="003C1E23">
      <w:pPr>
        <w:autoSpaceDE w:val="0"/>
        <w:autoSpaceDN w:val="0"/>
        <w:adjustRightInd w:val="0"/>
        <w:rPr>
          <w:rFonts w:ascii="Tahoma" w:eastAsia="Calibri" w:hAnsi="Tahoma" w:cs="Tahoma"/>
          <w:color w:val="000000"/>
        </w:rPr>
      </w:pPr>
    </w:p>
    <w:p w14:paraId="56E9B97B" w14:textId="67870EFD" w:rsidR="0090696F" w:rsidRDefault="0090696F" w:rsidP="003C1E23">
      <w:pPr>
        <w:pStyle w:val="ListParagraph"/>
        <w:numPr>
          <w:ilvl w:val="0"/>
          <w:numId w:val="30"/>
        </w:numPr>
        <w:autoSpaceDE w:val="0"/>
        <w:autoSpaceDN w:val="0"/>
        <w:adjustRightInd w:val="0"/>
        <w:rPr>
          <w:rFonts w:ascii="Tahoma" w:eastAsia="Calibri" w:hAnsi="Tahoma" w:cs="Tahoma"/>
          <w:b/>
          <w:bCs/>
          <w:color w:val="000000"/>
        </w:rPr>
      </w:pPr>
      <w:r w:rsidRPr="0090696F">
        <w:rPr>
          <w:rFonts w:ascii="Tahoma" w:eastAsia="Calibri" w:hAnsi="Tahoma" w:cs="Tahoma"/>
          <w:b/>
          <w:bCs/>
          <w:color w:val="000000"/>
        </w:rPr>
        <w:t>Page 3, Attachments</w:t>
      </w:r>
    </w:p>
    <w:p w14:paraId="31346DDF" w14:textId="77777777" w:rsidR="00326716" w:rsidRDefault="00326716" w:rsidP="0090696F">
      <w:pPr>
        <w:pStyle w:val="ListParagraph"/>
        <w:autoSpaceDE w:val="0"/>
        <w:autoSpaceDN w:val="0"/>
        <w:adjustRightInd w:val="0"/>
        <w:rPr>
          <w:rFonts w:ascii="Tahoma" w:eastAsia="Calibri" w:hAnsi="Tahoma" w:cs="Tahoma"/>
          <w:color w:val="000000"/>
        </w:rPr>
      </w:pPr>
    </w:p>
    <w:p w14:paraId="704EA177" w14:textId="60B5957B" w:rsidR="0090696F" w:rsidRPr="007207FF" w:rsidRDefault="00142386" w:rsidP="0090696F">
      <w:pPr>
        <w:pStyle w:val="ListParagraph"/>
        <w:autoSpaceDE w:val="0"/>
        <w:autoSpaceDN w:val="0"/>
        <w:adjustRightInd w:val="0"/>
        <w:rPr>
          <w:rFonts w:ascii="Tahoma" w:eastAsia="Calibri" w:hAnsi="Tahoma" w:cs="Tahoma"/>
          <w:b/>
          <w:bCs/>
          <w:color w:val="000000"/>
          <w:u w:val="single"/>
        </w:rPr>
      </w:pPr>
      <w:r w:rsidRPr="007207FF">
        <w:rPr>
          <w:rFonts w:ascii="Tahoma" w:eastAsia="Calibri" w:hAnsi="Tahoma" w:cs="Tahoma"/>
          <w:b/>
          <w:bCs/>
          <w:color w:val="000000"/>
          <w:u w:val="single"/>
        </w:rPr>
        <w:t xml:space="preserve">14 </w:t>
      </w:r>
      <w:r w:rsidR="001618E4" w:rsidRPr="007207FF">
        <w:rPr>
          <w:rFonts w:ascii="Tahoma" w:eastAsia="Calibri" w:hAnsi="Tahoma" w:cs="Tahoma"/>
          <w:b/>
          <w:bCs/>
          <w:color w:val="000000"/>
          <w:u w:val="single"/>
        </w:rPr>
        <w:t>–</w:t>
      </w:r>
      <w:r w:rsidRPr="007207FF">
        <w:rPr>
          <w:rFonts w:ascii="Tahoma" w:eastAsia="Calibri" w:hAnsi="Tahoma" w:cs="Tahoma"/>
          <w:b/>
          <w:bCs/>
          <w:color w:val="000000"/>
          <w:u w:val="single"/>
        </w:rPr>
        <w:t xml:space="preserve"> </w:t>
      </w:r>
      <w:r w:rsidR="001618E4" w:rsidRPr="007207FF">
        <w:rPr>
          <w:rFonts w:ascii="Tahoma" w:eastAsia="Calibri" w:hAnsi="Tahoma" w:cs="Tahoma"/>
          <w:b/>
          <w:bCs/>
          <w:color w:val="000000"/>
          <w:u w:val="single"/>
        </w:rPr>
        <w:t>Exhibit C, Clean Transportation Program Terms and Conditions</w:t>
      </w:r>
    </w:p>
    <w:p w14:paraId="10C8845C" w14:textId="77777777" w:rsidR="001618E4" w:rsidRPr="00142386" w:rsidRDefault="001618E4" w:rsidP="0090696F">
      <w:pPr>
        <w:pStyle w:val="ListParagraph"/>
        <w:autoSpaceDE w:val="0"/>
        <w:autoSpaceDN w:val="0"/>
        <w:adjustRightInd w:val="0"/>
        <w:rPr>
          <w:rFonts w:ascii="Tahoma" w:eastAsia="Calibri" w:hAnsi="Tahoma" w:cs="Tahoma"/>
          <w:color w:val="000000"/>
        </w:rPr>
      </w:pPr>
    </w:p>
    <w:p w14:paraId="6A38CC87" w14:textId="25C0221F" w:rsidR="003C1E23" w:rsidRPr="009B4088" w:rsidRDefault="003C1E23" w:rsidP="003C1E23">
      <w:pPr>
        <w:pStyle w:val="ListParagraph"/>
        <w:numPr>
          <w:ilvl w:val="0"/>
          <w:numId w:val="30"/>
        </w:numPr>
        <w:autoSpaceDE w:val="0"/>
        <w:autoSpaceDN w:val="0"/>
        <w:adjustRightInd w:val="0"/>
        <w:rPr>
          <w:rFonts w:ascii="Tahoma" w:eastAsia="Calibri" w:hAnsi="Tahoma" w:cs="Tahoma"/>
          <w:color w:val="000000"/>
        </w:rPr>
      </w:pPr>
      <w:r>
        <w:rPr>
          <w:rFonts w:ascii="Tahoma" w:eastAsia="Calibri" w:hAnsi="Tahoma" w:cs="Tahoma"/>
          <w:b/>
          <w:bCs/>
          <w:color w:val="000000"/>
        </w:rPr>
        <w:t xml:space="preserve">Page </w:t>
      </w:r>
      <w:r w:rsidR="00B4084A">
        <w:rPr>
          <w:rFonts w:ascii="Tahoma" w:eastAsia="Calibri" w:hAnsi="Tahoma" w:cs="Tahoma"/>
          <w:b/>
          <w:bCs/>
          <w:color w:val="000000"/>
        </w:rPr>
        <w:t>5</w:t>
      </w:r>
      <w:r w:rsidR="00B648D0">
        <w:rPr>
          <w:rFonts w:ascii="Tahoma" w:eastAsia="Calibri" w:hAnsi="Tahoma" w:cs="Tahoma"/>
          <w:b/>
          <w:bCs/>
          <w:color w:val="000000"/>
        </w:rPr>
        <w:t>, Section</w:t>
      </w:r>
      <w:r w:rsidR="00B4084A">
        <w:rPr>
          <w:rFonts w:ascii="Tahoma" w:eastAsia="Calibri" w:hAnsi="Tahoma" w:cs="Tahoma"/>
          <w:b/>
          <w:bCs/>
          <w:color w:val="000000"/>
        </w:rPr>
        <w:t xml:space="preserve"> </w:t>
      </w:r>
      <w:r w:rsidR="003A1E96">
        <w:rPr>
          <w:rFonts w:ascii="Tahoma" w:eastAsia="Calibri" w:hAnsi="Tahoma" w:cs="Tahoma"/>
          <w:b/>
          <w:bCs/>
          <w:color w:val="000000"/>
        </w:rPr>
        <w:t>I.</w:t>
      </w:r>
      <w:r w:rsidR="00B4084A">
        <w:rPr>
          <w:rFonts w:ascii="Tahoma" w:eastAsia="Calibri" w:hAnsi="Tahoma" w:cs="Tahoma"/>
          <w:b/>
          <w:bCs/>
          <w:color w:val="000000"/>
        </w:rPr>
        <w:t>D</w:t>
      </w:r>
      <w:r w:rsidR="003A1E96">
        <w:rPr>
          <w:rFonts w:ascii="Tahoma" w:eastAsia="Calibri" w:hAnsi="Tahoma" w:cs="Tahoma"/>
          <w:b/>
          <w:bCs/>
          <w:color w:val="000000"/>
        </w:rPr>
        <w:t>.</w:t>
      </w:r>
      <w:r w:rsidR="00B4084A">
        <w:rPr>
          <w:rFonts w:ascii="Tahoma" w:eastAsia="Calibri" w:hAnsi="Tahoma" w:cs="Tahoma"/>
          <w:b/>
          <w:bCs/>
          <w:color w:val="000000"/>
        </w:rPr>
        <w:t>,</w:t>
      </w:r>
      <w:r w:rsidR="00B648D0">
        <w:rPr>
          <w:rFonts w:ascii="Tahoma" w:eastAsia="Calibri" w:hAnsi="Tahoma" w:cs="Tahoma"/>
          <w:b/>
          <w:bCs/>
          <w:color w:val="000000"/>
        </w:rPr>
        <w:t xml:space="preserve"> </w:t>
      </w:r>
      <w:r w:rsidR="009B4088">
        <w:rPr>
          <w:rFonts w:ascii="Tahoma" w:eastAsia="Calibri" w:hAnsi="Tahoma" w:cs="Tahoma"/>
          <w:b/>
          <w:bCs/>
          <w:color w:val="000000"/>
        </w:rPr>
        <w:t>Key Activities and Dates</w:t>
      </w:r>
    </w:p>
    <w:p w14:paraId="7ED152BD" w14:textId="77777777" w:rsidR="00326716" w:rsidRDefault="00326716" w:rsidP="00156275">
      <w:pPr>
        <w:ind w:left="720"/>
        <w:rPr>
          <w:rFonts w:ascii="Tahoma" w:eastAsia="Calibri" w:hAnsi="Tahoma" w:cs="Tahoma"/>
          <w:color w:val="000000" w:themeColor="text1"/>
        </w:rPr>
      </w:pPr>
    </w:p>
    <w:p w14:paraId="69B1D720" w14:textId="4367C3DA" w:rsidR="00156275" w:rsidRPr="00135901" w:rsidRDefault="00156275" w:rsidP="00156275">
      <w:pPr>
        <w:ind w:left="720"/>
        <w:rPr>
          <w:rFonts w:ascii="Tahoma" w:eastAsia="Calibri" w:hAnsi="Tahoma" w:cs="Tahoma"/>
          <w:color w:val="000000" w:themeColor="text1"/>
        </w:rPr>
      </w:pPr>
      <w:r w:rsidRPr="00135901">
        <w:rPr>
          <w:rFonts w:ascii="Tahoma" w:eastAsia="Calibri" w:hAnsi="Tahoma" w:cs="Tahoma"/>
          <w:color w:val="000000" w:themeColor="text1"/>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6696C615" w14:textId="77777777" w:rsidR="00156275" w:rsidRPr="00677FAD" w:rsidRDefault="00156275" w:rsidP="00156275">
      <w:pPr>
        <w:rPr>
          <w:szCs w:val="22"/>
        </w:rPr>
      </w:pPr>
    </w:p>
    <w:tbl>
      <w:tblPr>
        <w:tblStyle w:val="TableGrid"/>
        <w:tblW w:w="0" w:type="auto"/>
        <w:tblInd w:w="445" w:type="dxa"/>
        <w:tblLayout w:type="fixed"/>
        <w:tblLook w:val="0020" w:firstRow="1" w:lastRow="0" w:firstColumn="0" w:lastColumn="0" w:noHBand="0" w:noVBand="0"/>
        <w:tblCaption w:val="key activities and dates"/>
        <w:tblDescription w:val="dates of key activities in solicitation"/>
      </w:tblPr>
      <w:tblGrid>
        <w:gridCol w:w="5585"/>
        <w:gridCol w:w="3240"/>
      </w:tblGrid>
      <w:tr w:rsidR="00156275" w:rsidRPr="00C83361" w14:paraId="4AEC7522" w14:textId="77777777" w:rsidTr="5F1B34FE">
        <w:trPr>
          <w:trHeight w:val="432"/>
        </w:trPr>
        <w:tc>
          <w:tcPr>
            <w:tcW w:w="5585" w:type="dxa"/>
            <w:shd w:val="clear" w:color="auto" w:fill="D9D9D9" w:themeFill="background1" w:themeFillShade="D9"/>
            <w:vAlign w:val="center"/>
          </w:tcPr>
          <w:p w14:paraId="4139FD34" w14:textId="77777777" w:rsidR="00156275" w:rsidRPr="00306F16" w:rsidRDefault="00156275">
            <w:pPr>
              <w:jc w:val="center"/>
              <w:rPr>
                <w:rFonts w:ascii="Tahoma" w:hAnsi="Tahoma" w:cs="Tahoma"/>
                <w:b/>
                <w:szCs w:val="22"/>
              </w:rPr>
            </w:pPr>
            <w:r w:rsidRPr="00306F16">
              <w:rPr>
                <w:rFonts w:ascii="Tahoma" w:hAnsi="Tahoma" w:cs="Tahoma"/>
                <w:b/>
                <w:szCs w:val="22"/>
              </w:rPr>
              <w:t>ACTIVITY</w:t>
            </w:r>
          </w:p>
        </w:tc>
        <w:tc>
          <w:tcPr>
            <w:tcW w:w="3240" w:type="dxa"/>
            <w:shd w:val="clear" w:color="auto" w:fill="D9D9D9" w:themeFill="background1" w:themeFillShade="D9"/>
            <w:vAlign w:val="center"/>
          </w:tcPr>
          <w:p w14:paraId="68B38B1B" w14:textId="77777777" w:rsidR="00156275" w:rsidRPr="00306F16" w:rsidRDefault="00156275">
            <w:pPr>
              <w:jc w:val="center"/>
              <w:rPr>
                <w:rFonts w:ascii="Tahoma" w:hAnsi="Tahoma" w:cs="Tahoma"/>
                <w:b/>
                <w:bCs/>
              </w:rPr>
            </w:pPr>
            <w:r w:rsidRPr="00306F16">
              <w:rPr>
                <w:rFonts w:ascii="Tahoma" w:hAnsi="Tahoma" w:cs="Tahoma"/>
                <w:b/>
                <w:bCs/>
              </w:rPr>
              <w:t>ACTION DATE</w:t>
            </w:r>
          </w:p>
        </w:tc>
      </w:tr>
      <w:tr w:rsidR="00156275" w:rsidRPr="00C83361" w14:paraId="0DD3CF87" w14:textId="77777777" w:rsidTr="5F1B34FE">
        <w:trPr>
          <w:trHeight w:val="432"/>
        </w:trPr>
        <w:tc>
          <w:tcPr>
            <w:tcW w:w="5585" w:type="dxa"/>
            <w:vAlign w:val="center"/>
          </w:tcPr>
          <w:p w14:paraId="6C566986" w14:textId="77777777" w:rsidR="00156275" w:rsidRPr="00D13114" w:rsidRDefault="00156275" w:rsidP="00D83AD9">
            <w:pPr>
              <w:rPr>
                <w:rFonts w:ascii="Tahoma" w:eastAsia="Calibri" w:hAnsi="Tahoma" w:cs="Tahoma"/>
                <w:color w:val="000000" w:themeColor="text1"/>
              </w:rPr>
            </w:pPr>
            <w:r w:rsidRPr="00D13114">
              <w:rPr>
                <w:rFonts w:ascii="Tahoma" w:eastAsia="Calibri" w:hAnsi="Tahoma" w:cs="Tahoma"/>
                <w:color w:val="000000" w:themeColor="text1"/>
              </w:rPr>
              <w:t>Solicitation Release</w:t>
            </w:r>
          </w:p>
        </w:tc>
        <w:tc>
          <w:tcPr>
            <w:tcW w:w="3240" w:type="dxa"/>
            <w:vAlign w:val="center"/>
          </w:tcPr>
          <w:p w14:paraId="4A1B2128" w14:textId="77777777" w:rsidR="00156275" w:rsidRPr="00D13114" w:rsidRDefault="00156275" w:rsidP="00306F16">
            <w:pPr>
              <w:jc w:val="center"/>
              <w:rPr>
                <w:rFonts w:ascii="Tahoma" w:eastAsia="Calibri" w:hAnsi="Tahoma" w:cs="Tahoma"/>
                <w:color w:val="000000" w:themeColor="text1"/>
              </w:rPr>
            </w:pPr>
            <w:r w:rsidRPr="00D13114">
              <w:rPr>
                <w:rFonts w:ascii="Tahoma" w:eastAsia="Calibri" w:hAnsi="Tahoma" w:cs="Tahoma"/>
                <w:color w:val="000000" w:themeColor="text1"/>
              </w:rPr>
              <w:t>November 25, 2024</w:t>
            </w:r>
          </w:p>
        </w:tc>
      </w:tr>
      <w:tr w:rsidR="00156275" w:rsidRPr="00C83361" w14:paraId="6A0F2EA3" w14:textId="77777777" w:rsidTr="5F1B34FE">
        <w:trPr>
          <w:trHeight w:val="432"/>
        </w:trPr>
        <w:tc>
          <w:tcPr>
            <w:tcW w:w="5585" w:type="dxa"/>
            <w:vAlign w:val="center"/>
          </w:tcPr>
          <w:p w14:paraId="11CD3946" w14:textId="77777777" w:rsidR="00156275" w:rsidRPr="00D13114" w:rsidRDefault="00156275" w:rsidP="00D83AD9">
            <w:pPr>
              <w:rPr>
                <w:rFonts w:ascii="Tahoma" w:eastAsia="Calibri" w:hAnsi="Tahoma" w:cs="Tahoma"/>
                <w:color w:val="000000" w:themeColor="text1"/>
              </w:rPr>
            </w:pPr>
            <w:r w:rsidRPr="00D13114">
              <w:rPr>
                <w:rFonts w:ascii="Tahoma" w:eastAsia="Calibri" w:hAnsi="Tahoma" w:cs="Tahoma"/>
                <w:color w:val="000000" w:themeColor="text1"/>
              </w:rPr>
              <w:t xml:space="preserve">Pre-Application Workshop* </w:t>
            </w:r>
          </w:p>
        </w:tc>
        <w:tc>
          <w:tcPr>
            <w:tcW w:w="3240" w:type="dxa"/>
            <w:vAlign w:val="center"/>
          </w:tcPr>
          <w:p w14:paraId="091AF3FF" w14:textId="77777777" w:rsidR="00156275" w:rsidRPr="00D13114" w:rsidRDefault="00156275" w:rsidP="00306F16">
            <w:pPr>
              <w:jc w:val="center"/>
              <w:rPr>
                <w:rFonts w:ascii="Tahoma" w:eastAsia="Calibri" w:hAnsi="Tahoma" w:cs="Tahoma"/>
                <w:color w:val="000000" w:themeColor="text1"/>
              </w:rPr>
            </w:pPr>
            <w:r w:rsidRPr="00D13114">
              <w:rPr>
                <w:rFonts w:ascii="Tahoma" w:eastAsia="Calibri" w:hAnsi="Tahoma" w:cs="Tahoma"/>
                <w:color w:val="000000" w:themeColor="text1"/>
              </w:rPr>
              <w:t>December 16, 2024</w:t>
            </w:r>
          </w:p>
        </w:tc>
      </w:tr>
      <w:tr w:rsidR="00156275" w:rsidRPr="00C83361" w14:paraId="30E8827A" w14:textId="77777777" w:rsidTr="5F1B34FE">
        <w:trPr>
          <w:trHeight w:val="432"/>
        </w:trPr>
        <w:tc>
          <w:tcPr>
            <w:tcW w:w="5585" w:type="dxa"/>
            <w:vAlign w:val="center"/>
          </w:tcPr>
          <w:p w14:paraId="637D1B79" w14:textId="77777777" w:rsidR="00156275" w:rsidRPr="00D13114" w:rsidRDefault="00156275" w:rsidP="00D83AD9">
            <w:pPr>
              <w:rPr>
                <w:rFonts w:ascii="Tahoma" w:eastAsia="Calibri" w:hAnsi="Tahoma" w:cs="Tahoma"/>
                <w:color w:val="000000" w:themeColor="text1"/>
              </w:rPr>
            </w:pPr>
            <w:r w:rsidRPr="00D13114">
              <w:rPr>
                <w:rFonts w:ascii="Tahoma" w:eastAsia="Calibri" w:hAnsi="Tahoma" w:cs="Tahoma"/>
                <w:color w:val="000000" w:themeColor="text1"/>
              </w:rPr>
              <w:t>Deadline for Written Questions*</w:t>
            </w:r>
          </w:p>
        </w:tc>
        <w:tc>
          <w:tcPr>
            <w:tcW w:w="3240" w:type="dxa"/>
            <w:vAlign w:val="center"/>
          </w:tcPr>
          <w:p w14:paraId="5193DF40" w14:textId="77777777" w:rsidR="00156275" w:rsidRPr="00D13114" w:rsidRDefault="00156275" w:rsidP="00306F16">
            <w:pPr>
              <w:jc w:val="center"/>
              <w:rPr>
                <w:rFonts w:ascii="Tahoma" w:eastAsia="Calibri" w:hAnsi="Tahoma" w:cs="Tahoma"/>
                <w:color w:val="000000" w:themeColor="text1"/>
              </w:rPr>
            </w:pPr>
            <w:r w:rsidRPr="00D13114">
              <w:rPr>
                <w:rFonts w:ascii="Tahoma" w:eastAsia="Calibri" w:hAnsi="Tahoma" w:cs="Tahoma"/>
                <w:color w:val="000000" w:themeColor="text1"/>
              </w:rPr>
              <w:t>January 7, 2025</w:t>
            </w:r>
          </w:p>
        </w:tc>
      </w:tr>
      <w:tr w:rsidR="00156275" w:rsidRPr="00C83361" w14:paraId="219A9EFC" w14:textId="77777777" w:rsidTr="5F1B34FE">
        <w:trPr>
          <w:trHeight w:val="432"/>
        </w:trPr>
        <w:tc>
          <w:tcPr>
            <w:tcW w:w="5585" w:type="dxa"/>
            <w:vAlign w:val="center"/>
          </w:tcPr>
          <w:p w14:paraId="62E24F32" w14:textId="77777777" w:rsidR="00156275" w:rsidRPr="00D13114" w:rsidRDefault="00156275" w:rsidP="00D83AD9">
            <w:pPr>
              <w:rPr>
                <w:rFonts w:ascii="Tahoma" w:eastAsia="Calibri" w:hAnsi="Tahoma" w:cs="Tahoma"/>
                <w:color w:val="000000" w:themeColor="text1"/>
              </w:rPr>
            </w:pPr>
            <w:r w:rsidRPr="00D13114">
              <w:rPr>
                <w:rFonts w:ascii="Tahoma" w:eastAsia="Calibri" w:hAnsi="Tahoma" w:cs="Tahoma"/>
                <w:color w:val="000000" w:themeColor="text1"/>
              </w:rPr>
              <w:t>Anticipated Distribution of Questions/Answers</w:t>
            </w:r>
          </w:p>
        </w:tc>
        <w:tc>
          <w:tcPr>
            <w:tcW w:w="3240" w:type="dxa"/>
            <w:vAlign w:val="center"/>
          </w:tcPr>
          <w:p w14:paraId="1F0518F1" w14:textId="697C5702" w:rsidR="00156275" w:rsidRPr="00D83AD9" w:rsidRDefault="00156275">
            <w:pPr>
              <w:jc w:val="center"/>
              <w:rPr>
                <w:rFonts w:ascii="Tahoma" w:hAnsi="Tahoma" w:cs="Tahoma"/>
                <w:szCs w:val="22"/>
              </w:rPr>
            </w:pPr>
            <w:r w:rsidRPr="00D83AD9">
              <w:rPr>
                <w:rFonts w:ascii="Tahoma" w:hAnsi="Tahoma" w:cs="Tahoma"/>
                <w:szCs w:val="22"/>
              </w:rPr>
              <w:t xml:space="preserve">Week of </w:t>
            </w:r>
            <w:r w:rsidR="00D83AD9" w:rsidRPr="00D83AD9">
              <w:rPr>
                <w:rFonts w:ascii="Tahoma" w:hAnsi="Tahoma" w:cs="Tahoma"/>
                <w:szCs w:val="22"/>
              </w:rPr>
              <w:t>[</w:t>
            </w:r>
            <w:r w:rsidRPr="00D83AD9">
              <w:rPr>
                <w:rFonts w:ascii="Tahoma" w:hAnsi="Tahoma" w:cs="Tahoma"/>
                <w:strike/>
                <w:szCs w:val="22"/>
              </w:rPr>
              <w:t>January 27</w:t>
            </w:r>
            <w:r w:rsidR="00D83AD9" w:rsidRPr="00306F16">
              <w:rPr>
                <w:rFonts w:ascii="Tahoma" w:hAnsi="Tahoma" w:cs="Tahoma"/>
                <w:szCs w:val="22"/>
              </w:rPr>
              <w:t>]</w:t>
            </w:r>
            <w:r w:rsidRPr="00D83AD9">
              <w:rPr>
                <w:rFonts w:ascii="Tahoma" w:hAnsi="Tahoma" w:cs="Tahoma"/>
                <w:szCs w:val="22"/>
              </w:rPr>
              <w:t xml:space="preserve"> </w:t>
            </w:r>
            <w:r w:rsidRPr="00D83AD9">
              <w:rPr>
                <w:rFonts w:ascii="Tahoma" w:hAnsi="Tahoma" w:cs="Tahoma"/>
                <w:b/>
                <w:bCs/>
                <w:szCs w:val="22"/>
                <w:u w:val="single"/>
              </w:rPr>
              <w:t xml:space="preserve">February </w:t>
            </w:r>
            <w:r w:rsidR="002E4922">
              <w:rPr>
                <w:rFonts w:ascii="Tahoma" w:hAnsi="Tahoma" w:cs="Tahoma"/>
                <w:b/>
                <w:bCs/>
                <w:szCs w:val="22"/>
                <w:u w:val="single"/>
              </w:rPr>
              <w:t>17</w:t>
            </w:r>
            <w:r w:rsidRPr="00D83AD9">
              <w:rPr>
                <w:rFonts w:ascii="Tahoma" w:hAnsi="Tahoma" w:cs="Tahoma"/>
                <w:szCs w:val="22"/>
              </w:rPr>
              <w:t>, 2025</w:t>
            </w:r>
          </w:p>
        </w:tc>
      </w:tr>
      <w:tr w:rsidR="00156275" w:rsidRPr="00C83361" w14:paraId="445C2C26" w14:textId="77777777" w:rsidTr="5F1B34FE">
        <w:trPr>
          <w:trHeight w:hRule="exact" w:val="903"/>
        </w:trPr>
        <w:tc>
          <w:tcPr>
            <w:tcW w:w="5585" w:type="dxa"/>
            <w:vAlign w:val="center"/>
          </w:tcPr>
          <w:p w14:paraId="43D1DD53" w14:textId="77777777" w:rsidR="00156275" w:rsidRPr="00D13114" w:rsidRDefault="00156275" w:rsidP="00D83AD9">
            <w:pPr>
              <w:rPr>
                <w:rFonts w:ascii="Tahoma" w:eastAsia="Calibri" w:hAnsi="Tahoma" w:cs="Tahoma"/>
                <w:color w:val="000000" w:themeColor="text1"/>
              </w:rPr>
            </w:pPr>
            <w:r w:rsidRPr="00D13114">
              <w:rPr>
                <w:rFonts w:ascii="Tahoma" w:eastAsia="Calibri" w:hAnsi="Tahoma" w:cs="Tahoma"/>
                <w:color w:val="000000" w:themeColor="text1"/>
              </w:rPr>
              <w:t xml:space="preserve">Support for Application Submission in the Energy Commission Agreement Management System (ECAMS) until 5:00 p.m. </w:t>
            </w:r>
          </w:p>
        </w:tc>
        <w:tc>
          <w:tcPr>
            <w:tcW w:w="3240" w:type="dxa"/>
            <w:vAlign w:val="center"/>
          </w:tcPr>
          <w:p w14:paraId="65248055" w14:textId="6AABF521" w:rsidR="00156275" w:rsidRPr="00D83AD9" w:rsidRDefault="00156275" w:rsidP="5F1B34FE">
            <w:pPr>
              <w:jc w:val="center"/>
              <w:rPr>
                <w:rFonts w:ascii="Tahoma" w:hAnsi="Tahoma" w:cs="Tahoma"/>
                <w:b/>
                <w:bCs/>
              </w:rPr>
            </w:pPr>
            <w:r w:rsidRPr="5F1B34FE">
              <w:rPr>
                <w:rFonts w:ascii="Tahoma" w:hAnsi="Tahoma" w:cs="Tahoma"/>
                <w:b/>
                <w:bCs/>
              </w:rPr>
              <w:t xml:space="preserve">Ongoing until </w:t>
            </w:r>
            <w:r w:rsidR="00C64D87" w:rsidRPr="5F1B34FE">
              <w:rPr>
                <w:rFonts w:ascii="Tahoma" w:hAnsi="Tahoma" w:cs="Tahoma"/>
                <w:b/>
                <w:bCs/>
              </w:rPr>
              <w:t>[</w:t>
            </w:r>
            <w:r w:rsidRPr="5F1B34FE">
              <w:rPr>
                <w:rFonts w:ascii="Tahoma" w:hAnsi="Tahoma" w:cs="Tahoma"/>
                <w:b/>
                <w:bCs/>
                <w:strike/>
              </w:rPr>
              <w:t>February 28</w:t>
            </w:r>
            <w:r w:rsidR="00C64D87" w:rsidRPr="5F1B34FE">
              <w:rPr>
                <w:rFonts w:ascii="Tahoma" w:hAnsi="Tahoma" w:cs="Tahoma"/>
                <w:b/>
                <w:bCs/>
              </w:rPr>
              <w:t xml:space="preserve">] </w:t>
            </w:r>
            <w:r w:rsidR="00C64D87" w:rsidRPr="5F1B34FE">
              <w:rPr>
                <w:rFonts w:ascii="Tahoma" w:hAnsi="Tahoma" w:cs="Tahoma"/>
                <w:b/>
                <w:bCs/>
                <w:u w:val="single"/>
              </w:rPr>
              <w:t xml:space="preserve">March </w:t>
            </w:r>
            <w:r w:rsidR="21A4B1E8" w:rsidRPr="5F1B34FE">
              <w:rPr>
                <w:rFonts w:ascii="Tahoma" w:hAnsi="Tahoma" w:cs="Tahoma"/>
                <w:b/>
                <w:bCs/>
                <w:u w:val="single"/>
              </w:rPr>
              <w:t>14</w:t>
            </w:r>
            <w:r w:rsidRPr="5F1B34FE">
              <w:rPr>
                <w:rFonts w:ascii="Tahoma" w:hAnsi="Tahoma" w:cs="Tahoma"/>
                <w:b/>
                <w:bCs/>
              </w:rPr>
              <w:t>, 2025</w:t>
            </w:r>
          </w:p>
        </w:tc>
      </w:tr>
      <w:tr w:rsidR="00156275" w:rsidRPr="00C83361" w14:paraId="26A30730" w14:textId="77777777" w:rsidTr="5F1B34FE">
        <w:trPr>
          <w:trHeight w:val="432"/>
        </w:trPr>
        <w:tc>
          <w:tcPr>
            <w:tcW w:w="5585" w:type="dxa"/>
            <w:vAlign w:val="center"/>
          </w:tcPr>
          <w:p w14:paraId="1F167D88" w14:textId="77777777" w:rsidR="00156275" w:rsidRPr="00D83AD9" w:rsidRDefault="00156275">
            <w:pPr>
              <w:rPr>
                <w:rFonts w:ascii="Tahoma" w:hAnsi="Tahoma" w:cs="Tahoma"/>
                <w:b/>
                <w:szCs w:val="22"/>
              </w:rPr>
            </w:pPr>
            <w:r w:rsidRPr="00D83AD9">
              <w:rPr>
                <w:rFonts w:ascii="Tahoma" w:hAnsi="Tahoma" w:cs="Tahoma"/>
                <w:b/>
                <w:szCs w:val="22"/>
              </w:rPr>
              <w:t>Deadline to Submit Applications by 11:59 p.m.*</w:t>
            </w:r>
          </w:p>
        </w:tc>
        <w:tc>
          <w:tcPr>
            <w:tcW w:w="3240" w:type="dxa"/>
            <w:vAlign w:val="center"/>
          </w:tcPr>
          <w:p w14:paraId="3CDA8813" w14:textId="755F070A" w:rsidR="00156275" w:rsidRPr="00D83AD9" w:rsidRDefault="008D6041" w:rsidP="5F1B34FE">
            <w:pPr>
              <w:jc w:val="center"/>
              <w:rPr>
                <w:rFonts w:ascii="Tahoma" w:hAnsi="Tahoma" w:cs="Tahoma"/>
                <w:b/>
                <w:bCs/>
              </w:rPr>
            </w:pPr>
            <w:r w:rsidRPr="5F1B34FE">
              <w:rPr>
                <w:rFonts w:ascii="Tahoma" w:hAnsi="Tahoma" w:cs="Tahoma"/>
                <w:b/>
                <w:bCs/>
              </w:rPr>
              <w:t>[</w:t>
            </w:r>
            <w:r w:rsidR="00156275" w:rsidRPr="5F1B34FE">
              <w:rPr>
                <w:rFonts w:ascii="Tahoma" w:hAnsi="Tahoma" w:cs="Tahoma"/>
                <w:b/>
                <w:bCs/>
                <w:strike/>
              </w:rPr>
              <w:t>February 28</w:t>
            </w:r>
            <w:r w:rsidRPr="5F1B34FE">
              <w:rPr>
                <w:rFonts w:ascii="Tahoma" w:hAnsi="Tahoma" w:cs="Tahoma"/>
                <w:b/>
                <w:bCs/>
              </w:rPr>
              <w:t xml:space="preserve">] </w:t>
            </w:r>
            <w:r w:rsidRPr="5F1B34FE">
              <w:rPr>
                <w:rFonts w:ascii="Tahoma" w:hAnsi="Tahoma" w:cs="Tahoma"/>
                <w:b/>
                <w:bCs/>
                <w:u w:val="single"/>
              </w:rPr>
              <w:t xml:space="preserve">March </w:t>
            </w:r>
            <w:r w:rsidR="41B3DA09" w:rsidRPr="5F1B34FE">
              <w:rPr>
                <w:rFonts w:ascii="Tahoma" w:hAnsi="Tahoma" w:cs="Tahoma"/>
                <w:b/>
                <w:bCs/>
                <w:u w:val="single"/>
              </w:rPr>
              <w:t>14</w:t>
            </w:r>
            <w:r w:rsidR="00156275" w:rsidRPr="5F1B34FE">
              <w:rPr>
                <w:rFonts w:ascii="Tahoma" w:hAnsi="Tahoma" w:cs="Tahoma"/>
                <w:b/>
                <w:bCs/>
              </w:rPr>
              <w:t>, 2025</w:t>
            </w:r>
          </w:p>
        </w:tc>
      </w:tr>
      <w:tr w:rsidR="00156275" w:rsidRPr="00C83361" w14:paraId="1A0D6C64" w14:textId="77777777" w:rsidTr="5F1B34FE">
        <w:trPr>
          <w:trHeight w:val="432"/>
        </w:trPr>
        <w:tc>
          <w:tcPr>
            <w:tcW w:w="5585" w:type="dxa"/>
            <w:vAlign w:val="center"/>
          </w:tcPr>
          <w:p w14:paraId="57577E73" w14:textId="77777777" w:rsidR="00156275" w:rsidRPr="00D83AD9" w:rsidRDefault="00156275">
            <w:pPr>
              <w:rPr>
                <w:rFonts w:ascii="Tahoma" w:hAnsi="Tahoma" w:cs="Tahoma"/>
                <w:szCs w:val="22"/>
              </w:rPr>
            </w:pPr>
            <w:r w:rsidRPr="00D83AD9">
              <w:rPr>
                <w:rFonts w:ascii="Tahoma" w:hAnsi="Tahoma" w:cs="Tahoma"/>
                <w:szCs w:val="22"/>
              </w:rPr>
              <w:lastRenderedPageBreak/>
              <w:t xml:space="preserve">Anticipated Notice of Proposed Awards Posting </w:t>
            </w:r>
          </w:p>
        </w:tc>
        <w:tc>
          <w:tcPr>
            <w:tcW w:w="3240" w:type="dxa"/>
            <w:vAlign w:val="center"/>
          </w:tcPr>
          <w:p w14:paraId="529ADC97" w14:textId="77777777" w:rsidR="00156275" w:rsidRPr="00D83AD9" w:rsidRDefault="00156275">
            <w:pPr>
              <w:jc w:val="center"/>
              <w:rPr>
                <w:rFonts w:ascii="Tahoma" w:hAnsi="Tahoma" w:cs="Tahoma"/>
              </w:rPr>
            </w:pPr>
            <w:r w:rsidRPr="00D83AD9">
              <w:rPr>
                <w:rFonts w:ascii="Tahoma" w:hAnsi="Tahoma" w:cs="Tahoma"/>
              </w:rPr>
              <w:t>May 2025</w:t>
            </w:r>
          </w:p>
        </w:tc>
      </w:tr>
      <w:tr w:rsidR="00156275" w:rsidRPr="00C83361" w14:paraId="48091C7D" w14:textId="77777777" w:rsidTr="5F1B34FE">
        <w:trPr>
          <w:trHeight w:val="432"/>
        </w:trPr>
        <w:tc>
          <w:tcPr>
            <w:tcW w:w="5585" w:type="dxa"/>
            <w:vAlign w:val="center"/>
          </w:tcPr>
          <w:p w14:paraId="10040283" w14:textId="77777777" w:rsidR="00156275" w:rsidRPr="00D83AD9" w:rsidRDefault="00156275">
            <w:pPr>
              <w:rPr>
                <w:rFonts w:ascii="Tahoma" w:hAnsi="Tahoma" w:cs="Tahoma"/>
                <w:szCs w:val="22"/>
              </w:rPr>
            </w:pPr>
            <w:r w:rsidRPr="00D83AD9">
              <w:rPr>
                <w:rFonts w:ascii="Tahoma" w:hAnsi="Tahoma" w:cs="Tahoma"/>
                <w:szCs w:val="22"/>
              </w:rPr>
              <w:t xml:space="preserve">Anticipated CEC Business Meeting </w:t>
            </w:r>
          </w:p>
        </w:tc>
        <w:tc>
          <w:tcPr>
            <w:tcW w:w="3240" w:type="dxa"/>
            <w:vAlign w:val="center"/>
          </w:tcPr>
          <w:p w14:paraId="04E10853" w14:textId="77777777" w:rsidR="00156275" w:rsidRPr="00D83AD9" w:rsidRDefault="00156275">
            <w:pPr>
              <w:jc w:val="center"/>
              <w:rPr>
                <w:rFonts w:ascii="Tahoma" w:hAnsi="Tahoma" w:cs="Tahoma"/>
              </w:rPr>
            </w:pPr>
            <w:r w:rsidRPr="00D83AD9">
              <w:rPr>
                <w:rFonts w:ascii="Tahoma" w:hAnsi="Tahoma" w:cs="Tahoma"/>
              </w:rPr>
              <w:t>August 2025</w:t>
            </w:r>
          </w:p>
        </w:tc>
      </w:tr>
    </w:tbl>
    <w:p w14:paraId="631B5ABA" w14:textId="77777777" w:rsidR="009B4088" w:rsidRDefault="009B4088" w:rsidP="009B4088">
      <w:pPr>
        <w:pStyle w:val="ListParagraph"/>
        <w:autoSpaceDE w:val="0"/>
        <w:autoSpaceDN w:val="0"/>
        <w:adjustRightInd w:val="0"/>
        <w:rPr>
          <w:rFonts w:ascii="Tahoma" w:eastAsia="Calibri" w:hAnsi="Tahoma" w:cs="Tahoma"/>
          <w:color w:val="000000"/>
        </w:rPr>
      </w:pPr>
    </w:p>
    <w:p w14:paraId="33F763F0" w14:textId="3829E4F8" w:rsidR="00DE6B20" w:rsidRPr="00417924" w:rsidRDefault="007568C0" w:rsidP="00DE6B20">
      <w:pPr>
        <w:pStyle w:val="ListParagraph"/>
        <w:numPr>
          <w:ilvl w:val="0"/>
          <w:numId w:val="30"/>
        </w:numPr>
        <w:autoSpaceDE w:val="0"/>
        <w:autoSpaceDN w:val="0"/>
        <w:adjustRightInd w:val="0"/>
        <w:rPr>
          <w:rFonts w:ascii="Tahoma" w:eastAsia="Calibri" w:hAnsi="Tahoma" w:cs="Tahoma"/>
          <w:color w:val="000000"/>
        </w:rPr>
      </w:pPr>
      <w:r>
        <w:rPr>
          <w:rFonts w:ascii="Tahoma" w:eastAsia="Calibri" w:hAnsi="Tahoma" w:cs="Tahoma"/>
          <w:b/>
          <w:bCs/>
          <w:color w:val="000000"/>
        </w:rPr>
        <w:t xml:space="preserve">Page 11, </w:t>
      </w:r>
      <w:r w:rsidR="00C14247">
        <w:rPr>
          <w:rFonts w:ascii="Tahoma" w:eastAsia="Calibri" w:hAnsi="Tahoma" w:cs="Tahoma"/>
          <w:b/>
          <w:bCs/>
          <w:color w:val="000000"/>
        </w:rPr>
        <w:t>Section II.B</w:t>
      </w:r>
      <w:r w:rsidR="00E3739E">
        <w:rPr>
          <w:rFonts w:ascii="Tahoma" w:eastAsia="Calibri" w:hAnsi="Tahoma" w:cs="Tahoma"/>
          <w:b/>
          <w:bCs/>
          <w:color w:val="000000"/>
        </w:rPr>
        <w:t>.1</w:t>
      </w:r>
      <w:r w:rsidR="00230A7B">
        <w:rPr>
          <w:rFonts w:ascii="Tahoma" w:eastAsia="Calibri" w:hAnsi="Tahoma" w:cs="Tahoma"/>
          <w:b/>
          <w:bCs/>
          <w:color w:val="000000"/>
        </w:rPr>
        <w:t>.</w:t>
      </w:r>
      <w:r w:rsidR="00417924">
        <w:rPr>
          <w:rFonts w:ascii="Tahoma" w:eastAsia="Calibri" w:hAnsi="Tahoma" w:cs="Tahoma"/>
          <w:b/>
          <w:bCs/>
          <w:color w:val="000000"/>
        </w:rPr>
        <w:t>, Project Requirements</w:t>
      </w:r>
    </w:p>
    <w:p w14:paraId="3600FF3A" w14:textId="77777777" w:rsidR="00417924" w:rsidRPr="00E3739E" w:rsidRDefault="00417924" w:rsidP="00417924">
      <w:pPr>
        <w:pStyle w:val="ListParagraph"/>
        <w:autoSpaceDE w:val="0"/>
        <w:autoSpaceDN w:val="0"/>
        <w:adjustRightInd w:val="0"/>
        <w:rPr>
          <w:rFonts w:ascii="Tahoma" w:eastAsia="Calibri" w:hAnsi="Tahoma" w:cs="Tahoma"/>
          <w:color w:val="000000"/>
        </w:rPr>
      </w:pPr>
    </w:p>
    <w:p w14:paraId="58CF71F0" w14:textId="49FD4F69" w:rsidR="007968C6" w:rsidRPr="007968C6" w:rsidRDefault="007968C6" w:rsidP="00522F8F">
      <w:pPr>
        <w:pStyle w:val="ListParagraph"/>
        <w:numPr>
          <w:ilvl w:val="1"/>
          <w:numId w:val="33"/>
        </w:numPr>
        <w:tabs>
          <w:tab w:val="left" w:pos="720"/>
        </w:tabs>
        <w:ind w:left="2160" w:hanging="270"/>
        <w:rPr>
          <w:rFonts w:ascii="Tahoma" w:hAnsi="Tahoma" w:cs="Tahoma"/>
        </w:rPr>
      </w:pPr>
      <w:r w:rsidRPr="007968C6">
        <w:rPr>
          <w:rFonts w:ascii="Tahoma" w:hAnsi="Tahoma" w:cs="Tahoma"/>
        </w:rPr>
        <w:t>Develop a process for screening and prioritizing TA recipients while considering potential conflicts of interest. (Applicants proposed for an award will be required to agree to terms and conditions related to conflicts of interest</w:t>
      </w:r>
      <w:r w:rsidR="00164448">
        <w:rPr>
          <w:rFonts w:ascii="Tahoma" w:hAnsi="Tahoma" w:cs="Tahoma"/>
        </w:rPr>
        <w:t xml:space="preserve"> </w:t>
      </w:r>
      <w:r w:rsidR="005C0430">
        <w:rPr>
          <w:rFonts w:ascii="Tahoma" w:hAnsi="Tahoma" w:cs="Tahoma"/>
        </w:rPr>
        <w:t>[</w:t>
      </w:r>
      <w:r w:rsidRPr="005C0430">
        <w:rPr>
          <w:rFonts w:ascii="Tahoma" w:hAnsi="Tahoma" w:cs="Tahoma"/>
          <w:strike/>
        </w:rPr>
        <w:t>, which are still under development by CEC, as part of the resultant grant agreement</w:t>
      </w:r>
      <w:r w:rsidRPr="00114B8B">
        <w:rPr>
          <w:rFonts w:ascii="Tahoma" w:hAnsi="Tahoma" w:cs="Tahoma"/>
        </w:rPr>
        <w:t>]</w:t>
      </w:r>
      <w:r w:rsidRPr="007968C6">
        <w:rPr>
          <w:rFonts w:ascii="Tahoma" w:hAnsi="Tahoma" w:cs="Tahoma"/>
        </w:rPr>
        <w:t xml:space="preserve">. Without reservation to any other of its rights and remedies, CEC may cancel a proposed award if the proposed recipient does not agree to the terms provided.) Requests for TA will be screened for eligibility by the TA provider(s) in consultation with CEC staff. </w:t>
      </w:r>
    </w:p>
    <w:p w14:paraId="624A5400" w14:textId="77777777" w:rsidR="00D6372F" w:rsidRPr="00D6372F" w:rsidRDefault="00D6372F" w:rsidP="00D6372F">
      <w:pPr>
        <w:pStyle w:val="ListParagraph"/>
        <w:autoSpaceDE w:val="0"/>
        <w:autoSpaceDN w:val="0"/>
        <w:adjustRightInd w:val="0"/>
        <w:rPr>
          <w:rFonts w:ascii="Tahoma" w:eastAsia="Calibri" w:hAnsi="Tahoma" w:cs="Tahoma"/>
          <w:color w:val="000000"/>
        </w:rPr>
      </w:pPr>
    </w:p>
    <w:p w14:paraId="0D22E73B" w14:textId="614788E1" w:rsidR="00E3739E" w:rsidRPr="00417924" w:rsidRDefault="00D6372F" w:rsidP="00D6372F">
      <w:pPr>
        <w:pStyle w:val="ListParagraph"/>
        <w:numPr>
          <w:ilvl w:val="0"/>
          <w:numId w:val="30"/>
        </w:numPr>
        <w:autoSpaceDE w:val="0"/>
        <w:autoSpaceDN w:val="0"/>
        <w:adjustRightInd w:val="0"/>
        <w:rPr>
          <w:rFonts w:ascii="Tahoma" w:eastAsia="Calibri" w:hAnsi="Tahoma" w:cs="Tahoma"/>
          <w:color w:val="000000"/>
        </w:rPr>
      </w:pPr>
      <w:r>
        <w:rPr>
          <w:rFonts w:ascii="Tahoma" w:eastAsia="Calibri" w:hAnsi="Tahoma" w:cs="Tahoma"/>
          <w:b/>
          <w:bCs/>
          <w:color w:val="000000"/>
        </w:rPr>
        <w:t>Page 11, Section II.B</w:t>
      </w:r>
      <w:r w:rsidR="005150FB">
        <w:rPr>
          <w:rFonts w:ascii="Tahoma" w:eastAsia="Calibri" w:hAnsi="Tahoma" w:cs="Tahoma"/>
          <w:b/>
          <w:bCs/>
          <w:color w:val="000000"/>
        </w:rPr>
        <w:t>.3</w:t>
      </w:r>
      <w:r w:rsidR="00230A7B">
        <w:rPr>
          <w:rFonts w:ascii="Tahoma" w:eastAsia="Calibri" w:hAnsi="Tahoma" w:cs="Tahoma"/>
          <w:b/>
          <w:bCs/>
          <w:color w:val="000000"/>
        </w:rPr>
        <w:t>.</w:t>
      </w:r>
      <w:r w:rsidR="00417924">
        <w:rPr>
          <w:rFonts w:ascii="Tahoma" w:eastAsia="Calibri" w:hAnsi="Tahoma" w:cs="Tahoma"/>
          <w:b/>
          <w:bCs/>
          <w:color w:val="000000"/>
        </w:rPr>
        <w:t>, Project Requirements</w:t>
      </w:r>
    </w:p>
    <w:p w14:paraId="05B2D60A" w14:textId="77777777" w:rsidR="00417924" w:rsidRPr="005150FB" w:rsidRDefault="00417924" w:rsidP="00417924">
      <w:pPr>
        <w:pStyle w:val="ListParagraph"/>
        <w:autoSpaceDE w:val="0"/>
        <w:autoSpaceDN w:val="0"/>
        <w:adjustRightInd w:val="0"/>
        <w:rPr>
          <w:rFonts w:ascii="Tahoma" w:eastAsia="Calibri" w:hAnsi="Tahoma" w:cs="Tahoma"/>
          <w:color w:val="000000"/>
        </w:rPr>
      </w:pPr>
    </w:p>
    <w:p w14:paraId="1EA3935B" w14:textId="15DC434B" w:rsidR="0091420D" w:rsidRPr="00C168E1" w:rsidRDefault="0091420D" w:rsidP="0091420D">
      <w:pPr>
        <w:pStyle w:val="ListParagraph"/>
        <w:numPr>
          <w:ilvl w:val="0"/>
          <w:numId w:val="34"/>
        </w:numPr>
        <w:contextualSpacing w:val="0"/>
        <w:rPr>
          <w:rFonts w:ascii="Tahoma" w:hAnsi="Tahoma" w:cs="Tahoma"/>
          <w:b/>
          <w:bCs/>
        </w:rPr>
      </w:pPr>
      <w:r w:rsidRPr="0091420D">
        <w:rPr>
          <w:rFonts w:ascii="Tahoma" w:hAnsi="Tahoma" w:cs="Tahoma"/>
        </w:rPr>
        <w:t>Applicants proposed for an award will be required to agree to terms and conditions related to conflicts of interest</w:t>
      </w:r>
      <w:r w:rsidR="00164448">
        <w:rPr>
          <w:rFonts w:ascii="Tahoma" w:hAnsi="Tahoma" w:cs="Tahoma"/>
        </w:rPr>
        <w:t xml:space="preserve"> </w:t>
      </w:r>
      <w:r w:rsidR="002F42DD">
        <w:rPr>
          <w:rFonts w:ascii="Tahoma" w:hAnsi="Tahoma" w:cs="Tahoma"/>
        </w:rPr>
        <w:t>[</w:t>
      </w:r>
      <w:r w:rsidRPr="002F42DD">
        <w:rPr>
          <w:rFonts w:ascii="Tahoma" w:hAnsi="Tahoma" w:cs="Tahoma"/>
          <w:strike/>
        </w:rPr>
        <w:t xml:space="preserve">, </w:t>
      </w:r>
      <w:r w:rsidRPr="0091420D">
        <w:rPr>
          <w:rFonts w:ascii="Tahoma" w:hAnsi="Tahoma" w:cs="Tahoma"/>
          <w:strike/>
        </w:rPr>
        <w:t>which are still under development by CEC,]</w:t>
      </w:r>
      <w:r w:rsidRPr="0091420D">
        <w:rPr>
          <w:rFonts w:ascii="Tahoma" w:hAnsi="Tahoma" w:cs="Tahoma"/>
        </w:rPr>
        <w:t xml:space="preserve"> as part of the resultant grant agreement. Without reservation to any other of its rights and remedies, CEC may cancel a proposed award if the proposed recipient does not agree to the terms provided. </w:t>
      </w:r>
    </w:p>
    <w:p w14:paraId="41D8592F" w14:textId="77777777" w:rsidR="005150FB" w:rsidRPr="00230A7B" w:rsidRDefault="005150FB" w:rsidP="00230A7B">
      <w:pPr>
        <w:autoSpaceDE w:val="0"/>
        <w:autoSpaceDN w:val="0"/>
        <w:adjustRightInd w:val="0"/>
        <w:rPr>
          <w:rFonts w:ascii="Tahoma" w:eastAsia="Calibri" w:hAnsi="Tahoma" w:cs="Tahoma"/>
          <w:color w:val="000000"/>
        </w:rPr>
      </w:pPr>
    </w:p>
    <w:p w14:paraId="5BA08D9A" w14:textId="2B74DD47" w:rsidR="00230A7B" w:rsidRDefault="00230A7B" w:rsidP="00230A7B">
      <w:pPr>
        <w:pStyle w:val="ListParagraph"/>
        <w:numPr>
          <w:ilvl w:val="0"/>
          <w:numId w:val="30"/>
        </w:numPr>
        <w:autoSpaceDE w:val="0"/>
        <w:autoSpaceDN w:val="0"/>
        <w:adjustRightInd w:val="0"/>
        <w:rPr>
          <w:rFonts w:ascii="Tahoma" w:eastAsia="Calibri" w:hAnsi="Tahoma" w:cs="Tahoma"/>
          <w:b/>
          <w:bCs/>
          <w:color w:val="000000"/>
        </w:rPr>
      </w:pPr>
      <w:r w:rsidRPr="00230A7B">
        <w:rPr>
          <w:rFonts w:ascii="Tahoma" w:eastAsia="Calibri" w:hAnsi="Tahoma" w:cs="Tahoma"/>
          <w:b/>
          <w:bCs/>
          <w:color w:val="000000"/>
        </w:rPr>
        <w:t>Page 12, Section II.B.5</w:t>
      </w:r>
      <w:r>
        <w:rPr>
          <w:rFonts w:ascii="Tahoma" w:eastAsia="Calibri" w:hAnsi="Tahoma" w:cs="Tahoma"/>
          <w:b/>
          <w:bCs/>
          <w:color w:val="000000"/>
        </w:rPr>
        <w:t>.</w:t>
      </w:r>
      <w:r w:rsidR="00417924">
        <w:rPr>
          <w:rFonts w:ascii="Tahoma" w:eastAsia="Calibri" w:hAnsi="Tahoma" w:cs="Tahoma"/>
          <w:b/>
          <w:bCs/>
          <w:color w:val="000000"/>
        </w:rPr>
        <w:t>, Project Requirements</w:t>
      </w:r>
    </w:p>
    <w:p w14:paraId="3727E5DA" w14:textId="77777777" w:rsidR="00417924" w:rsidRDefault="00417924" w:rsidP="00417924">
      <w:pPr>
        <w:pStyle w:val="ListParagraph"/>
        <w:autoSpaceDE w:val="0"/>
        <w:autoSpaceDN w:val="0"/>
        <w:adjustRightInd w:val="0"/>
        <w:rPr>
          <w:rFonts w:ascii="Tahoma" w:eastAsia="Calibri" w:hAnsi="Tahoma" w:cs="Tahoma"/>
          <w:b/>
          <w:bCs/>
          <w:color w:val="000000"/>
        </w:rPr>
      </w:pPr>
    </w:p>
    <w:p w14:paraId="4C390354" w14:textId="3E0E470C" w:rsidR="007422A1" w:rsidRPr="00553D49" w:rsidRDefault="00F03AA3" w:rsidP="00B1122A">
      <w:pPr>
        <w:pStyle w:val="ListParagraph"/>
        <w:numPr>
          <w:ilvl w:val="1"/>
          <w:numId w:val="30"/>
        </w:numPr>
        <w:rPr>
          <w:rFonts w:ascii="Tahoma" w:hAnsi="Tahoma" w:cs="Tahoma"/>
        </w:rPr>
      </w:pPr>
      <w:r w:rsidRPr="00F03AA3">
        <w:rPr>
          <w:rStyle w:val="normaltextrun"/>
          <w:rFonts w:ascii="Tahoma" w:hAnsi="Tahoma" w:cs="Tahoma"/>
        </w:rPr>
        <w:t xml:space="preserve">Facilitate connections with other organizations, agencies, and potential partners that can support the project. </w:t>
      </w:r>
      <w:r w:rsidRPr="00F03AA3">
        <w:rPr>
          <w:rFonts w:ascii="Tahoma" w:hAnsi="Tahoma" w:cs="Tahoma"/>
        </w:rPr>
        <w:t>(Applicants proposed for an award will be required to agree to terms and conditions related to conflicts of interest</w:t>
      </w:r>
      <w:r w:rsidR="00164448">
        <w:rPr>
          <w:rFonts w:ascii="Tahoma" w:hAnsi="Tahoma" w:cs="Tahoma"/>
        </w:rPr>
        <w:t xml:space="preserve"> </w:t>
      </w:r>
      <w:r w:rsidR="002F42DD">
        <w:rPr>
          <w:rFonts w:ascii="Tahoma" w:hAnsi="Tahoma" w:cs="Tahoma"/>
        </w:rPr>
        <w:t>[</w:t>
      </w:r>
      <w:r w:rsidR="004B4B0E" w:rsidRPr="000963DD">
        <w:rPr>
          <w:rFonts w:ascii="Tahoma" w:hAnsi="Tahoma" w:cs="Tahoma"/>
          <w:strike/>
        </w:rPr>
        <w:t xml:space="preserve">, </w:t>
      </w:r>
      <w:r w:rsidRPr="004B4B0E">
        <w:rPr>
          <w:rFonts w:ascii="Tahoma" w:hAnsi="Tahoma" w:cs="Tahoma"/>
          <w:strike/>
        </w:rPr>
        <w:t>which are still under development by CEC,</w:t>
      </w:r>
      <w:r w:rsidRPr="004B4B0E">
        <w:rPr>
          <w:rFonts w:ascii="Tahoma" w:hAnsi="Tahoma" w:cs="Tahoma"/>
        </w:rPr>
        <w:t>]</w:t>
      </w:r>
      <w:r w:rsidRPr="00F03AA3">
        <w:rPr>
          <w:rFonts w:ascii="Tahoma" w:hAnsi="Tahoma" w:cs="Tahoma"/>
        </w:rPr>
        <w:t xml:space="preserve"> as part of the resultant grant agreement. Without reservation to any other of its rights and remedies, CEC may cancel a proposed award if the proposed recipient does not agree to the terms provided.) </w:t>
      </w:r>
    </w:p>
    <w:p w14:paraId="7244BC78" w14:textId="77777777" w:rsidR="007422A1" w:rsidRDefault="007422A1" w:rsidP="00B1122A">
      <w:pPr>
        <w:rPr>
          <w:rFonts w:ascii="Tahoma" w:hAnsi="Tahoma" w:cs="Tahoma"/>
          <w:b/>
          <w:bCs/>
        </w:rPr>
      </w:pPr>
    </w:p>
    <w:p w14:paraId="26CAF94F" w14:textId="3FD92178" w:rsidR="007422A1" w:rsidRPr="0047658E" w:rsidRDefault="106061D4" w:rsidP="00164448">
      <w:pPr>
        <w:keepNext/>
        <w:rPr>
          <w:rFonts w:ascii="Tahoma" w:eastAsia="Calibri" w:hAnsi="Tahoma" w:cs="Tahoma"/>
          <w:b/>
          <w:bCs/>
          <w:i/>
          <w:iCs/>
          <w:color w:val="000000" w:themeColor="text1"/>
        </w:rPr>
      </w:pPr>
      <w:r w:rsidRPr="0047658E">
        <w:rPr>
          <w:rFonts w:ascii="Tahoma" w:eastAsia="Calibri" w:hAnsi="Tahoma" w:cs="Tahoma"/>
          <w:b/>
          <w:bCs/>
          <w:i/>
          <w:iCs/>
          <w:color w:val="000000" w:themeColor="text1"/>
        </w:rPr>
        <w:lastRenderedPageBreak/>
        <w:t>Attachment 14</w:t>
      </w:r>
      <w:r w:rsidR="00812562">
        <w:rPr>
          <w:rFonts w:ascii="Tahoma" w:eastAsia="Calibri" w:hAnsi="Tahoma" w:cs="Tahoma"/>
          <w:b/>
          <w:bCs/>
          <w:i/>
          <w:iCs/>
          <w:color w:val="000000" w:themeColor="text1"/>
        </w:rPr>
        <w:t xml:space="preserve"> - </w:t>
      </w:r>
      <w:r w:rsidR="4C9DA6ED" w:rsidRPr="0047658E">
        <w:rPr>
          <w:rFonts w:ascii="Tahoma" w:eastAsia="Calibri" w:hAnsi="Tahoma" w:cs="Tahoma"/>
          <w:b/>
          <w:bCs/>
          <w:i/>
          <w:iCs/>
          <w:color w:val="000000" w:themeColor="text1"/>
        </w:rPr>
        <w:t>Exhibit C, Clean Transportation Program Terms and Conditions</w:t>
      </w:r>
    </w:p>
    <w:p w14:paraId="1742CAAA" w14:textId="53A4B085" w:rsidR="007422A1" w:rsidRDefault="007422A1" w:rsidP="00164448">
      <w:pPr>
        <w:keepNext/>
        <w:rPr>
          <w:rFonts w:ascii="Tahoma" w:eastAsia="Calibri" w:hAnsi="Tahoma" w:cs="Tahoma"/>
          <w:b/>
          <w:bCs/>
          <w:color w:val="000000" w:themeColor="text1"/>
        </w:rPr>
      </w:pPr>
    </w:p>
    <w:p w14:paraId="70737D05" w14:textId="09AA6CC0" w:rsidR="007422A1" w:rsidRDefault="4C9DA6ED" w:rsidP="00164448">
      <w:pPr>
        <w:keepNext/>
        <w:rPr>
          <w:rFonts w:ascii="Tahoma" w:eastAsia="Calibri" w:hAnsi="Tahoma" w:cs="Tahoma"/>
          <w:color w:val="000000" w:themeColor="text1"/>
        </w:rPr>
      </w:pPr>
      <w:r w:rsidRPr="1F767BD6">
        <w:rPr>
          <w:rFonts w:ascii="Tahoma" w:eastAsia="Calibri" w:hAnsi="Tahoma" w:cs="Tahoma"/>
          <w:color w:val="000000" w:themeColor="text1"/>
        </w:rPr>
        <w:t xml:space="preserve">This exhibit has been </w:t>
      </w:r>
      <w:r w:rsidR="4ECBCE87" w:rsidRPr="1F767BD6">
        <w:rPr>
          <w:rFonts w:ascii="Tahoma" w:eastAsia="Calibri" w:hAnsi="Tahoma" w:cs="Tahoma"/>
          <w:color w:val="000000" w:themeColor="text1"/>
        </w:rPr>
        <w:t xml:space="preserve">incorporated </w:t>
      </w:r>
      <w:r w:rsidRPr="1F767BD6">
        <w:rPr>
          <w:rFonts w:ascii="Tahoma" w:eastAsia="Calibri" w:hAnsi="Tahoma" w:cs="Tahoma"/>
          <w:color w:val="000000" w:themeColor="text1"/>
        </w:rPr>
        <w:t xml:space="preserve">in its entirety </w:t>
      </w:r>
      <w:r w:rsidR="7EA0BF18" w:rsidRPr="1F767BD6">
        <w:rPr>
          <w:rFonts w:ascii="Tahoma" w:eastAsia="Calibri" w:hAnsi="Tahoma" w:cs="Tahoma"/>
          <w:color w:val="000000" w:themeColor="text1"/>
        </w:rPr>
        <w:t>in</w:t>
      </w:r>
      <w:r w:rsidRPr="1F767BD6">
        <w:rPr>
          <w:rFonts w:ascii="Tahoma" w:eastAsia="Calibri" w:hAnsi="Tahoma" w:cs="Tahoma"/>
          <w:color w:val="000000" w:themeColor="text1"/>
        </w:rPr>
        <w:t>to the solicitation package.</w:t>
      </w:r>
      <w:r w:rsidR="58D39155" w:rsidRPr="1F767BD6">
        <w:rPr>
          <w:rFonts w:ascii="Tahoma" w:eastAsia="Calibri" w:hAnsi="Tahoma" w:cs="Tahoma"/>
          <w:color w:val="000000" w:themeColor="text1"/>
        </w:rPr>
        <w:t xml:space="preserve"> It does not need to be submitted </w:t>
      </w:r>
      <w:r w:rsidR="783D28FF" w:rsidRPr="1F767BD6">
        <w:rPr>
          <w:rFonts w:ascii="Tahoma" w:eastAsia="Calibri" w:hAnsi="Tahoma" w:cs="Tahoma"/>
          <w:color w:val="000000" w:themeColor="text1"/>
        </w:rPr>
        <w:t>as part of the application package.</w:t>
      </w:r>
    </w:p>
    <w:p w14:paraId="45619DAC" w14:textId="57C06A98" w:rsidR="007422A1" w:rsidRDefault="007422A1" w:rsidP="1F767BD6">
      <w:pPr>
        <w:rPr>
          <w:rFonts w:ascii="Tahoma" w:hAnsi="Tahoma" w:cs="Tahoma"/>
          <w:b/>
          <w:bCs/>
        </w:rPr>
      </w:pPr>
    </w:p>
    <w:p w14:paraId="199FC6C6" w14:textId="7BC85842" w:rsidR="1F767BD6" w:rsidRDefault="1F767BD6" w:rsidP="1F767BD6">
      <w:pPr>
        <w:rPr>
          <w:rFonts w:ascii="Tahoma" w:hAnsi="Tahoma" w:cs="Tahoma"/>
          <w:b/>
          <w:bCs/>
        </w:rPr>
      </w:pPr>
    </w:p>
    <w:p w14:paraId="79A422C7" w14:textId="51FF2CAC" w:rsidR="007A7DF0" w:rsidRPr="00E53A78" w:rsidRDefault="00C033C2" w:rsidP="00B1122A">
      <w:pPr>
        <w:rPr>
          <w:rFonts w:ascii="Tahoma" w:hAnsi="Tahoma" w:cs="Tahoma"/>
          <w:b/>
          <w:bCs/>
        </w:rPr>
      </w:pPr>
      <w:r w:rsidRPr="00E53A78">
        <w:rPr>
          <w:rFonts w:ascii="Tahoma" w:hAnsi="Tahoma" w:cs="Tahoma"/>
          <w:b/>
          <w:bCs/>
        </w:rPr>
        <w:t>La</w:t>
      </w:r>
      <w:r w:rsidR="00C85921" w:rsidRPr="00E53A78">
        <w:rPr>
          <w:rFonts w:ascii="Tahoma" w:hAnsi="Tahoma" w:cs="Tahoma"/>
          <w:b/>
          <w:bCs/>
        </w:rPr>
        <w:t>ura Williams</w:t>
      </w:r>
    </w:p>
    <w:p w14:paraId="11973288" w14:textId="56687F70" w:rsidR="00E74FF1" w:rsidRPr="00E53A78" w:rsidRDefault="00B1122A" w:rsidP="00B1122A">
      <w:pPr>
        <w:spacing w:after="480"/>
        <w:rPr>
          <w:rFonts w:ascii="Tahoma" w:hAnsi="Tahoma" w:cs="Tahoma"/>
          <w:b/>
          <w:bCs/>
        </w:rPr>
      </w:pPr>
      <w:r w:rsidRPr="00E53A78">
        <w:rPr>
          <w:rFonts w:ascii="Tahoma" w:hAnsi="Tahoma" w:cs="Tahoma"/>
          <w:b/>
          <w:bCs/>
        </w:rPr>
        <w:t>Commission Agreement Officer</w:t>
      </w:r>
    </w:p>
    <w:sectPr w:rsidR="00E74FF1" w:rsidRPr="00E53A78"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B693" w14:textId="77777777" w:rsidR="001D1F72" w:rsidRDefault="001D1F72" w:rsidP="00F86D2B">
      <w:r>
        <w:separator/>
      </w:r>
    </w:p>
  </w:endnote>
  <w:endnote w:type="continuationSeparator" w:id="0">
    <w:p w14:paraId="2C0BFE41" w14:textId="77777777" w:rsidR="001D1F72" w:rsidRDefault="001D1F72" w:rsidP="00F86D2B">
      <w:r>
        <w:continuationSeparator/>
      </w:r>
    </w:p>
  </w:endnote>
  <w:endnote w:type="continuationNotice" w:id="1">
    <w:p w14:paraId="3A539EED" w14:textId="77777777" w:rsidR="001D1F72" w:rsidRDefault="001D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875AF" w14:textId="77777777" w:rsidR="001D1F72" w:rsidRDefault="001D1F72" w:rsidP="00F86D2B">
      <w:r>
        <w:separator/>
      </w:r>
    </w:p>
  </w:footnote>
  <w:footnote w:type="continuationSeparator" w:id="0">
    <w:p w14:paraId="185F31A9" w14:textId="77777777" w:rsidR="001D1F72" w:rsidRDefault="001D1F72" w:rsidP="00F86D2B">
      <w:r>
        <w:continuationSeparator/>
      </w:r>
    </w:p>
  </w:footnote>
  <w:footnote w:type="continuationNotice" w:id="1">
    <w:p w14:paraId="16AA39BA" w14:textId="77777777" w:rsidR="001D1F72" w:rsidRDefault="001D1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B94B3A"/>
    <w:multiLevelType w:val="hybridMultilevel"/>
    <w:tmpl w:val="6CC2D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7D10CE"/>
    <w:multiLevelType w:val="multilevel"/>
    <w:tmpl w:val="46EAE578"/>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54BA5"/>
    <w:multiLevelType w:val="hybridMultilevel"/>
    <w:tmpl w:val="6E7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44843DBB"/>
    <w:multiLevelType w:val="multilevel"/>
    <w:tmpl w:val="FF108E98"/>
    <w:numStyleLink w:val="StyleNumberedLeft25Hanging075"/>
  </w:abstractNum>
  <w:abstractNum w:abstractNumId="19"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1"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0" w15:restartNumberingAfterBreak="0">
    <w:nsid w:val="6C956A79"/>
    <w:multiLevelType w:val="multilevel"/>
    <w:tmpl w:val="6084267A"/>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1"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33" w15:restartNumberingAfterBreak="0">
    <w:nsid w:val="7B431A1D"/>
    <w:multiLevelType w:val="hybridMultilevel"/>
    <w:tmpl w:val="2C620E04"/>
    <w:lvl w:ilvl="0" w:tplc="0BB46666">
      <w:start w:val="1"/>
      <w:numFmt w:val="decimal"/>
      <w:lvlText w:val="%1."/>
      <w:lvlJc w:val="left"/>
      <w:pPr>
        <w:ind w:left="720" w:hanging="360"/>
      </w:pPr>
      <w:rPr>
        <w:b/>
        <w:b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32"/>
  </w:num>
  <w:num w:numId="2" w16cid:durableId="2114937146">
    <w:abstractNumId w:val="34"/>
  </w:num>
  <w:num w:numId="3" w16cid:durableId="280697836">
    <w:abstractNumId w:val="2"/>
  </w:num>
  <w:num w:numId="4" w16cid:durableId="413355859">
    <w:abstractNumId w:val="31"/>
  </w:num>
  <w:num w:numId="5" w16cid:durableId="788089280">
    <w:abstractNumId w:val="15"/>
  </w:num>
  <w:num w:numId="6" w16cid:durableId="117572321">
    <w:abstractNumId w:val="17"/>
  </w:num>
  <w:num w:numId="7" w16cid:durableId="1873495320">
    <w:abstractNumId w:val="14"/>
  </w:num>
  <w:num w:numId="8" w16cid:durableId="1962953226">
    <w:abstractNumId w:val="5"/>
  </w:num>
  <w:num w:numId="9" w16cid:durableId="864296668">
    <w:abstractNumId w:val="1"/>
  </w:num>
  <w:num w:numId="10" w16cid:durableId="131096484">
    <w:abstractNumId w:val="28"/>
  </w:num>
  <w:num w:numId="11" w16cid:durableId="891769305">
    <w:abstractNumId w:val="24"/>
  </w:num>
  <w:num w:numId="12" w16cid:durableId="70592467">
    <w:abstractNumId w:val="16"/>
  </w:num>
  <w:num w:numId="13" w16cid:durableId="390495430">
    <w:abstractNumId w:val="27"/>
    <w:lvlOverride w:ilvl="0"/>
    <w:lvlOverride w:ilvl="1">
      <w:startOverride w:val="6"/>
    </w:lvlOverride>
    <w:lvlOverride w:ilvl="2"/>
    <w:lvlOverride w:ilvl="3"/>
    <w:lvlOverride w:ilvl="4"/>
    <w:lvlOverride w:ilvl="5"/>
    <w:lvlOverride w:ilvl="6"/>
    <w:lvlOverride w:ilvl="7"/>
    <w:lvlOverride w:ilvl="8"/>
  </w:num>
  <w:num w:numId="14" w16cid:durableId="1050418423">
    <w:abstractNumId w:val="8"/>
  </w:num>
  <w:num w:numId="15" w16cid:durableId="481119243">
    <w:abstractNumId w:val="25"/>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10"/>
  </w:num>
  <w:num w:numId="17" w16cid:durableId="1830561889">
    <w:abstractNumId w:val="20"/>
  </w:num>
  <w:num w:numId="18" w16cid:durableId="1295209087">
    <w:abstractNumId w:val="9"/>
  </w:num>
  <w:num w:numId="19" w16cid:durableId="608591256">
    <w:abstractNumId w:val="3"/>
  </w:num>
  <w:num w:numId="20" w16cid:durableId="1018241333">
    <w:abstractNumId w:val="21"/>
  </w:num>
  <w:num w:numId="21" w16cid:durableId="1869291384">
    <w:abstractNumId w:val="11"/>
  </w:num>
  <w:num w:numId="22" w16cid:durableId="36125900">
    <w:abstractNumId w:val="26"/>
  </w:num>
  <w:num w:numId="23" w16cid:durableId="218903019">
    <w:abstractNumId w:val="23"/>
  </w:num>
  <w:num w:numId="24" w16cid:durableId="1715545950">
    <w:abstractNumId w:val="19"/>
  </w:num>
  <w:num w:numId="25" w16cid:durableId="1934967505">
    <w:abstractNumId w:val="0"/>
  </w:num>
  <w:num w:numId="26" w16cid:durableId="2137674533">
    <w:abstractNumId w:val="22"/>
  </w:num>
  <w:num w:numId="27" w16cid:durableId="616107592">
    <w:abstractNumId w:val="13"/>
  </w:num>
  <w:num w:numId="28" w16cid:durableId="397021994">
    <w:abstractNumId w:val="7"/>
  </w:num>
  <w:num w:numId="29" w16cid:durableId="584997661">
    <w:abstractNumId w:val="12"/>
  </w:num>
  <w:num w:numId="30" w16cid:durableId="1744717034">
    <w:abstractNumId w:val="33"/>
  </w:num>
  <w:num w:numId="31" w16cid:durableId="1998533545">
    <w:abstractNumId w:val="29"/>
  </w:num>
  <w:num w:numId="32" w16cid:durableId="251478101">
    <w:abstractNumId w:val="18"/>
    <w:lvlOverride w:ilvl="0">
      <w:lvl w:ilvl="0">
        <w:start w:val="1"/>
        <w:numFmt w:val="decimal"/>
        <w:lvlText w:val="%1."/>
        <w:lvlJc w:val="left"/>
        <w:pPr>
          <w:ind w:left="1080" w:hanging="720"/>
        </w:pPr>
        <w:rPr>
          <w:rFonts w:hint="default"/>
          <w:b w:val="0"/>
          <w:bCs w:val="0"/>
          <w:sz w:val="24"/>
        </w:rPr>
      </w:lvl>
    </w:lvlOverride>
  </w:num>
  <w:num w:numId="33" w16cid:durableId="1618833156">
    <w:abstractNumId w:val="30"/>
  </w:num>
  <w:num w:numId="34" w16cid:durableId="1084298731">
    <w:abstractNumId w:val="4"/>
  </w:num>
  <w:num w:numId="35" w16cid:durableId="1450205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10859"/>
    <w:rsid w:val="0001161F"/>
    <w:rsid w:val="00013BAA"/>
    <w:rsid w:val="0001408A"/>
    <w:rsid w:val="00015969"/>
    <w:rsid w:val="00027125"/>
    <w:rsid w:val="00034890"/>
    <w:rsid w:val="00046B78"/>
    <w:rsid w:val="0004705B"/>
    <w:rsid w:val="0004705D"/>
    <w:rsid w:val="00053A0E"/>
    <w:rsid w:val="000548D5"/>
    <w:rsid w:val="000557AC"/>
    <w:rsid w:val="00060591"/>
    <w:rsid w:val="000611BE"/>
    <w:rsid w:val="000622B5"/>
    <w:rsid w:val="0006377F"/>
    <w:rsid w:val="00063B9D"/>
    <w:rsid w:val="00063F60"/>
    <w:rsid w:val="000653A6"/>
    <w:rsid w:val="00071316"/>
    <w:rsid w:val="000728DA"/>
    <w:rsid w:val="00074E58"/>
    <w:rsid w:val="00075B3A"/>
    <w:rsid w:val="00083008"/>
    <w:rsid w:val="00085476"/>
    <w:rsid w:val="0009064B"/>
    <w:rsid w:val="000922CE"/>
    <w:rsid w:val="000926AE"/>
    <w:rsid w:val="000963DD"/>
    <w:rsid w:val="000A0E8C"/>
    <w:rsid w:val="000A0FA4"/>
    <w:rsid w:val="000A2C22"/>
    <w:rsid w:val="000A4A34"/>
    <w:rsid w:val="000A6CE7"/>
    <w:rsid w:val="000B1315"/>
    <w:rsid w:val="000C16AE"/>
    <w:rsid w:val="000D4A7B"/>
    <w:rsid w:val="000E31D6"/>
    <w:rsid w:val="000E433B"/>
    <w:rsid w:val="000F0D5B"/>
    <w:rsid w:val="000F3F47"/>
    <w:rsid w:val="000F5BE1"/>
    <w:rsid w:val="001002EF"/>
    <w:rsid w:val="00103791"/>
    <w:rsid w:val="00106C10"/>
    <w:rsid w:val="00112600"/>
    <w:rsid w:val="00114B8B"/>
    <w:rsid w:val="001210DC"/>
    <w:rsid w:val="00121C6E"/>
    <w:rsid w:val="00122045"/>
    <w:rsid w:val="00123E80"/>
    <w:rsid w:val="0012428F"/>
    <w:rsid w:val="001261BE"/>
    <w:rsid w:val="00131958"/>
    <w:rsid w:val="00135901"/>
    <w:rsid w:val="0014043C"/>
    <w:rsid w:val="00142386"/>
    <w:rsid w:val="00146C62"/>
    <w:rsid w:val="0014731B"/>
    <w:rsid w:val="001477A0"/>
    <w:rsid w:val="00151B70"/>
    <w:rsid w:val="00152A09"/>
    <w:rsid w:val="00156275"/>
    <w:rsid w:val="001570F9"/>
    <w:rsid w:val="001616D4"/>
    <w:rsid w:val="001618E4"/>
    <w:rsid w:val="00161B20"/>
    <w:rsid w:val="00162611"/>
    <w:rsid w:val="00164448"/>
    <w:rsid w:val="001665C7"/>
    <w:rsid w:val="00167654"/>
    <w:rsid w:val="001704B3"/>
    <w:rsid w:val="00174095"/>
    <w:rsid w:val="0017489B"/>
    <w:rsid w:val="00190B05"/>
    <w:rsid w:val="001962D7"/>
    <w:rsid w:val="001A7BC1"/>
    <w:rsid w:val="001B0F25"/>
    <w:rsid w:val="001B2889"/>
    <w:rsid w:val="001C3CDA"/>
    <w:rsid w:val="001C6A3B"/>
    <w:rsid w:val="001D1F72"/>
    <w:rsid w:val="001E5F52"/>
    <w:rsid w:val="001F00DD"/>
    <w:rsid w:val="001F2E2E"/>
    <w:rsid w:val="001F3152"/>
    <w:rsid w:val="001F5FEC"/>
    <w:rsid w:val="001F62F3"/>
    <w:rsid w:val="001F6FB0"/>
    <w:rsid w:val="00202D6B"/>
    <w:rsid w:val="00203587"/>
    <w:rsid w:val="00204718"/>
    <w:rsid w:val="002078FE"/>
    <w:rsid w:val="00210F3E"/>
    <w:rsid w:val="002111F6"/>
    <w:rsid w:val="00221C82"/>
    <w:rsid w:val="00230A7B"/>
    <w:rsid w:val="00235167"/>
    <w:rsid w:val="00235678"/>
    <w:rsid w:val="00242C23"/>
    <w:rsid w:val="00245804"/>
    <w:rsid w:val="002505B5"/>
    <w:rsid w:val="00254CC7"/>
    <w:rsid w:val="00256C04"/>
    <w:rsid w:val="002572D4"/>
    <w:rsid w:val="00262D0D"/>
    <w:rsid w:val="0026382C"/>
    <w:rsid w:val="0026385E"/>
    <w:rsid w:val="0026739C"/>
    <w:rsid w:val="002747CF"/>
    <w:rsid w:val="002829DB"/>
    <w:rsid w:val="002911B0"/>
    <w:rsid w:val="0029238B"/>
    <w:rsid w:val="00292AA4"/>
    <w:rsid w:val="00293C05"/>
    <w:rsid w:val="002A2C80"/>
    <w:rsid w:val="002A5F7A"/>
    <w:rsid w:val="002B269F"/>
    <w:rsid w:val="002B3D9A"/>
    <w:rsid w:val="002C13D0"/>
    <w:rsid w:val="002C3A9E"/>
    <w:rsid w:val="002D0ACB"/>
    <w:rsid w:val="002D11A5"/>
    <w:rsid w:val="002E4922"/>
    <w:rsid w:val="002E6832"/>
    <w:rsid w:val="002F2B94"/>
    <w:rsid w:val="002F42DD"/>
    <w:rsid w:val="00300FB1"/>
    <w:rsid w:val="003037A1"/>
    <w:rsid w:val="00306AA9"/>
    <w:rsid w:val="00306C82"/>
    <w:rsid w:val="00306F16"/>
    <w:rsid w:val="003077B7"/>
    <w:rsid w:val="00311433"/>
    <w:rsid w:val="00312BA3"/>
    <w:rsid w:val="00315EC9"/>
    <w:rsid w:val="003206E1"/>
    <w:rsid w:val="00320D6A"/>
    <w:rsid w:val="00325437"/>
    <w:rsid w:val="00326716"/>
    <w:rsid w:val="00331A80"/>
    <w:rsid w:val="00336620"/>
    <w:rsid w:val="003369AA"/>
    <w:rsid w:val="003371C8"/>
    <w:rsid w:val="00340ABF"/>
    <w:rsid w:val="00341067"/>
    <w:rsid w:val="00342D66"/>
    <w:rsid w:val="00344417"/>
    <w:rsid w:val="00351004"/>
    <w:rsid w:val="00353981"/>
    <w:rsid w:val="00356F9C"/>
    <w:rsid w:val="00360BE0"/>
    <w:rsid w:val="00370CF6"/>
    <w:rsid w:val="00372CC1"/>
    <w:rsid w:val="00387F76"/>
    <w:rsid w:val="003910B9"/>
    <w:rsid w:val="00391FC2"/>
    <w:rsid w:val="003A1E96"/>
    <w:rsid w:val="003A7702"/>
    <w:rsid w:val="003C19A2"/>
    <w:rsid w:val="003C1E23"/>
    <w:rsid w:val="003C4419"/>
    <w:rsid w:val="003C47B8"/>
    <w:rsid w:val="003C55A4"/>
    <w:rsid w:val="003C746B"/>
    <w:rsid w:val="003D0C68"/>
    <w:rsid w:val="003D30CA"/>
    <w:rsid w:val="003D5F92"/>
    <w:rsid w:val="003D7FD5"/>
    <w:rsid w:val="003E0AD6"/>
    <w:rsid w:val="003E0D2D"/>
    <w:rsid w:val="003E404F"/>
    <w:rsid w:val="003E6B21"/>
    <w:rsid w:val="003F1FDC"/>
    <w:rsid w:val="003F4EB2"/>
    <w:rsid w:val="004076CF"/>
    <w:rsid w:val="00410AC7"/>
    <w:rsid w:val="004141C1"/>
    <w:rsid w:val="004155A5"/>
    <w:rsid w:val="00415DE9"/>
    <w:rsid w:val="00416ABE"/>
    <w:rsid w:val="00417924"/>
    <w:rsid w:val="0042244C"/>
    <w:rsid w:val="0042591B"/>
    <w:rsid w:val="004276CE"/>
    <w:rsid w:val="00427DF2"/>
    <w:rsid w:val="00430859"/>
    <w:rsid w:val="00432FB1"/>
    <w:rsid w:val="00434A01"/>
    <w:rsid w:val="004379A5"/>
    <w:rsid w:val="00437D5F"/>
    <w:rsid w:val="0044293D"/>
    <w:rsid w:val="00445151"/>
    <w:rsid w:val="004504D5"/>
    <w:rsid w:val="004518FA"/>
    <w:rsid w:val="0045462E"/>
    <w:rsid w:val="004568B2"/>
    <w:rsid w:val="00456FB3"/>
    <w:rsid w:val="0045786A"/>
    <w:rsid w:val="0046003A"/>
    <w:rsid w:val="00463011"/>
    <w:rsid w:val="00464D01"/>
    <w:rsid w:val="0046614B"/>
    <w:rsid w:val="00475B35"/>
    <w:rsid w:val="0047658E"/>
    <w:rsid w:val="004772EB"/>
    <w:rsid w:val="0047739E"/>
    <w:rsid w:val="00490442"/>
    <w:rsid w:val="00491630"/>
    <w:rsid w:val="00493781"/>
    <w:rsid w:val="00496116"/>
    <w:rsid w:val="004A11B6"/>
    <w:rsid w:val="004A1AAA"/>
    <w:rsid w:val="004A4C18"/>
    <w:rsid w:val="004A69AA"/>
    <w:rsid w:val="004B4B0E"/>
    <w:rsid w:val="004B68A8"/>
    <w:rsid w:val="004C3A69"/>
    <w:rsid w:val="004C47E0"/>
    <w:rsid w:val="004D0158"/>
    <w:rsid w:val="004D128F"/>
    <w:rsid w:val="004D2674"/>
    <w:rsid w:val="004D50A5"/>
    <w:rsid w:val="004D6F73"/>
    <w:rsid w:val="004E1EA3"/>
    <w:rsid w:val="004E72B5"/>
    <w:rsid w:val="004F6E91"/>
    <w:rsid w:val="004F734A"/>
    <w:rsid w:val="0050279B"/>
    <w:rsid w:val="00505DB1"/>
    <w:rsid w:val="005100D5"/>
    <w:rsid w:val="00511F4E"/>
    <w:rsid w:val="005150FB"/>
    <w:rsid w:val="00516F13"/>
    <w:rsid w:val="00521437"/>
    <w:rsid w:val="00522F8F"/>
    <w:rsid w:val="005242B9"/>
    <w:rsid w:val="00524EA9"/>
    <w:rsid w:val="00525E2C"/>
    <w:rsid w:val="00527817"/>
    <w:rsid w:val="00530590"/>
    <w:rsid w:val="005312B7"/>
    <w:rsid w:val="00531588"/>
    <w:rsid w:val="005317BF"/>
    <w:rsid w:val="00534797"/>
    <w:rsid w:val="0054031A"/>
    <w:rsid w:val="00541330"/>
    <w:rsid w:val="005430D4"/>
    <w:rsid w:val="00544461"/>
    <w:rsid w:val="005454B5"/>
    <w:rsid w:val="00546779"/>
    <w:rsid w:val="00552BB9"/>
    <w:rsid w:val="00553D49"/>
    <w:rsid w:val="005568CA"/>
    <w:rsid w:val="00560773"/>
    <w:rsid w:val="00561990"/>
    <w:rsid w:val="0056644E"/>
    <w:rsid w:val="00566D9C"/>
    <w:rsid w:val="00567541"/>
    <w:rsid w:val="00573FF2"/>
    <w:rsid w:val="00574F6A"/>
    <w:rsid w:val="00577D95"/>
    <w:rsid w:val="00577EA6"/>
    <w:rsid w:val="005833A4"/>
    <w:rsid w:val="005879A0"/>
    <w:rsid w:val="00590F07"/>
    <w:rsid w:val="0059609D"/>
    <w:rsid w:val="005B4FF8"/>
    <w:rsid w:val="005C017A"/>
    <w:rsid w:val="005C03EA"/>
    <w:rsid w:val="005C0430"/>
    <w:rsid w:val="005D4D7F"/>
    <w:rsid w:val="005E6FA2"/>
    <w:rsid w:val="00601F17"/>
    <w:rsid w:val="00601FB5"/>
    <w:rsid w:val="006035EB"/>
    <w:rsid w:val="00603E43"/>
    <w:rsid w:val="006057D2"/>
    <w:rsid w:val="006157EC"/>
    <w:rsid w:val="00615E32"/>
    <w:rsid w:val="00627EE2"/>
    <w:rsid w:val="006352A1"/>
    <w:rsid w:val="00640BB6"/>
    <w:rsid w:val="0064527B"/>
    <w:rsid w:val="00646A3E"/>
    <w:rsid w:val="00646CD2"/>
    <w:rsid w:val="00647FCA"/>
    <w:rsid w:val="006511D6"/>
    <w:rsid w:val="0065465F"/>
    <w:rsid w:val="00654BE4"/>
    <w:rsid w:val="00657CC5"/>
    <w:rsid w:val="00660821"/>
    <w:rsid w:val="00661706"/>
    <w:rsid w:val="00661857"/>
    <w:rsid w:val="00663283"/>
    <w:rsid w:val="00670F39"/>
    <w:rsid w:val="00672F8E"/>
    <w:rsid w:val="00674D7D"/>
    <w:rsid w:val="0067745C"/>
    <w:rsid w:val="006819CF"/>
    <w:rsid w:val="00685B29"/>
    <w:rsid w:val="00693454"/>
    <w:rsid w:val="006A57AF"/>
    <w:rsid w:val="006A6DEA"/>
    <w:rsid w:val="006B01A8"/>
    <w:rsid w:val="006B13F0"/>
    <w:rsid w:val="006C6F94"/>
    <w:rsid w:val="006C7442"/>
    <w:rsid w:val="006D0B88"/>
    <w:rsid w:val="006D3827"/>
    <w:rsid w:val="006D5316"/>
    <w:rsid w:val="006D6C22"/>
    <w:rsid w:val="006E04CA"/>
    <w:rsid w:val="006E1137"/>
    <w:rsid w:val="006E146A"/>
    <w:rsid w:val="006E24F2"/>
    <w:rsid w:val="0070018A"/>
    <w:rsid w:val="007008BE"/>
    <w:rsid w:val="00706A89"/>
    <w:rsid w:val="007134AE"/>
    <w:rsid w:val="0071562E"/>
    <w:rsid w:val="0072006A"/>
    <w:rsid w:val="007207FF"/>
    <w:rsid w:val="0072118B"/>
    <w:rsid w:val="007211FC"/>
    <w:rsid w:val="00734C5A"/>
    <w:rsid w:val="007359F5"/>
    <w:rsid w:val="007422A1"/>
    <w:rsid w:val="00744EE3"/>
    <w:rsid w:val="00747B01"/>
    <w:rsid w:val="00750CC7"/>
    <w:rsid w:val="00751C0F"/>
    <w:rsid w:val="007564D8"/>
    <w:rsid w:val="007568C0"/>
    <w:rsid w:val="00760303"/>
    <w:rsid w:val="00761F8B"/>
    <w:rsid w:val="00765510"/>
    <w:rsid w:val="00765F88"/>
    <w:rsid w:val="0077265A"/>
    <w:rsid w:val="00775E82"/>
    <w:rsid w:val="00777798"/>
    <w:rsid w:val="0078154A"/>
    <w:rsid w:val="00782D41"/>
    <w:rsid w:val="00783717"/>
    <w:rsid w:val="00784DA3"/>
    <w:rsid w:val="00790482"/>
    <w:rsid w:val="0079120A"/>
    <w:rsid w:val="007912C8"/>
    <w:rsid w:val="00794224"/>
    <w:rsid w:val="007968C6"/>
    <w:rsid w:val="00796CFC"/>
    <w:rsid w:val="007975D9"/>
    <w:rsid w:val="007A5DD3"/>
    <w:rsid w:val="007A7DF0"/>
    <w:rsid w:val="007B0E08"/>
    <w:rsid w:val="007B3CC9"/>
    <w:rsid w:val="007B3F87"/>
    <w:rsid w:val="007B7949"/>
    <w:rsid w:val="007C20B1"/>
    <w:rsid w:val="007C537E"/>
    <w:rsid w:val="007C5894"/>
    <w:rsid w:val="007C676D"/>
    <w:rsid w:val="007C67CF"/>
    <w:rsid w:val="007C6C8A"/>
    <w:rsid w:val="007C795F"/>
    <w:rsid w:val="007C79F1"/>
    <w:rsid w:val="007D05C8"/>
    <w:rsid w:val="007D165F"/>
    <w:rsid w:val="007D2A77"/>
    <w:rsid w:val="007D545A"/>
    <w:rsid w:val="007D75E1"/>
    <w:rsid w:val="007E1C46"/>
    <w:rsid w:val="007E47D3"/>
    <w:rsid w:val="007F1484"/>
    <w:rsid w:val="007F6063"/>
    <w:rsid w:val="008008AA"/>
    <w:rsid w:val="00803E15"/>
    <w:rsid w:val="0080408D"/>
    <w:rsid w:val="0080478D"/>
    <w:rsid w:val="00805AD3"/>
    <w:rsid w:val="00806177"/>
    <w:rsid w:val="00806195"/>
    <w:rsid w:val="00812562"/>
    <w:rsid w:val="0081533B"/>
    <w:rsid w:val="0081551E"/>
    <w:rsid w:val="00820869"/>
    <w:rsid w:val="00820ED2"/>
    <w:rsid w:val="008270AD"/>
    <w:rsid w:val="008328E2"/>
    <w:rsid w:val="00835AFC"/>
    <w:rsid w:val="0083768C"/>
    <w:rsid w:val="00841D92"/>
    <w:rsid w:val="00846985"/>
    <w:rsid w:val="008472D6"/>
    <w:rsid w:val="008540BC"/>
    <w:rsid w:val="008560BB"/>
    <w:rsid w:val="008604AC"/>
    <w:rsid w:val="00860A6B"/>
    <w:rsid w:val="00873303"/>
    <w:rsid w:val="008746DC"/>
    <w:rsid w:val="00874988"/>
    <w:rsid w:val="008770A2"/>
    <w:rsid w:val="00881565"/>
    <w:rsid w:val="008852B2"/>
    <w:rsid w:val="0088675D"/>
    <w:rsid w:val="00886C5C"/>
    <w:rsid w:val="00891290"/>
    <w:rsid w:val="00891410"/>
    <w:rsid w:val="008923B2"/>
    <w:rsid w:val="008A5273"/>
    <w:rsid w:val="008B3F6C"/>
    <w:rsid w:val="008C45EF"/>
    <w:rsid w:val="008C6CDC"/>
    <w:rsid w:val="008D421C"/>
    <w:rsid w:val="008D6041"/>
    <w:rsid w:val="008D7686"/>
    <w:rsid w:val="008E1433"/>
    <w:rsid w:val="008E3926"/>
    <w:rsid w:val="008E4794"/>
    <w:rsid w:val="008E7852"/>
    <w:rsid w:val="008F37DA"/>
    <w:rsid w:val="008F4EE9"/>
    <w:rsid w:val="008F5946"/>
    <w:rsid w:val="008F5B28"/>
    <w:rsid w:val="008F70F2"/>
    <w:rsid w:val="008F7BB2"/>
    <w:rsid w:val="00900C60"/>
    <w:rsid w:val="0090646F"/>
    <w:rsid w:val="0090696F"/>
    <w:rsid w:val="009103C1"/>
    <w:rsid w:val="00910710"/>
    <w:rsid w:val="0091420D"/>
    <w:rsid w:val="0091638A"/>
    <w:rsid w:val="009208E6"/>
    <w:rsid w:val="0092273D"/>
    <w:rsid w:val="009230DB"/>
    <w:rsid w:val="009234FE"/>
    <w:rsid w:val="00923C09"/>
    <w:rsid w:val="00923C0F"/>
    <w:rsid w:val="009245F9"/>
    <w:rsid w:val="00925908"/>
    <w:rsid w:val="00926356"/>
    <w:rsid w:val="00926DAF"/>
    <w:rsid w:val="00934FF9"/>
    <w:rsid w:val="009407F5"/>
    <w:rsid w:val="0094104E"/>
    <w:rsid w:val="00950AF4"/>
    <w:rsid w:val="00962BB3"/>
    <w:rsid w:val="00963C60"/>
    <w:rsid w:val="0096686C"/>
    <w:rsid w:val="0097247B"/>
    <w:rsid w:val="0097356C"/>
    <w:rsid w:val="00974BB8"/>
    <w:rsid w:val="00983FF2"/>
    <w:rsid w:val="0099130C"/>
    <w:rsid w:val="00993CAB"/>
    <w:rsid w:val="009974DA"/>
    <w:rsid w:val="009A0B3E"/>
    <w:rsid w:val="009A4E9E"/>
    <w:rsid w:val="009A729E"/>
    <w:rsid w:val="009A73FD"/>
    <w:rsid w:val="009B3212"/>
    <w:rsid w:val="009B4088"/>
    <w:rsid w:val="009B7B6A"/>
    <w:rsid w:val="009D29BD"/>
    <w:rsid w:val="009D2FD5"/>
    <w:rsid w:val="009E11DE"/>
    <w:rsid w:val="009E6C35"/>
    <w:rsid w:val="009E754B"/>
    <w:rsid w:val="00A072E7"/>
    <w:rsid w:val="00A07BCC"/>
    <w:rsid w:val="00A151DB"/>
    <w:rsid w:val="00A15FA8"/>
    <w:rsid w:val="00A17202"/>
    <w:rsid w:val="00A24C47"/>
    <w:rsid w:val="00A27654"/>
    <w:rsid w:val="00A309EB"/>
    <w:rsid w:val="00A3384C"/>
    <w:rsid w:val="00A369FB"/>
    <w:rsid w:val="00A36CF5"/>
    <w:rsid w:val="00A41E4C"/>
    <w:rsid w:val="00A5427C"/>
    <w:rsid w:val="00A5500D"/>
    <w:rsid w:val="00A568D1"/>
    <w:rsid w:val="00A71CE9"/>
    <w:rsid w:val="00A71F84"/>
    <w:rsid w:val="00A73089"/>
    <w:rsid w:val="00A74376"/>
    <w:rsid w:val="00A763D5"/>
    <w:rsid w:val="00A76860"/>
    <w:rsid w:val="00A90DC6"/>
    <w:rsid w:val="00A96E09"/>
    <w:rsid w:val="00AA7636"/>
    <w:rsid w:val="00AB4300"/>
    <w:rsid w:val="00AB75D5"/>
    <w:rsid w:val="00AC127A"/>
    <w:rsid w:val="00AC15F0"/>
    <w:rsid w:val="00AD021C"/>
    <w:rsid w:val="00AD1D37"/>
    <w:rsid w:val="00AD21FC"/>
    <w:rsid w:val="00AD240B"/>
    <w:rsid w:val="00AD383D"/>
    <w:rsid w:val="00AD5870"/>
    <w:rsid w:val="00AD6488"/>
    <w:rsid w:val="00AE05B9"/>
    <w:rsid w:val="00AE33FB"/>
    <w:rsid w:val="00AE3D3E"/>
    <w:rsid w:val="00AE4413"/>
    <w:rsid w:val="00AE5C20"/>
    <w:rsid w:val="00AF2371"/>
    <w:rsid w:val="00AF5919"/>
    <w:rsid w:val="00AF76BF"/>
    <w:rsid w:val="00B03AD3"/>
    <w:rsid w:val="00B100D6"/>
    <w:rsid w:val="00B10F20"/>
    <w:rsid w:val="00B1122A"/>
    <w:rsid w:val="00B11AE4"/>
    <w:rsid w:val="00B178D8"/>
    <w:rsid w:val="00B2160E"/>
    <w:rsid w:val="00B232AE"/>
    <w:rsid w:val="00B30EFA"/>
    <w:rsid w:val="00B33F69"/>
    <w:rsid w:val="00B404CE"/>
    <w:rsid w:val="00B4084A"/>
    <w:rsid w:val="00B4606A"/>
    <w:rsid w:val="00B50C8F"/>
    <w:rsid w:val="00B51D4C"/>
    <w:rsid w:val="00B55552"/>
    <w:rsid w:val="00B564F9"/>
    <w:rsid w:val="00B5781C"/>
    <w:rsid w:val="00B648D0"/>
    <w:rsid w:val="00B672EF"/>
    <w:rsid w:val="00B802A0"/>
    <w:rsid w:val="00B803A0"/>
    <w:rsid w:val="00B80E72"/>
    <w:rsid w:val="00B84D31"/>
    <w:rsid w:val="00B906E9"/>
    <w:rsid w:val="00B95F81"/>
    <w:rsid w:val="00B965DF"/>
    <w:rsid w:val="00BA1317"/>
    <w:rsid w:val="00BA3F4C"/>
    <w:rsid w:val="00BA4AD4"/>
    <w:rsid w:val="00BA55D6"/>
    <w:rsid w:val="00BA56CE"/>
    <w:rsid w:val="00BB2CCD"/>
    <w:rsid w:val="00BB3B50"/>
    <w:rsid w:val="00BB5DCD"/>
    <w:rsid w:val="00BD1BA2"/>
    <w:rsid w:val="00BD20A6"/>
    <w:rsid w:val="00BD77BE"/>
    <w:rsid w:val="00BE7A05"/>
    <w:rsid w:val="00BF0705"/>
    <w:rsid w:val="00BF345D"/>
    <w:rsid w:val="00BF48A9"/>
    <w:rsid w:val="00C01C97"/>
    <w:rsid w:val="00C02ABD"/>
    <w:rsid w:val="00C033C2"/>
    <w:rsid w:val="00C03527"/>
    <w:rsid w:val="00C043A7"/>
    <w:rsid w:val="00C0572D"/>
    <w:rsid w:val="00C07C46"/>
    <w:rsid w:val="00C14247"/>
    <w:rsid w:val="00C168E1"/>
    <w:rsid w:val="00C20B14"/>
    <w:rsid w:val="00C2116D"/>
    <w:rsid w:val="00C2141D"/>
    <w:rsid w:val="00C2336E"/>
    <w:rsid w:val="00C23390"/>
    <w:rsid w:val="00C314AB"/>
    <w:rsid w:val="00C315CE"/>
    <w:rsid w:val="00C33FE7"/>
    <w:rsid w:val="00C436AD"/>
    <w:rsid w:val="00C454FF"/>
    <w:rsid w:val="00C52DBD"/>
    <w:rsid w:val="00C53FF3"/>
    <w:rsid w:val="00C554B3"/>
    <w:rsid w:val="00C634F1"/>
    <w:rsid w:val="00C64D87"/>
    <w:rsid w:val="00C64F27"/>
    <w:rsid w:val="00C65B9A"/>
    <w:rsid w:val="00C67037"/>
    <w:rsid w:val="00C73A1F"/>
    <w:rsid w:val="00C8104A"/>
    <w:rsid w:val="00C83639"/>
    <w:rsid w:val="00C85257"/>
    <w:rsid w:val="00C85921"/>
    <w:rsid w:val="00C95D7F"/>
    <w:rsid w:val="00C96BDD"/>
    <w:rsid w:val="00C97CEF"/>
    <w:rsid w:val="00CA139A"/>
    <w:rsid w:val="00CA1ECF"/>
    <w:rsid w:val="00CA6B2B"/>
    <w:rsid w:val="00CB2DE6"/>
    <w:rsid w:val="00CB3D8B"/>
    <w:rsid w:val="00CC3518"/>
    <w:rsid w:val="00CD354D"/>
    <w:rsid w:val="00CD390A"/>
    <w:rsid w:val="00CD54DD"/>
    <w:rsid w:val="00CD7A1A"/>
    <w:rsid w:val="00CF7D4C"/>
    <w:rsid w:val="00CF7FA5"/>
    <w:rsid w:val="00D06479"/>
    <w:rsid w:val="00D06D4F"/>
    <w:rsid w:val="00D13114"/>
    <w:rsid w:val="00D141E3"/>
    <w:rsid w:val="00D17966"/>
    <w:rsid w:val="00D22FF9"/>
    <w:rsid w:val="00D23A43"/>
    <w:rsid w:val="00D2465B"/>
    <w:rsid w:val="00D24C83"/>
    <w:rsid w:val="00D26106"/>
    <w:rsid w:val="00D30266"/>
    <w:rsid w:val="00D32C3D"/>
    <w:rsid w:val="00D33013"/>
    <w:rsid w:val="00D3336B"/>
    <w:rsid w:val="00D431C2"/>
    <w:rsid w:val="00D43B83"/>
    <w:rsid w:val="00D44167"/>
    <w:rsid w:val="00D452DE"/>
    <w:rsid w:val="00D45E89"/>
    <w:rsid w:val="00D472D8"/>
    <w:rsid w:val="00D54459"/>
    <w:rsid w:val="00D577B8"/>
    <w:rsid w:val="00D57D7A"/>
    <w:rsid w:val="00D6372F"/>
    <w:rsid w:val="00D6389B"/>
    <w:rsid w:val="00D73963"/>
    <w:rsid w:val="00D818A9"/>
    <w:rsid w:val="00D82832"/>
    <w:rsid w:val="00D83AD9"/>
    <w:rsid w:val="00D84E53"/>
    <w:rsid w:val="00D87C37"/>
    <w:rsid w:val="00D903C5"/>
    <w:rsid w:val="00DA301E"/>
    <w:rsid w:val="00DA7551"/>
    <w:rsid w:val="00DB17F8"/>
    <w:rsid w:val="00DB1BDC"/>
    <w:rsid w:val="00DB53FE"/>
    <w:rsid w:val="00DB6CB9"/>
    <w:rsid w:val="00DC3790"/>
    <w:rsid w:val="00DC681C"/>
    <w:rsid w:val="00DD6BB6"/>
    <w:rsid w:val="00DD7B34"/>
    <w:rsid w:val="00DE6B20"/>
    <w:rsid w:val="00DF0CE3"/>
    <w:rsid w:val="00DF133F"/>
    <w:rsid w:val="00DF5C71"/>
    <w:rsid w:val="00DF7D7B"/>
    <w:rsid w:val="00E04ADE"/>
    <w:rsid w:val="00E10160"/>
    <w:rsid w:val="00E11B39"/>
    <w:rsid w:val="00E12DB8"/>
    <w:rsid w:val="00E1306D"/>
    <w:rsid w:val="00E210F6"/>
    <w:rsid w:val="00E2294F"/>
    <w:rsid w:val="00E31F0B"/>
    <w:rsid w:val="00E3739E"/>
    <w:rsid w:val="00E420B6"/>
    <w:rsid w:val="00E44585"/>
    <w:rsid w:val="00E46C5F"/>
    <w:rsid w:val="00E46E41"/>
    <w:rsid w:val="00E53955"/>
    <w:rsid w:val="00E53A78"/>
    <w:rsid w:val="00E554D5"/>
    <w:rsid w:val="00E61304"/>
    <w:rsid w:val="00E62715"/>
    <w:rsid w:val="00E630EB"/>
    <w:rsid w:val="00E70A8C"/>
    <w:rsid w:val="00E72BA9"/>
    <w:rsid w:val="00E74FF1"/>
    <w:rsid w:val="00E75EF5"/>
    <w:rsid w:val="00E815E8"/>
    <w:rsid w:val="00E84A4D"/>
    <w:rsid w:val="00E91364"/>
    <w:rsid w:val="00E9387A"/>
    <w:rsid w:val="00E95AA9"/>
    <w:rsid w:val="00EA044B"/>
    <w:rsid w:val="00EA7BDE"/>
    <w:rsid w:val="00EB4A49"/>
    <w:rsid w:val="00EC0978"/>
    <w:rsid w:val="00EC2B71"/>
    <w:rsid w:val="00ED18F1"/>
    <w:rsid w:val="00ED316B"/>
    <w:rsid w:val="00ED4F88"/>
    <w:rsid w:val="00EE67BA"/>
    <w:rsid w:val="00EE6CEC"/>
    <w:rsid w:val="00EE7957"/>
    <w:rsid w:val="00EE7C17"/>
    <w:rsid w:val="00F00E96"/>
    <w:rsid w:val="00F03AA3"/>
    <w:rsid w:val="00F053EC"/>
    <w:rsid w:val="00F061A1"/>
    <w:rsid w:val="00F10DFF"/>
    <w:rsid w:val="00F12F2B"/>
    <w:rsid w:val="00F1429D"/>
    <w:rsid w:val="00F20AE8"/>
    <w:rsid w:val="00F20EAE"/>
    <w:rsid w:val="00F220FC"/>
    <w:rsid w:val="00F22AD4"/>
    <w:rsid w:val="00F24B06"/>
    <w:rsid w:val="00F25347"/>
    <w:rsid w:val="00F25D0B"/>
    <w:rsid w:val="00F26F2A"/>
    <w:rsid w:val="00F329E8"/>
    <w:rsid w:val="00F35411"/>
    <w:rsid w:val="00F35480"/>
    <w:rsid w:val="00F35E37"/>
    <w:rsid w:val="00F37E83"/>
    <w:rsid w:val="00F44B48"/>
    <w:rsid w:val="00F515AE"/>
    <w:rsid w:val="00F55B7A"/>
    <w:rsid w:val="00F560A9"/>
    <w:rsid w:val="00F7353A"/>
    <w:rsid w:val="00F7696E"/>
    <w:rsid w:val="00F82F3B"/>
    <w:rsid w:val="00F83581"/>
    <w:rsid w:val="00F842D7"/>
    <w:rsid w:val="00F85526"/>
    <w:rsid w:val="00F85C38"/>
    <w:rsid w:val="00F86D2B"/>
    <w:rsid w:val="00F90128"/>
    <w:rsid w:val="00F90F6B"/>
    <w:rsid w:val="00F92C5E"/>
    <w:rsid w:val="00F947AC"/>
    <w:rsid w:val="00F95D8D"/>
    <w:rsid w:val="00F967DF"/>
    <w:rsid w:val="00F96F53"/>
    <w:rsid w:val="00F97A78"/>
    <w:rsid w:val="00FA21AF"/>
    <w:rsid w:val="00FA69FD"/>
    <w:rsid w:val="00FB3AF3"/>
    <w:rsid w:val="00FB5EEF"/>
    <w:rsid w:val="00FB6565"/>
    <w:rsid w:val="00FC4728"/>
    <w:rsid w:val="00FC7181"/>
    <w:rsid w:val="00FD3FE9"/>
    <w:rsid w:val="00FD441B"/>
    <w:rsid w:val="00FD596F"/>
    <w:rsid w:val="00FD6054"/>
    <w:rsid w:val="00FD63C8"/>
    <w:rsid w:val="00FE31AA"/>
    <w:rsid w:val="00FE5320"/>
    <w:rsid w:val="00FF40D8"/>
    <w:rsid w:val="00FF7117"/>
    <w:rsid w:val="00FF7303"/>
    <w:rsid w:val="023E72DD"/>
    <w:rsid w:val="029DD2B0"/>
    <w:rsid w:val="0479B08C"/>
    <w:rsid w:val="06CEB1BF"/>
    <w:rsid w:val="091AB67A"/>
    <w:rsid w:val="0CDE3617"/>
    <w:rsid w:val="0D9DC20C"/>
    <w:rsid w:val="0DFB8102"/>
    <w:rsid w:val="106061D4"/>
    <w:rsid w:val="134D4BED"/>
    <w:rsid w:val="16FBF3B6"/>
    <w:rsid w:val="1A7A3CCD"/>
    <w:rsid w:val="1B75446D"/>
    <w:rsid w:val="1C1F3A18"/>
    <w:rsid w:val="1DE15198"/>
    <w:rsid w:val="1F767BD6"/>
    <w:rsid w:val="2035CB42"/>
    <w:rsid w:val="21A4B1E8"/>
    <w:rsid w:val="23DAF934"/>
    <w:rsid w:val="2407BBC1"/>
    <w:rsid w:val="25ECEADF"/>
    <w:rsid w:val="274C0677"/>
    <w:rsid w:val="2A7A4F8E"/>
    <w:rsid w:val="2AA69F54"/>
    <w:rsid w:val="2C538143"/>
    <w:rsid w:val="2D6C36E5"/>
    <w:rsid w:val="2E114FE2"/>
    <w:rsid w:val="2F9DDD69"/>
    <w:rsid w:val="30D2BE5B"/>
    <w:rsid w:val="314FF27E"/>
    <w:rsid w:val="31F163EA"/>
    <w:rsid w:val="3340129D"/>
    <w:rsid w:val="3363634D"/>
    <w:rsid w:val="34C67D2A"/>
    <w:rsid w:val="35E65CD7"/>
    <w:rsid w:val="37E61136"/>
    <w:rsid w:val="3842A9E7"/>
    <w:rsid w:val="390F0A72"/>
    <w:rsid w:val="3C7870E5"/>
    <w:rsid w:val="3D5294F7"/>
    <w:rsid w:val="3F5DAA8A"/>
    <w:rsid w:val="3F7416C0"/>
    <w:rsid w:val="3FAB7940"/>
    <w:rsid w:val="413A14A1"/>
    <w:rsid w:val="4152C8D3"/>
    <w:rsid w:val="41B3DA09"/>
    <w:rsid w:val="4202D9FE"/>
    <w:rsid w:val="44230373"/>
    <w:rsid w:val="45CB42D3"/>
    <w:rsid w:val="4600CB85"/>
    <w:rsid w:val="4B9F3047"/>
    <w:rsid w:val="4C9DA6ED"/>
    <w:rsid w:val="4D7C6706"/>
    <w:rsid w:val="4ECBCE87"/>
    <w:rsid w:val="4F3E139A"/>
    <w:rsid w:val="509E1228"/>
    <w:rsid w:val="511CA73A"/>
    <w:rsid w:val="51665EC9"/>
    <w:rsid w:val="52376C54"/>
    <w:rsid w:val="52521B09"/>
    <w:rsid w:val="53E7A7BD"/>
    <w:rsid w:val="5770E9BA"/>
    <w:rsid w:val="58D39155"/>
    <w:rsid w:val="59F8D2E6"/>
    <w:rsid w:val="5A20D253"/>
    <w:rsid w:val="5F1B34FE"/>
    <w:rsid w:val="60E052F1"/>
    <w:rsid w:val="65B14D97"/>
    <w:rsid w:val="67257347"/>
    <w:rsid w:val="693E293C"/>
    <w:rsid w:val="69483237"/>
    <w:rsid w:val="69CE55DF"/>
    <w:rsid w:val="6DF39696"/>
    <w:rsid w:val="6E28BA75"/>
    <w:rsid w:val="71ADE2AF"/>
    <w:rsid w:val="73241326"/>
    <w:rsid w:val="75034763"/>
    <w:rsid w:val="7562B63C"/>
    <w:rsid w:val="783D28FF"/>
    <w:rsid w:val="78C33FD2"/>
    <w:rsid w:val="7B08CDE6"/>
    <w:rsid w:val="7E5AC5E6"/>
    <w:rsid w:val="7E72E029"/>
    <w:rsid w:val="7EA0BF18"/>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79BF2B3B-D992-41D7-8A62-656FACC5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numbering" w:customStyle="1" w:styleId="StyleNumberedLeft25Hanging075">
    <w:name w:val="Style Numbered Left: .25&quot; Hanging:  0.75&quot;"/>
    <w:basedOn w:val="NoList"/>
    <w:rsid w:val="007968C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F6B7DABC-D61F-45BB-98DB-88C220B53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499</Words>
  <Characters>2785</Characters>
  <Application>Microsoft Office Word</Application>
  <DocSecurity>0</DocSecurity>
  <Lines>96</Lines>
  <Paragraphs>46</Paragraphs>
  <ScaleCrop>false</ScaleCrop>
  <Company>Wobschall Design</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80</cp:revision>
  <cp:lastPrinted>2019-04-08T16:38:00Z</cp:lastPrinted>
  <dcterms:created xsi:type="dcterms:W3CDTF">2024-11-07T21:54:00Z</dcterms:created>
  <dcterms:modified xsi:type="dcterms:W3CDTF">2025-02-20T16:55:00Z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