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383199C1" w:rsidR="009E6C35" w:rsidRPr="003D5F92" w:rsidRDefault="00EB07E3" w:rsidP="00B33F69">
      <w:pPr>
        <w:pStyle w:val="paragraph"/>
        <w:ind w:left="4320"/>
        <w:jc w:val="right"/>
        <w:textAlignment w:val="baseline"/>
        <w:rPr>
          <w:rStyle w:val="normaltextrun"/>
          <w:rFonts w:ascii="Tahoma" w:hAnsi="Tahoma" w:cs="Tahoma"/>
        </w:rPr>
      </w:pPr>
      <w:r>
        <w:rPr>
          <w:rStyle w:val="normaltextrun"/>
          <w:rFonts w:ascii="Tahoma" w:hAnsi="Tahoma" w:cs="Tahoma"/>
        </w:rPr>
        <w:t xml:space="preserve">March </w:t>
      </w:r>
      <w:r w:rsidR="00E87620">
        <w:rPr>
          <w:rStyle w:val="normaltextrun"/>
          <w:rFonts w:ascii="Tahoma" w:hAnsi="Tahoma" w:cs="Tahoma"/>
        </w:rPr>
        <w:t>6</w:t>
      </w:r>
      <w:r w:rsidR="0079120A" w:rsidRPr="6937F77B">
        <w:rPr>
          <w:rStyle w:val="normaltextrun"/>
          <w:rFonts w:ascii="Tahoma" w:hAnsi="Tahoma" w:cs="Tahoma"/>
        </w:rPr>
        <w:t>, 202</w:t>
      </w:r>
      <w:r w:rsidR="0064315A" w:rsidRPr="6937F77B">
        <w:rPr>
          <w:rStyle w:val="normaltextrun"/>
          <w:rFonts w:ascii="Tahoma" w:hAnsi="Tahoma" w:cs="Tahoma"/>
        </w:rPr>
        <w:t>5</w:t>
      </w:r>
    </w:p>
    <w:p w14:paraId="3049D69B" w14:textId="22FE2102" w:rsidR="00B1122A" w:rsidRPr="003D5F92" w:rsidRDefault="006E1137" w:rsidP="00B1122A">
      <w:pPr>
        <w:jc w:val="center"/>
        <w:rPr>
          <w:rFonts w:cs="Tahoma"/>
          <w:b/>
          <w:bCs/>
        </w:rPr>
      </w:pPr>
      <w:r>
        <w:rPr>
          <w:rFonts w:cs="Tahoma"/>
          <w:b/>
          <w:bCs/>
        </w:rPr>
        <w:t>GFO</w:t>
      </w:r>
      <w:r w:rsidR="00B1122A" w:rsidRPr="003D5F92">
        <w:rPr>
          <w:rFonts w:cs="Tahoma"/>
          <w:b/>
          <w:bCs/>
        </w:rPr>
        <w:t>-2</w:t>
      </w:r>
      <w:r w:rsidR="00202D6B">
        <w:rPr>
          <w:rFonts w:cs="Tahoma"/>
          <w:b/>
          <w:bCs/>
        </w:rPr>
        <w:t>4</w:t>
      </w:r>
      <w:r w:rsidR="00353981" w:rsidRPr="003D5F92">
        <w:rPr>
          <w:rFonts w:cs="Tahoma"/>
          <w:b/>
          <w:bCs/>
        </w:rPr>
        <w:t>-60</w:t>
      </w:r>
      <w:r w:rsidR="00CB44E3">
        <w:rPr>
          <w:rFonts w:cs="Tahoma"/>
          <w:b/>
          <w:bCs/>
        </w:rPr>
        <w:t>6</w:t>
      </w:r>
    </w:p>
    <w:p w14:paraId="0EB47E83" w14:textId="679907DE" w:rsidR="006E1137" w:rsidRPr="006E1137" w:rsidRDefault="006E1137" w:rsidP="006E1137">
      <w:pPr>
        <w:autoSpaceDE w:val="0"/>
        <w:autoSpaceDN w:val="0"/>
        <w:adjustRightInd w:val="0"/>
        <w:jc w:val="center"/>
        <w:rPr>
          <w:rFonts w:eastAsia="Calibri" w:cs="Tahoma"/>
          <w:b/>
          <w:bCs/>
          <w:color w:val="000000" w:themeColor="text1"/>
        </w:rPr>
      </w:pPr>
      <w:r w:rsidRPr="006E1137">
        <w:rPr>
          <w:rFonts w:eastAsia="Calibri" w:cs="Tahoma"/>
          <w:b/>
          <w:bCs/>
          <w:color w:val="000000" w:themeColor="text1"/>
        </w:rPr>
        <w:t xml:space="preserve">California’s </w:t>
      </w:r>
      <w:r w:rsidR="001470F8">
        <w:rPr>
          <w:rFonts w:eastAsia="Calibri" w:cs="Tahoma"/>
          <w:b/>
          <w:bCs/>
          <w:color w:val="000000" w:themeColor="text1"/>
        </w:rPr>
        <w:t xml:space="preserve">National </w:t>
      </w:r>
      <w:r w:rsidRPr="006E1137">
        <w:rPr>
          <w:rFonts w:eastAsia="Calibri" w:cs="Tahoma"/>
          <w:b/>
          <w:bCs/>
          <w:color w:val="000000" w:themeColor="text1"/>
        </w:rPr>
        <w:t xml:space="preserve">Electric Vehicle </w:t>
      </w:r>
      <w:r w:rsidR="001470F8">
        <w:rPr>
          <w:rFonts w:eastAsia="Calibri" w:cs="Tahoma"/>
          <w:b/>
          <w:bCs/>
          <w:color w:val="000000" w:themeColor="text1"/>
        </w:rPr>
        <w:t>Infrastructure Formula Program Solicitation 2</w:t>
      </w:r>
    </w:p>
    <w:p w14:paraId="6587D6BB" w14:textId="63882E50" w:rsidR="00B1122A" w:rsidRPr="003D5F92" w:rsidRDefault="00B1122A" w:rsidP="00B1122A">
      <w:pPr>
        <w:autoSpaceDE w:val="0"/>
        <w:autoSpaceDN w:val="0"/>
        <w:adjustRightInd w:val="0"/>
        <w:jc w:val="center"/>
        <w:rPr>
          <w:rFonts w:eastAsia="Calibri" w:cs="Tahoma"/>
          <w:b/>
          <w:bCs/>
          <w:color w:val="000000"/>
        </w:rPr>
      </w:pPr>
      <w:r w:rsidRPr="1A382494">
        <w:rPr>
          <w:rFonts w:eastAsia="Calibri" w:cs="Tahoma"/>
          <w:b/>
          <w:bCs/>
          <w:color w:val="000000" w:themeColor="text1"/>
        </w:rPr>
        <w:t xml:space="preserve">Addendum </w:t>
      </w:r>
      <w:r w:rsidR="001470F8">
        <w:rPr>
          <w:rFonts w:eastAsia="Calibri" w:cs="Tahoma"/>
          <w:b/>
          <w:bCs/>
          <w:color w:val="000000" w:themeColor="text1"/>
        </w:rPr>
        <w:t>1</w:t>
      </w:r>
    </w:p>
    <w:p w14:paraId="363B15A9" w14:textId="77777777" w:rsidR="00B1122A" w:rsidRPr="003D5F92" w:rsidRDefault="00B1122A" w:rsidP="00B1122A">
      <w:pPr>
        <w:autoSpaceDE w:val="0"/>
        <w:autoSpaceDN w:val="0"/>
        <w:adjustRightInd w:val="0"/>
        <w:jc w:val="center"/>
        <w:rPr>
          <w:rFonts w:eastAsia="Calibri" w:cs="Tahoma"/>
          <w:b/>
          <w:bCs/>
          <w:color w:val="000000"/>
        </w:rPr>
      </w:pPr>
    </w:p>
    <w:p w14:paraId="28220DB1" w14:textId="28E61D09" w:rsidR="00FD441B" w:rsidRPr="003D5F92" w:rsidRDefault="00B1122A" w:rsidP="00B1122A">
      <w:pPr>
        <w:autoSpaceDE w:val="0"/>
        <w:autoSpaceDN w:val="0"/>
        <w:adjustRightInd w:val="0"/>
        <w:rPr>
          <w:rFonts w:eastAsia="Calibri" w:cs="Tahoma"/>
          <w:color w:val="000000"/>
        </w:rPr>
      </w:pPr>
      <w:r w:rsidRPr="003D5F92">
        <w:rPr>
          <w:rFonts w:eastAsia="Calibri" w:cs="Tahoma"/>
          <w:color w:val="000000" w:themeColor="text1"/>
        </w:rPr>
        <w:t>The purpose of this</w:t>
      </w:r>
      <w:r w:rsidR="00F44B48">
        <w:rPr>
          <w:rFonts w:eastAsia="Calibri" w:cs="Tahoma"/>
          <w:color w:val="000000" w:themeColor="text1"/>
        </w:rPr>
        <w:t xml:space="preserve"> </w:t>
      </w:r>
      <w:r w:rsidRPr="003D5F92">
        <w:rPr>
          <w:rFonts w:eastAsia="Calibri" w:cs="Tahoma"/>
          <w:color w:val="000000" w:themeColor="text1"/>
        </w:rPr>
        <w:t xml:space="preserve">addendum is to notify potential applicants of changes that have been made to </w:t>
      </w:r>
      <w:r w:rsidR="006E1137">
        <w:rPr>
          <w:rFonts w:eastAsia="Calibri" w:cs="Tahoma"/>
          <w:color w:val="000000" w:themeColor="text1"/>
        </w:rPr>
        <w:t>GFO</w:t>
      </w:r>
      <w:r w:rsidRPr="003D5F92">
        <w:rPr>
          <w:rFonts w:eastAsia="Calibri" w:cs="Tahoma"/>
          <w:color w:val="000000" w:themeColor="text1"/>
        </w:rPr>
        <w:t>-2</w:t>
      </w:r>
      <w:r w:rsidR="00AC15F0">
        <w:rPr>
          <w:rFonts w:eastAsia="Calibri" w:cs="Tahoma"/>
          <w:color w:val="000000" w:themeColor="text1"/>
        </w:rPr>
        <w:t>4</w:t>
      </w:r>
      <w:r w:rsidR="00353981" w:rsidRPr="003D5F92">
        <w:rPr>
          <w:rFonts w:eastAsia="Calibri" w:cs="Tahoma"/>
          <w:color w:val="000000" w:themeColor="text1"/>
        </w:rPr>
        <w:t>-60</w:t>
      </w:r>
      <w:r w:rsidR="001470F8">
        <w:rPr>
          <w:rFonts w:eastAsia="Calibri" w:cs="Tahoma"/>
          <w:color w:val="000000" w:themeColor="text1"/>
        </w:rPr>
        <w:t>6</w:t>
      </w:r>
      <w:r w:rsidR="00E11B39">
        <w:rPr>
          <w:rFonts w:eastAsia="Calibri" w:cs="Tahoma"/>
          <w:color w:val="000000" w:themeColor="text1"/>
        </w:rPr>
        <w:t>.</w:t>
      </w:r>
    </w:p>
    <w:p w14:paraId="24A5A8EC" w14:textId="77777777" w:rsidR="00FD441B" w:rsidRPr="003D5F92" w:rsidRDefault="00FD441B" w:rsidP="00B1122A">
      <w:pPr>
        <w:autoSpaceDE w:val="0"/>
        <w:autoSpaceDN w:val="0"/>
        <w:adjustRightInd w:val="0"/>
        <w:rPr>
          <w:rFonts w:eastAsia="Calibri" w:cs="Tahoma"/>
          <w:color w:val="000000"/>
        </w:rPr>
      </w:pPr>
    </w:p>
    <w:p w14:paraId="2E98CE5E" w14:textId="7E8D9334" w:rsidR="006E1137" w:rsidRDefault="006E1137" w:rsidP="006E1137">
      <w:pPr>
        <w:autoSpaceDE w:val="0"/>
        <w:autoSpaceDN w:val="0"/>
        <w:adjustRightInd w:val="0"/>
        <w:rPr>
          <w:rFonts w:eastAsia="Calibri" w:cs="Tahoma"/>
          <w:color w:val="000000" w:themeColor="text1"/>
        </w:rPr>
      </w:pPr>
      <w:r w:rsidRPr="627350B5">
        <w:rPr>
          <w:rFonts w:eastAsia="Calibri" w:cs="Tahoma"/>
          <w:color w:val="000000" w:themeColor="text1"/>
        </w:rPr>
        <w:t>The addendum includes revision</w:t>
      </w:r>
      <w:r w:rsidR="2EEED1A0" w:rsidRPr="627350B5">
        <w:rPr>
          <w:rFonts w:eastAsia="Calibri" w:cs="Tahoma"/>
          <w:color w:val="000000" w:themeColor="text1"/>
        </w:rPr>
        <w:t>s</w:t>
      </w:r>
      <w:r w:rsidRPr="627350B5">
        <w:rPr>
          <w:rFonts w:eastAsia="Calibri" w:cs="Tahoma"/>
          <w:color w:val="000000" w:themeColor="text1"/>
        </w:rPr>
        <w:t xml:space="preserve"> to </w:t>
      </w:r>
      <w:r w:rsidR="3C77E8A8" w:rsidRPr="627350B5">
        <w:rPr>
          <w:rFonts w:eastAsia="Calibri" w:cs="Tahoma"/>
          <w:color w:val="000000" w:themeColor="text1"/>
        </w:rPr>
        <w:t>the</w:t>
      </w:r>
      <w:r w:rsidR="008B7E92" w:rsidRPr="627350B5">
        <w:rPr>
          <w:rFonts w:eastAsia="Calibri" w:cs="Tahoma"/>
          <w:color w:val="000000" w:themeColor="text1"/>
        </w:rPr>
        <w:t xml:space="preserve"> Solicitation Manual (Attachment 00</w:t>
      </w:r>
      <w:r w:rsidR="4F696161" w:rsidRPr="627350B5">
        <w:rPr>
          <w:rFonts w:eastAsia="Calibri" w:cs="Tahoma"/>
          <w:color w:val="000000" w:themeColor="text1"/>
        </w:rPr>
        <w:t>)</w:t>
      </w:r>
      <w:r w:rsidR="00111053">
        <w:rPr>
          <w:rFonts w:eastAsia="Calibri" w:cs="Tahoma"/>
          <w:color w:val="000000" w:themeColor="text1"/>
        </w:rPr>
        <w:t>, Project Narrative Unique to Corridor Segment (Attachment 01</w:t>
      </w:r>
      <w:r w:rsidR="000D6D0C">
        <w:rPr>
          <w:rFonts w:eastAsia="Calibri" w:cs="Tahoma"/>
          <w:color w:val="000000" w:themeColor="text1"/>
        </w:rPr>
        <w:t xml:space="preserve"> – Part A</w:t>
      </w:r>
      <w:r w:rsidR="00111053">
        <w:rPr>
          <w:rFonts w:eastAsia="Calibri" w:cs="Tahoma"/>
          <w:color w:val="000000" w:themeColor="text1"/>
        </w:rPr>
        <w:t>), and</w:t>
      </w:r>
      <w:r w:rsidR="00921C4C">
        <w:rPr>
          <w:rFonts w:eastAsia="Calibri" w:cs="Tahoma"/>
          <w:color w:val="000000" w:themeColor="text1"/>
        </w:rPr>
        <w:t xml:space="preserve"> Scope of Work (Attachment 02)</w:t>
      </w:r>
      <w:r w:rsidR="00C87264" w:rsidRPr="627350B5">
        <w:rPr>
          <w:rFonts w:eastAsia="Calibri" w:cs="Tahoma"/>
          <w:color w:val="000000" w:themeColor="text1"/>
        </w:rPr>
        <w:t xml:space="preserve">. </w:t>
      </w:r>
      <w:r w:rsidR="7507FE6F" w:rsidRPr="627350B5">
        <w:rPr>
          <w:rFonts w:eastAsia="Calibri" w:cs="Tahoma"/>
          <w:color w:val="000000" w:themeColor="text1"/>
        </w:rPr>
        <w:t xml:space="preserve">Added language appears in </w:t>
      </w:r>
      <w:r w:rsidR="7507FE6F" w:rsidRPr="627350B5">
        <w:rPr>
          <w:rFonts w:eastAsia="Calibri" w:cs="Tahoma"/>
          <w:b/>
          <w:bCs/>
          <w:color w:val="000000" w:themeColor="text1"/>
          <w:u w:val="single"/>
        </w:rPr>
        <w:t>bold underline</w:t>
      </w:r>
      <w:r w:rsidR="7507FE6F" w:rsidRPr="627350B5">
        <w:rPr>
          <w:rFonts w:eastAsia="Calibri" w:cs="Tahoma"/>
          <w:color w:val="000000" w:themeColor="text1"/>
        </w:rPr>
        <w:t>,</w:t>
      </w:r>
      <w:r w:rsidR="7507FE6F" w:rsidRPr="627350B5">
        <w:rPr>
          <w:rFonts w:eastAsia="Calibri" w:cs="Tahoma"/>
          <w:b/>
          <w:bCs/>
          <w:color w:val="000000" w:themeColor="text1"/>
        </w:rPr>
        <w:t xml:space="preserve"> </w:t>
      </w:r>
      <w:r w:rsidR="7507FE6F" w:rsidRPr="627350B5">
        <w:rPr>
          <w:rFonts w:eastAsia="Calibri" w:cs="Tahoma"/>
          <w:color w:val="000000" w:themeColor="text1"/>
        </w:rPr>
        <w:t>and deleted language appears in [</w:t>
      </w:r>
      <w:r w:rsidR="7507FE6F" w:rsidRPr="627350B5">
        <w:rPr>
          <w:rFonts w:eastAsia="Calibri" w:cs="Tahoma"/>
          <w:strike/>
          <w:color w:val="000000" w:themeColor="text1"/>
        </w:rPr>
        <w:t>strikethrough</w:t>
      </w:r>
      <w:r w:rsidR="7507FE6F" w:rsidRPr="627350B5">
        <w:rPr>
          <w:rFonts w:eastAsia="Calibri" w:cs="Tahoma"/>
          <w:color w:val="000000" w:themeColor="text1"/>
        </w:rPr>
        <w:t>] and within square brackets.</w:t>
      </w:r>
    </w:p>
    <w:p w14:paraId="76BEE4C4" w14:textId="77777777" w:rsidR="00B02F88" w:rsidRDefault="00B02F88" w:rsidP="006E1137">
      <w:pPr>
        <w:autoSpaceDE w:val="0"/>
        <w:autoSpaceDN w:val="0"/>
        <w:adjustRightInd w:val="0"/>
        <w:rPr>
          <w:rFonts w:eastAsia="Calibri" w:cs="Tahoma"/>
          <w:color w:val="000000" w:themeColor="text1"/>
        </w:rPr>
      </w:pPr>
    </w:p>
    <w:p w14:paraId="5C45FF80" w14:textId="19988D13" w:rsidR="00B02F88" w:rsidRPr="006E1137" w:rsidRDefault="00B02F88" w:rsidP="006E1137">
      <w:pPr>
        <w:autoSpaceDE w:val="0"/>
        <w:autoSpaceDN w:val="0"/>
        <w:adjustRightInd w:val="0"/>
        <w:rPr>
          <w:rFonts w:eastAsia="Calibri" w:cs="Tahoma"/>
          <w:color w:val="000000"/>
        </w:rPr>
      </w:pPr>
      <w:r>
        <w:rPr>
          <w:rFonts w:eastAsia="Calibri" w:cs="Tahoma"/>
          <w:color w:val="000000" w:themeColor="text1"/>
        </w:rPr>
        <w:t xml:space="preserve">The addendum also adds an attachment: </w:t>
      </w:r>
      <w:r w:rsidRPr="000A7216">
        <w:rPr>
          <w:rFonts w:eastAsia="Calibri" w:cs="Tahoma"/>
          <w:color w:val="000000" w:themeColor="text1"/>
        </w:rPr>
        <w:t xml:space="preserve">Special Terms and Conditions for California Tribal Organizations Serving California Native American Tribes </w:t>
      </w:r>
      <w:proofErr w:type="gramStart"/>
      <w:r w:rsidRPr="000A7216">
        <w:rPr>
          <w:rFonts w:eastAsia="Calibri" w:cs="Tahoma"/>
          <w:color w:val="000000" w:themeColor="text1"/>
        </w:rPr>
        <w:t>With</w:t>
      </w:r>
      <w:proofErr w:type="gramEnd"/>
      <w:r w:rsidRPr="000A7216">
        <w:rPr>
          <w:rFonts w:eastAsia="Calibri" w:cs="Tahoma"/>
          <w:color w:val="000000" w:themeColor="text1"/>
        </w:rPr>
        <w:t xml:space="preserve"> Sovereign Immunity</w:t>
      </w:r>
      <w:r>
        <w:rPr>
          <w:rFonts w:eastAsia="Calibri" w:cs="Tahoma"/>
          <w:color w:val="000000" w:themeColor="text1"/>
        </w:rPr>
        <w:t xml:space="preserve"> (Attachment 18)</w:t>
      </w:r>
      <w:r w:rsidR="00E421FA">
        <w:rPr>
          <w:rFonts w:eastAsia="Calibri" w:cs="Tahoma"/>
          <w:color w:val="000000" w:themeColor="text1"/>
        </w:rPr>
        <w:t>.</w:t>
      </w:r>
    </w:p>
    <w:p w14:paraId="4CF8932B" w14:textId="3C0FF8B5" w:rsidR="4A4585F5" w:rsidRDefault="4A4585F5" w:rsidP="4A4585F5">
      <w:pPr>
        <w:rPr>
          <w:rFonts w:eastAsia="Calibri" w:cs="Tahoma"/>
          <w:color w:val="000000" w:themeColor="text1"/>
        </w:rPr>
      </w:pPr>
    </w:p>
    <w:p w14:paraId="497757EE" w14:textId="18F1A6AC" w:rsidR="00B2638D" w:rsidRPr="00340487" w:rsidRDefault="00B2638D" w:rsidP="00DC47D8">
      <w:pPr>
        <w:pStyle w:val="Heading2"/>
        <w:rPr>
          <w:rFonts w:ascii="Tahoma" w:eastAsia="Calibri" w:hAnsi="Tahoma" w:cs="Tahoma"/>
        </w:rPr>
      </w:pPr>
      <w:r w:rsidRPr="00340487">
        <w:rPr>
          <w:rFonts w:ascii="Tahoma" w:eastAsia="Calibri" w:hAnsi="Tahoma" w:cs="Tahoma"/>
        </w:rPr>
        <w:t>Solicitation Manual</w:t>
      </w:r>
    </w:p>
    <w:p w14:paraId="0EBF51CA" w14:textId="06B286A4" w:rsidR="00B2638D" w:rsidRDefault="00B2638D" w:rsidP="00B2638D">
      <w:pPr>
        <w:rPr>
          <w:rFonts w:eastAsia="Calibri" w:cs="Tahoma"/>
          <w:color w:val="000000" w:themeColor="text1"/>
        </w:rPr>
      </w:pPr>
      <w:r w:rsidRPr="4A4585F5">
        <w:rPr>
          <w:rFonts w:eastAsia="Calibri" w:cs="Tahoma"/>
          <w:color w:val="000000" w:themeColor="text1"/>
        </w:rPr>
        <w:t xml:space="preserve">The following edits are made to the </w:t>
      </w:r>
      <w:r>
        <w:rPr>
          <w:rFonts w:eastAsia="Calibri" w:cs="Tahoma"/>
          <w:color w:val="000000" w:themeColor="text1"/>
        </w:rPr>
        <w:t>Solicitation Manual</w:t>
      </w:r>
      <w:r w:rsidRPr="4A4585F5">
        <w:rPr>
          <w:rFonts w:eastAsia="Calibri" w:cs="Tahoma"/>
          <w:color w:val="000000" w:themeColor="text1"/>
        </w:rPr>
        <w:t xml:space="preserve"> (Attachment 0</w:t>
      </w:r>
      <w:r w:rsidR="00377F5B">
        <w:rPr>
          <w:rFonts w:eastAsia="Calibri" w:cs="Tahoma"/>
          <w:color w:val="000000" w:themeColor="text1"/>
        </w:rPr>
        <w:t>0</w:t>
      </w:r>
      <w:r w:rsidRPr="4A4585F5">
        <w:rPr>
          <w:rFonts w:eastAsia="Calibri" w:cs="Tahoma"/>
          <w:color w:val="000000" w:themeColor="text1"/>
        </w:rPr>
        <w:t>)</w:t>
      </w:r>
      <w:r>
        <w:rPr>
          <w:rFonts w:eastAsia="Calibri" w:cs="Tahoma"/>
          <w:color w:val="000000" w:themeColor="text1"/>
        </w:rPr>
        <w:t>.</w:t>
      </w:r>
    </w:p>
    <w:p w14:paraId="088D93A6" w14:textId="77777777" w:rsidR="00377F5B" w:rsidRDefault="00377F5B" w:rsidP="00B2638D">
      <w:pPr>
        <w:rPr>
          <w:rFonts w:eastAsia="Calibri" w:cs="Tahoma"/>
          <w:color w:val="000000" w:themeColor="text1"/>
        </w:rPr>
      </w:pPr>
    </w:p>
    <w:p w14:paraId="4F0F8734" w14:textId="61D60A88" w:rsidR="004F7562" w:rsidRDefault="004F7562" w:rsidP="006E6C46">
      <w:pPr>
        <w:pStyle w:val="ListParagraph"/>
        <w:numPr>
          <w:ilvl w:val="0"/>
          <w:numId w:val="10"/>
        </w:numPr>
        <w:ind w:hanging="720"/>
        <w:rPr>
          <w:rFonts w:eastAsia="Calibri" w:cs="Tahoma"/>
          <w:color w:val="000000" w:themeColor="text1"/>
        </w:rPr>
      </w:pPr>
      <w:r w:rsidRPr="000D0F80">
        <w:rPr>
          <w:rFonts w:eastAsia="Calibri" w:cs="Tahoma"/>
          <w:b/>
          <w:bCs/>
          <w:color w:val="000000" w:themeColor="text1"/>
        </w:rPr>
        <w:t>Attachments</w:t>
      </w:r>
      <w:r>
        <w:rPr>
          <w:rFonts w:eastAsia="Calibri" w:cs="Tahoma"/>
          <w:color w:val="000000" w:themeColor="text1"/>
        </w:rPr>
        <w:t xml:space="preserve"> (page 4)</w:t>
      </w:r>
      <w:r w:rsidR="000D0F80">
        <w:rPr>
          <w:rFonts w:eastAsia="Calibri" w:cs="Tahoma"/>
          <w:color w:val="000000" w:themeColor="text1"/>
        </w:rPr>
        <w:t xml:space="preserve"> (new attachment added)</w:t>
      </w:r>
    </w:p>
    <w:p w14:paraId="2FAC38ED" w14:textId="77777777" w:rsidR="004F7562" w:rsidRDefault="004F7562" w:rsidP="004F7562">
      <w:pPr>
        <w:pStyle w:val="ListParagraph"/>
        <w:rPr>
          <w:rFonts w:eastAsia="Calibri" w:cs="Tahoma"/>
          <w:color w:val="000000" w:themeColor="text1"/>
        </w:rPr>
      </w:pPr>
    </w:p>
    <w:p w14:paraId="6E49B34B" w14:textId="77777777" w:rsidR="000D0F80" w:rsidRPr="00401D23" w:rsidRDefault="000D0F80" w:rsidP="000D0F80">
      <w:pPr>
        <w:ind w:left="1350" w:hanging="630"/>
        <w:rPr>
          <w:b/>
          <w:bCs/>
          <w:u w:val="single"/>
        </w:rPr>
      </w:pPr>
      <w:r w:rsidRPr="00401D23">
        <w:rPr>
          <w:b/>
          <w:bCs/>
          <w:u w:val="single"/>
        </w:rPr>
        <w:t xml:space="preserve">18 – Special Terms and Conditions for California Tribal Organizations Serving California Native American Tribes </w:t>
      </w:r>
      <w:proofErr w:type="gramStart"/>
      <w:r w:rsidRPr="00401D23">
        <w:rPr>
          <w:b/>
          <w:bCs/>
          <w:u w:val="single"/>
        </w:rPr>
        <w:t>With</w:t>
      </w:r>
      <w:proofErr w:type="gramEnd"/>
      <w:r w:rsidRPr="00401D23">
        <w:rPr>
          <w:b/>
          <w:bCs/>
          <w:u w:val="single"/>
        </w:rPr>
        <w:t xml:space="preserve"> Sovereign Immunity</w:t>
      </w:r>
    </w:p>
    <w:p w14:paraId="5418F7CA" w14:textId="77777777" w:rsidR="000D0F80" w:rsidRDefault="000D0F80" w:rsidP="004F7562">
      <w:pPr>
        <w:pStyle w:val="ListParagraph"/>
        <w:rPr>
          <w:rFonts w:eastAsia="Calibri" w:cs="Tahoma"/>
          <w:color w:val="000000" w:themeColor="text1"/>
        </w:rPr>
      </w:pPr>
    </w:p>
    <w:p w14:paraId="7CF36A50" w14:textId="02609A63" w:rsidR="00FC11C1" w:rsidRPr="00981304" w:rsidRDefault="00FC11C1" w:rsidP="006E6C46">
      <w:pPr>
        <w:pStyle w:val="ListParagraph"/>
        <w:numPr>
          <w:ilvl w:val="0"/>
          <w:numId w:val="10"/>
        </w:numPr>
        <w:ind w:hanging="720"/>
        <w:rPr>
          <w:rFonts w:eastAsia="Calibri" w:cs="Tahoma"/>
          <w:color w:val="000000" w:themeColor="text1"/>
        </w:rPr>
      </w:pPr>
      <w:r>
        <w:rPr>
          <w:rFonts w:eastAsia="Calibri" w:cs="Tahoma"/>
          <w:b/>
          <w:bCs/>
          <w:color w:val="000000" w:themeColor="text1"/>
        </w:rPr>
        <w:t>Section I.B. Back</w:t>
      </w:r>
      <w:r w:rsidR="00981304">
        <w:rPr>
          <w:rFonts w:eastAsia="Calibri" w:cs="Tahoma"/>
          <w:b/>
          <w:bCs/>
          <w:color w:val="000000" w:themeColor="text1"/>
        </w:rPr>
        <w:t xml:space="preserve">ground </w:t>
      </w:r>
      <w:r w:rsidR="00981304" w:rsidRPr="00981304">
        <w:rPr>
          <w:rFonts w:eastAsia="Calibri" w:cs="Tahoma"/>
          <w:color w:val="000000" w:themeColor="text1"/>
        </w:rPr>
        <w:t>(page</w:t>
      </w:r>
      <w:r w:rsidR="001603F1">
        <w:rPr>
          <w:rFonts w:eastAsia="Calibri" w:cs="Tahoma"/>
          <w:color w:val="000000" w:themeColor="text1"/>
        </w:rPr>
        <w:t>s</w:t>
      </w:r>
      <w:r w:rsidR="00981304" w:rsidRPr="00981304">
        <w:rPr>
          <w:rFonts w:eastAsia="Calibri" w:cs="Tahoma"/>
          <w:color w:val="000000" w:themeColor="text1"/>
        </w:rPr>
        <w:t xml:space="preserve"> 5</w:t>
      </w:r>
      <w:r w:rsidR="001603F1">
        <w:rPr>
          <w:rFonts w:eastAsia="Calibri" w:cs="Tahoma"/>
          <w:color w:val="000000" w:themeColor="text1"/>
        </w:rPr>
        <w:t>-6</w:t>
      </w:r>
      <w:r w:rsidR="00981304" w:rsidRPr="00981304">
        <w:rPr>
          <w:rFonts w:eastAsia="Calibri" w:cs="Tahoma"/>
          <w:color w:val="000000" w:themeColor="text1"/>
        </w:rPr>
        <w:t>)</w:t>
      </w:r>
      <w:r w:rsidR="465AC58B" w:rsidRPr="1A382494">
        <w:rPr>
          <w:rFonts w:eastAsia="Calibri" w:cs="Tahoma"/>
          <w:b/>
          <w:bCs/>
          <w:color w:val="000000" w:themeColor="text1"/>
        </w:rPr>
        <w:t xml:space="preserve"> </w:t>
      </w:r>
    </w:p>
    <w:p w14:paraId="66113F42" w14:textId="77777777" w:rsidR="00981304" w:rsidRPr="004A05AA" w:rsidRDefault="00981304" w:rsidP="00981304">
      <w:pPr>
        <w:pStyle w:val="ListParagraph"/>
        <w:rPr>
          <w:rFonts w:eastAsia="Calibri" w:cs="Tahoma"/>
          <w:color w:val="000000" w:themeColor="text1"/>
        </w:rPr>
      </w:pPr>
    </w:p>
    <w:p w14:paraId="47C1140C" w14:textId="26BF287A" w:rsidR="00715E00" w:rsidRDefault="00715E00" w:rsidP="00715E00">
      <w:pPr>
        <w:ind w:left="720"/>
        <w:rPr>
          <w:rFonts w:eastAsia="Times New Roman" w:cs="Tahoma"/>
        </w:rPr>
      </w:pPr>
      <w:r w:rsidRPr="00715E00">
        <w:rPr>
          <w:rFonts w:eastAsia="Times New Roman" w:cs="Tahoma"/>
        </w:rPr>
        <w:t xml:space="preserve">NEVI is an initiative to create a coast-to-coast network of EV chargers focused on major highways that support </w:t>
      </w:r>
      <w:proofErr w:type="gramStart"/>
      <w:r w:rsidRPr="00715E00">
        <w:rPr>
          <w:rFonts w:eastAsia="Times New Roman" w:cs="Tahoma"/>
        </w:rPr>
        <w:t>the majority of</w:t>
      </w:r>
      <w:proofErr w:type="gramEnd"/>
      <w:r w:rsidRPr="00715E00">
        <w:rPr>
          <w:rFonts w:eastAsia="Times New Roman" w:cs="Tahoma"/>
        </w:rPr>
        <w:t xml:space="preserve"> long-distance trips. This national network will give drivers confidence that they can always find a place to charge</w:t>
      </w:r>
      <w:r w:rsidR="008D4358">
        <w:t xml:space="preserve"> </w:t>
      </w:r>
      <w:r w:rsidR="008D4358" w:rsidRPr="00347FAD">
        <w:rPr>
          <w:b/>
          <w:bCs/>
          <w:u w:val="single"/>
        </w:rPr>
        <w:t>and</w:t>
      </w:r>
      <w:r w:rsidR="008D4358" w:rsidRPr="008D4358">
        <w:t>[</w:t>
      </w:r>
      <w:r w:rsidR="008D4358" w:rsidRPr="00744BDF">
        <w:rPr>
          <w:strike/>
        </w:rPr>
        <w:t>,</w:t>
      </w:r>
      <w:r w:rsidR="008D4358" w:rsidRPr="008D4358">
        <w:t>]</w:t>
      </w:r>
      <w:r w:rsidR="008D4358" w:rsidRPr="00347FAD">
        <w:t xml:space="preserve"> jump start private investment in charging infrastructure and EVs</w:t>
      </w:r>
      <w:r w:rsidR="008C53C9" w:rsidRPr="008C53C9">
        <w:rPr>
          <w:b/>
          <w:bCs/>
          <w:u w:val="single"/>
        </w:rPr>
        <w:t>.</w:t>
      </w:r>
      <w:r w:rsidR="008C53C9">
        <w:t xml:space="preserve"> </w:t>
      </w:r>
      <w:r w:rsidR="008D4358" w:rsidRPr="00A778F3">
        <w:t>[</w:t>
      </w:r>
      <w:r w:rsidRPr="00715E00">
        <w:rPr>
          <w:rFonts w:eastAsia="Times New Roman" w:cs="Tahoma"/>
          <w:strike/>
        </w:rPr>
        <w:t xml:space="preserve"> and support President Biden’s goal of having EVs make up at least 50 percent of new car sales by 2030.</w:t>
      </w:r>
      <w:r w:rsidRPr="00715E00">
        <w:rPr>
          <w:rFonts w:eastAsia="Times New Roman" w:cs="Tahoma"/>
          <w:strike/>
          <w:vertAlign w:val="superscript"/>
        </w:rPr>
        <w:footnoteReference w:id="2"/>
      </w:r>
      <w:r w:rsidRPr="00715E00">
        <w:rPr>
          <w:rFonts w:eastAsia="Times New Roman" w:cs="Tahoma"/>
        </w:rPr>
        <w:t>]</w:t>
      </w:r>
    </w:p>
    <w:p w14:paraId="7CF1E545" w14:textId="6B8D66BC" w:rsidR="00DC2FB0" w:rsidRDefault="00DC2FB0" w:rsidP="00DC2FB0">
      <w:pPr>
        <w:pStyle w:val="ListParagraph"/>
        <w:rPr>
          <w:b/>
          <w:u w:val="single"/>
        </w:rPr>
      </w:pPr>
      <w:r w:rsidRPr="00B22B23">
        <w:rPr>
          <w:b/>
          <w:bCs/>
          <w:u w:val="single"/>
        </w:rPr>
        <w:lastRenderedPageBreak/>
        <w:t xml:space="preserve">As of February 6, 2025, FHWA suspended the approval of all states’ previously approved </w:t>
      </w:r>
      <w:r w:rsidR="00F61F88">
        <w:rPr>
          <w:b/>
          <w:bCs/>
          <w:u w:val="single"/>
        </w:rPr>
        <w:t xml:space="preserve">NEVI </w:t>
      </w:r>
      <w:r w:rsidRPr="00B22B23">
        <w:rPr>
          <w:b/>
          <w:bCs/>
          <w:u w:val="single"/>
        </w:rPr>
        <w:t xml:space="preserve">deployment plans while it undergoes a review of the NEVI </w:t>
      </w:r>
      <w:r>
        <w:rPr>
          <w:b/>
          <w:bCs/>
          <w:u w:val="single"/>
        </w:rPr>
        <w:t>f</w:t>
      </w:r>
      <w:r w:rsidRPr="00B22B23">
        <w:rPr>
          <w:b/>
          <w:bCs/>
          <w:u w:val="single"/>
        </w:rPr>
        <w:t xml:space="preserve">ormula </w:t>
      </w:r>
      <w:r>
        <w:rPr>
          <w:b/>
          <w:bCs/>
          <w:u w:val="single"/>
        </w:rPr>
        <w:t>p</w:t>
      </w:r>
      <w:r w:rsidRPr="00B22B23">
        <w:rPr>
          <w:b/>
          <w:bCs/>
          <w:u w:val="single"/>
        </w:rPr>
        <w:t xml:space="preserve">rogram </w:t>
      </w:r>
      <w:r>
        <w:rPr>
          <w:b/>
          <w:bCs/>
          <w:u w:val="single"/>
        </w:rPr>
        <w:t>g</w:t>
      </w:r>
      <w:r w:rsidRPr="00B22B23">
        <w:rPr>
          <w:b/>
          <w:bCs/>
          <w:u w:val="single"/>
        </w:rPr>
        <w:t xml:space="preserve">uidance. The </w:t>
      </w:r>
      <w:r>
        <w:rPr>
          <w:b/>
          <w:bCs/>
          <w:u w:val="single"/>
        </w:rPr>
        <w:t>existing</w:t>
      </w:r>
      <w:r w:rsidRPr="00B22B23">
        <w:rPr>
          <w:b/>
          <w:bCs/>
          <w:u w:val="single"/>
        </w:rPr>
        <w:t xml:space="preserve"> NEVI </w:t>
      </w:r>
      <w:r>
        <w:rPr>
          <w:b/>
          <w:bCs/>
          <w:u w:val="single"/>
        </w:rPr>
        <w:t>f</w:t>
      </w:r>
      <w:r w:rsidRPr="00B22B23">
        <w:rPr>
          <w:b/>
          <w:bCs/>
          <w:u w:val="single"/>
        </w:rPr>
        <w:t xml:space="preserve">ormula </w:t>
      </w:r>
      <w:r>
        <w:rPr>
          <w:b/>
          <w:bCs/>
          <w:u w:val="single"/>
        </w:rPr>
        <w:t>p</w:t>
      </w:r>
      <w:r w:rsidRPr="00B22B23">
        <w:rPr>
          <w:b/>
          <w:bCs/>
          <w:u w:val="single"/>
        </w:rPr>
        <w:t xml:space="preserve">rogram </w:t>
      </w:r>
      <w:r>
        <w:rPr>
          <w:b/>
          <w:bCs/>
          <w:u w:val="single"/>
        </w:rPr>
        <w:t>g</w:t>
      </w:r>
      <w:r w:rsidRPr="00B22B23">
        <w:rPr>
          <w:b/>
          <w:bCs/>
          <w:u w:val="single"/>
        </w:rPr>
        <w:t xml:space="preserve">uidance has been rescinded during this review. FHWA plans to release new NEVI </w:t>
      </w:r>
      <w:r>
        <w:rPr>
          <w:b/>
          <w:bCs/>
          <w:u w:val="single"/>
        </w:rPr>
        <w:t>f</w:t>
      </w:r>
      <w:r w:rsidRPr="00B22B23">
        <w:rPr>
          <w:b/>
          <w:bCs/>
          <w:u w:val="single"/>
        </w:rPr>
        <w:t xml:space="preserve">ormula </w:t>
      </w:r>
      <w:r>
        <w:rPr>
          <w:b/>
          <w:bCs/>
          <w:u w:val="single"/>
        </w:rPr>
        <w:t>p</w:t>
      </w:r>
      <w:r w:rsidRPr="00B22B23">
        <w:rPr>
          <w:b/>
          <w:bCs/>
          <w:u w:val="single"/>
        </w:rPr>
        <w:t xml:space="preserve">rogram </w:t>
      </w:r>
      <w:r>
        <w:rPr>
          <w:b/>
          <w:bCs/>
          <w:u w:val="single"/>
        </w:rPr>
        <w:t>g</w:t>
      </w:r>
      <w:r w:rsidRPr="00B22B23">
        <w:rPr>
          <w:b/>
          <w:bCs/>
          <w:u w:val="single"/>
        </w:rPr>
        <w:t>uidance in spring 2025, which will include instructions to states on amending their deployment plans.</w:t>
      </w:r>
      <w:r>
        <w:rPr>
          <w:rStyle w:val="FootnoteReference"/>
          <w:b/>
          <w:bCs/>
          <w:u w:val="single"/>
        </w:rPr>
        <w:footnoteReference w:id="3"/>
      </w:r>
      <w:r w:rsidRPr="00B22B23">
        <w:rPr>
          <w:b/>
          <w:bCs/>
          <w:u w:val="single"/>
        </w:rPr>
        <w:t xml:space="preserve"> </w:t>
      </w:r>
    </w:p>
    <w:p w14:paraId="7AFE5759" w14:textId="77777777" w:rsidR="002B0914" w:rsidRDefault="002B0914" w:rsidP="00DC2FB0">
      <w:pPr>
        <w:pStyle w:val="ListParagraph"/>
      </w:pPr>
    </w:p>
    <w:p w14:paraId="66F5845F" w14:textId="77777777" w:rsidR="00DC2FB0" w:rsidRPr="004B6506" w:rsidRDefault="00DC2FB0" w:rsidP="00DC2FB0">
      <w:pPr>
        <w:pStyle w:val="ListParagraph"/>
      </w:pPr>
      <w:r w:rsidRPr="00B22B23">
        <w:rPr>
          <w:b/>
          <w:bCs/>
          <w:u w:val="single"/>
        </w:rPr>
        <w:t>The CEC and Caltrans expect to also prepare and submit a 2025 deployment plan update</w:t>
      </w:r>
      <w:r>
        <w:t xml:space="preserve"> [</w:t>
      </w:r>
      <w:r w:rsidRPr="008505D6">
        <w:rPr>
          <w:strike/>
        </w:rPr>
        <w:t>The deployment plan will be updated again in 2025</w:t>
      </w:r>
      <w:r>
        <w:t>]</w:t>
      </w:r>
      <w:r w:rsidRPr="00FD2866">
        <w:t xml:space="preserve"> to reflect progress, identify new challenges and opportunities, highlight </w:t>
      </w:r>
      <w:proofErr w:type="gramStart"/>
      <w:r w:rsidRPr="00FD2866">
        <w:t>future plans</w:t>
      </w:r>
      <w:proofErr w:type="gramEnd"/>
      <w:r w:rsidRPr="00FD2866">
        <w:t>, and ensure alignment with California’s EV charging infrastructure planning efforts, such as the state’s Zero Emission Vehicle Infrastructure Plan. California is committed to reviewing the outcomes from the deployment plan to determine best practices, ensure that the plan meets the program guidelines, and to confirm that the plan is accomplishing the state’s goals for a network of EV chargers.</w:t>
      </w:r>
    </w:p>
    <w:p w14:paraId="66C0F481" w14:textId="77777777" w:rsidR="00B17332" w:rsidRPr="004A05AA" w:rsidRDefault="00B17332" w:rsidP="004A05AA"/>
    <w:p w14:paraId="3029A61E" w14:textId="2A7E744A" w:rsidR="002930C1" w:rsidRDefault="002930C1" w:rsidP="006E6C46">
      <w:pPr>
        <w:pStyle w:val="ListParagraph"/>
        <w:numPr>
          <w:ilvl w:val="0"/>
          <w:numId w:val="10"/>
        </w:numPr>
        <w:ind w:hanging="720"/>
        <w:rPr>
          <w:rFonts w:eastAsia="Calibri" w:cs="Tahoma"/>
          <w:color w:val="000000" w:themeColor="text1"/>
        </w:rPr>
      </w:pPr>
      <w:r w:rsidRPr="002930C1">
        <w:rPr>
          <w:rFonts w:eastAsia="Calibri" w:cs="Tahoma"/>
          <w:b/>
          <w:bCs/>
          <w:color w:val="000000" w:themeColor="text1"/>
        </w:rPr>
        <w:t>Section I.D. Key Activities and Dates</w:t>
      </w:r>
      <w:r>
        <w:rPr>
          <w:rFonts w:eastAsia="Calibri" w:cs="Tahoma"/>
          <w:color w:val="000000" w:themeColor="text1"/>
        </w:rPr>
        <w:t xml:space="preserve"> (pages 6-7)</w:t>
      </w:r>
    </w:p>
    <w:p w14:paraId="00126189" w14:textId="77777777" w:rsidR="002930C1" w:rsidRDefault="002930C1" w:rsidP="002930C1">
      <w:pPr>
        <w:pStyle w:val="ListParagraph"/>
        <w:rPr>
          <w:rFonts w:eastAsia="Calibri" w:cs="Tahoma"/>
          <w:color w:val="000000" w:themeColor="text1"/>
        </w:rPr>
      </w:pPr>
    </w:p>
    <w:tbl>
      <w:tblPr>
        <w:tblStyle w:val="TableGrid"/>
        <w:tblW w:w="9270" w:type="dxa"/>
        <w:tblLayout w:type="fixed"/>
        <w:tblLook w:val="0020" w:firstRow="1" w:lastRow="0" w:firstColumn="0" w:lastColumn="0" w:noHBand="0" w:noVBand="0"/>
        <w:tblCaption w:val="key activities and dates"/>
        <w:tblDescription w:val="dates of key activities in solicitation"/>
      </w:tblPr>
      <w:tblGrid>
        <w:gridCol w:w="5665"/>
        <w:gridCol w:w="3605"/>
      </w:tblGrid>
      <w:tr w:rsidR="00DC7255" w:rsidRPr="00C83361" w14:paraId="7DEF99D1" w14:textId="77777777" w:rsidTr="00DC7255">
        <w:trPr>
          <w:cantSplit/>
          <w:trHeight w:hRule="exact" w:val="360"/>
          <w:tblHeader/>
        </w:trPr>
        <w:tc>
          <w:tcPr>
            <w:tcW w:w="5665" w:type="dxa"/>
            <w:shd w:val="clear" w:color="auto" w:fill="D9D9D9" w:themeFill="background1" w:themeFillShade="D9"/>
            <w:vAlign w:val="center"/>
          </w:tcPr>
          <w:p w14:paraId="30F60AA1" w14:textId="77777777" w:rsidR="00DC7255" w:rsidRPr="00C83361" w:rsidRDefault="00DC7255">
            <w:pPr>
              <w:jc w:val="center"/>
              <w:rPr>
                <w:b/>
                <w:szCs w:val="22"/>
              </w:rPr>
            </w:pPr>
            <w:r w:rsidRPr="00C83361">
              <w:rPr>
                <w:b/>
                <w:szCs w:val="22"/>
              </w:rPr>
              <w:t>ACTIVITY</w:t>
            </w:r>
          </w:p>
        </w:tc>
        <w:tc>
          <w:tcPr>
            <w:tcW w:w="3605" w:type="dxa"/>
            <w:shd w:val="clear" w:color="auto" w:fill="D9D9D9" w:themeFill="background1" w:themeFillShade="D9"/>
            <w:vAlign w:val="center"/>
          </w:tcPr>
          <w:p w14:paraId="6A028685" w14:textId="77777777" w:rsidR="00DC7255" w:rsidRPr="00C83361" w:rsidRDefault="00DC7255">
            <w:pPr>
              <w:jc w:val="center"/>
              <w:rPr>
                <w:b/>
                <w:szCs w:val="22"/>
              </w:rPr>
            </w:pPr>
            <w:r w:rsidRPr="00C83361">
              <w:rPr>
                <w:b/>
                <w:szCs w:val="22"/>
              </w:rPr>
              <w:t>ACTION DATE</w:t>
            </w:r>
          </w:p>
        </w:tc>
      </w:tr>
      <w:tr w:rsidR="00DC7255" w:rsidRPr="00C83361" w14:paraId="450CAAB7" w14:textId="77777777" w:rsidTr="00DC7255">
        <w:trPr>
          <w:cantSplit/>
          <w:trHeight w:val="360"/>
        </w:trPr>
        <w:tc>
          <w:tcPr>
            <w:tcW w:w="5665" w:type="dxa"/>
            <w:vAlign w:val="center"/>
          </w:tcPr>
          <w:p w14:paraId="6BECF0A4" w14:textId="77777777" w:rsidR="00DC7255" w:rsidRPr="00C83361" w:rsidRDefault="00DC7255">
            <w:pPr>
              <w:rPr>
                <w:szCs w:val="22"/>
              </w:rPr>
            </w:pPr>
            <w:r w:rsidRPr="00C83361">
              <w:rPr>
                <w:szCs w:val="22"/>
              </w:rPr>
              <w:t>Solicitation Release</w:t>
            </w:r>
          </w:p>
        </w:tc>
        <w:tc>
          <w:tcPr>
            <w:tcW w:w="3605" w:type="dxa"/>
            <w:vAlign w:val="center"/>
          </w:tcPr>
          <w:p w14:paraId="7BD8BE62" w14:textId="77777777" w:rsidR="00DC7255" w:rsidRPr="00CE4C67" w:rsidRDefault="00DC7255">
            <w:pPr>
              <w:rPr>
                <w:highlight w:val="yellow"/>
              </w:rPr>
            </w:pPr>
            <w:r w:rsidRPr="00BA297B">
              <w:t>December 1</w:t>
            </w:r>
            <w:r>
              <w:t>9</w:t>
            </w:r>
            <w:r w:rsidRPr="00BA297B">
              <w:t>, 2024</w:t>
            </w:r>
          </w:p>
        </w:tc>
      </w:tr>
      <w:tr w:rsidR="00DC7255" w:rsidRPr="00C83361" w14:paraId="2467C482" w14:textId="77777777" w:rsidTr="00DC7255">
        <w:trPr>
          <w:cantSplit/>
          <w:trHeight w:val="360"/>
        </w:trPr>
        <w:tc>
          <w:tcPr>
            <w:tcW w:w="5665" w:type="dxa"/>
            <w:vAlign w:val="center"/>
          </w:tcPr>
          <w:p w14:paraId="11FE04BA" w14:textId="77777777" w:rsidR="00DC7255" w:rsidRPr="00C83361" w:rsidRDefault="00DC7255">
            <w:pPr>
              <w:rPr>
                <w:szCs w:val="22"/>
              </w:rPr>
            </w:pPr>
            <w:r w:rsidRPr="00C83361">
              <w:rPr>
                <w:szCs w:val="22"/>
              </w:rPr>
              <w:t>Pre-Application Workshop*</w:t>
            </w:r>
            <w:r>
              <w:rPr>
                <w:szCs w:val="22"/>
              </w:rPr>
              <w:t xml:space="preserve"> </w:t>
            </w:r>
          </w:p>
        </w:tc>
        <w:tc>
          <w:tcPr>
            <w:tcW w:w="3605" w:type="dxa"/>
            <w:vAlign w:val="center"/>
          </w:tcPr>
          <w:p w14:paraId="590809AB" w14:textId="77777777" w:rsidR="00DC7255" w:rsidRPr="00CE4C67" w:rsidRDefault="00DC7255">
            <w:pPr>
              <w:rPr>
                <w:highlight w:val="yellow"/>
              </w:rPr>
            </w:pPr>
            <w:r w:rsidRPr="00BF6D4B">
              <w:t>January 14, 2025</w:t>
            </w:r>
          </w:p>
        </w:tc>
      </w:tr>
      <w:tr w:rsidR="00DC7255" w:rsidRPr="00C83361" w14:paraId="7A355568" w14:textId="77777777" w:rsidTr="00DC7255">
        <w:trPr>
          <w:cantSplit/>
          <w:trHeight w:val="360"/>
        </w:trPr>
        <w:tc>
          <w:tcPr>
            <w:tcW w:w="5665" w:type="dxa"/>
            <w:vAlign w:val="center"/>
          </w:tcPr>
          <w:p w14:paraId="3BEA6B78" w14:textId="77777777" w:rsidR="00DC7255" w:rsidRPr="00C83361" w:rsidRDefault="00DC7255">
            <w:r>
              <w:t>Deadline for Written Questions by 5:00 p.m.*</w:t>
            </w:r>
          </w:p>
        </w:tc>
        <w:tc>
          <w:tcPr>
            <w:tcW w:w="3605" w:type="dxa"/>
            <w:vAlign w:val="center"/>
          </w:tcPr>
          <w:p w14:paraId="2B29B5EF" w14:textId="77777777" w:rsidR="00DC7255" w:rsidRPr="00CE4C67" w:rsidRDefault="00DC7255">
            <w:pPr>
              <w:rPr>
                <w:highlight w:val="yellow"/>
              </w:rPr>
            </w:pPr>
            <w:r w:rsidRPr="00BF6D4B">
              <w:t>January 21, 2025</w:t>
            </w:r>
          </w:p>
        </w:tc>
      </w:tr>
      <w:tr w:rsidR="00DC7255" w:rsidRPr="00C83361" w14:paraId="56ECF9A5" w14:textId="77777777" w:rsidTr="00DC7255">
        <w:trPr>
          <w:cantSplit/>
          <w:trHeight w:val="360"/>
        </w:trPr>
        <w:tc>
          <w:tcPr>
            <w:tcW w:w="5665" w:type="dxa"/>
            <w:vAlign w:val="center"/>
          </w:tcPr>
          <w:p w14:paraId="6B1A70D6" w14:textId="77777777" w:rsidR="00DC7255" w:rsidRPr="00C83361" w:rsidRDefault="00DC7255">
            <w:pPr>
              <w:rPr>
                <w:szCs w:val="22"/>
              </w:rPr>
            </w:pPr>
            <w:r w:rsidRPr="00C83361">
              <w:rPr>
                <w:szCs w:val="22"/>
              </w:rPr>
              <w:t>Anticipated Distribution of Questions/Answers</w:t>
            </w:r>
          </w:p>
        </w:tc>
        <w:tc>
          <w:tcPr>
            <w:tcW w:w="3605" w:type="dxa"/>
            <w:vAlign w:val="center"/>
          </w:tcPr>
          <w:p w14:paraId="7067BDE5" w14:textId="77777777" w:rsidR="00DC7255" w:rsidRPr="00C83361" w:rsidRDefault="00DC7255">
            <w:r>
              <w:t>Week of February 17, 2025</w:t>
            </w:r>
          </w:p>
        </w:tc>
      </w:tr>
      <w:tr w:rsidR="00DC7255" w:rsidRPr="00C83361" w14:paraId="16F74F70" w14:textId="77777777" w:rsidTr="00DC7255">
        <w:trPr>
          <w:cantSplit/>
          <w:trHeight w:val="360"/>
        </w:trPr>
        <w:tc>
          <w:tcPr>
            <w:tcW w:w="5665" w:type="dxa"/>
            <w:vAlign w:val="center"/>
          </w:tcPr>
          <w:p w14:paraId="5C3207BB" w14:textId="77777777" w:rsidR="00DC7255" w:rsidRPr="00B177D8" w:rsidRDefault="00DC7255">
            <w:pPr>
              <w:rPr>
                <w:bCs/>
                <w:szCs w:val="22"/>
              </w:rPr>
            </w:pPr>
            <w:r w:rsidRPr="00B177D8">
              <w:rPr>
                <w:bCs/>
                <w:szCs w:val="22"/>
              </w:rPr>
              <w:t xml:space="preserve">Support for Application Submission in </w:t>
            </w:r>
            <w:r>
              <w:rPr>
                <w:bCs/>
                <w:szCs w:val="22"/>
              </w:rPr>
              <w:t>the Energy Commission Agreement Management System (</w:t>
            </w:r>
            <w:r w:rsidRPr="00B177D8">
              <w:rPr>
                <w:bCs/>
                <w:szCs w:val="22"/>
              </w:rPr>
              <w:t>ECAMS</w:t>
            </w:r>
            <w:r>
              <w:rPr>
                <w:bCs/>
                <w:szCs w:val="22"/>
              </w:rPr>
              <w:t>)</w:t>
            </w:r>
            <w:r w:rsidRPr="00B177D8">
              <w:rPr>
                <w:bCs/>
                <w:szCs w:val="22"/>
              </w:rPr>
              <w:t xml:space="preserve"> until 5:00 p.m.</w:t>
            </w:r>
          </w:p>
        </w:tc>
        <w:tc>
          <w:tcPr>
            <w:tcW w:w="3605" w:type="dxa"/>
            <w:vAlign w:val="center"/>
          </w:tcPr>
          <w:p w14:paraId="065F7424" w14:textId="69C45E9A" w:rsidR="00DC7255" w:rsidRPr="00C83361" w:rsidRDefault="00DC7255">
            <w:pPr>
              <w:rPr>
                <w:b/>
                <w:bCs/>
              </w:rPr>
            </w:pPr>
            <w:r w:rsidRPr="61788717">
              <w:rPr>
                <w:b/>
                <w:bCs/>
              </w:rPr>
              <w:t xml:space="preserve">Ongoing until </w:t>
            </w:r>
            <w:r>
              <w:br/>
            </w:r>
            <w:r w:rsidRPr="7BD6B12B">
              <w:rPr>
                <w:b/>
                <w:u w:val="single"/>
              </w:rPr>
              <w:t xml:space="preserve">March </w:t>
            </w:r>
            <w:r w:rsidRPr="7BD6B12B">
              <w:rPr>
                <w:b/>
                <w:bCs/>
                <w:u w:val="single"/>
              </w:rPr>
              <w:t>2</w:t>
            </w:r>
            <w:r w:rsidR="00EA465C">
              <w:rPr>
                <w:b/>
                <w:bCs/>
                <w:u w:val="single"/>
              </w:rPr>
              <w:t>5</w:t>
            </w:r>
            <w:r w:rsidRPr="7BD6B12B">
              <w:rPr>
                <w:b/>
                <w:bCs/>
              </w:rPr>
              <w:t xml:space="preserve"> [</w:t>
            </w:r>
            <w:r w:rsidRPr="00616894">
              <w:rPr>
                <w:b/>
                <w:bCs/>
                <w:strike/>
              </w:rPr>
              <w:t>March 17</w:t>
            </w:r>
            <w:r w:rsidRPr="7BD6B12B">
              <w:rPr>
                <w:b/>
                <w:bCs/>
              </w:rPr>
              <w:t>],</w:t>
            </w:r>
            <w:r w:rsidRPr="61788717">
              <w:rPr>
                <w:b/>
                <w:bCs/>
              </w:rPr>
              <w:t xml:space="preserve"> 2025</w:t>
            </w:r>
          </w:p>
        </w:tc>
      </w:tr>
      <w:tr w:rsidR="00DC7255" w:rsidRPr="00C83361" w14:paraId="40794D79" w14:textId="77777777" w:rsidTr="00DC7255">
        <w:trPr>
          <w:cantSplit/>
          <w:trHeight w:val="360"/>
        </w:trPr>
        <w:tc>
          <w:tcPr>
            <w:tcW w:w="5665" w:type="dxa"/>
            <w:vAlign w:val="center"/>
          </w:tcPr>
          <w:p w14:paraId="28AF44AB" w14:textId="6AAC620A" w:rsidR="00DC7255" w:rsidRPr="00C83361" w:rsidRDefault="00DC7255">
            <w:pPr>
              <w:rPr>
                <w:b/>
                <w:szCs w:val="22"/>
              </w:rPr>
            </w:pPr>
            <w:r w:rsidRPr="00C83361">
              <w:rPr>
                <w:b/>
                <w:szCs w:val="22"/>
              </w:rPr>
              <w:t>Deadline to Submit Applications</w:t>
            </w:r>
            <w:r w:rsidR="00BB0DC9">
              <w:rPr>
                <w:b/>
                <w:szCs w:val="22"/>
              </w:rPr>
              <w:br/>
            </w:r>
            <w:r w:rsidRPr="00C83361">
              <w:rPr>
                <w:b/>
                <w:szCs w:val="22"/>
              </w:rPr>
              <w:t xml:space="preserve">by </w:t>
            </w:r>
            <w:r>
              <w:rPr>
                <w:b/>
                <w:szCs w:val="22"/>
              </w:rPr>
              <w:t>11:59</w:t>
            </w:r>
            <w:r w:rsidRPr="00C83361">
              <w:rPr>
                <w:b/>
                <w:szCs w:val="22"/>
              </w:rPr>
              <w:t xml:space="preserve"> p.m.*</w:t>
            </w:r>
          </w:p>
        </w:tc>
        <w:tc>
          <w:tcPr>
            <w:tcW w:w="3605" w:type="dxa"/>
            <w:vAlign w:val="center"/>
          </w:tcPr>
          <w:p w14:paraId="66EA2AD0" w14:textId="75A0392B" w:rsidR="00DC7255" w:rsidRPr="00C83361" w:rsidRDefault="00DC7255">
            <w:pPr>
              <w:rPr>
                <w:b/>
                <w:bCs/>
              </w:rPr>
            </w:pPr>
            <w:r w:rsidRPr="7BD6B12B">
              <w:rPr>
                <w:b/>
                <w:u w:val="single"/>
              </w:rPr>
              <w:t xml:space="preserve">March </w:t>
            </w:r>
            <w:r w:rsidRPr="7BD6B12B">
              <w:rPr>
                <w:b/>
                <w:bCs/>
                <w:u w:val="single"/>
              </w:rPr>
              <w:t>2</w:t>
            </w:r>
            <w:r w:rsidR="00EA465C">
              <w:rPr>
                <w:b/>
                <w:bCs/>
                <w:u w:val="single"/>
              </w:rPr>
              <w:t>5</w:t>
            </w:r>
            <w:r w:rsidRPr="7BD6B12B">
              <w:rPr>
                <w:b/>
                <w:bCs/>
              </w:rPr>
              <w:t xml:space="preserve"> [</w:t>
            </w:r>
            <w:r w:rsidRPr="00616894">
              <w:rPr>
                <w:b/>
                <w:bCs/>
                <w:strike/>
              </w:rPr>
              <w:t>March 17</w:t>
            </w:r>
            <w:r w:rsidRPr="7BD6B12B">
              <w:rPr>
                <w:b/>
                <w:bCs/>
              </w:rPr>
              <w:t>]</w:t>
            </w:r>
            <w:r w:rsidRPr="61788717">
              <w:rPr>
                <w:b/>
                <w:bCs/>
              </w:rPr>
              <w:t>, 2025</w:t>
            </w:r>
          </w:p>
        </w:tc>
      </w:tr>
      <w:tr w:rsidR="00DC7255" w:rsidRPr="00C83361" w14:paraId="115E790A" w14:textId="77777777" w:rsidTr="00DC7255">
        <w:trPr>
          <w:cantSplit/>
          <w:trHeight w:val="360"/>
        </w:trPr>
        <w:tc>
          <w:tcPr>
            <w:tcW w:w="5665" w:type="dxa"/>
            <w:vAlign w:val="center"/>
          </w:tcPr>
          <w:p w14:paraId="089DE19E" w14:textId="77777777" w:rsidR="00DC7255" w:rsidRPr="00C83361" w:rsidRDefault="00DC7255">
            <w:pPr>
              <w:rPr>
                <w:szCs w:val="22"/>
              </w:rPr>
            </w:pPr>
            <w:r w:rsidRPr="00C83361">
              <w:rPr>
                <w:szCs w:val="22"/>
              </w:rPr>
              <w:t xml:space="preserve">Anticipated Notice of Proposed Awards Posting </w:t>
            </w:r>
          </w:p>
        </w:tc>
        <w:tc>
          <w:tcPr>
            <w:tcW w:w="3605" w:type="dxa"/>
            <w:vAlign w:val="center"/>
          </w:tcPr>
          <w:p w14:paraId="2BE528E4" w14:textId="77777777" w:rsidR="00DC7255" w:rsidRPr="00C83361" w:rsidRDefault="00DC7255">
            <w:r>
              <w:t xml:space="preserve">Week of </w:t>
            </w:r>
            <w:r w:rsidRPr="00473B95">
              <w:rPr>
                <w:b/>
                <w:bCs/>
                <w:u w:val="single"/>
              </w:rPr>
              <w:t>June 16</w:t>
            </w:r>
            <w:r>
              <w:t xml:space="preserve"> [</w:t>
            </w:r>
            <w:r w:rsidRPr="00473B95">
              <w:rPr>
                <w:strike/>
              </w:rPr>
              <w:t>June 9</w:t>
            </w:r>
            <w:r>
              <w:t>], 2025</w:t>
            </w:r>
          </w:p>
        </w:tc>
      </w:tr>
      <w:tr w:rsidR="00DC7255" w:rsidRPr="00C83361" w14:paraId="1FC27DE4" w14:textId="77777777" w:rsidTr="00DC7255">
        <w:trPr>
          <w:cantSplit/>
          <w:trHeight w:val="360"/>
        </w:trPr>
        <w:tc>
          <w:tcPr>
            <w:tcW w:w="5665" w:type="dxa"/>
            <w:vAlign w:val="center"/>
          </w:tcPr>
          <w:p w14:paraId="70562FAC" w14:textId="77777777" w:rsidR="00DC7255" w:rsidRPr="00C83361" w:rsidRDefault="00DC7255">
            <w:r>
              <w:t xml:space="preserve">Anticipated CEC Business Meeting </w:t>
            </w:r>
          </w:p>
        </w:tc>
        <w:tc>
          <w:tcPr>
            <w:tcW w:w="3605" w:type="dxa"/>
            <w:vAlign w:val="center"/>
          </w:tcPr>
          <w:p w14:paraId="356FDEC8" w14:textId="77777777" w:rsidR="00DC7255" w:rsidRPr="00C83361" w:rsidRDefault="00DC7255">
            <w:pPr>
              <w:rPr>
                <w:szCs w:val="22"/>
              </w:rPr>
            </w:pPr>
            <w:r>
              <w:rPr>
                <w:szCs w:val="22"/>
              </w:rPr>
              <w:t>September 2025</w:t>
            </w:r>
          </w:p>
        </w:tc>
      </w:tr>
    </w:tbl>
    <w:p w14:paraId="133B8EFA" w14:textId="47268B0F" w:rsidR="465AC58B" w:rsidRDefault="0008469D" w:rsidP="006E6C46">
      <w:pPr>
        <w:pStyle w:val="ListParagraph"/>
        <w:numPr>
          <w:ilvl w:val="0"/>
          <w:numId w:val="10"/>
        </w:numPr>
        <w:ind w:hanging="720"/>
        <w:rPr>
          <w:rFonts w:eastAsia="Calibri" w:cs="Tahoma"/>
          <w:color w:val="000000" w:themeColor="text1"/>
        </w:rPr>
      </w:pPr>
      <w:r w:rsidRPr="1A382494">
        <w:rPr>
          <w:rFonts w:eastAsia="Calibri" w:cs="Tahoma"/>
          <w:b/>
          <w:bCs/>
          <w:color w:val="000000" w:themeColor="text1"/>
        </w:rPr>
        <w:lastRenderedPageBreak/>
        <w:t>Section I.</w:t>
      </w:r>
      <w:r w:rsidR="009C0493">
        <w:rPr>
          <w:rFonts w:eastAsia="Calibri" w:cs="Tahoma"/>
          <w:b/>
          <w:bCs/>
          <w:color w:val="000000" w:themeColor="text1"/>
        </w:rPr>
        <w:t>P</w:t>
      </w:r>
      <w:r w:rsidRPr="1A382494">
        <w:rPr>
          <w:rFonts w:eastAsia="Calibri" w:cs="Tahoma"/>
          <w:b/>
          <w:bCs/>
          <w:color w:val="000000" w:themeColor="text1"/>
        </w:rPr>
        <w:t xml:space="preserve">. </w:t>
      </w:r>
      <w:r w:rsidR="60DD5459" w:rsidRPr="1A382494">
        <w:rPr>
          <w:rFonts w:eastAsia="Calibri" w:cs="Tahoma"/>
          <w:b/>
          <w:bCs/>
          <w:color w:val="000000" w:themeColor="text1"/>
        </w:rPr>
        <w:t xml:space="preserve">Reference Documents </w:t>
      </w:r>
      <w:r w:rsidR="00B1227D" w:rsidRPr="1A382494">
        <w:rPr>
          <w:rFonts w:eastAsia="Calibri" w:cs="Tahoma"/>
          <w:color w:val="000000" w:themeColor="text1"/>
        </w:rPr>
        <w:t>(page</w:t>
      </w:r>
      <w:r w:rsidR="00EF00AE">
        <w:rPr>
          <w:rFonts w:eastAsia="Calibri" w:cs="Tahoma"/>
          <w:color w:val="000000" w:themeColor="text1"/>
        </w:rPr>
        <w:t>s</w:t>
      </w:r>
      <w:r w:rsidR="00B1227D" w:rsidRPr="1A382494">
        <w:rPr>
          <w:rFonts w:eastAsia="Calibri" w:cs="Tahoma"/>
          <w:color w:val="000000" w:themeColor="text1"/>
        </w:rPr>
        <w:t xml:space="preserve"> </w:t>
      </w:r>
      <w:r w:rsidR="0A35B520" w:rsidRPr="1A382494">
        <w:rPr>
          <w:rFonts w:eastAsia="Calibri" w:cs="Tahoma"/>
          <w:color w:val="000000" w:themeColor="text1"/>
        </w:rPr>
        <w:t>1</w:t>
      </w:r>
      <w:r w:rsidR="0064563F">
        <w:rPr>
          <w:rFonts w:eastAsia="Calibri" w:cs="Tahoma"/>
          <w:color w:val="000000" w:themeColor="text1"/>
        </w:rPr>
        <w:t>4</w:t>
      </w:r>
      <w:r w:rsidR="00EF00AE">
        <w:rPr>
          <w:rFonts w:eastAsia="Calibri" w:cs="Tahoma"/>
          <w:color w:val="000000" w:themeColor="text1"/>
        </w:rPr>
        <w:t>-1</w:t>
      </w:r>
      <w:r w:rsidR="0064563F">
        <w:rPr>
          <w:rFonts w:eastAsia="Calibri" w:cs="Tahoma"/>
          <w:color w:val="000000" w:themeColor="text1"/>
        </w:rPr>
        <w:t>5</w:t>
      </w:r>
      <w:r w:rsidR="00B1227D" w:rsidRPr="1A382494">
        <w:rPr>
          <w:rFonts w:eastAsia="Calibri" w:cs="Tahoma"/>
          <w:color w:val="000000" w:themeColor="text1"/>
        </w:rPr>
        <w:t>)</w:t>
      </w:r>
    </w:p>
    <w:p w14:paraId="035007B5" w14:textId="33F6A332" w:rsidR="1A382494" w:rsidRDefault="1A382494" w:rsidP="1A382494">
      <w:pPr>
        <w:pStyle w:val="ListParagraph"/>
        <w:rPr>
          <w:rFonts w:eastAsia="Calibri" w:cs="Tahoma"/>
          <w:color w:val="000000" w:themeColor="text1"/>
        </w:rPr>
      </w:pPr>
    </w:p>
    <w:p w14:paraId="10FC556F" w14:textId="77777777" w:rsidR="00B91864" w:rsidRPr="008556EB" w:rsidRDefault="00B91864" w:rsidP="00B91864">
      <w:pPr>
        <w:pStyle w:val="ListParagraph"/>
        <w:numPr>
          <w:ilvl w:val="0"/>
          <w:numId w:val="37"/>
        </w:numPr>
        <w:ind w:left="1440" w:hanging="720"/>
        <w:contextualSpacing w:val="0"/>
      </w:pPr>
      <w:r>
        <w:t>[</w:t>
      </w:r>
      <w:r w:rsidRPr="00F61AA6">
        <w:rPr>
          <w:strike/>
        </w:rPr>
        <w:t xml:space="preserve">U.S. Department of Transportation, Federal Highway Administration. </w:t>
      </w:r>
      <w:hyperlink r:id="rId11" w:history="1">
        <w:r w:rsidRPr="00F61AA6">
          <w:rPr>
            <w:rStyle w:val="Hyperlink"/>
            <w:strike/>
          </w:rPr>
          <w:t>National Electric Vehicle Infrastructure (NEVI) Formula Program Guidance</w:t>
        </w:r>
      </w:hyperlink>
      <w:r w:rsidRPr="00F61AA6">
        <w:rPr>
          <w:strike/>
        </w:rPr>
        <w:t>. https://www.fhwa.dot.gov/environment/nevi/formula_prog_guid/90d_nevi_formula_program_guidance.pdf.</w:t>
      </w:r>
      <w:r>
        <w:t>]</w:t>
      </w:r>
    </w:p>
    <w:p w14:paraId="618045A2" w14:textId="77777777" w:rsidR="00B91864" w:rsidRPr="00B91864" w:rsidRDefault="00B91864" w:rsidP="003533B2">
      <w:pPr>
        <w:ind w:left="1440"/>
        <w:rPr>
          <w:rFonts w:eastAsia="Times New Roman" w:cs="Tahoma"/>
          <w:strike/>
        </w:rPr>
      </w:pPr>
    </w:p>
    <w:p w14:paraId="12780ABD" w14:textId="1CF0EB51" w:rsidR="00C0170A" w:rsidRPr="00C0170A" w:rsidRDefault="00F23AA7" w:rsidP="00EB44BF">
      <w:pPr>
        <w:numPr>
          <w:ilvl w:val="0"/>
          <w:numId w:val="37"/>
        </w:numPr>
        <w:ind w:left="1440" w:hanging="720"/>
        <w:rPr>
          <w:rFonts w:eastAsia="Times New Roman" w:cs="Tahoma"/>
          <w:strike/>
        </w:rPr>
      </w:pPr>
      <w:r w:rsidRPr="005C1F2B">
        <w:rPr>
          <w:rFonts w:eastAsia="Times New Roman" w:cs="Tahoma"/>
        </w:rPr>
        <w:t>[</w:t>
      </w:r>
      <w:r w:rsidR="00C0170A" w:rsidRPr="00C0170A">
        <w:rPr>
          <w:rFonts w:eastAsia="Times New Roman" w:cs="Tahoma"/>
          <w:strike/>
        </w:rPr>
        <w:t xml:space="preserve">The White House. </w:t>
      </w:r>
      <w:hyperlink r:id="rId12" w:history="1">
        <w:r w:rsidR="00C0170A" w:rsidRPr="00C0170A">
          <w:rPr>
            <w:rFonts w:eastAsia="Times New Roman" w:cs="Tahoma"/>
            <w:strike/>
            <w:color w:val="0000FF"/>
            <w:u w:val="single"/>
          </w:rPr>
          <w:t>FACT SHEET: Biden-Harris Administration Announces New Standards and Major Progress for a Made-in-America National Network of Electric Vehicle Chargers</w:t>
        </w:r>
      </w:hyperlink>
    </w:p>
    <w:p w14:paraId="2240C25D" w14:textId="77777777" w:rsidR="00C0170A" w:rsidRPr="00C0170A" w:rsidRDefault="00C0170A" w:rsidP="00EB44BF">
      <w:pPr>
        <w:ind w:left="1440"/>
        <w:rPr>
          <w:rFonts w:eastAsia="Times New Roman" w:cs="Tahoma"/>
        </w:rPr>
      </w:pPr>
      <w:r w:rsidRPr="00C0170A">
        <w:rPr>
          <w:rFonts w:eastAsia="Times New Roman" w:cs="Tahoma"/>
          <w:strike/>
        </w:rPr>
        <w:t>https://www.whitehouse.gov/briefing-room/statements-releases/2023/02/15/fact-sheet-biden-harris-administration-announces-new-standards-and-major-progress-for-a-made-in-america-national-network-of-electric-vehicle-chargers/.</w:t>
      </w:r>
      <w:r w:rsidRPr="00C0170A">
        <w:rPr>
          <w:rFonts w:eastAsia="Times New Roman" w:cs="Tahoma"/>
        </w:rPr>
        <w:t>]</w:t>
      </w:r>
    </w:p>
    <w:p w14:paraId="343D022F" w14:textId="320ED088" w:rsidR="009703D3" w:rsidRPr="005C1F2B" w:rsidRDefault="009703D3" w:rsidP="00EB44BF">
      <w:pPr>
        <w:ind w:left="1440" w:hanging="720"/>
        <w:rPr>
          <w:rFonts w:eastAsia="Tahoma" w:cs="Tahoma"/>
          <w:color w:val="000000" w:themeColor="text1"/>
        </w:rPr>
      </w:pPr>
    </w:p>
    <w:p w14:paraId="070E8EC9" w14:textId="77777777" w:rsidR="007D7EB8" w:rsidRPr="007D7EB8" w:rsidRDefault="007D7EB8" w:rsidP="00EB44BF">
      <w:pPr>
        <w:numPr>
          <w:ilvl w:val="0"/>
          <w:numId w:val="37"/>
        </w:numPr>
        <w:ind w:left="1440" w:hanging="720"/>
        <w:rPr>
          <w:rFonts w:eastAsia="Times New Roman" w:cs="Tahoma"/>
        </w:rPr>
      </w:pPr>
      <w:r w:rsidRPr="007D7EB8">
        <w:rPr>
          <w:rFonts w:eastAsia="Times New Roman" w:cs="Tahoma"/>
        </w:rPr>
        <w:t>[</w:t>
      </w:r>
      <w:r w:rsidRPr="007D7EB8">
        <w:rPr>
          <w:rFonts w:eastAsia="Times New Roman" w:cs="Tahoma"/>
          <w:strike/>
        </w:rPr>
        <w:t xml:space="preserve">Climate and Economic Justice Screening Tool. </w:t>
      </w:r>
      <w:hyperlink r:id="rId13" w:history="1">
        <w:r w:rsidRPr="007D7EB8">
          <w:rPr>
            <w:rFonts w:eastAsia="Times New Roman" w:cs="Tahoma"/>
            <w:strike/>
            <w:color w:val="0000FF"/>
            <w:u w:val="single"/>
          </w:rPr>
          <w:t>Explore the map</w:t>
        </w:r>
      </w:hyperlink>
      <w:r w:rsidRPr="007D7EB8">
        <w:rPr>
          <w:rFonts w:eastAsia="Times New Roman" w:cs="Tahoma"/>
          <w:strike/>
        </w:rPr>
        <w:t xml:space="preserve"> (for identifying Justice40 disadvantaged communities). https://screeningtool.geoplatform.gov/en/.</w:t>
      </w:r>
      <w:r w:rsidRPr="007D7EB8">
        <w:rPr>
          <w:rFonts w:eastAsia="Times New Roman" w:cs="Tahoma"/>
        </w:rPr>
        <w:t>]</w:t>
      </w:r>
    </w:p>
    <w:p w14:paraId="259A081B" w14:textId="77777777" w:rsidR="007D7EB8" w:rsidRDefault="007D7EB8" w:rsidP="004A05AA"/>
    <w:p w14:paraId="6FE197AA" w14:textId="742E76FF" w:rsidR="00046182" w:rsidRPr="00E554A8" w:rsidRDefault="00046182" w:rsidP="006E6C46">
      <w:pPr>
        <w:pStyle w:val="ListParagraph"/>
        <w:numPr>
          <w:ilvl w:val="0"/>
          <w:numId w:val="10"/>
        </w:numPr>
        <w:ind w:hanging="720"/>
        <w:rPr>
          <w:b/>
          <w:bCs/>
          <w:color w:val="000000" w:themeColor="text1"/>
        </w:rPr>
      </w:pPr>
      <w:r>
        <w:rPr>
          <w:b/>
          <w:bCs/>
          <w:color w:val="000000" w:themeColor="text1"/>
        </w:rPr>
        <w:t xml:space="preserve">Section II.A. Applicant Requirements </w:t>
      </w:r>
      <w:r>
        <w:rPr>
          <w:color w:val="000000" w:themeColor="text1"/>
        </w:rPr>
        <w:t>(pages 17-18)</w:t>
      </w:r>
    </w:p>
    <w:p w14:paraId="08E14B79" w14:textId="77777777" w:rsidR="00E554A8" w:rsidRDefault="00E554A8" w:rsidP="00E554A8">
      <w:pPr>
        <w:rPr>
          <w:b/>
          <w:bCs/>
          <w:color w:val="000000" w:themeColor="text1"/>
        </w:rPr>
      </w:pPr>
    </w:p>
    <w:p w14:paraId="7074D27F" w14:textId="77777777" w:rsidR="009A4EE6" w:rsidRPr="002C2AB0" w:rsidRDefault="009A4EE6" w:rsidP="009A4EE6">
      <w:pPr>
        <w:numPr>
          <w:ilvl w:val="0"/>
          <w:numId w:val="25"/>
        </w:numPr>
        <w:ind w:left="1440" w:hanging="720"/>
        <w:jc w:val="both"/>
        <w:rPr>
          <w:b/>
        </w:rPr>
      </w:pPr>
      <w:r w:rsidRPr="002C2AB0">
        <w:rPr>
          <w:b/>
        </w:rPr>
        <w:t>Eligibility</w:t>
      </w:r>
    </w:p>
    <w:p w14:paraId="4CBC48AC" w14:textId="31A8ED94" w:rsidR="009A4EE6" w:rsidRPr="008A79CF" w:rsidRDefault="009A4EE6" w:rsidP="009A4EE6">
      <w:pPr>
        <w:pStyle w:val="ListParagraph"/>
        <w:ind w:left="1440"/>
        <w:rPr>
          <w:b/>
          <w:bCs/>
          <w:u w:val="single"/>
        </w:rPr>
      </w:pPr>
      <w:r w:rsidRPr="009B5B23">
        <w:t xml:space="preserve">This solicitation is open to all </w:t>
      </w:r>
      <w:r>
        <w:t>private entities, excluding</w:t>
      </w:r>
      <w:r w:rsidRPr="6855C2BB">
        <w:t xml:space="preserve"> investor-owned utilities</w:t>
      </w:r>
      <w:r w:rsidR="0FD53A35" w:rsidRPr="00AB1BB6">
        <w:rPr>
          <w:b/>
          <w:bCs/>
          <w:u w:val="single"/>
        </w:rPr>
        <w:t>, and is also open to</w:t>
      </w:r>
      <w:r w:rsidRPr="006E2D92">
        <w:rPr>
          <w:b/>
          <w:u w:val="single"/>
        </w:rPr>
        <w:t xml:space="preserve"> </w:t>
      </w:r>
      <w:r>
        <w:rPr>
          <w:b/>
          <w:bCs/>
          <w:u w:val="single"/>
        </w:rPr>
        <w:t>California Tribal Organizations serving California Native American Tribes</w:t>
      </w:r>
      <w:r w:rsidRPr="00AB1BB6">
        <w:t>.</w:t>
      </w:r>
    </w:p>
    <w:p w14:paraId="6E3CD61C" w14:textId="77777777" w:rsidR="009A4EE6" w:rsidRPr="009B5B23" w:rsidRDefault="009A4EE6" w:rsidP="009A4EE6">
      <w:pPr>
        <w:ind w:firstLine="720"/>
        <w:jc w:val="both"/>
      </w:pPr>
    </w:p>
    <w:p w14:paraId="2EEED208" w14:textId="77777777" w:rsidR="009A4EE6" w:rsidRPr="009B5B23" w:rsidRDefault="009A4EE6" w:rsidP="009A4EE6">
      <w:pPr>
        <w:numPr>
          <w:ilvl w:val="0"/>
          <w:numId w:val="25"/>
        </w:numPr>
        <w:ind w:left="1440" w:hanging="720"/>
        <w:jc w:val="both"/>
        <w:rPr>
          <w:b/>
        </w:rPr>
      </w:pPr>
      <w:bookmarkStart w:id="0" w:name="_Toc381079914"/>
      <w:bookmarkStart w:id="1" w:name="_Toc382571176"/>
      <w:bookmarkStart w:id="2" w:name="_Toc395180678"/>
      <w:bookmarkStart w:id="3" w:name="_Toc425316663"/>
      <w:r w:rsidRPr="009B5B23">
        <w:rPr>
          <w:b/>
        </w:rPr>
        <w:t>Terms and Conditions</w:t>
      </w:r>
      <w:bookmarkEnd w:id="0"/>
      <w:bookmarkEnd w:id="1"/>
      <w:bookmarkEnd w:id="2"/>
      <w:bookmarkEnd w:id="3"/>
    </w:p>
    <w:p w14:paraId="1AFC3914" w14:textId="4B8431FC" w:rsidR="009A4EE6" w:rsidRPr="00D6746A" w:rsidRDefault="009A4EE6" w:rsidP="009A4EE6">
      <w:pPr>
        <w:ind w:left="1440"/>
        <w:rPr>
          <w:rFonts w:cs="Tahoma"/>
        </w:rPr>
      </w:pPr>
      <w:r w:rsidRPr="00D6746A">
        <w:rPr>
          <w:rFonts w:cs="Tahoma"/>
        </w:rPr>
        <w:t xml:space="preserve">Each grant agreement resulting from this solicitation will include terms and conditions that set forth the grant recipient’s rights and responsibilities. By providing the authorizations and certifications required under this solicitation, each Applicant agrees to </w:t>
      </w:r>
      <w:r w:rsidRPr="00D6746A">
        <w:rPr>
          <w:rStyle w:val="Style10pt"/>
          <w:rFonts w:ascii="Tahoma" w:hAnsi="Tahoma" w:cs="Tahoma"/>
          <w:sz w:val="24"/>
        </w:rPr>
        <w:t xml:space="preserve">enter into an agreement, if awarded, with the CEC to conduct the proposed project according to the terms and conditions for this solicitation (Attachments 16 and 17, and </w:t>
      </w:r>
      <w:r w:rsidRPr="00D6746A">
        <w:rPr>
          <w:rFonts w:cs="Tahoma"/>
        </w:rPr>
        <w:t xml:space="preserve">the </w:t>
      </w:r>
      <w:hyperlink r:id="rId14" w:history="1">
        <w:r w:rsidRPr="00D6746A">
          <w:rPr>
            <w:rStyle w:val="Hyperlink"/>
            <w:rFonts w:cs="Tahoma"/>
          </w:rPr>
          <w:t>Insolvency, Bankruptcy, or Receivership terms and conditions</w:t>
        </w:r>
      </w:hyperlink>
      <w:r w:rsidRPr="00D6746A">
        <w:rPr>
          <w:rFonts w:cs="Tahoma"/>
        </w:rPr>
        <w:t xml:space="preserve"> found at https://www.energy.ca.gov/sites/default/files/2024-12/Special_Terms_and_Conditions_Bankruptcy_ada.pdf</w:t>
      </w:r>
      <w:r w:rsidRPr="009569DB">
        <w:rPr>
          <w:rFonts w:cs="Tahoma"/>
        </w:rPr>
        <w:t>)</w:t>
      </w:r>
      <w:r w:rsidRPr="00D6746A">
        <w:rPr>
          <w:rFonts w:cs="Tahoma"/>
          <w:b/>
          <w:bCs/>
          <w:u w:val="single"/>
        </w:rPr>
        <w:t xml:space="preserve">, and, if applicable, </w:t>
      </w:r>
      <w:r w:rsidRPr="007D7162">
        <w:rPr>
          <w:b/>
          <w:u w:val="single"/>
        </w:rPr>
        <w:t xml:space="preserve">the </w:t>
      </w:r>
      <w:r w:rsidR="00BF38C0" w:rsidRPr="00572515">
        <w:rPr>
          <w:b/>
          <w:bCs/>
          <w:u w:val="single"/>
        </w:rPr>
        <w:t>Special Terms and Conditions for California Tribal Organizations serving California Native American Tribes with Sovereign Immunity (Attachment 18</w:t>
      </w:r>
      <w:r w:rsidRPr="00572515">
        <w:rPr>
          <w:b/>
          <w:u w:val="single"/>
        </w:rPr>
        <w:t>)</w:t>
      </w:r>
      <w:r w:rsidRPr="00D6746A">
        <w:rPr>
          <w:rStyle w:val="Style10pt"/>
          <w:rFonts w:ascii="Tahoma" w:hAnsi="Tahoma" w:cs="Tahoma"/>
          <w:sz w:val="24"/>
        </w:rPr>
        <w:t>, without negotiation.</w:t>
      </w:r>
    </w:p>
    <w:p w14:paraId="59266245" w14:textId="77777777" w:rsidR="009A4EE6" w:rsidRPr="00D6746A" w:rsidRDefault="009A4EE6" w:rsidP="009A4EE6">
      <w:pPr>
        <w:ind w:left="1440"/>
        <w:rPr>
          <w:rFonts w:cs="Tahoma"/>
        </w:rPr>
      </w:pPr>
    </w:p>
    <w:p w14:paraId="3094DF23" w14:textId="77777777" w:rsidR="009A4EE6" w:rsidRPr="00D6746A" w:rsidRDefault="009A4EE6" w:rsidP="009A4EE6">
      <w:pPr>
        <w:ind w:left="1440"/>
        <w:rPr>
          <w:rFonts w:cs="Tahoma"/>
        </w:rPr>
      </w:pPr>
      <w:r w:rsidRPr="00D6746A">
        <w:rPr>
          <w:rFonts w:cs="Tahoma"/>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5A411509" w14:textId="77777777" w:rsidR="009A4EE6" w:rsidRDefault="009A4EE6" w:rsidP="009A4EE6">
      <w:pPr>
        <w:ind w:left="1440"/>
      </w:pPr>
    </w:p>
    <w:p w14:paraId="0DD0D383" w14:textId="7271F005" w:rsidR="009A4EE6" w:rsidRPr="00850978" w:rsidRDefault="009A4EE6" w:rsidP="009A4EE6">
      <w:pPr>
        <w:ind w:left="1440"/>
        <w:rPr>
          <w:b/>
          <w:bCs/>
          <w:u w:val="single"/>
        </w:rPr>
      </w:pPr>
      <w:r w:rsidRPr="00850978">
        <w:rPr>
          <w:b/>
          <w:bCs/>
          <w:u w:val="single"/>
        </w:rPr>
        <w:t xml:space="preserve">If a California Tribal Organization </w:t>
      </w:r>
      <w:r w:rsidR="00E45112">
        <w:rPr>
          <w:b/>
          <w:bCs/>
          <w:u w:val="single"/>
        </w:rPr>
        <w:t xml:space="preserve">(Tribal </w:t>
      </w:r>
      <w:proofErr w:type="gramStart"/>
      <w:r w:rsidR="00E45112">
        <w:rPr>
          <w:b/>
          <w:bCs/>
          <w:u w:val="single"/>
        </w:rPr>
        <w:t>Organization)</w:t>
      </w:r>
      <w:r w:rsidR="00B93003">
        <w:rPr>
          <w:b/>
          <w:bCs/>
          <w:u w:val="single"/>
        </w:rPr>
        <w:t xml:space="preserve"> </w:t>
      </w:r>
      <w:r w:rsidRPr="00850978">
        <w:rPr>
          <w:b/>
          <w:bCs/>
          <w:u w:val="single"/>
        </w:rPr>
        <w:t xml:space="preserve"> serving</w:t>
      </w:r>
      <w:proofErr w:type="gramEnd"/>
      <w:r w:rsidRPr="00850978">
        <w:rPr>
          <w:b/>
          <w:bCs/>
          <w:u w:val="single"/>
        </w:rPr>
        <w:t xml:space="preserve"> a California Native American Tribe (Trib</w:t>
      </w:r>
      <w:r w:rsidR="00E45112">
        <w:rPr>
          <w:b/>
          <w:bCs/>
          <w:u w:val="single"/>
        </w:rPr>
        <w:t>e</w:t>
      </w:r>
      <w:r w:rsidRPr="00850978">
        <w:rPr>
          <w:b/>
          <w:bCs/>
          <w:u w:val="single"/>
        </w:rPr>
        <w:t xml:space="preserve">) with sovereign immunity is listed as a proposed awardee in the Notice of Proposed Awards (NOPA), before bringing the proposed award to a Business Meeting, CEC staff must receive (a) resolution(s) or other authorizing document(s) by the governing body of the </w:t>
      </w:r>
      <w:r w:rsidR="008A164B" w:rsidRPr="52FD2018">
        <w:rPr>
          <w:b/>
          <w:u w:val="single"/>
        </w:rPr>
        <w:t xml:space="preserve">Tribe </w:t>
      </w:r>
      <w:r w:rsidR="00063FB7">
        <w:rPr>
          <w:b/>
          <w:u w:val="single"/>
        </w:rPr>
        <w:t xml:space="preserve">or </w:t>
      </w:r>
      <w:r w:rsidRPr="00850978">
        <w:rPr>
          <w:b/>
          <w:bCs/>
          <w:u w:val="single"/>
        </w:rPr>
        <w:t>Tribal Organization which:</w:t>
      </w:r>
    </w:p>
    <w:p w14:paraId="1F4F08E1" w14:textId="77777777" w:rsidR="009A4EE6" w:rsidRPr="00850978" w:rsidRDefault="009A4EE6" w:rsidP="009A4EE6">
      <w:pPr>
        <w:ind w:left="1440"/>
        <w:rPr>
          <w:b/>
          <w:bCs/>
          <w:u w:val="single"/>
        </w:rPr>
      </w:pPr>
    </w:p>
    <w:p w14:paraId="361473BC" w14:textId="761F6EB6" w:rsidR="009A4EE6" w:rsidRPr="00850978" w:rsidRDefault="009A4EE6" w:rsidP="009A4EE6">
      <w:pPr>
        <w:pStyle w:val="ListParagraph"/>
        <w:numPr>
          <w:ilvl w:val="2"/>
          <w:numId w:val="43"/>
        </w:numPr>
        <w:spacing w:before="60" w:after="60"/>
        <w:ind w:left="2160"/>
        <w:contextualSpacing w:val="0"/>
        <w:rPr>
          <w:b/>
          <w:bCs/>
          <w:u w:val="single"/>
        </w:rPr>
      </w:pPr>
      <w:r w:rsidRPr="00850978">
        <w:rPr>
          <w:b/>
          <w:bCs/>
          <w:u w:val="single"/>
        </w:rPr>
        <w:t xml:space="preserve">Authorizes the </w:t>
      </w:r>
      <w:r w:rsidR="00063FB7">
        <w:rPr>
          <w:b/>
          <w:bCs/>
          <w:u w:val="single"/>
        </w:rPr>
        <w:t xml:space="preserve">Tribe or </w:t>
      </w:r>
      <w:r w:rsidRPr="00850978">
        <w:rPr>
          <w:b/>
          <w:bCs/>
          <w:u w:val="single"/>
        </w:rPr>
        <w:t xml:space="preserve">Tribal Organization to enter into the proposed agreement, including accepting the </w:t>
      </w:r>
      <w:r w:rsidR="00C80BCA" w:rsidRPr="00B62501">
        <w:rPr>
          <w:b/>
          <w:bCs/>
          <w:u w:val="single"/>
        </w:rPr>
        <w:t>Special Terms and Conditions for California Tribal Organizations Serving California Native American Tribes with Sovereign Immunity</w:t>
      </w:r>
      <w:r w:rsidR="00C80BCA">
        <w:rPr>
          <w:b/>
          <w:bCs/>
          <w:u w:val="single"/>
        </w:rPr>
        <w:t xml:space="preserve"> (Attachment 18)</w:t>
      </w:r>
      <w:r w:rsidRPr="00850978">
        <w:rPr>
          <w:b/>
          <w:bCs/>
          <w:u w:val="single"/>
        </w:rPr>
        <w:t>, including the Limited Waiver of Sovereign Immunity and Consent to Jurisdiction; and</w:t>
      </w:r>
    </w:p>
    <w:p w14:paraId="49A8BE86" w14:textId="77777777" w:rsidR="009A4EE6" w:rsidRPr="00850978" w:rsidRDefault="009A4EE6" w:rsidP="009A4EE6">
      <w:pPr>
        <w:pStyle w:val="ListParagraph"/>
        <w:numPr>
          <w:ilvl w:val="2"/>
          <w:numId w:val="43"/>
        </w:numPr>
        <w:spacing w:before="60" w:after="60"/>
        <w:ind w:left="2160"/>
        <w:contextualSpacing w:val="0"/>
        <w:rPr>
          <w:b/>
          <w:bCs/>
          <w:u w:val="single"/>
        </w:rPr>
      </w:pPr>
      <w:r w:rsidRPr="00850978">
        <w:rPr>
          <w:b/>
          <w:bCs/>
          <w:u w:val="single"/>
        </w:rPr>
        <w:t>Approves a limited waiver of tribal sovereign immunity, to the extent that any such sovereign immunity exists, for any and all claims by the CEC that may arise relating to this Agreement and any remedies therefore under the laws of the state of California and the laws of the United States of America; and</w:t>
      </w:r>
    </w:p>
    <w:p w14:paraId="69A2029A" w14:textId="413B8081" w:rsidR="009A4EE6" w:rsidRPr="00850978" w:rsidRDefault="009A4EE6" w:rsidP="009A4EE6">
      <w:pPr>
        <w:pStyle w:val="ListParagraph"/>
        <w:numPr>
          <w:ilvl w:val="2"/>
          <w:numId w:val="43"/>
        </w:numPr>
        <w:spacing w:before="60" w:after="60"/>
        <w:ind w:left="2160"/>
        <w:contextualSpacing w:val="0"/>
        <w:rPr>
          <w:b/>
          <w:bCs/>
          <w:u w:val="single"/>
        </w:rPr>
      </w:pPr>
      <w:r w:rsidRPr="00850978">
        <w:rPr>
          <w:b/>
          <w:bCs/>
          <w:u w:val="single"/>
        </w:rPr>
        <w:t xml:space="preserve">Consents to personal jurisdiction over the </w:t>
      </w:r>
      <w:r w:rsidR="0032189A">
        <w:rPr>
          <w:b/>
          <w:bCs/>
          <w:u w:val="single"/>
        </w:rPr>
        <w:t xml:space="preserve">Tribe or </w:t>
      </w:r>
      <w:r w:rsidRPr="00850978">
        <w:rPr>
          <w:b/>
          <w:bCs/>
          <w:u w:val="single"/>
        </w:rPr>
        <w:t xml:space="preserve">Tribal Organization, and consents to venue in any court of the State of California and any federal court sitting in the State of California; and waives any and all claim that the </w:t>
      </w:r>
      <w:r w:rsidR="0032189A">
        <w:rPr>
          <w:b/>
          <w:bCs/>
          <w:u w:val="single"/>
        </w:rPr>
        <w:t xml:space="preserve">Tribe or </w:t>
      </w:r>
      <w:r w:rsidRPr="00850978">
        <w:rPr>
          <w:b/>
          <w:bCs/>
          <w:u w:val="single"/>
        </w:rPr>
        <w:t>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w:t>
      </w:r>
    </w:p>
    <w:p w14:paraId="074ACBAE" w14:textId="77777777" w:rsidR="009A4EE6" w:rsidRPr="00850978" w:rsidRDefault="009A4EE6" w:rsidP="009A4EE6">
      <w:pPr>
        <w:pStyle w:val="ListParagraph"/>
        <w:numPr>
          <w:ilvl w:val="2"/>
          <w:numId w:val="43"/>
        </w:numPr>
        <w:spacing w:before="60" w:after="60"/>
        <w:ind w:left="2160"/>
        <w:contextualSpacing w:val="0"/>
        <w:rPr>
          <w:b/>
          <w:bCs/>
          <w:u w:val="single"/>
        </w:rPr>
      </w:pPr>
      <w:r w:rsidRPr="00850978">
        <w:rPr>
          <w:b/>
          <w:bCs/>
          <w:u w:val="single"/>
        </w:rPr>
        <w:lastRenderedPageBreak/>
        <w:t>Delegates authority to execute the proposed agreement to an appropriate individual.</w:t>
      </w:r>
    </w:p>
    <w:p w14:paraId="5B747DBE" w14:textId="77777777" w:rsidR="009A4EE6" w:rsidRPr="00850978" w:rsidRDefault="009A4EE6" w:rsidP="009A4EE6">
      <w:pPr>
        <w:ind w:left="2160" w:hanging="720"/>
        <w:rPr>
          <w:b/>
          <w:bCs/>
          <w:u w:val="single"/>
        </w:rPr>
      </w:pPr>
    </w:p>
    <w:p w14:paraId="1F08D052" w14:textId="77777777" w:rsidR="009A4EE6" w:rsidRPr="00850978" w:rsidRDefault="009A4EE6" w:rsidP="009A4EE6">
      <w:pPr>
        <w:ind w:left="1440"/>
        <w:rPr>
          <w:b/>
          <w:bCs/>
          <w:u w:val="single"/>
        </w:rPr>
      </w:pPr>
      <w:r w:rsidRPr="00850978">
        <w:rPr>
          <w:b/>
          <w:bCs/>
          <w:u w:val="single"/>
        </w:rPr>
        <w:t>The above requirements may be provided in one or more documents. The document(s) will be included as an exhibit to the resulting grant agreement.</w:t>
      </w:r>
    </w:p>
    <w:p w14:paraId="302C9BA7" w14:textId="77777777" w:rsidR="009A4EE6" w:rsidRPr="00850978" w:rsidRDefault="009A4EE6" w:rsidP="009A4EE6">
      <w:pPr>
        <w:ind w:left="1440"/>
        <w:rPr>
          <w:b/>
          <w:bCs/>
          <w:u w:val="single"/>
        </w:rPr>
      </w:pPr>
    </w:p>
    <w:p w14:paraId="3A5C228C" w14:textId="7F51B2F1" w:rsidR="009A4EE6" w:rsidRPr="00850978" w:rsidRDefault="009A4EE6" w:rsidP="009A4EE6">
      <w:pPr>
        <w:ind w:left="1440"/>
        <w:rPr>
          <w:b/>
          <w:bCs/>
          <w:u w:val="single"/>
        </w:rPr>
      </w:pPr>
      <w:r w:rsidRPr="00850978">
        <w:rPr>
          <w:b/>
          <w:bCs/>
          <w:u w:val="single"/>
        </w:rPr>
        <w:t xml:space="preserve">Delay in award. Any delay in the </w:t>
      </w:r>
      <w:r w:rsidR="00763425">
        <w:rPr>
          <w:b/>
          <w:bCs/>
          <w:u w:val="single"/>
        </w:rPr>
        <w:t xml:space="preserve">Tribe or </w:t>
      </w:r>
      <w:r w:rsidRPr="00850978">
        <w:rPr>
          <w:b/>
          <w:bCs/>
          <w:u w:val="single"/>
        </w:rPr>
        <w:t>Tribal Organization’s ability to provide the documentation specified in sections (i)-(iv) above may result in delayed award of the grant agreement.</w:t>
      </w:r>
    </w:p>
    <w:p w14:paraId="7BA61645" w14:textId="77777777" w:rsidR="009A4EE6" w:rsidRPr="00850978" w:rsidRDefault="009A4EE6" w:rsidP="009A4EE6">
      <w:pPr>
        <w:ind w:left="1440"/>
        <w:rPr>
          <w:b/>
          <w:bCs/>
          <w:u w:val="single"/>
        </w:rPr>
      </w:pPr>
    </w:p>
    <w:p w14:paraId="2DB144DC" w14:textId="77777777" w:rsidR="009A4EE6" w:rsidRPr="00850978" w:rsidRDefault="009A4EE6" w:rsidP="009A4EE6">
      <w:pPr>
        <w:ind w:left="1440"/>
        <w:rPr>
          <w:b/>
          <w:bCs/>
          <w:u w:val="single"/>
        </w:rPr>
      </w:pPr>
      <w:r w:rsidRPr="00850978">
        <w:rPr>
          <w:b/>
          <w:bCs/>
          <w:u w:val="single"/>
        </w:rPr>
        <w:t>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(i)-(iv)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DCD8070" w14:textId="77777777" w:rsidR="00E554A8" w:rsidRPr="00E554A8" w:rsidRDefault="00E554A8" w:rsidP="00E554A8">
      <w:pPr>
        <w:rPr>
          <w:b/>
          <w:bCs/>
          <w:color w:val="000000" w:themeColor="text1"/>
        </w:rPr>
      </w:pPr>
    </w:p>
    <w:p w14:paraId="71D1641E" w14:textId="38D3B489" w:rsidR="006E6C46" w:rsidRPr="006E6C46" w:rsidRDefault="006E6C46" w:rsidP="006E6C46">
      <w:pPr>
        <w:pStyle w:val="ListParagraph"/>
        <w:numPr>
          <w:ilvl w:val="0"/>
          <w:numId w:val="10"/>
        </w:numPr>
        <w:ind w:hanging="720"/>
        <w:rPr>
          <w:b/>
          <w:bCs/>
          <w:color w:val="000000" w:themeColor="text1"/>
        </w:rPr>
      </w:pPr>
      <w:r w:rsidRPr="006E6C46">
        <w:rPr>
          <w:b/>
          <w:bCs/>
          <w:color w:val="000000" w:themeColor="text1"/>
        </w:rPr>
        <w:t xml:space="preserve">Section II.B. Project Requirements </w:t>
      </w:r>
      <w:r w:rsidRPr="0020410E">
        <w:rPr>
          <w:color w:val="000000" w:themeColor="text1"/>
        </w:rPr>
        <w:t>(page</w:t>
      </w:r>
      <w:r w:rsidR="0020410E" w:rsidRPr="0020410E">
        <w:rPr>
          <w:color w:val="000000" w:themeColor="text1"/>
        </w:rPr>
        <w:t xml:space="preserve"> </w:t>
      </w:r>
      <w:r w:rsidRPr="0020410E">
        <w:rPr>
          <w:color w:val="000000" w:themeColor="text1"/>
        </w:rPr>
        <w:t>1</w:t>
      </w:r>
      <w:r w:rsidR="00EF00AE">
        <w:rPr>
          <w:color w:val="000000" w:themeColor="text1"/>
        </w:rPr>
        <w:t>9</w:t>
      </w:r>
      <w:r w:rsidRPr="0020410E">
        <w:rPr>
          <w:color w:val="000000" w:themeColor="text1"/>
        </w:rPr>
        <w:t>)</w:t>
      </w:r>
    </w:p>
    <w:p w14:paraId="196341E6" w14:textId="77777777" w:rsidR="006E6C46" w:rsidRDefault="006E6C46" w:rsidP="006E6C46">
      <w:pPr>
        <w:pStyle w:val="ListParagraph"/>
        <w:rPr>
          <w:color w:val="000000" w:themeColor="text1"/>
        </w:rPr>
      </w:pPr>
    </w:p>
    <w:p w14:paraId="132E7F8D" w14:textId="77777777" w:rsidR="00187F31" w:rsidRPr="00843837" w:rsidRDefault="00187F31" w:rsidP="00187F31">
      <w:pPr>
        <w:ind w:left="720"/>
        <w:rPr>
          <w:rFonts w:eastAsia="Times New Roman" w:cs="Tahoma"/>
          <w:szCs w:val="20"/>
        </w:rPr>
      </w:pPr>
      <w:bookmarkStart w:id="4" w:name="_Hlk188615529"/>
      <w:r w:rsidRPr="00187F31">
        <w:rPr>
          <w:rFonts w:eastAsia="Times New Roman" w:cs="Tahoma"/>
          <w:szCs w:val="20"/>
        </w:rPr>
        <w:t xml:space="preserve">The </w:t>
      </w:r>
      <w:hyperlink r:id="rId15">
        <w:r w:rsidRPr="00843837">
          <w:rPr>
            <w:rFonts w:eastAsia="Times New Roman" w:cs="Tahoma"/>
            <w:color w:val="0000FF"/>
            <w:szCs w:val="20"/>
            <w:u w:val="single"/>
          </w:rPr>
          <w:t>California’s National Electric Vehicle Infrastructure Funding Program Map</w:t>
        </w:r>
      </w:hyperlink>
      <w:r w:rsidRPr="00843837">
        <w:rPr>
          <w:rFonts w:eastAsia="Times New Roman" w:cs="Tahoma"/>
          <w:szCs w:val="20"/>
        </w:rPr>
        <w:t xml:space="preserve"> at https://experience.arcgis.com/experience/135c0da4b70f4717b4664ad2e427d2b</w:t>
      </w:r>
      <w:r w:rsidRPr="00843837">
        <w:rPr>
          <w:rFonts w:eastAsia="Times New Roman" w:cs="Tahoma"/>
          <w:b/>
          <w:szCs w:val="20"/>
          <w:u w:val="single"/>
        </w:rPr>
        <w:t>c</w:t>
      </w:r>
      <w:r w:rsidRPr="00843837">
        <w:rPr>
          <w:rFonts w:eastAsia="Times New Roman" w:cs="Tahoma"/>
          <w:szCs w:val="20"/>
        </w:rPr>
        <w:t xml:space="preserve"> </w:t>
      </w:r>
      <w:bookmarkEnd w:id="4"/>
      <w:r w:rsidRPr="00843837">
        <w:rPr>
          <w:rFonts w:eastAsia="Times New Roman" w:cs="Tahoma"/>
          <w:szCs w:val="20"/>
        </w:rPr>
        <w:t>is also available for reference.</w:t>
      </w:r>
    </w:p>
    <w:p w14:paraId="004D0E77" w14:textId="77777777" w:rsidR="00B17332" w:rsidRPr="006E6C46" w:rsidRDefault="00B17332" w:rsidP="004A05AA"/>
    <w:p w14:paraId="61C602CB" w14:textId="17CE9041" w:rsidR="003C5D3F" w:rsidRDefault="003C5D3F" w:rsidP="006E6C46">
      <w:pPr>
        <w:pStyle w:val="ListParagraph"/>
        <w:numPr>
          <w:ilvl w:val="0"/>
          <w:numId w:val="10"/>
        </w:numPr>
        <w:ind w:hanging="720"/>
        <w:rPr>
          <w:color w:val="000000" w:themeColor="text1"/>
        </w:rPr>
      </w:pPr>
      <w:r w:rsidRPr="003C5D3F">
        <w:rPr>
          <w:b/>
          <w:bCs/>
          <w:color w:val="000000" w:themeColor="text1"/>
        </w:rPr>
        <w:t>Section II.B.</w:t>
      </w:r>
      <w:r w:rsidR="009A58B5">
        <w:rPr>
          <w:b/>
          <w:bCs/>
          <w:color w:val="000000" w:themeColor="text1"/>
        </w:rPr>
        <w:t>3</w:t>
      </w:r>
      <w:r w:rsidRPr="003C5D3F">
        <w:rPr>
          <w:b/>
          <w:bCs/>
          <w:color w:val="000000" w:themeColor="text1"/>
        </w:rPr>
        <w:t>. California-Designated Disadvantaged Communities and Low-Income Communities</w:t>
      </w:r>
      <w:r>
        <w:rPr>
          <w:color w:val="000000" w:themeColor="text1"/>
        </w:rPr>
        <w:t xml:space="preserve"> (pages 3</w:t>
      </w:r>
      <w:r w:rsidR="00C708F3">
        <w:rPr>
          <w:color w:val="000000" w:themeColor="text1"/>
        </w:rPr>
        <w:t>5</w:t>
      </w:r>
      <w:r>
        <w:rPr>
          <w:color w:val="000000" w:themeColor="text1"/>
        </w:rPr>
        <w:t>-3</w:t>
      </w:r>
      <w:r w:rsidR="00C708F3">
        <w:rPr>
          <w:color w:val="000000" w:themeColor="text1"/>
        </w:rPr>
        <w:t>6</w:t>
      </w:r>
      <w:r>
        <w:rPr>
          <w:color w:val="000000" w:themeColor="text1"/>
        </w:rPr>
        <w:t>)</w:t>
      </w:r>
    </w:p>
    <w:p w14:paraId="04A69A9A" w14:textId="77777777" w:rsidR="003C5D3F" w:rsidRDefault="003C5D3F" w:rsidP="003C5D3F">
      <w:pPr>
        <w:rPr>
          <w:color w:val="000000" w:themeColor="text1"/>
        </w:rPr>
      </w:pPr>
    </w:p>
    <w:p w14:paraId="51A2CE12" w14:textId="77777777" w:rsidR="00005E29" w:rsidRPr="00005E29" w:rsidRDefault="00005E29" w:rsidP="00005E29">
      <w:pPr>
        <w:tabs>
          <w:tab w:val="left" w:pos="720"/>
        </w:tabs>
        <w:ind w:left="720"/>
        <w:rPr>
          <w:rFonts w:eastAsia="Times New Roman" w:cs="Tahoma"/>
        </w:rPr>
      </w:pPr>
      <w:r w:rsidRPr="00005E29">
        <w:rPr>
          <w:rFonts w:eastAsia="Times New Roman" w:cs="Tahoma"/>
        </w:rPr>
        <w:t xml:space="preserve">Please refer to the </w:t>
      </w:r>
      <w:hyperlink r:id="rId16" w:history="1">
        <w:r w:rsidRPr="00005E29">
          <w:rPr>
            <w:rFonts w:eastAsia="Times New Roman" w:cs="Tahoma"/>
            <w:color w:val="0000FF"/>
            <w:u w:val="single"/>
          </w:rPr>
          <w:t>California Climate Investments Priority Populations 2024 CES 4.0 Map</w:t>
        </w:r>
      </w:hyperlink>
      <w:r w:rsidRPr="00005E29">
        <w:rPr>
          <w:rFonts w:eastAsia="Times New Roman" w:cs="Tahoma"/>
        </w:rPr>
        <w:t xml:space="preserve">, available at https://webmaps.arb.ca.gov/PriorityPopulations/, </w:t>
      </w:r>
      <w:r w:rsidRPr="00005E29">
        <w:rPr>
          <w:rFonts w:eastAsia="Times New Roman" w:cs="Tahoma"/>
          <w:b/>
          <w:bCs/>
          <w:u w:val="single"/>
        </w:rPr>
        <w:t xml:space="preserve">or </w:t>
      </w:r>
      <w:hyperlink r:id="rId17">
        <w:r w:rsidRPr="00005E29">
          <w:rPr>
            <w:rFonts w:eastAsia="Times New Roman" w:cs="Tahoma"/>
            <w:b/>
            <w:bCs/>
            <w:color w:val="0000FF"/>
            <w:u w:val="single"/>
          </w:rPr>
          <w:t>California’s National Electric Vehicle Infrastructure Funding Program Map</w:t>
        </w:r>
      </w:hyperlink>
      <w:r w:rsidRPr="00005E29">
        <w:rPr>
          <w:rFonts w:eastAsia="Times New Roman" w:cs="Tahoma"/>
          <w:b/>
          <w:bCs/>
          <w:u w:val="single"/>
        </w:rPr>
        <w:t xml:space="preserve"> at https://experience.arcgis.com/experience/135c0da4b70f4717b466</w:t>
      </w:r>
      <w:r w:rsidRPr="00005E29">
        <w:rPr>
          <w:rFonts w:eastAsia="Times New Roman" w:cs="Tahoma"/>
          <w:b/>
          <w:bCs/>
          <w:u w:val="single"/>
        </w:rPr>
        <w:lastRenderedPageBreak/>
        <w:t>4ad2e427d2bc</w:t>
      </w:r>
      <w:r w:rsidRPr="00005E29">
        <w:rPr>
          <w:rFonts w:eastAsia="Times New Roman" w:cs="Tahoma"/>
        </w:rPr>
        <w:t>, for determining if a site is in a California-designated disadvantaged and/or low-income community.</w:t>
      </w:r>
    </w:p>
    <w:p w14:paraId="0F48374D" w14:textId="77777777" w:rsidR="00B17332" w:rsidRPr="003C5D3F" w:rsidRDefault="00B17332" w:rsidP="003C5D3F">
      <w:pPr>
        <w:rPr>
          <w:color w:val="000000" w:themeColor="text1"/>
        </w:rPr>
      </w:pPr>
    </w:p>
    <w:p w14:paraId="5B9EA25F" w14:textId="4E369178" w:rsidR="009703D3" w:rsidRDefault="31D1C7A9" w:rsidP="006E6C46">
      <w:pPr>
        <w:pStyle w:val="ListParagraph"/>
        <w:numPr>
          <w:ilvl w:val="0"/>
          <w:numId w:val="10"/>
        </w:numPr>
        <w:ind w:hanging="720"/>
        <w:rPr>
          <w:color w:val="000000" w:themeColor="text1"/>
        </w:rPr>
      </w:pPr>
      <w:r w:rsidRPr="1A382494">
        <w:rPr>
          <w:rFonts w:cs="Tahoma"/>
          <w:b/>
          <w:bCs/>
        </w:rPr>
        <w:t>Section II.B.</w:t>
      </w:r>
      <w:r w:rsidR="00684AFD">
        <w:rPr>
          <w:rFonts w:cs="Tahoma"/>
          <w:b/>
          <w:bCs/>
        </w:rPr>
        <w:t>4</w:t>
      </w:r>
      <w:r w:rsidRPr="1A382494">
        <w:rPr>
          <w:rFonts w:cs="Tahoma"/>
          <w:b/>
          <w:bCs/>
        </w:rPr>
        <w:t xml:space="preserve">. Federally-Designated Disadvantaged Communities (Justice40 Communities) </w:t>
      </w:r>
      <w:r w:rsidRPr="004E7CEB">
        <w:rPr>
          <w:rFonts w:cs="Tahoma"/>
          <w:color w:val="000000" w:themeColor="text1"/>
        </w:rPr>
        <w:t>(page</w:t>
      </w:r>
      <w:r w:rsidR="50B44664" w:rsidRPr="004E7CEB">
        <w:rPr>
          <w:rFonts w:cs="Tahoma"/>
          <w:color w:val="000000" w:themeColor="text1"/>
        </w:rPr>
        <w:t xml:space="preserve"> </w:t>
      </w:r>
      <w:r w:rsidR="00684AFD">
        <w:rPr>
          <w:rFonts w:cs="Tahoma"/>
          <w:color w:val="000000" w:themeColor="text1"/>
        </w:rPr>
        <w:t>3</w:t>
      </w:r>
      <w:r w:rsidR="00C708F3">
        <w:rPr>
          <w:rFonts w:cs="Tahoma"/>
          <w:color w:val="000000" w:themeColor="text1"/>
        </w:rPr>
        <w:t>6</w:t>
      </w:r>
      <w:r w:rsidR="50B44664" w:rsidRPr="004E7CEB">
        <w:rPr>
          <w:rFonts w:cs="Tahoma"/>
          <w:color w:val="000000" w:themeColor="text1"/>
        </w:rPr>
        <w:t>)</w:t>
      </w:r>
    </w:p>
    <w:p w14:paraId="2F8C39A7" w14:textId="5D8E3F00" w:rsidR="1A382494" w:rsidRDefault="1A382494" w:rsidP="1A382494">
      <w:pPr>
        <w:pStyle w:val="ListParagraph"/>
        <w:rPr>
          <w:color w:val="000000" w:themeColor="text1"/>
        </w:rPr>
      </w:pPr>
    </w:p>
    <w:p w14:paraId="6AF9FD23" w14:textId="4E8F0548" w:rsidR="00614A52" w:rsidRPr="00614A52" w:rsidRDefault="00011016" w:rsidP="00614A52">
      <w:pPr>
        <w:ind w:left="720"/>
        <w:textAlignment w:val="baseline"/>
        <w:rPr>
          <w:rFonts w:eastAsia="Times New Roman" w:cs="Tahoma"/>
        </w:rPr>
      </w:pPr>
      <w:r>
        <w:rPr>
          <w:rFonts w:eastAsia="Times New Roman" w:cs="Tahoma"/>
        </w:rPr>
        <w:t>[</w:t>
      </w:r>
      <w:r w:rsidR="00614A52" w:rsidRPr="00011016">
        <w:rPr>
          <w:rFonts w:eastAsia="Times New Roman" w:cs="Tahoma"/>
          <w:strike/>
        </w:rPr>
        <w:t xml:space="preserve">The NEVI formula program is a Justice40-covered initiative. As such, the FHWA is tracking how the program benefits disadvantaged communities. FHWA recognizes disadvantaged communities as the census tracts identified as disadvantaged by the </w:t>
      </w:r>
      <w:hyperlink r:id="rId18" w:history="1">
        <w:r w:rsidR="00614A52" w:rsidRPr="00011016">
          <w:rPr>
            <w:rFonts w:eastAsia="Times New Roman" w:cs="Tahoma"/>
            <w:strike/>
            <w:color w:val="0000FF"/>
            <w:u w:val="single"/>
          </w:rPr>
          <w:t>Climate and Economic Justice Screening Tool (CEJST)</w:t>
        </w:r>
      </w:hyperlink>
      <w:r w:rsidR="00614A52" w:rsidRPr="00011016">
        <w:rPr>
          <w:rFonts w:eastAsia="Times New Roman" w:cs="Tahoma"/>
          <w:strike/>
        </w:rPr>
        <w:t>, located at https://screeningtool.geoplatform.gov/, as well as all federally-recognized tribes.</w:t>
      </w:r>
      <w:r w:rsidR="00614A52" w:rsidRPr="00614A52">
        <w:rPr>
          <w:rFonts w:eastAsia="Times New Roman" w:cs="Tahoma"/>
        </w:rPr>
        <w:t>]</w:t>
      </w:r>
    </w:p>
    <w:p w14:paraId="13711AF5" w14:textId="77777777" w:rsidR="00614A52" w:rsidRPr="00614A52" w:rsidRDefault="00614A52" w:rsidP="00614A52">
      <w:pPr>
        <w:ind w:left="720"/>
        <w:textAlignment w:val="baseline"/>
        <w:rPr>
          <w:rFonts w:eastAsia="Times New Roman" w:cs="Tahoma"/>
        </w:rPr>
      </w:pPr>
    </w:p>
    <w:p w14:paraId="7523EA90" w14:textId="4D6AC082" w:rsidR="00614A52" w:rsidRDefault="00011016" w:rsidP="00614A52">
      <w:pPr>
        <w:ind w:left="720"/>
        <w:textAlignment w:val="baseline"/>
        <w:rPr>
          <w:rFonts w:eastAsia="Times New Roman" w:cs="Tahoma"/>
        </w:rPr>
      </w:pPr>
      <w:r>
        <w:rPr>
          <w:rFonts w:eastAsia="Times New Roman" w:cs="Tahoma"/>
        </w:rPr>
        <w:t>[</w:t>
      </w:r>
      <w:r w:rsidR="00614A52" w:rsidRPr="00011016">
        <w:rPr>
          <w:rFonts w:eastAsia="Times New Roman" w:cs="Tahoma"/>
          <w:strike/>
        </w:rPr>
        <w:t>At least 40% of the new charging ports funded through this solicitation should be physically located within federally designated disadvantaged communities (also referred to as Justice40 communities) as identified by the CEJST tool. To accomplish this, proposed projects must target siting at least 40 percent of the new charging ports in federally designated disadvantaged communities. If the 40 percent target is not met in an application, the Applicant must clearly state in the project narrative why it could not be achieved on that corridor segment.</w:t>
      </w:r>
      <w:r>
        <w:rPr>
          <w:rFonts w:eastAsia="Times New Roman" w:cs="Tahoma"/>
        </w:rPr>
        <w:t>]</w:t>
      </w:r>
    </w:p>
    <w:p w14:paraId="1B059E76" w14:textId="77777777" w:rsidR="00011016" w:rsidRDefault="00011016" w:rsidP="00614A52">
      <w:pPr>
        <w:ind w:left="720"/>
        <w:textAlignment w:val="baseline"/>
        <w:rPr>
          <w:rFonts w:eastAsia="Times New Roman" w:cs="Tahoma"/>
        </w:rPr>
      </w:pPr>
    </w:p>
    <w:p w14:paraId="77E0E69A" w14:textId="33679DC2" w:rsidR="00EF3557" w:rsidRPr="00E02F94" w:rsidRDefault="00EF3557" w:rsidP="00EF3557">
      <w:pPr>
        <w:pStyle w:val="paragraph"/>
        <w:spacing w:before="0" w:beforeAutospacing="0" w:after="0" w:afterAutospacing="0"/>
        <w:ind w:left="720"/>
        <w:textAlignment w:val="baseline"/>
        <w:rPr>
          <w:rFonts w:ascii="Arial" w:hAnsi="Arial" w:cs="Arial"/>
          <w:b/>
          <w:bCs/>
          <w:u w:val="single"/>
        </w:rPr>
      </w:pPr>
      <w:r w:rsidRPr="00E02F94">
        <w:rPr>
          <w:rFonts w:ascii="Arial" w:hAnsi="Arial" w:cs="Arial"/>
          <w:b/>
          <w:bCs/>
          <w:u w:val="single"/>
        </w:rPr>
        <w:t>On January 20, 2025, President Donald J. Trump re</w:t>
      </w:r>
      <w:r w:rsidR="00C074D8">
        <w:rPr>
          <w:rFonts w:ascii="Arial" w:hAnsi="Arial" w:cs="Arial"/>
          <w:b/>
          <w:bCs/>
          <w:u w:val="single"/>
        </w:rPr>
        <w:t>voked</w:t>
      </w:r>
      <w:r w:rsidRPr="00E02F94">
        <w:rPr>
          <w:rFonts w:ascii="Arial" w:hAnsi="Arial" w:cs="Arial"/>
          <w:b/>
          <w:bCs/>
          <w:u w:val="single"/>
        </w:rPr>
        <w:t xml:space="preserve"> Executive Order 14008 (Tackling the Climate Crisis at Home and Abroad).</w:t>
      </w:r>
      <w:r w:rsidRPr="00E02F94">
        <w:rPr>
          <w:rStyle w:val="FootnoteReference"/>
          <w:rFonts w:ascii="Arial" w:hAnsi="Arial" w:cs="Arial"/>
          <w:b/>
          <w:bCs/>
          <w:u w:val="single"/>
        </w:rPr>
        <w:footnoteReference w:id="4"/>
      </w:r>
      <w:r w:rsidRPr="00E02F94">
        <w:rPr>
          <w:rFonts w:ascii="Arial" w:hAnsi="Arial" w:cs="Arial"/>
          <w:b/>
          <w:bCs/>
          <w:u w:val="single"/>
        </w:rPr>
        <w:t xml:space="preserve"> Executive Order 14008 established the Justice40 initiative. The NEVI formula program was a Justice40 initiative</w:t>
      </w:r>
      <w:r>
        <w:rPr>
          <w:rFonts w:ascii="Arial" w:hAnsi="Arial" w:cs="Arial"/>
          <w:b/>
          <w:bCs/>
          <w:u w:val="single"/>
        </w:rPr>
        <w:t xml:space="preserve"> as documented in the public comment responses during NEVI regulation development and in original NEVI formula program guidance</w:t>
      </w:r>
      <w:r w:rsidRPr="00E02F94">
        <w:rPr>
          <w:rFonts w:ascii="Arial" w:hAnsi="Arial" w:cs="Arial"/>
          <w:b/>
          <w:bCs/>
          <w:u w:val="single"/>
        </w:rPr>
        <w:t xml:space="preserve">. Given uncertainty </w:t>
      </w:r>
      <w:r>
        <w:rPr>
          <w:rFonts w:ascii="Arial" w:hAnsi="Arial" w:cs="Arial"/>
          <w:b/>
          <w:bCs/>
          <w:u w:val="single"/>
        </w:rPr>
        <w:t>about which NEVI formula program guidance will apply to this solicitation</w:t>
      </w:r>
      <w:r w:rsidRPr="00E02F94">
        <w:rPr>
          <w:rFonts w:ascii="Arial" w:hAnsi="Arial" w:cs="Arial"/>
          <w:b/>
          <w:bCs/>
          <w:u w:val="single"/>
        </w:rPr>
        <w:t>, this solicitation aims to enable the tracking of Justice40 community benefits if requi</w:t>
      </w:r>
      <w:r>
        <w:rPr>
          <w:rFonts w:ascii="Arial" w:hAnsi="Arial" w:cs="Arial"/>
          <w:b/>
          <w:bCs/>
          <w:u w:val="single"/>
        </w:rPr>
        <w:t xml:space="preserve">red, but otherwise does not give preference to projects in relation to federally-designated disadvantaged communities. The state can track Justice40 community benefits, if necessary, using the Justice40 layer in </w:t>
      </w:r>
      <w:r w:rsidRPr="0021157C">
        <w:rPr>
          <w:rFonts w:ascii="Arial" w:hAnsi="Arial" w:cs="Arial"/>
          <w:b/>
          <w:bCs/>
          <w:u w:val="single"/>
        </w:rPr>
        <w:t>California’s National Electric Vehicle Infrastructure Funding Program Map</w:t>
      </w:r>
      <w:r>
        <w:rPr>
          <w:rFonts w:ascii="Arial" w:hAnsi="Arial" w:cs="Arial"/>
          <w:b/>
          <w:bCs/>
          <w:u w:val="single"/>
        </w:rPr>
        <w:t xml:space="preserve">. </w:t>
      </w:r>
    </w:p>
    <w:p w14:paraId="3A92DD8B" w14:textId="5443F59D" w:rsidR="00011016" w:rsidRPr="00614A52" w:rsidRDefault="001B70D6">
      <w:pPr>
        <w:rPr>
          <w:rFonts w:eastAsia="Times New Roman" w:cs="Tahoma"/>
        </w:rPr>
      </w:pPr>
      <w:r>
        <w:rPr>
          <w:rFonts w:eastAsia="Times New Roman" w:cs="Tahoma"/>
        </w:rPr>
        <w:br w:type="page"/>
      </w:r>
    </w:p>
    <w:p w14:paraId="6A73EC2B" w14:textId="2E2D26B0" w:rsidR="00DE652D" w:rsidRDefault="00DE652D" w:rsidP="00B17332">
      <w:pPr>
        <w:pStyle w:val="ListParagraph"/>
        <w:numPr>
          <w:ilvl w:val="0"/>
          <w:numId w:val="10"/>
        </w:numPr>
        <w:ind w:hanging="720"/>
        <w:rPr>
          <w:color w:val="000000" w:themeColor="text1"/>
        </w:rPr>
      </w:pPr>
      <w:r w:rsidRPr="00207DBB">
        <w:rPr>
          <w:b/>
          <w:bCs/>
          <w:color w:val="000000" w:themeColor="text1"/>
        </w:rPr>
        <w:lastRenderedPageBreak/>
        <w:t>Section II.B.7. Number of Charging Ports</w:t>
      </w:r>
      <w:r>
        <w:rPr>
          <w:color w:val="000000" w:themeColor="text1"/>
        </w:rPr>
        <w:t xml:space="preserve"> (page 37)</w:t>
      </w:r>
    </w:p>
    <w:p w14:paraId="3A477BA4" w14:textId="77777777" w:rsidR="00DE652D" w:rsidRDefault="00DE652D" w:rsidP="00DE652D">
      <w:pPr>
        <w:pStyle w:val="ListParagraph"/>
        <w:rPr>
          <w:color w:val="000000" w:themeColor="text1"/>
        </w:rPr>
      </w:pPr>
    </w:p>
    <w:p w14:paraId="0E217794" w14:textId="77777777" w:rsidR="001E464D" w:rsidRPr="00752BAE" w:rsidRDefault="001E464D" w:rsidP="001E464D">
      <w:pPr>
        <w:ind w:left="720"/>
      </w:pPr>
      <w:r>
        <w:t>[</w:t>
      </w:r>
      <w:r w:rsidRPr="00E44525">
        <w:rPr>
          <w:strike/>
        </w:rPr>
        <w:t>Per 23 CFR 680 and FHWA NEVI formula program guidance,</w:t>
      </w:r>
      <w:r w:rsidRPr="00E44525">
        <w:rPr>
          <w:rStyle w:val="FootnoteReference"/>
          <w:strike/>
        </w:rPr>
        <w:footnoteReference w:id="5"/>
      </w:r>
      <w:r w:rsidRPr="00E44525">
        <w:rPr>
          <w:strike/>
        </w:rPr>
        <w:t xml:space="preserve"> to be NEVI compliant, each</w:t>
      </w:r>
      <w:r>
        <w:t>]</w:t>
      </w:r>
      <w:r w:rsidRPr="00752BAE">
        <w:t xml:space="preserve"> </w:t>
      </w:r>
      <w:r w:rsidRPr="00E44525">
        <w:rPr>
          <w:b/>
          <w:bCs/>
          <w:u w:val="single"/>
        </w:rPr>
        <w:t>Each</w:t>
      </w:r>
      <w:r w:rsidRPr="00E44525">
        <w:t xml:space="preserve"> </w:t>
      </w:r>
      <w:r w:rsidRPr="00752BAE">
        <w:t xml:space="preserve">EV charging station must have a minimum of four </w:t>
      </w:r>
      <w:r>
        <w:t xml:space="preserve">network-connected </w:t>
      </w:r>
      <w:r w:rsidRPr="00752BAE">
        <w:t xml:space="preserve">DC fast charging ports </w:t>
      </w:r>
      <w:r>
        <w:t>and be capable of simultaneously charging at least four EVs at 150 kW or above at each port, with a minimum station power capability at or above 600 kW</w:t>
      </w:r>
      <w:r w:rsidRPr="00752BAE">
        <w:t>.</w:t>
      </w:r>
    </w:p>
    <w:p w14:paraId="5009269D" w14:textId="77777777" w:rsidR="00DE652D" w:rsidRPr="00DE652D" w:rsidRDefault="00DE652D" w:rsidP="00DE652D">
      <w:pPr>
        <w:pStyle w:val="ListParagraph"/>
        <w:rPr>
          <w:color w:val="000000" w:themeColor="text1"/>
        </w:rPr>
      </w:pPr>
    </w:p>
    <w:p w14:paraId="1E44C436" w14:textId="4E85A09C" w:rsidR="00207DBB" w:rsidRDefault="00207DBB" w:rsidP="00B17332">
      <w:pPr>
        <w:pStyle w:val="ListParagraph"/>
        <w:numPr>
          <w:ilvl w:val="0"/>
          <w:numId w:val="10"/>
        </w:numPr>
        <w:ind w:hanging="720"/>
        <w:rPr>
          <w:color w:val="000000" w:themeColor="text1"/>
        </w:rPr>
      </w:pPr>
      <w:r w:rsidRPr="00AB5E7B">
        <w:rPr>
          <w:b/>
          <w:bCs/>
          <w:color w:val="000000" w:themeColor="text1"/>
        </w:rPr>
        <w:t>Section II.B.9. EV Charging Station Accessibility and Availability</w:t>
      </w:r>
      <w:r w:rsidR="00AB5E7B">
        <w:rPr>
          <w:color w:val="000000" w:themeColor="text1"/>
        </w:rPr>
        <w:t xml:space="preserve"> (page 38)</w:t>
      </w:r>
    </w:p>
    <w:p w14:paraId="31D17FB1" w14:textId="77777777" w:rsidR="00AB5E7B" w:rsidRDefault="00AB5E7B" w:rsidP="00AB5E7B">
      <w:pPr>
        <w:pStyle w:val="ListParagraph"/>
        <w:rPr>
          <w:color w:val="000000" w:themeColor="text1"/>
        </w:rPr>
      </w:pPr>
    </w:p>
    <w:p w14:paraId="264E0826" w14:textId="77777777" w:rsidR="00AB5E7B" w:rsidRPr="00752BAE" w:rsidRDefault="00AB5E7B" w:rsidP="00AB5E7B">
      <w:pPr>
        <w:pStyle w:val="ListParagraph"/>
      </w:pPr>
      <w:r>
        <w:t>EV charging stations funded under this solicitation</w:t>
      </w:r>
      <w:r w:rsidRPr="00752BAE">
        <w:t xml:space="preserve"> must be publicly accessible 24 hours per day, 7 days per week, year-round. </w:t>
      </w:r>
      <w:r>
        <w:t>[</w:t>
      </w:r>
      <w:r w:rsidRPr="00AB5E7B">
        <w:rPr>
          <w:strike/>
        </w:rPr>
        <w:t>Publicly accessible as defined under NEVI guidance means the equipment is</w:t>
      </w:r>
      <w:r>
        <w:t>]</w:t>
      </w:r>
      <w:r w:rsidRPr="00752BAE">
        <w:t xml:space="preserve"> </w:t>
      </w:r>
      <w:r w:rsidRPr="00AB5E7B">
        <w:rPr>
          <w:b/>
          <w:bCs/>
          <w:u w:val="single"/>
        </w:rPr>
        <w:t>Equipment must be</w:t>
      </w:r>
      <w:r>
        <w:t xml:space="preserve"> </w:t>
      </w:r>
      <w:r w:rsidRPr="00752BAE">
        <w:t>available to the public without restriction. A station that is not maintained or restricts access only to customers, tenants, employees, or other customers is not publicly accessible.</w:t>
      </w:r>
      <w:r>
        <w:t>[</w:t>
      </w:r>
      <w:r w:rsidRPr="00AB5E7B">
        <w:rPr>
          <w:strike/>
          <w:vertAlign w:val="superscript"/>
        </w:rPr>
        <w:t xml:space="preserve"> </w:t>
      </w:r>
      <w:r w:rsidRPr="003943DB">
        <w:rPr>
          <w:rStyle w:val="FootnoteReference"/>
          <w:strike/>
        </w:rPr>
        <w:footnoteReference w:id="6"/>
      </w:r>
      <w:r w:rsidRPr="00AB5E7B">
        <w:rPr>
          <w:strike/>
          <w:vertAlign w:val="superscript"/>
        </w:rPr>
        <w:t xml:space="preserve"> </w:t>
      </w:r>
      <w:r>
        <w:t>]</w:t>
      </w:r>
      <w:r w:rsidRPr="00752BAE">
        <w:t xml:space="preserve"> This does not prohibit isolated or temporary interruptions in service or access because of maintenance or repairs.</w:t>
      </w:r>
    </w:p>
    <w:p w14:paraId="082A2914" w14:textId="77777777" w:rsidR="00207DBB" w:rsidRPr="00207DBB" w:rsidRDefault="00207DBB" w:rsidP="00207DBB">
      <w:pPr>
        <w:pStyle w:val="ListParagraph"/>
        <w:rPr>
          <w:color w:val="000000" w:themeColor="text1"/>
        </w:rPr>
      </w:pPr>
    </w:p>
    <w:p w14:paraId="6D4D9558" w14:textId="32808B98" w:rsidR="09EA5F29" w:rsidRPr="00A766D2" w:rsidRDefault="09EA5F29" w:rsidP="00B17332">
      <w:pPr>
        <w:pStyle w:val="ListParagraph"/>
        <w:numPr>
          <w:ilvl w:val="0"/>
          <w:numId w:val="10"/>
        </w:numPr>
        <w:ind w:hanging="720"/>
        <w:rPr>
          <w:color w:val="000000" w:themeColor="text1"/>
        </w:rPr>
      </w:pPr>
      <w:r w:rsidRPr="00A766D2">
        <w:rPr>
          <w:rFonts w:cs="Tahoma"/>
          <w:b/>
          <w:bCs/>
        </w:rPr>
        <w:t>Section II.B.1</w:t>
      </w:r>
      <w:r w:rsidR="00B17332">
        <w:rPr>
          <w:rFonts w:cs="Tahoma"/>
          <w:b/>
          <w:bCs/>
        </w:rPr>
        <w:t>1</w:t>
      </w:r>
      <w:r w:rsidRPr="00A766D2">
        <w:rPr>
          <w:rFonts w:cs="Tahoma"/>
          <w:b/>
          <w:bCs/>
        </w:rPr>
        <w:t xml:space="preserve">. </w:t>
      </w:r>
      <w:r w:rsidR="00B17332">
        <w:rPr>
          <w:rFonts w:cs="Tahoma"/>
          <w:b/>
          <w:bCs/>
        </w:rPr>
        <w:t>Charging Equipment and Networking Requirements</w:t>
      </w:r>
      <w:r w:rsidRPr="00A766D2">
        <w:rPr>
          <w:rFonts w:cs="Tahoma"/>
          <w:b/>
          <w:bCs/>
        </w:rPr>
        <w:t xml:space="preserve"> </w:t>
      </w:r>
      <w:r w:rsidRPr="00DF06B3">
        <w:rPr>
          <w:rFonts w:cs="Tahoma"/>
          <w:color w:val="000000" w:themeColor="text1"/>
        </w:rPr>
        <w:t xml:space="preserve">(page </w:t>
      </w:r>
      <w:r w:rsidR="008158C5">
        <w:rPr>
          <w:rFonts w:cs="Tahoma"/>
          <w:color w:val="000000" w:themeColor="text1"/>
        </w:rPr>
        <w:t>3</w:t>
      </w:r>
      <w:r w:rsidR="00E845C3">
        <w:rPr>
          <w:rFonts w:cs="Tahoma"/>
          <w:color w:val="000000" w:themeColor="text1"/>
        </w:rPr>
        <w:t>9</w:t>
      </w:r>
      <w:r w:rsidRPr="00DF06B3">
        <w:rPr>
          <w:rFonts w:cs="Tahoma"/>
          <w:color w:val="000000" w:themeColor="text1"/>
        </w:rPr>
        <w:t>)</w:t>
      </w:r>
    </w:p>
    <w:p w14:paraId="55261A0A" w14:textId="5FAFF62C" w:rsidR="1A382494" w:rsidRDefault="1A382494" w:rsidP="1A382494">
      <w:pPr>
        <w:pStyle w:val="ListParagraph"/>
        <w:rPr>
          <w:color w:val="000000" w:themeColor="text1"/>
        </w:rPr>
      </w:pPr>
    </w:p>
    <w:p w14:paraId="61002142" w14:textId="77777777" w:rsidR="00EB44BF" w:rsidRPr="00EB44BF" w:rsidRDefault="00EB44BF" w:rsidP="00EB44BF">
      <w:pPr>
        <w:widowControl w:val="0"/>
        <w:numPr>
          <w:ilvl w:val="0"/>
          <w:numId w:val="38"/>
        </w:numPr>
        <w:spacing w:after="120"/>
        <w:ind w:left="1440" w:hanging="720"/>
        <w:rPr>
          <w:rFonts w:eastAsia="Times New Roman" w:cs="Tahoma"/>
          <w:szCs w:val="20"/>
        </w:rPr>
      </w:pPr>
      <w:r w:rsidRPr="00EB44BF">
        <w:rPr>
          <w:rFonts w:eastAsia="Times New Roman" w:cs="Tahoma"/>
        </w:rPr>
        <w:t>Energy Star Certification</w:t>
      </w:r>
    </w:p>
    <w:p w14:paraId="5D08C454" w14:textId="77777777" w:rsidR="00EB44BF" w:rsidRPr="00EB44BF" w:rsidRDefault="00EB44BF" w:rsidP="00EB44BF">
      <w:pPr>
        <w:widowControl w:val="0"/>
        <w:numPr>
          <w:ilvl w:val="1"/>
          <w:numId w:val="38"/>
        </w:numPr>
        <w:spacing w:after="120"/>
        <w:ind w:left="2160" w:hanging="720"/>
        <w:rPr>
          <w:rFonts w:eastAsia="Times New Roman" w:cs="Tahoma"/>
        </w:rPr>
      </w:pPr>
      <w:r w:rsidRPr="00EB44BF">
        <w:rPr>
          <w:rFonts w:eastAsia="Times New Roman" w:cs="Tahoma"/>
        </w:rPr>
        <w:t xml:space="preserve">The chargers must be Energy Star certified and listed on the </w:t>
      </w:r>
      <w:hyperlink r:id="rId19">
        <w:r w:rsidRPr="00EB44BF">
          <w:rPr>
            <w:rFonts w:eastAsia="Times New Roman" w:cs="Tahoma"/>
            <w:color w:val="0000FF"/>
            <w:u w:val="single"/>
          </w:rPr>
          <w:t>Energy Star Product Finder Page</w:t>
        </w:r>
      </w:hyperlink>
      <w:r w:rsidRPr="00EB44BF">
        <w:rPr>
          <w:rFonts w:eastAsia="Times New Roman" w:cs="Tahoma"/>
        </w:rPr>
        <w:t xml:space="preserve"> at </w:t>
      </w:r>
      <w:r w:rsidRPr="00EB44BF">
        <w:rPr>
          <w:rFonts w:eastAsia="Times New Roman" w:cs="Tahoma"/>
          <w:b/>
          <w:bCs/>
          <w:u w:val="single"/>
        </w:rPr>
        <w:t>https://www.energystar.gov/productfinder/product/certified-evse-dc-output/results</w:t>
      </w:r>
      <w:r w:rsidRPr="00EB44BF">
        <w:rPr>
          <w:rFonts w:eastAsia="Times New Roman" w:cs="Tahoma"/>
        </w:rPr>
        <w:t xml:space="preserve"> [</w:t>
      </w:r>
      <w:r w:rsidRPr="00EB44BF">
        <w:rPr>
          <w:rFonts w:eastAsia="Times New Roman" w:cs="Tahoma"/>
          <w:strike/>
        </w:rPr>
        <w:t>https://www.energystar.gov/productfinder/product/certified-evse/results</w:t>
      </w:r>
      <w:r w:rsidRPr="00EB44BF">
        <w:rPr>
          <w:rFonts w:eastAsia="Times New Roman" w:cs="Tahoma"/>
        </w:rPr>
        <w:t>]. Chargers do not have to be certified at the time of submitting the proposal but must be certified prior to submitting an invoice that seeks repayment for the chargers. Chargers over 350 kW are not required to be Energy Star certified.</w:t>
      </w:r>
    </w:p>
    <w:p w14:paraId="0674DA10" w14:textId="71EE94AE" w:rsidR="008636DB" w:rsidRDefault="008636DB" w:rsidP="007959C1">
      <w:pPr>
        <w:pStyle w:val="ListParagraph"/>
        <w:numPr>
          <w:ilvl w:val="0"/>
          <w:numId w:val="10"/>
        </w:numPr>
        <w:ind w:hanging="720"/>
        <w:rPr>
          <w:rFonts w:eastAsia="Tahoma" w:cs="Tahoma"/>
        </w:rPr>
      </w:pPr>
      <w:r w:rsidRPr="006E1129">
        <w:rPr>
          <w:rFonts w:eastAsia="Tahoma" w:cs="Tahoma"/>
          <w:b/>
          <w:bCs/>
        </w:rPr>
        <w:lastRenderedPageBreak/>
        <w:t>Section III.D.</w:t>
      </w:r>
      <w:r w:rsidR="006E1129" w:rsidRPr="006E1129">
        <w:rPr>
          <w:rFonts w:eastAsia="Tahoma" w:cs="Tahoma"/>
          <w:b/>
          <w:bCs/>
        </w:rPr>
        <w:t>2.c. Expected Project Benefits</w:t>
      </w:r>
      <w:r w:rsidR="006E1129">
        <w:rPr>
          <w:rFonts w:eastAsia="Tahoma" w:cs="Tahoma"/>
        </w:rPr>
        <w:t xml:space="preserve"> (page 5</w:t>
      </w:r>
      <w:r w:rsidR="00AF38BE">
        <w:rPr>
          <w:rFonts w:eastAsia="Tahoma" w:cs="Tahoma"/>
        </w:rPr>
        <w:t>7</w:t>
      </w:r>
      <w:r w:rsidR="006E1129">
        <w:rPr>
          <w:rFonts w:eastAsia="Tahoma" w:cs="Tahoma"/>
        </w:rPr>
        <w:t>)</w:t>
      </w:r>
    </w:p>
    <w:p w14:paraId="3543C0FE" w14:textId="77777777" w:rsidR="002E2399" w:rsidRDefault="002E2399" w:rsidP="002E2399">
      <w:pPr>
        <w:pStyle w:val="ListParagraph"/>
        <w:rPr>
          <w:rFonts w:eastAsia="Tahoma" w:cs="Tahoma"/>
        </w:rPr>
      </w:pPr>
    </w:p>
    <w:p w14:paraId="1AD4257C" w14:textId="77777777" w:rsidR="0031360A" w:rsidRDefault="0031360A" w:rsidP="0031360A">
      <w:pPr>
        <w:numPr>
          <w:ilvl w:val="1"/>
          <w:numId w:val="40"/>
        </w:numPr>
        <w:spacing w:after="120"/>
        <w:ind w:hanging="720"/>
        <w:rPr>
          <w:rFonts w:eastAsia="Arial"/>
        </w:rPr>
      </w:pPr>
      <w:r w:rsidRPr="613AA939">
        <w:rPr>
          <w:rFonts w:eastAsia="Arial"/>
        </w:rPr>
        <w:t>Detail and document each charging station’s California-designated disadvantaged community percentile</w:t>
      </w:r>
      <w:r>
        <w:rPr>
          <w:rFonts w:eastAsia="Arial"/>
        </w:rPr>
        <w:t xml:space="preserve"> </w:t>
      </w:r>
      <w:r w:rsidRPr="00AC2721">
        <w:rPr>
          <w:rFonts w:eastAsia="Arial"/>
          <w:b/>
          <w:bCs/>
        </w:rPr>
        <w:t>and</w:t>
      </w:r>
      <w:r>
        <w:rPr>
          <w:rFonts w:eastAsia="Arial"/>
        </w:rPr>
        <w:t>[</w:t>
      </w:r>
      <w:r w:rsidRPr="00AC2721">
        <w:rPr>
          <w:rFonts w:eastAsia="Arial"/>
          <w:strike/>
        </w:rPr>
        <w:t>,</w:t>
      </w:r>
      <w:r>
        <w:rPr>
          <w:rFonts w:eastAsia="Arial"/>
        </w:rPr>
        <w:t>]</w:t>
      </w:r>
      <w:r w:rsidRPr="613AA939">
        <w:rPr>
          <w:rFonts w:eastAsia="Arial"/>
        </w:rPr>
        <w:t xml:space="preserve"> whether it is in a California-designated low-income community</w:t>
      </w:r>
      <w:r w:rsidRPr="00675F73">
        <w:rPr>
          <w:rFonts w:eastAsia="Arial"/>
          <w:b/>
          <w:u w:val="single"/>
        </w:rPr>
        <w:t>.</w:t>
      </w:r>
      <w:r>
        <w:rPr>
          <w:rFonts w:eastAsia="Arial"/>
        </w:rPr>
        <w:t xml:space="preserve"> </w:t>
      </w:r>
      <w:r w:rsidRPr="00AC2721">
        <w:rPr>
          <w:rFonts w:eastAsia="Arial"/>
        </w:rPr>
        <w:t>[</w:t>
      </w:r>
      <w:r w:rsidRPr="00AC2721">
        <w:rPr>
          <w:rFonts w:eastAsia="Arial"/>
          <w:strike/>
        </w:rPr>
        <w:t>, and whether it is in a Justice40 community (federally-designated disadvantaged community).</w:t>
      </w:r>
      <w:r>
        <w:rPr>
          <w:rFonts w:eastAsia="Arial"/>
        </w:rPr>
        <w:t>] Specify the degree to which the target (explained in Section II.B.3) of 50 percent of stations being located in California-designated disadvantaged or low-income communities is met or exceeded. [</w:t>
      </w:r>
      <w:r w:rsidRPr="00AC2721">
        <w:rPr>
          <w:rFonts w:eastAsia="Arial"/>
          <w:strike/>
        </w:rPr>
        <w:t>Specify the degree to which the target (explained in Section II.B.4) of 40 percent of stations being located in Justice40 communities is met or exceeded.</w:t>
      </w:r>
      <w:r>
        <w:rPr>
          <w:rFonts w:eastAsia="Arial"/>
        </w:rPr>
        <w:t>]</w:t>
      </w:r>
    </w:p>
    <w:p w14:paraId="57AECEA7" w14:textId="0F54F367" w:rsidR="0031360A" w:rsidRPr="00501925" w:rsidRDefault="0031360A" w:rsidP="0031360A">
      <w:pPr>
        <w:numPr>
          <w:ilvl w:val="1"/>
          <w:numId w:val="40"/>
        </w:numPr>
        <w:spacing w:after="120"/>
        <w:ind w:hanging="720"/>
      </w:pPr>
      <w:r>
        <w:t xml:space="preserve">Describe how the project will benefit California-designated disadvantaged community </w:t>
      </w:r>
      <w:r w:rsidRPr="00232AEC">
        <w:rPr>
          <w:b/>
          <w:bCs/>
          <w:u w:val="single"/>
        </w:rPr>
        <w:t>and</w:t>
      </w:r>
      <w:r w:rsidR="00E52B70">
        <w:rPr>
          <w:b/>
          <w:bCs/>
          <w:u w:val="single"/>
        </w:rPr>
        <w:t>/or</w:t>
      </w:r>
      <w:r>
        <w:t>[</w:t>
      </w:r>
      <w:r w:rsidRPr="00232AEC">
        <w:rPr>
          <w:strike/>
        </w:rPr>
        <w:t>,</w:t>
      </w:r>
      <w:r>
        <w:t>] California-designated low-income community</w:t>
      </w:r>
      <w:r w:rsidRPr="00BE543C">
        <w:t>[</w:t>
      </w:r>
      <w:r w:rsidRPr="00BE543C">
        <w:rPr>
          <w:strike/>
        </w:rPr>
        <w:t>, and/or Justice40 community</w:t>
      </w:r>
      <w:r>
        <w:t>] residents and communities, by providing emission reduction, public health, economic, and cost-saving benefits.</w:t>
      </w:r>
    </w:p>
    <w:p w14:paraId="7E282963" w14:textId="77777777" w:rsidR="006E1129" w:rsidRDefault="006E1129" w:rsidP="006E1129">
      <w:pPr>
        <w:pStyle w:val="ListParagraph"/>
        <w:rPr>
          <w:rFonts w:eastAsia="Tahoma" w:cs="Tahoma"/>
        </w:rPr>
      </w:pPr>
    </w:p>
    <w:p w14:paraId="1BE3AACF" w14:textId="0857E5E3" w:rsidR="00D03959" w:rsidRDefault="00D03959" w:rsidP="007959C1">
      <w:pPr>
        <w:pStyle w:val="ListParagraph"/>
        <w:numPr>
          <w:ilvl w:val="0"/>
          <w:numId w:val="10"/>
        </w:numPr>
        <w:ind w:hanging="720"/>
        <w:rPr>
          <w:rFonts w:eastAsia="Tahoma" w:cs="Tahoma"/>
        </w:rPr>
      </w:pPr>
      <w:r w:rsidRPr="00D03959">
        <w:rPr>
          <w:rFonts w:eastAsia="Tahoma" w:cs="Tahoma"/>
          <w:b/>
          <w:bCs/>
        </w:rPr>
        <w:t>Section IV.E.3. Expected Project Benefits</w:t>
      </w:r>
      <w:r>
        <w:rPr>
          <w:rFonts w:eastAsia="Tahoma" w:cs="Tahoma"/>
        </w:rPr>
        <w:t xml:space="preserve"> (page 7</w:t>
      </w:r>
      <w:r w:rsidR="003D7CD6">
        <w:rPr>
          <w:rFonts w:eastAsia="Tahoma" w:cs="Tahoma"/>
        </w:rPr>
        <w:t>7</w:t>
      </w:r>
      <w:r>
        <w:rPr>
          <w:rFonts w:eastAsia="Tahoma" w:cs="Tahoma"/>
        </w:rPr>
        <w:t>)</w:t>
      </w:r>
    </w:p>
    <w:p w14:paraId="196D9972" w14:textId="77777777" w:rsidR="00D03959" w:rsidRDefault="00D03959" w:rsidP="00D03959">
      <w:pPr>
        <w:pStyle w:val="ListParagraph"/>
        <w:rPr>
          <w:rFonts w:eastAsia="Tahoma" w:cs="Tahoma"/>
        </w:rPr>
      </w:pPr>
    </w:p>
    <w:p w14:paraId="2CE1A041" w14:textId="77777777" w:rsidR="00874CC3" w:rsidRPr="0060634E" w:rsidRDefault="00874CC3" w:rsidP="00874CC3">
      <w:pPr>
        <w:spacing w:before="40" w:after="40"/>
        <w:ind w:left="720"/>
      </w:pPr>
      <w:r w:rsidRPr="0060634E">
        <w:t>Applications will be evaluated on the degree to which:</w:t>
      </w:r>
    </w:p>
    <w:p w14:paraId="66CDA013" w14:textId="30F9ECB6" w:rsidR="00874CC3" w:rsidRPr="00D73F6A" w:rsidRDefault="00874CC3" w:rsidP="00874CC3">
      <w:pPr>
        <w:numPr>
          <w:ilvl w:val="0"/>
          <w:numId w:val="30"/>
        </w:numPr>
        <w:spacing w:before="40" w:after="40"/>
        <w:ind w:left="1440" w:hanging="720"/>
      </w:pPr>
      <w:r>
        <w:t>The proposed EV</w:t>
      </w:r>
      <w:r w:rsidRPr="00D73F6A">
        <w:t xml:space="preserve"> charging station</w:t>
      </w:r>
      <w:r>
        <w:t xml:space="preserve"> site(s) are in a </w:t>
      </w:r>
      <w:r w:rsidRPr="00D73F6A">
        <w:t>California-designated disadvantaged communit</w:t>
      </w:r>
      <w:r>
        <w:t xml:space="preserve">y </w:t>
      </w:r>
      <w:r w:rsidRPr="0010457F">
        <w:rPr>
          <w:b/>
          <w:bCs/>
          <w:u w:val="single"/>
        </w:rPr>
        <w:t>and</w:t>
      </w:r>
      <w:r w:rsidR="00CD2E22">
        <w:rPr>
          <w:b/>
          <w:bCs/>
          <w:u w:val="single"/>
        </w:rPr>
        <w:t>/or</w:t>
      </w:r>
      <w:r>
        <w:t>[</w:t>
      </w:r>
      <w:r w:rsidRPr="0010457F">
        <w:rPr>
          <w:strike/>
        </w:rPr>
        <w:t>,</w:t>
      </w:r>
      <w:r>
        <w:t>]</w:t>
      </w:r>
      <w:r w:rsidRPr="00D73F6A">
        <w:t xml:space="preserve"> California-designated low-income communit</w:t>
      </w:r>
      <w:r>
        <w:t>y</w:t>
      </w:r>
      <w:r w:rsidRPr="00675F73">
        <w:rPr>
          <w:b/>
          <w:u w:val="single"/>
        </w:rPr>
        <w:t>.</w:t>
      </w:r>
      <w:r w:rsidRPr="004F251C">
        <w:t>[</w:t>
      </w:r>
      <w:r w:rsidRPr="004F251C">
        <w:rPr>
          <w:strike/>
        </w:rPr>
        <w:t>, and/or Justice40 community (federally-designated disadvantaged community).</w:t>
      </w:r>
      <w:r>
        <w:t xml:space="preserve">] The goals described in Section II.B.3 </w:t>
      </w:r>
      <w:r w:rsidR="00AC54C0">
        <w:t>[</w:t>
      </w:r>
      <w:r w:rsidRPr="00AC54C0">
        <w:rPr>
          <w:strike/>
        </w:rPr>
        <w:t>and II.B.4</w:t>
      </w:r>
      <w:r w:rsidR="00AC54C0">
        <w:t>]</w:t>
      </w:r>
      <w:r>
        <w:t xml:space="preserve"> will be met or exceeded</w:t>
      </w:r>
      <w:r w:rsidRPr="0060634E">
        <w:t>.</w:t>
      </w:r>
    </w:p>
    <w:p w14:paraId="7982D729" w14:textId="77777777" w:rsidR="00874CC3" w:rsidRPr="0060634E" w:rsidRDefault="00874CC3" w:rsidP="00874CC3">
      <w:pPr>
        <w:numPr>
          <w:ilvl w:val="0"/>
          <w:numId w:val="30"/>
        </w:numPr>
        <w:spacing w:before="40" w:after="40"/>
        <w:ind w:left="1440" w:hanging="720"/>
      </w:pPr>
      <w:r w:rsidRPr="0060634E">
        <w:t>The</w:t>
      </w:r>
      <w:r w:rsidRPr="00D73F6A">
        <w:t xml:space="preserve"> proposed project(s) will benefit </w:t>
      </w:r>
      <w:r w:rsidRPr="0060634E">
        <w:t xml:space="preserve">California-designated </w:t>
      </w:r>
      <w:r w:rsidRPr="00D73F6A">
        <w:t>disadvantaged communities</w:t>
      </w:r>
      <w:r>
        <w:t xml:space="preserve"> </w:t>
      </w:r>
      <w:r w:rsidRPr="00656CC2">
        <w:rPr>
          <w:b/>
          <w:bCs/>
          <w:u w:val="single"/>
        </w:rPr>
        <w:t>and/or</w:t>
      </w:r>
      <w:r>
        <w:t>[</w:t>
      </w:r>
      <w:r w:rsidRPr="00656CC2">
        <w:rPr>
          <w:strike/>
        </w:rPr>
        <w:t>,</w:t>
      </w:r>
      <w:r>
        <w:t>]</w:t>
      </w:r>
      <w:r w:rsidRPr="0060634E">
        <w:t xml:space="preserve"> California-designated </w:t>
      </w:r>
      <w:r w:rsidRPr="00D73F6A">
        <w:t>low-income communities</w:t>
      </w:r>
      <w:r w:rsidRPr="00656CC2">
        <w:t>[</w:t>
      </w:r>
      <w:r w:rsidRPr="00656CC2">
        <w:rPr>
          <w:strike/>
        </w:rPr>
        <w:t>, and/or Justice40 disadvantaged communities (federal disadvantaged communities)</w:t>
      </w:r>
      <w:r>
        <w:t>]</w:t>
      </w:r>
      <w:r w:rsidRPr="00D73F6A">
        <w:t xml:space="preserve"> by providing emission reduction, public health, economic, and cost-saving benefits.</w:t>
      </w:r>
    </w:p>
    <w:p w14:paraId="6C1C9E2F" w14:textId="77777777" w:rsidR="00D03959" w:rsidRPr="00D03959" w:rsidRDefault="00D03959" w:rsidP="00D03959">
      <w:pPr>
        <w:pStyle w:val="ListParagraph"/>
        <w:rPr>
          <w:rFonts w:eastAsia="Tahoma" w:cs="Tahoma"/>
        </w:rPr>
      </w:pPr>
    </w:p>
    <w:p w14:paraId="7A18E6AA" w14:textId="1D34E7B8" w:rsidR="1A382494" w:rsidRDefault="00D8492D" w:rsidP="007959C1">
      <w:pPr>
        <w:pStyle w:val="ListParagraph"/>
        <w:numPr>
          <w:ilvl w:val="0"/>
          <w:numId w:val="10"/>
        </w:numPr>
        <w:ind w:hanging="720"/>
        <w:rPr>
          <w:rFonts w:eastAsia="Tahoma" w:cs="Tahoma"/>
        </w:rPr>
      </w:pPr>
      <w:r w:rsidRPr="000B65B0">
        <w:rPr>
          <w:rFonts w:eastAsia="Tahoma" w:cs="Tahoma"/>
          <w:b/>
          <w:bCs/>
        </w:rPr>
        <w:t>Section V.</w:t>
      </w:r>
      <w:r w:rsidR="000B65B0" w:rsidRPr="000B65B0">
        <w:rPr>
          <w:rFonts w:eastAsia="Tahoma" w:cs="Tahoma"/>
          <w:b/>
          <w:bCs/>
        </w:rPr>
        <w:t>A. Definition of Key Words</w:t>
      </w:r>
      <w:r w:rsidR="000B65B0">
        <w:rPr>
          <w:rFonts w:eastAsia="Tahoma" w:cs="Tahoma"/>
        </w:rPr>
        <w:t xml:space="preserve"> (page</w:t>
      </w:r>
      <w:r w:rsidR="006F2458">
        <w:rPr>
          <w:rFonts w:eastAsia="Tahoma" w:cs="Tahoma"/>
        </w:rPr>
        <w:t>s 81 and</w:t>
      </w:r>
      <w:r w:rsidR="0082633E">
        <w:rPr>
          <w:rFonts w:eastAsia="Tahoma" w:cs="Tahoma"/>
        </w:rPr>
        <w:t xml:space="preserve"> </w:t>
      </w:r>
      <w:r w:rsidR="007959C1">
        <w:rPr>
          <w:rFonts w:eastAsia="Tahoma" w:cs="Tahoma"/>
        </w:rPr>
        <w:t>8</w:t>
      </w:r>
      <w:r w:rsidR="004223D4">
        <w:rPr>
          <w:rFonts w:eastAsia="Tahoma" w:cs="Tahoma"/>
        </w:rPr>
        <w:t>4</w:t>
      </w:r>
      <w:r w:rsidR="0082633E">
        <w:rPr>
          <w:rFonts w:eastAsia="Tahoma" w:cs="Tahoma"/>
        </w:rPr>
        <w:t>)</w:t>
      </w:r>
    </w:p>
    <w:p w14:paraId="7EC46DBE" w14:textId="77777777" w:rsidR="002C4B9B" w:rsidRDefault="002C4B9B" w:rsidP="002C4B9B">
      <w:pPr>
        <w:rPr>
          <w:rFonts w:eastAsia="Tahoma" w:cs="Tahoma"/>
        </w:rPr>
      </w:pPr>
    </w:p>
    <w:tbl>
      <w:tblPr>
        <w:tblStyle w:val="TableGrid"/>
        <w:tblW w:w="9360" w:type="dxa"/>
        <w:tblLayout w:type="fixed"/>
        <w:tblLook w:val="04A0" w:firstRow="1" w:lastRow="0" w:firstColumn="1" w:lastColumn="0" w:noHBand="0" w:noVBand="1"/>
      </w:tblPr>
      <w:tblGrid>
        <w:gridCol w:w="2430"/>
        <w:gridCol w:w="6930"/>
      </w:tblGrid>
      <w:tr w:rsidR="0046540F" w:rsidRPr="00E91F37" w14:paraId="2EBF0B48" w14:textId="77777777" w:rsidTr="00504286">
        <w:trPr>
          <w:cantSplit/>
          <w:trHeight w:val="300"/>
          <w:tblHeader/>
        </w:trPr>
        <w:tc>
          <w:tcPr>
            <w:tcW w:w="2430" w:type="dxa"/>
          </w:tcPr>
          <w:p w14:paraId="7B7DE824" w14:textId="77777777" w:rsidR="0046540F" w:rsidRPr="0046540F" w:rsidRDefault="0046540F" w:rsidP="002E37F4">
            <w:pPr>
              <w:jc w:val="center"/>
              <w:rPr>
                <w:rFonts w:cs="Tahoma"/>
                <w:b/>
              </w:rPr>
            </w:pPr>
            <w:r w:rsidRPr="0046540F">
              <w:rPr>
                <w:rFonts w:cs="Tahoma"/>
                <w:b/>
              </w:rPr>
              <w:t>Word/Term</w:t>
            </w:r>
          </w:p>
        </w:tc>
        <w:tc>
          <w:tcPr>
            <w:tcW w:w="6930" w:type="dxa"/>
          </w:tcPr>
          <w:p w14:paraId="283FB2E7" w14:textId="77777777" w:rsidR="0046540F" w:rsidRPr="0046540F" w:rsidRDefault="0046540F" w:rsidP="002E37F4">
            <w:pPr>
              <w:jc w:val="center"/>
              <w:rPr>
                <w:rFonts w:cs="Tahoma"/>
                <w:b/>
              </w:rPr>
            </w:pPr>
            <w:r w:rsidRPr="0046540F">
              <w:rPr>
                <w:rFonts w:cs="Tahoma"/>
                <w:b/>
              </w:rPr>
              <w:t>Definition</w:t>
            </w:r>
          </w:p>
        </w:tc>
      </w:tr>
      <w:tr w:rsidR="007008C4" w:rsidRPr="00590A70" w14:paraId="232EB356" w14:textId="77777777" w:rsidTr="00504286">
        <w:tblPrEx>
          <w:tblLook w:val="0020" w:firstRow="1" w:lastRow="0" w:firstColumn="0" w:lastColumn="0" w:noHBand="0" w:noVBand="0"/>
        </w:tblPrEx>
        <w:trPr>
          <w:cantSplit/>
          <w:trHeight w:val="300"/>
        </w:trPr>
        <w:tc>
          <w:tcPr>
            <w:tcW w:w="2430" w:type="dxa"/>
          </w:tcPr>
          <w:p w14:paraId="3F467167" w14:textId="4DB55993" w:rsidR="007008C4" w:rsidRPr="00F86D68" w:rsidRDefault="007008C4" w:rsidP="007008C4">
            <w:pPr>
              <w:rPr>
                <w:b/>
                <w:bCs/>
                <w:u w:val="single"/>
              </w:rPr>
            </w:pPr>
            <w:r>
              <w:rPr>
                <w:b/>
                <w:bCs/>
                <w:u w:val="single"/>
              </w:rPr>
              <w:t>California Native American Tribe</w:t>
            </w:r>
          </w:p>
        </w:tc>
        <w:tc>
          <w:tcPr>
            <w:tcW w:w="6930" w:type="dxa"/>
          </w:tcPr>
          <w:p w14:paraId="0C7943E7" w14:textId="413A3CE9" w:rsidR="007008C4" w:rsidRPr="00F86D68" w:rsidRDefault="007008C4" w:rsidP="007008C4">
            <w:pPr>
              <w:rPr>
                <w:b/>
                <w:bCs/>
                <w:u w:val="single"/>
              </w:rPr>
            </w:pPr>
            <w:r w:rsidRPr="00FE6C0B">
              <w:rPr>
                <w:b/>
                <w:bCs/>
                <w:u w:val="single"/>
              </w:rPr>
              <w:t>A Native American tribe located in California that is on the contact list maintained by the Native American Heritage Commission for the purposes of Chapter 905 of the Statutes of 2004.</w:t>
            </w:r>
          </w:p>
        </w:tc>
      </w:tr>
      <w:tr w:rsidR="006F2458" w:rsidRPr="00590A70" w14:paraId="2585FB01" w14:textId="77777777" w:rsidTr="00C33B75">
        <w:tblPrEx>
          <w:tblLook w:val="0020" w:firstRow="1" w:lastRow="0" w:firstColumn="0" w:lastColumn="0" w:noHBand="0" w:noVBand="0"/>
        </w:tblPrEx>
        <w:trPr>
          <w:cantSplit/>
          <w:trHeight w:val="300"/>
        </w:trPr>
        <w:tc>
          <w:tcPr>
            <w:tcW w:w="2430" w:type="dxa"/>
          </w:tcPr>
          <w:p w14:paraId="53DAA4E7" w14:textId="0FC3D667" w:rsidR="006F2458" w:rsidRDefault="006F2458" w:rsidP="006F2458">
            <w:pPr>
              <w:rPr>
                <w:rFonts w:cs="Tahoma"/>
              </w:rPr>
            </w:pPr>
            <w:r w:rsidRPr="00F86D68">
              <w:rPr>
                <w:b/>
                <w:bCs/>
                <w:u w:val="single"/>
              </w:rPr>
              <w:lastRenderedPageBreak/>
              <w:t>California Tribal Organization serving a California Native American Tribe</w:t>
            </w:r>
          </w:p>
        </w:tc>
        <w:tc>
          <w:tcPr>
            <w:tcW w:w="6930" w:type="dxa"/>
          </w:tcPr>
          <w:p w14:paraId="05F5107B" w14:textId="41C9FC23" w:rsidR="006F2458" w:rsidRPr="55094B1C" w:rsidRDefault="006F2458" w:rsidP="006F2458">
            <w:pPr>
              <w:rPr>
                <w:rFonts w:eastAsia="Tahoma" w:cs="Tahoma"/>
              </w:rPr>
            </w:pPr>
            <w:r w:rsidRPr="00F86D68">
              <w:rPr>
                <w:b/>
                <w:bCs/>
                <w:u w:val="single"/>
              </w:rPr>
              <w:t>A corporation, association, or group controlled, sanctioned, or chartered by a California Native American Tribe that is subject to its laws, the laws of the State of California, or the laws of the United States.</w:t>
            </w:r>
          </w:p>
        </w:tc>
      </w:tr>
      <w:tr w:rsidR="003D7CD6" w:rsidRPr="00590A70" w14:paraId="498384A3" w14:textId="77777777" w:rsidTr="00504286">
        <w:tblPrEx>
          <w:tblLook w:val="0020" w:firstRow="1" w:lastRow="0" w:firstColumn="0" w:lastColumn="0" w:noHBand="0" w:noVBand="0"/>
        </w:tblPrEx>
        <w:trPr>
          <w:trHeight w:val="300"/>
        </w:trPr>
        <w:tc>
          <w:tcPr>
            <w:tcW w:w="2430" w:type="dxa"/>
          </w:tcPr>
          <w:p w14:paraId="54613AB8" w14:textId="60B1A73F" w:rsidR="003D7CD6" w:rsidRDefault="006F2458" w:rsidP="002E37F4">
            <w:pPr>
              <w:rPr>
                <w:rFonts w:cs="Tahoma"/>
              </w:rPr>
            </w:pPr>
            <w:r>
              <w:rPr>
                <w:rFonts w:cs="Tahoma"/>
              </w:rPr>
              <w:t>…</w:t>
            </w:r>
          </w:p>
        </w:tc>
        <w:tc>
          <w:tcPr>
            <w:tcW w:w="6930" w:type="dxa"/>
          </w:tcPr>
          <w:p w14:paraId="31168F48" w14:textId="028BFF5D" w:rsidR="003D7CD6" w:rsidRPr="55094B1C" w:rsidRDefault="006F2458" w:rsidP="002E37F4">
            <w:pPr>
              <w:rPr>
                <w:rFonts w:eastAsia="Tahoma" w:cs="Tahoma"/>
              </w:rPr>
            </w:pPr>
            <w:r>
              <w:rPr>
                <w:rFonts w:eastAsia="Tahoma" w:cs="Tahoma"/>
              </w:rPr>
              <w:t>…</w:t>
            </w:r>
          </w:p>
        </w:tc>
      </w:tr>
      <w:tr w:rsidR="00CC20D6" w:rsidRPr="00590A70" w14:paraId="1520E0AB" w14:textId="77777777" w:rsidTr="00504286">
        <w:tblPrEx>
          <w:tblLook w:val="0020" w:firstRow="1" w:lastRow="0" w:firstColumn="0" w:lastColumn="0" w:noHBand="0" w:noVBand="0"/>
        </w:tblPrEx>
        <w:trPr>
          <w:trHeight w:val="300"/>
        </w:trPr>
        <w:tc>
          <w:tcPr>
            <w:tcW w:w="2430" w:type="dxa"/>
          </w:tcPr>
          <w:p w14:paraId="6E38C139" w14:textId="1C42CF8B" w:rsidR="00CC20D6" w:rsidRPr="0046540F" w:rsidRDefault="00D83445" w:rsidP="002E37F4">
            <w:pPr>
              <w:rPr>
                <w:rFonts w:cs="Tahoma"/>
              </w:rPr>
            </w:pPr>
            <w:r>
              <w:rPr>
                <w:rFonts w:cs="Tahoma"/>
              </w:rPr>
              <w:t>Justice40 Community</w:t>
            </w:r>
          </w:p>
        </w:tc>
        <w:tc>
          <w:tcPr>
            <w:tcW w:w="6930" w:type="dxa"/>
          </w:tcPr>
          <w:p w14:paraId="1259ABCF" w14:textId="5E84B069" w:rsidR="00CC20D6" w:rsidRPr="0046540F" w:rsidRDefault="520BD27F" w:rsidP="002E37F4">
            <w:pPr>
              <w:rPr>
                <w:rFonts w:cs="Tahoma"/>
              </w:rPr>
            </w:pPr>
            <w:r w:rsidRPr="55094B1C">
              <w:rPr>
                <w:rFonts w:eastAsia="Tahoma" w:cs="Tahoma"/>
              </w:rPr>
              <w:t>[</w:t>
            </w:r>
            <w:r w:rsidRPr="55094B1C">
              <w:rPr>
                <w:rFonts w:eastAsia="Tahoma" w:cs="Tahoma"/>
                <w:strike/>
              </w:rPr>
              <w:t xml:space="preserve">FHWA recognizes </w:t>
            </w:r>
            <w:r w:rsidR="00EF1956">
              <w:rPr>
                <w:rFonts w:eastAsia="Tahoma" w:cs="Tahoma"/>
                <w:strike/>
              </w:rPr>
              <w:t>Justice40</w:t>
            </w:r>
            <w:r w:rsidRPr="55094B1C">
              <w:rPr>
                <w:rFonts w:eastAsia="Tahoma" w:cs="Tahoma"/>
                <w:strike/>
              </w:rPr>
              <w:t xml:space="preserve"> communities as t</w:t>
            </w:r>
            <w:r w:rsidRPr="55094B1C">
              <w:rPr>
                <w:rFonts w:eastAsia="Tahoma" w:cs="Tahoma"/>
              </w:rPr>
              <w:t>]</w:t>
            </w:r>
            <w:r w:rsidR="00C0677E">
              <w:rPr>
                <w:rFonts w:eastAsia="Tahoma" w:cs="Tahoma"/>
              </w:rPr>
              <w:t xml:space="preserve"> </w:t>
            </w:r>
            <w:r w:rsidRPr="55094B1C">
              <w:rPr>
                <w:rFonts w:eastAsia="Tahoma" w:cs="Tahoma"/>
                <w:b/>
                <w:bCs/>
                <w:u w:val="single"/>
              </w:rPr>
              <w:t>T</w:t>
            </w:r>
            <w:r w:rsidRPr="55094B1C">
              <w:rPr>
                <w:rFonts w:eastAsia="Tahoma" w:cs="Tahoma"/>
              </w:rPr>
              <w:t xml:space="preserve">he census tracts </w:t>
            </w:r>
            <w:r w:rsidR="00C0677E">
              <w:rPr>
                <w:rFonts w:eastAsia="Tahoma" w:cs="Tahoma"/>
                <w:b/>
                <w:bCs/>
                <w:u w:val="single"/>
              </w:rPr>
              <w:t>shown</w:t>
            </w:r>
            <w:r w:rsidRPr="55094B1C">
              <w:rPr>
                <w:rFonts w:eastAsia="Tahoma" w:cs="Tahoma"/>
                <w:b/>
                <w:bCs/>
                <w:u w:val="single"/>
              </w:rPr>
              <w:t xml:space="preserve"> as federally-designated disadvantaged communities in</w:t>
            </w:r>
            <w:r w:rsidRPr="55094B1C">
              <w:rPr>
                <w:rFonts w:eastAsia="Tahoma" w:cs="Tahoma"/>
              </w:rPr>
              <w:t xml:space="preserve"> </w:t>
            </w:r>
            <w:hyperlink r:id="rId20">
              <w:r w:rsidRPr="55094B1C">
                <w:rPr>
                  <w:rStyle w:val="Hyperlink"/>
                  <w:rFonts w:eastAsia="Arial" w:cs="Tahoma"/>
                  <w:b/>
                  <w:bCs/>
                </w:rPr>
                <w:t>California’s National Electric Vehicle Infrastructure Funding Program Map</w:t>
              </w:r>
            </w:hyperlink>
            <w:r w:rsidRPr="55094B1C">
              <w:rPr>
                <w:rFonts w:cs="Tahoma"/>
              </w:rPr>
              <w:t xml:space="preserve"> </w:t>
            </w:r>
            <w:r w:rsidRPr="55094B1C">
              <w:rPr>
                <w:rFonts w:eastAsia="Tahoma" w:cs="Tahoma"/>
                <w:b/>
                <w:bCs/>
                <w:u w:val="single"/>
              </w:rPr>
              <w:t>at https://experience.arcgis.com/experience/135c0da4b70f4717b4664ad2e427d2bc</w:t>
            </w:r>
            <w:r w:rsidRPr="55094B1C">
              <w:rPr>
                <w:rFonts w:eastAsia="Tahoma" w:cs="Tahoma"/>
              </w:rPr>
              <w:t xml:space="preserve"> [</w:t>
            </w:r>
            <w:r w:rsidRPr="55094B1C">
              <w:rPr>
                <w:rFonts w:eastAsia="Tahoma" w:cs="Tahoma"/>
                <w:strike/>
              </w:rPr>
              <w:t xml:space="preserve">identified as disadvantaged by the Climate and Economic Justice Screening Tool (CEJST), located at </w:t>
            </w:r>
            <w:hyperlink r:id="rId21">
              <w:r w:rsidRPr="55094B1C">
                <w:rPr>
                  <w:rStyle w:val="Hyperlink"/>
                  <w:rFonts w:eastAsia="Tahoma" w:cs="Tahoma"/>
                  <w:strike/>
                </w:rPr>
                <w:t>https://screeningtool.geoplatform.gov/</w:t>
              </w:r>
            </w:hyperlink>
            <w:r w:rsidRPr="55094B1C">
              <w:rPr>
                <w:rFonts w:eastAsia="Tahoma" w:cs="Tahoma"/>
                <w:strike/>
              </w:rPr>
              <w:t xml:space="preserve">, as well as all </w:t>
            </w:r>
            <w:r w:rsidR="00D83445">
              <w:rPr>
                <w:rFonts w:eastAsia="Tahoma" w:cs="Tahoma"/>
                <w:strike/>
              </w:rPr>
              <w:t>f</w:t>
            </w:r>
            <w:r w:rsidRPr="55094B1C">
              <w:rPr>
                <w:rFonts w:eastAsia="Tahoma" w:cs="Tahoma"/>
                <w:strike/>
              </w:rPr>
              <w:t xml:space="preserve">ederally </w:t>
            </w:r>
            <w:r w:rsidR="00D83445">
              <w:rPr>
                <w:rFonts w:eastAsia="Tahoma" w:cs="Tahoma"/>
                <w:strike/>
              </w:rPr>
              <w:t>r</w:t>
            </w:r>
            <w:r w:rsidRPr="55094B1C">
              <w:rPr>
                <w:rFonts w:eastAsia="Tahoma" w:cs="Tahoma"/>
                <w:strike/>
              </w:rPr>
              <w:t xml:space="preserve">ecognized </w:t>
            </w:r>
            <w:r w:rsidR="00D83445">
              <w:rPr>
                <w:rFonts w:eastAsia="Tahoma" w:cs="Tahoma"/>
                <w:strike/>
              </w:rPr>
              <w:t>t</w:t>
            </w:r>
            <w:r w:rsidRPr="55094B1C">
              <w:rPr>
                <w:rFonts w:eastAsia="Tahoma" w:cs="Tahoma"/>
                <w:strike/>
              </w:rPr>
              <w:t>ribes</w:t>
            </w:r>
            <w:r w:rsidR="00D83445">
              <w:rPr>
                <w:rFonts w:eastAsia="Tahoma" w:cs="Tahoma"/>
                <w:strike/>
              </w:rPr>
              <w:t>.</w:t>
            </w:r>
            <w:r w:rsidR="003D1451" w:rsidRPr="003D1451">
              <w:rPr>
                <w:rFonts w:eastAsia="Tahoma" w:cs="Tahoma"/>
              </w:rPr>
              <w:t>]</w:t>
            </w:r>
            <w:r w:rsidR="00D83445" w:rsidRPr="003D1451">
              <w:rPr>
                <w:rFonts w:eastAsia="Tahoma" w:cs="Tahoma"/>
              </w:rPr>
              <w:t xml:space="preserve"> Justice40 communities may be referred to as “federally-designated disadvantaged communities.”</w:t>
            </w:r>
            <w:r w:rsidRPr="55094B1C">
              <w:rPr>
                <w:rFonts w:cs="Tahoma"/>
              </w:rPr>
              <w:t xml:space="preserve"> </w:t>
            </w:r>
          </w:p>
        </w:tc>
      </w:tr>
    </w:tbl>
    <w:p w14:paraId="3D84F171" w14:textId="77777777" w:rsidR="0082633E" w:rsidRPr="00D8492D" w:rsidRDefault="0082633E" w:rsidP="001010B8"/>
    <w:p w14:paraId="1808EF88" w14:textId="738AC250" w:rsidR="009E4141" w:rsidRDefault="009E4141" w:rsidP="009E4141">
      <w:pPr>
        <w:pStyle w:val="ListParagraph"/>
        <w:numPr>
          <w:ilvl w:val="0"/>
          <w:numId w:val="10"/>
        </w:numPr>
        <w:ind w:hanging="720"/>
        <w:rPr>
          <w:rFonts w:eastAsia="Tahoma" w:cs="Tahoma"/>
        </w:rPr>
      </w:pPr>
      <w:r w:rsidRPr="000B65B0">
        <w:rPr>
          <w:rFonts w:eastAsia="Tahoma" w:cs="Tahoma"/>
          <w:b/>
          <w:bCs/>
        </w:rPr>
        <w:t>Section V.</w:t>
      </w:r>
      <w:r>
        <w:rPr>
          <w:rFonts w:eastAsia="Tahoma" w:cs="Tahoma"/>
          <w:b/>
          <w:bCs/>
        </w:rPr>
        <w:t>K</w:t>
      </w:r>
      <w:r w:rsidRPr="000B65B0">
        <w:rPr>
          <w:rFonts w:eastAsia="Tahoma" w:cs="Tahoma"/>
          <w:b/>
          <w:bCs/>
        </w:rPr>
        <w:t xml:space="preserve">. </w:t>
      </w:r>
      <w:r>
        <w:rPr>
          <w:rFonts w:eastAsia="Tahoma" w:cs="Tahoma"/>
          <w:b/>
          <w:bCs/>
        </w:rPr>
        <w:t>Agreement Requirements</w:t>
      </w:r>
      <w:r>
        <w:rPr>
          <w:rFonts w:eastAsia="Tahoma" w:cs="Tahoma"/>
        </w:rPr>
        <w:t xml:space="preserve"> (pages 89-90)</w:t>
      </w:r>
    </w:p>
    <w:p w14:paraId="7015854E" w14:textId="77777777" w:rsidR="009E4141" w:rsidRPr="009E4141" w:rsidRDefault="009E4141" w:rsidP="009E4141">
      <w:pPr>
        <w:rPr>
          <w:rFonts w:eastAsia="Tahoma" w:cs="Tahoma"/>
        </w:rPr>
      </w:pPr>
    </w:p>
    <w:p w14:paraId="19D57B19" w14:textId="5C41C297" w:rsidR="00025D4D" w:rsidRDefault="00025D4D" w:rsidP="00025D4D">
      <w:pPr>
        <w:ind w:left="720"/>
        <w:rPr>
          <w:b/>
          <w:bCs/>
          <w:u w:val="single"/>
        </w:rPr>
      </w:pPr>
      <w:r>
        <w:t xml:space="preserve">The content of this solicitation shall be incorporated by reference into the final agreement. See the sample agreement terms and conditions (Attachments 16 and 17, and the </w:t>
      </w:r>
      <w:hyperlink r:id="rId22" w:history="1">
        <w:r w:rsidRPr="0082182D">
          <w:rPr>
            <w:rStyle w:val="Hyperlink"/>
          </w:rPr>
          <w:t xml:space="preserve">Insolvency, Bankruptcy, or Receivership </w:t>
        </w:r>
        <w:r>
          <w:rPr>
            <w:rStyle w:val="Hyperlink"/>
          </w:rPr>
          <w:t>t</w:t>
        </w:r>
        <w:r w:rsidRPr="0082182D">
          <w:rPr>
            <w:rStyle w:val="Hyperlink"/>
          </w:rPr>
          <w:t xml:space="preserve">erms and </w:t>
        </w:r>
        <w:r>
          <w:rPr>
            <w:rStyle w:val="Hyperlink"/>
          </w:rPr>
          <w:t>c</w:t>
        </w:r>
        <w:r w:rsidRPr="0082182D">
          <w:rPr>
            <w:rStyle w:val="Hyperlink"/>
          </w:rPr>
          <w:t>onditions</w:t>
        </w:r>
      </w:hyperlink>
      <w:r>
        <w:t xml:space="preserve"> found at </w:t>
      </w:r>
      <w:r w:rsidRPr="0082182D">
        <w:t>https://www.energy.ca.gov/sites/default/files/2024-12/Special_Terms_and_Conditions_Bankruptcy_ada.pdf</w:t>
      </w:r>
      <w:r>
        <w:t xml:space="preserve">) included in this solicitation. </w:t>
      </w:r>
      <w:r w:rsidRPr="00ED4B38">
        <w:rPr>
          <w:b/>
          <w:bCs/>
          <w:u w:val="single"/>
        </w:rPr>
        <w:t>Final agreements with Recipients that are a California</w:t>
      </w:r>
      <w:r w:rsidRPr="00F86D68">
        <w:rPr>
          <w:b/>
          <w:bCs/>
          <w:u w:val="single"/>
        </w:rPr>
        <w:t xml:space="preserve"> Tribal Organization serving a California Native American Tribe</w:t>
      </w:r>
      <w:r>
        <w:rPr>
          <w:b/>
          <w:bCs/>
          <w:u w:val="single"/>
        </w:rPr>
        <w:t xml:space="preserve"> shall also have </w:t>
      </w:r>
      <w:r w:rsidRPr="00F25397">
        <w:rPr>
          <w:b/>
          <w:bCs/>
          <w:u w:val="single"/>
        </w:rPr>
        <w:t xml:space="preserve">the </w:t>
      </w:r>
      <w:r w:rsidR="00404DF3" w:rsidRPr="002E18FB">
        <w:rPr>
          <w:b/>
          <w:bCs/>
          <w:u w:val="single"/>
        </w:rPr>
        <w:t>Special Terms and Conditions for California Tribal Organizations serving California Native American Tribes with Sovereign Immunity (Attachment 18).</w:t>
      </w:r>
    </w:p>
    <w:p w14:paraId="38390956" w14:textId="2DCAC2F6" w:rsidR="00025D4D" w:rsidRDefault="00025D4D" w:rsidP="00025D4D">
      <w:pPr>
        <w:ind w:left="720"/>
      </w:pPr>
      <w:r>
        <w:t>…</w:t>
      </w:r>
    </w:p>
    <w:p w14:paraId="3E4DABDC" w14:textId="77777777" w:rsidR="00025D4D" w:rsidRDefault="00025D4D" w:rsidP="00025D4D">
      <w:pPr>
        <w:ind w:left="720"/>
      </w:pPr>
    </w:p>
    <w:p w14:paraId="718E8B72" w14:textId="12F9D4A2" w:rsidR="00696780" w:rsidRPr="00013AAD" w:rsidRDefault="00696780" w:rsidP="00696780">
      <w:pPr>
        <w:ind w:left="720"/>
      </w:pPr>
      <w:r>
        <w:t xml:space="preserve">CEC will send the approved agreement, including the NEVI terms and conditions (Attachment 16), Special Federal Award terms and conditions (Attachment 17), the </w:t>
      </w:r>
      <w:r w:rsidRPr="00144AC6">
        <w:t xml:space="preserve">Insolvency, Bankruptcy, or Receivership </w:t>
      </w:r>
      <w:r>
        <w:t>t</w:t>
      </w:r>
      <w:r w:rsidRPr="00144AC6">
        <w:t xml:space="preserve">erms and </w:t>
      </w:r>
      <w:r>
        <w:t>c</w:t>
      </w:r>
      <w:r w:rsidRPr="00144AC6">
        <w:t xml:space="preserve">onditions found at </w:t>
      </w:r>
      <w:hyperlink r:id="rId23" w:history="1">
        <w:r w:rsidRPr="00B9736E">
          <w:rPr>
            <w:rStyle w:val="Hyperlink"/>
          </w:rPr>
          <w:t>https://www.energy.ca.gov/sites/default/files/2024-12/Special_Terms_and_Conditions_Bankruptcy_ada.pdf</w:t>
        </w:r>
      </w:hyperlink>
      <w:r>
        <w:t xml:space="preserve">), and any additional terms and conditions, </w:t>
      </w:r>
      <w:r w:rsidRPr="00324DE6">
        <w:rPr>
          <w:b/>
          <w:bCs/>
          <w:u w:val="single"/>
        </w:rPr>
        <w:t>such as</w:t>
      </w:r>
      <w:r w:rsidRPr="00822534">
        <w:rPr>
          <w:b/>
          <w:bCs/>
          <w:u w:val="single"/>
        </w:rPr>
        <w:t xml:space="preserve"> </w:t>
      </w:r>
      <w:r w:rsidR="00B71DDF">
        <w:rPr>
          <w:b/>
          <w:bCs/>
          <w:u w:val="single"/>
        </w:rPr>
        <w:t>Attachment 18</w:t>
      </w:r>
      <w:r>
        <w:rPr>
          <w:b/>
          <w:bCs/>
          <w:u w:val="single"/>
        </w:rPr>
        <w:t xml:space="preserve">, </w:t>
      </w:r>
      <w:r>
        <w:t xml:space="preserve">to the grant recipient for review, approval, and signature. Once the grant recipient signs, CEC will fully </w:t>
      </w:r>
      <w:r>
        <w:lastRenderedPageBreak/>
        <w:t>execute the agreement. Recipients are approved to begin the project only after full execution of the agreement, including any authorizations needed from the FHWA.</w:t>
      </w:r>
    </w:p>
    <w:p w14:paraId="7217FB47" w14:textId="77777777" w:rsidR="00025D4D" w:rsidRPr="00025D4D" w:rsidRDefault="00025D4D" w:rsidP="00025D4D">
      <w:pPr>
        <w:ind w:left="720"/>
      </w:pPr>
    </w:p>
    <w:p w14:paraId="4907A1DA" w14:textId="777CDC03" w:rsidR="00DA41B1" w:rsidRDefault="00DA41B1" w:rsidP="001010B8">
      <w:pPr>
        <w:rPr>
          <w:rFonts w:eastAsia="Calibri"/>
          <w:color w:val="000000" w:themeColor="text1"/>
        </w:rPr>
      </w:pPr>
    </w:p>
    <w:p w14:paraId="09D2B730" w14:textId="16891AAE" w:rsidR="00CB6FCA" w:rsidRDefault="00CB6FCA" w:rsidP="00CB6FCA">
      <w:pPr>
        <w:pStyle w:val="Heading2"/>
        <w:rPr>
          <w:rFonts w:eastAsia="Calibri"/>
        </w:rPr>
      </w:pPr>
      <w:r>
        <w:rPr>
          <w:rFonts w:eastAsia="Calibri"/>
        </w:rPr>
        <w:t>Attachment 01 – Part A: Project Narrative Unique to Corridor Segment</w:t>
      </w:r>
    </w:p>
    <w:p w14:paraId="54FE7511" w14:textId="3B96D29F" w:rsidR="000D4DE2" w:rsidRDefault="000D4DE2" w:rsidP="000D4DE2">
      <w:pPr>
        <w:rPr>
          <w:rFonts w:eastAsia="Calibri" w:cs="Tahoma"/>
          <w:color w:val="000000" w:themeColor="text1"/>
        </w:rPr>
      </w:pPr>
      <w:r w:rsidRPr="4A4585F5">
        <w:rPr>
          <w:rFonts w:eastAsia="Calibri" w:cs="Tahoma"/>
          <w:color w:val="000000" w:themeColor="text1"/>
        </w:rPr>
        <w:t xml:space="preserve">The following edits are made to </w:t>
      </w:r>
      <w:r w:rsidR="00834E77">
        <w:rPr>
          <w:rFonts w:eastAsia="Calibri" w:cs="Tahoma"/>
          <w:color w:val="000000" w:themeColor="text1"/>
        </w:rPr>
        <w:t>Project Narrative Unique to Corridor Segment (</w:t>
      </w:r>
      <w:r w:rsidR="00E61C17">
        <w:rPr>
          <w:rFonts w:eastAsia="Calibri" w:cs="Tahoma"/>
          <w:color w:val="000000" w:themeColor="text1"/>
        </w:rPr>
        <w:t>Attachment 01 – Part A</w:t>
      </w:r>
      <w:r w:rsidR="00834E77">
        <w:rPr>
          <w:rFonts w:eastAsia="Calibri" w:cs="Tahoma"/>
          <w:color w:val="000000" w:themeColor="text1"/>
        </w:rPr>
        <w:t>)</w:t>
      </w:r>
      <w:r>
        <w:rPr>
          <w:rFonts w:eastAsia="Calibri" w:cs="Tahoma"/>
          <w:color w:val="000000" w:themeColor="text1"/>
        </w:rPr>
        <w:t>.</w:t>
      </w:r>
    </w:p>
    <w:p w14:paraId="0844F773" w14:textId="77777777" w:rsidR="00CB6FCA" w:rsidRDefault="00CB6FCA" w:rsidP="001010B8">
      <w:pPr>
        <w:rPr>
          <w:rFonts w:eastAsia="Calibri"/>
          <w:color w:val="000000" w:themeColor="text1"/>
        </w:rPr>
      </w:pPr>
    </w:p>
    <w:p w14:paraId="7D692322" w14:textId="359DBF50" w:rsidR="00484BB6" w:rsidRDefault="00752468" w:rsidP="00752468">
      <w:pPr>
        <w:pStyle w:val="ListParagraph"/>
        <w:numPr>
          <w:ilvl w:val="2"/>
          <w:numId w:val="38"/>
        </w:numPr>
        <w:ind w:left="720" w:hanging="720"/>
        <w:rPr>
          <w:rFonts w:eastAsia="Calibri"/>
          <w:color w:val="000000" w:themeColor="text1"/>
        </w:rPr>
      </w:pPr>
      <w:r w:rsidRPr="00752468">
        <w:rPr>
          <w:rFonts w:eastAsia="Calibri"/>
          <w:b/>
          <w:bCs/>
          <w:color w:val="000000" w:themeColor="text1"/>
        </w:rPr>
        <w:t>Expected Project Benefits</w:t>
      </w:r>
      <w:r>
        <w:rPr>
          <w:rFonts w:eastAsia="Calibri"/>
          <w:color w:val="000000" w:themeColor="text1"/>
        </w:rPr>
        <w:t xml:space="preserve"> (page 3)</w:t>
      </w:r>
    </w:p>
    <w:p w14:paraId="31393737" w14:textId="77777777" w:rsidR="00752468" w:rsidRDefault="00752468" w:rsidP="00752468">
      <w:pPr>
        <w:rPr>
          <w:rFonts w:eastAsia="Calibri"/>
          <w:color w:val="000000" w:themeColor="text1"/>
        </w:rPr>
      </w:pPr>
    </w:p>
    <w:p w14:paraId="238D6BA8" w14:textId="77777777" w:rsidR="00CB30B2" w:rsidRDefault="00CB30B2" w:rsidP="00CB30B2">
      <w:pPr>
        <w:pStyle w:val="ListParagraph"/>
        <w:numPr>
          <w:ilvl w:val="0"/>
          <w:numId w:val="41"/>
        </w:numPr>
        <w:spacing w:after="120"/>
        <w:ind w:left="1440" w:hanging="720"/>
        <w:contextualSpacing w:val="0"/>
        <w:rPr>
          <w:rFonts w:eastAsia="Arial"/>
        </w:rPr>
      </w:pPr>
      <w:r w:rsidRPr="00065FB3">
        <w:rPr>
          <w:rFonts w:eastAsia="Arial"/>
        </w:rPr>
        <w:t>Detail and document each charging station’s California-designated disadvantaged community percentile</w:t>
      </w:r>
      <w:r>
        <w:rPr>
          <w:rFonts w:eastAsia="Arial"/>
        </w:rPr>
        <w:t xml:space="preserve"> </w:t>
      </w:r>
      <w:r w:rsidRPr="00C135D3">
        <w:rPr>
          <w:rFonts w:eastAsia="Arial"/>
          <w:b/>
          <w:bCs/>
          <w:u w:val="single"/>
        </w:rPr>
        <w:t>and</w:t>
      </w:r>
      <w:r>
        <w:rPr>
          <w:rFonts w:eastAsia="Arial"/>
        </w:rPr>
        <w:t>[</w:t>
      </w:r>
      <w:r w:rsidRPr="00C135D3">
        <w:rPr>
          <w:rFonts w:eastAsia="Arial"/>
          <w:strike/>
        </w:rPr>
        <w:t>,</w:t>
      </w:r>
      <w:r>
        <w:rPr>
          <w:rFonts w:eastAsia="Arial"/>
        </w:rPr>
        <w:t>]</w:t>
      </w:r>
      <w:r w:rsidRPr="00065FB3">
        <w:rPr>
          <w:rFonts w:eastAsia="Arial"/>
        </w:rPr>
        <w:t xml:space="preserve"> whether it is in a California-designated low-income community</w:t>
      </w:r>
      <w:r w:rsidRPr="009F5FF8">
        <w:rPr>
          <w:rFonts w:eastAsia="Arial"/>
          <w:b/>
          <w:u w:val="single"/>
        </w:rPr>
        <w:t>.</w:t>
      </w:r>
      <w:r>
        <w:rPr>
          <w:rFonts w:eastAsia="Arial"/>
        </w:rPr>
        <w:t xml:space="preserve"> </w:t>
      </w:r>
      <w:r w:rsidRPr="007855BB">
        <w:rPr>
          <w:rFonts w:eastAsia="Arial"/>
        </w:rPr>
        <w:t>[</w:t>
      </w:r>
      <w:r w:rsidRPr="00C135D3">
        <w:rPr>
          <w:rFonts w:eastAsia="Arial"/>
          <w:strike/>
        </w:rPr>
        <w:t>, and whether it is in a Justice40 community (federally-designated disadvantaged community).</w:t>
      </w:r>
      <w:r>
        <w:rPr>
          <w:rFonts w:eastAsia="Arial"/>
        </w:rPr>
        <w:t>]</w:t>
      </w:r>
      <w:r w:rsidRPr="00065FB3">
        <w:rPr>
          <w:rFonts w:eastAsia="Arial"/>
        </w:rPr>
        <w:t xml:space="preserve"> Specify the degree to which the target (explained in Section II.B.3</w:t>
      </w:r>
      <w:r>
        <w:rPr>
          <w:rFonts w:eastAsia="Arial"/>
        </w:rPr>
        <w:t xml:space="preserve"> of the solicitation manual</w:t>
      </w:r>
      <w:r w:rsidRPr="00065FB3">
        <w:rPr>
          <w:rFonts w:eastAsia="Arial"/>
        </w:rPr>
        <w:t xml:space="preserve">) of 50 percent of stations being located in California-designated disadvantaged or low-income communities is met or exceeded. </w:t>
      </w:r>
      <w:r>
        <w:rPr>
          <w:rFonts w:eastAsia="Arial"/>
        </w:rPr>
        <w:t>[</w:t>
      </w:r>
      <w:r w:rsidRPr="00C135D3">
        <w:rPr>
          <w:rFonts w:eastAsia="Arial"/>
          <w:strike/>
        </w:rPr>
        <w:t>Specify the degree to which the target (explained in Section II.B.4 of the solicitation manual) of 40 percent of stations being located in Justice40 communities is met or exceeded.</w:t>
      </w:r>
      <w:r>
        <w:rPr>
          <w:rFonts w:eastAsia="Arial"/>
        </w:rPr>
        <w:t>]</w:t>
      </w:r>
    </w:p>
    <w:p w14:paraId="0367CDF9" w14:textId="77777777" w:rsidR="00CB30B2" w:rsidRPr="00065FB3" w:rsidRDefault="00CB30B2" w:rsidP="00CB30B2">
      <w:pPr>
        <w:ind w:left="1440" w:hanging="720"/>
        <w:rPr>
          <w:rFonts w:eastAsia="Arial"/>
        </w:rPr>
      </w:pPr>
    </w:p>
    <w:p w14:paraId="405576F0" w14:textId="77777777" w:rsidR="00CB30B2" w:rsidRDefault="00CB30B2" w:rsidP="00CB30B2">
      <w:pPr>
        <w:pStyle w:val="ListParagraph"/>
        <w:numPr>
          <w:ilvl w:val="0"/>
          <w:numId w:val="41"/>
        </w:numPr>
        <w:spacing w:after="120"/>
        <w:ind w:left="1440" w:hanging="720"/>
        <w:contextualSpacing w:val="0"/>
        <w:rPr>
          <w:rFonts w:eastAsia="Arial"/>
        </w:rPr>
      </w:pPr>
      <w:r w:rsidRPr="00065FB3">
        <w:rPr>
          <w:rFonts w:eastAsia="Arial"/>
        </w:rPr>
        <w:t>Describe how the project will benefit California-designated disadvantaged community</w:t>
      </w:r>
      <w:r>
        <w:rPr>
          <w:rFonts w:eastAsia="Arial"/>
        </w:rPr>
        <w:t xml:space="preserve"> </w:t>
      </w:r>
      <w:r w:rsidRPr="00C135D3">
        <w:rPr>
          <w:rFonts w:eastAsia="Arial"/>
          <w:b/>
          <w:bCs/>
          <w:u w:val="single"/>
        </w:rPr>
        <w:t>and/or</w:t>
      </w:r>
      <w:r>
        <w:rPr>
          <w:rFonts w:eastAsia="Arial"/>
        </w:rPr>
        <w:t>[</w:t>
      </w:r>
      <w:r w:rsidRPr="00C135D3">
        <w:rPr>
          <w:rFonts w:eastAsia="Arial"/>
          <w:strike/>
        </w:rPr>
        <w:t>,</w:t>
      </w:r>
      <w:r>
        <w:rPr>
          <w:rFonts w:eastAsia="Arial"/>
        </w:rPr>
        <w:t>]</w:t>
      </w:r>
      <w:r w:rsidRPr="00065FB3">
        <w:rPr>
          <w:rFonts w:eastAsia="Arial"/>
        </w:rPr>
        <w:t xml:space="preserve"> California-designated low-income community</w:t>
      </w:r>
      <w:r w:rsidRPr="00164B0E">
        <w:rPr>
          <w:rFonts w:eastAsia="Arial"/>
        </w:rPr>
        <w:t>[</w:t>
      </w:r>
      <w:r w:rsidRPr="00C135D3">
        <w:rPr>
          <w:rFonts w:eastAsia="Arial"/>
          <w:strike/>
        </w:rPr>
        <w:t>, and/or Justice40 community</w:t>
      </w:r>
      <w:r>
        <w:rPr>
          <w:rFonts w:eastAsia="Arial"/>
        </w:rPr>
        <w:t>]</w:t>
      </w:r>
      <w:r w:rsidRPr="00065FB3">
        <w:rPr>
          <w:rFonts w:eastAsia="Arial"/>
        </w:rPr>
        <w:t xml:space="preserve"> residents and communities, by providing emission reduction, public health, economic, and cost-saving benefits.</w:t>
      </w:r>
    </w:p>
    <w:p w14:paraId="4EABDFC0" w14:textId="77777777" w:rsidR="003D419A" w:rsidRDefault="003D419A" w:rsidP="00752468">
      <w:pPr>
        <w:rPr>
          <w:rFonts w:eastAsia="Calibri"/>
          <w:color w:val="000000" w:themeColor="text1"/>
        </w:rPr>
        <w:sectPr w:rsidR="003D419A" w:rsidSect="00BA3B31">
          <w:headerReference w:type="default" r:id="rId24"/>
          <w:footerReference w:type="default" r:id="rId25"/>
          <w:headerReference w:type="first" r:id="rId26"/>
          <w:footerReference w:type="first" r:id="rId27"/>
          <w:type w:val="continuous"/>
          <w:pgSz w:w="12240" w:h="15840"/>
          <w:pgMar w:top="2250" w:right="1620" w:bottom="1440" w:left="1620" w:header="36" w:footer="27" w:gutter="0"/>
          <w:cols w:space="720"/>
          <w:titlePg/>
          <w:docGrid w:linePitch="360"/>
        </w:sectPr>
      </w:pPr>
    </w:p>
    <w:p w14:paraId="6160E36C" w14:textId="77777777" w:rsidR="00752468" w:rsidRDefault="00752468" w:rsidP="00752468">
      <w:pPr>
        <w:rPr>
          <w:rFonts w:eastAsia="Calibri"/>
          <w:color w:val="000000" w:themeColor="text1"/>
        </w:rPr>
      </w:pPr>
    </w:p>
    <w:p w14:paraId="6B8B4843" w14:textId="056C48F2" w:rsidR="00834E77" w:rsidRDefault="00834E77" w:rsidP="00834E77">
      <w:pPr>
        <w:pStyle w:val="Heading2"/>
        <w:rPr>
          <w:rFonts w:eastAsia="Calibri"/>
        </w:rPr>
      </w:pPr>
      <w:r>
        <w:rPr>
          <w:rFonts w:eastAsia="Calibri"/>
        </w:rPr>
        <w:t>Attachment 02 – Scope of Work</w:t>
      </w:r>
    </w:p>
    <w:p w14:paraId="596033BD" w14:textId="14855B25" w:rsidR="00834E77" w:rsidRDefault="00834E77" w:rsidP="00834E77">
      <w:pPr>
        <w:rPr>
          <w:rFonts w:eastAsia="Calibri" w:cs="Tahoma"/>
          <w:color w:val="000000" w:themeColor="text1"/>
        </w:rPr>
      </w:pPr>
      <w:r w:rsidRPr="4A4585F5">
        <w:rPr>
          <w:rFonts w:eastAsia="Calibri" w:cs="Tahoma"/>
          <w:color w:val="000000" w:themeColor="text1"/>
        </w:rPr>
        <w:t xml:space="preserve">The following edits are made to </w:t>
      </w:r>
      <w:r>
        <w:rPr>
          <w:rFonts w:eastAsia="Calibri" w:cs="Tahoma"/>
          <w:color w:val="000000" w:themeColor="text1"/>
        </w:rPr>
        <w:t>the Scope of Work (Attachment 02).</w:t>
      </w:r>
    </w:p>
    <w:p w14:paraId="3A8DF5A0" w14:textId="77777777" w:rsidR="00834E77" w:rsidRDefault="00834E77" w:rsidP="00834E77">
      <w:pPr>
        <w:rPr>
          <w:rFonts w:eastAsia="Calibri" w:cs="Tahoma"/>
          <w:color w:val="000000" w:themeColor="text1"/>
        </w:rPr>
      </w:pPr>
    </w:p>
    <w:p w14:paraId="006902D9" w14:textId="5A870298" w:rsidR="00834E77" w:rsidRDefault="00AA6A40" w:rsidP="00AA6A40">
      <w:pPr>
        <w:pStyle w:val="ListParagraph"/>
        <w:numPr>
          <w:ilvl w:val="0"/>
          <w:numId w:val="42"/>
        </w:numPr>
        <w:ind w:hanging="720"/>
        <w:rPr>
          <w:rFonts w:eastAsia="Calibri" w:cs="Tahoma"/>
          <w:color w:val="000000" w:themeColor="text1"/>
        </w:rPr>
      </w:pPr>
      <w:r w:rsidRPr="00AA6A40">
        <w:rPr>
          <w:rFonts w:eastAsia="Calibri" w:cs="Tahoma"/>
          <w:b/>
          <w:bCs/>
          <w:color w:val="000000" w:themeColor="text1"/>
        </w:rPr>
        <w:t>Background</w:t>
      </w:r>
      <w:r w:rsidRPr="00AA6A40">
        <w:rPr>
          <w:rFonts w:eastAsia="Calibri" w:cs="Tahoma"/>
          <w:color w:val="000000" w:themeColor="text1"/>
        </w:rPr>
        <w:t xml:space="preserve"> (page 7)</w:t>
      </w:r>
    </w:p>
    <w:p w14:paraId="7DDD9CD1" w14:textId="77777777" w:rsidR="00AA6A40" w:rsidRDefault="00AA6A40" w:rsidP="00AA6A40">
      <w:pPr>
        <w:rPr>
          <w:rFonts w:eastAsia="Calibri" w:cs="Tahoma"/>
          <w:color w:val="000000" w:themeColor="text1"/>
        </w:rPr>
      </w:pPr>
    </w:p>
    <w:p w14:paraId="46AF97CA" w14:textId="07F4B73D" w:rsidR="005B2AC3" w:rsidRDefault="005B2AC3" w:rsidP="005B2AC3">
      <w:pPr>
        <w:spacing w:after="120"/>
        <w:ind w:left="720"/>
        <w:rPr>
          <w:rFonts w:eastAsia="Tahoma"/>
          <w:color w:val="000000" w:themeColor="text1"/>
        </w:rPr>
      </w:pPr>
      <w:r w:rsidRPr="00AC090F">
        <w:rPr>
          <w:rFonts w:eastAsia="Tahoma"/>
          <w:color w:val="000000" w:themeColor="text1"/>
        </w:rPr>
        <w:t>NEVI is an initiative to create a coast-to-coast network of EV chargers focused on major highways that support the majority of long-distance trips. This national network will give drivers confidence they can always find a place to charge</w:t>
      </w:r>
      <w:r w:rsidR="00633624">
        <w:rPr>
          <w:rFonts w:eastAsia="Tahoma"/>
          <w:color w:val="000000" w:themeColor="text1"/>
        </w:rPr>
        <w:t xml:space="preserve"> </w:t>
      </w:r>
      <w:r w:rsidR="00633624">
        <w:rPr>
          <w:rFonts w:eastAsia="Tahoma"/>
          <w:b/>
          <w:bCs/>
          <w:color w:val="000000" w:themeColor="text1"/>
          <w:u w:val="single"/>
        </w:rPr>
        <w:t>and</w:t>
      </w:r>
      <w:r w:rsidR="00633624" w:rsidRPr="00633624">
        <w:rPr>
          <w:rFonts w:eastAsia="Tahoma"/>
          <w:color w:val="000000" w:themeColor="text1"/>
        </w:rPr>
        <w:t>[</w:t>
      </w:r>
      <w:r w:rsidRPr="00633624">
        <w:rPr>
          <w:rFonts w:eastAsia="Tahoma"/>
          <w:strike/>
          <w:color w:val="000000" w:themeColor="text1"/>
        </w:rPr>
        <w:t>,</w:t>
      </w:r>
      <w:r w:rsidR="00633624" w:rsidRPr="00633624">
        <w:rPr>
          <w:rFonts w:eastAsia="Tahoma"/>
          <w:color w:val="000000" w:themeColor="text1"/>
        </w:rPr>
        <w:t>]</w:t>
      </w:r>
      <w:r w:rsidRPr="00633624">
        <w:rPr>
          <w:rFonts w:eastAsia="Tahoma"/>
          <w:color w:val="000000" w:themeColor="text1"/>
        </w:rPr>
        <w:t xml:space="preserve"> jump start private investment in charging infrastructure and </w:t>
      </w:r>
      <w:r w:rsidRPr="00633624">
        <w:rPr>
          <w:rFonts w:eastAsia="Tahoma"/>
          <w:color w:val="000000" w:themeColor="text1"/>
        </w:rPr>
        <w:lastRenderedPageBreak/>
        <w:t>EVs</w:t>
      </w:r>
      <w:r w:rsidR="00633624" w:rsidRPr="00633624">
        <w:rPr>
          <w:rFonts w:eastAsia="Tahoma"/>
          <w:b/>
          <w:bCs/>
          <w:color w:val="000000" w:themeColor="text1"/>
          <w:u w:val="single"/>
        </w:rPr>
        <w:t>.</w:t>
      </w:r>
      <w:r w:rsidR="00633624">
        <w:rPr>
          <w:rFonts w:eastAsia="Tahoma"/>
          <w:color w:val="000000" w:themeColor="text1"/>
        </w:rPr>
        <w:t xml:space="preserve"> [</w:t>
      </w:r>
      <w:r w:rsidRPr="00576902">
        <w:rPr>
          <w:rFonts w:eastAsia="Tahoma"/>
          <w:strike/>
          <w:color w:val="000000" w:themeColor="text1"/>
        </w:rPr>
        <w:t>, and support President Biden’s goal of at least 50% of vehicle sales to be electric by 2030.</w:t>
      </w:r>
      <w:r w:rsidR="006155BB" w:rsidRPr="006155BB">
        <w:rPr>
          <w:rFonts w:eastAsia="Tahoma"/>
          <w:strike/>
          <w:color w:val="000000" w:themeColor="text1"/>
          <w:vertAlign w:val="superscript"/>
        </w:rPr>
        <w:t>1</w:t>
      </w:r>
      <w:r w:rsidRPr="00BF12AD">
        <w:rPr>
          <w:rFonts w:eastAsia="Tahoma"/>
          <w:color w:val="000000" w:themeColor="text1"/>
        </w:rPr>
        <w:t>]</w:t>
      </w:r>
    </w:p>
    <w:p w14:paraId="096F6194" w14:textId="52EC618A" w:rsidR="00AA6A40" w:rsidRPr="00EF1E59" w:rsidRDefault="00224EC1" w:rsidP="001A68CF">
      <w:pPr>
        <w:ind w:left="720"/>
        <w:rPr>
          <w:rFonts w:eastAsia="Calibri" w:cs="Tahoma"/>
          <w:color w:val="000000" w:themeColor="text1"/>
          <w:sz w:val="20"/>
          <w:szCs w:val="20"/>
        </w:rPr>
      </w:pPr>
      <w:r w:rsidRPr="00EF1E59">
        <w:rPr>
          <w:sz w:val="20"/>
          <w:szCs w:val="20"/>
        </w:rPr>
        <w:t>[</w:t>
      </w:r>
      <w:r w:rsidRPr="005F2A9A">
        <w:rPr>
          <w:rStyle w:val="FootnoteReference"/>
          <w:strike/>
          <w:sz w:val="20"/>
          <w:szCs w:val="20"/>
          <w:vertAlign w:val="baseline"/>
        </w:rPr>
        <w:footnoteRef/>
      </w:r>
      <w:r w:rsidRPr="00EF1E59">
        <w:rPr>
          <w:strike/>
          <w:sz w:val="20"/>
          <w:szCs w:val="20"/>
        </w:rPr>
        <w:t xml:space="preserve"> </w:t>
      </w:r>
      <w:hyperlink r:id="rId28" w:history="1">
        <w:r w:rsidRPr="00EF1E59">
          <w:rPr>
            <w:rStyle w:val="Hyperlink"/>
            <w:strike/>
            <w:noProof/>
            <w:sz w:val="20"/>
            <w:szCs w:val="20"/>
          </w:rPr>
          <w:t>FACT SHEET: Biden-Harris Administration Announces New Standards and Major Progress for a Made-in-America National Network of Electric Vehicle Chargers</w:t>
        </w:r>
      </w:hyperlink>
      <w:r w:rsidRPr="00EF1E59">
        <w:rPr>
          <w:strike/>
          <w:noProof/>
          <w:sz w:val="20"/>
          <w:szCs w:val="20"/>
        </w:rPr>
        <w:t>, 2023.</w:t>
      </w:r>
      <w:r w:rsidRPr="00EF1E59">
        <w:rPr>
          <w:strike/>
          <w:sz w:val="20"/>
          <w:szCs w:val="20"/>
        </w:rPr>
        <w:t xml:space="preserve"> https://www.whitehouse.gov/briefing-room/statements-releases/2023/02/15/fact-sheet-biden-harris-administration-announces-new-standards-and-major-progress-for-a-made-in-america-national-network-of-electric-vehicle-chargers/</w:t>
      </w:r>
      <w:r w:rsidR="00EF0338" w:rsidRPr="00EF1E59">
        <w:rPr>
          <w:strike/>
          <w:sz w:val="20"/>
          <w:szCs w:val="20"/>
        </w:rPr>
        <w:t>.</w:t>
      </w:r>
      <w:r w:rsidR="00EF1E59" w:rsidRPr="00EF1E59">
        <w:rPr>
          <w:sz w:val="20"/>
          <w:szCs w:val="20"/>
        </w:rPr>
        <w:t>]</w:t>
      </w:r>
    </w:p>
    <w:p w14:paraId="78478A23" w14:textId="77777777" w:rsidR="00834E77" w:rsidRPr="00752468" w:rsidRDefault="00834E77" w:rsidP="00752468">
      <w:pPr>
        <w:rPr>
          <w:rFonts w:eastAsia="Calibri"/>
          <w:color w:val="000000" w:themeColor="text1"/>
        </w:rPr>
      </w:pPr>
    </w:p>
    <w:p w14:paraId="7B9E21CC" w14:textId="18CE062B" w:rsidR="00C22A0E" w:rsidRPr="006E7512" w:rsidRDefault="004F14B9" w:rsidP="006E7512">
      <w:pPr>
        <w:pStyle w:val="ListParagraph"/>
        <w:numPr>
          <w:ilvl w:val="0"/>
          <w:numId w:val="42"/>
        </w:numPr>
        <w:ind w:hanging="720"/>
        <w:rPr>
          <w:b/>
          <w:bCs/>
          <w:u w:val="single"/>
        </w:rPr>
      </w:pPr>
      <w:r w:rsidRPr="00C22A0E">
        <w:rPr>
          <w:b/>
          <w:bCs/>
          <w:u w:val="single"/>
        </w:rPr>
        <w:t xml:space="preserve">Approval </w:t>
      </w:r>
      <w:r>
        <w:rPr>
          <w:b/>
          <w:bCs/>
          <w:u w:val="single"/>
        </w:rPr>
        <w:t>t</w:t>
      </w:r>
      <w:r w:rsidRPr="00C22A0E">
        <w:rPr>
          <w:b/>
          <w:bCs/>
          <w:u w:val="single"/>
        </w:rPr>
        <w:t xml:space="preserve">o Commence </w:t>
      </w:r>
      <w:proofErr w:type="gramStart"/>
      <w:r w:rsidRPr="00C22A0E">
        <w:rPr>
          <w:b/>
          <w:bCs/>
          <w:u w:val="single"/>
        </w:rPr>
        <w:t>With</w:t>
      </w:r>
      <w:proofErr w:type="gramEnd"/>
      <w:r w:rsidRPr="00C22A0E">
        <w:rPr>
          <w:b/>
          <w:bCs/>
          <w:u w:val="single"/>
        </w:rPr>
        <w:t xml:space="preserve"> Work</w:t>
      </w:r>
      <w:r w:rsidR="006E7512" w:rsidRPr="006E7512">
        <w:t xml:space="preserve"> (new section) (page 8)</w:t>
      </w:r>
    </w:p>
    <w:p w14:paraId="04F06E92" w14:textId="77777777" w:rsidR="006E7512" w:rsidRPr="00C22A0E" w:rsidRDefault="006E7512" w:rsidP="006E7512">
      <w:pPr>
        <w:pStyle w:val="ListParagraph"/>
        <w:rPr>
          <w:b/>
          <w:bCs/>
          <w:u w:val="single"/>
        </w:rPr>
      </w:pPr>
    </w:p>
    <w:p w14:paraId="34DC9CC7" w14:textId="387D24A8" w:rsidR="00296C28" w:rsidRDefault="00C22A0E" w:rsidP="006E7512">
      <w:pPr>
        <w:pStyle w:val="ListParagraph"/>
        <w:rPr>
          <w:b/>
          <w:bCs/>
          <w:u w:val="single"/>
        </w:rPr>
      </w:pPr>
      <w:r w:rsidRPr="00C22A0E">
        <w:rPr>
          <w:b/>
          <w:bCs/>
          <w:u w:val="single"/>
        </w:rPr>
        <w:t>This Agreement will be reimbursed by federal funds under the NEVI Formula Program. The Federal Highway Administration must authorize funding for projects as they complete tasks. To ensure no work begins before the authorization of funds, Recipients must receive written notification from the CAM that they can begin work before commencing with any task listed in this Scope of Work.</w:t>
      </w:r>
    </w:p>
    <w:p w14:paraId="797B7184" w14:textId="77777777" w:rsidR="007038FE" w:rsidRDefault="007038FE" w:rsidP="00B53329">
      <w:pPr>
        <w:pStyle w:val="ListParagraph"/>
        <w:rPr>
          <w:b/>
          <w:bCs/>
          <w:u w:val="single"/>
        </w:rPr>
      </w:pPr>
    </w:p>
    <w:p w14:paraId="59FC3DEA" w14:textId="62AD9AFD" w:rsidR="006E7512" w:rsidRPr="00B51E11" w:rsidRDefault="003E0528" w:rsidP="003E0528">
      <w:pPr>
        <w:pStyle w:val="ListParagraph"/>
        <w:numPr>
          <w:ilvl w:val="0"/>
          <w:numId w:val="42"/>
        </w:numPr>
        <w:ind w:hanging="720"/>
      </w:pPr>
      <w:r w:rsidRPr="00B51E11">
        <w:rPr>
          <w:b/>
          <w:bCs/>
        </w:rPr>
        <w:t xml:space="preserve">Task 1: Administration </w:t>
      </w:r>
      <w:r w:rsidRPr="00B51E11">
        <w:t>(page 8)</w:t>
      </w:r>
    </w:p>
    <w:p w14:paraId="735AE600" w14:textId="77777777" w:rsidR="003E0528" w:rsidRDefault="003E0528" w:rsidP="001E2BAD">
      <w:pPr>
        <w:pStyle w:val="ListParagraph"/>
        <w:rPr>
          <w:b/>
          <w:bCs/>
          <w:u w:val="single"/>
        </w:rPr>
      </w:pPr>
    </w:p>
    <w:p w14:paraId="54946A13" w14:textId="7E72BEC1" w:rsidR="006E7512" w:rsidRDefault="00503691" w:rsidP="001E2BAD">
      <w:pPr>
        <w:pStyle w:val="ListParagraph"/>
        <w:rPr>
          <w:rFonts w:eastAsia="Calibri"/>
          <w:b/>
          <w:bCs/>
          <w:color w:val="000000" w:themeColor="text1"/>
          <w:u w:val="single"/>
        </w:rPr>
      </w:pPr>
      <w:r w:rsidRPr="00B51E11">
        <w:rPr>
          <w:rFonts w:eastAsia="Calibri"/>
          <w:b/>
          <w:bCs/>
          <w:color w:val="000000" w:themeColor="text1"/>
          <w:u w:val="single"/>
        </w:rPr>
        <w:t>Work on this task may not begin until the Recipient receives written notification from the CAM that E-76 approval (FHWA authorization) for this task has been received.</w:t>
      </w:r>
    </w:p>
    <w:p w14:paraId="5E3A7F3D" w14:textId="77777777" w:rsidR="00DE2CF4" w:rsidRPr="00B51E11" w:rsidRDefault="00DE2CF4" w:rsidP="001E2BAD">
      <w:pPr>
        <w:pStyle w:val="ListParagraph"/>
        <w:rPr>
          <w:rFonts w:eastAsia="Calibri"/>
          <w:b/>
          <w:bCs/>
          <w:color w:val="000000" w:themeColor="text1"/>
          <w:u w:val="single"/>
        </w:rPr>
      </w:pPr>
    </w:p>
    <w:p w14:paraId="3168599F" w14:textId="313E2A4F" w:rsidR="00567D00" w:rsidRPr="00804399" w:rsidRDefault="00567D00" w:rsidP="00B53329">
      <w:pPr>
        <w:pStyle w:val="ListParagraph"/>
        <w:numPr>
          <w:ilvl w:val="0"/>
          <w:numId w:val="42"/>
        </w:numPr>
        <w:ind w:hanging="720"/>
      </w:pPr>
      <w:r w:rsidRPr="00B53329">
        <w:rPr>
          <w:b/>
          <w:bCs/>
        </w:rPr>
        <w:t xml:space="preserve">Task </w:t>
      </w:r>
      <w:r w:rsidR="00F83191" w:rsidRPr="00B53329">
        <w:rPr>
          <w:b/>
          <w:bCs/>
        </w:rPr>
        <w:t>6</w:t>
      </w:r>
      <w:r w:rsidRPr="00B53329">
        <w:rPr>
          <w:b/>
          <w:bCs/>
        </w:rPr>
        <w:t>:</w:t>
      </w:r>
      <w:r w:rsidR="00F83191" w:rsidRPr="00B53329">
        <w:rPr>
          <w:b/>
          <w:bCs/>
        </w:rPr>
        <w:t xml:space="preserve"> Operations and Reliability</w:t>
      </w:r>
      <w:r w:rsidRPr="00B53329">
        <w:rPr>
          <w:b/>
          <w:bCs/>
        </w:rPr>
        <w:t xml:space="preserve"> </w:t>
      </w:r>
      <w:r w:rsidRPr="00804399">
        <w:t xml:space="preserve">(page </w:t>
      </w:r>
      <w:r w:rsidR="00F83191">
        <w:t>25</w:t>
      </w:r>
      <w:r w:rsidRPr="00804399">
        <w:t>)</w:t>
      </w:r>
    </w:p>
    <w:p w14:paraId="0B42FA36" w14:textId="77777777" w:rsidR="00567D00" w:rsidRDefault="00567D00" w:rsidP="00567D00">
      <w:pPr>
        <w:pStyle w:val="ListParagraph"/>
        <w:rPr>
          <w:b/>
          <w:bCs/>
          <w:u w:val="single"/>
        </w:rPr>
      </w:pPr>
    </w:p>
    <w:p w14:paraId="2385AE1B" w14:textId="77777777" w:rsidR="00567D00" w:rsidRDefault="00567D00" w:rsidP="00567D00">
      <w:pPr>
        <w:pStyle w:val="ListParagraph"/>
        <w:rPr>
          <w:rFonts w:eastAsia="Calibri"/>
          <w:b/>
          <w:bCs/>
          <w:color w:val="000000" w:themeColor="text1"/>
          <w:u w:val="single"/>
        </w:rPr>
      </w:pPr>
      <w:r w:rsidRPr="00804399">
        <w:rPr>
          <w:rFonts w:eastAsia="Calibri"/>
          <w:b/>
          <w:bCs/>
          <w:color w:val="000000" w:themeColor="text1"/>
          <w:u w:val="single"/>
        </w:rPr>
        <w:t>Work on this task may not begin until the Recipient receives written notification from the CAM that E-76 approval (FHWA authorization) for this task has been received.</w:t>
      </w:r>
    </w:p>
    <w:p w14:paraId="5164B8AE" w14:textId="77777777" w:rsidR="00567D00" w:rsidRDefault="00567D00" w:rsidP="00567D00">
      <w:pPr>
        <w:pStyle w:val="ListParagraph"/>
        <w:rPr>
          <w:rFonts w:eastAsia="Calibri"/>
          <w:b/>
          <w:bCs/>
          <w:color w:val="000000" w:themeColor="text1"/>
          <w:u w:val="single"/>
        </w:rPr>
      </w:pPr>
    </w:p>
    <w:p w14:paraId="35839280" w14:textId="27529735" w:rsidR="00567D00" w:rsidRPr="00804399" w:rsidRDefault="00567D00" w:rsidP="00567D00">
      <w:pPr>
        <w:pStyle w:val="ListParagraph"/>
        <w:numPr>
          <w:ilvl w:val="0"/>
          <w:numId w:val="42"/>
        </w:numPr>
        <w:ind w:hanging="720"/>
      </w:pPr>
      <w:r w:rsidRPr="00804399">
        <w:rPr>
          <w:b/>
          <w:bCs/>
        </w:rPr>
        <w:t xml:space="preserve">Task </w:t>
      </w:r>
      <w:r w:rsidR="00F83191">
        <w:rPr>
          <w:b/>
          <w:bCs/>
        </w:rPr>
        <w:t>7</w:t>
      </w:r>
      <w:r w:rsidRPr="00804399">
        <w:rPr>
          <w:b/>
          <w:bCs/>
        </w:rPr>
        <w:t xml:space="preserve">: </w:t>
      </w:r>
      <w:r w:rsidR="00F83191">
        <w:rPr>
          <w:b/>
          <w:bCs/>
        </w:rPr>
        <w:t>Semi-Annual Electric Vehicle Charger Inventory Reports</w:t>
      </w:r>
      <w:r w:rsidRPr="00804399">
        <w:rPr>
          <w:b/>
          <w:bCs/>
        </w:rPr>
        <w:t xml:space="preserve"> </w:t>
      </w:r>
      <w:r w:rsidRPr="00804399">
        <w:t xml:space="preserve">(page </w:t>
      </w:r>
      <w:r w:rsidR="00F83191">
        <w:t>35</w:t>
      </w:r>
      <w:r w:rsidRPr="00804399">
        <w:t>)</w:t>
      </w:r>
    </w:p>
    <w:p w14:paraId="13980E72" w14:textId="77777777" w:rsidR="00567D00" w:rsidRDefault="00567D00" w:rsidP="00567D00">
      <w:pPr>
        <w:pStyle w:val="ListParagraph"/>
        <w:rPr>
          <w:b/>
          <w:bCs/>
          <w:u w:val="single"/>
        </w:rPr>
      </w:pPr>
    </w:p>
    <w:p w14:paraId="4B6EEC00" w14:textId="77777777" w:rsidR="00567D00" w:rsidRDefault="00567D00" w:rsidP="00567D00">
      <w:pPr>
        <w:pStyle w:val="ListParagraph"/>
        <w:rPr>
          <w:rFonts w:eastAsia="Calibri"/>
          <w:b/>
          <w:bCs/>
          <w:color w:val="000000" w:themeColor="text1"/>
          <w:u w:val="single"/>
        </w:rPr>
      </w:pPr>
      <w:r w:rsidRPr="00804399">
        <w:rPr>
          <w:rFonts w:eastAsia="Calibri"/>
          <w:b/>
          <w:bCs/>
          <w:color w:val="000000" w:themeColor="text1"/>
          <w:u w:val="single"/>
        </w:rPr>
        <w:t>Work on this task may not begin until the Recipient receives written notification from the CAM that E-76 approval (FHWA authorization) for this task has been received.</w:t>
      </w:r>
    </w:p>
    <w:p w14:paraId="573FBAF2" w14:textId="77777777" w:rsidR="00B46BA0" w:rsidRDefault="00B46BA0" w:rsidP="00567D00">
      <w:pPr>
        <w:pStyle w:val="ListParagraph"/>
        <w:rPr>
          <w:rFonts w:eastAsia="Calibri"/>
          <w:b/>
          <w:bCs/>
          <w:color w:val="000000" w:themeColor="text1"/>
          <w:u w:val="single"/>
        </w:rPr>
      </w:pPr>
    </w:p>
    <w:p w14:paraId="62D28FBA" w14:textId="7C8DBDFC" w:rsidR="00B46BA0" w:rsidRPr="00804399" w:rsidRDefault="00B46BA0" w:rsidP="00B46BA0">
      <w:pPr>
        <w:pStyle w:val="ListParagraph"/>
        <w:numPr>
          <w:ilvl w:val="0"/>
          <w:numId w:val="42"/>
        </w:numPr>
        <w:ind w:hanging="720"/>
      </w:pPr>
      <w:r w:rsidRPr="00804399">
        <w:rPr>
          <w:b/>
          <w:bCs/>
        </w:rPr>
        <w:t xml:space="preserve">Task </w:t>
      </w:r>
      <w:r w:rsidR="005249FF">
        <w:rPr>
          <w:b/>
          <w:bCs/>
        </w:rPr>
        <w:t>8</w:t>
      </w:r>
      <w:r w:rsidRPr="00804399">
        <w:rPr>
          <w:b/>
          <w:bCs/>
        </w:rPr>
        <w:t xml:space="preserve">: </w:t>
      </w:r>
      <w:r w:rsidR="005249FF">
        <w:rPr>
          <w:b/>
          <w:bCs/>
        </w:rPr>
        <w:t>Data Collection and Analysis</w:t>
      </w:r>
      <w:r w:rsidRPr="00804399">
        <w:rPr>
          <w:b/>
          <w:bCs/>
        </w:rPr>
        <w:t xml:space="preserve"> </w:t>
      </w:r>
      <w:r w:rsidRPr="00804399">
        <w:t xml:space="preserve">(page </w:t>
      </w:r>
      <w:r w:rsidR="005249FF">
        <w:t>36</w:t>
      </w:r>
      <w:r w:rsidRPr="00804399">
        <w:t>)</w:t>
      </w:r>
    </w:p>
    <w:p w14:paraId="42E0BA7F" w14:textId="77777777" w:rsidR="00B46BA0" w:rsidRDefault="00B46BA0" w:rsidP="00B46BA0">
      <w:pPr>
        <w:pStyle w:val="ListParagraph"/>
        <w:rPr>
          <w:b/>
          <w:bCs/>
          <w:u w:val="single"/>
        </w:rPr>
      </w:pPr>
    </w:p>
    <w:p w14:paraId="425F7181" w14:textId="77777777" w:rsidR="00B46BA0" w:rsidRDefault="00B46BA0" w:rsidP="00B46BA0">
      <w:pPr>
        <w:pStyle w:val="ListParagraph"/>
        <w:rPr>
          <w:rFonts w:eastAsia="Calibri"/>
          <w:b/>
          <w:bCs/>
          <w:color w:val="000000" w:themeColor="text1"/>
          <w:u w:val="single"/>
        </w:rPr>
      </w:pPr>
      <w:r w:rsidRPr="00804399">
        <w:rPr>
          <w:rFonts w:eastAsia="Calibri"/>
          <w:b/>
          <w:bCs/>
          <w:color w:val="000000" w:themeColor="text1"/>
          <w:u w:val="single"/>
        </w:rPr>
        <w:t>Work on this task may not begin until the Recipient receives written notification from the CAM that E-76 approval (FHWA authorization) for this task has been received.</w:t>
      </w:r>
    </w:p>
    <w:p w14:paraId="58BA3579" w14:textId="7EBFD7D8" w:rsidR="00504286" w:rsidRDefault="00504286" w:rsidP="00504286">
      <w:pPr>
        <w:pStyle w:val="ListParagraph"/>
        <w:rPr>
          <w:rFonts w:eastAsia="Calibri"/>
          <w:b/>
          <w:bCs/>
          <w:color w:val="000000" w:themeColor="text1"/>
          <w:u w:val="single"/>
        </w:rPr>
      </w:pPr>
    </w:p>
    <w:p w14:paraId="78E17807" w14:textId="47D4B86E" w:rsidR="004E3831" w:rsidRPr="00804399" w:rsidRDefault="004E3831" w:rsidP="004E3831">
      <w:pPr>
        <w:pStyle w:val="ListParagraph"/>
        <w:numPr>
          <w:ilvl w:val="0"/>
          <w:numId w:val="42"/>
        </w:numPr>
        <w:ind w:hanging="720"/>
      </w:pPr>
      <w:r w:rsidRPr="00804399">
        <w:rPr>
          <w:b/>
          <w:bCs/>
        </w:rPr>
        <w:lastRenderedPageBreak/>
        <w:t xml:space="preserve">Task </w:t>
      </w:r>
      <w:r>
        <w:rPr>
          <w:b/>
          <w:bCs/>
        </w:rPr>
        <w:t>9</w:t>
      </w:r>
      <w:r w:rsidRPr="00804399">
        <w:rPr>
          <w:b/>
          <w:bCs/>
        </w:rPr>
        <w:t xml:space="preserve">: </w:t>
      </w:r>
      <w:r>
        <w:rPr>
          <w:b/>
          <w:bCs/>
        </w:rPr>
        <w:t>Federal Data Reporting</w:t>
      </w:r>
      <w:r w:rsidRPr="00804399">
        <w:rPr>
          <w:b/>
          <w:bCs/>
        </w:rPr>
        <w:t xml:space="preserve"> </w:t>
      </w:r>
      <w:r w:rsidRPr="00804399">
        <w:t xml:space="preserve">(page </w:t>
      </w:r>
      <w:r>
        <w:t>39</w:t>
      </w:r>
      <w:r w:rsidRPr="00804399">
        <w:t>)</w:t>
      </w:r>
    </w:p>
    <w:p w14:paraId="7CC69814" w14:textId="77777777" w:rsidR="004E3831" w:rsidRDefault="004E3831" w:rsidP="004E3831">
      <w:pPr>
        <w:pStyle w:val="ListParagraph"/>
        <w:rPr>
          <w:b/>
          <w:bCs/>
          <w:u w:val="single"/>
        </w:rPr>
      </w:pPr>
    </w:p>
    <w:p w14:paraId="69C53B10" w14:textId="77777777" w:rsidR="004E3831" w:rsidRDefault="004E3831" w:rsidP="004E3831">
      <w:pPr>
        <w:pStyle w:val="ListParagraph"/>
        <w:rPr>
          <w:rFonts w:eastAsia="Calibri"/>
          <w:b/>
          <w:bCs/>
          <w:color w:val="000000" w:themeColor="text1"/>
          <w:u w:val="single"/>
        </w:rPr>
      </w:pPr>
      <w:r w:rsidRPr="00804399">
        <w:rPr>
          <w:rFonts w:eastAsia="Calibri"/>
          <w:b/>
          <w:bCs/>
          <w:color w:val="000000" w:themeColor="text1"/>
          <w:u w:val="single"/>
        </w:rPr>
        <w:t>Work on this task may not begin until the Recipient receives written notification from the CAM that E-76 approval (FHWA authorization) for this task has been received.</w:t>
      </w:r>
    </w:p>
    <w:p w14:paraId="5FF3A9F3" w14:textId="77777777" w:rsidR="00567D00" w:rsidRDefault="00567D00" w:rsidP="00567D00">
      <w:pPr>
        <w:pStyle w:val="ListParagraph"/>
        <w:rPr>
          <w:rFonts w:eastAsia="Calibri"/>
          <w:b/>
          <w:bCs/>
          <w:color w:val="000000" w:themeColor="text1"/>
          <w:u w:val="single"/>
        </w:rPr>
      </w:pPr>
    </w:p>
    <w:p w14:paraId="6BF23F7D" w14:textId="53EEBB89" w:rsidR="004E3831" w:rsidRPr="00804399" w:rsidRDefault="004E3831" w:rsidP="004E3831">
      <w:pPr>
        <w:pStyle w:val="ListParagraph"/>
        <w:numPr>
          <w:ilvl w:val="0"/>
          <w:numId w:val="42"/>
        </w:numPr>
        <w:ind w:hanging="720"/>
      </w:pPr>
      <w:r w:rsidRPr="00804399">
        <w:rPr>
          <w:b/>
          <w:bCs/>
        </w:rPr>
        <w:t xml:space="preserve">Task </w:t>
      </w:r>
      <w:r>
        <w:rPr>
          <w:b/>
          <w:bCs/>
        </w:rPr>
        <w:t>10</w:t>
      </w:r>
      <w:r w:rsidRPr="00804399">
        <w:rPr>
          <w:b/>
          <w:bCs/>
        </w:rPr>
        <w:t xml:space="preserve">: </w:t>
      </w:r>
      <w:r>
        <w:rPr>
          <w:b/>
          <w:bCs/>
        </w:rPr>
        <w:t>Project Fact Sheet</w:t>
      </w:r>
      <w:r w:rsidRPr="00804399">
        <w:rPr>
          <w:b/>
          <w:bCs/>
        </w:rPr>
        <w:t xml:space="preserve"> </w:t>
      </w:r>
      <w:r w:rsidRPr="00804399">
        <w:t xml:space="preserve">(page </w:t>
      </w:r>
      <w:r>
        <w:t>41</w:t>
      </w:r>
      <w:r w:rsidRPr="00804399">
        <w:t>)</w:t>
      </w:r>
    </w:p>
    <w:p w14:paraId="477A9F37" w14:textId="77777777" w:rsidR="004E3831" w:rsidRDefault="004E3831" w:rsidP="004E3831">
      <w:pPr>
        <w:pStyle w:val="ListParagraph"/>
        <w:rPr>
          <w:b/>
          <w:bCs/>
          <w:u w:val="single"/>
        </w:rPr>
      </w:pPr>
    </w:p>
    <w:p w14:paraId="463AD4AD" w14:textId="77777777" w:rsidR="004E3831" w:rsidRDefault="004E3831" w:rsidP="004E3831">
      <w:pPr>
        <w:pStyle w:val="ListParagraph"/>
        <w:rPr>
          <w:rFonts w:eastAsia="Calibri"/>
          <w:b/>
          <w:bCs/>
          <w:color w:val="000000" w:themeColor="text1"/>
          <w:u w:val="single"/>
        </w:rPr>
      </w:pPr>
      <w:r w:rsidRPr="00804399">
        <w:rPr>
          <w:rFonts w:eastAsia="Calibri"/>
          <w:b/>
          <w:bCs/>
          <w:color w:val="000000" w:themeColor="text1"/>
          <w:u w:val="single"/>
        </w:rPr>
        <w:t>Work on this task may not begin until the Recipient receives written notification from the CAM that E-76 approval (FHWA authorization) for this task has been received.</w:t>
      </w:r>
    </w:p>
    <w:p w14:paraId="6B5FAE2D" w14:textId="77777777" w:rsidR="007038FE" w:rsidRDefault="007038FE" w:rsidP="001E2BAD">
      <w:pPr>
        <w:pStyle w:val="ListParagraph"/>
        <w:rPr>
          <w:rFonts w:eastAsia="Calibri"/>
          <w:color w:val="000000" w:themeColor="text1"/>
        </w:rPr>
      </w:pPr>
    </w:p>
    <w:p w14:paraId="235C40C5" w14:textId="77777777" w:rsidR="00504286" w:rsidRDefault="00504286" w:rsidP="001E2BAD">
      <w:pPr>
        <w:pStyle w:val="ListParagraph"/>
        <w:rPr>
          <w:rFonts w:eastAsia="Calibri"/>
          <w:color w:val="000000" w:themeColor="text1"/>
        </w:rPr>
      </w:pPr>
    </w:p>
    <w:p w14:paraId="5C726DB3" w14:textId="77777777" w:rsidR="00504286" w:rsidRPr="00752468" w:rsidRDefault="00504286" w:rsidP="001E2BAD">
      <w:pPr>
        <w:pStyle w:val="ListParagraph"/>
        <w:rPr>
          <w:rFonts w:eastAsia="Calibri"/>
          <w:color w:val="000000" w:themeColor="text1"/>
        </w:rPr>
      </w:pPr>
    </w:p>
    <w:p w14:paraId="79A422C7" w14:textId="5957AB1A" w:rsidR="007A7DF0" w:rsidRPr="003D5F92" w:rsidRDefault="00A80559" w:rsidP="00B1122A">
      <w:pPr>
        <w:rPr>
          <w:rFonts w:cs="Tahoma"/>
          <w:b/>
          <w:bCs/>
        </w:rPr>
      </w:pPr>
      <w:r>
        <w:rPr>
          <w:rFonts w:cs="Tahoma"/>
          <w:b/>
          <w:bCs/>
        </w:rPr>
        <w:t>Marissa Sutton</w:t>
      </w:r>
    </w:p>
    <w:p w14:paraId="11973288" w14:textId="56687F70" w:rsidR="00E74FF1" w:rsidRDefault="00B1122A" w:rsidP="00B1122A">
      <w:pPr>
        <w:spacing w:after="480"/>
        <w:rPr>
          <w:rFonts w:cs="Tahoma"/>
          <w:b/>
          <w:bCs/>
        </w:rPr>
      </w:pPr>
      <w:r w:rsidRPr="003D5F92">
        <w:rPr>
          <w:rFonts w:cs="Tahoma"/>
          <w:b/>
          <w:bCs/>
        </w:rPr>
        <w:t>Commission Agreement Officer</w:t>
      </w:r>
    </w:p>
    <w:p w14:paraId="07B357C5" w14:textId="61CF3C2E" w:rsidR="000D50AC" w:rsidRPr="003D5F92" w:rsidRDefault="000D50AC" w:rsidP="0093487E">
      <w:pPr>
        <w:rPr>
          <w:rFonts w:cs="Tahoma"/>
          <w:b/>
          <w:bCs/>
        </w:rPr>
      </w:pPr>
    </w:p>
    <w:sectPr w:rsidR="000D50AC" w:rsidRPr="003D5F92" w:rsidSect="00BA3B31">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2E7F" w14:textId="77777777" w:rsidR="004B507F" w:rsidRDefault="004B507F" w:rsidP="00F86D2B">
      <w:r>
        <w:separator/>
      </w:r>
    </w:p>
  </w:endnote>
  <w:endnote w:type="continuationSeparator" w:id="0">
    <w:p w14:paraId="0765544C" w14:textId="77777777" w:rsidR="004B507F" w:rsidRDefault="004B507F" w:rsidP="00F86D2B">
      <w:r>
        <w:continuationSeparator/>
      </w:r>
    </w:p>
  </w:endnote>
  <w:endnote w:type="continuationNotice" w:id="1">
    <w:p w14:paraId="51F10407" w14:textId="77777777" w:rsidR="004B507F" w:rsidRDefault="004B5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E37F4">
    <w:pPr>
      <w:pStyle w:val="Footer"/>
      <w:ind w:hanging="1620"/>
      <w:jc w:val="center"/>
    </w:pPr>
    <w:r>
      <w:rPr>
        <w:noProof/>
      </w:rPr>
      <w:drawing>
        <wp:inline distT="0" distB="0" distL="0" distR="0" wp14:anchorId="4CC05A24" wp14:editId="519F6D35">
          <wp:extent cx="7772400" cy="1016343"/>
          <wp:effectExtent l="0" t="0" r="0" b="0"/>
          <wp:docPr id="1058521097" name="Picture 105852109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72400" cy="10163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169D" w14:textId="77777777" w:rsidR="004B507F" w:rsidRDefault="004B507F" w:rsidP="00F86D2B">
      <w:r>
        <w:separator/>
      </w:r>
    </w:p>
  </w:footnote>
  <w:footnote w:type="continuationSeparator" w:id="0">
    <w:p w14:paraId="73DBCDA1" w14:textId="77777777" w:rsidR="004B507F" w:rsidRDefault="004B507F" w:rsidP="00F86D2B">
      <w:r>
        <w:continuationSeparator/>
      </w:r>
    </w:p>
  </w:footnote>
  <w:footnote w:type="continuationNotice" w:id="1">
    <w:p w14:paraId="29E99D4A" w14:textId="77777777" w:rsidR="004B507F" w:rsidRDefault="004B507F"/>
  </w:footnote>
  <w:footnote w:id="2">
    <w:p w14:paraId="552AFAAF" w14:textId="77777777" w:rsidR="00715E00" w:rsidRPr="00EF1E59" w:rsidRDefault="00715E00" w:rsidP="00715E00">
      <w:pPr>
        <w:pStyle w:val="FootnoteText"/>
        <w:rPr>
          <w:rFonts w:ascii="Tahoma" w:hAnsi="Tahoma" w:cs="Tahoma"/>
        </w:rPr>
      </w:pPr>
      <w:r w:rsidRPr="00EF1E59">
        <w:rPr>
          <w:rFonts w:ascii="Tahoma" w:hAnsi="Tahoma" w:cs="Tahoma"/>
        </w:rPr>
        <w:t>[</w:t>
      </w:r>
      <w:r w:rsidRPr="00EF1E59">
        <w:rPr>
          <w:rStyle w:val="FootnoteReference"/>
          <w:rFonts w:ascii="Tahoma" w:hAnsi="Tahoma" w:cs="Tahoma"/>
          <w:strike/>
          <w:vertAlign w:val="baseline"/>
        </w:rPr>
        <w:footnoteRef/>
      </w:r>
      <w:r w:rsidRPr="00EF1E59">
        <w:rPr>
          <w:rFonts w:ascii="Tahoma" w:hAnsi="Tahoma" w:cs="Tahoma"/>
          <w:strike/>
        </w:rPr>
        <w:t xml:space="preserve"> The White House. February 15, 2023. </w:t>
      </w:r>
      <w:hyperlink r:id="rId1" w:history="1">
        <w:r w:rsidRPr="00EF1E59">
          <w:rPr>
            <w:rStyle w:val="Hyperlink"/>
            <w:rFonts w:ascii="Tahoma" w:hAnsi="Tahoma" w:cs="Tahoma"/>
            <w:strike/>
          </w:rPr>
          <w:t>Fact Sheet: Biden-Harris Administration Announces New Standards and Major Progress for a Made-in-America National Network of Electric Vehicle Chargers</w:t>
        </w:r>
      </w:hyperlink>
      <w:r w:rsidRPr="00EF1E59">
        <w:rPr>
          <w:rFonts w:ascii="Tahoma" w:hAnsi="Tahoma" w:cs="Tahoma"/>
          <w:strike/>
        </w:rPr>
        <w:t>. https://www.whitehouse.gov/briefing-room/statements-releases/2023/02/15/fact-sheet-biden-harris-administration-announces-new-standards-and-major-progress-for-a-made-in-america-national-network-of-electric-vehicle-chargers/.</w:t>
      </w:r>
      <w:r w:rsidRPr="00EF1E59">
        <w:rPr>
          <w:rFonts w:ascii="Tahoma" w:hAnsi="Tahoma" w:cs="Tahoma"/>
        </w:rPr>
        <w:t>]</w:t>
      </w:r>
    </w:p>
  </w:footnote>
  <w:footnote w:id="3">
    <w:p w14:paraId="73E41789" w14:textId="77777777" w:rsidR="00DC2FB0" w:rsidRPr="00EF1E59" w:rsidRDefault="00DC2FB0" w:rsidP="00DC2FB0">
      <w:pPr>
        <w:pStyle w:val="FootnoteText"/>
        <w:rPr>
          <w:rFonts w:ascii="Tahoma" w:hAnsi="Tahoma" w:cs="Tahoma"/>
          <w:b/>
          <w:bCs/>
          <w:u w:val="single"/>
        </w:rPr>
      </w:pPr>
      <w:r w:rsidRPr="00EF1E59">
        <w:rPr>
          <w:rStyle w:val="FootnoteReference"/>
          <w:rFonts w:ascii="Tahoma" w:hAnsi="Tahoma" w:cs="Tahoma"/>
          <w:b/>
          <w:bCs/>
          <w:u w:val="single"/>
          <w:vertAlign w:val="baseline"/>
        </w:rPr>
        <w:footnoteRef/>
      </w:r>
      <w:r w:rsidRPr="00EF1E59">
        <w:rPr>
          <w:rFonts w:ascii="Tahoma" w:hAnsi="Tahoma" w:cs="Tahoma"/>
          <w:b/>
          <w:bCs/>
          <w:u w:val="single"/>
        </w:rPr>
        <w:t xml:space="preserve"> Federal Highway Administration. February 6, 2025. Memo “</w:t>
      </w:r>
      <w:hyperlink r:id="rId2" w:history="1">
        <w:r w:rsidRPr="00EF1E59">
          <w:rPr>
            <w:rStyle w:val="Hyperlink"/>
            <w:rFonts w:ascii="Tahoma" w:hAnsi="Tahoma" w:cs="Tahoma"/>
            <w:b/>
            <w:bCs/>
          </w:rPr>
          <w:t>Suspending Approval of State Electric Vehicle Infrastructure Deployment Plans.</w:t>
        </w:r>
      </w:hyperlink>
      <w:r w:rsidRPr="00EF1E59">
        <w:rPr>
          <w:rFonts w:ascii="Tahoma" w:hAnsi="Tahoma" w:cs="Tahoma"/>
          <w:b/>
          <w:bCs/>
          <w:u w:val="single"/>
        </w:rPr>
        <w:t>” https://www.fhwa.dot.gov/environment/nevi/resources/state-plan-approval-suspension.pdf.</w:t>
      </w:r>
    </w:p>
  </w:footnote>
  <w:footnote w:id="4">
    <w:p w14:paraId="09FBA419" w14:textId="77777777" w:rsidR="00EF3557" w:rsidRPr="00EF1E59" w:rsidRDefault="00EF3557" w:rsidP="00EF3557">
      <w:pPr>
        <w:pStyle w:val="FootnoteText"/>
        <w:rPr>
          <w:rFonts w:ascii="Tahoma" w:hAnsi="Tahoma" w:cs="Tahoma"/>
          <w:b/>
          <w:bCs/>
          <w:u w:val="single"/>
        </w:rPr>
      </w:pPr>
      <w:r w:rsidRPr="00EF1E59">
        <w:rPr>
          <w:rStyle w:val="FootnoteReference"/>
          <w:rFonts w:ascii="Tahoma" w:hAnsi="Tahoma" w:cs="Tahoma"/>
          <w:b/>
          <w:bCs/>
          <w:u w:val="single"/>
          <w:vertAlign w:val="baseline"/>
        </w:rPr>
        <w:footnoteRef/>
      </w:r>
      <w:r w:rsidRPr="00EF1E59">
        <w:rPr>
          <w:rFonts w:ascii="Tahoma" w:hAnsi="Tahoma" w:cs="Tahoma"/>
          <w:b/>
          <w:bCs/>
          <w:u w:val="single"/>
        </w:rPr>
        <w:t xml:space="preserve"> The White House. January 20, 2025. </w:t>
      </w:r>
      <w:hyperlink r:id="rId3" w:history="1">
        <w:r w:rsidRPr="00EF1E59">
          <w:rPr>
            <w:rStyle w:val="Hyperlink"/>
            <w:rFonts w:ascii="Tahoma" w:hAnsi="Tahoma" w:cs="Tahoma"/>
            <w:b/>
            <w:bCs/>
          </w:rPr>
          <w:t>Initial Rescissions of Harmful Executive Orders and Actions</w:t>
        </w:r>
      </w:hyperlink>
      <w:r w:rsidRPr="00EF1E59">
        <w:rPr>
          <w:rFonts w:ascii="Tahoma" w:hAnsi="Tahoma" w:cs="Tahoma"/>
          <w:b/>
          <w:bCs/>
          <w:u w:val="single"/>
        </w:rPr>
        <w:t>. https://www.whitehouse.gov/presidential-actions/2025/01/initial-rescissions-of-harmful-executive-orders-and-actions/.</w:t>
      </w:r>
    </w:p>
  </w:footnote>
  <w:footnote w:id="5">
    <w:p w14:paraId="3BE455B4" w14:textId="36467824" w:rsidR="001E464D" w:rsidRPr="00EF1E59" w:rsidRDefault="001E464D" w:rsidP="001E464D">
      <w:pPr>
        <w:pStyle w:val="FootnoteText"/>
        <w:rPr>
          <w:rFonts w:ascii="Tahoma" w:hAnsi="Tahoma" w:cs="Tahoma"/>
          <w:strike/>
        </w:rPr>
      </w:pPr>
      <w:r w:rsidRPr="00EF1E59">
        <w:rPr>
          <w:rFonts w:ascii="Tahoma" w:hAnsi="Tahoma" w:cs="Tahoma"/>
        </w:rPr>
        <w:t>[</w:t>
      </w:r>
      <w:r w:rsidRPr="00EF1E59">
        <w:rPr>
          <w:rStyle w:val="FootnoteReference"/>
          <w:rFonts w:ascii="Tahoma" w:hAnsi="Tahoma" w:cs="Tahoma"/>
          <w:strike/>
          <w:vertAlign w:val="baseline"/>
        </w:rPr>
        <w:footnoteRef/>
      </w:r>
      <w:r w:rsidRPr="00EF1E59">
        <w:rPr>
          <w:rFonts w:ascii="Tahoma" w:hAnsi="Tahoma" w:cs="Tahoma"/>
          <w:strike/>
        </w:rPr>
        <w:t xml:space="preserve"> U.S. Department of Transportation, Federal Highway Administration. </w:t>
      </w:r>
      <w:hyperlink r:id="rId4" w:history="1">
        <w:r w:rsidRPr="00EF1E59">
          <w:rPr>
            <w:rStyle w:val="Hyperlink"/>
            <w:rFonts w:ascii="Tahoma" w:hAnsi="Tahoma" w:cs="Tahoma"/>
            <w:strike/>
          </w:rPr>
          <w:t>National Electric Vehicle Infrastructure (NEVI) Formula Program Guidance</w:t>
        </w:r>
      </w:hyperlink>
      <w:r w:rsidRPr="00EF1E59">
        <w:rPr>
          <w:rFonts w:ascii="Tahoma" w:hAnsi="Tahoma" w:cs="Tahoma"/>
          <w:strike/>
        </w:rPr>
        <w:t>. See Section IV, Project Eligibility Provisions. https://www.fhwa.dot.gov/environment/nevi/formula_prog_guid/90d_nevi_formula_program_guidance.pdf.</w:t>
      </w:r>
      <w:r w:rsidR="00DC2139" w:rsidRPr="00EF1E59">
        <w:rPr>
          <w:rFonts w:ascii="Tahoma" w:hAnsi="Tahoma" w:cs="Tahoma"/>
        </w:rPr>
        <w:t>]</w:t>
      </w:r>
    </w:p>
  </w:footnote>
  <w:footnote w:id="6">
    <w:p w14:paraId="1A9B4F88" w14:textId="5B9ABDB2" w:rsidR="00AB5E7B" w:rsidRPr="00EF1E59" w:rsidRDefault="00D66C3B" w:rsidP="00AB5E7B">
      <w:pPr>
        <w:pStyle w:val="FootnoteText"/>
        <w:rPr>
          <w:rFonts w:ascii="Tahoma" w:hAnsi="Tahoma" w:cs="Tahoma"/>
        </w:rPr>
      </w:pPr>
      <w:r w:rsidRPr="00EF1E59">
        <w:rPr>
          <w:rFonts w:ascii="Tahoma" w:hAnsi="Tahoma" w:cs="Tahoma"/>
        </w:rPr>
        <w:t>[</w:t>
      </w:r>
      <w:r w:rsidR="00AB5E7B" w:rsidRPr="00EF1E59">
        <w:rPr>
          <w:rStyle w:val="FootnoteReference"/>
          <w:rFonts w:ascii="Tahoma" w:hAnsi="Tahoma" w:cs="Tahoma"/>
          <w:strike/>
          <w:vertAlign w:val="baseline"/>
        </w:rPr>
        <w:footnoteRef/>
      </w:r>
      <w:r w:rsidR="00AB5E7B" w:rsidRPr="00EF1E59">
        <w:rPr>
          <w:rFonts w:ascii="Tahoma" w:hAnsi="Tahoma" w:cs="Tahoma"/>
          <w:strike/>
        </w:rPr>
        <w:t xml:space="preserve"> </w:t>
      </w:r>
      <w:hyperlink r:id="rId5" w:history="1">
        <w:r w:rsidR="00AB5E7B" w:rsidRPr="00EF1E59">
          <w:rPr>
            <w:rStyle w:val="Hyperlink"/>
            <w:rFonts w:ascii="Tahoma" w:hAnsi="Tahoma" w:cs="Tahoma"/>
            <w:strike/>
          </w:rPr>
          <w:t>Ibid</w:t>
        </w:r>
      </w:hyperlink>
      <w:r w:rsidR="00AB5E7B" w:rsidRPr="00EF1E59">
        <w:rPr>
          <w:rFonts w:ascii="Tahoma" w:hAnsi="Tahoma" w:cs="Tahoma"/>
          <w:strike/>
        </w:rPr>
        <w:t>, page 23, footnote 31: https://www.fhwa.dot.gov/environment/nevi/formula_prog_guid/90d_nevi_formula_program_guidance.pdf.</w:t>
      </w:r>
      <w:r w:rsidR="00AB5E7B" w:rsidRPr="00EF1E59">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E37F4">
    <w:pPr>
      <w:pStyle w:val="Header"/>
      <w:ind w:hanging="1620"/>
    </w:pPr>
    <w:r>
      <w:rPr>
        <w:noProof/>
      </w:rPr>
      <w:drawing>
        <wp:inline distT="0" distB="0" distL="0" distR="0" wp14:anchorId="59ACF5EB" wp14:editId="0BF3B70A">
          <wp:extent cx="7772400" cy="967232"/>
          <wp:effectExtent l="0" t="0" r="0" b="4445"/>
          <wp:docPr id="1349344891" name="Picture 134934489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967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29B"/>
    <w:multiLevelType w:val="hybridMultilevel"/>
    <w:tmpl w:val="C4D6EE7C"/>
    <w:lvl w:ilvl="0" w:tplc="AA7E12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8854"/>
    <w:multiLevelType w:val="hybridMultilevel"/>
    <w:tmpl w:val="FFFFFFFF"/>
    <w:lvl w:ilvl="0" w:tplc="317A7E52">
      <w:start w:val="1"/>
      <w:numFmt w:val="bullet"/>
      <w:lvlText w:val=""/>
      <w:lvlJc w:val="left"/>
      <w:pPr>
        <w:ind w:left="720" w:hanging="360"/>
      </w:pPr>
      <w:rPr>
        <w:rFonts w:ascii="Symbol" w:hAnsi="Symbol" w:hint="default"/>
      </w:rPr>
    </w:lvl>
    <w:lvl w:ilvl="1" w:tplc="8BD86E12">
      <w:start w:val="1"/>
      <w:numFmt w:val="bullet"/>
      <w:lvlText w:val="o"/>
      <w:lvlJc w:val="left"/>
      <w:pPr>
        <w:ind w:left="1440" w:hanging="360"/>
      </w:pPr>
      <w:rPr>
        <w:rFonts w:ascii="Courier New" w:hAnsi="Courier New" w:hint="default"/>
      </w:rPr>
    </w:lvl>
    <w:lvl w:ilvl="2" w:tplc="0FBCEE9C">
      <w:start w:val="1"/>
      <w:numFmt w:val="bullet"/>
      <w:lvlText w:val=""/>
      <w:lvlJc w:val="left"/>
      <w:pPr>
        <w:ind w:left="2160" w:hanging="360"/>
      </w:pPr>
      <w:rPr>
        <w:rFonts w:ascii="Wingdings" w:hAnsi="Wingdings" w:hint="default"/>
      </w:rPr>
    </w:lvl>
    <w:lvl w:ilvl="3" w:tplc="6DE69E30">
      <w:start w:val="1"/>
      <w:numFmt w:val="bullet"/>
      <w:lvlText w:val=""/>
      <w:lvlJc w:val="left"/>
      <w:pPr>
        <w:ind w:left="2880" w:hanging="360"/>
      </w:pPr>
      <w:rPr>
        <w:rFonts w:ascii="Symbol" w:hAnsi="Symbol" w:hint="default"/>
      </w:rPr>
    </w:lvl>
    <w:lvl w:ilvl="4" w:tplc="2942254A">
      <w:start w:val="1"/>
      <w:numFmt w:val="bullet"/>
      <w:lvlText w:val="o"/>
      <w:lvlJc w:val="left"/>
      <w:pPr>
        <w:ind w:left="3600" w:hanging="360"/>
      </w:pPr>
      <w:rPr>
        <w:rFonts w:ascii="Courier New" w:hAnsi="Courier New" w:hint="default"/>
      </w:rPr>
    </w:lvl>
    <w:lvl w:ilvl="5" w:tplc="CCCE8BF2">
      <w:start w:val="1"/>
      <w:numFmt w:val="bullet"/>
      <w:lvlText w:val=""/>
      <w:lvlJc w:val="left"/>
      <w:pPr>
        <w:ind w:left="4320" w:hanging="360"/>
      </w:pPr>
      <w:rPr>
        <w:rFonts w:ascii="Wingdings" w:hAnsi="Wingdings" w:hint="default"/>
      </w:rPr>
    </w:lvl>
    <w:lvl w:ilvl="6" w:tplc="30D25702">
      <w:start w:val="1"/>
      <w:numFmt w:val="bullet"/>
      <w:lvlText w:val=""/>
      <w:lvlJc w:val="left"/>
      <w:pPr>
        <w:ind w:left="5040" w:hanging="360"/>
      </w:pPr>
      <w:rPr>
        <w:rFonts w:ascii="Symbol" w:hAnsi="Symbol" w:hint="default"/>
      </w:rPr>
    </w:lvl>
    <w:lvl w:ilvl="7" w:tplc="51F8EC04">
      <w:start w:val="1"/>
      <w:numFmt w:val="bullet"/>
      <w:lvlText w:val="o"/>
      <w:lvlJc w:val="left"/>
      <w:pPr>
        <w:ind w:left="5760" w:hanging="360"/>
      </w:pPr>
      <w:rPr>
        <w:rFonts w:ascii="Courier New" w:hAnsi="Courier New" w:hint="default"/>
      </w:rPr>
    </w:lvl>
    <w:lvl w:ilvl="8" w:tplc="FEC0D8F8">
      <w:start w:val="1"/>
      <w:numFmt w:val="bullet"/>
      <w:lvlText w:val=""/>
      <w:lvlJc w:val="left"/>
      <w:pPr>
        <w:ind w:left="6480" w:hanging="360"/>
      </w:pPr>
      <w:rPr>
        <w:rFonts w:ascii="Wingdings" w:hAnsi="Wingdings" w:hint="default"/>
      </w:rPr>
    </w:lvl>
  </w:abstractNum>
  <w:abstractNum w:abstractNumId="2" w15:restartNumberingAfterBreak="0">
    <w:nsid w:val="07FD3433"/>
    <w:multiLevelType w:val="hybridMultilevel"/>
    <w:tmpl w:val="2CAC35B0"/>
    <w:lvl w:ilvl="0" w:tplc="FB024510">
      <w:start w:val="3"/>
      <w:numFmt w:val="decimal"/>
      <w:lvlText w:val="%1."/>
      <w:lvlJc w:val="left"/>
      <w:pPr>
        <w:ind w:left="720" w:hanging="360"/>
      </w:pPr>
      <w:rPr>
        <w:rFonts w:ascii="Tahoma" w:hAnsi="Tahoma" w:cs="Tahom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422"/>
    <w:multiLevelType w:val="hybridMultilevel"/>
    <w:tmpl w:val="36B08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0" w:hanging="360"/>
      </w:p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5383"/>
    <w:multiLevelType w:val="multilevel"/>
    <w:tmpl w:val="1C621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8306D"/>
    <w:multiLevelType w:val="hybridMultilevel"/>
    <w:tmpl w:val="134E1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048B"/>
    <w:multiLevelType w:val="hybridMultilevel"/>
    <w:tmpl w:val="765AC2EE"/>
    <w:lvl w:ilvl="0" w:tplc="FFFFFFFF">
      <w:start w:val="1"/>
      <w:numFmt w:val="decimal"/>
      <w:lvlText w:val="%1."/>
      <w:lvlJc w:val="left"/>
      <w:pPr>
        <w:ind w:left="2160" w:hanging="360"/>
      </w:pPr>
      <w:rPr>
        <w:b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BCE6D6"/>
    <w:multiLevelType w:val="hybridMultilevel"/>
    <w:tmpl w:val="C1A6A0DA"/>
    <w:lvl w:ilvl="0" w:tplc="548CFD2E">
      <w:start w:val="1"/>
      <w:numFmt w:val="bullet"/>
      <w:lvlText w:val=""/>
      <w:lvlJc w:val="left"/>
      <w:pPr>
        <w:ind w:left="720" w:hanging="360"/>
      </w:pPr>
      <w:rPr>
        <w:rFonts w:ascii="Symbol" w:hAnsi="Symbol" w:hint="default"/>
      </w:rPr>
    </w:lvl>
    <w:lvl w:ilvl="1" w:tplc="6FC2DB8A">
      <w:start w:val="1"/>
      <w:numFmt w:val="bullet"/>
      <w:lvlText w:val=""/>
      <w:lvlJc w:val="left"/>
      <w:pPr>
        <w:ind w:left="1440" w:hanging="360"/>
      </w:pPr>
      <w:rPr>
        <w:rFonts w:ascii="Symbol" w:hAnsi="Symbol" w:hint="default"/>
      </w:rPr>
    </w:lvl>
    <w:lvl w:ilvl="2" w:tplc="E420639E">
      <w:start w:val="1"/>
      <w:numFmt w:val="bullet"/>
      <w:lvlText w:val=""/>
      <w:lvlJc w:val="left"/>
      <w:pPr>
        <w:ind w:left="2160" w:hanging="360"/>
      </w:pPr>
      <w:rPr>
        <w:rFonts w:ascii="Wingdings" w:hAnsi="Wingdings" w:hint="default"/>
      </w:rPr>
    </w:lvl>
    <w:lvl w:ilvl="3" w:tplc="20A243F6">
      <w:start w:val="1"/>
      <w:numFmt w:val="bullet"/>
      <w:lvlText w:val=""/>
      <w:lvlJc w:val="left"/>
      <w:pPr>
        <w:ind w:left="2880" w:hanging="360"/>
      </w:pPr>
      <w:rPr>
        <w:rFonts w:ascii="Symbol" w:hAnsi="Symbol" w:hint="default"/>
      </w:rPr>
    </w:lvl>
    <w:lvl w:ilvl="4" w:tplc="B54A66FA">
      <w:start w:val="1"/>
      <w:numFmt w:val="bullet"/>
      <w:lvlText w:val="o"/>
      <w:lvlJc w:val="left"/>
      <w:pPr>
        <w:ind w:left="3600" w:hanging="360"/>
      </w:pPr>
      <w:rPr>
        <w:rFonts w:ascii="Courier New" w:hAnsi="Courier New" w:hint="default"/>
      </w:rPr>
    </w:lvl>
    <w:lvl w:ilvl="5" w:tplc="07EC672E">
      <w:start w:val="1"/>
      <w:numFmt w:val="bullet"/>
      <w:lvlText w:val=""/>
      <w:lvlJc w:val="left"/>
      <w:pPr>
        <w:ind w:left="4320" w:hanging="360"/>
      </w:pPr>
      <w:rPr>
        <w:rFonts w:ascii="Wingdings" w:hAnsi="Wingdings" w:hint="default"/>
      </w:rPr>
    </w:lvl>
    <w:lvl w:ilvl="6" w:tplc="B1F6D5B0">
      <w:start w:val="1"/>
      <w:numFmt w:val="bullet"/>
      <w:lvlText w:val=""/>
      <w:lvlJc w:val="left"/>
      <w:pPr>
        <w:ind w:left="5040" w:hanging="360"/>
      </w:pPr>
      <w:rPr>
        <w:rFonts w:ascii="Symbol" w:hAnsi="Symbol" w:hint="default"/>
      </w:rPr>
    </w:lvl>
    <w:lvl w:ilvl="7" w:tplc="4D72A15C">
      <w:start w:val="1"/>
      <w:numFmt w:val="bullet"/>
      <w:lvlText w:val="o"/>
      <w:lvlJc w:val="left"/>
      <w:pPr>
        <w:ind w:left="5760" w:hanging="360"/>
      </w:pPr>
      <w:rPr>
        <w:rFonts w:ascii="Courier New" w:hAnsi="Courier New" w:hint="default"/>
      </w:rPr>
    </w:lvl>
    <w:lvl w:ilvl="8" w:tplc="F0D825D4">
      <w:start w:val="1"/>
      <w:numFmt w:val="bullet"/>
      <w:lvlText w:val=""/>
      <w:lvlJc w:val="left"/>
      <w:pPr>
        <w:ind w:left="6480" w:hanging="360"/>
      </w:pPr>
      <w:rPr>
        <w:rFonts w:ascii="Wingdings" w:hAnsi="Wingdings" w:hint="default"/>
      </w:rPr>
    </w:lvl>
  </w:abstractNum>
  <w:abstractNum w:abstractNumId="8"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D6CE9"/>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6565CB"/>
    <w:multiLevelType w:val="hybridMultilevel"/>
    <w:tmpl w:val="B5065972"/>
    <w:lvl w:ilvl="0" w:tplc="FD60D1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512E"/>
    <w:multiLevelType w:val="hybridMultilevel"/>
    <w:tmpl w:val="FBB292B4"/>
    <w:lvl w:ilvl="0" w:tplc="69266A1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12B8B"/>
    <w:multiLevelType w:val="hybridMultilevel"/>
    <w:tmpl w:val="E8B638BA"/>
    <w:lvl w:ilvl="0" w:tplc="00A2C9C8">
      <w:start w:val="1"/>
      <w:numFmt w:val="decimal"/>
      <w:lvlText w:val="%1."/>
      <w:lvlJc w:val="left"/>
      <w:pPr>
        <w:ind w:left="720" w:hanging="360"/>
      </w:pPr>
      <w:rPr>
        <w:rFonts w:ascii="Tahoma" w:hAnsi="Tahoma" w:cs="Tahoma" w:hint="default"/>
        <w:b w:val="0"/>
        <w:bCs w:val="0"/>
        <w:sz w:val="24"/>
        <w:szCs w:val="24"/>
      </w:rPr>
    </w:lvl>
    <w:lvl w:ilvl="1" w:tplc="F27C0724">
      <w:start w:val="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E7484"/>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656122"/>
    <w:multiLevelType w:val="hybridMultilevel"/>
    <w:tmpl w:val="38B6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F654D3"/>
    <w:multiLevelType w:val="hybridMultilevel"/>
    <w:tmpl w:val="A7E22590"/>
    <w:lvl w:ilvl="0" w:tplc="5CE8B5CE">
      <w:start w:val="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17ADD"/>
    <w:multiLevelType w:val="hybridMultilevel"/>
    <w:tmpl w:val="9A762EBC"/>
    <w:lvl w:ilvl="0" w:tplc="3530C308">
      <w:start w:val="2"/>
      <w:numFmt w:val="decimal"/>
      <w:lvlText w:val="%1."/>
      <w:lvlJc w:val="left"/>
      <w:pPr>
        <w:ind w:left="720" w:hanging="360"/>
      </w:pPr>
      <w:rPr>
        <w:rFonts w:ascii="Tahoma" w:hAnsi="Tahoma" w:cs="Tahom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3041B"/>
    <w:multiLevelType w:val="hybridMultilevel"/>
    <w:tmpl w:val="8DF22A46"/>
    <w:lvl w:ilvl="0" w:tplc="6C40571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3DD5DC"/>
    <w:multiLevelType w:val="hybridMultilevel"/>
    <w:tmpl w:val="F0FC799A"/>
    <w:lvl w:ilvl="0" w:tplc="AF8403E6">
      <w:start w:val="1"/>
      <w:numFmt w:val="decimal"/>
      <w:lvlText w:val="%1."/>
      <w:lvlJc w:val="left"/>
      <w:pPr>
        <w:ind w:left="720" w:hanging="360"/>
      </w:pPr>
      <w:rPr>
        <w:b w:val="0"/>
        <w:bCs w:val="0"/>
      </w:rPr>
    </w:lvl>
    <w:lvl w:ilvl="1" w:tplc="62D85772">
      <w:start w:val="1"/>
      <w:numFmt w:val="lowerLetter"/>
      <w:lvlText w:val="%2."/>
      <w:lvlJc w:val="left"/>
      <w:pPr>
        <w:ind w:left="1440" w:hanging="360"/>
      </w:pPr>
    </w:lvl>
    <w:lvl w:ilvl="2" w:tplc="19E2668E">
      <w:start w:val="1"/>
      <w:numFmt w:val="lowerRoman"/>
      <w:lvlText w:val="%3."/>
      <w:lvlJc w:val="right"/>
      <w:pPr>
        <w:ind w:left="2160" w:hanging="180"/>
      </w:pPr>
    </w:lvl>
    <w:lvl w:ilvl="3" w:tplc="E6DAFAF8">
      <w:start w:val="1"/>
      <w:numFmt w:val="decimal"/>
      <w:lvlText w:val="%4."/>
      <w:lvlJc w:val="left"/>
      <w:pPr>
        <w:ind w:left="2880" w:hanging="360"/>
      </w:pPr>
    </w:lvl>
    <w:lvl w:ilvl="4" w:tplc="C848FFE8">
      <w:start w:val="1"/>
      <w:numFmt w:val="lowerLetter"/>
      <w:lvlText w:val="%5."/>
      <w:lvlJc w:val="left"/>
      <w:pPr>
        <w:ind w:left="3600" w:hanging="360"/>
      </w:pPr>
    </w:lvl>
    <w:lvl w:ilvl="5" w:tplc="00C27D32">
      <w:start w:val="1"/>
      <w:numFmt w:val="lowerRoman"/>
      <w:lvlText w:val="%6."/>
      <w:lvlJc w:val="right"/>
      <w:pPr>
        <w:ind w:left="4320" w:hanging="180"/>
      </w:pPr>
    </w:lvl>
    <w:lvl w:ilvl="6" w:tplc="4EA6B33E">
      <w:start w:val="1"/>
      <w:numFmt w:val="decimal"/>
      <w:lvlText w:val="%7."/>
      <w:lvlJc w:val="left"/>
      <w:pPr>
        <w:ind w:left="5040" w:hanging="360"/>
      </w:pPr>
    </w:lvl>
    <w:lvl w:ilvl="7" w:tplc="08D2D820">
      <w:start w:val="1"/>
      <w:numFmt w:val="lowerLetter"/>
      <w:lvlText w:val="%8."/>
      <w:lvlJc w:val="left"/>
      <w:pPr>
        <w:ind w:left="5760" w:hanging="360"/>
      </w:pPr>
    </w:lvl>
    <w:lvl w:ilvl="8" w:tplc="FE04913E">
      <w:start w:val="1"/>
      <w:numFmt w:val="lowerRoman"/>
      <w:lvlText w:val="%9."/>
      <w:lvlJc w:val="right"/>
      <w:pPr>
        <w:ind w:left="6480" w:hanging="180"/>
      </w:pPr>
    </w:lvl>
  </w:abstractNum>
  <w:abstractNum w:abstractNumId="23"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4" w15:restartNumberingAfterBreak="0">
    <w:nsid w:val="4ED50B2B"/>
    <w:multiLevelType w:val="hybridMultilevel"/>
    <w:tmpl w:val="65BE8B0C"/>
    <w:lvl w:ilvl="0" w:tplc="FFFFFFFF">
      <w:start w:val="1"/>
      <w:numFmt w:val="decimal"/>
      <w:lvlText w:val="%1."/>
      <w:lvlJc w:val="left"/>
      <w:pPr>
        <w:ind w:left="720" w:hanging="360"/>
      </w:pPr>
      <w:rPr>
        <w:rFonts w:ascii="Tahoma" w:hAnsi="Tahoma" w:cs="Tahoma" w:hint="default"/>
        <w:b w:val="0"/>
        <w:bCs w:val="0"/>
        <w:sz w:val="24"/>
        <w:szCs w:val="24"/>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6B6408"/>
    <w:multiLevelType w:val="hybridMultilevel"/>
    <w:tmpl w:val="B6C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B7C6B70"/>
    <w:multiLevelType w:val="hybridMultilevel"/>
    <w:tmpl w:val="C65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91B1D"/>
    <w:multiLevelType w:val="hybridMultilevel"/>
    <w:tmpl w:val="A7C26B96"/>
    <w:lvl w:ilvl="0" w:tplc="FA262952">
      <w:start w:val="3"/>
      <w:numFmt w:val="decimal"/>
      <w:lvlText w:val="%1."/>
      <w:lvlJc w:val="left"/>
      <w:pPr>
        <w:ind w:left="1080" w:hanging="360"/>
      </w:pPr>
      <w:rPr>
        <w:rFonts w:ascii="Tahoma" w:hAnsi="Tahoma" w:cs="Tahoma"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03017F"/>
    <w:multiLevelType w:val="hybridMultilevel"/>
    <w:tmpl w:val="1D1076C0"/>
    <w:lvl w:ilvl="0" w:tplc="41606B40">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64B1E8B"/>
    <w:multiLevelType w:val="hybridMultilevel"/>
    <w:tmpl w:val="7020DE74"/>
    <w:lvl w:ilvl="0" w:tplc="0AFA7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7D5B10"/>
    <w:multiLevelType w:val="hybridMultilevel"/>
    <w:tmpl w:val="99B2ABF0"/>
    <w:lvl w:ilvl="0" w:tplc="C4D22BA2">
      <w:start w:val="18"/>
      <w:numFmt w:val="decimal"/>
      <w:lvlText w:val="%1."/>
      <w:lvlJc w:val="left"/>
      <w:pPr>
        <w:ind w:left="720" w:hanging="360"/>
      </w:pPr>
    </w:lvl>
    <w:lvl w:ilvl="1" w:tplc="2A1AB10A">
      <w:start w:val="1"/>
      <w:numFmt w:val="lowerLetter"/>
      <w:lvlText w:val="%2."/>
      <w:lvlJc w:val="left"/>
      <w:pPr>
        <w:ind w:left="1440" w:hanging="360"/>
      </w:pPr>
    </w:lvl>
    <w:lvl w:ilvl="2" w:tplc="7C1A6E2C">
      <w:start w:val="1"/>
      <w:numFmt w:val="lowerRoman"/>
      <w:lvlText w:val="%3."/>
      <w:lvlJc w:val="right"/>
      <w:pPr>
        <w:ind w:left="2160" w:hanging="180"/>
      </w:pPr>
    </w:lvl>
    <w:lvl w:ilvl="3" w:tplc="158CE7A4">
      <w:start w:val="1"/>
      <w:numFmt w:val="decimal"/>
      <w:lvlText w:val="%4."/>
      <w:lvlJc w:val="left"/>
      <w:pPr>
        <w:ind w:left="2880" w:hanging="360"/>
      </w:pPr>
    </w:lvl>
    <w:lvl w:ilvl="4" w:tplc="182CD1DA">
      <w:start w:val="1"/>
      <w:numFmt w:val="lowerLetter"/>
      <w:lvlText w:val="%5."/>
      <w:lvlJc w:val="left"/>
      <w:pPr>
        <w:ind w:left="3600" w:hanging="360"/>
      </w:pPr>
    </w:lvl>
    <w:lvl w:ilvl="5" w:tplc="2CE498F0">
      <w:start w:val="1"/>
      <w:numFmt w:val="lowerRoman"/>
      <w:lvlText w:val="%6."/>
      <w:lvlJc w:val="right"/>
      <w:pPr>
        <w:ind w:left="4320" w:hanging="180"/>
      </w:pPr>
    </w:lvl>
    <w:lvl w:ilvl="6" w:tplc="DB2A773E">
      <w:start w:val="1"/>
      <w:numFmt w:val="decimal"/>
      <w:lvlText w:val="%7."/>
      <w:lvlJc w:val="left"/>
      <w:pPr>
        <w:ind w:left="5040" w:hanging="360"/>
      </w:pPr>
    </w:lvl>
    <w:lvl w:ilvl="7" w:tplc="FD4CCFB0">
      <w:start w:val="1"/>
      <w:numFmt w:val="lowerLetter"/>
      <w:lvlText w:val="%8."/>
      <w:lvlJc w:val="left"/>
      <w:pPr>
        <w:ind w:left="5760" w:hanging="360"/>
      </w:pPr>
    </w:lvl>
    <w:lvl w:ilvl="8" w:tplc="22603F74">
      <w:start w:val="1"/>
      <w:numFmt w:val="lowerRoman"/>
      <w:lvlText w:val="%9."/>
      <w:lvlJc w:val="right"/>
      <w:pPr>
        <w:ind w:left="6480" w:hanging="180"/>
      </w:pPr>
    </w:lvl>
  </w:abstractNum>
  <w:abstractNum w:abstractNumId="36" w15:restartNumberingAfterBreak="0">
    <w:nsid w:val="70511FD3"/>
    <w:multiLevelType w:val="hybridMultilevel"/>
    <w:tmpl w:val="63EEFE2E"/>
    <w:lvl w:ilvl="0" w:tplc="C6C88DD8">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EEFDC7"/>
    <w:multiLevelType w:val="hybridMultilevel"/>
    <w:tmpl w:val="FFFFFFFF"/>
    <w:lvl w:ilvl="0" w:tplc="F6720B2C">
      <w:start w:val="1"/>
      <w:numFmt w:val="bullet"/>
      <w:lvlText w:val=""/>
      <w:lvlJc w:val="left"/>
      <w:pPr>
        <w:ind w:left="720" w:hanging="360"/>
      </w:pPr>
      <w:rPr>
        <w:rFonts w:ascii="Symbol" w:hAnsi="Symbol" w:hint="default"/>
      </w:rPr>
    </w:lvl>
    <w:lvl w:ilvl="1" w:tplc="E95AEA5A">
      <w:start w:val="1"/>
      <w:numFmt w:val="bullet"/>
      <w:lvlText w:val="o"/>
      <w:lvlJc w:val="left"/>
      <w:pPr>
        <w:ind w:left="1440" w:hanging="360"/>
      </w:pPr>
      <w:rPr>
        <w:rFonts w:ascii="Courier New" w:hAnsi="Courier New" w:hint="default"/>
      </w:rPr>
    </w:lvl>
    <w:lvl w:ilvl="2" w:tplc="34864EEC">
      <w:start w:val="1"/>
      <w:numFmt w:val="bullet"/>
      <w:lvlText w:val=""/>
      <w:lvlJc w:val="left"/>
      <w:pPr>
        <w:ind w:left="2160" w:hanging="360"/>
      </w:pPr>
      <w:rPr>
        <w:rFonts w:ascii="Wingdings" w:hAnsi="Wingdings" w:hint="default"/>
      </w:rPr>
    </w:lvl>
    <w:lvl w:ilvl="3" w:tplc="3DA8D780">
      <w:start w:val="1"/>
      <w:numFmt w:val="bullet"/>
      <w:lvlText w:val=""/>
      <w:lvlJc w:val="left"/>
      <w:pPr>
        <w:ind w:left="2880" w:hanging="360"/>
      </w:pPr>
      <w:rPr>
        <w:rFonts w:ascii="Symbol" w:hAnsi="Symbol" w:hint="default"/>
      </w:rPr>
    </w:lvl>
    <w:lvl w:ilvl="4" w:tplc="E64A448A">
      <w:start w:val="1"/>
      <w:numFmt w:val="bullet"/>
      <w:lvlText w:val="o"/>
      <w:lvlJc w:val="left"/>
      <w:pPr>
        <w:ind w:left="3600" w:hanging="360"/>
      </w:pPr>
      <w:rPr>
        <w:rFonts w:ascii="Courier New" w:hAnsi="Courier New" w:hint="default"/>
      </w:rPr>
    </w:lvl>
    <w:lvl w:ilvl="5" w:tplc="EEFCCEB0">
      <w:start w:val="1"/>
      <w:numFmt w:val="bullet"/>
      <w:lvlText w:val=""/>
      <w:lvlJc w:val="left"/>
      <w:pPr>
        <w:ind w:left="4320" w:hanging="360"/>
      </w:pPr>
      <w:rPr>
        <w:rFonts w:ascii="Wingdings" w:hAnsi="Wingdings" w:hint="default"/>
      </w:rPr>
    </w:lvl>
    <w:lvl w:ilvl="6" w:tplc="BA827C1C">
      <w:start w:val="1"/>
      <w:numFmt w:val="bullet"/>
      <w:lvlText w:val=""/>
      <w:lvlJc w:val="left"/>
      <w:pPr>
        <w:ind w:left="5040" w:hanging="360"/>
      </w:pPr>
      <w:rPr>
        <w:rFonts w:ascii="Symbol" w:hAnsi="Symbol" w:hint="default"/>
      </w:rPr>
    </w:lvl>
    <w:lvl w:ilvl="7" w:tplc="BC442C58">
      <w:start w:val="1"/>
      <w:numFmt w:val="bullet"/>
      <w:lvlText w:val="o"/>
      <w:lvlJc w:val="left"/>
      <w:pPr>
        <w:ind w:left="5760" w:hanging="360"/>
      </w:pPr>
      <w:rPr>
        <w:rFonts w:ascii="Courier New" w:hAnsi="Courier New" w:hint="default"/>
      </w:rPr>
    </w:lvl>
    <w:lvl w:ilvl="8" w:tplc="B510C18A">
      <w:start w:val="1"/>
      <w:numFmt w:val="bullet"/>
      <w:lvlText w:val=""/>
      <w:lvlJc w:val="left"/>
      <w:pPr>
        <w:ind w:left="6480" w:hanging="360"/>
      </w:pPr>
      <w:rPr>
        <w:rFonts w:ascii="Wingdings" w:hAnsi="Wingdings" w:hint="default"/>
      </w:rPr>
    </w:lvl>
  </w:abstractNum>
  <w:abstractNum w:abstractNumId="38" w15:restartNumberingAfterBreak="0">
    <w:nsid w:val="733F7695"/>
    <w:multiLevelType w:val="hybridMultilevel"/>
    <w:tmpl w:val="7F86977A"/>
    <w:lvl w:ilvl="0" w:tplc="C53E72AE">
      <w:start w:val="1"/>
      <w:numFmt w:val="bullet"/>
      <w:lvlText w:val=""/>
      <w:lvlJc w:val="left"/>
      <w:pPr>
        <w:ind w:left="720" w:hanging="360"/>
      </w:pPr>
      <w:rPr>
        <w:rFonts w:ascii="Symbol" w:hAnsi="Symbol" w:hint="default"/>
      </w:rPr>
    </w:lvl>
    <w:lvl w:ilvl="1" w:tplc="1A5A5EB8">
      <w:start w:val="1"/>
      <w:numFmt w:val="bullet"/>
      <w:lvlText w:val=""/>
      <w:lvlJc w:val="left"/>
      <w:pPr>
        <w:ind w:left="1080" w:hanging="360"/>
      </w:pPr>
      <w:rPr>
        <w:rFonts w:ascii="Symbol" w:hAnsi="Symbol" w:hint="default"/>
      </w:rPr>
    </w:lvl>
    <w:lvl w:ilvl="2" w:tplc="5156DC46">
      <w:start w:val="1"/>
      <w:numFmt w:val="bullet"/>
      <w:lvlText w:val=""/>
      <w:lvlJc w:val="left"/>
      <w:pPr>
        <w:ind w:left="2160" w:hanging="360"/>
      </w:pPr>
      <w:rPr>
        <w:rFonts w:ascii="Wingdings" w:hAnsi="Wingdings" w:hint="default"/>
      </w:rPr>
    </w:lvl>
    <w:lvl w:ilvl="3" w:tplc="089CCD86">
      <w:start w:val="1"/>
      <w:numFmt w:val="bullet"/>
      <w:lvlText w:val=""/>
      <w:lvlJc w:val="left"/>
      <w:pPr>
        <w:ind w:left="2880" w:hanging="360"/>
      </w:pPr>
      <w:rPr>
        <w:rFonts w:ascii="Symbol" w:hAnsi="Symbol" w:hint="default"/>
      </w:rPr>
    </w:lvl>
    <w:lvl w:ilvl="4" w:tplc="03729436">
      <w:start w:val="1"/>
      <w:numFmt w:val="bullet"/>
      <w:lvlText w:val="o"/>
      <w:lvlJc w:val="left"/>
      <w:pPr>
        <w:ind w:left="3600" w:hanging="360"/>
      </w:pPr>
      <w:rPr>
        <w:rFonts w:ascii="Courier New" w:hAnsi="Courier New" w:hint="default"/>
      </w:rPr>
    </w:lvl>
    <w:lvl w:ilvl="5" w:tplc="8390C0F8">
      <w:start w:val="1"/>
      <w:numFmt w:val="bullet"/>
      <w:lvlText w:val=""/>
      <w:lvlJc w:val="left"/>
      <w:pPr>
        <w:ind w:left="4320" w:hanging="360"/>
      </w:pPr>
      <w:rPr>
        <w:rFonts w:ascii="Wingdings" w:hAnsi="Wingdings" w:hint="default"/>
      </w:rPr>
    </w:lvl>
    <w:lvl w:ilvl="6" w:tplc="7E1EEC3E">
      <w:start w:val="1"/>
      <w:numFmt w:val="bullet"/>
      <w:lvlText w:val=""/>
      <w:lvlJc w:val="left"/>
      <w:pPr>
        <w:ind w:left="5040" w:hanging="360"/>
      </w:pPr>
      <w:rPr>
        <w:rFonts w:ascii="Symbol" w:hAnsi="Symbol" w:hint="default"/>
      </w:rPr>
    </w:lvl>
    <w:lvl w:ilvl="7" w:tplc="CE5AF4C4">
      <w:start w:val="1"/>
      <w:numFmt w:val="bullet"/>
      <w:lvlText w:val="o"/>
      <w:lvlJc w:val="left"/>
      <w:pPr>
        <w:ind w:left="5760" w:hanging="360"/>
      </w:pPr>
      <w:rPr>
        <w:rFonts w:ascii="Courier New" w:hAnsi="Courier New" w:hint="default"/>
      </w:rPr>
    </w:lvl>
    <w:lvl w:ilvl="8" w:tplc="BB3A4440">
      <w:start w:val="1"/>
      <w:numFmt w:val="bullet"/>
      <w:lvlText w:val=""/>
      <w:lvlJc w:val="left"/>
      <w:pPr>
        <w:ind w:left="6480" w:hanging="360"/>
      </w:pPr>
      <w:rPr>
        <w:rFonts w:ascii="Wingdings" w:hAnsi="Wingdings" w:hint="default"/>
      </w:rPr>
    </w:lvl>
  </w:abstractNum>
  <w:abstractNum w:abstractNumId="39" w15:restartNumberingAfterBreak="0">
    <w:nsid w:val="772D4E26"/>
    <w:multiLevelType w:val="hybridMultilevel"/>
    <w:tmpl w:val="D8803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82006"/>
    <w:multiLevelType w:val="hybridMultilevel"/>
    <w:tmpl w:val="186C58CE"/>
    <w:lvl w:ilvl="0" w:tplc="5C163F1A">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450C15"/>
    <w:multiLevelType w:val="multilevel"/>
    <w:tmpl w:val="5786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742942">
    <w:abstractNumId w:val="35"/>
  </w:num>
  <w:num w:numId="2" w16cid:durableId="2020348878">
    <w:abstractNumId w:val="22"/>
  </w:num>
  <w:num w:numId="3" w16cid:durableId="1730347530">
    <w:abstractNumId w:val="1"/>
  </w:num>
  <w:num w:numId="4" w16cid:durableId="1262448322">
    <w:abstractNumId w:val="19"/>
  </w:num>
  <w:num w:numId="5" w16cid:durableId="727145128">
    <w:abstractNumId w:val="26"/>
  </w:num>
  <w:num w:numId="6" w16cid:durableId="972255757">
    <w:abstractNumId w:val="10"/>
  </w:num>
  <w:num w:numId="7" w16cid:durableId="1229993743">
    <w:abstractNumId w:val="23"/>
  </w:num>
  <w:num w:numId="8" w16cid:durableId="1975983032">
    <w:abstractNumId w:val="32"/>
  </w:num>
  <w:num w:numId="9" w16cid:durableId="1532570377">
    <w:abstractNumId w:val="0"/>
  </w:num>
  <w:num w:numId="10" w16cid:durableId="969676413">
    <w:abstractNumId w:val="12"/>
  </w:num>
  <w:num w:numId="11" w16cid:durableId="314337568">
    <w:abstractNumId w:val="6"/>
  </w:num>
  <w:num w:numId="12" w16cid:durableId="630407973">
    <w:abstractNumId w:val="21"/>
  </w:num>
  <w:num w:numId="13" w16cid:durableId="324866660">
    <w:abstractNumId w:val="8"/>
  </w:num>
  <w:num w:numId="14" w16cid:durableId="466818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400111">
    <w:abstractNumId w:val="34"/>
  </w:num>
  <w:num w:numId="16" w16cid:durableId="1670325378">
    <w:abstractNumId w:val="41"/>
  </w:num>
  <w:num w:numId="17" w16cid:durableId="1160391862">
    <w:abstractNumId w:val="13"/>
  </w:num>
  <w:num w:numId="18" w16cid:durableId="2099404453">
    <w:abstractNumId w:val="9"/>
  </w:num>
  <w:num w:numId="19" w16cid:durableId="1839467005">
    <w:abstractNumId w:val="14"/>
  </w:num>
  <w:num w:numId="20" w16cid:durableId="356546243">
    <w:abstractNumId w:val="28"/>
  </w:num>
  <w:num w:numId="21" w16cid:durableId="887258066">
    <w:abstractNumId w:val="37"/>
  </w:num>
  <w:num w:numId="22" w16cid:durableId="2055080701">
    <w:abstractNumId w:val="7"/>
  </w:num>
  <w:num w:numId="23" w16cid:durableId="395201568">
    <w:abstractNumId w:val="38"/>
  </w:num>
  <w:num w:numId="24" w16cid:durableId="1497766088">
    <w:abstractNumId w:val="17"/>
  </w:num>
  <w:num w:numId="25" w16cid:durableId="36125900">
    <w:abstractNumId w:val="31"/>
  </w:num>
  <w:num w:numId="26" w16cid:durableId="1226526666">
    <w:abstractNumId w:val="36"/>
  </w:num>
  <w:num w:numId="27" w16cid:durableId="479346851">
    <w:abstractNumId w:val="40"/>
  </w:num>
  <w:num w:numId="28" w16cid:durableId="382020963">
    <w:abstractNumId w:val="29"/>
  </w:num>
  <w:num w:numId="29" w16cid:durableId="70085308">
    <w:abstractNumId w:val="2"/>
  </w:num>
  <w:num w:numId="30" w16cid:durableId="850022999">
    <w:abstractNumId w:val="18"/>
  </w:num>
  <w:num w:numId="31" w16cid:durableId="215514059">
    <w:abstractNumId w:val="27"/>
  </w:num>
  <w:num w:numId="32" w16cid:durableId="12150530">
    <w:abstractNumId w:val="30"/>
  </w:num>
  <w:num w:numId="33" w16cid:durableId="1377971617">
    <w:abstractNumId w:val="20"/>
  </w:num>
  <w:num w:numId="34" w16cid:durableId="1570462845">
    <w:abstractNumId w:val="39"/>
  </w:num>
  <w:num w:numId="35" w16cid:durableId="1442914534">
    <w:abstractNumId w:val="25"/>
  </w:num>
  <w:num w:numId="36" w16cid:durableId="729692724">
    <w:abstractNumId w:val="15"/>
  </w:num>
  <w:num w:numId="37" w16cid:durableId="718431095">
    <w:abstractNumId w:val="11"/>
  </w:num>
  <w:num w:numId="38" w16cid:durableId="1729962663">
    <w:abstractNumId w:val="3"/>
  </w:num>
  <w:num w:numId="39" w16cid:durableId="1148785204">
    <w:abstractNumId w:val="16"/>
  </w:num>
  <w:num w:numId="40" w16cid:durableId="623537323">
    <w:abstractNumId w:val="24"/>
  </w:num>
  <w:num w:numId="41" w16cid:durableId="1126510992">
    <w:abstractNumId w:val="5"/>
  </w:num>
  <w:num w:numId="42" w16cid:durableId="365102149">
    <w:abstractNumId w:val="33"/>
  </w:num>
  <w:num w:numId="43" w16cid:durableId="143262435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5E29"/>
    <w:rsid w:val="00006CBE"/>
    <w:rsid w:val="00007776"/>
    <w:rsid w:val="00010859"/>
    <w:rsid w:val="00011016"/>
    <w:rsid w:val="0001161F"/>
    <w:rsid w:val="00013BAA"/>
    <w:rsid w:val="0001408A"/>
    <w:rsid w:val="00015969"/>
    <w:rsid w:val="000169F8"/>
    <w:rsid w:val="00016D02"/>
    <w:rsid w:val="00025C81"/>
    <w:rsid w:val="00025D4D"/>
    <w:rsid w:val="00026459"/>
    <w:rsid w:val="00027125"/>
    <w:rsid w:val="00034890"/>
    <w:rsid w:val="00035F98"/>
    <w:rsid w:val="00036A4B"/>
    <w:rsid w:val="00037989"/>
    <w:rsid w:val="000431AE"/>
    <w:rsid w:val="00046182"/>
    <w:rsid w:val="0004705B"/>
    <w:rsid w:val="0004705D"/>
    <w:rsid w:val="000548D5"/>
    <w:rsid w:val="000557AC"/>
    <w:rsid w:val="00060591"/>
    <w:rsid w:val="000611BE"/>
    <w:rsid w:val="00061FD9"/>
    <w:rsid w:val="000622B5"/>
    <w:rsid w:val="0006377F"/>
    <w:rsid w:val="00063B9D"/>
    <w:rsid w:val="00063F60"/>
    <w:rsid w:val="00063FB7"/>
    <w:rsid w:val="000653A6"/>
    <w:rsid w:val="000665DD"/>
    <w:rsid w:val="00066CF9"/>
    <w:rsid w:val="00071316"/>
    <w:rsid w:val="00071D28"/>
    <w:rsid w:val="000728DA"/>
    <w:rsid w:val="00074E58"/>
    <w:rsid w:val="00075B3A"/>
    <w:rsid w:val="00075D3C"/>
    <w:rsid w:val="00083008"/>
    <w:rsid w:val="0008469D"/>
    <w:rsid w:val="0008512A"/>
    <w:rsid w:val="00085476"/>
    <w:rsid w:val="00085D70"/>
    <w:rsid w:val="00087863"/>
    <w:rsid w:val="0009064B"/>
    <w:rsid w:val="000922CE"/>
    <w:rsid w:val="000926AE"/>
    <w:rsid w:val="000A0E8C"/>
    <w:rsid w:val="000A0FA4"/>
    <w:rsid w:val="000A2C22"/>
    <w:rsid w:val="000A4A34"/>
    <w:rsid w:val="000A4BCA"/>
    <w:rsid w:val="000A6BCA"/>
    <w:rsid w:val="000A6CE7"/>
    <w:rsid w:val="000A7216"/>
    <w:rsid w:val="000B07F0"/>
    <w:rsid w:val="000B1315"/>
    <w:rsid w:val="000B65B0"/>
    <w:rsid w:val="000B75DC"/>
    <w:rsid w:val="000C16AE"/>
    <w:rsid w:val="000C5FA4"/>
    <w:rsid w:val="000C6C2E"/>
    <w:rsid w:val="000C7821"/>
    <w:rsid w:val="000D0664"/>
    <w:rsid w:val="000D0F80"/>
    <w:rsid w:val="000D4A7B"/>
    <w:rsid w:val="000D4DE2"/>
    <w:rsid w:val="000D50AC"/>
    <w:rsid w:val="000D684F"/>
    <w:rsid w:val="000D6D0C"/>
    <w:rsid w:val="000E13F0"/>
    <w:rsid w:val="000E1AFB"/>
    <w:rsid w:val="000E31D6"/>
    <w:rsid w:val="000E42EB"/>
    <w:rsid w:val="000E433B"/>
    <w:rsid w:val="000E7045"/>
    <w:rsid w:val="000F09B0"/>
    <w:rsid w:val="000F0D5B"/>
    <w:rsid w:val="000F3F47"/>
    <w:rsid w:val="000F5BE1"/>
    <w:rsid w:val="000F7D92"/>
    <w:rsid w:val="001002EF"/>
    <w:rsid w:val="001010B8"/>
    <w:rsid w:val="00103791"/>
    <w:rsid w:val="0010575A"/>
    <w:rsid w:val="00105C57"/>
    <w:rsid w:val="001060F7"/>
    <w:rsid w:val="00106C10"/>
    <w:rsid w:val="00111053"/>
    <w:rsid w:val="001126E5"/>
    <w:rsid w:val="001151C2"/>
    <w:rsid w:val="00120C97"/>
    <w:rsid w:val="00121028"/>
    <w:rsid w:val="00121C6E"/>
    <w:rsid w:val="00122045"/>
    <w:rsid w:val="00123E80"/>
    <w:rsid w:val="0012428F"/>
    <w:rsid w:val="00125B2D"/>
    <w:rsid w:val="001261BE"/>
    <w:rsid w:val="00126890"/>
    <w:rsid w:val="001302B1"/>
    <w:rsid w:val="00131958"/>
    <w:rsid w:val="00132762"/>
    <w:rsid w:val="00133479"/>
    <w:rsid w:val="00137249"/>
    <w:rsid w:val="0014043C"/>
    <w:rsid w:val="0014405E"/>
    <w:rsid w:val="0014636F"/>
    <w:rsid w:val="00146C62"/>
    <w:rsid w:val="001470F8"/>
    <w:rsid w:val="0014731B"/>
    <w:rsid w:val="001477A0"/>
    <w:rsid w:val="00151B70"/>
    <w:rsid w:val="00152A09"/>
    <w:rsid w:val="00154702"/>
    <w:rsid w:val="00155D35"/>
    <w:rsid w:val="001570F9"/>
    <w:rsid w:val="001603F1"/>
    <w:rsid w:val="001616D4"/>
    <w:rsid w:val="00161D78"/>
    <w:rsid w:val="00162611"/>
    <w:rsid w:val="00162A1D"/>
    <w:rsid w:val="001665C7"/>
    <w:rsid w:val="00167654"/>
    <w:rsid w:val="00167FD1"/>
    <w:rsid w:val="001704B3"/>
    <w:rsid w:val="00171BF6"/>
    <w:rsid w:val="00172B31"/>
    <w:rsid w:val="00174095"/>
    <w:rsid w:val="0017489B"/>
    <w:rsid w:val="001801A5"/>
    <w:rsid w:val="001803D7"/>
    <w:rsid w:val="00187F31"/>
    <w:rsid w:val="00190B05"/>
    <w:rsid w:val="00191135"/>
    <w:rsid w:val="00192E74"/>
    <w:rsid w:val="001962D7"/>
    <w:rsid w:val="00196F0B"/>
    <w:rsid w:val="001A048B"/>
    <w:rsid w:val="001A25A1"/>
    <w:rsid w:val="001A56D7"/>
    <w:rsid w:val="001A68CF"/>
    <w:rsid w:val="001A7BC1"/>
    <w:rsid w:val="001B0F25"/>
    <w:rsid w:val="001B2889"/>
    <w:rsid w:val="001B3C4B"/>
    <w:rsid w:val="001B4006"/>
    <w:rsid w:val="001B70D6"/>
    <w:rsid w:val="001C0174"/>
    <w:rsid w:val="001C3CDA"/>
    <w:rsid w:val="001C536A"/>
    <w:rsid w:val="001C63DB"/>
    <w:rsid w:val="001C6A3B"/>
    <w:rsid w:val="001D3646"/>
    <w:rsid w:val="001D5D7D"/>
    <w:rsid w:val="001D7D34"/>
    <w:rsid w:val="001E2BAD"/>
    <w:rsid w:val="001E31DD"/>
    <w:rsid w:val="001E464D"/>
    <w:rsid w:val="001E47AC"/>
    <w:rsid w:val="001E5BF8"/>
    <w:rsid w:val="001E5F52"/>
    <w:rsid w:val="001F00DD"/>
    <w:rsid w:val="001F20BF"/>
    <w:rsid w:val="001F2E2E"/>
    <w:rsid w:val="001F3152"/>
    <w:rsid w:val="001F3DBE"/>
    <w:rsid w:val="001F5FEC"/>
    <w:rsid w:val="001F62F3"/>
    <w:rsid w:val="001F6FB0"/>
    <w:rsid w:val="002018D7"/>
    <w:rsid w:val="00202D6B"/>
    <w:rsid w:val="00203587"/>
    <w:rsid w:val="0020410E"/>
    <w:rsid w:val="00204718"/>
    <w:rsid w:val="00207DBB"/>
    <w:rsid w:val="00210F3E"/>
    <w:rsid w:val="002111F6"/>
    <w:rsid w:val="002140F0"/>
    <w:rsid w:val="00217014"/>
    <w:rsid w:val="0022095B"/>
    <w:rsid w:val="00221C82"/>
    <w:rsid w:val="00222787"/>
    <w:rsid w:val="00224EC1"/>
    <w:rsid w:val="002302D9"/>
    <w:rsid w:val="0023071A"/>
    <w:rsid w:val="00233279"/>
    <w:rsid w:val="00235167"/>
    <w:rsid w:val="00235678"/>
    <w:rsid w:val="00241BF8"/>
    <w:rsid w:val="00242C23"/>
    <w:rsid w:val="002521EC"/>
    <w:rsid w:val="00252D3F"/>
    <w:rsid w:val="00252FD1"/>
    <w:rsid w:val="00255521"/>
    <w:rsid w:val="00256C04"/>
    <w:rsid w:val="00256EAD"/>
    <w:rsid w:val="002572D4"/>
    <w:rsid w:val="00261C7C"/>
    <w:rsid w:val="00262D0D"/>
    <w:rsid w:val="00263182"/>
    <w:rsid w:val="0026385E"/>
    <w:rsid w:val="00265B3B"/>
    <w:rsid w:val="0026739C"/>
    <w:rsid w:val="002747CF"/>
    <w:rsid w:val="002760D4"/>
    <w:rsid w:val="002801CA"/>
    <w:rsid w:val="00282337"/>
    <w:rsid w:val="002829DB"/>
    <w:rsid w:val="00282FE8"/>
    <w:rsid w:val="00284CA0"/>
    <w:rsid w:val="002874D5"/>
    <w:rsid w:val="00290108"/>
    <w:rsid w:val="002922B1"/>
    <w:rsid w:val="0029238B"/>
    <w:rsid w:val="00292AA4"/>
    <w:rsid w:val="002930C1"/>
    <w:rsid w:val="002934E7"/>
    <w:rsid w:val="00293C05"/>
    <w:rsid w:val="002945F8"/>
    <w:rsid w:val="00296C28"/>
    <w:rsid w:val="002A2C80"/>
    <w:rsid w:val="002A5F7A"/>
    <w:rsid w:val="002B0914"/>
    <w:rsid w:val="002B0BDA"/>
    <w:rsid w:val="002B269F"/>
    <w:rsid w:val="002B3D9A"/>
    <w:rsid w:val="002C1F6E"/>
    <w:rsid w:val="002C2B2E"/>
    <w:rsid w:val="002C31D0"/>
    <w:rsid w:val="002C35E6"/>
    <w:rsid w:val="002C3A9E"/>
    <w:rsid w:val="002C4561"/>
    <w:rsid w:val="002C4B9B"/>
    <w:rsid w:val="002D026A"/>
    <w:rsid w:val="002D0ACB"/>
    <w:rsid w:val="002D0B3F"/>
    <w:rsid w:val="002D11A5"/>
    <w:rsid w:val="002D3E50"/>
    <w:rsid w:val="002D60B2"/>
    <w:rsid w:val="002E2399"/>
    <w:rsid w:val="002E37F4"/>
    <w:rsid w:val="002E6832"/>
    <w:rsid w:val="002E686D"/>
    <w:rsid w:val="002F2B94"/>
    <w:rsid w:val="002F2DBC"/>
    <w:rsid w:val="00300410"/>
    <w:rsid w:val="00300FB1"/>
    <w:rsid w:val="003037A1"/>
    <w:rsid w:val="00306AA9"/>
    <w:rsid w:val="00306C82"/>
    <w:rsid w:val="003077B7"/>
    <w:rsid w:val="0030791F"/>
    <w:rsid w:val="00311433"/>
    <w:rsid w:val="00312BA3"/>
    <w:rsid w:val="0031360A"/>
    <w:rsid w:val="00315EC9"/>
    <w:rsid w:val="003206E1"/>
    <w:rsid w:val="00320D6A"/>
    <w:rsid w:val="00320FE6"/>
    <w:rsid w:val="0032189A"/>
    <w:rsid w:val="00321EC2"/>
    <w:rsid w:val="00331A80"/>
    <w:rsid w:val="003332A5"/>
    <w:rsid w:val="0033335C"/>
    <w:rsid w:val="00334A69"/>
    <w:rsid w:val="003369AA"/>
    <w:rsid w:val="003371C8"/>
    <w:rsid w:val="00340487"/>
    <w:rsid w:val="00340A1B"/>
    <w:rsid w:val="00340ABF"/>
    <w:rsid w:val="00340B0A"/>
    <w:rsid w:val="00342D66"/>
    <w:rsid w:val="00344417"/>
    <w:rsid w:val="00345058"/>
    <w:rsid w:val="00346137"/>
    <w:rsid w:val="00351004"/>
    <w:rsid w:val="00351067"/>
    <w:rsid w:val="003533B2"/>
    <w:rsid w:val="00353981"/>
    <w:rsid w:val="003542FF"/>
    <w:rsid w:val="00356F9C"/>
    <w:rsid w:val="00360BE0"/>
    <w:rsid w:val="00365491"/>
    <w:rsid w:val="00367465"/>
    <w:rsid w:val="00372CC1"/>
    <w:rsid w:val="00377F5B"/>
    <w:rsid w:val="0038146D"/>
    <w:rsid w:val="003910B9"/>
    <w:rsid w:val="00391FC2"/>
    <w:rsid w:val="00393204"/>
    <w:rsid w:val="0039642F"/>
    <w:rsid w:val="003A70B3"/>
    <w:rsid w:val="003A7702"/>
    <w:rsid w:val="003B300B"/>
    <w:rsid w:val="003B5F46"/>
    <w:rsid w:val="003C0598"/>
    <w:rsid w:val="003C113D"/>
    <w:rsid w:val="003C19A2"/>
    <w:rsid w:val="003C4419"/>
    <w:rsid w:val="003C47B8"/>
    <w:rsid w:val="003C5286"/>
    <w:rsid w:val="003C53EE"/>
    <w:rsid w:val="003C55A4"/>
    <w:rsid w:val="003C56BD"/>
    <w:rsid w:val="003C5D3F"/>
    <w:rsid w:val="003C746B"/>
    <w:rsid w:val="003D0C68"/>
    <w:rsid w:val="003D1451"/>
    <w:rsid w:val="003D18A1"/>
    <w:rsid w:val="003D30CA"/>
    <w:rsid w:val="003D419A"/>
    <w:rsid w:val="003D5F92"/>
    <w:rsid w:val="003D7CD6"/>
    <w:rsid w:val="003D7FD5"/>
    <w:rsid w:val="003E0528"/>
    <w:rsid w:val="003E0AD6"/>
    <w:rsid w:val="003E0D2D"/>
    <w:rsid w:val="003E404F"/>
    <w:rsid w:val="003E6B21"/>
    <w:rsid w:val="003F1FDC"/>
    <w:rsid w:val="003F3ABA"/>
    <w:rsid w:val="003F4EB2"/>
    <w:rsid w:val="003F58B5"/>
    <w:rsid w:val="003F6844"/>
    <w:rsid w:val="004008B4"/>
    <w:rsid w:val="00404DF3"/>
    <w:rsid w:val="004076CF"/>
    <w:rsid w:val="00410AC7"/>
    <w:rsid w:val="004141C1"/>
    <w:rsid w:val="00414801"/>
    <w:rsid w:val="004155A5"/>
    <w:rsid w:val="00415DE9"/>
    <w:rsid w:val="00416ABE"/>
    <w:rsid w:val="004223D4"/>
    <w:rsid w:val="0042244C"/>
    <w:rsid w:val="0042262F"/>
    <w:rsid w:val="004227DE"/>
    <w:rsid w:val="00425427"/>
    <w:rsid w:val="0042591B"/>
    <w:rsid w:val="00426795"/>
    <w:rsid w:val="00426842"/>
    <w:rsid w:val="004276CE"/>
    <w:rsid w:val="00427DF2"/>
    <w:rsid w:val="00430859"/>
    <w:rsid w:val="00431190"/>
    <w:rsid w:val="00431F1E"/>
    <w:rsid w:val="00432FB1"/>
    <w:rsid w:val="00434A01"/>
    <w:rsid w:val="0043556B"/>
    <w:rsid w:val="004379A5"/>
    <w:rsid w:val="00437D5F"/>
    <w:rsid w:val="00443322"/>
    <w:rsid w:val="0044395B"/>
    <w:rsid w:val="00445151"/>
    <w:rsid w:val="004502DA"/>
    <w:rsid w:val="004504D5"/>
    <w:rsid w:val="004518FA"/>
    <w:rsid w:val="0045462E"/>
    <w:rsid w:val="00454AD1"/>
    <w:rsid w:val="00454BFE"/>
    <w:rsid w:val="004568B2"/>
    <w:rsid w:val="00456FB3"/>
    <w:rsid w:val="0045786A"/>
    <w:rsid w:val="0046003A"/>
    <w:rsid w:val="00460072"/>
    <w:rsid w:val="00463011"/>
    <w:rsid w:val="004631D4"/>
    <w:rsid w:val="00464D01"/>
    <w:rsid w:val="0046540F"/>
    <w:rsid w:val="0046614B"/>
    <w:rsid w:val="0046795B"/>
    <w:rsid w:val="004717C5"/>
    <w:rsid w:val="00471BE5"/>
    <w:rsid w:val="0047492C"/>
    <w:rsid w:val="00475B35"/>
    <w:rsid w:val="00475C7D"/>
    <w:rsid w:val="004772EB"/>
    <w:rsid w:val="0047739E"/>
    <w:rsid w:val="0048218A"/>
    <w:rsid w:val="00484BB6"/>
    <w:rsid w:val="00484E98"/>
    <w:rsid w:val="00491630"/>
    <w:rsid w:val="00493781"/>
    <w:rsid w:val="00494D17"/>
    <w:rsid w:val="00496116"/>
    <w:rsid w:val="0049780F"/>
    <w:rsid w:val="004979BA"/>
    <w:rsid w:val="004A05AA"/>
    <w:rsid w:val="004A11B6"/>
    <w:rsid w:val="004A1AAA"/>
    <w:rsid w:val="004A4C18"/>
    <w:rsid w:val="004A69AA"/>
    <w:rsid w:val="004A6C00"/>
    <w:rsid w:val="004B35F4"/>
    <w:rsid w:val="004B4E55"/>
    <w:rsid w:val="004B507F"/>
    <w:rsid w:val="004B68A8"/>
    <w:rsid w:val="004C3A69"/>
    <w:rsid w:val="004C40E5"/>
    <w:rsid w:val="004C47E0"/>
    <w:rsid w:val="004D0158"/>
    <w:rsid w:val="004D128F"/>
    <w:rsid w:val="004D78D8"/>
    <w:rsid w:val="004D7AF4"/>
    <w:rsid w:val="004E1EA3"/>
    <w:rsid w:val="004E3831"/>
    <w:rsid w:val="004E4687"/>
    <w:rsid w:val="004E72B5"/>
    <w:rsid w:val="004E7B7B"/>
    <w:rsid w:val="004E7CEB"/>
    <w:rsid w:val="004F0B7D"/>
    <w:rsid w:val="004F14B9"/>
    <w:rsid w:val="004F4A1D"/>
    <w:rsid w:val="004F6B8F"/>
    <w:rsid w:val="004F6E91"/>
    <w:rsid w:val="004F734A"/>
    <w:rsid w:val="004F7371"/>
    <w:rsid w:val="004F7562"/>
    <w:rsid w:val="004F7F82"/>
    <w:rsid w:val="00500305"/>
    <w:rsid w:val="0050138D"/>
    <w:rsid w:val="0050279B"/>
    <w:rsid w:val="00503691"/>
    <w:rsid w:val="00504286"/>
    <w:rsid w:val="00505DB1"/>
    <w:rsid w:val="00506B87"/>
    <w:rsid w:val="005100D5"/>
    <w:rsid w:val="00511F4E"/>
    <w:rsid w:val="00516F13"/>
    <w:rsid w:val="00521437"/>
    <w:rsid w:val="00522697"/>
    <w:rsid w:val="00522B75"/>
    <w:rsid w:val="005242B9"/>
    <w:rsid w:val="005249FF"/>
    <w:rsid w:val="00524EA9"/>
    <w:rsid w:val="00525E2C"/>
    <w:rsid w:val="00526FC2"/>
    <w:rsid w:val="00527817"/>
    <w:rsid w:val="00530590"/>
    <w:rsid w:val="005312B7"/>
    <w:rsid w:val="00531433"/>
    <w:rsid w:val="00531588"/>
    <w:rsid w:val="005317BF"/>
    <w:rsid w:val="00534312"/>
    <w:rsid w:val="00534797"/>
    <w:rsid w:val="0054031A"/>
    <w:rsid w:val="00541330"/>
    <w:rsid w:val="005417E0"/>
    <w:rsid w:val="005430D4"/>
    <w:rsid w:val="00544461"/>
    <w:rsid w:val="00544B51"/>
    <w:rsid w:val="005454B5"/>
    <w:rsid w:val="00545F0B"/>
    <w:rsid w:val="005464D2"/>
    <w:rsid w:val="00546779"/>
    <w:rsid w:val="005473B8"/>
    <w:rsid w:val="00552BB9"/>
    <w:rsid w:val="0055389E"/>
    <w:rsid w:val="005542FC"/>
    <w:rsid w:val="005568CA"/>
    <w:rsid w:val="005603F8"/>
    <w:rsid w:val="00560773"/>
    <w:rsid w:val="00561990"/>
    <w:rsid w:val="005630ED"/>
    <w:rsid w:val="00566D9C"/>
    <w:rsid w:val="00567541"/>
    <w:rsid w:val="00567901"/>
    <w:rsid w:val="00567D00"/>
    <w:rsid w:val="00573FF2"/>
    <w:rsid w:val="00576365"/>
    <w:rsid w:val="005771AF"/>
    <w:rsid w:val="00577A7B"/>
    <w:rsid w:val="00577D95"/>
    <w:rsid w:val="00577EA6"/>
    <w:rsid w:val="00581BF6"/>
    <w:rsid w:val="005833A4"/>
    <w:rsid w:val="00584506"/>
    <w:rsid w:val="005879A0"/>
    <w:rsid w:val="00587D4C"/>
    <w:rsid w:val="00595F87"/>
    <w:rsid w:val="0059609D"/>
    <w:rsid w:val="00597224"/>
    <w:rsid w:val="0059768E"/>
    <w:rsid w:val="00597E0A"/>
    <w:rsid w:val="005A3350"/>
    <w:rsid w:val="005A55B5"/>
    <w:rsid w:val="005A6D00"/>
    <w:rsid w:val="005A7DF2"/>
    <w:rsid w:val="005B24A0"/>
    <w:rsid w:val="005B2AC3"/>
    <w:rsid w:val="005C03EA"/>
    <w:rsid w:val="005C1F2B"/>
    <w:rsid w:val="005D1C71"/>
    <w:rsid w:val="005D30F3"/>
    <w:rsid w:val="005D4D7F"/>
    <w:rsid w:val="005D5D05"/>
    <w:rsid w:val="005E09C6"/>
    <w:rsid w:val="005E3643"/>
    <w:rsid w:val="005E6FA2"/>
    <w:rsid w:val="005F1EE4"/>
    <w:rsid w:val="005F25FA"/>
    <w:rsid w:val="005F2A9A"/>
    <w:rsid w:val="005F626E"/>
    <w:rsid w:val="00601F17"/>
    <w:rsid w:val="00601FB5"/>
    <w:rsid w:val="00603E43"/>
    <w:rsid w:val="00604B0B"/>
    <w:rsid w:val="00605120"/>
    <w:rsid w:val="00605FA8"/>
    <w:rsid w:val="00612C77"/>
    <w:rsid w:val="0061445B"/>
    <w:rsid w:val="00614738"/>
    <w:rsid w:val="00614A52"/>
    <w:rsid w:val="006155BB"/>
    <w:rsid w:val="006157EC"/>
    <w:rsid w:val="00615E32"/>
    <w:rsid w:val="00624CF0"/>
    <w:rsid w:val="00625865"/>
    <w:rsid w:val="00632805"/>
    <w:rsid w:val="00633624"/>
    <w:rsid w:val="006352A1"/>
    <w:rsid w:val="00637A4A"/>
    <w:rsid w:val="00640BB6"/>
    <w:rsid w:val="0064315A"/>
    <w:rsid w:val="00644807"/>
    <w:rsid w:val="0064527B"/>
    <w:rsid w:val="0064563F"/>
    <w:rsid w:val="00646A3E"/>
    <w:rsid w:val="00646CD2"/>
    <w:rsid w:val="00647FCA"/>
    <w:rsid w:val="006511D6"/>
    <w:rsid w:val="0065465F"/>
    <w:rsid w:val="00654BE4"/>
    <w:rsid w:val="00657C98"/>
    <w:rsid w:val="00657CC5"/>
    <w:rsid w:val="00660821"/>
    <w:rsid w:val="00661706"/>
    <w:rsid w:val="00661857"/>
    <w:rsid w:val="00663283"/>
    <w:rsid w:val="00663ABF"/>
    <w:rsid w:val="00665F58"/>
    <w:rsid w:val="00667D68"/>
    <w:rsid w:val="00670F39"/>
    <w:rsid w:val="00671598"/>
    <w:rsid w:val="00672F8E"/>
    <w:rsid w:val="00674D7D"/>
    <w:rsid w:val="00675F73"/>
    <w:rsid w:val="00676C45"/>
    <w:rsid w:val="0067745C"/>
    <w:rsid w:val="006819CF"/>
    <w:rsid w:val="00684AFD"/>
    <w:rsid w:val="00685B29"/>
    <w:rsid w:val="00686065"/>
    <w:rsid w:val="00691105"/>
    <w:rsid w:val="00693454"/>
    <w:rsid w:val="00693D73"/>
    <w:rsid w:val="00694D5B"/>
    <w:rsid w:val="00696780"/>
    <w:rsid w:val="006A030A"/>
    <w:rsid w:val="006A03CD"/>
    <w:rsid w:val="006A0B05"/>
    <w:rsid w:val="006A57AF"/>
    <w:rsid w:val="006A6DEA"/>
    <w:rsid w:val="006B13F0"/>
    <w:rsid w:val="006B4B04"/>
    <w:rsid w:val="006B7050"/>
    <w:rsid w:val="006C229C"/>
    <w:rsid w:val="006C3DAB"/>
    <w:rsid w:val="006C7442"/>
    <w:rsid w:val="006D0756"/>
    <w:rsid w:val="006D0B88"/>
    <w:rsid w:val="006D0C70"/>
    <w:rsid w:val="006D0E00"/>
    <w:rsid w:val="006D0EDD"/>
    <w:rsid w:val="006D3827"/>
    <w:rsid w:val="006D4B16"/>
    <w:rsid w:val="006D4EE4"/>
    <w:rsid w:val="006D6BEA"/>
    <w:rsid w:val="006D6C22"/>
    <w:rsid w:val="006E04CA"/>
    <w:rsid w:val="006E1129"/>
    <w:rsid w:val="006E1137"/>
    <w:rsid w:val="006E146A"/>
    <w:rsid w:val="006E1740"/>
    <w:rsid w:val="006E2D92"/>
    <w:rsid w:val="006E6C46"/>
    <w:rsid w:val="006E7512"/>
    <w:rsid w:val="006F2458"/>
    <w:rsid w:val="006F3775"/>
    <w:rsid w:val="006F719F"/>
    <w:rsid w:val="006F77D5"/>
    <w:rsid w:val="0070018A"/>
    <w:rsid w:val="007008BE"/>
    <w:rsid w:val="007008C4"/>
    <w:rsid w:val="00701DA7"/>
    <w:rsid w:val="007038FE"/>
    <w:rsid w:val="007040F7"/>
    <w:rsid w:val="00706A89"/>
    <w:rsid w:val="00707E3E"/>
    <w:rsid w:val="007134AE"/>
    <w:rsid w:val="0071384A"/>
    <w:rsid w:val="0071562E"/>
    <w:rsid w:val="00715E00"/>
    <w:rsid w:val="0072006A"/>
    <w:rsid w:val="007200E4"/>
    <w:rsid w:val="0072118B"/>
    <w:rsid w:val="007211FC"/>
    <w:rsid w:val="007216E6"/>
    <w:rsid w:val="00724B4D"/>
    <w:rsid w:val="00731F2C"/>
    <w:rsid w:val="007342EE"/>
    <w:rsid w:val="00734C5A"/>
    <w:rsid w:val="007354C5"/>
    <w:rsid w:val="00736D57"/>
    <w:rsid w:val="00737324"/>
    <w:rsid w:val="00741767"/>
    <w:rsid w:val="00744EE3"/>
    <w:rsid w:val="00747B01"/>
    <w:rsid w:val="00750BAC"/>
    <w:rsid w:val="00751C0F"/>
    <w:rsid w:val="00752468"/>
    <w:rsid w:val="00756125"/>
    <w:rsid w:val="00760303"/>
    <w:rsid w:val="00761F8B"/>
    <w:rsid w:val="00763425"/>
    <w:rsid w:val="0076514D"/>
    <w:rsid w:val="007651FC"/>
    <w:rsid w:val="00765510"/>
    <w:rsid w:val="00765F88"/>
    <w:rsid w:val="00770C7B"/>
    <w:rsid w:val="007711DF"/>
    <w:rsid w:val="0077265A"/>
    <w:rsid w:val="00775E82"/>
    <w:rsid w:val="00777798"/>
    <w:rsid w:val="0078154A"/>
    <w:rsid w:val="00783717"/>
    <w:rsid w:val="00784DA3"/>
    <w:rsid w:val="00790482"/>
    <w:rsid w:val="0079120A"/>
    <w:rsid w:val="00794224"/>
    <w:rsid w:val="007959C1"/>
    <w:rsid w:val="00796CFC"/>
    <w:rsid w:val="007975D9"/>
    <w:rsid w:val="00797C96"/>
    <w:rsid w:val="007A5C36"/>
    <w:rsid w:val="007A5DD3"/>
    <w:rsid w:val="007A606D"/>
    <w:rsid w:val="007A7DF0"/>
    <w:rsid w:val="007B0E08"/>
    <w:rsid w:val="007B1861"/>
    <w:rsid w:val="007B3CC9"/>
    <w:rsid w:val="007B3F87"/>
    <w:rsid w:val="007B59BC"/>
    <w:rsid w:val="007B6F19"/>
    <w:rsid w:val="007B7949"/>
    <w:rsid w:val="007B7C14"/>
    <w:rsid w:val="007C20B1"/>
    <w:rsid w:val="007C2687"/>
    <w:rsid w:val="007C5894"/>
    <w:rsid w:val="007C676D"/>
    <w:rsid w:val="007C67CF"/>
    <w:rsid w:val="007C6C8A"/>
    <w:rsid w:val="007C795F"/>
    <w:rsid w:val="007C79F1"/>
    <w:rsid w:val="007D05C8"/>
    <w:rsid w:val="007D2A77"/>
    <w:rsid w:val="007D545A"/>
    <w:rsid w:val="007D67A1"/>
    <w:rsid w:val="007D75E1"/>
    <w:rsid w:val="007D7EB8"/>
    <w:rsid w:val="007E1C46"/>
    <w:rsid w:val="007E44BC"/>
    <w:rsid w:val="007E47D3"/>
    <w:rsid w:val="007E6695"/>
    <w:rsid w:val="007E66AA"/>
    <w:rsid w:val="007F1484"/>
    <w:rsid w:val="007F6063"/>
    <w:rsid w:val="007F6BD6"/>
    <w:rsid w:val="008008AA"/>
    <w:rsid w:val="00803E15"/>
    <w:rsid w:val="0080408D"/>
    <w:rsid w:val="0080478D"/>
    <w:rsid w:val="00805AD3"/>
    <w:rsid w:val="00806195"/>
    <w:rsid w:val="008110DB"/>
    <w:rsid w:val="0081533B"/>
    <w:rsid w:val="0081551E"/>
    <w:rsid w:val="008158C5"/>
    <w:rsid w:val="00820ED2"/>
    <w:rsid w:val="0082633E"/>
    <w:rsid w:val="008270AD"/>
    <w:rsid w:val="008303DF"/>
    <w:rsid w:val="008328E2"/>
    <w:rsid w:val="00833DE8"/>
    <w:rsid w:val="00834E77"/>
    <w:rsid w:val="00835AFC"/>
    <w:rsid w:val="0083768C"/>
    <w:rsid w:val="00841D92"/>
    <w:rsid w:val="00842214"/>
    <w:rsid w:val="00843837"/>
    <w:rsid w:val="00846985"/>
    <w:rsid w:val="00847141"/>
    <w:rsid w:val="008472D6"/>
    <w:rsid w:val="0085140D"/>
    <w:rsid w:val="008540BC"/>
    <w:rsid w:val="008560BB"/>
    <w:rsid w:val="008604AC"/>
    <w:rsid w:val="00860A6B"/>
    <w:rsid w:val="0086164F"/>
    <w:rsid w:val="008631D8"/>
    <w:rsid w:val="008636DB"/>
    <w:rsid w:val="00873303"/>
    <w:rsid w:val="0087429D"/>
    <w:rsid w:val="008746DC"/>
    <w:rsid w:val="00874988"/>
    <w:rsid w:val="00874CC3"/>
    <w:rsid w:val="00874EBD"/>
    <w:rsid w:val="008755A1"/>
    <w:rsid w:val="008770A2"/>
    <w:rsid w:val="00877779"/>
    <w:rsid w:val="00881565"/>
    <w:rsid w:val="00882B88"/>
    <w:rsid w:val="00883645"/>
    <w:rsid w:val="008857E5"/>
    <w:rsid w:val="0088675D"/>
    <w:rsid w:val="00886C5C"/>
    <w:rsid w:val="0089005B"/>
    <w:rsid w:val="0089098C"/>
    <w:rsid w:val="00891290"/>
    <w:rsid w:val="00891410"/>
    <w:rsid w:val="008923B2"/>
    <w:rsid w:val="008A164B"/>
    <w:rsid w:val="008A1AD8"/>
    <w:rsid w:val="008A2A4A"/>
    <w:rsid w:val="008A5273"/>
    <w:rsid w:val="008B02BF"/>
    <w:rsid w:val="008B266B"/>
    <w:rsid w:val="008B3F6C"/>
    <w:rsid w:val="008B47FC"/>
    <w:rsid w:val="008B7E92"/>
    <w:rsid w:val="008C199D"/>
    <w:rsid w:val="008C45EF"/>
    <w:rsid w:val="008C51C3"/>
    <w:rsid w:val="008C53C9"/>
    <w:rsid w:val="008C6904"/>
    <w:rsid w:val="008D421C"/>
    <w:rsid w:val="008D4358"/>
    <w:rsid w:val="008D5583"/>
    <w:rsid w:val="008D6DAB"/>
    <w:rsid w:val="008D7686"/>
    <w:rsid w:val="008E051A"/>
    <w:rsid w:val="008E1433"/>
    <w:rsid w:val="008E3926"/>
    <w:rsid w:val="008E4794"/>
    <w:rsid w:val="008E4930"/>
    <w:rsid w:val="008E7852"/>
    <w:rsid w:val="008F1917"/>
    <w:rsid w:val="008F37DA"/>
    <w:rsid w:val="008F4EE9"/>
    <w:rsid w:val="008F5946"/>
    <w:rsid w:val="008F5B28"/>
    <w:rsid w:val="008F6911"/>
    <w:rsid w:val="008F70F2"/>
    <w:rsid w:val="008F74F8"/>
    <w:rsid w:val="008F7BB2"/>
    <w:rsid w:val="00900844"/>
    <w:rsid w:val="009029E3"/>
    <w:rsid w:val="0090646F"/>
    <w:rsid w:val="009079B4"/>
    <w:rsid w:val="009103C1"/>
    <w:rsid w:val="00910710"/>
    <w:rsid w:val="00911656"/>
    <w:rsid w:val="009122C2"/>
    <w:rsid w:val="00913430"/>
    <w:rsid w:val="009137AA"/>
    <w:rsid w:val="0091638A"/>
    <w:rsid w:val="00916E5D"/>
    <w:rsid w:val="009208E6"/>
    <w:rsid w:val="00920C7B"/>
    <w:rsid w:val="00921C4C"/>
    <w:rsid w:val="00922196"/>
    <w:rsid w:val="0092273D"/>
    <w:rsid w:val="009230DB"/>
    <w:rsid w:val="009234FE"/>
    <w:rsid w:val="00923C09"/>
    <w:rsid w:val="00923C0F"/>
    <w:rsid w:val="00924582"/>
    <w:rsid w:val="009245F9"/>
    <w:rsid w:val="00924915"/>
    <w:rsid w:val="009252BC"/>
    <w:rsid w:val="00925908"/>
    <w:rsid w:val="00925F81"/>
    <w:rsid w:val="00926356"/>
    <w:rsid w:val="00926DAF"/>
    <w:rsid w:val="00931032"/>
    <w:rsid w:val="0093178F"/>
    <w:rsid w:val="00932602"/>
    <w:rsid w:val="0093487E"/>
    <w:rsid w:val="00934FF9"/>
    <w:rsid w:val="00937F2E"/>
    <w:rsid w:val="009407F5"/>
    <w:rsid w:val="0094104E"/>
    <w:rsid w:val="009417F0"/>
    <w:rsid w:val="00950AF4"/>
    <w:rsid w:val="009516E0"/>
    <w:rsid w:val="00952257"/>
    <w:rsid w:val="00954678"/>
    <w:rsid w:val="009569DB"/>
    <w:rsid w:val="00962BB3"/>
    <w:rsid w:val="00963C60"/>
    <w:rsid w:val="0096686C"/>
    <w:rsid w:val="00966C66"/>
    <w:rsid w:val="009674EB"/>
    <w:rsid w:val="009703D3"/>
    <w:rsid w:val="0097247B"/>
    <w:rsid w:val="0097356C"/>
    <w:rsid w:val="00974BB8"/>
    <w:rsid w:val="00976673"/>
    <w:rsid w:val="00981304"/>
    <w:rsid w:val="00983FF2"/>
    <w:rsid w:val="009848BE"/>
    <w:rsid w:val="00985E9F"/>
    <w:rsid w:val="0099130C"/>
    <w:rsid w:val="00991543"/>
    <w:rsid w:val="00992F06"/>
    <w:rsid w:val="00993CAB"/>
    <w:rsid w:val="009A0B3E"/>
    <w:rsid w:val="009A1F02"/>
    <w:rsid w:val="009A2D39"/>
    <w:rsid w:val="009A4307"/>
    <w:rsid w:val="009A4B9E"/>
    <w:rsid w:val="009A4EE6"/>
    <w:rsid w:val="009A5637"/>
    <w:rsid w:val="009A58B5"/>
    <w:rsid w:val="009A5D22"/>
    <w:rsid w:val="009A729E"/>
    <w:rsid w:val="009B3212"/>
    <w:rsid w:val="009B7B6A"/>
    <w:rsid w:val="009C0493"/>
    <w:rsid w:val="009C0862"/>
    <w:rsid w:val="009C0E56"/>
    <w:rsid w:val="009C46DC"/>
    <w:rsid w:val="009C5916"/>
    <w:rsid w:val="009C6F10"/>
    <w:rsid w:val="009D06D0"/>
    <w:rsid w:val="009D29BD"/>
    <w:rsid w:val="009D2FD5"/>
    <w:rsid w:val="009D4AB6"/>
    <w:rsid w:val="009E11DE"/>
    <w:rsid w:val="009E19F2"/>
    <w:rsid w:val="009E4141"/>
    <w:rsid w:val="009E618D"/>
    <w:rsid w:val="009E6C35"/>
    <w:rsid w:val="009E754B"/>
    <w:rsid w:val="009E7FC8"/>
    <w:rsid w:val="009F2D9F"/>
    <w:rsid w:val="009F51FE"/>
    <w:rsid w:val="009F5DE2"/>
    <w:rsid w:val="009F5FF8"/>
    <w:rsid w:val="00A0138B"/>
    <w:rsid w:val="00A0257C"/>
    <w:rsid w:val="00A0351F"/>
    <w:rsid w:val="00A05828"/>
    <w:rsid w:val="00A05B5F"/>
    <w:rsid w:val="00A06F4C"/>
    <w:rsid w:val="00A07BCC"/>
    <w:rsid w:val="00A151DB"/>
    <w:rsid w:val="00A154B9"/>
    <w:rsid w:val="00A15FA8"/>
    <w:rsid w:val="00A16F18"/>
    <w:rsid w:val="00A17202"/>
    <w:rsid w:val="00A24964"/>
    <w:rsid w:val="00A24C47"/>
    <w:rsid w:val="00A26BBC"/>
    <w:rsid w:val="00A27082"/>
    <w:rsid w:val="00A27654"/>
    <w:rsid w:val="00A309EB"/>
    <w:rsid w:val="00A31A4F"/>
    <w:rsid w:val="00A31F6F"/>
    <w:rsid w:val="00A3384C"/>
    <w:rsid w:val="00A364F2"/>
    <w:rsid w:val="00A369FB"/>
    <w:rsid w:val="00A36CF5"/>
    <w:rsid w:val="00A501BC"/>
    <w:rsid w:val="00A51580"/>
    <w:rsid w:val="00A5427C"/>
    <w:rsid w:val="00A5500D"/>
    <w:rsid w:val="00A568D1"/>
    <w:rsid w:val="00A572A2"/>
    <w:rsid w:val="00A610D0"/>
    <w:rsid w:val="00A650E8"/>
    <w:rsid w:val="00A6794B"/>
    <w:rsid w:val="00A709A7"/>
    <w:rsid w:val="00A70D38"/>
    <w:rsid w:val="00A71888"/>
    <w:rsid w:val="00A71CE9"/>
    <w:rsid w:val="00A71F84"/>
    <w:rsid w:val="00A73089"/>
    <w:rsid w:val="00A73B70"/>
    <w:rsid w:val="00A7401D"/>
    <w:rsid w:val="00A74376"/>
    <w:rsid w:val="00A763D5"/>
    <w:rsid w:val="00A76562"/>
    <w:rsid w:val="00A766D2"/>
    <w:rsid w:val="00A76860"/>
    <w:rsid w:val="00A80559"/>
    <w:rsid w:val="00A90DC6"/>
    <w:rsid w:val="00A927B3"/>
    <w:rsid w:val="00A9481D"/>
    <w:rsid w:val="00A96E09"/>
    <w:rsid w:val="00AA2E1E"/>
    <w:rsid w:val="00AA6A40"/>
    <w:rsid w:val="00AA7636"/>
    <w:rsid w:val="00AB1BB6"/>
    <w:rsid w:val="00AB5E7B"/>
    <w:rsid w:val="00AB75D5"/>
    <w:rsid w:val="00AC04F9"/>
    <w:rsid w:val="00AC0DC8"/>
    <w:rsid w:val="00AC15F0"/>
    <w:rsid w:val="00AC43A2"/>
    <w:rsid w:val="00AC50E0"/>
    <w:rsid w:val="00AC54C0"/>
    <w:rsid w:val="00AD021C"/>
    <w:rsid w:val="00AD1D37"/>
    <w:rsid w:val="00AD21FC"/>
    <w:rsid w:val="00AD240B"/>
    <w:rsid w:val="00AD383D"/>
    <w:rsid w:val="00AD4538"/>
    <w:rsid w:val="00AD5870"/>
    <w:rsid w:val="00AD6488"/>
    <w:rsid w:val="00AE05B9"/>
    <w:rsid w:val="00AE2238"/>
    <w:rsid w:val="00AE3AE9"/>
    <w:rsid w:val="00AE3D3E"/>
    <w:rsid w:val="00AE4413"/>
    <w:rsid w:val="00AE498F"/>
    <w:rsid w:val="00AE5C20"/>
    <w:rsid w:val="00AF2371"/>
    <w:rsid w:val="00AF38BE"/>
    <w:rsid w:val="00AF3CD6"/>
    <w:rsid w:val="00AF5919"/>
    <w:rsid w:val="00AF6165"/>
    <w:rsid w:val="00AF76BF"/>
    <w:rsid w:val="00B02F88"/>
    <w:rsid w:val="00B03AD3"/>
    <w:rsid w:val="00B05A68"/>
    <w:rsid w:val="00B06A2F"/>
    <w:rsid w:val="00B100D6"/>
    <w:rsid w:val="00B10F20"/>
    <w:rsid w:val="00B1122A"/>
    <w:rsid w:val="00B11AE4"/>
    <w:rsid w:val="00B1227D"/>
    <w:rsid w:val="00B12D54"/>
    <w:rsid w:val="00B13AE5"/>
    <w:rsid w:val="00B15C5F"/>
    <w:rsid w:val="00B17332"/>
    <w:rsid w:val="00B178D8"/>
    <w:rsid w:val="00B20F3A"/>
    <w:rsid w:val="00B2160E"/>
    <w:rsid w:val="00B21780"/>
    <w:rsid w:val="00B21DF3"/>
    <w:rsid w:val="00B22D88"/>
    <w:rsid w:val="00B232AA"/>
    <w:rsid w:val="00B232AE"/>
    <w:rsid w:val="00B234AF"/>
    <w:rsid w:val="00B2638D"/>
    <w:rsid w:val="00B30EFA"/>
    <w:rsid w:val="00B321BE"/>
    <w:rsid w:val="00B33E8D"/>
    <w:rsid w:val="00B33F69"/>
    <w:rsid w:val="00B404CE"/>
    <w:rsid w:val="00B4606A"/>
    <w:rsid w:val="00B46BA0"/>
    <w:rsid w:val="00B47F97"/>
    <w:rsid w:val="00B50C8F"/>
    <w:rsid w:val="00B51D4C"/>
    <w:rsid w:val="00B51E11"/>
    <w:rsid w:val="00B526FF"/>
    <w:rsid w:val="00B53329"/>
    <w:rsid w:val="00B53BCC"/>
    <w:rsid w:val="00B55552"/>
    <w:rsid w:val="00B564F9"/>
    <w:rsid w:val="00B5781C"/>
    <w:rsid w:val="00B60257"/>
    <w:rsid w:val="00B621F1"/>
    <w:rsid w:val="00B63049"/>
    <w:rsid w:val="00B63304"/>
    <w:rsid w:val="00B672EF"/>
    <w:rsid w:val="00B71DDF"/>
    <w:rsid w:val="00B74C7D"/>
    <w:rsid w:val="00B7683E"/>
    <w:rsid w:val="00B802A0"/>
    <w:rsid w:val="00B803A0"/>
    <w:rsid w:val="00B80E72"/>
    <w:rsid w:val="00B84D31"/>
    <w:rsid w:val="00B86F1A"/>
    <w:rsid w:val="00B87F16"/>
    <w:rsid w:val="00B906E9"/>
    <w:rsid w:val="00B91864"/>
    <w:rsid w:val="00B92D99"/>
    <w:rsid w:val="00B93003"/>
    <w:rsid w:val="00B95397"/>
    <w:rsid w:val="00B95F81"/>
    <w:rsid w:val="00B95FB3"/>
    <w:rsid w:val="00B965DF"/>
    <w:rsid w:val="00BA1317"/>
    <w:rsid w:val="00BA3B31"/>
    <w:rsid w:val="00BA3F4C"/>
    <w:rsid w:val="00BA4AD4"/>
    <w:rsid w:val="00BA55D6"/>
    <w:rsid w:val="00BA56CE"/>
    <w:rsid w:val="00BB0607"/>
    <w:rsid w:val="00BB0DC9"/>
    <w:rsid w:val="00BB12EE"/>
    <w:rsid w:val="00BB2CCD"/>
    <w:rsid w:val="00BB38EA"/>
    <w:rsid w:val="00BB3B50"/>
    <w:rsid w:val="00BB5DCD"/>
    <w:rsid w:val="00BB74F1"/>
    <w:rsid w:val="00BC1A8C"/>
    <w:rsid w:val="00BC1D80"/>
    <w:rsid w:val="00BC5DBB"/>
    <w:rsid w:val="00BD1BA2"/>
    <w:rsid w:val="00BD69AE"/>
    <w:rsid w:val="00BD77BE"/>
    <w:rsid w:val="00BE12AF"/>
    <w:rsid w:val="00BE3480"/>
    <w:rsid w:val="00BE7A05"/>
    <w:rsid w:val="00BF0705"/>
    <w:rsid w:val="00BF345D"/>
    <w:rsid w:val="00BF38C0"/>
    <w:rsid w:val="00BF48A9"/>
    <w:rsid w:val="00BF6AAC"/>
    <w:rsid w:val="00C0170A"/>
    <w:rsid w:val="00C01C97"/>
    <w:rsid w:val="00C02ABD"/>
    <w:rsid w:val="00C03527"/>
    <w:rsid w:val="00C03CB4"/>
    <w:rsid w:val="00C03FA5"/>
    <w:rsid w:val="00C043A7"/>
    <w:rsid w:val="00C0572D"/>
    <w:rsid w:val="00C0677E"/>
    <w:rsid w:val="00C074D8"/>
    <w:rsid w:val="00C07C46"/>
    <w:rsid w:val="00C11B10"/>
    <w:rsid w:val="00C139D6"/>
    <w:rsid w:val="00C15E31"/>
    <w:rsid w:val="00C16FD2"/>
    <w:rsid w:val="00C17B91"/>
    <w:rsid w:val="00C2116D"/>
    <w:rsid w:val="00C2141D"/>
    <w:rsid w:val="00C22420"/>
    <w:rsid w:val="00C22A0E"/>
    <w:rsid w:val="00C2336E"/>
    <w:rsid w:val="00C23390"/>
    <w:rsid w:val="00C24276"/>
    <w:rsid w:val="00C26237"/>
    <w:rsid w:val="00C27C8A"/>
    <w:rsid w:val="00C314AB"/>
    <w:rsid w:val="00C315CE"/>
    <w:rsid w:val="00C324FF"/>
    <w:rsid w:val="00C33B35"/>
    <w:rsid w:val="00C33B75"/>
    <w:rsid w:val="00C33FE7"/>
    <w:rsid w:val="00C41067"/>
    <w:rsid w:val="00C41C2C"/>
    <w:rsid w:val="00C436AD"/>
    <w:rsid w:val="00C454FF"/>
    <w:rsid w:val="00C4791F"/>
    <w:rsid w:val="00C52DBD"/>
    <w:rsid w:val="00C53FF3"/>
    <w:rsid w:val="00C554B3"/>
    <w:rsid w:val="00C5584C"/>
    <w:rsid w:val="00C634F1"/>
    <w:rsid w:val="00C635CF"/>
    <w:rsid w:val="00C64F27"/>
    <w:rsid w:val="00C65B9A"/>
    <w:rsid w:val="00C66653"/>
    <w:rsid w:val="00C67037"/>
    <w:rsid w:val="00C708F3"/>
    <w:rsid w:val="00C73A1F"/>
    <w:rsid w:val="00C74534"/>
    <w:rsid w:val="00C7767F"/>
    <w:rsid w:val="00C802C1"/>
    <w:rsid w:val="00C80BCA"/>
    <w:rsid w:val="00C83639"/>
    <w:rsid w:val="00C85257"/>
    <w:rsid w:val="00C86BC8"/>
    <w:rsid w:val="00C87264"/>
    <w:rsid w:val="00C91DF9"/>
    <w:rsid w:val="00C944CD"/>
    <w:rsid w:val="00C95D7F"/>
    <w:rsid w:val="00C96BDD"/>
    <w:rsid w:val="00C97CEF"/>
    <w:rsid w:val="00CA139A"/>
    <w:rsid w:val="00CA14E2"/>
    <w:rsid w:val="00CA1ECF"/>
    <w:rsid w:val="00CA6B2B"/>
    <w:rsid w:val="00CB0A9E"/>
    <w:rsid w:val="00CB140D"/>
    <w:rsid w:val="00CB218C"/>
    <w:rsid w:val="00CB2DE6"/>
    <w:rsid w:val="00CB30B2"/>
    <w:rsid w:val="00CB3C5A"/>
    <w:rsid w:val="00CB3D8B"/>
    <w:rsid w:val="00CB44E3"/>
    <w:rsid w:val="00CB6FCA"/>
    <w:rsid w:val="00CB72CF"/>
    <w:rsid w:val="00CB77C0"/>
    <w:rsid w:val="00CC20D6"/>
    <w:rsid w:val="00CC3518"/>
    <w:rsid w:val="00CD1168"/>
    <w:rsid w:val="00CD2DCF"/>
    <w:rsid w:val="00CD2E22"/>
    <w:rsid w:val="00CD354D"/>
    <w:rsid w:val="00CD390A"/>
    <w:rsid w:val="00CD42D3"/>
    <w:rsid w:val="00CD54DD"/>
    <w:rsid w:val="00CD6251"/>
    <w:rsid w:val="00CD76D8"/>
    <w:rsid w:val="00CD7A1A"/>
    <w:rsid w:val="00CE21AA"/>
    <w:rsid w:val="00CE3C4D"/>
    <w:rsid w:val="00CF0BE8"/>
    <w:rsid w:val="00CF7D4C"/>
    <w:rsid w:val="00CF7FA5"/>
    <w:rsid w:val="00D0199A"/>
    <w:rsid w:val="00D02390"/>
    <w:rsid w:val="00D03959"/>
    <w:rsid w:val="00D06479"/>
    <w:rsid w:val="00D06D4F"/>
    <w:rsid w:val="00D07BCB"/>
    <w:rsid w:val="00D141E3"/>
    <w:rsid w:val="00D17966"/>
    <w:rsid w:val="00D17B52"/>
    <w:rsid w:val="00D22FF9"/>
    <w:rsid w:val="00D23A43"/>
    <w:rsid w:val="00D2465B"/>
    <w:rsid w:val="00D24C83"/>
    <w:rsid w:val="00D259DD"/>
    <w:rsid w:val="00D26106"/>
    <w:rsid w:val="00D30266"/>
    <w:rsid w:val="00D32C3D"/>
    <w:rsid w:val="00D33013"/>
    <w:rsid w:val="00D3336B"/>
    <w:rsid w:val="00D362B3"/>
    <w:rsid w:val="00D431C2"/>
    <w:rsid w:val="00D43B83"/>
    <w:rsid w:val="00D44167"/>
    <w:rsid w:val="00D452DE"/>
    <w:rsid w:val="00D45E89"/>
    <w:rsid w:val="00D472D8"/>
    <w:rsid w:val="00D50113"/>
    <w:rsid w:val="00D5175A"/>
    <w:rsid w:val="00D54459"/>
    <w:rsid w:val="00D57D7A"/>
    <w:rsid w:val="00D61DE6"/>
    <w:rsid w:val="00D66C3B"/>
    <w:rsid w:val="00D6746A"/>
    <w:rsid w:val="00D71CA3"/>
    <w:rsid w:val="00D73963"/>
    <w:rsid w:val="00D80B31"/>
    <w:rsid w:val="00D818A9"/>
    <w:rsid w:val="00D83445"/>
    <w:rsid w:val="00D8492D"/>
    <w:rsid w:val="00D84E53"/>
    <w:rsid w:val="00D86845"/>
    <w:rsid w:val="00D87C37"/>
    <w:rsid w:val="00D903C5"/>
    <w:rsid w:val="00D92583"/>
    <w:rsid w:val="00D9385A"/>
    <w:rsid w:val="00DA03CE"/>
    <w:rsid w:val="00DA16B9"/>
    <w:rsid w:val="00DA301E"/>
    <w:rsid w:val="00DA41B1"/>
    <w:rsid w:val="00DA4B2D"/>
    <w:rsid w:val="00DA4F28"/>
    <w:rsid w:val="00DA5E3F"/>
    <w:rsid w:val="00DA7551"/>
    <w:rsid w:val="00DB17F8"/>
    <w:rsid w:val="00DB1BDC"/>
    <w:rsid w:val="00DB53A4"/>
    <w:rsid w:val="00DB53FE"/>
    <w:rsid w:val="00DB6CB9"/>
    <w:rsid w:val="00DC1D02"/>
    <w:rsid w:val="00DC2139"/>
    <w:rsid w:val="00DC29B2"/>
    <w:rsid w:val="00DC2FB0"/>
    <w:rsid w:val="00DC3790"/>
    <w:rsid w:val="00DC47D8"/>
    <w:rsid w:val="00DC681C"/>
    <w:rsid w:val="00DC7255"/>
    <w:rsid w:val="00DC7F02"/>
    <w:rsid w:val="00DD0097"/>
    <w:rsid w:val="00DD65D8"/>
    <w:rsid w:val="00DD6BB6"/>
    <w:rsid w:val="00DE0550"/>
    <w:rsid w:val="00DE2CF4"/>
    <w:rsid w:val="00DE652D"/>
    <w:rsid w:val="00DE7B43"/>
    <w:rsid w:val="00DF06B3"/>
    <w:rsid w:val="00DF0CE3"/>
    <w:rsid w:val="00DF133F"/>
    <w:rsid w:val="00DF5AD6"/>
    <w:rsid w:val="00DF5C71"/>
    <w:rsid w:val="00DF7D7B"/>
    <w:rsid w:val="00DF7F2E"/>
    <w:rsid w:val="00E0016D"/>
    <w:rsid w:val="00E03651"/>
    <w:rsid w:val="00E04ADE"/>
    <w:rsid w:val="00E07D88"/>
    <w:rsid w:val="00E10160"/>
    <w:rsid w:val="00E11AB4"/>
    <w:rsid w:val="00E11B39"/>
    <w:rsid w:val="00E12DB8"/>
    <w:rsid w:val="00E1306D"/>
    <w:rsid w:val="00E179DD"/>
    <w:rsid w:val="00E210F6"/>
    <w:rsid w:val="00E21BCA"/>
    <w:rsid w:val="00E2294F"/>
    <w:rsid w:val="00E31888"/>
    <w:rsid w:val="00E31F0B"/>
    <w:rsid w:val="00E323A0"/>
    <w:rsid w:val="00E344B3"/>
    <w:rsid w:val="00E35B9F"/>
    <w:rsid w:val="00E36392"/>
    <w:rsid w:val="00E411B1"/>
    <w:rsid w:val="00E420B6"/>
    <w:rsid w:val="00E421FA"/>
    <w:rsid w:val="00E42A21"/>
    <w:rsid w:val="00E44585"/>
    <w:rsid w:val="00E45112"/>
    <w:rsid w:val="00E45712"/>
    <w:rsid w:val="00E45AE9"/>
    <w:rsid w:val="00E46C5F"/>
    <w:rsid w:val="00E46E41"/>
    <w:rsid w:val="00E50146"/>
    <w:rsid w:val="00E50278"/>
    <w:rsid w:val="00E52B70"/>
    <w:rsid w:val="00E532E3"/>
    <w:rsid w:val="00E53955"/>
    <w:rsid w:val="00E554A8"/>
    <w:rsid w:val="00E554D5"/>
    <w:rsid w:val="00E55C35"/>
    <w:rsid w:val="00E61304"/>
    <w:rsid w:val="00E61C17"/>
    <w:rsid w:val="00E61FEC"/>
    <w:rsid w:val="00E62715"/>
    <w:rsid w:val="00E62BFE"/>
    <w:rsid w:val="00E630EB"/>
    <w:rsid w:val="00E63F6F"/>
    <w:rsid w:val="00E645B7"/>
    <w:rsid w:val="00E66D46"/>
    <w:rsid w:val="00E70A8C"/>
    <w:rsid w:val="00E72BA9"/>
    <w:rsid w:val="00E74BDF"/>
    <w:rsid w:val="00E74FF1"/>
    <w:rsid w:val="00E75EF5"/>
    <w:rsid w:val="00E76903"/>
    <w:rsid w:val="00E80F6E"/>
    <w:rsid w:val="00E815E8"/>
    <w:rsid w:val="00E833CD"/>
    <w:rsid w:val="00E845C3"/>
    <w:rsid w:val="00E84A4D"/>
    <w:rsid w:val="00E87620"/>
    <w:rsid w:val="00E91364"/>
    <w:rsid w:val="00E9387A"/>
    <w:rsid w:val="00E95AA9"/>
    <w:rsid w:val="00EA044B"/>
    <w:rsid w:val="00EA465C"/>
    <w:rsid w:val="00EA5502"/>
    <w:rsid w:val="00EA61D3"/>
    <w:rsid w:val="00EA7217"/>
    <w:rsid w:val="00EA7BDE"/>
    <w:rsid w:val="00EB07E3"/>
    <w:rsid w:val="00EB3868"/>
    <w:rsid w:val="00EB44BF"/>
    <w:rsid w:val="00EB4A49"/>
    <w:rsid w:val="00EB63FE"/>
    <w:rsid w:val="00EB64A9"/>
    <w:rsid w:val="00EB671D"/>
    <w:rsid w:val="00EC00A4"/>
    <w:rsid w:val="00EC0978"/>
    <w:rsid w:val="00EC2B71"/>
    <w:rsid w:val="00ED18F1"/>
    <w:rsid w:val="00ED1993"/>
    <w:rsid w:val="00ED316B"/>
    <w:rsid w:val="00ED4F88"/>
    <w:rsid w:val="00ED5BB7"/>
    <w:rsid w:val="00ED5D3A"/>
    <w:rsid w:val="00EE31BC"/>
    <w:rsid w:val="00EE67BA"/>
    <w:rsid w:val="00EE6CEC"/>
    <w:rsid w:val="00EE7957"/>
    <w:rsid w:val="00EF00AE"/>
    <w:rsid w:val="00EF0338"/>
    <w:rsid w:val="00EF1956"/>
    <w:rsid w:val="00EF1E59"/>
    <w:rsid w:val="00EF3557"/>
    <w:rsid w:val="00EF78E7"/>
    <w:rsid w:val="00F00E96"/>
    <w:rsid w:val="00F0179D"/>
    <w:rsid w:val="00F0313B"/>
    <w:rsid w:val="00F053EC"/>
    <w:rsid w:val="00F061A1"/>
    <w:rsid w:val="00F10D0B"/>
    <w:rsid w:val="00F10DFF"/>
    <w:rsid w:val="00F11CDD"/>
    <w:rsid w:val="00F124E1"/>
    <w:rsid w:val="00F125D0"/>
    <w:rsid w:val="00F1429D"/>
    <w:rsid w:val="00F153F1"/>
    <w:rsid w:val="00F20AE8"/>
    <w:rsid w:val="00F20EAE"/>
    <w:rsid w:val="00F220FC"/>
    <w:rsid w:val="00F22AD4"/>
    <w:rsid w:val="00F23AA7"/>
    <w:rsid w:val="00F24B06"/>
    <w:rsid w:val="00F25347"/>
    <w:rsid w:val="00F25D0B"/>
    <w:rsid w:val="00F261D5"/>
    <w:rsid w:val="00F26F2A"/>
    <w:rsid w:val="00F329E8"/>
    <w:rsid w:val="00F34A4F"/>
    <w:rsid w:val="00F35411"/>
    <w:rsid w:val="00F35480"/>
    <w:rsid w:val="00F35E37"/>
    <w:rsid w:val="00F37A17"/>
    <w:rsid w:val="00F37E83"/>
    <w:rsid w:val="00F44B48"/>
    <w:rsid w:val="00F46674"/>
    <w:rsid w:val="00F47D08"/>
    <w:rsid w:val="00F515AE"/>
    <w:rsid w:val="00F52640"/>
    <w:rsid w:val="00F55B7A"/>
    <w:rsid w:val="00F560A9"/>
    <w:rsid w:val="00F560D8"/>
    <w:rsid w:val="00F564C9"/>
    <w:rsid w:val="00F61F88"/>
    <w:rsid w:val="00F643BC"/>
    <w:rsid w:val="00F66BE4"/>
    <w:rsid w:val="00F72814"/>
    <w:rsid w:val="00F7353A"/>
    <w:rsid w:val="00F7696E"/>
    <w:rsid w:val="00F775FB"/>
    <w:rsid w:val="00F82F3B"/>
    <w:rsid w:val="00F83191"/>
    <w:rsid w:val="00F83581"/>
    <w:rsid w:val="00F842D7"/>
    <w:rsid w:val="00F84C79"/>
    <w:rsid w:val="00F85038"/>
    <w:rsid w:val="00F85526"/>
    <w:rsid w:val="00F85C38"/>
    <w:rsid w:val="00F86D2B"/>
    <w:rsid w:val="00F90128"/>
    <w:rsid w:val="00F90F6B"/>
    <w:rsid w:val="00F92C5E"/>
    <w:rsid w:val="00F947AC"/>
    <w:rsid w:val="00F95D8D"/>
    <w:rsid w:val="00F967DF"/>
    <w:rsid w:val="00F96A3D"/>
    <w:rsid w:val="00F96F53"/>
    <w:rsid w:val="00F97A78"/>
    <w:rsid w:val="00FA15AE"/>
    <w:rsid w:val="00FA21AF"/>
    <w:rsid w:val="00FA69FD"/>
    <w:rsid w:val="00FB0499"/>
    <w:rsid w:val="00FB154F"/>
    <w:rsid w:val="00FB26D9"/>
    <w:rsid w:val="00FB3AF3"/>
    <w:rsid w:val="00FB507E"/>
    <w:rsid w:val="00FB5A07"/>
    <w:rsid w:val="00FB5EEF"/>
    <w:rsid w:val="00FB6565"/>
    <w:rsid w:val="00FB7C4B"/>
    <w:rsid w:val="00FC11C1"/>
    <w:rsid w:val="00FC4728"/>
    <w:rsid w:val="00FC7181"/>
    <w:rsid w:val="00FC7E8D"/>
    <w:rsid w:val="00FD3FE9"/>
    <w:rsid w:val="00FD441B"/>
    <w:rsid w:val="00FD596F"/>
    <w:rsid w:val="00FD6054"/>
    <w:rsid w:val="00FD63C8"/>
    <w:rsid w:val="00FE23D2"/>
    <w:rsid w:val="00FE31AA"/>
    <w:rsid w:val="00FE3B04"/>
    <w:rsid w:val="00FE5320"/>
    <w:rsid w:val="00FF26BD"/>
    <w:rsid w:val="00FF3B35"/>
    <w:rsid w:val="00FF6A34"/>
    <w:rsid w:val="00FF6AC9"/>
    <w:rsid w:val="00FF7117"/>
    <w:rsid w:val="00FF7303"/>
    <w:rsid w:val="013FCFB6"/>
    <w:rsid w:val="0170C057"/>
    <w:rsid w:val="017E8C84"/>
    <w:rsid w:val="01A31BF6"/>
    <w:rsid w:val="01C4483C"/>
    <w:rsid w:val="023E72DD"/>
    <w:rsid w:val="025185E5"/>
    <w:rsid w:val="029DD2B0"/>
    <w:rsid w:val="02EC6264"/>
    <w:rsid w:val="03092E6D"/>
    <w:rsid w:val="045100D7"/>
    <w:rsid w:val="061EFE45"/>
    <w:rsid w:val="0664C8DF"/>
    <w:rsid w:val="06CAACA0"/>
    <w:rsid w:val="06CEB1BF"/>
    <w:rsid w:val="07602BA6"/>
    <w:rsid w:val="07778CDB"/>
    <w:rsid w:val="0794B323"/>
    <w:rsid w:val="07B8280E"/>
    <w:rsid w:val="081CD563"/>
    <w:rsid w:val="091AB67A"/>
    <w:rsid w:val="0944B45D"/>
    <w:rsid w:val="09EA5F29"/>
    <w:rsid w:val="09FDDA0E"/>
    <w:rsid w:val="0A35B520"/>
    <w:rsid w:val="0B12155C"/>
    <w:rsid w:val="0C5588FF"/>
    <w:rsid w:val="0C9C489C"/>
    <w:rsid w:val="0CD0676A"/>
    <w:rsid w:val="0CDE3617"/>
    <w:rsid w:val="0D9DC20C"/>
    <w:rsid w:val="0DFB8102"/>
    <w:rsid w:val="0E5D6C6A"/>
    <w:rsid w:val="0E91F676"/>
    <w:rsid w:val="0F090BE8"/>
    <w:rsid w:val="0F35DD49"/>
    <w:rsid w:val="0F6E2C32"/>
    <w:rsid w:val="0F9A41F3"/>
    <w:rsid w:val="0FD53A35"/>
    <w:rsid w:val="0FF9BACB"/>
    <w:rsid w:val="105427D8"/>
    <w:rsid w:val="105D524D"/>
    <w:rsid w:val="1273F94B"/>
    <w:rsid w:val="1314B946"/>
    <w:rsid w:val="1379433B"/>
    <w:rsid w:val="1396E296"/>
    <w:rsid w:val="146CDF3E"/>
    <w:rsid w:val="15842237"/>
    <w:rsid w:val="158FD39E"/>
    <w:rsid w:val="15D5C6E1"/>
    <w:rsid w:val="15EC5266"/>
    <w:rsid w:val="162D339D"/>
    <w:rsid w:val="16333B88"/>
    <w:rsid w:val="167CB94B"/>
    <w:rsid w:val="16817FA7"/>
    <w:rsid w:val="16C88EAD"/>
    <w:rsid w:val="16FBF3B6"/>
    <w:rsid w:val="18CBB671"/>
    <w:rsid w:val="1988FF72"/>
    <w:rsid w:val="1A382494"/>
    <w:rsid w:val="1A5E6320"/>
    <w:rsid w:val="1A7A3CCD"/>
    <w:rsid w:val="1B6A173E"/>
    <w:rsid w:val="1B75446D"/>
    <w:rsid w:val="1B955587"/>
    <w:rsid w:val="1C1F3A18"/>
    <w:rsid w:val="1CD07DD6"/>
    <w:rsid w:val="1DE15198"/>
    <w:rsid w:val="1E183F89"/>
    <w:rsid w:val="1E18ADC6"/>
    <w:rsid w:val="1E9B70DE"/>
    <w:rsid w:val="1F9C7581"/>
    <w:rsid w:val="2035CB42"/>
    <w:rsid w:val="206705F4"/>
    <w:rsid w:val="21479051"/>
    <w:rsid w:val="2210C4CF"/>
    <w:rsid w:val="23DAF934"/>
    <w:rsid w:val="2407BBC1"/>
    <w:rsid w:val="25ECEADF"/>
    <w:rsid w:val="2673F98A"/>
    <w:rsid w:val="267466CB"/>
    <w:rsid w:val="26894968"/>
    <w:rsid w:val="26D4E0A8"/>
    <w:rsid w:val="274C0677"/>
    <w:rsid w:val="2798B25C"/>
    <w:rsid w:val="27CEF574"/>
    <w:rsid w:val="2829CBC0"/>
    <w:rsid w:val="28A01E7D"/>
    <w:rsid w:val="28B2D625"/>
    <w:rsid w:val="28E41099"/>
    <w:rsid w:val="2A0707F1"/>
    <w:rsid w:val="2A78EA85"/>
    <w:rsid w:val="2A7A0687"/>
    <w:rsid w:val="2A7A4F8E"/>
    <w:rsid w:val="2A8CC87E"/>
    <w:rsid w:val="2AAB3ECA"/>
    <w:rsid w:val="2AE9E023"/>
    <w:rsid w:val="2BC9A09D"/>
    <w:rsid w:val="2BDF6896"/>
    <w:rsid w:val="2C538143"/>
    <w:rsid w:val="2C7ACCA2"/>
    <w:rsid w:val="2D6C36E5"/>
    <w:rsid w:val="2E114FE2"/>
    <w:rsid w:val="2E6928A1"/>
    <w:rsid w:val="2E6E9E32"/>
    <w:rsid w:val="2EEED1A0"/>
    <w:rsid w:val="2F47CA0E"/>
    <w:rsid w:val="2F481387"/>
    <w:rsid w:val="2F598105"/>
    <w:rsid w:val="2F9DDD69"/>
    <w:rsid w:val="30703007"/>
    <w:rsid w:val="309EE6BD"/>
    <w:rsid w:val="30D2BE5B"/>
    <w:rsid w:val="30DACFAE"/>
    <w:rsid w:val="314FF27E"/>
    <w:rsid w:val="31D1C7A9"/>
    <w:rsid w:val="31F163EA"/>
    <w:rsid w:val="3328C0DC"/>
    <w:rsid w:val="3340129D"/>
    <w:rsid w:val="3363634D"/>
    <w:rsid w:val="336808F2"/>
    <w:rsid w:val="34160655"/>
    <w:rsid w:val="34C67D2A"/>
    <w:rsid w:val="354F2422"/>
    <w:rsid w:val="35E65CD7"/>
    <w:rsid w:val="3736655B"/>
    <w:rsid w:val="37E61136"/>
    <w:rsid w:val="3807C222"/>
    <w:rsid w:val="3831596C"/>
    <w:rsid w:val="3842A9E7"/>
    <w:rsid w:val="390F0A72"/>
    <w:rsid w:val="3A31086B"/>
    <w:rsid w:val="3A601016"/>
    <w:rsid w:val="3AF166DF"/>
    <w:rsid w:val="3BC981CE"/>
    <w:rsid w:val="3C77E8A8"/>
    <w:rsid w:val="3C7870E5"/>
    <w:rsid w:val="3C79E995"/>
    <w:rsid w:val="3CA7F574"/>
    <w:rsid w:val="3CC27A8D"/>
    <w:rsid w:val="3D440F06"/>
    <w:rsid w:val="3D5294F7"/>
    <w:rsid w:val="3D9B308A"/>
    <w:rsid w:val="3E32360C"/>
    <w:rsid w:val="3F0F6A22"/>
    <w:rsid w:val="3F477D4E"/>
    <w:rsid w:val="3F7416C0"/>
    <w:rsid w:val="3FAB7940"/>
    <w:rsid w:val="4027F57B"/>
    <w:rsid w:val="413A14A1"/>
    <w:rsid w:val="4152C8D3"/>
    <w:rsid w:val="41A56D01"/>
    <w:rsid w:val="41B4862F"/>
    <w:rsid w:val="4202D9FE"/>
    <w:rsid w:val="423965FA"/>
    <w:rsid w:val="429A094B"/>
    <w:rsid w:val="44230373"/>
    <w:rsid w:val="44CC0755"/>
    <w:rsid w:val="457AD55E"/>
    <w:rsid w:val="45CB42D3"/>
    <w:rsid w:val="45EC8255"/>
    <w:rsid w:val="4600CB85"/>
    <w:rsid w:val="46524773"/>
    <w:rsid w:val="465AC58B"/>
    <w:rsid w:val="46DF9006"/>
    <w:rsid w:val="478EC9C4"/>
    <w:rsid w:val="4800747D"/>
    <w:rsid w:val="481C068E"/>
    <w:rsid w:val="488443A6"/>
    <w:rsid w:val="4A4585F5"/>
    <w:rsid w:val="4AE219F0"/>
    <w:rsid w:val="4B20AF9A"/>
    <w:rsid w:val="4B5D3539"/>
    <w:rsid w:val="4B9D46BE"/>
    <w:rsid w:val="4B9F3047"/>
    <w:rsid w:val="4C4A9BEA"/>
    <w:rsid w:val="4CE3782A"/>
    <w:rsid w:val="4D298440"/>
    <w:rsid w:val="4D46E1DB"/>
    <w:rsid w:val="4D7C6706"/>
    <w:rsid w:val="4D93FA5F"/>
    <w:rsid w:val="4E63EF05"/>
    <w:rsid w:val="4EC192B6"/>
    <w:rsid w:val="4EEC737E"/>
    <w:rsid w:val="4F3188C8"/>
    <w:rsid w:val="4F3E139A"/>
    <w:rsid w:val="4F414BA7"/>
    <w:rsid w:val="4F56F413"/>
    <w:rsid w:val="4F696161"/>
    <w:rsid w:val="4FFD5275"/>
    <w:rsid w:val="509E1228"/>
    <w:rsid w:val="50B44664"/>
    <w:rsid w:val="51665EC9"/>
    <w:rsid w:val="519FAB8A"/>
    <w:rsid w:val="520BD27F"/>
    <w:rsid w:val="522BC256"/>
    <w:rsid w:val="52376C54"/>
    <w:rsid w:val="52521B09"/>
    <w:rsid w:val="52669A43"/>
    <w:rsid w:val="53229996"/>
    <w:rsid w:val="53C48A0B"/>
    <w:rsid w:val="53E7A7BD"/>
    <w:rsid w:val="55094B1C"/>
    <w:rsid w:val="557B2171"/>
    <w:rsid w:val="563FBB60"/>
    <w:rsid w:val="5694B193"/>
    <w:rsid w:val="570C9487"/>
    <w:rsid w:val="5770E9BA"/>
    <w:rsid w:val="578488FD"/>
    <w:rsid w:val="5794EC38"/>
    <w:rsid w:val="57A872FE"/>
    <w:rsid w:val="57A92FA2"/>
    <w:rsid w:val="57E396AE"/>
    <w:rsid w:val="586BFF5E"/>
    <w:rsid w:val="5940A9B0"/>
    <w:rsid w:val="5971B0AA"/>
    <w:rsid w:val="59F8D2E6"/>
    <w:rsid w:val="5A20D253"/>
    <w:rsid w:val="5AA1B42C"/>
    <w:rsid w:val="5B1A706F"/>
    <w:rsid w:val="5B7C7FB3"/>
    <w:rsid w:val="5D7AF778"/>
    <w:rsid w:val="5D9C8F0D"/>
    <w:rsid w:val="5D9CA9A2"/>
    <w:rsid w:val="5DA6EFA3"/>
    <w:rsid w:val="5E247D1F"/>
    <w:rsid w:val="5E85A82C"/>
    <w:rsid w:val="5EEEB0DD"/>
    <w:rsid w:val="5F3ECC68"/>
    <w:rsid w:val="603DD49B"/>
    <w:rsid w:val="60454228"/>
    <w:rsid w:val="60CB24C6"/>
    <w:rsid w:val="60DD5459"/>
    <w:rsid w:val="60E052F1"/>
    <w:rsid w:val="621DFD6A"/>
    <w:rsid w:val="627350B5"/>
    <w:rsid w:val="628FD68C"/>
    <w:rsid w:val="6329911F"/>
    <w:rsid w:val="6365CB56"/>
    <w:rsid w:val="63C708A9"/>
    <w:rsid w:val="6447C252"/>
    <w:rsid w:val="64765E99"/>
    <w:rsid w:val="6516051D"/>
    <w:rsid w:val="65849F5E"/>
    <w:rsid w:val="658B17EE"/>
    <w:rsid w:val="65AFE54F"/>
    <w:rsid w:val="65B14D97"/>
    <w:rsid w:val="66452483"/>
    <w:rsid w:val="66A6538B"/>
    <w:rsid w:val="67BE0222"/>
    <w:rsid w:val="682B1E52"/>
    <w:rsid w:val="6937F77B"/>
    <w:rsid w:val="693E293C"/>
    <w:rsid w:val="696EEF7F"/>
    <w:rsid w:val="6974E770"/>
    <w:rsid w:val="69A1E07B"/>
    <w:rsid w:val="6CA4541F"/>
    <w:rsid w:val="6CA79F28"/>
    <w:rsid w:val="6D8B5EEF"/>
    <w:rsid w:val="6DF39696"/>
    <w:rsid w:val="6E28BA75"/>
    <w:rsid w:val="6E28E9A4"/>
    <w:rsid w:val="6EA28DB7"/>
    <w:rsid w:val="6ED94527"/>
    <w:rsid w:val="6FCE3F2E"/>
    <w:rsid w:val="71ADE2AF"/>
    <w:rsid w:val="725A545B"/>
    <w:rsid w:val="7266D095"/>
    <w:rsid w:val="73241326"/>
    <w:rsid w:val="737C2422"/>
    <w:rsid w:val="740DF217"/>
    <w:rsid w:val="7466CA97"/>
    <w:rsid w:val="75034763"/>
    <w:rsid w:val="7507FE6F"/>
    <w:rsid w:val="750E9567"/>
    <w:rsid w:val="75536011"/>
    <w:rsid w:val="7562B63C"/>
    <w:rsid w:val="76C482D4"/>
    <w:rsid w:val="76F094C7"/>
    <w:rsid w:val="77359BBB"/>
    <w:rsid w:val="774ECE06"/>
    <w:rsid w:val="77B349E8"/>
    <w:rsid w:val="78031D2B"/>
    <w:rsid w:val="7821581B"/>
    <w:rsid w:val="78C33FD2"/>
    <w:rsid w:val="78E24D1A"/>
    <w:rsid w:val="791029FD"/>
    <w:rsid w:val="7B08CDE6"/>
    <w:rsid w:val="7B4B4B6B"/>
    <w:rsid w:val="7B9D87F7"/>
    <w:rsid w:val="7BDE1C4B"/>
    <w:rsid w:val="7C27B75A"/>
    <w:rsid w:val="7CD3F24F"/>
    <w:rsid w:val="7D57CE3D"/>
    <w:rsid w:val="7DA6B416"/>
    <w:rsid w:val="7E0EEB82"/>
    <w:rsid w:val="7E5AC5E6"/>
    <w:rsid w:val="7E72E029"/>
    <w:rsid w:val="7ED916B7"/>
    <w:rsid w:val="7F3BB0A6"/>
    <w:rsid w:val="7F6D5EB8"/>
    <w:rsid w:val="7F872763"/>
    <w:rsid w:val="7FF28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0BE9E8A-23B2-4C7D-8735-76F850C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00"/>
    <w:rPr>
      <w:rFonts w:ascii="Tahoma" w:hAnsi="Tahoma"/>
    </w:rPr>
  </w:style>
  <w:style w:type="paragraph" w:styleId="Heading2">
    <w:name w:val="heading 2"/>
    <w:basedOn w:val="Normal"/>
    <w:next w:val="Normal"/>
    <w:link w:val="Heading2Char"/>
    <w:qFormat/>
    <w:rsid w:val="00724B4D"/>
    <w:pPr>
      <w:keepNext/>
      <w:spacing w:after="120"/>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basedOn w:val="DefaultParagraphFont"/>
    <w:link w:val="Heading2"/>
    <w:rsid w:val="00724B4D"/>
    <w:rPr>
      <w:rFonts w:ascii="Arial" w:eastAsia="Times New Roman" w:hAnsi="Arial" w:cs="Times New Roman"/>
      <w:b/>
      <w:caps/>
      <w:szCs w:val="20"/>
    </w:rPr>
  </w:style>
  <w:style w:type="paragraph" w:styleId="NormalWeb">
    <w:name w:val="Normal (Web)"/>
    <w:basedOn w:val="Normal"/>
    <w:link w:val="NormalWebChar"/>
    <w:uiPriority w:val="99"/>
    <w:rsid w:val="00222787"/>
    <w:pPr>
      <w:spacing w:before="100" w:beforeAutospacing="1" w:after="100" w:afterAutospacing="1"/>
    </w:pPr>
    <w:rPr>
      <w:rFonts w:ascii="Arial" w:eastAsia="Times New Roman" w:hAnsi="Arial" w:cs="Times New Roman"/>
    </w:rPr>
  </w:style>
  <w:style w:type="character" w:customStyle="1" w:styleId="NormalWebChar">
    <w:name w:val="Normal (Web) Char"/>
    <w:link w:val="NormalWeb"/>
    <w:uiPriority w:val="99"/>
    <w:rsid w:val="00222787"/>
    <w:rPr>
      <w:rFonts w:ascii="Arial" w:eastAsia="Times New Roman" w:hAnsi="Arial" w:cs="Times New Roman"/>
    </w:rPr>
  </w:style>
  <w:style w:type="paragraph" w:styleId="BodyText">
    <w:name w:val="Body Text"/>
    <w:aliases w:val="bt"/>
    <w:basedOn w:val="Normal"/>
    <w:link w:val="BodyTextChar"/>
    <w:rsid w:val="009122C2"/>
    <w:pPr>
      <w:jc w:val="both"/>
    </w:pPr>
    <w:rPr>
      <w:rFonts w:ascii="Arial" w:eastAsia="Times New Roman" w:hAnsi="Arial" w:cs="Times New Roman"/>
      <w:i/>
      <w:szCs w:val="20"/>
    </w:rPr>
  </w:style>
  <w:style w:type="character" w:customStyle="1" w:styleId="BodyTextChar">
    <w:name w:val="Body Text Char"/>
    <w:aliases w:val="bt Char"/>
    <w:basedOn w:val="DefaultParagraphFont"/>
    <w:link w:val="BodyText"/>
    <w:rsid w:val="009122C2"/>
    <w:rPr>
      <w:rFonts w:ascii="Arial" w:eastAsia="Times New Roman" w:hAnsi="Arial" w:cs="Times New Roman"/>
      <w:i/>
      <w:szCs w:val="20"/>
    </w:rPr>
  </w:style>
  <w:style w:type="paragraph" w:customStyle="1" w:styleId="Heading">
    <w:name w:val="Heading"/>
    <w:basedOn w:val="Normal"/>
    <w:link w:val="HeadingChar"/>
    <w:qFormat/>
    <w:rsid w:val="00DC47D8"/>
    <w:rPr>
      <w:rFonts w:eastAsia="Calibri" w:cs="Tahoma"/>
      <w:b/>
      <w:bCs/>
      <w:color w:val="000000" w:themeColor="text1"/>
    </w:rPr>
  </w:style>
  <w:style w:type="character" w:customStyle="1" w:styleId="HeadingChar">
    <w:name w:val="Heading Char"/>
    <w:basedOn w:val="DefaultParagraphFont"/>
    <w:link w:val="Heading"/>
    <w:rsid w:val="00DC47D8"/>
    <w:rPr>
      <w:rFonts w:ascii="Tahoma" w:eastAsia="Calibri" w:hAnsi="Tahoma" w:cs="Tahoma"/>
      <w:b/>
      <w:bCs/>
      <w:color w:val="000000" w:themeColor="text1"/>
    </w:rPr>
  </w:style>
  <w:style w:type="character" w:customStyle="1" w:styleId="Style10pt">
    <w:name w:val="Style 10 pt"/>
    <w:uiPriority w:val="99"/>
    <w:rsid w:val="00693D73"/>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151">
      <w:bodyDiv w:val="1"/>
      <w:marLeft w:val="0"/>
      <w:marRight w:val="0"/>
      <w:marTop w:val="0"/>
      <w:marBottom w:val="0"/>
      <w:divBdr>
        <w:top w:val="none" w:sz="0" w:space="0" w:color="auto"/>
        <w:left w:val="none" w:sz="0" w:space="0" w:color="auto"/>
        <w:bottom w:val="none" w:sz="0" w:space="0" w:color="auto"/>
        <w:right w:val="none" w:sz="0" w:space="0" w:color="auto"/>
      </w:divBdr>
      <w:divsChild>
        <w:div w:id="1303926400">
          <w:marLeft w:val="0"/>
          <w:marRight w:val="0"/>
          <w:marTop w:val="0"/>
          <w:marBottom w:val="0"/>
          <w:divBdr>
            <w:top w:val="none" w:sz="0" w:space="0" w:color="auto"/>
            <w:left w:val="none" w:sz="0" w:space="0" w:color="auto"/>
            <w:bottom w:val="none" w:sz="0" w:space="0" w:color="auto"/>
            <w:right w:val="none" w:sz="0" w:space="0" w:color="auto"/>
          </w:divBdr>
        </w:div>
        <w:div w:id="2098011685">
          <w:marLeft w:val="0"/>
          <w:marRight w:val="0"/>
          <w:marTop w:val="0"/>
          <w:marBottom w:val="0"/>
          <w:divBdr>
            <w:top w:val="none" w:sz="0" w:space="0" w:color="auto"/>
            <w:left w:val="none" w:sz="0" w:space="0" w:color="auto"/>
            <w:bottom w:val="none" w:sz="0" w:space="0" w:color="auto"/>
            <w:right w:val="none" w:sz="0" w:space="0" w:color="auto"/>
          </w:divBdr>
        </w:div>
      </w:divsChild>
    </w:div>
    <w:div w:id="13672604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517501911">
      <w:bodyDiv w:val="1"/>
      <w:marLeft w:val="0"/>
      <w:marRight w:val="0"/>
      <w:marTop w:val="0"/>
      <w:marBottom w:val="0"/>
      <w:divBdr>
        <w:top w:val="none" w:sz="0" w:space="0" w:color="auto"/>
        <w:left w:val="none" w:sz="0" w:space="0" w:color="auto"/>
        <w:bottom w:val="none" w:sz="0" w:space="0" w:color="auto"/>
        <w:right w:val="none" w:sz="0" w:space="0" w:color="auto"/>
      </w:divBdr>
      <w:divsChild>
        <w:div w:id="184557192">
          <w:marLeft w:val="0"/>
          <w:marRight w:val="0"/>
          <w:marTop w:val="0"/>
          <w:marBottom w:val="0"/>
          <w:divBdr>
            <w:top w:val="none" w:sz="0" w:space="0" w:color="auto"/>
            <w:left w:val="none" w:sz="0" w:space="0" w:color="auto"/>
            <w:bottom w:val="none" w:sz="0" w:space="0" w:color="auto"/>
            <w:right w:val="none" w:sz="0" w:space="0" w:color="auto"/>
          </w:divBdr>
        </w:div>
        <w:div w:id="306013836">
          <w:marLeft w:val="0"/>
          <w:marRight w:val="0"/>
          <w:marTop w:val="0"/>
          <w:marBottom w:val="0"/>
          <w:divBdr>
            <w:top w:val="none" w:sz="0" w:space="0" w:color="auto"/>
            <w:left w:val="none" w:sz="0" w:space="0" w:color="auto"/>
            <w:bottom w:val="none" w:sz="0" w:space="0" w:color="auto"/>
            <w:right w:val="none" w:sz="0" w:space="0" w:color="auto"/>
          </w:divBdr>
        </w:div>
        <w:div w:id="579757417">
          <w:marLeft w:val="0"/>
          <w:marRight w:val="0"/>
          <w:marTop w:val="0"/>
          <w:marBottom w:val="0"/>
          <w:divBdr>
            <w:top w:val="none" w:sz="0" w:space="0" w:color="auto"/>
            <w:left w:val="none" w:sz="0" w:space="0" w:color="auto"/>
            <w:bottom w:val="none" w:sz="0" w:space="0" w:color="auto"/>
            <w:right w:val="none" w:sz="0" w:space="0" w:color="auto"/>
          </w:divBdr>
        </w:div>
        <w:div w:id="1019892610">
          <w:marLeft w:val="0"/>
          <w:marRight w:val="0"/>
          <w:marTop w:val="0"/>
          <w:marBottom w:val="0"/>
          <w:divBdr>
            <w:top w:val="none" w:sz="0" w:space="0" w:color="auto"/>
            <w:left w:val="none" w:sz="0" w:space="0" w:color="auto"/>
            <w:bottom w:val="none" w:sz="0" w:space="0" w:color="auto"/>
            <w:right w:val="none" w:sz="0" w:space="0" w:color="auto"/>
          </w:divBdr>
        </w:div>
        <w:div w:id="1165363451">
          <w:marLeft w:val="0"/>
          <w:marRight w:val="0"/>
          <w:marTop w:val="0"/>
          <w:marBottom w:val="0"/>
          <w:divBdr>
            <w:top w:val="none" w:sz="0" w:space="0" w:color="auto"/>
            <w:left w:val="none" w:sz="0" w:space="0" w:color="auto"/>
            <w:bottom w:val="none" w:sz="0" w:space="0" w:color="auto"/>
            <w:right w:val="none" w:sz="0" w:space="0" w:color="auto"/>
          </w:divBdr>
        </w:div>
        <w:div w:id="1263343574">
          <w:marLeft w:val="0"/>
          <w:marRight w:val="0"/>
          <w:marTop w:val="0"/>
          <w:marBottom w:val="0"/>
          <w:divBdr>
            <w:top w:val="none" w:sz="0" w:space="0" w:color="auto"/>
            <w:left w:val="none" w:sz="0" w:space="0" w:color="auto"/>
            <w:bottom w:val="none" w:sz="0" w:space="0" w:color="auto"/>
            <w:right w:val="none" w:sz="0" w:space="0" w:color="auto"/>
          </w:divBdr>
        </w:div>
        <w:div w:id="1492676848">
          <w:marLeft w:val="0"/>
          <w:marRight w:val="0"/>
          <w:marTop w:val="0"/>
          <w:marBottom w:val="0"/>
          <w:divBdr>
            <w:top w:val="none" w:sz="0" w:space="0" w:color="auto"/>
            <w:left w:val="none" w:sz="0" w:space="0" w:color="auto"/>
            <w:bottom w:val="none" w:sz="0" w:space="0" w:color="auto"/>
            <w:right w:val="none" w:sz="0" w:space="0" w:color="auto"/>
          </w:divBdr>
        </w:div>
        <w:div w:id="1514877672">
          <w:marLeft w:val="0"/>
          <w:marRight w:val="0"/>
          <w:marTop w:val="0"/>
          <w:marBottom w:val="0"/>
          <w:divBdr>
            <w:top w:val="none" w:sz="0" w:space="0" w:color="auto"/>
            <w:left w:val="none" w:sz="0" w:space="0" w:color="auto"/>
            <w:bottom w:val="none" w:sz="0" w:space="0" w:color="auto"/>
            <w:right w:val="none" w:sz="0" w:space="0" w:color="auto"/>
          </w:divBdr>
        </w:div>
        <w:div w:id="1679845224">
          <w:marLeft w:val="0"/>
          <w:marRight w:val="0"/>
          <w:marTop w:val="0"/>
          <w:marBottom w:val="0"/>
          <w:divBdr>
            <w:top w:val="none" w:sz="0" w:space="0" w:color="auto"/>
            <w:left w:val="none" w:sz="0" w:space="0" w:color="auto"/>
            <w:bottom w:val="none" w:sz="0" w:space="0" w:color="auto"/>
            <w:right w:val="none" w:sz="0" w:space="0" w:color="auto"/>
          </w:divBdr>
        </w:div>
        <w:div w:id="1980573461">
          <w:marLeft w:val="0"/>
          <w:marRight w:val="0"/>
          <w:marTop w:val="0"/>
          <w:marBottom w:val="0"/>
          <w:divBdr>
            <w:top w:val="none" w:sz="0" w:space="0" w:color="auto"/>
            <w:left w:val="none" w:sz="0" w:space="0" w:color="auto"/>
            <w:bottom w:val="none" w:sz="0" w:space="0" w:color="auto"/>
            <w:right w:val="none" w:sz="0" w:space="0" w:color="auto"/>
          </w:divBdr>
          <w:divsChild>
            <w:div w:id="97603472">
              <w:marLeft w:val="-75"/>
              <w:marRight w:val="0"/>
              <w:marTop w:val="30"/>
              <w:marBottom w:val="30"/>
              <w:divBdr>
                <w:top w:val="none" w:sz="0" w:space="0" w:color="auto"/>
                <w:left w:val="none" w:sz="0" w:space="0" w:color="auto"/>
                <w:bottom w:val="none" w:sz="0" w:space="0" w:color="auto"/>
                <w:right w:val="none" w:sz="0" w:space="0" w:color="auto"/>
              </w:divBdr>
              <w:divsChild>
                <w:div w:id="98571672">
                  <w:marLeft w:val="0"/>
                  <w:marRight w:val="0"/>
                  <w:marTop w:val="0"/>
                  <w:marBottom w:val="0"/>
                  <w:divBdr>
                    <w:top w:val="none" w:sz="0" w:space="0" w:color="auto"/>
                    <w:left w:val="none" w:sz="0" w:space="0" w:color="auto"/>
                    <w:bottom w:val="none" w:sz="0" w:space="0" w:color="auto"/>
                    <w:right w:val="none" w:sz="0" w:space="0" w:color="auto"/>
                  </w:divBdr>
                  <w:divsChild>
                    <w:div w:id="1259287939">
                      <w:marLeft w:val="0"/>
                      <w:marRight w:val="0"/>
                      <w:marTop w:val="0"/>
                      <w:marBottom w:val="0"/>
                      <w:divBdr>
                        <w:top w:val="none" w:sz="0" w:space="0" w:color="auto"/>
                        <w:left w:val="none" w:sz="0" w:space="0" w:color="auto"/>
                        <w:bottom w:val="none" w:sz="0" w:space="0" w:color="auto"/>
                        <w:right w:val="none" w:sz="0" w:space="0" w:color="auto"/>
                      </w:divBdr>
                    </w:div>
                  </w:divsChild>
                </w:div>
                <w:div w:id="625888734">
                  <w:marLeft w:val="0"/>
                  <w:marRight w:val="0"/>
                  <w:marTop w:val="0"/>
                  <w:marBottom w:val="0"/>
                  <w:divBdr>
                    <w:top w:val="none" w:sz="0" w:space="0" w:color="auto"/>
                    <w:left w:val="none" w:sz="0" w:space="0" w:color="auto"/>
                    <w:bottom w:val="none" w:sz="0" w:space="0" w:color="auto"/>
                    <w:right w:val="none" w:sz="0" w:space="0" w:color="auto"/>
                  </w:divBdr>
                  <w:divsChild>
                    <w:div w:id="1117719907">
                      <w:marLeft w:val="0"/>
                      <w:marRight w:val="0"/>
                      <w:marTop w:val="0"/>
                      <w:marBottom w:val="0"/>
                      <w:divBdr>
                        <w:top w:val="none" w:sz="0" w:space="0" w:color="auto"/>
                        <w:left w:val="none" w:sz="0" w:space="0" w:color="auto"/>
                        <w:bottom w:val="none" w:sz="0" w:space="0" w:color="auto"/>
                        <w:right w:val="none" w:sz="0" w:space="0" w:color="auto"/>
                      </w:divBdr>
                    </w:div>
                  </w:divsChild>
                </w:div>
                <w:div w:id="711617628">
                  <w:marLeft w:val="0"/>
                  <w:marRight w:val="0"/>
                  <w:marTop w:val="0"/>
                  <w:marBottom w:val="0"/>
                  <w:divBdr>
                    <w:top w:val="none" w:sz="0" w:space="0" w:color="auto"/>
                    <w:left w:val="none" w:sz="0" w:space="0" w:color="auto"/>
                    <w:bottom w:val="none" w:sz="0" w:space="0" w:color="auto"/>
                    <w:right w:val="none" w:sz="0" w:space="0" w:color="auto"/>
                  </w:divBdr>
                  <w:divsChild>
                    <w:div w:id="372659694">
                      <w:marLeft w:val="0"/>
                      <w:marRight w:val="0"/>
                      <w:marTop w:val="0"/>
                      <w:marBottom w:val="0"/>
                      <w:divBdr>
                        <w:top w:val="none" w:sz="0" w:space="0" w:color="auto"/>
                        <w:left w:val="none" w:sz="0" w:space="0" w:color="auto"/>
                        <w:bottom w:val="none" w:sz="0" w:space="0" w:color="auto"/>
                        <w:right w:val="none" w:sz="0" w:space="0" w:color="auto"/>
                      </w:divBdr>
                    </w:div>
                  </w:divsChild>
                </w:div>
                <w:div w:id="752557092">
                  <w:marLeft w:val="0"/>
                  <w:marRight w:val="0"/>
                  <w:marTop w:val="0"/>
                  <w:marBottom w:val="0"/>
                  <w:divBdr>
                    <w:top w:val="none" w:sz="0" w:space="0" w:color="auto"/>
                    <w:left w:val="none" w:sz="0" w:space="0" w:color="auto"/>
                    <w:bottom w:val="none" w:sz="0" w:space="0" w:color="auto"/>
                    <w:right w:val="none" w:sz="0" w:space="0" w:color="auto"/>
                  </w:divBdr>
                  <w:divsChild>
                    <w:div w:id="909730580">
                      <w:marLeft w:val="0"/>
                      <w:marRight w:val="0"/>
                      <w:marTop w:val="0"/>
                      <w:marBottom w:val="0"/>
                      <w:divBdr>
                        <w:top w:val="none" w:sz="0" w:space="0" w:color="auto"/>
                        <w:left w:val="none" w:sz="0" w:space="0" w:color="auto"/>
                        <w:bottom w:val="none" w:sz="0" w:space="0" w:color="auto"/>
                        <w:right w:val="none" w:sz="0" w:space="0" w:color="auto"/>
                      </w:divBdr>
                    </w:div>
                  </w:divsChild>
                </w:div>
                <w:div w:id="798456087">
                  <w:marLeft w:val="0"/>
                  <w:marRight w:val="0"/>
                  <w:marTop w:val="0"/>
                  <w:marBottom w:val="0"/>
                  <w:divBdr>
                    <w:top w:val="none" w:sz="0" w:space="0" w:color="auto"/>
                    <w:left w:val="none" w:sz="0" w:space="0" w:color="auto"/>
                    <w:bottom w:val="none" w:sz="0" w:space="0" w:color="auto"/>
                    <w:right w:val="none" w:sz="0" w:space="0" w:color="auto"/>
                  </w:divBdr>
                  <w:divsChild>
                    <w:div w:id="1721172066">
                      <w:marLeft w:val="0"/>
                      <w:marRight w:val="0"/>
                      <w:marTop w:val="0"/>
                      <w:marBottom w:val="0"/>
                      <w:divBdr>
                        <w:top w:val="none" w:sz="0" w:space="0" w:color="auto"/>
                        <w:left w:val="none" w:sz="0" w:space="0" w:color="auto"/>
                        <w:bottom w:val="none" w:sz="0" w:space="0" w:color="auto"/>
                        <w:right w:val="none" w:sz="0" w:space="0" w:color="auto"/>
                      </w:divBdr>
                    </w:div>
                  </w:divsChild>
                </w:div>
                <w:div w:id="802622639">
                  <w:marLeft w:val="0"/>
                  <w:marRight w:val="0"/>
                  <w:marTop w:val="0"/>
                  <w:marBottom w:val="0"/>
                  <w:divBdr>
                    <w:top w:val="none" w:sz="0" w:space="0" w:color="auto"/>
                    <w:left w:val="none" w:sz="0" w:space="0" w:color="auto"/>
                    <w:bottom w:val="none" w:sz="0" w:space="0" w:color="auto"/>
                    <w:right w:val="none" w:sz="0" w:space="0" w:color="auto"/>
                  </w:divBdr>
                  <w:divsChild>
                    <w:div w:id="224146140">
                      <w:marLeft w:val="0"/>
                      <w:marRight w:val="0"/>
                      <w:marTop w:val="0"/>
                      <w:marBottom w:val="0"/>
                      <w:divBdr>
                        <w:top w:val="none" w:sz="0" w:space="0" w:color="auto"/>
                        <w:left w:val="none" w:sz="0" w:space="0" w:color="auto"/>
                        <w:bottom w:val="none" w:sz="0" w:space="0" w:color="auto"/>
                        <w:right w:val="none" w:sz="0" w:space="0" w:color="auto"/>
                      </w:divBdr>
                    </w:div>
                  </w:divsChild>
                </w:div>
                <w:div w:id="815339168">
                  <w:marLeft w:val="0"/>
                  <w:marRight w:val="0"/>
                  <w:marTop w:val="0"/>
                  <w:marBottom w:val="0"/>
                  <w:divBdr>
                    <w:top w:val="none" w:sz="0" w:space="0" w:color="auto"/>
                    <w:left w:val="none" w:sz="0" w:space="0" w:color="auto"/>
                    <w:bottom w:val="none" w:sz="0" w:space="0" w:color="auto"/>
                    <w:right w:val="none" w:sz="0" w:space="0" w:color="auto"/>
                  </w:divBdr>
                  <w:divsChild>
                    <w:div w:id="1150486566">
                      <w:marLeft w:val="0"/>
                      <w:marRight w:val="0"/>
                      <w:marTop w:val="0"/>
                      <w:marBottom w:val="0"/>
                      <w:divBdr>
                        <w:top w:val="none" w:sz="0" w:space="0" w:color="auto"/>
                        <w:left w:val="none" w:sz="0" w:space="0" w:color="auto"/>
                        <w:bottom w:val="none" w:sz="0" w:space="0" w:color="auto"/>
                        <w:right w:val="none" w:sz="0" w:space="0" w:color="auto"/>
                      </w:divBdr>
                    </w:div>
                  </w:divsChild>
                </w:div>
                <w:div w:id="927808283">
                  <w:marLeft w:val="0"/>
                  <w:marRight w:val="0"/>
                  <w:marTop w:val="0"/>
                  <w:marBottom w:val="0"/>
                  <w:divBdr>
                    <w:top w:val="none" w:sz="0" w:space="0" w:color="auto"/>
                    <w:left w:val="none" w:sz="0" w:space="0" w:color="auto"/>
                    <w:bottom w:val="none" w:sz="0" w:space="0" w:color="auto"/>
                    <w:right w:val="none" w:sz="0" w:space="0" w:color="auto"/>
                  </w:divBdr>
                  <w:divsChild>
                    <w:div w:id="976371898">
                      <w:marLeft w:val="0"/>
                      <w:marRight w:val="0"/>
                      <w:marTop w:val="0"/>
                      <w:marBottom w:val="0"/>
                      <w:divBdr>
                        <w:top w:val="none" w:sz="0" w:space="0" w:color="auto"/>
                        <w:left w:val="none" w:sz="0" w:space="0" w:color="auto"/>
                        <w:bottom w:val="none" w:sz="0" w:space="0" w:color="auto"/>
                        <w:right w:val="none" w:sz="0" w:space="0" w:color="auto"/>
                      </w:divBdr>
                    </w:div>
                  </w:divsChild>
                </w:div>
                <w:div w:id="1011446377">
                  <w:marLeft w:val="0"/>
                  <w:marRight w:val="0"/>
                  <w:marTop w:val="0"/>
                  <w:marBottom w:val="0"/>
                  <w:divBdr>
                    <w:top w:val="none" w:sz="0" w:space="0" w:color="auto"/>
                    <w:left w:val="none" w:sz="0" w:space="0" w:color="auto"/>
                    <w:bottom w:val="none" w:sz="0" w:space="0" w:color="auto"/>
                    <w:right w:val="none" w:sz="0" w:space="0" w:color="auto"/>
                  </w:divBdr>
                  <w:divsChild>
                    <w:div w:id="44454502">
                      <w:marLeft w:val="0"/>
                      <w:marRight w:val="0"/>
                      <w:marTop w:val="0"/>
                      <w:marBottom w:val="0"/>
                      <w:divBdr>
                        <w:top w:val="none" w:sz="0" w:space="0" w:color="auto"/>
                        <w:left w:val="none" w:sz="0" w:space="0" w:color="auto"/>
                        <w:bottom w:val="none" w:sz="0" w:space="0" w:color="auto"/>
                        <w:right w:val="none" w:sz="0" w:space="0" w:color="auto"/>
                      </w:divBdr>
                    </w:div>
                  </w:divsChild>
                </w:div>
                <w:div w:id="1066681082">
                  <w:marLeft w:val="0"/>
                  <w:marRight w:val="0"/>
                  <w:marTop w:val="0"/>
                  <w:marBottom w:val="0"/>
                  <w:divBdr>
                    <w:top w:val="none" w:sz="0" w:space="0" w:color="auto"/>
                    <w:left w:val="none" w:sz="0" w:space="0" w:color="auto"/>
                    <w:bottom w:val="none" w:sz="0" w:space="0" w:color="auto"/>
                    <w:right w:val="none" w:sz="0" w:space="0" w:color="auto"/>
                  </w:divBdr>
                  <w:divsChild>
                    <w:div w:id="63259761">
                      <w:marLeft w:val="0"/>
                      <w:marRight w:val="0"/>
                      <w:marTop w:val="0"/>
                      <w:marBottom w:val="0"/>
                      <w:divBdr>
                        <w:top w:val="none" w:sz="0" w:space="0" w:color="auto"/>
                        <w:left w:val="none" w:sz="0" w:space="0" w:color="auto"/>
                        <w:bottom w:val="none" w:sz="0" w:space="0" w:color="auto"/>
                        <w:right w:val="none" w:sz="0" w:space="0" w:color="auto"/>
                      </w:divBdr>
                    </w:div>
                  </w:divsChild>
                </w:div>
                <w:div w:id="1240947610">
                  <w:marLeft w:val="0"/>
                  <w:marRight w:val="0"/>
                  <w:marTop w:val="0"/>
                  <w:marBottom w:val="0"/>
                  <w:divBdr>
                    <w:top w:val="none" w:sz="0" w:space="0" w:color="auto"/>
                    <w:left w:val="none" w:sz="0" w:space="0" w:color="auto"/>
                    <w:bottom w:val="none" w:sz="0" w:space="0" w:color="auto"/>
                    <w:right w:val="none" w:sz="0" w:space="0" w:color="auto"/>
                  </w:divBdr>
                  <w:divsChild>
                    <w:div w:id="257835014">
                      <w:marLeft w:val="0"/>
                      <w:marRight w:val="0"/>
                      <w:marTop w:val="0"/>
                      <w:marBottom w:val="0"/>
                      <w:divBdr>
                        <w:top w:val="none" w:sz="0" w:space="0" w:color="auto"/>
                        <w:left w:val="none" w:sz="0" w:space="0" w:color="auto"/>
                        <w:bottom w:val="none" w:sz="0" w:space="0" w:color="auto"/>
                        <w:right w:val="none" w:sz="0" w:space="0" w:color="auto"/>
                      </w:divBdr>
                    </w:div>
                  </w:divsChild>
                </w:div>
                <w:div w:id="1249509845">
                  <w:marLeft w:val="0"/>
                  <w:marRight w:val="0"/>
                  <w:marTop w:val="0"/>
                  <w:marBottom w:val="0"/>
                  <w:divBdr>
                    <w:top w:val="none" w:sz="0" w:space="0" w:color="auto"/>
                    <w:left w:val="none" w:sz="0" w:space="0" w:color="auto"/>
                    <w:bottom w:val="none" w:sz="0" w:space="0" w:color="auto"/>
                    <w:right w:val="none" w:sz="0" w:space="0" w:color="auto"/>
                  </w:divBdr>
                  <w:divsChild>
                    <w:div w:id="514466130">
                      <w:marLeft w:val="0"/>
                      <w:marRight w:val="0"/>
                      <w:marTop w:val="0"/>
                      <w:marBottom w:val="0"/>
                      <w:divBdr>
                        <w:top w:val="none" w:sz="0" w:space="0" w:color="auto"/>
                        <w:left w:val="none" w:sz="0" w:space="0" w:color="auto"/>
                        <w:bottom w:val="none" w:sz="0" w:space="0" w:color="auto"/>
                        <w:right w:val="none" w:sz="0" w:space="0" w:color="auto"/>
                      </w:divBdr>
                    </w:div>
                  </w:divsChild>
                </w:div>
                <w:div w:id="1557205295">
                  <w:marLeft w:val="0"/>
                  <w:marRight w:val="0"/>
                  <w:marTop w:val="0"/>
                  <w:marBottom w:val="0"/>
                  <w:divBdr>
                    <w:top w:val="none" w:sz="0" w:space="0" w:color="auto"/>
                    <w:left w:val="none" w:sz="0" w:space="0" w:color="auto"/>
                    <w:bottom w:val="none" w:sz="0" w:space="0" w:color="auto"/>
                    <w:right w:val="none" w:sz="0" w:space="0" w:color="auto"/>
                  </w:divBdr>
                  <w:divsChild>
                    <w:div w:id="440999353">
                      <w:marLeft w:val="0"/>
                      <w:marRight w:val="0"/>
                      <w:marTop w:val="0"/>
                      <w:marBottom w:val="0"/>
                      <w:divBdr>
                        <w:top w:val="none" w:sz="0" w:space="0" w:color="auto"/>
                        <w:left w:val="none" w:sz="0" w:space="0" w:color="auto"/>
                        <w:bottom w:val="none" w:sz="0" w:space="0" w:color="auto"/>
                        <w:right w:val="none" w:sz="0" w:space="0" w:color="auto"/>
                      </w:divBdr>
                    </w:div>
                  </w:divsChild>
                </w:div>
                <w:div w:id="1585070257">
                  <w:marLeft w:val="0"/>
                  <w:marRight w:val="0"/>
                  <w:marTop w:val="0"/>
                  <w:marBottom w:val="0"/>
                  <w:divBdr>
                    <w:top w:val="none" w:sz="0" w:space="0" w:color="auto"/>
                    <w:left w:val="none" w:sz="0" w:space="0" w:color="auto"/>
                    <w:bottom w:val="none" w:sz="0" w:space="0" w:color="auto"/>
                    <w:right w:val="none" w:sz="0" w:space="0" w:color="auto"/>
                  </w:divBdr>
                  <w:divsChild>
                    <w:div w:id="516696940">
                      <w:marLeft w:val="0"/>
                      <w:marRight w:val="0"/>
                      <w:marTop w:val="0"/>
                      <w:marBottom w:val="0"/>
                      <w:divBdr>
                        <w:top w:val="none" w:sz="0" w:space="0" w:color="auto"/>
                        <w:left w:val="none" w:sz="0" w:space="0" w:color="auto"/>
                        <w:bottom w:val="none" w:sz="0" w:space="0" w:color="auto"/>
                        <w:right w:val="none" w:sz="0" w:space="0" w:color="auto"/>
                      </w:divBdr>
                    </w:div>
                  </w:divsChild>
                </w:div>
                <w:div w:id="1691183999">
                  <w:marLeft w:val="0"/>
                  <w:marRight w:val="0"/>
                  <w:marTop w:val="0"/>
                  <w:marBottom w:val="0"/>
                  <w:divBdr>
                    <w:top w:val="none" w:sz="0" w:space="0" w:color="auto"/>
                    <w:left w:val="none" w:sz="0" w:space="0" w:color="auto"/>
                    <w:bottom w:val="none" w:sz="0" w:space="0" w:color="auto"/>
                    <w:right w:val="none" w:sz="0" w:space="0" w:color="auto"/>
                  </w:divBdr>
                  <w:divsChild>
                    <w:div w:id="71975039">
                      <w:marLeft w:val="0"/>
                      <w:marRight w:val="0"/>
                      <w:marTop w:val="0"/>
                      <w:marBottom w:val="0"/>
                      <w:divBdr>
                        <w:top w:val="none" w:sz="0" w:space="0" w:color="auto"/>
                        <w:left w:val="none" w:sz="0" w:space="0" w:color="auto"/>
                        <w:bottom w:val="none" w:sz="0" w:space="0" w:color="auto"/>
                        <w:right w:val="none" w:sz="0" w:space="0" w:color="auto"/>
                      </w:divBdr>
                    </w:div>
                  </w:divsChild>
                </w:div>
                <w:div w:id="1798797027">
                  <w:marLeft w:val="0"/>
                  <w:marRight w:val="0"/>
                  <w:marTop w:val="0"/>
                  <w:marBottom w:val="0"/>
                  <w:divBdr>
                    <w:top w:val="none" w:sz="0" w:space="0" w:color="auto"/>
                    <w:left w:val="none" w:sz="0" w:space="0" w:color="auto"/>
                    <w:bottom w:val="none" w:sz="0" w:space="0" w:color="auto"/>
                    <w:right w:val="none" w:sz="0" w:space="0" w:color="auto"/>
                  </w:divBdr>
                  <w:divsChild>
                    <w:div w:id="1247885382">
                      <w:marLeft w:val="0"/>
                      <w:marRight w:val="0"/>
                      <w:marTop w:val="0"/>
                      <w:marBottom w:val="0"/>
                      <w:divBdr>
                        <w:top w:val="none" w:sz="0" w:space="0" w:color="auto"/>
                        <w:left w:val="none" w:sz="0" w:space="0" w:color="auto"/>
                        <w:bottom w:val="none" w:sz="0" w:space="0" w:color="auto"/>
                        <w:right w:val="none" w:sz="0" w:space="0" w:color="auto"/>
                      </w:divBdr>
                    </w:div>
                  </w:divsChild>
                </w:div>
                <w:div w:id="1934506920">
                  <w:marLeft w:val="0"/>
                  <w:marRight w:val="0"/>
                  <w:marTop w:val="0"/>
                  <w:marBottom w:val="0"/>
                  <w:divBdr>
                    <w:top w:val="none" w:sz="0" w:space="0" w:color="auto"/>
                    <w:left w:val="none" w:sz="0" w:space="0" w:color="auto"/>
                    <w:bottom w:val="none" w:sz="0" w:space="0" w:color="auto"/>
                    <w:right w:val="none" w:sz="0" w:space="0" w:color="auto"/>
                  </w:divBdr>
                  <w:divsChild>
                    <w:div w:id="2022080317">
                      <w:marLeft w:val="0"/>
                      <w:marRight w:val="0"/>
                      <w:marTop w:val="0"/>
                      <w:marBottom w:val="0"/>
                      <w:divBdr>
                        <w:top w:val="none" w:sz="0" w:space="0" w:color="auto"/>
                        <w:left w:val="none" w:sz="0" w:space="0" w:color="auto"/>
                        <w:bottom w:val="none" w:sz="0" w:space="0" w:color="auto"/>
                        <w:right w:val="none" w:sz="0" w:space="0" w:color="auto"/>
                      </w:divBdr>
                    </w:div>
                  </w:divsChild>
                </w:div>
                <w:div w:id="2107336124">
                  <w:marLeft w:val="0"/>
                  <w:marRight w:val="0"/>
                  <w:marTop w:val="0"/>
                  <w:marBottom w:val="0"/>
                  <w:divBdr>
                    <w:top w:val="none" w:sz="0" w:space="0" w:color="auto"/>
                    <w:left w:val="none" w:sz="0" w:space="0" w:color="auto"/>
                    <w:bottom w:val="none" w:sz="0" w:space="0" w:color="auto"/>
                    <w:right w:val="none" w:sz="0" w:space="0" w:color="auto"/>
                  </w:divBdr>
                  <w:divsChild>
                    <w:div w:id="446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6942">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110010203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227643670">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561015218">
      <w:bodyDiv w:val="1"/>
      <w:marLeft w:val="0"/>
      <w:marRight w:val="0"/>
      <w:marTop w:val="0"/>
      <w:marBottom w:val="0"/>
      <w:divBdr>
        <w:top w:val="none" w:sz="0" w:space="0" w:color="auto"/>
        <w:left w:val="none" w:sz="0" w:space="0" w:color="auto"/>
        <w:bottom w:val="none" w:sz="0" w:space="0" w:color="auto"/>
        <w:right w:val="none" w:sz="0" w:space="0" w:color="auto"/>
      </w:divBdr>
    </w:div>
    <w:div w:id="1665627880">
      <w:bodyDiv w:val="1"/>
      <w:marLeft w:val="0"/>
      <w:marRight w:val="0"/>
      <w:marTop w:val="0"/>
      <w:marBottom w:val="0"/>
      <w:divBdr>
        <w:top w:val="none" w:sz="0" w:space="0" w:color="auto"/>
        <w:left w:val="none" w:sz="0" w:space="0" w:color="auto"/>
        <w:bottom w:val="none" w:sz="0" w:space="0" w:color="auto"/>
        <w:right w:val="none" w:sz="0" w:space="0" w:color="auto"/>
      </w:divBdr>
    </w:div>
    <w:div w:id="1701861470">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66537794">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838">
      <w:bodyDiv w:val="1"/>
      <w:marLeft w:val="0"/>
      <w:marRight w:val="0"/>
      <w:marTop w:val="0"/>
      <w:marBottom w:val="0"/>
      <w:divBdr>
        <w:top w:val="none" w:sz="0" w:space="0" w:color="auto"/>
        <w:left w:val="none" w:sz="0" w:space="0" w:color="auto"/>
        <w:bottom w:val="none" w:sz="0" w:space="0" w:color="auto"/>
        <w:right w:val="none" w:sz="0" w:space="0" w:color="auto"/>
      </w:divBdr>
    </w:div>
    <w:div w:id="1950236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reeningtool.geoplatform.gov/en/" TargetMode="External"/><Relationship Id="rId18" Type="http://schemas.openxmlformats.org/officeDocument/2006/relationships/hyperlink" Target="https://screeningtool.geoplatform.gov/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creeningtool.geoplatform.gov/" TargetMode="External"/><Relationship Id="rId7" Type="http://schemas.openxmlformats.org/officeDocument/2006/relationships/settings" Target="settings.xml"/><Relationship Id="rId12"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17" Type="http://schemas.openxmlformats.org/officeDocument/2006/relationships/hyperlink" Target="https://experience.arcgis.com/experience/135c0da4b70f4717b4664ad2e427d2b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maps.arb.ca.gov/PriorityPopulations/" TargetMode="External"/><Relationship Id="rId20" Type="http://schemas.openxmlformats.org/officeDocument/2006/relationships/hyperlink" Target="https://experience.arcgis.com/experience/135c0da4b70f4717b4664ad2e427d2b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wa.dot.gov/environment/nevi/formula_prog_guid/90d_nevi_formula_program_guidanc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xperience.arcgis.com/experience/135c0da4b70f4717b4664ad2e427d2bc" TargetMode="External"/><Relationship Id="rId23" Type="http://schemas.openxmlformats.org/officeDocument/2006/relationships/hyperlink" Target="https://www.energy.ca.gov/sites/default/files/2024-12/Special_Terms_and_Conditions_Bankruptcy_ada.pdf" TargetMode="External"/><Relationship Id="rId28"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10" Type="http://schemas.openxmlformats.org/officeDocument/2006/relationships/endnotes" Target="endnotes.xml"/><Relationship Id="rId19" Type="http://schemas.openxmlformats.org/officeDocument/2006/relationships/hyperlink" Target="https://www.energystar.gov/productfinder/product/certified-evse-dc-output/res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ites/default/files/2024-12/Special_Terms_and_Conditions_Bankruptcy_ada.pdf" TargetMode="External"/><Relationship Id="rId22" Type="http://schemas.openxmlformats.org/officeDocument/2006/relationships/hyperlink" Target="https://www.energy.ca.gov/sites/default/files/2024-12/Special_Terms_and_Conditions_Bankruptcy_ada.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presidential-actions/2025/01/initial-rescissions-of-harmful-executive-orders-and-actions/" TargetMode="External"/><Relationship Id="rId2" Type="http://schemas.openxmlformats.org/officeDocument/2006/relationships/hyperlink" Target="https://www.fhwa.dot.gov/environment/nevi/resources/state-plan-approval-suspension.pdf" TargetMode="External"/><Relationship Id="rId1"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5" Type="http://schemas.openxmlformats.org/officeDocument/2006/relationships/hyperlink" Target="https://www.fhwa.dot.gov/environment/nevi/formula_prog_guid/90d_nevi_formula_program_guidance.pdf" TargetMode="External"/><Relationship Id="rId4" Type="http://schemas.openxmlformats.org/officeDocument/2006/relationships/hyperlink" Target="https://www.fhwa.dot.gov/environment/nevi/formula_prog_guid/90d_nevi_formula_program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openxmlformats.org/package/2006/metadata/core-properties"/>
    <ds:schemaRef ds:uri="http://schemas.microsoft.com/office/2006/metadata/properties"/>
    <ds:schemaRef ds:uri="http://purl.org/dc/elements/1.1/"/>
    <ds:schemaRef ds:uri="785685f2-c2e1-4352-89aa-3faca8eaba52"/>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6E6F5C80-7D6F-41BC-A4E2-16DFAC501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3294</Words>
  <Characters>18776</Characters>
  <Application>Microsoft Office Word</Application>
  <DocSecurity>0</DocSecurity>
  <Lines>156</Lines>
  <Paragraphs>44</Paragraphs>
  <ScaleCrop>false</ScaleCrop>
  <Company>Wobschall Design</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Sutton, Marissa@Energy</cp:lastModifiedBy>
  <cp:revision>145</cp:revision>
  <cp:lastPrinted>2019-04-08T16:38:00Z</cp:lastPrinted>
  <dcterms:created xsi:type="dcterms:W3CDTF">2025-01-31T01:16:00Z</dcterms:created>
  <dcterms:modified xsi:type="dcterms:W3CDTF">2025-03-06T17:08:00Z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