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2F22E" w14:textId="77777777" w:rsidR="0053761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7A1A061" w14:textId="64246ED4" w:rsidR="00537618" w:rsidRDefault="00A31CC2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REVISED </w:t>
      </w:r>
      <w:r w:rsidR="00537618"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 w:rsidR="00537618"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14:paraId="42BF0960" w14:textId="77777777" w:rsidR="00A31CC2" w:rsidRDefault="00A31CC2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2716C0F9" w14:textId="565006C4" w:rsidR="00A31CC2" w:rsidRPr="00A31CC2" w:rsidRDefault="00A31CC2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34EF553B">
        <w:rPr>
          <w:rFonts w:ascii="Tahoma" w:hAnsi="Tahoma" w:cs="Tahoma"/>
          <w:b/>
          <w:bCs/>
          <w:sz w:val="22"/>
          <w:szCs w:val="22"/>
        </w:rPr>
        <w:t xml:space="preserve">Note: Added language appears in </w:t>
      </w:r>
      <w:r w:rsidRPr="34EF553B">
        <w:rPr>
          <w:rFonts w:ascii="Tahoma" w:hAnsi="Tahoma" w:cs="Tahoma"/>
          <w:b/>
          <w:bCs/>
          <w:sz w:val="22"/>
          <w:szCs w:val="22"/>
          <w:u w:val="single"/>
        </w:rPr>
        <w:t>bold underline</w:t>
      </w:r>
      <w:r w:rsidRPr="34EF553B">
        <w:rPr>
          <w:rFonts w:ascii="Tahoma" w:hAnsi="Tahoma" w:cs="Tahoma"/>
          <w:b/>
          <w:bCs/>
          <w:sz w:val="22"/>
          <w:szCs w:val="22"/>
        </w:rPr>
        <w:t>, and deleted language appears in [</w:t>
      </w:r>
      <w:r w:rsidRPr="34EF553B">
        <w:rPr>
          <w:rFonts w:ascii="Tahoma" w:hAnsi="Tahoma" w:cs="Tahoma"/>
          <w:b/>
          <w:bCs/>
          <w:strike/>
          <w:sz w:val="22"/>
          <w:szCs w:val="22"/>
        </w:rPr>
        <w:t>strikethrough</w:t>
      </w:r>
      <w:r w:rsidRPr="34EF553B">
        <w:rPr>
          <w:rFonts w:ascii="Tahoma" w:hAnsi="Tahoma" w:cs="Tahoma"/>
          <w:b/>
          <w:bCs/>
          <w:sz w:val="22"/>
          <w:szCs w:val="22"/>
        </w:rPr>
        <w:t>].</w:t>
      </w:r>
    </w:p>
    <w:p w14:paraId="0E92A8FF" w14:textId="77777777" w:rsidR="00537618" w:rsidRPr="00B271A3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</w:p>
    <w:p w14:paraId="0D3AC24F" w14:textId="1E3B1091" w:rsidR="00286004" w:rsidRDefault="008E2DA3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8E2DA3">
        <w:rPr>
          <w:rFonts w:ascii="Tahoma" w:hAnsi="Tahoma" w:cs="Tahoma"/>
          <w:b/>
          <w:bCs/>
        </w:rPr>
        <w:t>Virtual Power Plant Approaches for Demand Flexibility (VPP-FLEX)</w:t>
      </w:r>
      <w:r w:rsidR="00537618" w:rsidRPr="00B271A3">
        <w:rPr>
          <w:rFonts w:ascii="Tahoma" w:hAnsi="Tahoma" w:cs="Tahoma"/>
          <w:b/>
          <w:bCs/>
        </w:rPr>
        <w:t xml:space="preserve"> </w:t>
      </w:r>
      <w:r w:rsidR="008C7BB8" w:rsidRPr="00B271A3">
        <w:rPr>
          <w:rFonts w:ascii="Tahoma" w:hAnsi="Tahoma" w:cs="Tahoma"/>
          <w:b/>
          <w:bCs/>
        </w:rPr>
        <w:t>GFO-2</w:t>
      </w:r>
      <w:r>
        <w:rPr>
          <w:rFonts w:ascii="Tahoma" w:hAnsi="Tahoma" w:cs="Tahoma"/>
          <w:b/>
          <w:bCs/>
        </w:rPr>
        <w:t>3</w:t>
      </w:r>
      <w:r w:rsidR="008C7BB8" w:rsidRPr="00B271A3">
        <w:rPr>
          <w:rFonts w:ascii="Tahoma" w:hAnsi="Tahoma" w:cs="Tahoma"/>
          <w:b/>
          <w:bCs/>
        </w:rPr>
        <w:t>-30</w:t>
      </w:r>
      <w:r>
        <w:rPr>
          <w:rFonts w:ascii="Tahoma" w:hAnsi="Tahoma" w:cs="Tahoma"/>
          <w:b/>
          <w:bCs/>
        </w:rPr>
        <w:t>9</w:t>
      </w:r>
      <w:r w:rsidR="00286004">
        <w:rPr>
          <w:rFonts w:ascii="Tahoma" w:hAnsi="Tahoma" w:cs="Tahoma"/>
          <w:b/>
          <w:bCs/>
        </w:rPr>
        <w:t xml:space="preserve"> </w:t>
      </w:r>
    </w:p>
    <w:p w14:paraId="020A5B7C" w14:textId="11BB4725" w:rsidR="00537618" w:rsidRPr="002D1593" w:rsidRDefault="002D1593" w:rsidP="00537618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>
        <w:rPr>
          <w:rFonts w:ascii="Tahoma" w:hAnsi="Tahoma" w:cs="Tahoma"/>
          <w:b/>
          <w:bCs/>
          <w:color w:val="auto"/>
        </w:rPr>
        <w:t>[</w:t>
      </w:r>
      <w:r w:rsidR="00BE602E" w:rsidRPr="00A31CC2">
        <w:rPr>
          <w:rFonts w:ascii="Tahoma" w:hAnsi="Tahoma" w:cs="Tahoma"/>
          <w:b/>
          <w:bCs/>
          <w:strike/>
          <w:color w:val="auto"/>
        </w:rPr>
        <w:t>October 4, 2024</w:t>
      </w:r>
      <w:r>
        <w:rPr>
          <w:rFonts w:ascii="Tahoma" w:hAnsi="Tahoma" w:cs="Tahoma"/>
          <w:b/>
          <w:bCs/>
          <w:color w:val="auto"/>
        </w:rPr>
        <w:t>]</w:t>
      </w:r>
    </w:p>
    <w:p w14:paraId="1BE1110E" w14:textId="5E52B2F6" w:rsidR="00A31CC2" w:rsidRPr="00A31CC2" w:rsidRDefault="00BE39A6" w:rsidP="00537618">
      <w:pPr>
        <w:pStyle w:val="Default"/>
        <w:jc w:val="center"/>
        <w:rPr>
          <w:rFonts w:ascii="Tahoma" w:hAnsi="Tahoma" w:cs="Tahoma"/>
          <w:b/>
          <w:bCs/>
          <w:color w:val="auto"/>
          <w:u w:val="single"/>
        </w:rPr>
      </w:pPr>
      <w:r>
        <w:rPr>
          <w:rFonts w:ascii="Tahoma" w:hAnsi="Tahoma" w:cs="Tahoma"/>
          <w:b/>
          <w:bCs/>
          <w:color w:val="auto"/>
          <w:u w:val="single"/>
        </w:rPr>
        <w:t xml:space="preserve">April </w:t>
      </w:r>
      <w:r w:rsidR="009D7BE8">
        <w:rPr>
          <w:rFonts w:ascii="Tahoma" w:hAnsi="Tahoma" w:cs="Tahoma"/>
          <w:b/>
          <w:bCs/>
          <w:color w:val="auto"/>
          <w:u w:val="single"/>
        </w:rPr>
        <w:t>3</w:t>
      </w:r>
      <w:r w:rsidR="00A31CC2">
        <w:rPr>
          <w:rFonts w:ascii="Tahoma" w:hAnsi="Tahoma" w:cs="Tahoma"/>
          <w:b/>
          <w:bCs/>
          <w:color w:val="auto"/>
          <w:u w:val="single"/>
        </w:rPr>
        <w:t>, 2025</w:t>
      </w:r>
    </w:p>
    <w:p w14:paraId="62645EF0" w14:textId="77777777" w:rsidR="00537618" w:rsidRPr="00D72329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3F9B148D" w14:textId="17BE3745" w:rsidR="00537618" w:rsidRPr="00B271A3" w:rsidRDefault="00537618" w:rsidP="00537618">
      <w:pPr>
        <w:rPr>
          <w:rFonts w:ascii="Tahoma" w:hAnsi="Tahoma" w:cs="Tahoma"/>
        </w:rPr>
      </w:pPr>
      <w:r w:rsidRPr="03E33A26">
        <w:rPr>
          <w:rFonts w:ascii="Tahoma" w:hAnsi="Tahoma" w:cs="Tahoma"/>
        </w:rPr>
        <w:t xml:space="preserve">On </w:t>
      </w:r>
      <w:r w:rsidR="008E2DA3" w:rsidRPr="03E33A26">
        <w:rPr>
          <w:rFonts w:ascii="Tahoma" w:hAnsi="Tahoma" w:cs="Tahoma"/>
        </w:rPr>
        <w:t xml:space="preserve">March </w:t>
      </w:r>
      <w:r w:rsidR="0028685F" w:rsidRPr="03E33A26">
        <w:rPr>
          <w:rFonts w:ascii="Tahoma" w:hAnsi="Tahoma" w:cs="Tahoma"/>
        </w:rPr>
        <w:t>1</w:t>
      </w:r>
      <w:r w:rsidRPr="03E33A26">
        <w:rPr>
          <w:rFonts w:ascii="Tahoma" w:hAnsi="Tahoma" w:cs="Tahoma"/>
        </w:rPr>
        <w:t>,</w:t>
      </w:r>
      <w:r w:rsidR="5EB091A6" w:rsidRPr="03E33A26">
        <w:rPr>
          <w:rFonts w:ascii="Tahoma" w:hAnsi="Tahoma" w:cs="Tahoma"/>
        </w:rPr>
        <w:t xml:space="preserve"> 2024,</w:t>
      </w:r>
      <w:r w:rsidRPr="03E33A26">
        <w:rPr>
          <w:rFonts w:ascii="Tahoma" w:hAnsi="Tahoma" w:cs="Tahoma"/>
        </w:rPr>
        <w:t xml:space="preserve"> the California Energy Commission (CEC) released a competitive solicitation to fund </w:t>
      </w:r>
      <w:r w:rsidR="009540B5" w:rsidRPr="03E33A26">
        <w:rPr>
          <w:rFonts w:ascii="Tahoma" w:hAnsi="Tahoma" w:cs="Tahoma"/>
        </w:rPr>
        <w:t xml:space="preserve">technology demonstration projects of </w:t>
      </w:r>
      <w:r w:rsidR="008E2DA3" w:rsidRPr="03E33A26">
        <w:rPr>
          <w:rFonts w:ascii="Tahoma" w:hAnsi="Tahoma" w:cs="Tahoma"/>
        </w:rPr>
        <w:t>innovative</w:t>
      </w:r>
      <w:r w:rsidR="009540B5" w:rsidRPr="03E33A26">
        <w:rPr>
          <w:rFonts w:ascii="Tahoma" w:hAnsi="Tahoma" w:cs="Tahoma"/>
        </w:rPr>
        <w:t xml:space="preserve"> technologies </w:t>
      </w:r>
      <w:r w:rsidR="008E2DA3" w:rsidRPr="03E33A26">
        <w:rPr>
          <w:rFonts w:ascii="Tahoma" w:hAnsi="Tahoma" w:cs="Tahoma"/>
        </w:rPr>
        <w:t>that increase demand flexibility to help achieve statewide goals such as 7,000 megawatts of load shift by 2030.</w:t>
      </w:r>
      <w:r w:rsidR="009540B5" w:rsidRPr="03E33A26">
        <w:rPr>
          <w:rFonts w:ascii="Tahoma" w:hAnsi="Tahoma" w:cs="Tahoma"/>
        </w:rPr>
        <w:t xml:space="preserve"> </w:t>
      </w:r>
      <w:r w:rsidRPr="03E33A26">
        <w:rPr>
          <w:rFonts w:ascii="Tahoma" w:hAnsi="Tahoma" w:cs="Tahoma"/>
        </w:rPr>
        <w:t>Up to $</w:t>
      </w:r>
      <w:r w:rsidR="008E2DA3" w:rsidRPr="03E33A26">
        <w:rPr>
          <w:rFonts w:ascii="Tahoma" w:hAnsi="Tahoma" w:cs="Tahoma"/>
        </w:rPr>
        <w:t>21,000,000</w:t>
      </w:r>
      <w:r w:rsidRPr="03E33A26">
        <w:rPr>
          <w:rFonts w:ascii="Tahoma" w:hAnsi="Tahoma" w:cs="Tahoma"/>
        </w:rPr>
        <w:t xml:space="preserve"> in Electric Program Investment Charge funding is available to fund applications in:</w:t>
      </w:r>
    </w:p>
    <w:p w14:paraId="3B703D44" w14:textId="77777777" w:rsidR="00537618" w:rsidRPr="00B271A3" w:rsidRDefault="00537618" w:rsidP="00537618">
      <w:pPr>
        <w:rPr>
          <w:rFonts w:ascii="Tahoma" w:hAnsi="Tahoma" w:cs="Tahoma"/>
        </w:rPr>
      </w:pPr>
    </w:p>
    <w:p w14:paraId="5BEB1D96" w14:textId="013493F0" w:rsidR="00537618" w:rsidRPr="00B271A3" w:rsidRDefault="00537618" w:rsidP="00537618">
      <w:pPr>
        <w:numPr>
          <w:ilvl w:val="0"/>
          <w:numId w:val="2"/>
        </w:numPr>
        <w:rPr>
          <w:rFonts w:ascii="Tahoma" w:hAnsi="Tahoma" w:cs="Tahoma"/>
        </w:rPr>
      </w:pPr>
      <w:r w:rsidRPr="1EB41A10">
        <w:rPr>
          <w:rFonts w:ascii="Tahoma" w:hAnsi="Tahoma" w:cs="Tahoma"/>
        </w:rPr>
        <w:t xml:space="preserve">Group </w:t>
      </w:r>
      <w:r w:rsidR="000239AA" w:rsidRPr="1EB41A10">
        <w:rPr>
          <w:rFonts w:ascii="Tahoma" w:hAnsi="Tahoma" w:cs="Tahoma"/>
        </w:rPr>
        <w:t>1</w:t>
      </w:r>
      <w:r w:rsidRPr="1EB41A10">
        <w:rPr>
          <w:rFonts w:ascii="Tahoma" w:hAnsi="Tahoma" w:cs="Tahoma"/>
        </w:rPr>
        <w:t xml:space="preserve">: </w:t>
      </w:r>
      <w:r w:rsidR="008E2DA3" w:rsidRPr="008E2DA3">
        <w:rPr>
          <w:rFonts w:ascii="Tahoma" w:hAnsi="Tahoma" w:cs="Tahoma"/>
        </w:rPr>
        <w:t>Community Virtual Power Plant Approaches for Demand Flexibility</w:t>
      </w:r>
    </w:p>
    <w:p w14:paraId="65DAF30F" w14:textId="591C0CDE" w:rsidR="00537618" w:rsidRPr="00B271A3" w:rsidRDefault="00537618" w:rsidP="00537618">
      <w:pPr>
        <w:numPr>
          <w:ilvl w:val="0"/>
          <w:numId w:val="2"/>
        </w:numPr>
        <w:rPr>
          <w:rFonts w:ascii="Tahoma" w:hAnsi="Tahoma" w:cs="Tahoma"/>
        </w:rPr>
      </w:pPr>
      <w:r w:rsidRPr="00B271A3">
        <w:rPr>
          <w:rFonts w:ascii="Tahoma" w:hAnsi="Tahoma" w:cs="Tahoma"/>
        </w:rPr>
        <w:t xml:space="preserve">Group </w:t>
      </w:r>
      <w:r w:rsidR="000239AA" w:rsidRPr="00B271A3">
        <w:rPr>
          <w:rFonts w:ascii="Tahoma" w:hAnsi="Tahoma" w:cs="Tahoma"/>
        </w:rPr>
        <w:t>2</w:t>
      </w:r>
      <w:r w:rsidRPr="00B271A3">
        <w:rPr>
          <w:rFonts w:ascii="Tahoma" w:hAnsi="Tahoma" w:cs="Tahoma"/>
        </w:rPr>
        <w:t xml:space="preserve">: </w:t>
      </w:r>
      <w:r w:rsidR="008E2DA3" w:rsidRPr="008E2DA3">
        <w:rPr>
          <w:rFonts w:ascii="Tahoma" w:hAnsi="Tahoma" w:cs="Tahoma"/>
        </w:rPr>
        <w:t>Interoperable Energy Management Systems for Commercial Buildings</w:t>
      </w:r>
    </w:p>
    <w:p w14:paraId="1B4309E8" w14:textId="77777777" w:rsidR="00537618" w:rsidRPr="00B271A3" w:rsidRDefault="00537618" w:rsidP="00537618">
      <w:pPr>
        <w:ind w:left="720"/>
        <w:rPr>
          <w:rFonts w:ascii="Tahoma" w:hAnsi="Tahoma" w:cs="Tahoma"/>
        </w:rPr>
      </w:pPr>
    </w:p>
    <w:p w14:paraId="75DFD10F" w14:textId="02F888E0" w:rsidR="00537618" w:rsidRPr="00B271A3" w:rsidRDefault="00537618" w:rsidP="00537618">
      <w:pPr>
        <w:rPr>
          <w:rFonts w:ascii="Tahoma" w:hAnsi="Tahoma" w:cs="Tahoma"/>
        </w:rPr>
      </w:pPr>
      <w:r w:rsidRPr="2DD92B60">
        <w:rPr>
          <w:rFonts w:ascii="Tahoma" w:hAnsi="Tahoma" w:cs="Tahoma"/>
        </w:rPr>
        <w:t xml:space="preserve">The CEC received </w:t>
      </w:r>
      <w:r w:rsidR="008E2DA3">
        <w:rPr>
          <w:rFonts w:ascii="Tahoma" w:hAnsi="Tahoma" w:cs="Tahoma"/>
        </w:rPr>
        <w:t>17</w:t>
      </w:r>
      <w:r w:rsidR="008E2DA3" w:rsidRPr="2DD92B60">
        <w:rPr>
          <w:rFonts w:ascii="Tahoma" w:hAnsi="Tahoma" w:cs="Tahoma"/>
        </w:rPr>
        <w:t xml:space="preserve"> </w:t>
      </w:r>
      <w:r w:rsidRPr="2DD92B60">
        <w:rPr>
          <w:rFonts w:ascii="Tahoma" w:hAnsi="Tahoma" w:cs="Tahoma"/>
        </w:rPr>
        <w:t xml:space="preserve">proposals by the due date, </w:t>
      </w:r>
      <w:r w:rsidR="008E2DA3">
        <w:rPr>
          <w:rFonts w:ascii="Tahoma" w:hAnsi="Tahoma" w:cs="Tahoma"/>
        </w:rPr>
        <w:t>July</w:t>
      </w:r>
      <w:r w:rsidR="008E2DA3" w:rsidRPr="2DD92B60">
        <w:rPr>
          <w:rFonts w:ascii="Tahoma" w:hAnsi="Tahoma" w:cs="Tahoma"/>
        </w:rPr>
        <w:t xml:space="preserve"> </w:t>
      </w:r>
      <w:r w:rsidR="008E2DA3">
        <w:rPr>
          <w:rFonts w:ascii="Tahoma" w:hAnsi="Tahoma" w:cs="Tahoma"/>
        </w:rPr>
        <w:t>1</w:t>
      </w:r>
      <w:r w:rsidR="007775FD" w:rsidRPr="2DD92B60">
        <w:rPr>
          <w:rFonts w:ascii="Tahoma" w:hAnsi="Tahoma" w:cs="Tahoma"/>
        </w:rPr>
        <w:t>, 202</w:t>
      </w:r>
      <w:r w:rsidR="00086143">
        <w:rPr>
          <w:rFonts w:ascii="Tahoma" w:hAnsi="Tahoma" w:cs="Tahoma"/>
        </w:rPr>
        <w:t>4</w:t>
      </w:r>
      <w:r w:rsidRPr="2DD92B60">
        <w:rPr>
          <w:rFonts w:ascii="Tahoma" w:hAnsi="Tahoma" w:cs="Tahoma"/>
        </w:rPr>
        <w:t xml:space="preserve">. Each proposal was screened, reviewed, evaluated, and scored using the solicitation criteria. </w:t>
      </w:r>
      <w:r w:rsidR="007D669A">
        <w:rPr>
          <w:rFonts w:ascii="Tahoma" w:hAnsi="Tahoma" w:cs="Tahoma"/>
        </w:rPr>
        <w:t>Seventeen</w:t>
      </w:r>
      <w:r w:rsidR="007D669A" w:rsidRPr="2DD92B60">
        <w:rPr>
          <w:rFonts w:ascii="Tahoma" w:hAnsi="Tahoma" w:cs="Tahoma"/>
        </w:rPr>
        <w:t xml:space="preserve"> </w:t>
      </w:r>
      <w:r w:rsidRPr="2DD92B60">
        <w:rPr>
          <w:rFonts w:ascii="Tahoma" w:hAnsi="Tahoma" w:cs="Tahoma"/>
        </w:rPr>
        <w:t>proposals passed the stage one application screening.</w:t>
      </w:r>
    </w:p>
    <w:p w14:paraId="26642D1A" w14:textId="77777777" w:rsidR="00537618" w:rsidRPr="00B271A3" w:rsidRDefault="00537618" w:rsidP="00537618">
      <w:pPr>
        <w:rPr>
          <w:rFonts w:ascii="Tahoma" w:hAnsi="Tahoma" w:cs="Tahoma"/>
        </w:rPr>
      </w:pPr>
    </w:p>
    <w:p w14:paraId="6C2313A3" w14:textId="5BD8AFFD" w:rsidR="00537618" w:rsidRPr="00B271A3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34EF553B">
        <w:rPr>
          <w:rFonts w:ascii="Tahoma" w:hAnsi="Tahoma" w:cs="Tahoma"/>
        </w:rPr>
        <w:t xml:space="preserve">The attached </w:t>
      </w:r>
      <w:r w:rsidR="00A31CC2" w:rsidRPr="34EF553B">
        <w:rPr>
          <w:rFonts w:ascii="Tahoma" w:hAnsi="Tahoma" w:cs="Tahoma"/>
          <w:b/>
          <w:bCs/>
          <w:u w:val="single"/>
        </w:rPr>
        <w:t>revised</w:t>
      </w:r>
      <w:r w:rsidR="00A31CC2" w:rsidRPr="34EF553B">
        <w:rPr>
          <w:rFonts w:ascii="Tahoma" w:hAnsi="Tahoma" w:cs="Tahoma"/>
        </w:rPr>
        <w:t xml:space="preserve"> </w:t>
      </w:r>
      <w:r w:rsidRPr="34EF553B">
        <w:rPr>
          <w:rFonts w:ascii="Tahoma" w:hAnsi="Tahoma" w:cs="Tahoma"/>
        </w:rPr>
        <w:t>NOPA identifies each applicant selected and recommended for funding by CEC staff and includes the recommended funding amount and score. The total amount recommended is</w:t>
      </w:r>
      <w:r w:rsidR="00A31CC2" w:rsidRPr="34EF553B">
        <w:rPr>
          <w:rFonts w:ascii="Tahoma" w:hAnsi="Tahoma" w:cs="Tahoma"/>
        </w:rPr>
        <w:t xml:space="preserve"> </w:t>
      </w:r>
      <w:r w:rsidR="00A31CC2" w:rsidRPr="34EF553B">
        <w:rPr>
          <w:rFonts w:ascii="Tahoma" w:hAnsi="Tahoma" w:cs="Tahoma"/>
          <w:b/>
          <w:bCs/>
          <w:u w:val="single"/>
        </w:rPr>
        <w:t>$24,116,869</w:t>
      </w:r>
      <w:r w:rsidRPr="34EF553B">
        <w:rPr>
          <w:rFonts w:ascii="Tahoma" w:hAnsi="Tahoma" w:cs="Tahoma"/>
        </w:rPr>
        <w:t xml:space="preserve"> </w:t>
      </w:r>
      <w:r w:rsidR="6D4A77CF" w:rsidRPr="34EF553B">
        <w:rPr>
          <w:rFonts w:ascii="Tahoma" w:hAnsi="Tahoma" w:cs="Tahoma"/>
        </w:rPr>
        <w:t>[</w:t>
      </w:r>
      <w:r w:rsidRPr="34EF553B">
        <w:rPr>
          <w:rFonts w:ascii="Tahoma" w:hAnsi="Tahoma" w:cs="Tahoma"/>
          <w:strike/>
        </w:rPr>
        <w:t>$</w:t>
      </w:r>
      <w:r w:rsidR="00B06E99" w:rsidRPr="34EF553B">
        <w:rPr>
          <w:rFonts w:ascii="Tahoma" w:hAnsi="Tahoma" w:cs="Tahoma"/>
          <w:strike/>
        </w:rPr>
        <w:t>20</w:t>
      </w:r>
      <w:r w:rsidR="001522F9" w:rsidRPr="34EF553B">
        <w:rPr>
          <w:rFonts w:ascii="Tahoma" w:hAnsi="Tahoma" w:cs="Tahoma"/>
          <w:strike/>
        </w:rPr>
        <w:t>,</w:t>
      </w:r>
      <w:r w:rsidR="00B06E99" w:rsidRPr="34EF553B">
        <w:rPr>
          <w:rFonts w:ascii="Tahoma" w:hAnsi="Tahoma" w:cs="Tahoma"/>
          <w:strike/>
        </w:rPr>
        <w:t>995</w:t>
      </w:r>
      <w:r w:rsidR="00DE2ED7" w:rsidRPr="34EF553B">
        <w:rPr>
          <w:rFonts w:ascii="Tahoma" w:hAnsi="Tahoma" w:cs="Tahoma"/>
          <w:strike/>
        </w:rPr>
        <w:t>,</w:t>
      </w:r>
      <w:r w:rsidR="00B06E99" w:rsidRPr="34EF553B">
        <w:rPr>
          <w:rFonts w:ascii="Tahoma" w:hAnsi="Tahoma" w:cs="Tahoma"/>
          <w:strike/>
        </w:rPr>
        <w:t>556</w:t>
      </w:r>
      <w:r w:rsidR="1C430A9F" w:rsidRPr="34EF553B">
        <w:rPr>
          <w:rFonts w:ascii="Tahoma" w:hAnsi="Tahoma" w:cs="Tahoma"/>
        </w:rPr>
        <w:t>]</w:t>
      </w:r>
      <w:r w:rsidRPr="34EF553B">
        <w:rPr>
          <w:rFonts w:ascii="Tahoma" w:hAnsi="Tahoma" w:cs="Tahoma"/>
        </w:rPr>
        <w:t>.</w:t>
      </w:r>
      <w:r w:rsidR="009272C7" w:rsidRPr="34EF553B">
        <w:rPr>
          <w:rFonts w:ascii="Tahoma" w:hAnsi="Tahoma" w:cs="Tahoma"/>
        </w:rPr>
        <w:t xml:space="preserve"> </w:t>
      </w:r>
    </w:p>
    <w:p w14:paraId="18B54236" w14:textId="77777777" w:rsidR="00537618" w:rsidRPr="00B271A3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</w:p>
    <w:p w14:paraId="7CB9DDF7" w14:textId="7CD96046" w:rsidR="00537618" w:rsidRPr="00B271A3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3E33A26">
        <w:rPr>
          <w:rFonts w:ascii="Tahoma" w:hAnsi="Tahoma" w:cs="Tahoma"/>
        </w:rPr>
        <w:t xml:space="preserve">Funding of proposed projects from this solicitation is contingent upon the approval of these projects at a publicly noticed CEC business meeting and execution of a grant agreement. If the CEC is unable to timely negotiate and execute a funding agreement with an applicant, the </w:t>
      </w:r>
      <w:r w:rsidR="3EB60E71" w:rsidRPr="03E33A26">
        <w:rPr>
          <w:rFonts w:ascii="Tahoma" w:hAnsi="Tahoma" w:cs="Tahoma"/>
        </w:rPr>
        <w:t>C</w:t>
      </w:r>
      <w:r w:rsidRPr="03E33A26">
        <w:rPr>
          <w:rFonts w:ascii="Tahoma" w:hAnsi="Tahoma" w:cs="Tahoma"/>
        </w:rPr>
        <w:t>ommission, at its sole discretion, reserves the right to cancel or otherwise modify the pending award, and award the funds to another applicant.</w:t>
      </w:r>
    </w:p>
    <w:p w14:paraId="01855075" w14:textId="77777777" w:rsidR="00537618" w:rsidRPr="00B271A3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</w:p>
    <w:p w14:paraId="726C5891" w14:textId="77777777" w:rsidR="00537618" w:rsidRPr="00B271A3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B271A3">
        <w:rPr>
          <w:rFonts w:ascii="Tahoma" w:hAnsi="Tahoma" w:cs="Tahoma"/>
        </w:rPr>
        <w:t xml:space="preserve">In addition, the CEC reserves the right to: 1) add to, remove, or shift funding between the different groups if there are insufficient passing proposals in one </w:t>
      </w:r>
      <w:r w:rsidRPr="00B271A3">
        <w:rPr>
          <w:rFonts w:ascii="Tahoma" w:hAnsi="Tahoma" w:cs="Tahoma"/>
        </w:rPr>
        <w:lastRenderedPageBreak/>
        <w:t>group; and 2) negotiate with successful applicants to modify the project scope, schedule, or level of funding.</w:t>
      </w:r>
    </w:p>
    <w:p w14:paraId="418E982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166F0D1F" w14:textId="1EDD1DD1" w:rsidR="00537618" w:rsidRPr="0094127E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94127E">
        <w:rPr>
          <w:rFonts w:ascii="Tahoma" w:hAnsi="Tahoma" w:cs="Tahoma"/>
          <w:color w:val="000000"/>
        </w:rPr>
        <w:t xml:space="preserve">This notice and awardees for </w:t>
      </w:r>
      <w:r w:rsidRPr="00416BCB">
        <w:rPr>
          <w:rFonts w:ascii="Tahoma" w:hAnsi="Tahoma" w:cs="Tahoma"/>
        </w:rPr>
        <w:t>GFO-</w:t>
      </w:r>
      <w:r w:rsidR="005A1607" w:rsidRPr="00416BCB">
        <w:rPr>
          <w:rFonts w:ascii="Tahoma" w:hAnsi="Tahoma" w:cs="Tahoma"/>
        </w:rPr>
        <w:t>2</w:t>
      </w:r>
      <w:r w:rsidR="008E2DA3">
        <w:rPr>
          <w:rFonts w:ascii="Tahoma" w:hAnsi="Tahoma" w:cs="Tahoma"/>
        </w:rPr>
        <w:t>3</w:t>
      </w:r>
      <w:r w:rsidR="005A1607" w:rsidRPr="00416BCB">
        <w:rPr>
          <w:rFonts w:ascii="Tahoma" w:hAnsi="Tahoma" w:cs="Tahoma"/>
        </w:rPr>
        <w:t>-30</w:t>
      </w:r>
      <w:r w:rsidR="008E2DA3">
        <w:rPr>
          <w:rFonts w:ascii="Tahoma" w:hAnsi="Tahoma" w:cs="Tahoma"/>
        </w:rPr>
        <w:t>9</w:t>
      </w:r>
      <w:r w:rsidR="00416BCB">
        <w:rPr>
          <w:rFonts w:ascii="Tahoma" w:hAnsi="Tahoma" w:cs="Tahoma"/>
        </w:rPr>
        <w:t xml:space="preserve"> </w:t>
      </w:r>
      <w:r w:rsidRPr="00416BCB">
        <w:rPr>
          <w:rFonts w:ascii="Tahoma" w:hAnsi="Tahoma" w:cs="Tahoma"/>
        </w:rPr>
        <w:t xml:space="preserve">are </w:t>
      </w:r>
      <w:r w:rsidRPr="0094127E">
        <w:rPr>
          <w:rFonts w:ascii="Tahoma" w:hAnsi="Tahoma" w:cs="Tahoma"/>
          <w:color w:val="000000"/>
        </w:rPr>
        <w:t xml:space="preserve">posted on the </w:t>
      </w:r>
      <w:r w:rsidRPr="0094127E">
        <w:rPr>
          <w:rFonts w:ascii="Tahoma" w:hAnsi="Tahoma" w:cs="Tahoma"/>
        </w:rPr>
        <w:t>CEC’s website</w:t>
      </w:r>
      <w:r w:rsidRPr="0094127E">
        <w:rPr>
          <w:rFonts w:ascii="Tahoma" w:hAnsi="Tahoma" w:cs="Tahoma"/>
          <w:color w:val="000000"/>
        </w:rPr>
        <w:t xml:space="preserve"> at </w:t>
      </w:r>
      <w:hyperlink r:id="rId11" w:history="1">
        <w:r w:rsidRPr="0094127E">
          <w:rPr>
            <w:rStyle w:val="Hyperlink"/>
            <w:rFonts w:ascii="Tahoma" w:hAnsi="Tahoma" w:cs="Tahoma"/>
          </w:rPr>
          <w:t>https://www.energy.ca.gov/funding-opportunities/awards</w:t>
        </w:r>
      </w:hyperlink>
      <w:r>
        <w:rPr>
          <w:rFonts w:ascii="Tahoma" w:hAnsi="Tahoma" w:cs="Tahoma"/>
          <w:color w:val="000000"/>
        </w:rPr>
        <w:t>.</w:t>
      </w:r>
      <w:r w:rsidRPr="0094127E">
        <w:rPr>
          <w:rFonts w:ascii="Tahoma" w:hAnsi="Tahoma" w:cs="Tahoma"/>
          <w:color w:val="000000"/>
        </w:rPr>
        <w:t xml:space="preserve"> </w:t>
      </w:r>
    </w:p>
    <w:p w14:paraId="3D571DA7" w14:textId="77777777" w:rsidR="00537618" w:rsidRDefault="00537618" w:rsidP="00537618">
      <w:pPr>
        <w:rPr>
          <w:rFonts w:ascii="Tahoma" w:hAnsi="Tahoma" w:cs="Tahoma"/>
          <w:color w:val="000000"/>
        </w:rPr>
      </w:pPr>
    </w:p>
    <w:p w14:paraId="52195CC5" w14:textId="77777777" w:rsidR="00537618" w:rsidRPr="00B1191E" w:rsidRDefault="00537618" w:rsidP="00537618">
      <w:pPr>
        <w:rPr>
          <w:rFonts w:ascii="Tahoma" w:hAnsi="Tahoma" w:cs="Tahoma"/>
        </w:rPr>
      </w:pPr>
      <w:r w:rsidRPr="00D72329">
        <w:rPr>
          <w:rFonts w:ascii="Tahoma" w:hAnsi="Tahoma" w:cs="Tahoma"/>
          <w:color w:val="000000"/>
        </w:rPr>
        <w:t>For information, please contact</w:t>
      </w:r>
      <w:r>
        <w:rPr>
          <w:rFonts w:ascii="Tahoma" w:hAnsi="Tahoma" w:cs="Tahoma"/>
          <w:color w:val="000000"/>
        </w:rPr>
        <w:t>:</w:t>
      </w:r>
    </w:p>
    <w:p w14:paraId="3208C7E3" w14:textId="77777777" w:rsidR="00537618" w:rsidRPr="00B1191E" w:rsidRDefault="00537618" w:rsidP="00537618">
      <w:pPr>
        <w:jc w:val="center"/>
        <w:rPr>
          <w:rFonts w:ascii="Tahoma" w:hAnsi="Tahoma" w:cs="Tahoma"/>
        </w:rPr>
      </w:pPr>
    </w:p>
    <w:p w14:paraId="15E90C89" w14:textId="23CD8F61" w:rsidR="00537618" w:rsidRPr="00B271A3" w:rsidRDefault="008E2DA3" w:rsidP="0053761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Enrico Palo</w:t>
      </w:r>
      <w:r w:rsidR="00537618" w:rsidRPr="00B271A3">
        <w:rPr>
          <w:rFonts w:ascii="Tahoma" w:hAnsi="Tahoma" w:cs="Tahoma"/>
        </w:rPr>
        <w:t>, Commission Agreement Officer</w:t>
      </w:r>
    </w:p>
    <w:p w14:paraId="289298AC" w14:textId="0FC7C754" w:rsidR="00537618" w:rsidRPr="00B271A3" w:rsidRDefault="001C0C85" w:rsidP="00537618">
      <w:pPr>
        <w:jc w:val="center"/>
        <w:rPr>
          <w:rFonts w:ascii="Tahoma" w:hAnsi="Tahoma" w:cs="Tahoma"/>
        </w:rPr>
      </w:pPr>
      <w:r w:rsidRPr="00B271A3">
        <w:rPr>
          <w:rFonts w:ascii="Tahoma" w:hAnsi="Tahoma" w:cs="Tahoma"/>
        </w:rPr>
        <w:t>916-</w:t>
      </w:r>
      <w:r w:rsidR="008E2DA3">
        <w:rPr>
          <w:rFonts w:ascii="Tahoma" w:hAnsi="Tahoma" w:cs="Tahoma"/>
        </w:rPr>
        <w:t>957</w:t>
      </w:r>
      <w:r w:rsidRPr="00B271A3">
        <w:rPr>
          <w:rFonts w:ascii="Tahoma" w:hAnsi="Tahoma" w:cs="Tahoma"/>
        </w:rPr>
        <w:t>-</w:t>
      </w:r>
      <w:r w:rsidR="008E2DA3">
        <w:rPr>
          <w:rFonts w:ascii="Tahoma" w:hAnsi="Tahoma" w:cs="Tahoma"/>
        </w:rPr>
        <w:t>7856</w:t>
      </w:r>
    </w:p>
    <w:p w14:paraId="1AF7BB1B" w14:textId="71073899" w:rsidR="00537618" w:rsidRDefault="00537618" w:rsidP="00537618">
      <w:pPr>
        <w:jc w:val="center"/>
        <w:rPr>
          <w:rFonts w:ascii="Tahoma" w:hAnsi="Tahoma" w:cs="Tahoma"/>
          <w:color w:val="0070C0"/>
        </w:rPr>
      </w:pPr>
      <w:r w:rsidRPr="007D55AF">
        <w:rPr>
          <w:rFonts w:ascii="Tahoma" w:hAnsi="Tahoma" w:cs="Tahoma"/>
          <w:color w:val="000000" w:themeColor="text1"/>
        </w:rPr>
        <w:t xml:space="preserve">Email: </w:t>
      </w:r>
      <w:hyperlink r:id="rId12" w:history="1">
        <w:r w:rsidR="00BE602E" w:rsidRPr="003468B2">
          <w:rPr>
            <w:rStyle w:val="Hyperlink"/>
            <w:rFonts w:ascii="Tahoma" w:hAnsi="Tahoma" w:cs="Tahoma"/>
          </w:rPr>
          <w:t>Enrico.Palo@energy.ca.gov</w:t>
        </w:r>
      </w:hyperlink>
      <w:r w:rsidR="00BE602E">
        <w:rPr>
          <w:rFonts w:ascii="Tahoma" w:hAnsi="Tahoma" w:cs="Tahoma"/>
          <w:color w:val="000000" w:themeColor="text1"/>
        </w:rPr>
        <w:t xml:space="preserve"> </w:t>
      </w:r>
    </w:p>
    <w:p w14:paraId="4F8126A4" w14:textId="1E75DD88" w:rsidR="009E6C35" w:rsidRPr="00537618" w:rsidRDefault="009E6C35" w:rsidP="00537618"/>
    <w:sectPr w:rsidR="009E6C35" w:rsidRPr="00537618" w:rsidSect="009D7277">
      <w:headerReference w:type="default" r:id="rId13"/>
      <w:headerReference w:type="first" r:id="rId14"/>
      <w:footerReference w:type="first" r:id="rId15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25CE3" w14:textId="77777777" w:rsidR="00233D80" w:rsidRDefault="00233D80" w:rsidP="00F86D2B">
      <w:r>
        <w:separator/>
      </w:r>
    </w:p>
  </w:endnote>
  <w:endnote w:type="continuationSeparator" w:id="0">
    <w:p w14:paraId="6EB75175" w14:textId="77777777" w:rsidR="00233D80" w:rsidRDefault="00233D80" w:rsidP="00F86D2B">
      <w:r>
        <w:continuationSeparator/>
      </w:r>
    </w:p>
  </w:endnote>
  <w:endnote w:type="continuationNotice" w:id="1">
    <w:p w14:paraId="2F73265D" w14:textId="77777777" w:rsidR="00233D80" w:rsidRDefault="00233D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C8CA5" w14:textId="1F81AC6B" w:rsidR="002D11A5" w:rsidRDefault="00E95AA9" w:rsidP="002D11A5">
    <w:pPr>
      <w:pStyle w:val="Footer"/>
      <w:ind w:hanging="1800"/>
    </w:pPr>
    <w:r>
      <w:rPr>
        <w:noProof/>
        <w:color w:val="2B579A"/>
        <w:shd w:val="clear" w:color="auto" w:fill="E6E6E6"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D44DA" w14:textId="77777777" w:rsidR="00233D80" w:rsidRDefault="00233D80" w:rsidP="00F86D2B">
      <w:r>
        <w:separator/>
      </w:r>
    </w:p>
  </w:footnote>
  <w:footnote w:type="continuationSeparator" w:id="0">
    <w:p w14:paraId="4D440733" w14:textId="77777777" w:rsidR="00233D80" w:rsidRDefault="00233D80" w:rsidP="00F86D2B">
      <w:r>
        <w:continuationSeparator/>
      </w:r>
    </w:p>
  </w:footnote>
  <w:footnote w:type="continuationNotice" w:id="1">
    <w:p w14:paraId="19DAC10E" w14:textId="77777777" w:rsidR="00233D80" w:rsidRDefault="00233D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19A77" w14:textId="0A4518F0" w:rsidR="00E210F6" w:rsidRDefault="002D11A5" w:rsidP="002D11A5">
    <w:pPr>
      <w:pStyle w:val="Header"/>
      <w:ind w:hanging="1800"/>
    </w:pPr>
    <w:r>
      <w:rPr>
        <w:noProof/>
        <w:color w:val="2B579A"/>
        <w:shd w:val="clear" w:color="auto" w:fill="E6E6E6"/>
      </w:rPr>
      <w:drawing>
        <wp:inline distT="0" distB="0" distL="0" distR="0" wp14:anchorId="17DA7459" wp14:editId="6F18DD6C">
          <wp:extent cx="7801019" cy="1257300"/>
          <wp:effectExtent l="0" t="0" r="0" b="0"/>
          <wp:docPr id="1" name="Picture 1" descr="California Energy Commission" title="California Energy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_wor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0427" cy="1273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242900">
    <w:abstractNumId w:val="0"/>
  </w:num>
  <w:num w:numId="2" w16cid:durableId="718287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39AA"/>
    <w:rsid w:val="00027125"/>
    <w:rsid w:val="000557AC"/>
    <w:rsid w:val="000637FC"/>
    <w:rsid w:val="00086143"/>
    <w:rsid w:val="000B0909"/>
    <w:rsid w:val="000B7F28"/>
    <w:rsid w:val="0014731B"/>
    <w:rsid w:val="001522F9"/>
    <w:rsid w:val="001A72CD"/>
    <w:rsid w:val="001C0C85"/>
    <w:rsid w:val="001F62F3"/>
    <w:rsid w:val="00233D80"/>
    <w:rsid w:val="00253888"/>
    <w:rsid w:val="00274066"/>
    <w:rsid w:val="00285EFC"/>
    <w:rsid w:val="00286004"/>
    <w:rsid w:val="0028685F"/>
    <w:rsid w:val="002A5F7A"/>
    <w:rsid w:val="002B7E04"/>
    <w:rsid w:val="002D11A5"/>
    <w:rsid w:val="002D1593"/>
    <w:rsid w:val="00300FB1"/>
    <w:rsid w:val="00354A2A"/>
    <w:rsid w:val="003E0D2D"/>
    <w:rsid w:val="003F6C6D"/>
    <w:rsid w:val="00415DE9"/>
    <w:rsid w:val="00416BCB"/>
    <w:rsid w:val="00430859"/>
    <w:rsid w:val="004317F4"/>
    <w:rsid w:val="00437D5F"/>
    <w:rsid w:val="004504D5"/>
    <w:rsid w:val="00476A79"/>
    <w:rsid w:val="004873D1"/>
    <w:rsid w:val="004A1AAA"/>
    <w:rsid w:val="004A4C18"/>
    <w:rsid w:val="004A78F7"/>
    <w:rsid w:val="004D128F"/>
    <w:rsid w:val="004E31AA"/>
    <w:rsid w:val="004E8B5D"/>
    <w:rsid w:val="004F45CA"/>
    <w:rsid w:val="00524EA9"/>
    <w:rsid w:val="00527817"/>
    <w:rsid w:val="00537618"/>
    <w:rsid w:val="005538B5"/>
    <w:rsid w:val="005568CA"/>
    <w:rsid w:val="00560FFC"/>
    <w:rsid w:val="00567B4E"/>
    <w:rsid w:val="00575DA0"/>
    <w:rsid w:val="00577D95"/>
    <w:rsid w:val="00582EC3"/>
    <w:rsid w:val="005A1607"/>
    <w:rsid w:val="005E6FA2"/>
    <w:rsid w:val="00634F1A"/>
    <w:rsid w:val="006511D6"/>
    <w:rsid w:val="00657787"/>
    <w:rsid w:val="00673F34"/>
    <w:rsid w:val="006A57AF"/>
    <w:rsid w:val="006D3827"/>
    <w:rsid w:val="006E146A"/>
    <w:rsid w:val="00704912"/>
    <w:rsid w:val="007134AE"/>
    <w:rsid w:val="007211FC"/>
    <w:rsid w:val="00751C0F"/>
    <w:rsid w:val="0077114C"/>
    <w:rsid w:val="0077265A"/>
    <w:rsid w:val="007775FD"/>
    <w:rsid w:val="00777798"/>
    <w:rsid w:val="0078154A"/>
    <w:rsid w:val="00783717"/>
    <w:rsid w:val="007847AB"/>
    <w:rsid w:val="007A0835"/>
    <w:rsid w:val="007D669A"/>
    <w:rsid w:val="0081533B"/>
    <w:rsid w:val="00846985"/>
    <w:rsid w:val="008529DE"/>
    <w:rsid w:val="008544E4"/>
    <w:rsid w:val="0086012E"/>
    <w:rsid w:val="00891290"/>
    <w:rsid w:val="008B3740"/>
    <w:rsid w:val="008C46B6"/>
    <w:rsid w:val="008C7BB8"/>
    <w:rsid w:val="008E0C99"/>
    <w:rsid w:val="008E1433"/>
    <w:rsid w:val="008E2DA3"/>
    <w:rsid w:val="008E3926"/>
    <w:rsid w:val="008E7852"/>
    <w:rsid w:val="00910710"/>
    <w:rsid w:val="009272C7"/>
    <w:rsid w:val="00931AB7"/>
    <w:rsid w:val="009407F5"/>
    <w:rsid w:val="009540B5"/>
    <w:rsid w:val="00966C74"/>
    <w:rsid w:val="009A4A6D"/>
    <w:rsid w:val="009D7277"/>
    <w:rsid w:val="009D7BE8"/>
    <w:rsid w:val="009E6C35"/>
    <w:rsid w:val="009E754B"/>
    <w:rsid w:val="00A15FA8"/>
    <w:rsid w:val="00A17202"/>
    <w:rsid w:val="00A31CC2"/>
    <w:rsid w:val="00A3384C"/>
    <w:rsid w:val="00A36CF5"/>
    <w:rsid w:val="00A73089"/>
    <w:rsid w:val="00A82455"/>
    <w:rsid w:val="00AD21FC"/>
    <w:rsid w:val="00AE05B9"/>
    <w:rsid w:val="00AE5DE4"/>
    <w:rsid w:val="00B06E99"/>
    <w:rsid w:val="00B25E76"/>
    <w:rsid w:val="00B271A3"/>
    <w:rsid w:val="00B80E72"/>
    <w:rsid w:val="00B84D31"/>
    <w:rsid w:val="00B906E9"/>
    <w:rsid w:val="00BA1317"/>
    <w:rsid w:val="00BA3F4C"/>
    <w:rsid w:val="00BB1DAA"/>
    <w:rsid w:val="00BB49E3"/>
    <w:rsid w:val="00BB5DCD"/>
    <w:rsid w:val="00BE39A6"/>
    <w:rsid w:val="00BE602E"/>
    <w:rsid w:val="00C01A54"/>
    <w:rsid w:val="00C03527"/>
    <w:rsid w:val="00C1464B"/>
    <w:rsid w:val="00C27225"/>
    <w:rsid w:val="00C443A5"/>
    <w:rsid w:val="00C65C8E"/>
    <w:rsid w:val="00C66086"/>
    <w:rsid w:val="00C67037"/>
    <w:rsid w:val="00C96BDD"/>
    <w:rsid w:val="00CD2BBD"/>
    <w:rsid w:val="00D23452"/>
    <w:rsid w:val="00D32C3D"/>
    <w:rsid w:val="00D431C2"/>
    <w:rsid w:val="00D43B83"/>
    <w:rsid w:val="00D570BD"/>
    <w:rsid w:val="00DB00E8"/>
    <w:rsid w:val="00DB42CA"/>
    <w:rsid w:val="00DE2ED7"/>
    <w:rsid w:val="00E00EA6"/>
    <w:rsid w:val="00E210F6"/>
    <w:rsid w:val="00E62FC2"/>
    <w:rsid w:val="00E7049D"/>
    <w:rsid w:val="00E95AA9"/>
    <w:rsid w:val="00E96787"/>
    <w:rsid w:val="00EA7BDE"/>
    <w:rsid w:val="00EB572D"/>
    <w:rsid w:val="00ED18F1"/>
    <w:rsid w:val="00ED5E43"/>
    <w:rsid w:val="00EF3143"/>
    <w:rsid w:val="00EF5C2E"/>
    <w:rsid w:val="00F10DFF"/>
    <w:rsid w:val="00F12A72"/>
    <w:rsid w:val="00F20739"/>
    <w:rsid w:val="00F64DFE"/>
    <w:rsid w:val="00F86D2B"/>
    <w:rsid w:val="00F90F6B"/>
    <w:rsid w:val="00F947AC"/>
    <w:rsid w:val="00F95D8D"/>
    <w:rsid w:val="00F967DF"/>
    <w:rsid w:val="00FC2120"/>
    <w:rsid w:val="00FD1A7E"/>
    <w:rsid w:val="03E33A26"/>
    <w:rsid w:val="0AA2873B"/>
    <w:rsid w:val="0CDE3617"/>
    <w:rsid w:val="103CD67F"/>
    <w:rsid w:val="17863DC0"/>
    <w:rsid w:val="1C430A9F"/>
    <w:rsid w:val="1EB41A10"/>
    <w:rsid w:val="253206B5"/>
    <w:rsid w:val="2DD92B60"/>
    <w:rsid w:val="34EF553B"/>
    <w:rsid w:val="3EB60E71"/>
    <w:rsid w:val="5BDB09B8"/>
    <w:rsid w:val="5EB091A6"/>
    <w:rsid w:val="66DD80E3"/>
    <w:rsid w:val="6D4A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A77874A0-AB10-4AAB-97CD-D7DB39D6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B42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2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2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2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2C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A4A6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86004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E6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3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9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rico.Palo@energy.c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/>
        <AccountId xsi:nil="true"/>
        <AccountType/>
      </UserInfo>
    </SharedWithUsers>
    <MediaLengthInSeconds xmlns="785685f2-c2e1-4352-89aa-3faca8eaba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f4a81ba45149be5d31a66a357b4580b7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816f60bac6ec5b1ebe57f4c473a3634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59d910-56ec-4d5a-9702-61243d3b599f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B81F9849-633C-41BA-90C5-36838A4AB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Company>Wobschall Design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Palo, Enrico@Energy</cp:lastModifiedBy>
  <cp:revision>4</cp:revision>
  <cp:lastPrinted>2019-04-08T16:38:00Z</cp:lastPrinted>
  <dcterms:created xsi:type="dcterms:W3CDTF">2025-03-27T15:33:00Z</dcterms:created>
  <dcterms:modified xsi:type="dcterms:W3CDTF">2025-04-02T22:11:00Z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15884500</vt:r8>
  </property>
  <property fmtid="{D5CDD505-2E9C-101B-9397-08002B2CF9AE}" pid="4" name="_ColorHex">
    <vt:lpwstr/>
  </property>
  <property fmtid="{D5CDD505-2E9C-101B-9397-08002B2CF9AE}" pid="5" name="_Emoji">
    <vt:lpwstr/>
  </property>
  <property fmtid="{D5CDD505-2E9C-101B-9397-08002B2CF9AE}" pid="6" name="ComplianceAssetId">
    <vt:lpwstr/>
  </property>
  <property fmtid="{D5CDD505-2E9C-101B-9397-08002B2CF9AE}" pid="7" name="_activity">
    <vt:lpwstr>{"FileActivityType":"6","FileActivityTimeStamp":"2023-03-07T17:43:51.973Z","FileActivityUsersOnPage":[{"DisplayName":"Gautam, Anish@Energy","Id":"anish.gautam@energy.ca.gov"}],"FileActivityNavigationId":null}</vt:lpwstr>
  </property>
  <property fmtid="{D5CDD505-2E9C-101B-9397-08002B2CF9AE}" pid="8" name="_ExtendedDescription">
    <vt:lpwstr/>
  </property>
  <property fmtid="{D5CDD505-2E9C-101B-9397-08002B2CF9AE}" pid="9" name="_ColorTag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