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C728" w14:textId="6132883C" w:rsidR="00FD590E" w:rsidRPr="00E4536E" w:rsidRDefault="00FD590E" w:rsidP="00E04486">
      <w:pPr>
        <w:spacing w:after="0"/>
        <w:jc w:val="center"/>
        <w:rPr>
          <w:szCs w:val="22"/>
        </w:rPr>
      </w:pPr>
    </w:p>
    <w:p w14:paraId="501730DB" w14:textId="45302DBA" w:rsidR="00FD590E" w:rsidRPr="00050087" w:rsidRDefault="004315DA" w:rsidP="00E04486">
      <w:pPr>
        <w:spacing w:after="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09FB0468" w:rsidR="00FD590E" w:rsidRPr="00050087" w:rsidRDefault="00FD590E" w:rsidP="00E04486">
      <w:pPr>
        <w:spacing w:after="0"/>
        <w:jc w:val="center"/>
      </w:pPr>
    </w:p>
    <w:p w14:paraId="157FE9C9" w14:textId="77777777" w:rsidR="00AB5AE2" w:rsidRPr="00050087" w:rsidRDefault="00AB5AE2" w:rsidP="00E04486">
      <w:pPr>
        <w:spacing w:after="0"/>
        <w:jc w:val="center"/>
        <w:rPr>
          <w:szCs w:val="22"/>
        </w:rPr>
      </w:pPr>
    </w:p>
    <w:p w14:paraId="673888F4"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7EEAD6AC" w14:textId="77777777" w:rsidR="00AB5AE2" w:rsidRPr="00050087" w:rsidRDefault="00AB5AE2" w:rsidP="00E04486">
      <w:pPr>
        <w:spacing w:after="0"/>
        <w:jc w:val="center"/>
        <w:rPr>
          <w:szCs w:val="22"/>
        </w:rPr>
      </w:pPr>
    </w:p>
    <w:p w14:paraId="123A831E" w14:textId="77777777" w:rsidR="00AB5AE2" w:rsidRPr="00050087" w:rsidRDefault="00AB5AE2" w:rsidP="00E04486">
      <w:pPr>
        <w:spacing w:after="0"/>
        <w:jc w:val="center"/>
        <w:rPr>
          <w:szCs w:val="22"/>
        </w:rPr>
      </w:pPr>
    </w:p>
    <w:p w14:paraId="76E4680A" w14:textId="6A526FA6" w:rsidR="006A6B72" w:rsidRDefault="00A97B0A" w:rsidP="00A97B0A">
      <w:pPr>
        <w:spacing w:after="0"/>
        <w:jc w:val="center"/>
        <w:rPr>
          <w:b/>
          <w:szCs w:val="22"/>
        </w:rPr>
      </w:pPr>
      <w:r w:rsidRPr="00CD6302">
        <w:rPr>
          <w:b/>
          <w:sz w:val="36"/>
          <w:szCs w:val="36"/>
        </w:rPr>
        <w:t>Rural Electric Vehicle Charging 2.0 (REV 2.0)</w:t>
      </w:r>
    </w:p>
    <w:p w14:paraId="39BE6E3A" w14:textId="77777777" w:rsidR="00A97B0A" w:rsidRPr="00050087" w:rsidRDefault="00A97B0A" w:rsidP="00A97B0A">
      <w:pPr>
        <w:spacing w:after="0"/>
        <w:jc w:val="center"/>
        <w:rPr>
          <w:b/>
          <w:szCs w:val="22"/>
        </w:rPr>
      </w:pP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52CCC1CD" w:rsidR="00FD590E" w:rsidRPr="00050087" w:rsidRDefault="00C45780" w:rsidP="00E04486">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spacing w:after="0"/>
        <w:jc w:val="center"/>
        <w:rPr>
          <w:szCs w:val="22"/>
        </w:rPr>
      </w:pPr>
    </w:p>
    <w:p w14:paraId="3AC3A118" w14:textId="77777777" w:rsidR="00FD590E" w:rsidRPr="00050087" w:rsidRDefault="00FD590E" w:rsidP="00E04486">
      <w:pPr>
        <w:spacing w:after="0"/>
        <w:jc w:val="center"/>
        <w:rPr>
          <w:b/>
          <w:szCs w:val="22"/>
        </w:rPr>
      </w:pPr>
    </w:p>
    <w:p w14:paraId="7E07F46D" w14:textId="77777777" w:rsidR="006A6B72" w:rsidRPr="00050087" w:rsidRDefault="006A6B72" w:rsidP="00E04486">
      <w:pPr>
        <w:spacing w:after="0"/>
        <w:jc w:val="center"/>
        <w:rPr>
          <w:szCs w:val="22"/>
        </w:rPr>
      </w:pPr>
    </w:p>
    <w:p w14:paraId="1238EA38" w14:textId="5BFCFFF2" w:rsidR="00FD590E" w:rsidRPr="00C83361" w:rsidRDefault="004D6F3F" w:rsidP="00E04486">
      <w:pPr>
        <w:spacing w:after="0"/>
        <w:jc w:val="center"/>
        <w:rPr>
          <w:sz w:val="24"/>
          <w:szCs w:val="24"/>
        </w:rPr>
      </w:pPr>
      <w:r w:rsidRPr="4EEF697B">
        <w:rPr>
          <w:sz w:val="24"/>
          <w:szCs w:val="24"/>
        </w:rPr>
        <w:t>GFO-</w:t>
      </w:r>
      <w:r w:rsidR="63169F5C" w:rsidRPr="4EEF697B">
        <w:rPr>
          <w:sz w:val="24"/>
          <w:szCs w:val="24"/>
        </w:rPr>
        <w:t>24</w:t>
      </w:r>
      <w:r w:rsidR="00CE4EBB" w:rsidRPr="4EEF697B">
        <w:rPr>
          <w:sz w:val="24"/>
          <w:szCs w:val="24"/>
        </w:rPr>
        <w:t>-</w:t>
      </w:r>
      <w:r w:rsidR="00CD6302" w:rsidRPr="4EEF697B">
        <w:rPr>
          <w:sz w:val="24"/>
          <w:szCs w:val="24"/>
        </w:rPr>
        <w:t>608</w:t>
      </w:r>
      <w:r w:rsidR="4CE10E5E" w:rsidRPr="4EEF697B">
        <w:rPr>
          <w:b/>
          <w:bCs/>
          <w:sz w:val="24"/>
          <w:szCs w:val="24"/>
          <w:u w:val="single"/>
        </w:rPr>
        <w:t>-01</w:t>
      </w:r>
    </w:p>
    <w:p w14:paraId="2C7E1A1F" w14:textId="18710D7B" w:rsidR="008564B8" w:rsidRDefault="00C83361" w:rsidP="00E04486">
      <w:pPr>
        <w:spacing w:after="0"/>
        <w:jc w:val="center"/>
        <w:rPr>
          <w:rStyle w:val="Hyperlink"/>
          <w:sz w:val="24"/>
          <w:szCs w:val="24"/>
        </w:rPr>
      </w:pPr>
      <w:hyperlink r:id="rId13">
        <w:r w:rsidRPr="617F4EB5">
          <w:rPr>
            <w:rStyle w:val="Hyperlink"/>
            <w:sz w:val="24"/>
            <w:szCs w:val="24"/>
          </w:rPr>
          <w:t>Solicitation Information</w:t>
        </w:r>
      </w:hyperlink>
    </w:p>
    <w:p w14:paraId="56334534" w14:textId="3D090A73" w:rsidR="0038242B" w:rsidRDefault="0038242B" w:rsidP="00E04486">
      <w:pPr>
        <w:spacing w:after="0"/>
        <w:jc w:val="center"/>
        <w:rPr>
          <w:rStyle w:val="Hyperlink"/>
        </w:rPr>
      </w:pPr>
      <w:r w:rsidRPr="007C1280">
        <w:t>https://www.energy.ca.gov/funding-opportunities/solicitations</w:t>
      </w:r>
    </w:p>
    <w:p w14:paraId="74AE8451" w14:textId="53C56151" w:rsidR="00FD590E" w:rsidRPr="00C83361" w:rsidRDefault="00E4536E" w:rsidP="00E04486">
      <w:pPr>
        <w:spacing w:after="0"/>
        <w:jc w:val="center"/>
        <w:rPr>
          <w:sz w:val="24"/>
          <w:szCs w:val="24"/>
        </w:rPr>
      </w:pPr>
      <w:r w:rsidRPr="00C83361">
        <w:rPr>
          <w:sz w:val="24"/>
          <w:szCs w:val="24"/>
        </w:rPr>
        <w:t>State of California</w:t>
      </w:r>
    </w:p>
    <w:p w14:paraId="66170D96" w14:textId="77777777" w:rsidR="00FD590E" w:rsidRPr="00C83361" w:rsidRDefault="00FD590E" w:rsidP="00E04486">
      <w:pPr>
        <w:spacing w:after="0"/>
        <w:jc w:val="center"/>
        <w:rPr>
          <w:sz w:val="24"/>
          <w:szCs w:val="24"/>
        </w:rPr>
      </w:pPr>
      <w:r w:rsidRPr="00C83361">
        <w:rPr>
          <w:sz w:val="24"/>
          <w:szCs w:val="24"/>
        </w:rPr>
        <w:t>Californi</w:t>
      </w:r>
      <w:r w:rsidR="00025632" w:rsidRPr="00C83361">
        <w:rPr>
          <w:sz w:val="24"/>
          <w:szCs w:val="24"/>
        </w:rPr>
        <w:t>a Energy Commission</w:t>
      </w:r>
    </w:p>
    <w:p w14:paraId="1D711E91" w14:textId="176C1708" w:rsidR="00285B20" w:rsidRPr="00137273" w:rsidRDefault="771189D8" w:rsidP="4EEF697B">
      <w:pPr>
        <w:tabs>
          <w:tab w:val="left" w:pos="1440"/>
        </w:tabs>
        <w:spacing w:after="0" w:line="259" w:lineRule="auto"/>
        <w:jc w:val="center"/>
        <w:rPr>
          <w:strike/>
          <w:sz w:val="24"/>
          <w:szCs w:val="24"/>
          <w:highlight w:val="yellow"/>
        </w:rPr>
      </w:pPr>
      <w:r w:rsidRPr="00137273">
        <w:rPr>
          <w:sz w:val="24"/>
          <w:szCs w:val="24"/>
          <w:highlight w:val="yellow"/>
        </w:rPr>
        <w:t>[</w:t>
      </w:r>
      <w:r w:rsidR="133DAC83" w:rsidRPr="00137273">
        <w:rPr>
          <w:strike/>
          <w:sz w:val="24"/>
          <w:szCs w:val="24"/>
          <w:highlight w:val="yellow"/>
        </w:rPr>
        <w:t xml:space="preserve">February </w:t>
      </w:r>
      <w:r w:rsidR="00A97B0A" w:rsidRPr="00137273">
        <w:rPr>
          <w:strike/>
          <w:sz w:val="24"/>
          <w:szCs w:val="24"/>
          <w:highlight w:val="yellow"/>
        </w:rPr>
        <w:t>202</w:t>
      </w:r>
      <w:r w:rsidR="00AA00E4" w:rsidRPr="00137273">
        <w:rPr>
          <w:strike/>
          <w:sz w:val="24"/>
          <w:szCs w:val="24"/>
          <w:highlight w:val="yellow"/>
        </w:rPr>
        <w:t>5</w:t>
      </w:r>
      <w:r w:rsidR="1F364DD5" w:rsidRPr="00137273">
        <w:rPr>
          <w:sz w:val="24"/>
          <w:szCs w:val="24"/>
          <w:highlight w:val="yellow"/>
        </w:rPr>
        <w:t>]</w:t>
      </w:r>
    </w:p>
    <w:p w14:paraId="1CFA0C2D" w14:textId="0FCDD758" w:rsidR="1F364DD5" w:rsidRDefault="1967265D" w:rsidP="4EEF697B">
      <w:pPr>
        <w:tabs>
          <w:tab w:val="left" w:pos="1440"/>
        </w:tabs>
        <w:spacing w:after="0" w:line="259" w:lineRule="auto"/>
        <w:jc w:val="center"/>
        <w:rPr>
          <w:b/>
          <w:bCs/>
          <w:sz w:val="24"/>
          <w:szCs w:val="24"/>
          <w:u w:val="single"/>
        </w:rPr>
      </w:pPr>
      <w:r w:rsidRPr="7E062327">
        <w:rPr>
          <w:b/>
          <w:bCs/>
          <w:sz w:val="24"/>
          <w:szCs w:val="24"/>
          <w:highlight w:val="yellow"/>
          <w:u w:val="single"/>
        </w:rPr>
        <w:t>May</w:t>
      </w:r>
      <w:r w:rsidR="1F364DD5" w:rsidRPr="7E062327">
        <w:rPr>
          <w:b/>
          <w:bCs/>
          <w:sz w:val="24"/>
          <w:szCs w:val="24"/>
          <w:highlight w:val="yellow"/>
          <w:u w:val="single"/>
        </w:rPr>
        <w:t xml:space="preserve"> 2025</w:t>
      </w:r>
    </w:p>
    <w:p w14:paraId="1403E964" w14:textId="77777777" w:rsidR="00285B20" w:rsidRDefault="00285B20">
      <w:pPr>
        <w:spacing w:after="0"/>
        <w:rPr>
          <w:sz w:val="24"/>
          <w:szCs w:val="24"/>
          <w:highlight w:val="magenta"/>
        </w:rPr>
      </w:pPr>
      <w:r>
        <w:rPr>
          <w:sz w:val="24"/>
          <w:szCs w:val="24"/>
          <w:highlight w:val="magenta"/>
        </w:rPr>
        <w:br w:type="page"/>
      </w:r>
    </w:p>
    <w:p w14:paraId="17AE69CF" w14:textId="77777777" w:rsidR="005B69B7" w:rsidRPr="00050087" w:rsidRDefault="005B69B7" w:rsidP="00E04486">
      <w:pPr>
        <w:tabs>
          <w:tab w:val="left" w:pos="1440"/>
        </w:tabs>
        <w:spacing w:after="0"/>
        <w:jc w:val="center"/>
        <w:rPr>
          <w:szCs w:val="22"/>
        </w:rPr>
        <w:sectPr w:rsidR="005B69B7" w:rsidRPr="00050087" w:rsidSect="00D25DCC">
          <w:headerReference w:type="default" r:id="rId14"/>
          <w:footerReference w:type="default" r:id="rId15"/>
          <w:type w:val="continuous"/>
          <w:pgSz w:w="12240" w:h="15840" w:code="1"/>
          <w:pgMar w:top="1080" w:right="1440" w:bottom="1440" w:left="1440" w:header="1008" w:footer="432" w:gutter="0"/>
          <w:pgNumType w:fmt="lowerRoman" w:start="1"/>
          <w:cols w:space="720"/>
          <w:docGrid w:linePitch="299"/>
        </w:sectPr>
      </w:pPr>
    </w:p>
    <w:p w14:paraId="191DE878" w14:textId="77777777" w:rsidR="00FD590E" w:rsidRPr="00050087" w:rsidRDefault="00FD590E" w:rsidP="00E04486">
      <w:pPr>
        <w:pStyle w:val="Heading5"/>
        <w:keepNext w:val="0"/>
        <w:spacing w:after="0"/>
        <w:jc w:val="center"/>
        <w:rPr>
          <w:sz w:val="28"/>
          <w:szCs w:val="28"/>
        </w:rPr>
      </w:pPr>
      <w:r w:rsidRPr="56C46A60">
        <w:rPr>
          <w:sz w:val="28"/>
          <w:szCs w:val="28"/>
        </w:rPr>
        <w:lastRenderedPageBreak/>
        <w:t>Table of Contents</w:t>
      </w:r>
    </w:p>
    <w:p w14:paraId="256AE19B" w14:textId="016533B5" w:rsidR="00137273" w:rsidRDefault="00DD2146">
      <w:pPr>
        <w:pStyle w:val="TOC1"/>
        <w:rPr>
          <w:rFonts w:asciiTheme="minorHAnsi" w:eastAsiaTheme="minorEastAsia" w:hAnsiTheme="minorHAnsi" w:cstheme="minorBidi"/>
          <w:b w:val="0"/>
          <w:bCs w:val="0"/>
          <w:caps w:val="0"/>
          <w:noProof/>
          <w:kern w:val="2"/>
          <w:sz w:val="24"/>
          <w:szCs w:val="24"/>
          <w14:ligatures w14:val="standardContextual"/>
        </w:rPr>
      </w:pPr>
      <w:r>
        <w:fldChar w:fldCharType="begin"/>
      </w:r>
      <w:r w:rsidR="004E5A52">
        <w:instrText>TOC \o "1-3" \z \u \h</w:instrText>
      </w:r>
      <w:r>
        <w:fldChar w:fldCharType="separate"/>
      </w:r>
      <w:hyperlink w:anchor="_Toc195009865" w:history="1">
        <w:r w:rsidR="00137273" w:rsidRPr="008C628A">
          <w:rPr>
            <w:rStyle w:val="Hyperlink"/>
            <w:noProof/>
          </w:rPr>
          <w:t>I.</w:t>
        </w:r>
        <w:r w:rsidR="00137273">
          <w:rPr>
            <w:rFonts w:asciiTheme="minorHAnsi" w:eastAsiaTheme="minorEastAsia" w:hAnsiTheme="minorHAnsi" w:cstheme="minorBidi"/>
            <w:b w:val="0"/>
            <w:bCs w:val="0"/>
            <w:caps w:val="0"/>
            <w:noProof/>
            <w:kern w:val="2"/>
            <w:sz w:val="24"/>
            <w:szCs w:val="24"/>
            <w14:ligatures w14:val="standardContextual"/>
          </w:rPr>
          <w:tab/>
        </w:r>
        <w:r w:rsidR="00137273" w:rsidRPr="008C628A">
          <w:rPr>
            <w:rStyle w:val="Hyperlink"/>
            <w:noProof/>
          </w:rPr>
          <w:t>Introduction</w:t>
        </w:r>
        <w:r w:rsidR="00137273">
          <w:rPr>
            <w:noProof/>
            <w:webHidden/>
          </w:rPr>
          <w:tab/>
        </w:r>
        <w:r w:rsidR="00137273">
          <w:rPr>
            <w:noProof/>
            <w:webHidden/>
          </w:rPr>
          <w:fldChar w:fldCharType="begin"/>
        </w:r>
        <w:r w:rsidR="00137273">
          <w:rPr>
            <w:noProof/>
            <w:webHidden/>
          </w:rPr>
          <w:instrText xml:space="preserve"> PAGEREF _Toc195009865 \h </w:instrText>
        </w:r>
        <w:r w:rsidR="00137273">
          <w:rPr>
            <w:noProof/>
            <w:webHidden/>
          </w:rPr>
        </w:r>
        <w:r w:rsidR="00137273">
          <w:rPr>
            <w:noProof/>
            <w:webHidden/>
          </w:rPr>
          <w:fldChar w:fldCharType="separate"/>
        </w:r>
        <w:r w:rsidR="00137273">
          <w:rPr>
            <w:noProof/>
            <w:webHidden/>
          </w:rPr>
          <w:t>1</w:t>
        </w:r>
        <w:r w:rsidR="00137273">
          <w:rPr>
            <w:noProof/>
            <w:webHidden/>
          </w:rPr>
          <w:fldChar w:fldCharType="end"/>
        </w:r>
      </w:hyperlink>
    </w:p>
    <w:p w14:paraId="105DC6F6" w14:textId="53C61260"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66" w:history="1">
        <w:r w:rsidRPr="008C628A">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Purpose of Solicitation</w:t>
        </w:r>
        <w:r>
          <w:rPr>
            <w:noProof/>
            <w:webHidden/>
          </w:rPr>
          <w:tab/>
        </w:r>
        <w:r>
          <w:rPr>
            <w:noProof/>
            <w:webHidden/>
          </w:rPr>
          <w:fldChar w:fldCharType="begin"/>
        </w:r>
        <w:r>
          <w:rPr>
            <w:noProof/>
            <w:webHidden/>
          </w:rPr>
          <w:instrText xml:space="preserve"> PAGEREF _Toc195009866 \h </w:instrText>
        </w:r>
        <w:r>
          <w:rPr>
            <w:noProof/>
            <w:webHidden/>
          </w:rPr>
        </w:r>
        <w:r>
          <w:rPr>
            <w:noProof/>
            <w:webHidden/>
          </w:rPr>
          <w:fldChar w:fldCharType="separate"/>
        </w:r>
        <w:r>
          <w:rPr>
            <w:noProof/>
            <w:webHidden/>
          </w:rPr>
          <w:t>1</w:t>
        </w:r>
        <w:r>
          <w:rPr>
            <w:noProof/>
            <w:webHidden/>
          </w:rPr>
          <w:fldChar w:fldCharType="end"/>
        </w:r>
      </w:hyperlink>
    </w:p>
    <w:p w14:paraId="78A68210" w14:textId="18B3589A"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67" w:history="1">
        <w:r w:rsidRPr="008C628A">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Background</w:t>
        </w:r>
        <w:r>
          <w:rPr>
            <w:noProof/>
            <w:webHidden/>
          </w:rPr>
          <w:tab/>
        </w:r>
        <w:r>
          <w:rPr>
            <w:noProof/>
            <w:webHidden/>
          </w:rPr>
          <w:fldChar w:fldCharType="begin"/>
        </w:r>
        <w:r>
          <w:rPr>
            <w:noProof/>
            <w:webHidden/>
          </w:rPr>
          <w:instrText xml:space="preserve"> PAGEREF _Toc195009867 \h </w:instrText>
        </w:r>
        <w:r>
          <w:rPr>
            <w:noProof/>
            <w:webHidden/>
          </w:rPr>
        </w:r>
        <w:r>
          <w:rPr>
            <w:noProof/>
            <w:webHidden/>
          </w:rPr>
          <w:fldChar w:fldCharType="separate"/>
        </w:r>
        <w:r>
          <w:rPr>
            <w:noProof/>
            <w:webHidden/>
          </w:rPr>
          <w:t>1</w:t>
        </w:r>
        <w:r>
          <w:rPr>
            <w:noProof/>
            <w:webHidden/>
          </w:rPr>
          <w:fldChar w:fldCharType="end"/>
        </w:r>
      </w:hyperlink>
    </w:p>
    <w:p w14:paraId="26D89095" w14:textId="10B1581E"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68" w:history="1">
        <w:r w:rsidRPr="008C628A">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Commitment to Diversity</w:t>
        </w:r>
        <w:r>
          <w:rPr>
            <w:noProof/>
            <w:webHidden/>
          </w:rPr>
          <w:tab/>
        </w:r>
        <w:r>
          <w:rPr>
            <w:noProof/>
            <w:webHidden/>
          </w:rPr>
          <w:fldChar w:fldCharType="begin"/>
        </w:r>
        <w:r>
          <w:rPr>
            <w:noProof/>
            <w:webHidden/>
          </w:rPr>
          <w:instrText xml:space="preserve"> PAGEREF _Toc195009868 \h </w:instrText>
        </w:r>
        <w:r>
          <w:rPr>
            <w:noProof/>
            <w:webHidden/>
          </w:rPr>
        </w:r>
        <w:r>
          <w:rPr>
            <w:noProof/>
            <w:webHidden/>
          </w:rPr>
          <w:fldChar w:fldCharType="separate"/>
        </w:r>
        <w:r>
          <w:rPr>
            <w:noProof/>
            <w:webHidden/>
          </w:rPr>
          <w:t>1</w:t>
        </w:r>
        <w:r>
          <w:rPr>
            <w:noProof/>
            <w:webHidden/>
          </w:rPr>
          <w:fldChar w:fldCharType="end"/>
        </w:r>
      </w:hyperlink>
    </w:p>
    <w:p w14:paraId="5D2F65D7" w14:textId="3F739E7A"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69" w:history="1">
        <w:r w:rsidRPr="008C628A">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Key Activities and Dates</w:t>
        </w:r>
        <w:r>
          <w:rPr>
            <w:noProof/>
            <w:webHidden/>
          </w:rPr>
          <w:tab/>
        </w:r>
        <w:r>
          <w:rPr>
            <w:noProof/>
            <w:webHidden/>
          </w:rPr>
          <w:fldChar w:fldCharType="begin"/>
        </w:r>
        <w:r>
          <w:rPr>
            <w:noProof/>
            <w:webHidden/>
          </w:rPr>
          <w:instrText xml:space="preserve"> PAGEREF _Toc195009869 \h </w:instrText>
        </w:r>
        <w:r>
          <w:rPr>
            <w:noProof/>
            <w:webHidden/>
          </w:rPr>
        </w:r>
        <w:r>
          <w:rPr>
            <w:noProof/>
            <w:webHidden/>
          </w:rPr>
          <w:fldChar w:fldCharType="separate"/>
        </w:r>
        <w:r>
          <w:rPr>
            <w:noProof/>
            <w:webHidden/>
          </w:rPr>
          <w:t>2</w:t>
        </w:r>
        <w:r>
          <w:rPr>
            <w:noProof/>
            <w:webHidden/>
          </w:rPr>
          <w:fldChar w:fldCharType="end"/>
        </w:r>
      </w:hyperlink>
    </w:p>
    <w:p w14:paraId="7E62CE68" w14:textId="53B1598A"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0" w:history="1">
        <w:r w:rsidRPr="008C628A">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How Award Is Determined</w:t>
        </w:r>
        <w:r>
          <w:rPr>
            <w:noProof/>
            <w:webHidden/>
          </w:rPr>
          <w:tab/>
        </w:r>
        <w:r>
          <w:rPr>
            <w:noProof/>
            <w:webHidden/>
          </w:rPr>
          <w:fldChar w:fldCharType="begin"/>
        </w:r>
        <w:r>
          <w:rPr>
            <w:noProof/>
            <w:webHidden/>
          </w:rPr>
          <w:instrText xml:space="preserve"> PAGEREF _Toc195009870 \h </w:instrText>
        </w:r>
        <w:r>
          <w:rPr>
            <w:noProof/>
            <w:webHidden/>
          </w:rPr>
        </w:r>
        <w:r>
          <w:rPr>
            <w:noProof/>
            <w:webHidden/>
          </w:rPr>
          <w:fldChar w:fldCharType="separate"/>
        </w:r>
        <w:r>
          <w:rPr>
            <w:noProof/>
            <w:webHidden/>
          </w:rPr>
          <w:t>2</w:t>
        </w:r>
        <w:r>
          <w:rPr>
            <w:noProof/>
            <w:webHidden/>
          </w:rPr>
          <w:fldChar w:fldCharType="end"/>
        </w:r>
      </w:hyperlink>
    </w:p>
    <w:p w14:paraId="2F955BCD" w14:textId="4ABA39C3"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1" w:history="1">
        <w:r w:rsidRPr="008C628A">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Availability of Funds</w:t>
        </w:r>
        <w:r>
          <w:rPr>
            <w:noProof/>
            <w:webHidden/>
          </w:rPr>
          <w:tab/>
        </w:r>
        <w:r>
          <w:rPr>
            <w:noProof/>
            <w:webHidden/>
          </w:rPr>
          <w:fldChar w:fldCharType="begin"/>
        </w:r>
        <w:r>
          <w:rPr>
            <w:noProof/>
            <w:webHidden/>
          </w:rPr>
          <w:instrText xml:space="preserve"> PAGEREF _Toc195009871 \h </w:instrText>
        </w:r>
        <w:r>
          <w:rPr>
            <w:noProof/>
            <w:webHidden/>
          </w:rPr>
        </w:r>
        <w:r>
          <w:rPr>
            <w:noProof/>
            <w:webHidden/>
          </w:rPr>
          <w:fldChar w:fldCharType="separate"/>
        </w:r>
        <w:r>
          <w:rPr>
            <w:noProof/>
            <w:webHidden/>
          </w:rPr>
          <w:t>2</w:t>
        </w:r>
        <w:r>
          <w:rPr>
            <w:noProof/>
            <w:webHidden/>
          </w:rPr>
          <w:fldChar w:fldCharType="end"/>
        </w:r>
      </w:hyperlink>
    </w:p>
    <w:p w14:paraId="0FEF903B" w14:textId="45B04135"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2" w:history="1">
        <w:r w:rsidRPr="008C628A">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Maximum and Minimum Award Amounts</w:t>
        </w:r>
        <w:r>
          <w:rPr>
            <w:noProof/>
            <w:webHidden/>
          </w:rPr>
          <w:tab/>
        </w:r>
        <w:r>
          <w:rPr>
            <w:noProof/>
            <w:webHidden/>
          </w:rPr>
          <w:fldChar w:fldCharType="begin"/>
        </w:r>
        <w:r>
          <w:rPr>
            <w:noProof/>
            <w:webHidden/>
          </w:rPr>
          <w:instrText xml:space="preserve"> PAGEREF _Toc195009872 \h </w:instrText>
        </w:r>
        <w:r>
          <w:rPr>
            <w:noProof/>
            <w:webHidden/>
          </w:rPr>
        </w:r>
        <w:r>
          <w:rPr>
            <w:noProof/>
            <w:webHidden/>
          </w:rPr>
          <w:fldChar w:fldCharType="separate"/>
        </w:r>
        <w:r>
          <w:rPr>
            <w:noProof/>
            <w:webHidden/>
          </w:rPr>
          <w:t>3</w:t>
        </w:r>
        <w:r>
          <w:rPr>
            <w:noProof/>
            <w:webHidden/>
          </w:rPr>
          <w:fldChar w:fldCharType="end"/>
        </w:r>
      </w:hyperlink>
    </w:p>
    <w:p w14:paraId="747CE938" w14:textId="49A4FC42"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3" w:history="1">
        <w:r w:rsidRPr="008C628A">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Maximum Number of Applications</w:t>
        </w:r>
        <w:r>
          <w:rPr>
            <w:noProof/>
            <w:webHidden/>
          </w:rPr>
          <w:tab/>
        </w:r>
        <w:r>
          <w:rPr>
            <w:noProof/>
            <w:webHidden/>
          </w:rPr>
          <w:fldChar w:fldCharType="begin"/>
        </w:r>
        <w:r>
          <w:rPr>
            <w:noProof/>
            <w:webHidden/>
          </w:rPr>
          <w:instrText xml:space="preserve"> PAGEREF _Toc195009873 \h </w:instrText>
        </w:r>
        <w:r>
          <w:rPr>
            <w:noProof/>
            <w:webHidden/>
          </w:rPr>
        </w:r>
        <w:r>
          <w:rPr>
            <w:noProof/>
            <w:webHidden/>
          </w:rPr>
          <w:fldChar w:fldCharType="separate"/>
        </w:r>
        <w:r>
          <w:rPr>
            <w:noProof/>
            <w:webHidden/>
          </w:rPr>
          <w:t>3</w:t>
        </w:r>
        <w:r>
          <w:rPr>
            <w:noProof/>
            <w:webHidden/>
          </w:rPr>
          <w:fldChar w:fldCharType="end"/>
        </w:r>
      </w:hyperlink>
    </w:p>
    <w:p w14:paraId="770BF59D" w14:textId="01F730AC"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4" w:history="1">
        <w:r w:rsidRPr="008C628A">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Pre-Application Workshop</w:t>
        </w:r>
        <w:r>
          <w:rPr>
            <w:noProof/>
            <w:webHidden/>
          </w:rPr>
          <w:tab/>
        </w:r>
        <w:r>
          <w:rPr>
            <w:noProof/>
            <w:webHidden/>
          </w:rPr>
          <w:fldChar w:fldCharType="begin"/>
        </w:r>
        <w:r>
          <w:rPr>
            <w:noProof/>
            <w:webHidden/>
          </w:rPr>
          <w:instrText xml:space="preserve"> PAGEREF _Toc195009874 \h </w:instrText>
        </w:r>
        <w:r>
          <w:rPr>
            <w:noProof/>
            <w:webHidden/>
          </w:rPr>
        </w:r>
        <w:r>
          <w:rPr>
            <w:noProof/>
            <w:webHidden/>
          </w:rPr>
          <w:fldChar w:fldCharType="separate"/>
        </w:r>
        <w:r>
          <w:rPr>
            <w:noProof/>
            <w:webHidden/>
          </w:rPr>
          <w:t>3</w:t>
        </w:r>
        <w:r>
          <w:rPr>
            <w:noProof/>
            <w:webHidden/>
          </w:rPr>
          <w:fldChar w:fldCharType="end"/>
        </w:r>
      </w:hyperlink>
    </w:p>
    <w:p w14:paraId="20DA7402" w14:textId="037D994D"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5" w:history="1">
        <w:r w:rsidRPr="008C628A">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Participation Through Zoom</w:t>
        </w:r>
        <w:r>
          <w:rPr>
            <w:noProof/>
            <w:webHidden/>
          </w:rPr>
          <w:tab/>
        </w:r>
        <w:r>
          <w:rPr>
            <w:noProof/>
            <w:webHidden/>
          </w:rPr>
          <w:fldChar w:fldCharType="begin"/>
        </w:r>
        <w:r>
          <w:rPr>
            <w:noProof/>
            <w:webHidden/>
          </w:rPr>
          <w:instrText xml:space="preserve"> PAGEREF _Toc195009875 \h </w:instrText>
        </w:r>
        <w:r>
          <w:rPr>
            <w:noProof/>
            <w:webHidden/>
          </w:rPr>
        </w:r>
        <w:r>
          <w:rPr>
            <w:noProof/>
            <w:webHidden/>
          </w:rPr>
          <w:fldChar w:fldCharType="separate"/>
        </w:r>
        <w:r>
          <w:rPr>
            <w:noProof/>
            <w:webHidden/>
          </w:rPr>
          <w:t>3</w:t>
        </w:r>
        <w:r>
          <w:rPr>
            <w:noProof/>
            <w:webHidden/>
          </w:rPr>
          <w:fldChar w:fldCharType="end"/>
        </w:r>
      </w:hyperlink>
    </w:p>
    <w:p w14:paraId="77A140D2" w14:textId="721553C3"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6" w:history="1">
        <w:r w:rsidRPr="008C628A">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Questions</w:t>
        </w:r>
        <w:r>
          <w:rPr>
            <w:noProof/>
            <w:webHidden/>
          </w:rPr>
          <w:tab/>
        </w:r>
        <w:r>
          <w:rPr>
            <w:noProof/>
            <w:webHidden/>
          </w:rPr>
          <w:fldChar w:fldCharType="begin"/>
        </w:r>
        <w:r>
          <w:rPr>
            <w:noProof/>
            <w:webHidden/>
          </w:rPr>
          <w:instrText xml:space="preserve"> PAGEREF _Toc195009876 \h </w:instrText>
        </w:r>
        <w:r>
          <w:rPr>
            <w:noProof/>
            <w:webHidden/>
          </w:rPr>
        </w:r>
        <w:r>
          <w:rPr>
            <w:noProof/>
            <w:webHidden/>
          </w:rPr>
          <w:fldChar w:fldCharType="separate"/>
        </w:r>
        <w:r>
          <w:rPr>
            <w:noProof/>
            <w:webHidden/>
          </w:rPr>
          <w:t>4</w:t>
        </w:r>
        <w:r>
          <w:rPr>
            <w:noProof/>
            <w:webHidden/>
          </w:rPr>
          <w:fldChar w:fldCharType="end"/>
        </w:r>
      </w:hyperlink>
    </w:p>
    <w:p w14:paraId="0040BF2A" w14:textId="62A00DF9"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7" w:history="1">
        <w:r w:rsidRPr="008C628A">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Contact Information</w:t>
        </w:r>
        <w:r>
          <w:rPr>
            <w:noProof/>
            <w:webHidden/>
          </w:rPr>
          <w:tab/>
        </w:r>
        <w:r>
          <w:rPr>
            <w:noProof/>
            <w:webHidden/>
          </w:rPr>
          <w:fldChar w:fldCharType="begin"/>
        </w:r>
        <w:r>
          <w:rPr>
            <w:noProof/>
            <w:webHidden/>
          </w:rPr>
          <w:instrText xml:space="preserve"> PAGEREF _Toc195009877 \h </w:instrText>
        </w:r>
        <w:r>
          <w:rPr>
            <w:noProof/>
            <w:webHidden/>
          </w:rPr>
        </w:r>
        <w:r>
          <w:rPr>
            <w:noProof/>
            <w:webHidden/>
          </w:rPr>
          <w:fldChar w:fldCharType="separate"/>
        </w:r>
        <w:r>
          <w:rPr>
            <w:noProof/>
            <w:webHidden/>
          </w:rPr>
          <w:t>4</w:t>
        </w:r>
        <w:r>
          <w:rPr>
            <w:noProof/>
            <w:webHidden/>
          </w:rPr>
          <w:fldChar w:fldCharType="end"/>
        </w:r>
      </w:hyperlink>
    </w:p>
    <w:p w14:paraId="4EF25FEF" w14:textId="6BC08A7F"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78" w:history="1">
        <w:r w:rsidRPr="008C628A">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Reference Documents</w:t>
        </w:r>
        <w:r>
          <w:rPr>
            <w:noProof/>
            <w:webHidden/>
          </w:rPr>
          <w:tab/>
        </w:r>
        <w:r>
          <w:rPr>
            <w:noProof/>
            <w:webHidden/>
          </w:rPr>
          <w:fldChar w:fldCharType="begin"/>
        </w:r>
        <w:r>
          <w:rPr>
            <w:noProof/>
            <w:webHidden/>
          </w:rPr>
          <w:instrText xml:space="preserve"> PAGEREF _Toc195009878 \h </w:instrText>
        </w:r>
        <w:r>
          <w:rPr>
            <w:noProof/>
            <w:webHidden/>
          </w:rPr>
        </w:r>
        <w:r>
          <w:rPr>
            <w:noProof/>
            <w:webHidden/>
          </w:rPr>
          <w:fldChar w:fldCharType="separate"/>
        </w:r>
        <w:r>
          <w:rPr>
            <w:noProof/>
            <w:webHidden/>
          </w:rPr>
          <w:t>5</w:t>
        </w:r>
        <w:r>
          <w:rPr>
            <w:noProof/>
            <w:webHidden/>
          </w:rPr>
          <w:fldChar w:fldCharType="end"/>
        </w:r>
      </w:hyperlink>
    </w:p>
    <w:p w14:paraId="43573E13" w14:textId="5F49DFD1" w:rsidR="00137273" w:rsidRDefault="00137273">
      <w:pPr>
        <w:pStyle w:val="TOC1"/>
        <w:rPr>
          <w:rFonts w:asciiTheme="minorHAnsi" w:eastAsiaTheme="minorEastAsia" w:hAnsiTheme="minorHAnsi" w:cstheme="minorBidi"/>
          <w:b w:val="0"/>
          <w:bCs w:val="0"/>
          <w:caps w:val="0"/>
          <w:noProof/>
          <w:kern w:val="2"/>
          <w:sz w:val="24"/>
          <w:szCs w:val="24"/>
          <w14:ligatures w14:val="standardContextual"/>
        </w:rPr>
      </w:pPr>
      <w:hyperlink w:anchor="_Toc195009879" w:history="1">
        <w:r w:rsidRPr="008C628A">
          <w:rPr>
            <w:rStyle w:val="Hyperlink"/>
            <w:noProof/>
          </w:rPr>
          <w:t>II.</w:t>
        </w:r>
        <w:r>
          <w:rPr>
            <w:rFonts w:asciiTheme="minorHAnsi" w:eastAsiaTheme="minorEastAsia" w:hAnsiTheme="minorHAnsi" w:cstheme="minorBidi"/>
            <w:b w:val="0"/>
            <w:bCs w:val="0"/>
            <w:caps w:val="0"/>
            <w:noProof/>
            <w:kern w:val="2"/>
            <w:sz w:val="24"/>
            <w:szCs w:val="24"/>
            <w14:ligatures w14:val="standardContextual"/>
          </w:rPr>
          <w:tab/>
        </w:r>
        <w:r w:rsidRPr="008C628A">
          <w:rPr>
            <w:rStyle w:val="Hyperlink"/>
            <w:noProof/>
          </w:rPr>
          <w:t>Eligibility Requirements</w:t>
        </w:r>
        <w:r>
          <w:rPr>
            <w:noProof/>
            <w:webHidden/>
          </w:rPr>
          <w:tab/>
        </w:r>
        <w:r>
          <w:rPr>
            <w:noProof/>
            <w:webHidden/>
          </w:rPr>
          <w:fldChar w:fldCharType="begin"/>
        </w:r>
        <w:r>
          <w:rPr>
            <w:noProof/>
            <w:webHidden/>
          </w:rPr>
          <w:instrText xml:space="preserve"> PAGEREF _Toc195009879 \h </w:instrText>
        </w:r>
        <w:r>
          <w:rPr>
            <w:noProof/>
            <w:webHidden/>
          </w:rPr>
        </w:r>
        <w:r>
          <w:rPr>
            <w:noProof/>
            <w:webHidden/>
          </w:rPr>
          <w:fldChar w:fldCharType="separate"/>
        </w:r>
        <w:r>
          <w:rPr>
            <w:noProof/>
            <w:webHidden/>
          </w:rPr>
          <w:t>7</w:t>
        </w:r>
        <w:r>
          <w:rPr>
            <w:noProof/>
            <w:webHidden/>
          </w:rPr>
          <w:fldChar w:fldCharType="end"/>
        </w:r>
      </w:hyperlink>
    </w:p>
    <w:p w14:paraId="04F5367F" w14:textId="55A07FB5"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0" w:history="1">
        <w:r w:rsidRPr="008C628A">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Applicant Requirements</w:t>
        </w:r>
        <w:r>
          <w:rPr>
            <w:noProof/>
            <w:webHidden/>
          </w:rPr>
          <w:tab/>
        </w:r>
        <w:r>
          <w:rPr>
            <w:noProof/>
            <w:webHidden/>
          </w:rPr>
          <w:fldChar w:fldCharType="begin"/>
        </w:r>
        <w:r>
          <w:rPr>
            <w:noProof/>
            <w:webHidden/>
          </w:rPr>
          <w:instrText xml:space="preserve"> PAGEREF _Toc195009880 \h </w:instrText>
        </w:r>
        <w:r>
          <w:rPr>
            <w:noProof/>
            <w:webHidden/>
          </w:rPr>
        </w:r>
        <w:r>
          <w:rPr>
            <w:noProof/>
            <w:webHidden/>
          </w:rPr>
          <w:fldChar w:fldCharType="separate"/>
        </w:r>
        <w:r>
          <w:rPr>
            <w:noProof/>
            <w:webHidden/>
          </w:rPr>
          <w:t>7</w:t>
        </w:r>
        <w:r>
          <w:rPr>
            <w:noProof/>
            <w:webHidden/>
          </w:rPr>
          <w:fldChar w:fldCharType="end"/>
        </w:r>
      </w:hyperlink>
    </w:p>
    <w:p w14:paraId="4E386693" w14:textId="4553F5DD"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1" w:history="1">
        <w:r w:rsidRPr="008C628A">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Project Requirements</w:t>
        </w:r>
        <w:r>
          <w:rPr>
            <w:noProof/>
            <w:webHidden/>
          </w:rPr>
          <w:tab/>
        </w:r>
        <w:r>
          <w:rPr>
            <w:noProof/>
            <w:webHidden/>
          </w:rPr>
          <w:fldChar w:fldCharType="begin"/>
        </w:r>
        <w:r>
          <w:rPr>
            <w:noProof/>
            <w:webHidden/>
          </w:rPr>
          <w:instrText xml:space="preserve"> PAGEREF _Toc195009881 \h </w:instrText>
        </w:r>
        <w:r>
          <w:rPr>
            <w:noProof/>
            <w:webHidden/>
          </w:rPr>
        </w:r>
        <w:r>
          <w:rPr>
            <w:noProof/>
            <w:webHidden/>
          </w:rPr>
          <w:fldChar w:fldCharType="separate"/>
        </w:r>
        <w:r>
          <w:rPr>
            <w:noProof/>
            <w:webHidden/>
          </w:rPr>
          <w:t>9</w:t>
        </w:r>
        <w:r>
          <w:rPr>
            <w:noProof/>
            <w:webHidden/>
          </w:rPr>
          <w:fldChar w:fldCharType="end"/>
        </w:r>
      </w:hyperlink>
    </w:p>
    <w:p w14:paraId="64C3F755" w14:textId="4DF99627"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2" w:history="1">
        <w:r w:rsidRPr="008C628A">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Match Funding Requirements</w:t>
        </w:r>
        <w:r>
          <w:rPr>
            <w:noProof/>
            <w:webHidden/>
          </w:rPr>
          <w:tab/>
        </w:r>
        <w:r>
          <w:rPr>
            <w:noProof/>
            <w:webHidden/>
          </w:rPr>
          <w:fldChar w:fldCharType="begin"/>
        </w:r>
        <w:r>
          <w:rPr>
            <w:noProof/>
            <w:webHidden/>
          </w:rPr>
          <w:instrText xml:space="preserve"> PAGEREF _Toc195009882 \h </w:instrText>
        </w:r>
        <w:r>
          <w:rPr>
            <w:noProof/>
            <w:webHidden/>
          </w:rPr>
        </w:r>
        <w:r>
          <w:rPr>
            <w:noProof/>
            <w:webHidden/>
          </w:rPr>
          <w:fldChar w:fldCharType="separate"/>
        </w:r>
        <w:r>
          <w:rPr>
            <w:noProof/>
            <w:webHidden/>
          </w:rPr>
          <w:t>17</w:t>
        </w:r>
        <w:r>
          <w:rPr>
            <w:noProof/>
            <w:webHidden/>
          </w:rPr>
          <w:fldChar w:fldCharType="end"/>
        </w:r>
      </w:hyperlink>
    </w:p>
    <w:p w14:paraId="4CF4613A" w14:textId="7ED8E777"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3" w:history="1">
        <w:r w:rsidRPr="008C628A">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Unallowable Costs (Reimbursable or Match Share)</w:t>
        </w:r>
        <w:r>
          <w:rPr>
            <w:noProof/>
            <w:webHidden/>
          </w:rPr>
          <w:tab/>
        </w:r>
        <w:r>
          <w:rPr>
            <w:noProof/>
            <w:webHidden/>
          </w:rPr>
          <w:fldChar w:fldCharType="begin"/>
        </w:r>
        <w:r>
          <w:rPr>
            <w:noProof/>
            <w:webHidden/>
          </w:rPr>
          <w:instrText xml:space="preserve"> PAGEREF _Toc195009883 \h </w:instrText>
        </w:r>
        <w:r>
          <w:rPr>
            <w:noProof/>
            <w:webHidden/>
          </w:rPr>
        </w:r>
        <w:r>
          <w:rPr>
            <w:noProof/>
            <w:webHidden/>
          </w:rPr>
          <w:fldChar w:fldCharType="separate"/>
        </w:r>
        <w:r>
          <w:rPr>
            <w:noProof/>
            <w:webHidden/>
          </w:rPr>
          <w:t>20</w:t>
        </w:r>
        <w:r>
          <w:rPr>
            <w:noProof/>
            <w:webHidden/>
          </w:rPr>
          <w:fldChar w:fldCharType="end"/>
        </w:r>
      </w:hyperlink>
    </w:p>
    <w:p w14:paraId="5642D6BE" w14:textId="2AC9E832" w:rsidR="00137273" w:rsidRDefault="00137273">
      <w:pPr>
        <w:pStyle w:val="TOC1"/>
        <w:rPr>
          <w:rFonts w:asciiTheme="minorHAnsi" w:eastAsiaTheme="minorEastAsia" w:hAnsiTheme="minorHAnsi" w:cstheme="minorBidi"/>
          <w:b w:val="0"/>
          <w:bCs w:val="0"/>
          <w:caps w:val="0"/>
          <w:noProof/>
          <w:kern w:val="2"/>
          <w:sz w:val="24"/>
          <w:szCs w:val="24"/>
          <w14:ligatures w14:val="standardContextual"/>
        </w:rPr>
      </w:pPr>
      <w:hyperlink w:anchor="_Toc195009884" w:history="1">
        <w:r w:rsidRPr="008C628A">
          <w:rPr>
            <w:rStyle w:val="Hyperlink"/>
            <w:noProof/>
          </w:rPr>
          <w:t>III.</w:t>
        </w:r>
        <w:r>
          <w:rPr>
            <w:rFonts w:asciiTheme="minorHAnsi" w:eastAsiaTheme="minorEastAsia" w:hAnsiTheme="minorHAnsi" w:cstheme="minorBidi"/>
            <w:b w:val="0"/>
            <w:bCs w:val="0"/>
            <w:caps w:val="0"/>
            <w:noProof/>
            <w:kern w:val="2"/>
            <w:sz w:val="24"/>
            <w:szCs w:val="24"/>
            <w14:ligatures w14:val="standardContextual"/>
          </w:rPr>
          <w:tab/>
        </w:r>
        <w:r w:rsidRPr="008C628A">
          <w:rPr>
            <w:rStyle w:val="Hyperlink"/>
            <w:noProof/>
          </w:rPr>
          <w:t>Application Format, Required Documents, and Delivery</w:t>
        </w:r>
        <w:r>
          <w:rPr>
            <w:noProof/>
            <w:webHidden/>
          </w:rPr>
          <w:tab/>
        </w:r>
        <w:r>
          <w:rPr>
            <w:noProof/>
            <w:webHidden/>
          </w:rPr>
          <w:fldChar w:fldCharType="begin"/>
        </w:r>
        <w:r>
          <w:rPr>
            <w:noProof/>
            <w:webHidden/>
          </w:rPr>
          <w:instrText xml:space="preserve"> PAGEREF _Toc195009884 \h </w:instrText>
        </w:r>
        <w:r>
          <w:rPr>
            <w:noProof/>
            <w:webHidden/>
          </w:rPr>
        </w:r>
        <w:r>
          <w:rPr>
            <w:noProof/>
            <w:webHidden/>
          </w:rPr>
          <w:fldChar w:fldCharType="separate"/>
        </w:r>
        <w:r>
          <w:rPr>
            <w:noProof/>
            <w:webHidden/>
          </w:rPr>
          <w:t>22</w:t>
        </w:r>
        <w:r>
          <w:rPr>
            <w:noProof/>
            <w:webHidden/>
          </w:rPr>
          <w:fldChar w:fldCharType="end"/>
        </w:r>
      </w:hyperlink>
    </w:p>
    <w:p w14:paraId="5D352DB5" w14:textId="13275CC0"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5" w:history="1">
        <w:r w:rsidRPr="008C628A">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Required Format for an Application</w:t>
        </w:r>
        <w:r>
          <w:rPr>
            <w:noProof/>
            <w:webHidden/>
          </w:rPr>
          <w:tab/>
        </w:r>
        <w:r>
          <w:rPr>
            <w:noProof/>
            <w:webHidden/>
          </w:rPr>
          <w:fldChar w:fldCharType="begin"/>
        </w:r>
        <w:r>
          <w:rPr>
            <w:noProof/>
            <w:webHidden/>
          </w:rPr>
          <w:instrText xml:space="preserve"> PAGEREF _Toc195009885 \h </w:instrText>
        </w:r>
        <w:r>
          <w:rPr>
            <w:noProof/>
            <w:webHidden/>
          </w:rPr>
        </w:r>
        <w:r>
          <w:rPr>
            <w:noProof/>
            <w:webHidden/>
          </w:rPr>
          <w:fldChar w:fldCharType="separate"/>
        </w:r>
        <w:r>
          <w:rPr>
            <w:noProof/>
            <w:webHidden/>
          </w:rPr>
          <w:t>22</w:t>
        </w:r>
        <w:r>
          <w:rPr>
            <w:noProof/>
            <w:webHidden/>
          </w:rPr>
          <w:fldChar w:fldCharType="end"/>
        </w:r>
      </w:hyperlink>
    </w:p>
    <w:p w14:paraId="5C276E2A" w14:textId="130706D5"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6" w:history="1">
        <w:r w:rsidRPr="008C628A">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Method for Delivery</w:t>
        </w:r>
        <w:r>
          <w:rPr>
            <w:noProof/>
            <w:webHidden/>
          </w:rPr>
          <w:tab/>
        </w:r>
        <w:r>
          <w:rPr>
            <w:noProof/>
            <w:webHidden/>
          </w:rPr>
          <w:fldChar w:fldCharType="begin"/>
        </w:r>
        <w:r>
          <w:rPr>
            <w:noProof/>
            <w:webHidden/>
          </w:rPr>
          <w:instrText xml:space="preserve"> PAGEREF _Toc195009886 \h </w:instrText>
        </w:r>
        <w:r>
          <w:rPr>
            <w:noProof/>
            <w:webHidden/>
          </w:rPr>
        </w:r>
        <w:r>
          <w:rPr>
            <w:noProof/>
            <w:webHidden/>
          </w:rPr>
          <w:fldChar w:fldCharType="separate"/>
        </w:r>
        <w:r>
          <w:rPr>
            <w:noProof/>
            <w:webHidden/>
          </w:rPr>
          <w:t>22</w:t>
        </w:r>
        <w:r>
          <w:rPr>
            <w:noProof/>
            <w:webHidden/>
          </w:rPr>
          <w:fldChar w:fldCharType="end"/>
        </w:r>
      </w:hyperlink>
    </w:p>
    <w:p w14:paraId="6FBA334C" w14:textId="5C78E9E4"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7" w:history="1">
        <w:r w:rsidRPr="008C628A">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Page Limitations</w:t>
        </w:r>
        <w:r>
          <w:rPr>
            <w:noProof/>
            <w:webHidden/>
          </w:rPr>
          <w:tab/>
        </w:r>
        <w:r>
          <w:rPr>
            <w:noProof/>
            <w:webHidden/>
          </w:rPr>
          <w:fldChar w:fldCharType="begin"/>
        </w:r>
        <w:r>
          <w:rPr>
            <w:noProof/>
            <w:webHidden/>
          </w:rPr>
          <w:instrText xml:space="preserve"> PAGEREF _Toc195009887 \h </w:instrText>
        </w:r>
        <w:r>
          <w:rPr>
            <w:noProof/>
            <w:webHidden/>
          </w:rPr>
        </w:r>
        <w:r>
          <w:rPr>
            <w:noProof/>
            <w:webHidden/>
          </w:rPr>
          <w:fldChar w:fldCharType="separate"/>
        </w:r>
        <w:r>
          <w:rPr>
            <w:noProof/>
            <w:webHidden/>
          </w:rPr>
          <w:t>23</w:t>
        </w:r>
        <w:r>
          <w:rPr>
            <w:noProof/>
            <w:webHidden/>
          </w:rPr>
          <w:fldChar w:fldCharType="end"/>
        </w:r>
      </w:hyperlink>
    </w:p>
    <w:p w14:paraId="554ED5FB" w14:textId="6E404C68"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88" w:history="1">
        <w:r w:rsidRPr="008C628A">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Application Content</w:t>
        </w:r>
        <w:r>
          <w:rPr>
            <w:noProof/>
            <w:webHidden/>
          </w:rPr>
          <w:tab/>
        </w:r>
        <w:r>
          <w:rPr>
            <w:noProof/>
            <w:webHidden/>
          </w:rPr>
          <w:fldChar w:fldCharType="begin"/>
        </w:r>
        <w:r>
          <w:rPr>
            <w:noProof/>
            <w:webHidden/>
          </w:rPr>
          <w:instrText xml:space="preserve"> PAGEREF _Toc195009888 \h </w:instrText>
        </w:r>
        <w:r>
          <w:rPr>
            <w:noProof/>
            <w:webHidden/>
          </w:rPr>
        </w:r>
        <w:r>
          <w:rPr>
            <w:noProof/>
            <w:webHidden/>
          </w:rPr>
          <w:fldChar w:fldCharType="separate"/>
        </w:r>
        <w:r>
          <w:rPr>
            <w:noProof/>
            <w:webHidden/>
          </w:rPr>
          <w:t>23</w:t>
        </w:r>
        <w:r>
          <w:rPr>
            <w:noProof/>
            <w:webHidden/>
          </w:rPr>
          <w:fldChar w:fldCharType="end"/>
        </w:r>
      </w:hyperlink>
    </w:p>
    <w:p w14:paraId="4C73E343" w14:textId="3DCA78DF" w:rsidR="00137273" w:rsidRDefault="00137273">
      <w:pPr>
        <w:pStyle w:val="TOC1"/>
        <w:rPr>
          <w:rFonts w:asciiTheme="minorHAnsi" w:eastAsiaTheme="minorEastAsia" w:hAnsiTheme="minorHAnsi" w:cstheme="minorBidi"/>
          <w:b w:val="0"/>
          <w:bCs w:val="0"/>
          <w:caps w:val="0"/>
          <w:noProof/>
          <w:kern w:val="2"/>
          <w:sz w:val="24"/>
          <w:szCs w:val="24"/>
          <w14:ligatures w14:val="standardContextual"/>
        </w:rPr>
      </w:pPr>
      <w:hyperlink w:anchor="_Toc195009889" w:history="1">
        <w:r w:rsidRPr="008C628A">
          <w:rPr>
            <w:rStyle w:val="Hyperlink"/>
            <w:noProof/>
          </w:rPr>
          <w:t>IV.</w:t>
        </w:r>
        <w:r>
          <w:rPr>
            <w:rFonts w:asciiTheme="minorHAnsi" w:eastAsiaTheme="minorEastAsia" w:hAnsiTheme="minorHAnsi" w:cstheme="minorBidi"/>
            <w:b w:val="0"/>
            <w:bCs w:val="0"/>
            <w:caps w:val="0"/>
            <w:noProof/>
            <w:kern w:val="2"/>
            <w:sz w:val="24"/>
            <w:szCs w:val="24"/>
            <w14:ligatures w14:val="standardContextual"/>
          </w:rPr>
          <w:tab/>
        </w:r>
        <w:r w:rsidRPr="008C628A">
          <w:rPr>
            <w:rStyle w:val="Hyperlink"/>
            <w:noProof/>
          </w:rPr>
          <w:t>Evaluation Process and Criteria</w:t>
        </w:r>
        <w:r>
          <w:rPr>
            <w:noProof/>
            <w:webHidden/>
          </w:rPr>
          <w:tab/>
        </w:r>
        <w:r>
          <w:rPr>
            <w:noProof/>
            <w:webHidden/>
          </w:rPr>
          <w:fldChar w:fldCharType="begin"/>
        </w:r>
        <w:r>
          <w:rPr>
            <w:noProof/>
            <w:webHidden/>
          </w:rPr>
          <w:instrText xml:space="preserve"> PAGEREF _Toc195009889 \h </w:instrText>
        </w:r>
        <w:r>
          <w:rPr>
            <w:noProof/>
            <w:webHidden/>
          </w:rPr>
        </w:r>
        <w:r>
          <w:rPr>
            <w:noProof/>
            <w:webHidden/>
          </w:rPr>
          <w:fldChar w:fldCharType="separate"/>
        </w:r>
        <w:r>
          <w:rPr>
            <w:noProof/>
            <w:webHidden/>
          </w:rPr>
          <w:t>36</w:t>
        </w:r>
        <w:r>
          <w:rPr>
            <w:noProof/>
            <w:webHidden/>
          </w:rPr>
          <w:fldChar w:fldCharType="end"/>
        </w:r>
      </w:hyperlink>
    </w:p>
    <w:p w14:paraId="14E25C75" w14:textId="5187EF67"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0" w:history="1">
        <w:r w:rsidRPr="008C628A">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Application Evaluation</w:t>
        </w:r>
        <w:r>
          <w:rPr>
            <w:noProof/>
            <w:webHidden/>
          </w:rPr>
          <w:tab/>
        </w:r>
        <w:r>
          <w:rPr>
            <w:noProof/>
            <w:webHidden/>
          </w:rPr>
          <w:fldChar w:fldCharType="begin"/>
        </w:r>
        <w:r>
          <w:rPr>
            <w:noProof/>
            <w:webHidden/>
          </w:rPr>
          <w:instrText xml:space="preserve"> PAGEREF _Toc195009890 \h </w:instrText>
        </w:r>
        <w:r>
          <w:rPr>
            <w:noProof/>
            <w:webHidden/>
          </w:rPr>
        </w:r>
        <w:r>
          <w:rPr>
            <w:noProof/>
            <w:webHidden/>
          </w:rPr>
          <w:fldChar w:fldCharType="separate"/>
        </w:r>
        <w:r>
          <w:rPr>
            <w:noProof/>
            <w:webHidden/>
          </w:rPr>
          <w:t>36</w:t>
        </w:r>
        <w:r>
          <w:rPr>
            <w:noProof/>
            <w:webHidden/>
          </w:rPr>
          <w:fldChar w:fldCharType="end"/>
        </w:r>
      </w:hyperlink>
    </w:p>
    <w:p w14:paraId="4B01A32F" w14:textId="6D86E087"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1" w:history="1">
        <w:r w:rsidRPr="008C628A">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Notice of Proposed Awards</w:t>
        </w:r>
        <w:r>
          <w:rPr>
            <w:noProof/>
            <w:webHidden/>
          </w:rPr>
          <w:tab/>
        </w:r>
        <w:r>
          <w:rPr>
            <w:noProof/>
            <w:webHidden/>
          </w:rPr>
          <w:fldChar w:fldCharType="begin"/>
        </w:r>
        <w:r>
          <w:rPr>
            <w:noProof/>
            <w:webHidden/>
          </w:rPr>
          <w:instrText xml:space="preserve"> PAGEREF _Toc195009891 \h </w:instrText>
        </w:r>
        <w:r>
          <w:rPr>
            <w:noProof/>
            <w:webHidden/>
          </w:rPr>
        </w:r>
        <w:r>
          <w:rPr>
            <w:noProof/>
            <w:webHidden/>
          </w:rPr>
          <w:fldChar w:fldCharType="separate"/>
        </w:r>
        <w:r>
          <w:rPr>
            <w:noProof/>
            <w:webHidden/>
          </w:rPr>
          <w:t>38</w:t>
        </w:r>
        <w:r>
          <w:rPr>
            <w:noProof/>
            <w:webHidden/>
          </w:rPr>
          <w:fldChar w:fldCharType="end"/>
        </w:r>
      </w:hyperlink>
    </w:p>
    <w:p w14:paraId="18DE2223" w14:textId="5CF5384D"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2" w:history="1">
        <w:r w:rsidRPr="008C628A">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Debriefings</w:t>
        </w:r>
        <w:r>
          <w:rPr>
            <w:noProof/>
            <w:webHidden/>
          </w:rPr>
          <w:tab/>
        </w:r>
        <w:r>
          <w:rPr>
            <w:noProof/>
            <w:webHidden/>
          </w:rPr>
          <w:fldChar w:fldCharType="begin"/>
        </w:r>
        <w:r>
          <w:rPr>
            <w:noProof/>
            <w:webHidden/>
          </w:rPr>
          <w:instrText xml:space="preserve"> PAGEREF _Toc195009892 \h </w:instrText>
        </w:r>
        <w:r>
          <w:rPr>
            <w:noProof/>
            <w:webHidden/>
          </w:rPr>
        </w:r>
        <w:r>
          <w:rPr>
            <w:noProof/>
            <w:webHidden/>
          </w:rPr>
          <w:fldChar w:fldCharType="separate"/>
        </w:r>
        <w:r>
          <w:rPr>
            <w:noProof/>
            <w:webHidden/>
          </w:rPr>
          <w:t>38</w:t>
        </w:r>
        <w:r>
          <w:rPr>
            <w:noProof/>
            <w:webHidden/>
          </w:rPr>
          <w:fldChar w:fldCharType="end"/>
        </w:r>
      </w:hyperlink>
    </w:p>
    <w:p w14:paraId="1CD046F3" w14:textId="67B1729E"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3" w:history="1">
        <w:r w:rsidRPr="008C628A">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Scoring Scale</w:t>
        </w:r>
        <w:r>
          <w:rPr>
            <w:noProof/>
            <w:webHidden/>
          </w:rPr>
          <w:tab/>
        </w:r>
        <w:r>
          <w:rPr>
            <w:noProof/>
            <w:webHidden/>
          </w:rPr>
          <w:fldChar w:fldCharType="begin"/>
        </w:r>
        <w:r>
          <w:rPr>
            <w:noProof/>
            <w:webHidden/>
          </w:rPr>
          <w:instrText xml:space="preserve"> PAGEREF _Toc195009893 \h </w:instrText>
        </w:r>
        <w:r>
          <w:rPr>
            <w:noProof/>
            <w:webHidden/>
          </w:rPr>
        </w:r>
        <w:r>
          <w:rPr>
            <w:noProof/>
            <w:webHidden/>
          </w:rPr>
          <w:fldChar w:fldCharType="separate"/>
        </w:r>
        <w:r>
          <w:rPr>
            <w:noProof/>
            <w:webHidden/>
          </w:rPr>
          <w:t>38</w:t>
        </w:r>
        <w:r>
          <w:rPr>
            <w:noProof/>
            <w:webHidden/>
          </w:rPr>
          <w:fldChar w:fldCharType="end"/>
        </w:r>
      </w:hyperlink>
    </w:p>
    <w:p w14:paraId="7D3E8E86" w14:textId="31E5CEEE"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4" w:history="1">
        <w:r w:rsidRPr="008C628A">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Evaluation Criteria</w:t>
        </w:r>
        <w:r>
          <w:rPr>
            <w:noProof/>
            <w:webHidden/>
          </w:rPr>
          <w:tab/>
        </w:r>
        <w:r>
          <w:rPr>
            <w:noProof/>
            <w:webHidden/>
          </w:rPr>
          <w:fldChar w:fldCharType="begin"/>
        </w:r>
        <w:r>
          <w:rPr>
            <w:noProof/>
            <w:webHidden/>
          </w:rPr>
          <w:instrText xml:space="preserve"> PAGEREF _Toc195009894 \h </w:instrText>
        </w:r>
        <w:r>
          <w:rPr>
            <w:noProof/>
            <w:webHidden/>
          </w:rPr>
        </w:r>
        <w:r>
          <w:rPr>
            <w:noProof/>
            <w:webHidden/>
          </w:rPr>
          <w:fldChar w:fldCharType="separate"/>
        </w:r>
        <w:r>
          <w:rPr>
            <w:noProof/>
            <w:webHidden/>
          </w:rPr>
          <w:t>40</w:t>
        </w:r>
        <w:r>
          <w:rPr>
            <w:noProof/>
            <w:webHidden/>
          </w:rPr>
          <w:fldChar w:fldCharType="end"/>
        </w:r>
      </w:hyperlink>
    </w:p>
    <w:p w14:paraId="63EE9800" w14:textId="5C3857FC"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5" w:history="1">
        <w:r w:rsidRPr="008C628A">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Tie Breakers</w:t>
        </w:r>
        <w:r>
          <w:rPr>
            <w:noProof/>
            <w:webHidden/>
          </w:rPr>
          <w:tab/>
        </w:r>
        <w:r>
          <w:rPr>
            <w:noProof/>
            <w:webHidden/>
          </w:rPr>
          <w:fldChar w:fldCharType="begin"/>
        </w:r>
        <w:r>
          <w:rPr>
            <w:noProof/>
            <w:webHidden/>
          </w:rPr>
          <w:instrText xml:space="preserve"> PAGEREF _Toc195009895 \h </w:instrText>
        </w:r>
        <w:r>
          <w:rPr>
            <w:noProof/>
            <w:webHidden/>
          </w:rPr>
        </w:r>
        <w:r>
          <w:rPr>
            <w:noProof/>
            <w:webHidden/>
          </w:rPr>
          <w:fldChar w:fldCharType="separate"/>
        </w:r>
        <w:r>
          <w:rPr>
            <w:noProof/>
            <w:webHidden/>
          </w:rPr>
          <w:t>41</w:t>
        </w:r>
        <w:r>
          <w:rPr>
            <w:noProof/>
            <w:webHidden/>
          </w:rPr>
          <w:fldChar w:fldCharType="end"/>
        </w:r>
      </w:hyperlink>
    </w:p>
    <w:p w14:paraId="534A1270" w14:textId="749FCEE9" w:rsidR="00137273" w:rsidRDefault="00137273">
      <w:pPr>
        <w:pStyle w:val="TOC1"/>
        <w:rPr>
          <w:rFonts w:asciiTheme="minorHAnsi" w:eastAsiaTheme="minorEastAsia" w:hAnsiTheme="minorHAnsi" w:cstheme="minorBidi"/>
          <w:b w:val="0"/>
          <w:bCs w:val="0"/>
          <w:caps w:val="0"/>
          <w:noProof/>
          <w:kern w:val="2"/>
          <w:sz w:val="24"/>
          <w:szCs w:val="24"/>
          <w14:ligatures w14:val="standardContextual"/>
        </w:rPr>
      </w:pPr>
      <w:hyperlink w:anchor="_Toc195009896" w:history="1">
        <w:r w:rsidRPr="008C628A">
          <w:rPr>
            <w:rStyle w:val="Hyperlink"/>
            <w:noProof/>
          </w:rPr>
          <w:t>V.</w:t>
        </w:r>
        <w:r>
          <w:rPr>
            <w:rFonts w:asciiTheme="minorHAnsi" w:eastAsiaTheme="minorEastAsia" w:hAnsiTheme="minorHAnsi" w:cstheme="minorBidi"/>
            <w:b w:val="0"/>
            <w:bCs w:val="0"/>
            <w:caps w:val="0"/>
            <w:noProof/>
            <w:kern w:val="2"/>
            <w:sz w:val="24"/>
            <w:szCs w:val="24"/>
            <w14:ligatures w14:val="standardContextual"/>
          </w:rPr>
          <w:tab/>
        </w:r>
        <w:r w:rsidRPr="008C628A">
          <w:rPr>
            <w:rStyle w:val="Hyperlink"/>
            <w:noProof/>
          </w:rPr>
          <w:t>Administration</w:t>
        </w:r>
        <w:r>
          <w:rPr>
            <w:noProof/>
            <w:webHidden/>
          </w:rPr>
          <w:tab/>
        </w:r>
        <w:r>
          <w:rPr>
            <w:noProof/>
            <w:webHidden/>
          </w:rPr>
          <w:fldChar w:fldCharType="begin"/>
        </w:r>
        <w:r>
          <w:rPr>
            <w:noProof/>
            <w:webHidden/>
          </w:rPr>
          <w:instrText xml:space="preserve"> PAGEREF _Toc195009896 \h </w:instrText>
        </w:r>
        <w:r>
          <w:rPr>
            <w:noProof/>
            <w:webHidden/>
          </w:rPr>
        </w:r>
        <w:r>
          <w:rPr>
            <w:noProof/>
            <w:webHidden/>
          </w:rPr>
          <w:fldChar w:fldCharType="separate"/>
        </w:r>
        <w:r>
          <w:rPr>
            <w:noProof/>
            <w:webHidden/>
          </w:rPr>
          <w:t>42</w:t>
        </w:r>
        <w:r>
          <w:rPr>
            <w:noProof/>
            <w:webHidden/>
          </w:rPr>
          <w:fldChar w:fldCharType="end"/>
        </w:r>
      </w:hyperlink>
    </w:p>
    <w:p w14:paraId="5BB235BE" w14:textId="4C5F0134"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7" w:history="1">
        <w:r w:rsidRPr="008C628A">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Definition of Key Words</w:t>
        </w:r>
        <w:r>
          <w:rPr>
            <w:noProof/>
            <w:webHidden/>
          </w:rPr>
          <w:tab/>
        </w:r>
        <w:r>
          <w:rPr>
            <w:noProof/>
            <w:webHidden/>
          </w:rPr>
          <w:fldChar w:fldCharType="begin"/>
        </w:r>
        <w:r>
          <w:rPr>
            <w:noProof/>
            <w:webHidden/>
          </w:rPr>
          <w:instrText xml:space="preserve"> PAGEREF _Toc195009897 \h </w:instrText>
        </w:r>
        <w:r>
          <w:rPr>
            <w:noProof/>
            <w:webHidden/>
          </w:rPr>
        </w:r>
        <w:r>
          <w:rPr>
            <w:noProof/>
            <w:webHidden/>
          </w:rPr>
          <w:fldChar w:fldCharType="separate"/>
        </w:r>
        <w:r>
          <w:rPr>
            <w:noProof/>
            <w:webHidden/>
          </w:rPr>
          <w:t>42</w:t>
        </w:r>
        <w:r>
          <w:rPr>
            <w:noProof/>
            <w:webHidden/>
          </w:rPr>
          <w:fldChar w:fldCharType="end"/>
        </w:r>
      </w:hyperlink>
    </w:p>
    <w:p w14:paraId="5EC498CE" w14:textId="0FDFCB6E"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8" w:history="1">
        <w:r w:rsidRPr="008C628A">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Cost of Developing Application</w:t>
        </w:r>
        <w:r>
          <w:rPr>
            <w:noProof/>
            <w:webHidden/>
          </w:rPr>
          <w:tab/>
        </w:r>
        <w:r>
          <w:rPr>
            <w:noProof/>
            <w:webHidden/>
          </w:rPr>
          <w:fldChar w:fldCharType="begin"/>
        </w:r>
        <w:r>
          <w:rPr>
            <w:noProof/>
            <w:webHidden/>
          </w:rPr>
          <w:instrText xml:space="preserve"> PAGEREF _Toc195009898 \h </w:instrText>
        </w:r>
        <w:r>
          <w:rPr>
            <w:noProof/>
            <w:webHidden/>
          </w:rPr>
        </w:r>
        <w:r>
          <w:rPr>
            <w:noProof/>
            <w:webHidden/>
          </w:rPr>
          <w:fldChar w:fldCharType="separate"/>
        </w:r>
        <w:r>
          <w:rPr>
            <w:noProof/>
            <w:webHidden/>
          </w:rPr>
          <w:t>44</w:t>
        </w:r>
        <w:r>
          <w:rPr>
            <w:noProof/>
            <w:webHidden/>
          </w:rPr>
          <w:fldChar w:fldCharType="end"/>
        </w:r>
      </w:hyperlink>
    </w:p>
    <w:p w14:paraId="37270E6C" w14:textId="7E50E85A"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899" w:history="1">
        <w:r w:rsidRPr="008C628A">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Confidential Information</w:t>
        </w:r>
        <w:r>
          <w:rPr>
            <w:noProof/>
            <w:webHidden/>
          </w:rPr>
          <w:tab/>
        </w:r>
        <w:r>
          <w:rPr>
            <w:noProof/>
            <w:webHidden/>
          </w:rPr>
          <w:fldChar w:fldCharType="begin"/>
        </w:r>
        <w:r>
          <w:rPr>
            <w:noProof/>
            <w:webHidden/>
          </w:rPr>
          <w:instrText xml:space="preserve"> PAGEREF _Toc195009899 \h </w:instrText>
        </w:r>
        <w:r>
          <w:rPr>
            <w:noProof/>
            <w:webHidden/>
          </w:rPr>
        </w:r>
        <w:r>
          <w:rPr>
            <w:noProof/>
            <w:webHidden/>
          </w:rPr>
          <w:fldChar w:fldCharType="separate"/>
        </w:r>
        <w:r>
          <w:rPr>
            <w:noProof/>
            <w:webHidden/>
          </w:rPr>
          <w:t>44</w:t>
        </w:r>
        <w:r>
          <w:rPr>
            <w:noProof/>
            <w:webHidden/>
          </w:rPr>
          <w:fldChar w:fldCharType="end"/>
        </w:r>
      </w:hyperlink>
    </w:p>
    <w:p w14:paraId="70611B2D" w14:textId="6994CA04"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0" w:history="1">
        <w:r w:rsidRPr="008C628A">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Solicitation Cancellation and Amendments</w:t>
        </w:r>
        <w:r>
          <w:rPr>
            <w:noProof/>
            <w:webHidden/>
          </w:rPr>
          <w:tab/>
        </w:r>
        <w:r>
          <w:rPr>
            <w:noProof/>
            <w:webHidden/>
          </w:rPr>
          <w:fldChar w:fldCharType="begin"/>
        </w:r>
        <w:r>
          <w:rPr>
            <w:noProof/>
            <w:webHidden/>
          </w:rPr>
          <w:instrText xml:space="preserve"> PAGEREF _Toc195009900 \h </w:instrText>
        </w:r>
        <w:r>
          <w:rPr>
            <w:noProof/>
            <w:webHidden/>
          </w:rPr>
        </w:r>
        <w:r>
          <w:rPr>
            <w:noProof/>
            <w:webHidden/>
          </w:rPr>
          <w:fldChar w:fldCharType="separate"/>
        </w:r>
        <w:r>
          <w:rPr>
            <w:noProof/>
            <w:webHidden/>
          </w:rPr>
          <w:t>45</w:t>
        </w:r>
        <w:r>
          <w:rPr>
            <w:noProof/>
            <w:webHidden/>
          </w:rPr>
          <w:fldChar w:fldCharType="end"/>
        </w:r>
      </w:hyperlink>
    </w:p>
    <w:p w14:paraId="585C744C" w14:textId="20D66974"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1" w:history="1">
        <w:r w:rsidRPr="008C628A">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Errors</w:t>
        </w:r>
        <w:r>
          <w:rPr>
            <w:noProof/>
            <w:webHidden/>
          </w:rPr>
          <w:tab/>
        </w:r>
        <w:r>
          <w:rPr>
            <w:noProof/>
            <w:webHidden/>
          </w:rPr>
          <w:fldChar w:fldCharType="begin"/>
        </w:r>
        <w:r>
          <w:rPr>
            <w:noProof/>
            <w:webHidden/>
          </w:rPr>
          <w:instrText xml:space="preserve"> PAGEREF _Toc195009901 \h </w:instrText>
        </w:r>
        <w:r>
          <w:rPr>
            <w:noProof/>
            <w:webHidden/>
          </w:rPr>
        </w:r>
        <w:r>
          <w:rPr>
            <w:noProof/>
            <w:webHidden/>
          </w:rPr>
          <w:fldChar w:fldCharType="separate"/>
        </w:r>
        <w:r>
          <w:rPr>
            <w:noProof/>
            <w:webHidden/>
          </w:rPr>
          <w:t>45</w:t>
        </w:r>
        <w:r>
          <w:rPr>
            <w:noProof/>
            <w:webHidden/>
          </w:rPr>
          <w:fldChar w:fldCharType="end"/>
        </w:r>
      </w:hyperlink>
    </w:p>
    <w:p w14:paraId="6DE677A0" w14:textId="7CD51840"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2" w:history="1">
        <w:r w:rsidRPr="008C628A">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Modifying or Recalling an Application</w:t>
        </w:r>
        <w:r>
          <w:rPr>
            <w:noProof/>
            <w:webHidden/>
          </w:rPr>
          <w:tab/>
        </w:r>
        <w:r>
          <w:rPr>
            <w:noProof/>
            <w:webHidden/>
          </w:rPr>
          <w:fldChar w:fldCharType="begin"/>
        </w:r>
        <w:r>
          <w:rPr>
            <w:noProof/>
            <w:webHidden/>
          </w:rPr>
          <w:instrText xml:space="preserve"> PAGEREF _Toc195009902 \h </w:instrText>
        </w:r>
        <w:r>
          <w:rPr>
            <w:noProof/>
            <w:webHidden/>
          </w:rPr>
        </w:r>
        <w:r>
          <w:rPr>
            <w:noProof/>
            <w:webHidden/>
          </w:rPr>
          <w:fldChar w:fldCharType="separate"/>
        </w:r>
        <w:r>
          <w:rPr>
            <w:noProof/>
            <w:webHidden/>
          </w:rPr>
          <w:t>45</w:t>
        </w:r>
        <w:r>
          <w:rPr>
            <w:noProof/>
            <w:webHidden/>
          </w:rPr>
          <w:fldChar w:fldCharType="end"/>
        </w:r>
      </w:hyperlink>
    </w:p>
    <w:p w14:paraId="3D88242B" w14:textId="0B537A7A"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3" w:history="1">
        <w:r w:rsidRPr="008C628A">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Immaterial Defect</w:t>
        </w:r>
        <w:r>
          <w:rPr>
            <w:noProof/>
            <w:webHidden/>
          </w:rPr>
          <w:tab/>
        </w:r>
        <w:r>
          <w:rPr>
            <w:noProof/>
            <w:webHidden/>
          </w:rPr>
          <w:fldChar w:fldCharType="begin"/>
        </w:r>
        <w:r>
          <w:rPr>
            <w:noProof/>
            <w:webHidden/>
          </w:rPr>
          <w:instrText xml:space="preserve"> PAGEREF _Toc195009903 \h </w:instrText>
        </w:r>
        <w:r>
          <w:rPr>
            <w:noProof/>
            <w:webHidden/>
          </w:rPr>
        </w:r>
        <w:r>
          <w:rPr>
            <w:noProof/>
            <w:webHidden/>
          </w:rPr>
          <w:fldChar w:fldCharType="separate"/>
        </w:r>
        <w:r>
          <w:rPr>
            <w:noProof/>
            <w:webHidden/>
          </w:rPr>
          <w:t>45</w:t>
        </w:r>
        <w:r>
          <w:rPr>
            <w:noProof/>
            <w:webHidden/>
          </w:rPr>
          <w:fldChar w:fldCharType="end"/>
        </w:r>
      </w:hyperlink>
    </w:p>
    <w:p w14:paraId="2AE066F4" w14:textId="0528DE96"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4" w:history="1">
        <w:r w:rsidRPr="008C628A">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Opportunity to Cure Administrative Errors</w:t>
        </w:r>
        <w:r>
          <w:rPr>
            <w:noProof/>
            <w:webHidden/>
          </w:rPr>
          <w:tab/>
        </w:r>
        <w:r>
          <w:rPr>
            <w:noProof/>
            <w:webHidden/>
          </w:rPr>
          <w:fldChar w:fldCharType="begin"/>
        </w:r>
        <w:r>
          <w:rPr>
            <w:noProof/>
            <w:webHidden/>
          </w:rPr>
          <w:instrText xml:space="preserve"> PAGEREF _Toc195009904 \h </w:instrText>
        </w:r>
        <w:r>
          <w:rPr>
            <w:noProof/>
            <w:webHidden/>
          </w:rPr>
        </w:r>
        <w:r>
          <w:rPr>
            <w:noProof/>
            <w:webHidden/>
          </w:rPr>
          <w:fldChar w:fldCharType="separate"/>
        </w:r>
        <w:r>
          <w:rPr>
            <w:noProof/>
            <w:webHidden/>
          </w:rPr>
          <w:t>45</w:t>
        </w:r>
        <w:r>
          <w:rPr>
            <w:noProof/>
            <w:webHidden/>
          </w:rPr>
          <w:fldChar w:fldCharType="end"/>
        </w:r>
      </w:hyperlink>
    </w:p>
    <w:p w14:paraId="7DDA769A" w14:textId="51FE5036"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5" w:history="1">
        <w:r w:rsidRPr="008C628A">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Disposition of Applicant’s Documents</w:t>
        </w:r>
        <w:r>
          <w:rPr>
            <w:noProof/>
            <w:webHidden/>
          </w:rPr>
          <w:tab/>
        </w:r>
        <w:r>
          <w:rPr>
            <w:noProof/>
            <w:webHidden/>
          </w:rPr>
          <w:fldChar w:fldCharType="begin"/>
        </w:r>
        <w:r>
          <w:rPr>
            <w:noProof/>
            <w:webHidden/>
          </w:rPr>
          <w:instrText xml:space="preserve"> PAGEREF _Toc195009905 \h </w:instrText>
        </w:r>
        <w:r>
          <w:rPr>
            <w:noProof/>
            <w:webHidden/>
          </w:rPr>
        </w:r>
        <w:r>
          <w:rPr>
            <w:noProof/>
            <w:webHidden/>
          </w:rPr>
          <w:fldChar w:fldCharType="separate"/>
        </w:r>
        <w:r>
          <w:rPr>
            <w:noProof/>
            <w:webHidden/>
          </w:rPr>
          <w:t>47</w:t>
        </w:r>
        <w:r>
          <w:rPr>
            <w:noProof/>
            <w:webHidden/>
          </w:rPr>
          <w:fldChar w:fldCharType="end"/>
        </w:r>
      </w:hyperlink>
    </w:p>
    <w:p w14:paraId="4104FB97" w14:textId="25B199BD"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6" w:history="1">
        <w:r w:rsidRPr="008C628A">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Applicants’ Admonishment</w:t>
        </w:r>
        <w:r>
          <w:rPr>
            <w:noProof/>
            <w:webHidden/>
          </w:rPr>
          <w:tab/>
        </w:r>
        <w:r>
          <w:rPr>
            <w:noProof/>
            <w:webHidden/>
          </w:rPr>
          <w:fldChar w:fldCharType="begin"/>
        </w:r>
        <w:r>
          <w:rPr>
            <w:noProof/>
            <w:webHidden/>
          </w:rPr>
          <w:instrText xml:space="preserve"> PAGEREF _Toc195009906 \h </w:instrText>
        </w:r>
        <w:r>
          <w:rPr>
            <w:noProof/>
            <w:webHidden/>
          </w:rPr>
        </w:r>
        <w:r>
          <w:rPr>
            <w:noProof/>
            <w:webHidden/>
          </w:rPr>
          <w:fldChar w:fldCharType="separate"/>
        </w:r>
        <w:r>
          <w:rPr>
            <w:noProof/>
            <w:webHidden/>
          </w:rPr>
          <w:t>47</w:t>
        </w:r>
        <w:r>
          <w:rPr>
            <w:noProof/>
            <w:webHidden/>
          </w:rPr>
          <w:fldChar w:fldCharType="end"/>
        </w:r>
      </w:hyperlink>
    </w:p>
    <w:p w14:paraId="77349D41" w14:textId="3CDC804F"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7" w:history="1">
        <w:r w:rsidRPr="008C628A">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Agreement Requirements</w:t>
        </w:r>
        <w:r>
          <w:rPr>
            <w:noProof/>
            <w:webHidden/>
          </w:rPr>
          <w:tab/>
        </w:r>
        <w:r>
          <w:rPr>
            <w:noProof/>
            <w:webHidden/>
          </w:rPr>
          <w:fldChar w:fldCharType="begin"/>
        </w:r>
        <w:r>
          <w:rPr>
            <w:noProof/>
            <w:webHidden/>
          </w:rPr>
          <w:instrText xml:space="preserve"> PAGEREF _Toc195009907 \h </w:instrText>
        </w:r>
        <w:r>
          <w:rPr>
            <w:noProof/>
            <w:webHidden/>
          </w:rPr>
        </w:r>
        <w:r>
          <w:rPr>
            <w:noProof/>
            <w:webHidden/>
          </w:rPr>
          <w:fldChar w:fldCharType="separate"/>
        </w:r>
        <w:r>
          <w:rPr>
            <w:noProof/>
            <w:webHidden/>
          </w:rPr>
          <w:t>47</w:t>
        </w:r>
        <w:r>
          <w:rPr>
            <w:noProof/>
            <w:webHidden/>
          </w:rPr>
          <w:fldChar w:fldCharType="end"/>
        </w:r>
      </w:hyperlink>
    </w:p>
    <w:p w14:paraId="3881B8CE" w14:textId="7C9EC7E0"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8" w:history="1">
        <w:r w:rsidRPr="008C628A">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No Agreement Until Signed and Approved</w:t>
        </w:r>
        <w:r>
          <w:rPr>
            <w:noProof/>
            <w:webHidden/>
          </w:rPr>
          <w:tab/>
        </w:r>
        <w:r>
          <w:rPr>
            <w:noProof/>
            <w:webHidden/>
          </w:rPr>
          <w:fldChar w:fldCharType="begin"/>
        </w:r>
        <w:r>
          <w:rPr>
            <w:noProof/>
            <w:webHidden/>
          </w:rPr>
          <w:instrText xml:space="preserve"> PAGEREF _Toc195009908 \h </w:instrText>
        </w:r>
        <w:r>
          <w:rPr>
            <w:noProof/>
            <w:webHidden/>
          </w:rPr>
        </w:r>
        <w:r>
          <w:rPr>
            <w:noProof/>
            <w:webHidden/>
          </w:rPr>
          <w:fldChar w:fldCharType="separate"/>
        </w:r>
        <w:r>
          <w:rPr>
            <w:noProof/>
            <w:webHidden/>
          </w:rPr>
          <w:t>48</w:t>
        </w:r>
        <w:r>
          <w:rPr>
            <w:noProof/>
            <w:webHidden/>
          </w:rPr>
          <w:fldChar w:fldCharType="end"/>
        </w:r>
      </w:hyperlink>
    </w:p>
    <w:p w14:paraId="639B89C8" w14:textId="4997F9FD" w:rsidR="00137273" w:rsidRDefault="00137273">
      <w:pPr>
        <w:pStyle w:val="TOC2"/>
        <w:rPr>
          <w:rFonts w:asciiTheme="minorHAnsi" w:eastAsiaTheme="minorEastAsia" w:hAnsiTheme="minorHAnsi" w:cstheme="minorBidi"/>
          <w:smallCaps w:val="0"/>
          <w:noProof/>
          <w:kern w:val="2"/>
          <w:sz w:val="24"/>
          <w:szCs w:val="24"/>
          <w14:ligatures w14:val="standardContextual"/>
        </w:rPr>
      </w:pPr>
      <w:hyperlink w:anchor="_Toc195009909" w:history="1">
        <w:r w:rsidRPr="008C628A">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8C628A">
          <w:rPr>
            <w:rStyle w:val="Hyperlink"/>
            <w:noProof/>
          </w:rPr>
          <w:t>Executive Order N-6-22 – Russia Sanctions</w:t>
        </w:r>
        <w:r>
          <w:rPr>
            <w:noProof/>
            <w:webHidden/>
          </w:rPr>
          <w:tab/>
        </w:r>
        <w:r>
          <w:rPr>
            <w:noProof/>
            <w:webHidden/>
          </w:rPr>
          <w:fldChar w:fldCharType="begin"/>
        </w:r>
        <w:r>
          <w:rPr>
            <w:noProof/>
            <w:webHidden/>
          </w:rPr>
          <w:instrText xml:space="preserve"> PAGEREF _Toc195009909 \h </w:instrText>
        </w:r>
        <w:r>
          <w:rPr>
            <w:noProof/>
            <w:webHidden/>
          </w:rPr>
        </w:r>
        <w:r>
          <w:rPr>
            <w:noProof/>
            <w:webHidden/>
          </w:rPr>
          <w:fldChar w:fldCharType="separate"/>
        </w:r>
        <w:r>
          <w:rPr>
            <w:noProof/>
            <w:webHidden/>
          </w:rPr>
          <w:t>48</w:t>
        </w:r>
        <w:r>
          <w:rPr>
            <w:noProof/>
            <w:webHidden/>
          </w:rPr>
          <w:fldChar w:fldCharType="end"/>
        </w:r>
      </w:hyperlink>
    </w:p>
    <w:p w14:paraId="26843E04" w14:textId="61019A6A" w:rsidR="00DD2146" w:rsidRDefault="00DD2146" w:rsidP="56C46A60">
      <w:pPr>
        <w:pStyle w:val="TOC2"/>
        <w:tabs>
          <w:tab w:val="clear" w:pos="9350"/>
          <w:tab w:val="left" w:pos="660"/>
          <w:tab w:val="right" w:leader="dot" w:pos="9345"/>
        </w:tabs>
        <w:rPr>
          <w:rFonts w:asciiTheme="minorHAnsi" w:eastAsiaTheme="minorEastAsia" w:hAnsiTheme="minorHAnsi" w:cstheme="minorBidi"/>
          <w:smallCaps w:val="0"/>
          <w:noProof/>
          <w:kern w:val="2"/>
          <w:sz w:val="24"/>
          <w:szCs w:val="24"/>
          <w14:ligatures w14:val="standardContextual"/>
        </w:rPr>
      </w:pPr>
      <w:r>
        <w:fldChar w:fldCharType="end"/>
      </w:r>
    </w:p>
    <w:p w14:paraId="5D3EF2B3" w14:textId="3A4BE19E" w:rsidR="003D1EB9" w:rsidRDefault="003D1EB9" w:rsidP="56C46A60">
      <w:pPr>
        <w:pStyle w:val="TOC2"/>
        <w:tabs>
          <w:tab w:val="clear" w:pos="9350"/>
          <w:tab w:val="left" w:pos="660"/>
          <w:tab w:val="right" w:leader="dot" w:pos="9345"/>
        </w:tabs>
        <w:rPr>
          <w:rFonts w:asciiTheme="minorHAnsi" w:eastAsiaTheme="minorEastAsia" w:hAnsiTheme="minorHAnsi" w:cstheme="minorBidi"/>
          <w:smallCaps w:val="0"/>
          <w:noProof/>
          <w:kern w:val="2"/>
          <w:sz w:val="24"/>
          <w:szCs w:val="24"/>
          <w14:ligatures w14:val="standardContextual"/>
        </w:rPr>
      </w:pPr>
    </w:p>
    <w:p w14:paraId="2023893C" w14:textId="684DCEB7" w:rsidR="00FC535F" w:rsidRDefault="00FC535F">
      <w:pPr>
        <w:spacing w:after="0"/>
        <w:rPr>
          <w:b/>
          <w:caps/>
        </w:rPr>
      </w:pPr>
      <w:r>
        <w:rPr>
          <w:b/>
          <w:caps/>
        </w:rPr>
        <w:br w:type="page"/>
      </w:r>
    </w:p>
    <w:p w14:paraId="07FC2CE2" w14:textId="0EC94BD9" w:rsidR="00633976" w:rsidRPr="00633976" w:rsidRDefault="00633976" w:rsidP="00633976">
      <w:pPr>
        <w:pStyle w:val="Heading5"/>
        <w:keepNext w:val="0"/>
        <w:spacing w:after="0"/>
        <w:jc w:val="center"/>
        <w:rPr>
          <w:sz w:val="28"/>
          <w:szCs w:val="28"/>
        </w:rPr>
      </w:pPr>
      <w:bookmarkStart w:id="0" w:name="_Toc481569610"/>
      <w:bookmarkStart w:id="1" w:name="_Toc481570193"/>
      <w:bookmarkStart w:id="2" w:name="_Toc12770880"/>
      <w:bookmarkStart w:id="3" w:name="_Toc219275079"/>
      <w:r w:rsidRPr="101EB4DA">
        <w:rPr>
          <w:sz w:val="28"/>
          <w:szCs w:val="28"/>
        </w:rPr>
        <w:lastRenderedPageBreak/>
        <w:t>Attachments</w:t>
      </w:r>
    </w:p>
    <w:p w14:paraId="2083CE84" w14:textId="0007D2F8" w:rsidR="7C775012" w:rsidRPr="003D1EB9" w:rsidRDefault="7C775012" w:rsidP="101EB4DA">
      <w:pPr>
        <w:spacing w:before="120" w:after="0" w:line="259" w:lineRule="auto"/>
        <w:rPr>
          <w:sz w:val="24"/>
          <w:szCs w:val="24"/>
        </w:rPr>
      </w:pPr>
      <w:r w:rsidRPr="003D1EB9">
        <w:rPr>
          <w:sz w:val="24"/>
          <w:szCs w:val="24"/>
        </w:rPr>
        <w:t xml:space="preserve">1 - </w:t>
      </w:r>
      <w:r w:rsidR="16BE4716" w:rsidRPr="003D1EB9">
        <w:rPr>
          <w:sz w:val="24"/>
          <w:szCs w:val="24"/>
        </w:rPr>
        <w:t>Project Narrative</w:t>
      </w:r>
    </w:p>
    <w:p w14:paraId="6A7FDF82" w14:textId="47A28CA8" w:rsidR="40FE9986" w:rsidRPr="003D1EB9" w:rsidRDefault="40FE9986" w:rsidP="101EB4DA">
      <w:pPr>
        <w:spacing w:after="0"/>
        <w:rPr>
          <w:sz w:val="24"/>
          <w:szCs w:val="24"/>
        </w:rPr>
      </w:pPr>
      <w:r w:rsidRPr="003D1EB9">
        <w:rPr>
          <w:sz w:val="24"/>
          <w:szCs w:val="24"/>
        </w:rPr>
        <w:t xml:space="preserve">2 - </w:t>
      </w:r>
      <w:r w:rsidR="16BE4716" w:rsidRPr="003D1EB9">
        <w:rPr>
          <w:sz w:val="24"/>
          <w:szCs w:val="24"/>
        </w:rPr>
        <w:t>Scope of Work Template</w:t>
      </w:r>
    </w:p>
    <w:p w14:paraId="3B6C8A5C" w14:textId="203DEAA9" w:rsidR="00633976" w:rsidRPr="003D1EB9" w:rsidRDefault="32C872F8" w:rsidP="101EB4DA">
      <w:pPr>
        <w:spacing w:after="0"/>
        <w:rPr>
          <w:sz w:val="24"/>
          <w:szCs w:val="24"/>
        </w:rPr>
      </w:pPr>
      <w:r w:rsidRPr="003D1EB9">
        <w:rPr>
          <w:sz w:val="24"/>
          <w:szCs w:val="24"/>
        </w:rPr>
        <w:t xml:space="preserve">3 - </w:t>
      </w:r>
      <w:r w:rsidR="00633976" w:rsidRPr="003D1EB9">
        <w:rPr>
          <w:sz w:val="24"/>
          <w:szCs w:val="24"/>
        </w:rPr>
        <w:t>Scope of Work Instructions</w:t>
      </w:r>
    </w:p>
    <w:p w14:paraId="298BDBF1" w14:textId="6E15A6F7" w:rsidR="00633976" w:rsidRPr="003D1EB9" w:rsidRDefault="70CFB197" w:rsidP="101EB4DA">
      <w:pPr>
        <w:spacing w:after="0"/>
        <w:rPr>
          <w:sz w:val="24"/>
          <w:szCs w:val="24"/>
        </w:rPr>
      </w:pPr>
      <w:r w:rsidRPr="003D1EB9">
        <w:rPr>
          <w:sz w:val="24"/>
          <w:szCs w:val="24"/>
        </w:rPr>
        <w:t xml:space="preserve">4 - </w:t>
      </w:r>
      <w:r w:rsidR="00633976" w:rsidRPr="003D1EB9">
        <w:rPr>
          <w:sz w:val="24"/>
          <w:szCs w:val="24"/>
        </w:rPr>
        <w:t>Schedule of Products and Due Dates</w:t>
      </w:r>
    </w:p>
    <w:p w14:paraId="03F3C8AE" w14:textId="54038C45" w:rsidR="00633976" w:rsidRPr="003D1EB9" w:rsidRDefault="4462C167" w:rsidP="101EB4DA">
      <w:pPr>
        <w:spacing w:after="0"/>
        <w:rPr>
          <w:sz w:val="24"/>
          <w:szCs w:val="24"/>
        </w:rPr>
      </w:pPr>
      <w:r w:rsidRPr="003D1EB9">
        <w:rPr>
          <w:sz w:val="24"/>
          <w:szCs w:val="24"/>
        </w:rPr>
        <w:t xml:space="preserve">5 - </w:t>
      </w:r>
      <w:r w:rsidR="00633976" w:rsidRPr="003D1EB9">
        <w:rPr>
          <w:sz w:val="24"/>
          <w:szCs w:val="24"/>
        </w:rPr>
        <w:t xml:space="preserve">Budget </w:t>
      </w:r>
      <w:r w:rsidR="00F93BAE">
        <w:rPr>
          <w:sz w:val="24"/>
          <w:szCs w:val="24"/>
        </w:rPr>
        <w:t>Form(s)</w:t>
      </w:r>
    </w:p>
    <w:p w14:paraId="620D81E1" w14:textId="78D2296A" w:rsidR="2896E0DB" w:rsidRPr="003D1EB9" w:rsidRDefault="2896E0DB" w:rsidP="101EB4DA">
      <w:pPr>
        <w:spacing w:after="0"/>
        <w:rPr>
          <w:sz w:val="24"/>
          <w:szCs w:val="24"/>
        </w:rPr>
      </w:pPr>
      <w:r w:rsidRPr="003D1EB9">
        <w:rPr>
          <w:sz w:val="24"/>
          <w:szCs w:val="24"/>
        </w:rPr>
        <w:t xml:space="preserve">6 - </w:t>
      </w:r>
      <w:r w:rsidR="1D24DD7A" w:rsidRPr="003D1EB9">
        <w:rPr>
          <w:sz w:val="24"/>
          <w:szCs w:val="24"/>
        </w:rPr>
        <w:t>Resumes</w:t>
      </w:r>
      <w:r w:rsidR="00B23E9C">
        <w:rPr>
          <w:sz w:val="24"/>
          <w:szCs w:val="24"/>
        </w:rPr>
        <w:t xml:space="preserve"> (optional)</w:t>
      </w:r>
    </w:p>
    <w:p w14:paraId="03E847B0" w14:textId="2E7E497E" w:rsidR="00633976" w:rsidRPr="003D1EB9" w:rsidRDefault="550C40C5" w:rsidP="101EB4DA">
      <w:pPr>
        <w:spacing w:after="0"/>
        <w:rPr>
          <w:sz w:val="24"/>
          <w:szCs w:val="24"/>
        </w:rPr>
      </w:pPr>
      <w:r w:rsidRPr="003D1EB9">
        <w:rPr>
          <w:sz w:val="24"/>
          <w:szCs w:val="24"/>
        </w:rPr>
        <w:t xml:space="preserve">7 - </w:t>
      </w:r>
      <w:r w:rsidR="00633976" w:rsidRPr="003D1EB9">
        <w:rPr>
          <w:sz w:val="24"/>
          <w:szCs w:val="24"/>
        </w:rPr>
        <w:t>Contact</w:t>
      </w:r>
      <w:r w:rsidR="00860816">
        <w:rPr>
          <w:sz w:val="24"/>
          <w:szCs w:val="24"/>
        </w:rPr>
        <w:t>s</w:t>
      </w:r>
      <w:r w:rsidR="00633976" w:rsidRPr="003D1EB9">
        <w:rPr>
          <w:sz w:val="24"/>
          <w:szCs w:val="24"/>
        </w:rPr>
        <w:t xml:space="preserve"> List</w:t>
      </w:r>
    </w:p>
    <w:p w14:paraId="68EA842A" w14:textId="76CABAED" w:rsidR="4B795D5A" w:rsidRPr="003D1EB9" w:rsidRDefault="4B795D5A" w:rsidP="101EB4DA">
      <w:pPr>
        <w:spacing w:after="0"/>
        <w:rPr>
          <w:sz w:val="24"/>
          <w:szCs w:val="24"/>
        </w:rPr>
      </w:pPr>
      <w:r w:rsidRPr="003D1EB9">
        <w:rPr>
          <w:sz w:val="24"/>
          <w:szCs w:val="24"/>
        </w:rPr>
        <w:t xml:space="preserve">8 - </w:t>
      </w:r>
      <w:r w:rsidR="40A61557" w:rsidRPr="003D1EB9">
        <w:rPr>
          <w:sz w:val="24"/>
          <w:szCs w:val="24"/>
        </w:rPr>
        <w:t>Letters of Commitment</w:t>
      </w:r>
    </w:p>
    <w:p w14:paraId="41F8FA05" w14:textId="103DC727" w:rsidR="4F4563BA" w:rsidRPr="003D1EB9" w:rsidRDefault="4F4563BA" w:rsidP="101EB4DA">
      <w:pPr>
        <w:spacing w:after="0"/>
        <w:rPr>
          <w:sz w:val="24"/>
          <w:szCs w:val="24"/>
        </w:rPr>
      </w:pPr>
      <w:r w:rsidRPr="003D1EB9">
        <w:rPr>
          <w:sz w:val="24"/>
          <w:szCs w:val="24"/>
        </w:rPr>
        <w:t xml:space="preserve">9 - </w:t>
      </w:r>
      <w:r w:rsidR="40A61557" w:rsidRPr="003D1EB9">
        <w:rPr>
          <w:sz w:val="24"/>
          <w:szCs w:val="24"/>
        </w:rPr>
        <w:t xml:space="preserve">Letters of Support </w:t>
      </w:r>
      <w:r w:rsidR="003D1EB9">
        <w:rPr>
          <w:sz w:val="24"/>
          <w:szCs w:val="24"/>
        </w:rPr>
        <w:t>(optional)</w:t>
      </w:r>
    </w:p>
    <w:p w14:paraId="49C932C0" w14:textId="20CDFCDC" w:rsidR="00633976" w:rsidRPr="003D1EB9" w:rsidRDefault="11FBFDD4" w:rsidP="101EB4DA">
      <w:pPr>
        <w:spacing w:after="0"/>
        <w:rPr>
          <w:sz w:val="24"/>
          <w:szCs w:val="24"/>
        </w:rPr>
      </w:pPr>
      <w:r w:rsidRPr="003D1EB9">
        <w:rPr>
          <w:sz w:val="24"/>
          <w:szCs w:val="24"/>
        </w:rPr>
        <w:t xml:space="preserve">10 - </w:t>
      </w:r>
      <w:r w:rsidR="00633976" w:rsidRPr="003D1EB9">
        <w:rPr>
          <w:sz w:val="24"/>
          <w:szCs w:val="24"/>
        </w:rPr>
        <w:t>California Environmental Quality Act (CEQA) Worksheet</w:t>
      </w:r>
    </w:p>
    <w:p w14:paraId="7008E89B" w14:textId="72661371" w:rsidR="00633976" w:rsidRPr="003D1EB9" w:rsidRDefault="603E3E80" w:rsidP="101EB4DA">
      <w:pPr>
        <w:spacing w:after="0"/>
        <w:rPr>
          <w:sz w:val="24"/>
          <w:szCs w:val="24"/>
        </w:rPr>
      </w:pPr>
      <w:r w:rsidRPr="003D1EB9">
        <w:rPr>
          <w:sz w:val="24"/>
          <w:szCs w:val="24"/>
        </w:rPr>
        <w:t xml:space="preserve">11 - </w:t>
      </w:r>
      <w:r w:rsidR="00633976" w:rsidRPr="003D1EB9">
        <w:rPr>
          <w:sz w:val="24"/>
          <w:szCs w:val="24"/>
        </w:rPr>
        <w:t>Localized Health Impacts Informatio</w:t>
      </w:r>
      <w:r w:rsidR="00367513">
        <w:rPr>
          <w:sz w:val="24"/>
          <w:szCs w:val="24"/>
        </w:rPr>
        <w:t xml:space="preserve">n Form </w:t>
      </w:r>
    </w:p>
    <w:p w14:paraId="64140A14" w14:textId="0AD724F4" w:rsidR="00633976" w:rsidRPr="003D1EB9" w:rsidRDefault="1A6342F2" w:rsidP="101EB4DA">
      <w:pPr>
        <w:spacing w:after="0"/>
        <w:rPr>
          <w:sz w:val="24"/>
          <w:szCs w:val="24"/>
        </w:rPr>
      </w:pPr>
      <w:r w:rsidRPr="003D1EB9">
        <w:rPr>
          <w:sz w:val="24"/>
          <w:szCs w:val="24"/>
        </w:rPr>
        <w:t xml:space="preserve">12 - </w:t>
      </w:r>
      <w:r w:rsidR="00633976" w:rsidRPr="003D1EB9">
        <w:rPr>
          <w:sz w:val="24"/>
          <w:szCs w:val="24"/>
        </w:rPr>
        <w:t>Past Performance Reference Form</w:t>
      </w:r>
      <w:r w:rsidR="00F93BAE">
        <w:rPr>
          <w:sz w:val="24"/>
          <w:szCs w:val="24"/>
        </w:rPr>
        <w:t>(s)</w:t>
      </w:r>
    </w:p>
    <w:p w14:paraId="295C3C0B" w14:textId="2092B352" w:rsidR="00633976" w:rsidRPr="003D1EB9" w:rsidRDefault="3F164595" w:rsidP="101EB4DA">
      <w:pPr>
        <w:spacing w:after="0"/>
        <w:rPr>
          <w:sz w:val="24"/>
          <w:szCs w:val="24"/>
        </w:rPr>
      </w:pPr>
      <w:r w:rsidRPr="003D1EB9">
        <w:rPr>
          <w:sz w:val="24"/>
          <w:szCs w:val="24"/>
        </w:rPr>
        <w:t xml:space="preserve">13 - </w:t>
      </w:r>
      <w:r w:rsidR="00633976" w:rsidRPr="003D1EB9">
        <w:rPr>
          <w:sz w:val="24"/>
          <w:szCs w:val="24"/>
        </w:rPr>
        <w:t>Applicant Declaration</w:t>
      </w:r>
    </w:p>
    <w:p w14:paraId="3C857642" w14:textId="27291992" w:rsidR="00A3799F" w:rsidRDefault="003D1EB9" w:rsidP="101EB4DA">
      <w:pPr>
        <w:spacing w:after="0"/>
        <w:rPr>
          <w:sz w:val="24"/>
          <w:szCs w:val="24"/>
        </w:rPr>
      </w:pPr>
      <w:r w:rsidRPr="04906FE3">
        <w:rPr>
          <w:sz w:val="24"/>
          <w:szCs w:val="24"/>
        </w:rPr>
        <w:t>14</w:t>
      </w:r>
      <w:r w:rsidR="14081179" w:rsidRPr="04906FE3">
        <w:rPr>
          <w:sz w:val="24"/>
          <w:szCs w:val="24"/>
        </w:rPr>
        <w:t xml:space="preserve"> - </w:t>
      </w:r>
      <w:r w:rsidR="00633976" w:rsidRPr="04906FE3">
        <w:rPr>
          <w:sz w:val="24"/>
          <w:szCs w:val="24"/>
        </w:rPr>
        <w:t>Special Terms and Conditions for California Native American Tribes and California Tribal Organizations Serving California Native American Tribes with Sovereign Immunity</w:t>
      </w:r>
      <w:r w:rsidR="00356497" w:rsidRPr="04906FE3">
        <w:rPr>
          <w:sz w:val="24"/>
          <w:szCs w:val="24"/>
        </w:rPr>
        <w:t xml:space="preserve"> (</w:t>
      </w:r>
      <w:r w:rsidR="00F93BAE" w:rsidRPr="04906FE3">
        <w:rPr>
          <w:sz w:val="24"/>
          <w:szCs w:val="24"/>
        </w:rPr>
        <w:t>conditional</w:t>
      </w:r>
      <w:r w:rsidR="00356497" w:rsidRPr="04906FE3">
        <w:rPr>
          <w:sz w:val="24"/>
          <w:szCs w:val="24"/>
        </w:rPr>
        <w:t>)</w:t>
      </w:r>
    </w:p>
    <w:p w14:paraId="3C88F49B" w14:textId="77777777" w:rsidR="00991820" w:rsidRDefault="00991820">
      <w:pPr>
        <w:spacing w:after="0"/>
        <w:rPr>
          <w:sz w:val="24"/>
          <w:szCs w:val="24"/>
        </w:rPr>
        <w:sectPr w:rsidR="00991820" w:rsidSect="00FC535F">
          <w:headerReference w:type="even" r:id="rId16"/>
          <w:headerReference w:type="default" r:id="rId17"/>
          <w:footerReference w:type="default" r:id="rId18"/>
          <w:headerReference w:type="first" r:id="rId19"/>
          <w:footerReference w:type="first" r:id="rId20"/>
          <w:pgSz w:w="12240" w:h="15840" w:code="1"/>
          <w:pgMar w:top="979" w:right="1440" w:bottom="1260" w:left="1440" w:header="720" w:footer="720" w:gutter="0"/>
          <w:pgNumType w:fmt="lowerRoman" w:start="1"/>
          <w:cols w:space="720"/>
          <w:docGrid w:linePitch="326"/>
        </w:sectPr>
      </w:pPr>
    </w:p>
    <w:p w14:paraId="0E8DA90F" w14:textId="77777777" w:rsidR="00FD590E" w:rsidRPr="00050087" w:rsidRDefault="00FD590E" w:rsidP="00E04486">
      <w:pPr>
        <w:pStyle w:val="Heading1"/>
        <w:keepNext w:val="0"/>
        <w:keepLines w:val="0"/>
        <w:spacing w:before="0" w:after="0"/>
      </w:pPr>
      <w:bookmarkStart w:id="4" w:name="_Toc195009865"/>
      <w:r>
        <w:lastRenderedPageBreak/>
        <w:t>I.</w:t>
      </w:r>
      <w:r>
        <w:tab/>
        <w:t>Introduction</w:t>
      </w:r>
      <w:bookmarkEnd w:id="0"/>
      <w:bookmarkEnd w:id="1"/>
      <w:bookmarkEnd w:id="2"/>
      <w:bookmarkEnd w:id="3"/>
      <w:bookmarkEnd w:id="4"/>
    </w:p>
    <w:p w14:paraId="6B9B6483" w14:textId="04DC4848" w:rsidR="00E4536E" w:rsidRDefault="000C5472" w:rsidP="000C5472">
      <w:pPr>
        <w:spacing w:before="120" w:after="0"/>
        <w:rPr>
          <w:highlight w:val="yellow"/>
        </w:rPr>
      </w:pPr>
      <w:r w:rsidRPr="0CCF98D5">
        <w:rPr>
          <w:highlight w:val="yellow"/>
        </w:rPr>
        <w:t xml:space="preserve">Please note: Added language appears in </w:t>
      </w:r>
      <w:r w:rsidRPr="0CCF98D5">
        <w:rPr>
          <w:b/>
          <w:highlight w:val="yellow"/>
          <w:u w:val="single"/>
        </w:rPr>
        <w:t>bold underline</w:t>
      </w:r>
      <w:r w:rsidRPr="0CCF98D5">
        <w:rPr>
          <w:highlight w:val="yellow"/>
        </w:rPr>
        <w:t>, and deleted language appears in [</w:t>
      </w:r>
      <w:r w:rsidRPr="0CCF98D5">
        <w:rPr>
          <w:strike/>
          <w:highlight w:val="yellow"/>
        </w:rPr>
        <w:t>strikethrough</w:t>
      </w:r>
      <w:r w:rsidRPr="0CCF98D5">
        <w:rPr>
          <w:highlight w:val="yellow"/>
        </w:rPr>
        <w:t>] and within square brackets.</w:t>
      </w:r>
    </w:p>
    <w:p w14:paraId="76678B42" w14:textId="77777777" w:rsidR="000C5472" w:rsidRPr="00050087" w:rsidRDefault="000C5472" w:rsidP="00E04486">
      <w:pPr>
        <w:spacing w:after="0"/>
        <w:rPr>
          <w:szCs w:val="22"/>
        </w:rPr>
      </w:pPr>
    </w:p>
    <w:p w14:paraId="436BDB0B" w14:textId="77777777" w:rsidR="004F5B15" w:rsidRPr="00050087" w:rsidRDefault="004F5B15" w:rsidP="00994D62">
      <w:pPr>
        <w:pStyle w:val="Heading2"/>
        <w:keepNext w:val="0"/>
        <w:numPr>
          <w:ilvl w:val="0"/>
          <w:numId w:val="15"/>
        </w:numPr>
        <w:spacing w:before="0" w:after="0"/>
        <w:ind w:hanging="720"/>
      </w:pPr>
      <w:bookmarkStart w:id="5" w:name="_Toc195009866"/>
      <w:r>
        <w:t>Purpose of Solicitation</w:t>
      </w:r>
      <w:bookmarkEnd w:id="5"/>
    </w:p>
    <w:p w14:paraId="6B75DE1F" w14:textId="654245DA" w:rsidR="00A97B0A" w:rsidRPr="00E610C3" w:rsidRDefault="00C779C9" w:rsidP="00A97B0A">
      <w:pPr>
        <w:spacing w:after="0"/>
        <w:ind w:left="720"/>
        <w:rPr>
          <w:sz w:val="24"/>
          <w:szCs w:val="24"/>
        </w:rPr>
      </w:pPr>
      <w:r w:rsidRPr="5AC09460">
        <w:rPr>
          <w:sz w:val="24"/>
          <w:szCs w:val="24"/>
        </w:rPr>
        <w:t>This is a competitive</w:t>
      </w:r>
      <w:r w:rsidR="00CE4EBB" w:rsidRPr="5AC09460">
        <w:rPr>
          <w:sz w:val="24"/>
          <w:szCs w:val="24"/>
        </w:rPr>
        <w:t xml:space="preserve"> </w:t>
      </w:r>
      <w:r w:rsidRPr="5AC09460">
        <w:rPr>
          <w:sz w:val="24"/>
          <w:szCs w:val="24"/>
        </w:rPr>
        <w:t xml:space="preserve">grant solicitation. </w:t>
      </w:r>
      <w:r w:rsidR="00973941" w:rsidRPr="5AC09460">
        <w:rPr>
          <w:sz w:val="24"/>
          <w:szCs w:val="24"/>
        </w:rPr>
        <w:t>The California Energy Commission’s (</w:t>
      </w:r>
      <w:r w:rsidR="005A220D" w:rsidRPr="5AC09460">
        <w:rPr>
          <w:sz w:val="24"/>
          <w:szCs w:val="24"/>
        </w:rPr>
        <w:t>CEC’s</w:t>
      </w:r>
      <w:r w:rsidR="00973941" w:rsidRPr="5AC09460">
        <w:rPr>
          <w:sz w:val="24"/>
          <w:szCs w:val="24"/>
        </w:rPr>
        <w:t xml:space="preserve">) </w:t>
      </w:r>
      <w:r w:rsidR="005A220D" w:rsidRPr="5AC09460">
        <w:rPr>
          <w:sz w:val="24"/>
          <w:szCs w:val="24"/>
        </w:rPr>
        <w:t xml:space="preserve">Clean Transportation Program </w:t>
      </w:r>
      <w:r w:rsidR="00973941" w:rsidRPr="00E610C3">
        <w:rPr>
          <w:sz w:val="24"/>
          <w:szCs w:val="24"/>
        </w:rPr>
        <w:t xml:space="preserve">announces the availability of up to </w:t>
      </w:r>
      <w:r w:rsidR="6CC91617" w:rsidRPr="00E610C3">
        <w:rPr>
          <w:sz w:val="24"/>
          <w:szCs w:val="24"/>
        </w:rPr>
        <w:t>$</w:t>
      </w:r>
      <w:r w:rsidR="00BBB8DD" w:rsidRPr="00E610C3">
        <w:rPr>
          <w:sz w:val="24"/>
          <w:szCs w:val="24"/>
        </w:rPr>
        <w:t>10,000,000</w:t>
      </w:r>
      <w:r w:rsidR="00CE4EBB" w:rsidRPr="00E610C3">
        <w:rPr>
          <w:sz w:val="24"/>
          <w:szCs w:val="24"/>
        </w:rPr>
        <w:t xml:space="preserve"> </w:t>
      </w:r>
      <w:r w:rsidR="00973941" w:rsidRPr="00E610C3">
        <w:rPr>
          <w:sz w:val="24"/>
          <w:szCs w:val="24"/>
        </w:rPr>
        <w:t xml:space="preserve">in grant funds for projects that </w:t>
      </w:r>
      <w:r w:rsidR="00BA2D1E" w:rsidRPr="00E610C3">
        <w:rPr>
          <w:sz w:val="24"/>
          <w:szCs w:val="24"/>
        </w:rPr>
        <w:t>will</w:t>
      </w:r>
      <w:r w:rsidR="00A97B0A" w:rsidRPr="00E610C3">
        <w:rPr>
          <w:sz w:val="24"/>
          <w:szCs w:val="24"/>
        </w:rPr>
        <w:t xml:space="preserve"> install light-duty electric vehicle (EV) charging infrastructure in rural communities. The purpose of the Rural Electric Vehicle Charging 2.0</w:t>
      </w:r>
      <w:r w:rsidR="31168DE3" w:rsidRPr="00E610C3">
        <w:rPr>
          <w:sz w:val="24"/>
          <w:szCs w:val="24"/>
        </w:rPr>
        <w:t xml:space="preserve"> (REV </w:t>
      </w:r>
      <w:r w:rsidR="00A97B0A" w:rsidRPr="00E610C3">
        <w:rPr>
          <w:sz w:val="24"/>
          <w:szCs w:val="24"/>
        </w:rPr>
        <w:t>2.0) Solicitation is to:</w:t>
      </w:r>
    </w:p>
    <w:p w14:paraId="23D73D14" w14:textId="77777777" w:rsidR="00A97B0A" w:rsidRPr="00E610C3" w:rsidRDefault="00A97B0A" w:rsidP="00A97B0A">
      <w:pPr>
        <w:spacing w:after="0"/>
        <w:ind w:left="720"/>
        <w:rPr>
          <w:sz w:val="24"/>
          <w:szCs w:val="24"/>
        </w:rPr>
      </w:pPr>
    </w:p>
    <w:p w14:paraId="134EFED0" w14:textId="291CB17C" w:rsidR="00A97B0A" w:rsidRPr="00E610C3" w:rsidRDefault="00A97B0A" w:rsidP="00994D62">
      <w:pPr>
        <w:pStyle w:val="ListParagraph"/>
        <w:numPr>
          <w:ilvl w:val="0"/>
          <w:numId w:val="37"/>
        </w:numPr>
        <w:spacing w:after="0"/>
        <w:ind w:hanging="720"/>
        <w:rPr>
          <w:sz w:val="24"/>
          <w:szCs w:val="24"/>
        </w:rPr>
      </w:pPr>
      <w:r w:rsidRPr="00E610C3">
        <w:rPr>
          <w:sz w:val="24"/>
          <w:szCs w:val="24"/>
        </w:rPr>
        <w:t>Provide convenient, reliable charging for rural residents and people traveling through rural communities.</w:t>
      </w:r>
    </w:p>
    <w:p w14:paraId="58921D2B" w14:textId="2AD06872" w:rsidR="00A97B0A" w:rsidRPr="00E610C3" w:rsidRDefault="00A97B0A" w:rsidP="00994D62">
      <w:pPr>
        <w:pStyle w:val="ListParagraph"/>
        <w:numPr>
          <w:ilvl w:val="0"/>
          <w:numId w:val="37"/>
        </w:numPr>
        <w:spacing w:after="0"/>
        <w:ind w:hanging="720"/>
        <w:rPr>
          <w:sz w:val="24"/>
          <w:szCs w:val="24"/>
        </w:rPr>
      </w:pPr>
      <w:r w:rsidRPr="00E610C3">
        <w:rPr>
          <w:sz w:val="24"/>
          <w:szCs w:val="24"/>
        </w:rPr>
        <w:t xml:space="preserve">Increase EV adoption in rural areas, especially </w:t>
      </w:r>
      <w:r w:rsidR="00D92931" w:rsidRPr="00E610C3">
        <w:rPr>
          <w:sz w:val="24"/>
          <w:szCs w:val="24"/>
        </w:rPr>
        <w:t xml:space="preserve">in </w:t>
      </w:r>
      <w:r w:rsidRPr="00E610C3">
        <w:rPr>
          <w:sz w:val="24"/>
          <w:szCs w:val="24"/>
        </w:rPr>
        <w:t>low-income or disadvantaged communities.</w:t>
      </w:r>
    </w:p>
    <w:p w14:paraId="1BBF0CBD" w14:textId="105855AC" w:rsidR="009C732B" w:rsidRPr="00E610C3" w:rsidRDefault="00A97B0A" w:rsidP="00994D62">
      <w:pPr>
        <w:pStyle w:val="ListParagraph"/>
        <w:numPr>
          <w:ilvl w:val="0"/>
          <w:numId w:val="37"/>
        </w:numPr>
        <w:spacing w:after="0"/>
        <w:ind w:hanging="720"/>
        <w:rPr>
          <w:sz w:val="24"/>
          <w:szCs w:val="24"/>
        </w:rPr>
      </w:pPr>
      <w:r w:rsidRPr="00E610C3">
        <w:rPr>
          <w:sz w:val="24"/>
          <w:szCs w:val="24"/>
        </w:rPr>
        <w:t>Demonstrate replicable and scalable business and technology models that can drive EV charging stations to serve rural EV drivers.</w:t>
      </w:r>
    </w:p>
    <w:p w14:paraId="0B587D0A" w14:textId="77777777" w:rsidR="00356D38" w:rsidRPr="00050087" w:rsidRDefault="00356D38" w:rsidP="00E04486">
      <w:pPr>
        <w:spacing w:after="0"/>
      </w:pPr>
    </w:p>
    <w:p w14:paraId="5CC19BF5" w14:textId="77777777" w:rsidR="00D014EA" w:rsidRPr="00677FAD" w:rsidRDefault="00D014EA" w:rsidP="00994D62">
      <w:pPr>
        <w:pStyle w:val="Heading2"/>
        <w:keepNext w:val="0"/>
        <w:numPr>
          <w:ilvl w:val="0"/>
          <w:numId w:val="15"/>
        </w:numPr>
        <w:spacing w:before="0" w:after="0"/>
        <w:ind w:hanging="720"/>
      </w:pPr>
      <w:bookmarkStart w:id="6" w:name="_Toc195009867"/>
      <w:r>
        <w:t>Background</w:t>
      </w:r>
      <w:bookmarkEnd w:id="6"/>
    </w:p>
    <w:p w14:paraId="0A88F01B" w14:textId="31A10835" w:rsidR="009A56AB" w:rsidRPr="00266E89" w:rsidRDefault="78D7D798" w:rsidP="00E26DE1">
      <w:pPr>
        <w:spacing w:after="0"/>
        <w:ind w:left="720"/>
        <w:rPr>
          <w:sz w:val="24"/>
          <w:szCs w:val="24"/>
        </w:rPr>
      </w:pPr>
      <w:r w:rsidRPr="2915ECD9">
        <w:rPr>
          <w:sz w:val="24"/>
          <w:szCs w:val="24"/>
        </w:rPr>
        <w:t>Assembly Bill (AB) 118 (N</w:t>
      </w:r>
      <w:r w:rsidR="6D6DDA15" w:rsidRPr="2915ECD9">
        <w:rPr>
          <w:sz w:val="24"/>
          <w:szCs w:val="24"/>
        </w:rPr>
        <w:t>u</w:t>
      </w:r>
      <w:r w:rsidRPr="2915ECD9">
        <w:rPr>
          <w:sz w:val="24"/>
          <w:szCs w:val="24"/>
        </w:rPr>
        <w:t xml:space="preserve">ñez, Chapter 750, Statutes of 2007), created the </w:t>
      </w:r>
      <w:r w:rsidR="5372CAEB" w:rsidRPr="2915ECD9">
        <w:rPr>
          <w:sz w:val="24"/>
          <w:szCs w:val="24"/>
        </w:rPr>
        <w:t>Clean Transportation Program</w:t>
      </w:r>
      <w:r w:rsidRPr="2915ECD9">
        <w:rPr>
          <w:sz w:val="24"/>
          <w:szCs w:val="24"/>
        </w:rPr>
        <w:t>. The statu</w:t>
      </w:r>
      <w:r w:rsidR="1BB20B85" w:rsidRPr="2915ECD9">
        <w:rPr>
          <w:sz w:val="24"/>
          <w:szCs w:val="24"/>
        </w:rPr>
        <w:t>t</w:t>
      </w:r>
      <w:r w:rsidRPr="2915ECD9">
        <w:rPr>
          <w:sz w:val="24"/>
          <w:szCs w:val="24"/>
        </w:rPr>
        <w:t xml:space="preserve">e authorizes the </w:t>
      </w:r>
      <w:r w:rsidR="5372CAEB" w:rsidRPr="2915ECD9">
        <w:rPr>
          <w:sz w:val="24"/>
          <w:szCs w:val="24"/>
        </w:rPr>
        <w:t xml:space="preserve">CEC </w:t>
      </w:r>
      <w:r w:rsidRPr="2915ECD9">
        <w:rPr>
          <w:sz w:val="24"/>
          <w:szCs w:val="24"/>
        </w:rPr>
        <w:t xml:space="preserve">to develop and deploy alternative and renewable fuels and advanced transportation technologies to help attain the state’s climate change </w:t>
      </w:r>
      <w:r w:rsidR="3432ACE2" w:rsidRPr="2915ECD9">
        <w:rPr>
          <w:sz w:val="24"/>
          <w:szCs w:val="24"/>
        </w:rPr>
        <w:t>and clean air goals</w:t>
      </w:r>
      <w:r w:rsidRPr="2915ECD9">
        <w:rPr>
          <w:sz w:val="24"/>
          <w:szCs w:val="24"/>
        </w:rPr>
        <w:t xml:space="preserve">. AB </w:t>
      </w:r>
      <w:r w:rsidR="218685D6" w:rsidRPr="2915ECD9">
        <w:rPr>
          <w:sz w:val="24"/>
          <w:szCs w:val="24"/>
        </w:rPr>
        <w:t>126</w:t>
      </w:r>
      <w:r w:rsidRPr="2915ECD9">
        <w:rPr>
          <w:sz w:val="24"/>
          <w:szCs w:val="24"/>
        </w:rPr>
        <w:t xml:space="preserve"> (</w:t>
      </w:r>
      <w:r w:rsidR="62C3EA02" w:rsidRPr="2915ECD9">
        <w:rPr>
          <w:sz w:val="24"/>
          <w:szCs w:val="24"/>
        </w:rPr>
        <w:t>Reyes</w:t>
      </w:r>
      <w:r w:rsidRPr="2915ECD9">
        <w:rPr>
          <w:sz w:val="24"/>
          <w:szCs w:val="24"/>
        </w:rPr>
        <w:t xml:space="preserve">, Chapter </w:t>
      </w:r>
      <w:r w:rsidR="601051F5" w:rsidRPr="2915ECD9">
        <w:rPr>
          <w:sz w:val="24"/>
          <w:szCs w:val="24"/>
        </w:rPr>
        <w:t>319</w:t>
      </w:r>
      <w:r w:rsidRPr="2915ECD9">
        <w:rPr>
          <w:sz w:val="24"/>
          <w:szCs w:val="24"/>
        </w:rPr>
        <w:t>, Statu</w:t>
      </w:r>
      <w:r w:rsidR="6EAE4CE1" w:rsidRPr="2915ECD9">
        <w:rPr>
          <w:sz w:val="24"/>
          <w:szCs w:val="24"/>
        </w:rPr>
        <w:t>t</w:t>
      </w:r>
      <w:r w:rsidRPr="2915ECD9">
        <w:rPr>
          <w:sz w:val="24"/>
          <w:szCs w:val="24"/>
        </w:rPr>
        <w:t>es of 20</w:t>
      </w:r>
      <w:r w:rsidR="601051F5" w:rsidRPr="2915ECD9">
        <w:rPr>
          <w:sz w:val="24"/>
          <w:szCs w:val="24"/>
        </w:rPr>
        <w:t>2</w:t>
      </w:r>
      <w:r w:rsidRPr="2915ECD9">
        <w:rPr>
          <w:sz w:val="24"/>
          <w:szCs w:val="24"/>
        </w:rPr>
        <w:t>3) reauthorize</w:t>
      </w:r>
      <w:r w:rsidR="4B36828F" w:rsidRPr="2915ECD9">
        <w:rPr>
          <w:sz w:val="24"/>
          <w:szCs w:val="24"/>
        </w:rPr>
        <w:t>d</w:t>
      </w:r>
      <w:r w:rsidRPr="2915ECD9">
        <w:rPr>
          <w:sz w:val="24"/>
          <w:szCs w:val="24"/>
        </w:rPr>
        <w:t xml:space="preserve"> the </w:t>
      </w:r>
      <w:r w:rsidR="1AFBC716" w:rsidRPr="2915ECD9">
        <w:rPr>
          <w:sz w:val="24"/>
          <w:szCs w:val="24"/>
        </w:rPr>
        <w:t>funding program</w:t>
      </w:r>
      <w:r w:rsidRPr="2915ECD9">
        <w:rPr>
          <w:sz w:val="24"/>
          <w:szCs w:val="24"/>
        </w:rPr>
        <w:t xml:space="preserve"> through </w:t>
      </w:r>
      <w:r w:rsidR="601051F5" w:rsidRPr="2915ECD9">
        <w:rPr>
          <w:sz w:val="24"/>
          <w:szCs w:val="24"/>
        </w:rPr>
        <w:t>July</w:t>
      </w:r>
      <w:r w:rsidRPr="2915ECD9">
        <w:rPr>
          <w:sz w:val="24"/>
          <w:szCs w:val="24"/>
        </w:rPr>
        <w:t xml:space="preserve"> 1, 20</w:t>
      </w:r>
      <w:r w:rsidR="601051F5" w:rsidRPr="2915ECD9">
        <w:rPr>
          <w:sz w:val="24"/>
          <w:szCs w:val="24"/>
        </w:rPr>
        <w:t>35</w:t>
      </w:r>
      <w:r w:rsidR="098BC254" w:rsidRPr="2915ECD9">
        <w:rPr>
          <w:sz w:val="24"/>
          <w:szCs w:val="24"/>
        </w:rPr>
        <w:t xml:space="preserve"> and focused the program on zero-emission transportation.</w:t>
      </w:r>
    </w:p>
    <w:p w14:paraId="426FF714" w14:textId="77777777" w:rsidR="00356D38" w:rsidRPr="00C83361" w:rsidRDefault="00356D38" w:rsidP="00E04486">
      <w:pPr>
        <w:spacing w:after="0"/>
        <w:rPr>
          <w:sz w:val="24"/>
          <w:szCs w:val="22"/>
        </w:rPr>
      </w:pPr>
    </w:p>
    <w:p w14:paraId="5C6687BD" w14:textId="77777777" w:rsidR="00D014EA" w:rsidRPr="00C83361" w:rsidRDefault="00D014EA" w:rsidP="00E26DE1">
      <w:pPr>
        <w:spacing w:after="0"/>
        <w:ind w:left="720"/>
        <w:rPr>
          <w:sz w:val="24"/>
          <w:szCs w:val="22"/>
        </w:rPr>
      </w:pPr>
      <w:r w:rsidRPr="00C83361">
        <w:rPr>
          <w:sz w:val="24"/>
          <w:szCs w:val="22"/>
        </w:rPr>
        <w:t xml:space="preserve">The </w:t>
      </w:r>
      <w:r w:rsidR="005A220D" w:rsidRPr="00C83361">
        <w:rPr>
          <w:sz w:val="24"/>
          <w:szCs w:val="22"/>
        </w:rPr>
        <w:t>Clean Transportation Program</w:t>
      </w:r>
      <w:r w:rsidR="00CE4EBB" w:rsidRPr="00C83361">
        <w:rPr>
          <w:sz w:val="24"/>
          <w:szCs w:val="22"/>
        </w:rPr>
        <w:t xml:space="preserve"> </w:t>
      </w:r>
      <w:r w:rsidRPr="00C83361">
        <w:rPr>
          <w:sz w:val="24"/>
          <w:szCs w:val="22"/>
        </w:rPr>
        <w:t>has an annual budget of approximately $100 million and provides financial support for projects that:</w:t>
      </w:r>
    </w:p>
    <w:p w14:paraId="647256D1" w14:textId="77777777" w:rsidR="00356D38" w:rsidRPr="00C83361" w:rsidRDefault="00356D38" w:rsidP="00E04486">
      <w:pPr>
        <w:spacing w:after="0"/>
        <w:rPr>
          <w:sz w:val="24"/>
          <w:szCs w:val="22"/>
        </w:rPr>
      </w:pPr>
    </w:p>
    <w:p w14:paraId="1179851E" w14:textId="348CF08F" w:rsidR="00D014EA" w:rsidRPr="00C83361" w:rsidRDefault="001172B5" w:rsidP="00994D62">
      <w:pPr>
        <w:numPr>
          <w:ilvl w:val="0"/>
          <w:numId w:val="12"/>
        </w:numPr>
        <w:spacing w:after="0"/>
        <w:ind w:left="1440" w:hanging="720"/>
        <w:rPr>
          <w:sz w:val="24"/>
          <w:szCs w:val="24"/>
        </w:rPr>
      </w:pPr>
      <w:r w:rsidRPr="269B8201">
        <w:rPr>
          <w:sz w:val="24"/>
          <w:szCs w:val="24"/>
        </w:rPr>
        <w:t>Develop and deploy zero-emission technology and fuels in the marketplace.</w:t>
      </w:r>
    </w:p>
    <w:p w14:paraId="7DF486AB" w14:textId="6BA77CF0" w:rsidR="00D014EA" w:rsidRPr="00C83361" w:rsidRDefault="00D014EA" w:rsidP="00994D62">
      <w:pPr>
        <w:numPr>
          <w:ilvl w:val="0"/>
          <w:numId w:val="12"/>
        </w:numPr>
        <w:spacing w:after="0"/>
        <w:ind w:left="1440" w:hanging="720"/>
        <w:rPr>
          <w:sz w:val="24"/>
          <w:szCs w:val="22"/>
        </w:rPr>
      </w:pPr>
      <w:r w:rsidRPr="269B8201">
        <w:rPr>
          <w:sz w:val="24"/>
          <w:szCs w:val="24"/>
        </w:rPr>
        <w:t xml:space="preserve">Produce </w:t>
      </w:r>
      <w:r w:rsidR="001172B5" w:rsidRPr="269B8201">
        <w:rPr>
          <w:sz w:val="24"/>
          <w:szCs w:val="24"/>
        </w:rPr>
        <w:t>alternative and renewable low-carbon fuels in California.</w:t>
      </w:r>
    </w:p>
    <w:p w14:paraId="203D7649" w14:textId="2143253F" w:rsidR="00D014EA" w:rsidRDefault="6035DD67" w:rsidP="269B8201">
      <w:pPr>
        <w:numPr>
          <w:ilvl w:val="0"/>
          <w:numId w:val="12"/>
        </w:numPr>
        <w:spacing w:after="0"/>
        <w:ind w:left="1440" w:hanging="720"/>
        <w:rPr>
          <w:sz w:val="24"/>
          <w:szCs w:val="24"/>
        </w:rPr>
      </w:pPr>
      <w:r w:rsidRPr="269B8201">
        <w:rPr>
          <w:sz w:val="24"/>
          <w:szCs w:val="24"/>
        </w:rPr>
        <w:t>Deploy zero-emission fueling infrastructure, fueling stations, and equipment.</w:t>
      </w:r>
    </w:p>
    <w:p w14:paraId="2CA0352C" w14:textId="1FB3D25E" w:rsidR="00D014EA" w:rsidRDefault="00D014EA" w:rsidP="00994D62">
      <w:pPr>
        <w:numPr>
          <w:ilvl w:val="0"/>
          <w:numId w:val="12"/>
        </w:numPr>
        <w:spacing w:after="0"/>
        <w:ind w:left="1440" w:hanging="720"/>
        <w:rPr>
          <w:sz w:val="24"/>
          <w:szCs w:val="24"/>
        </w:rPr>
      </w:pPr>
      <w:r w:rsidRPr="26289B47">
        <w:rPr>
          <w:sz w:val="24"/>
          <w:szCs w:val="24"/>
        </w:rPr>
        <w:t xml:space="preserve">Establish workforce </w:t>
      </w:r>
      <w:r w:rsidR="261339E5" w:rsidRPr="26289B47">
        <w:rPr>
          <w:sz w:val="24"/>
          <w:szCs w:val="24"/>
        </w:rPr>
        <w:t>training</w:t>
      </w:r>
      <w:r w:rsidRPr="26289B47">
        <w:rPr>
          <w:sz w:val="24"/>
          <w:szCs w:val="24"/>
        </w:rPr>
        <w:t xml:space="preserve"> programs and conduct public outreach on the benefits of alternative transportation fuels and vehicle technologies.</w:t>
      </w:r>
    </w:p>
    <w:p w14:paraId="19249228" w14:textId="46E35D8E" w:rsidR="00356D38" w:rsidRPr="00677FAD" w:rsidRDefault="00356D38" w:rsidP="269B8201">
      <w:pPr>
        <w:spacing w:after="0"/>
        <w:ind w:left="720"/>
        <w:rPr>
          <w:rStyle w:val="eop"/>
          <w:sz w:val="24"/>
          <w:szCs w:val="24"/>
          <w:highlight w:val="yellow"/>
        </w:rPr>
      </w:pPr>
    </w:p>
    <w:p w14:paraId="2B07D2B6" w14:textId="77777777" w:rsidR="000C45E2" w:rsidRPr="00677FAD" w:rsidRDefault="000C45E2" w:rsidP="00994D62">
      <w:pPr>
        <w:pStyle w:val="Heading2"/>
        <w:keepNext w:val="0"/>
        <w:numPr>
          <w:ilvl w:val="0"/>
          <w:numId w:val="15"/>
        </w:numPr>
        <w:spacing w:before="0" w:after="0"/>
        <w:ind w:hanging="720"/>
        <w:rPr>
          <w:lang w:val="en-US"/>
        </w:rPr>
      </w:pPr>
      <w:bookmarkStart w:id="7" w:name="_Toc195009868"/>
      <w:r w:rsidRPr="56C46A60">
        <w:rPr>
          <w:lang w:val="en-US"/>
        </w:rPr>
        <w:t>Commitment to Diversity</w:t>
      </w:r>
      <w:bookmarkEnd w:id="7"/>
    </w:p>
    <w:p w14:paraId="662B6336" w14:textId="74B0B13E" w:rsidR="000C45E2" w:rsidRPr="00C83361" w:rsidRDefault="000C45E2" w:rsidP="00E26DE1">
      <w:pPr>
        <w:spacing w:after="0"/>
        <w:ind w:left="720"/>
        <w:rPr>
          <w:sz w:val="24"/>
          <w:szCs w:val="24"/>
        </w:rPr>
      </w:pPr>
      <w:r w:rsidRPr="56C46A60">
        <w:rPr>
          <w:sz w:val="24"/>
          <w:szCs w:val="24"/>
        </w:rPr>
        <w:t xml:space="preserve">The </w:t>
      </w:r>
      <w:r w:rsidR="005A220D" w:rsidRPr="56C46A60">
        <w:rPr>
          <w:sz w:val="24"/>
          <w:szCs w:val="24"/>
        </w:rPr>
        <w:t>CEC</w:t>
      </w:r>
      <w:r w:rsidRPr="56C46A60">
        <w:rPr>
          <w:sz w:val="24"/>
          <w:szCs w:val="24"/>
        </w:rPr>
        <w:t xml:space="preserve"> is committed to ensuring </w:t>
      </w:r>
      <w:r w:rsidR="00C363E4" w:rsidRPr="56C46A60">
        <w:rPr>
          <w:sz w:val="24"/>
          <w:szCs w:val="24"/>
        </w:rPr>
        <w:t xml:space="preserve">that </w:t>
      </w:r>
      <w:r w:rsidRPr="56C46A60">
        <w:rPr>
          <w:sz w:val="24"/>
          <w:szCs w:val="24"/>
        </w:rPr>
        <w:t xml:space="preserve">participation in its </w:t>
      </w:r>
      <w:r w:rsidR="794E1535" w:rsidRPr="56C46A60">
        <w:rPr>
          <w:sz w:val="24"/>
          <w:szCs w:val="24"/>
        </w:rPr>
        <w:t xml:space="preserve">programs and funding opportunities </w:t>
      </w:r>
      <w:r w:rsidRPr="56C46A60">
        <w:rPr>
          <w:sz w:val="24"/>
          <w:szCs w:val="24"/>
        </w:rPr>
        <w:t>reflect</w:t>
      </w:r>
      <w:r w:rsidR="00C363E4" w:rsidRPr="56C46A60">
        <w:rPr>
          <w:sz w:val="24"/>
          <w:szCs w:val="24"/>
        </w:rPr>
        <w:t>s</w:t>
      </w:r>
      <w:r w:rsidRPr="56C46A60">
        <w:rPr>
          <w:sz w:val="24"/>
          <w:szCs w:val="24"/>
        </w:rPr>
        <w:t xml:space="preserve"> the rich and diverse characteristics of California and its people. To meet this commitment, </w:t>
      </w:r>
      <w:r w:rsidR="005A220D" w:rsidRPr="56C46A60">
        <w:rPr>
          <w:sz w:val="24"/>
          <w:szCs w:val="24"/>
        </w:rPr>
        <w:t>CEC</w:t>
      </w:r>
      <w:r w:rsidRPr="56C46A60">
        <w:rPr>
          <w:sz w:val="24"/>
          <w:szCs w:val="24"/>
        </w:rPr>
        <w:t xml:space="preserve"> staff conducts</w:t>
      </w:r>
      <w:r w:rsidR="50A53C37" w:rsidRPr="56C46A60">
        <w:rPr>
          <w:sz w:val="24"/>
          <w:szCs w:val="24"/>
        </w:rPr>
        <w:t xml:space="preserve"> </w:t>
      </w:r>
      <w:r w:rsidRPr="56C46A60">
        <w:rPr>
          <w:sz w:val="24"/>
          <w:szCs w:val="24"/>
        </w:rPr>
        <w:t xml:space="preserve">activities to: </w:t>
      </w:r>
    </w:p>
    <w:p w14:paraId="2989F951" w14:textId="77777777" w:rsidR="000C45E2" w:rsidRPr="00C83361" w:rsidRDefault="000C45E2" w:rsidP="00E04486">
      <w:pPr>
        <w:spacing w:after="0"/>
        <w:rPr>
          <w:sz w:val="24"/>
          <w:szCs w:val="28"/>
        </w:rPr>
      </w:pPr>
    </w:p>
    <w:p w14:paraId="2D2E6514" w14:textId="60975879" w:rsidR="000C45E2" w:rsidRPr="00C83361" w:rsidRDefault="000C45E2" w:rsidP="56C46A60">
      <w:pPr>
        <w:numPr>
          <w:ilvl w:val="0"/>
          <w:numId w:val="22"/>
        </w:numPr>
        <w:tabs>
          <w:tab w:val="clear" w:pos="720"/>
        </w:tabs>
        <w:spacing w:after="0" w:line="259" w:lineRule="auto"/>
        <w:ind w:left="1440" w:hanging="720"/>
        <w:rPr>
          <w:szCs w:val="22"/>
        </w:rPr>
      </w:pPr>
      <w:r w:rsidRPr="56C46A60">
        <w:rPr>
          <w:sz w:val="24"/>
          <w:szCs w:val="24"/>
        </w:rPr>
        <w:t>Ensure potential new applicants throug</w:t>
      </w:r>
      <w:r w:rsidR="005A220D" w:rsidRPr="56C46A60">
        <w:rPr>
          <w:sz w:val="24"/>
          <w:szCs w:val="24"/>
        </w:rPr>
        <w:t xml:space="preserve">hout the state are aware of CEC’s </w:t>
      </w:r>
      <w:r w:rsidR="0F45E41D" w:rsidRPr="56C46A60">
        <w:rPr>
          <w:sz w:val="24"/>
          <w:szCs w:val="24"/>
        </w:rPr>
        <w:t xml:space="preserve">programs </w:t>
      </w:r>
      <w:r w:rsidRPr="56C46A60">
        <w:rPr>
          <w:sz w:val="24"/>
          <w:szCs w:val="24"/>
        </w:rPr>
        <w:t>and the funding opportunities.</w:t>
      </w:r>
    </w:p>
    <w:p w14:paraId="67E88322" w14:textId="4B047910" w:rsidR="000C45E2" w:rsidRPr="00C83361" w:rsidRDefault="000C45E2" w:rsidP="00994D62">
      <w:pPr>
        <w:numPr>
          <w:ilvl w:val="0"/>
          <w:numId w:val="22"/>
        </w:numPr>
        <w:tabs>
          <w:tab w:val="clear" w:pos="720"/>
        </w:tabs>
        <w:spacing w:after="0"/>
        <w:ind w:left="1440" w:hanging="720"/>
        <w:rPr>
          <w:sz w:val="24"/>
          <w:szCs w:val="24"/>
        </w:rPr>
      </w:pPr>
      <w:r w:rsidRPr="56C46A60">
        <w:rPr>
          <w:sz w:val="24"/>
          <w:szCs w:val="24"/>
        </w:rPr>
        <w:t xml:space="preserve">Encourage greater participation by underrepresented groups including disabled veteran-, women-, minority-, and </w:t>
      </w:r>
      <w:r w:rsidR="7108636B" w:rsidRPr="56C46A60">
        <w:rPr>
          <w:sz w:val="24"/>
          <w:szCs w:val="24"/>
        </w:rPr>
        <w:t>lesbian, gay, bisexual,</w:t>
      </w:r>
      <w:r w:rsidR="0A6985C5" w:rsidRPr="56C46A60">
        <w:rPr>
          <w:sz w:val="24"/>
          <w:szCs w:val="24"/>
        </w:rPr>
        <w:t xml:space="preserve"> </w:t>
      </w:r>
      <w:r w:rsidR="7108636B" w:rsidRPr="56C46A60">
        <w:rPr>
          <w:sz w:val="24"/>
          <w:szCs w:val="24"/>
        </w:rPr>
        <w:t>transgender</w:t>
      </w:r>
      <w:r w:rsidR="56D25826" w:rsidRPr="56C46A60">
        <w:rPr>
          <w:sz w:val="24"/>
          <w:szCs w:val="24"/>
        </w:rPr>
        <w:t xml:space="preserve">, and queer </w:t>
      </w:r>
      <w:r w:rsidR="7108636B" w:rsidRPr="56C46A60">
        <w:rPr>
          <w:sz w:val="24"/>
          <w:szCs w:val="24"/>
        </w:rPr>
        <w:t>(</w:t>
      </w:r>
      <w:r w:rsidRPr="56C46A60">
        <w:rPr>
          <w:sz w:val="24"/>
          <w:szCs w:val="24"/>
        </w:rPr>
        <w:t>LGBT</w:t>
      </w:r>
      <w:r w:rsidR="72C68201" w:rsidRPr="56C46A60">
        <w:rPr>
          <w:sz w:val="24"/>
          <w:szCs w:val="24"/>
        </w:rPr>
        <w:t>Q</w:t>
      </w:r>
      <w:r w:rsidR="7108636B" w:rsidRPr="56C46A60">
        <w:rPr>
          <w:sz w:val="24"/>
          <w:szCs w:val="24"/>
        </w:rPr>
        <w:t>)</w:t>
      </w:r>
      <w:r w:rsidR="3DFF2DC7" w:rsidRPr="56C46A60">
        <w:rPr>
          <w:sz w:val="24"/>
          <w:szCs w:val="24"/>
        </w:rPr>
        <w:t>-</w:t>
      </w:r>
      <w:r w:rsidRPr="56C46A60">
        <w:rPr>
          <w:sz w:val="24"/>
          <w:szCs w:val="24"/>
        </w:rPr>
        <w:t>owned businesses.</w:t>
      </w:r>
    </w:p>
    <w:p w14:paraId="5DFBAB82" w14:textId="05A53F12" w:rsidR="000C45E2" w:rsidRPr="00677FAD" w:rsidRDefault="000C45E2" w:rsidP="56C46A60">
      <w:pPr>
        <w:numPr>
          <w:ilvl w:val="0"/>
          <w:numId w:val="22"/>
        </w:numPr>
        <w:tabs>
          <w:tab w:val="clear" w:pos="720"/>
        </w:tabs>
        <w:spacing w:after="0" w:line="259" w:lineRule="auto"/>
        <w:ind w:left="1440" w:hanging="720"/>
        <w:rPr>
          <w:szCs w:val="22"/>
        </w:rPr>
      </w:pPr>
      <w:r w:rsidRPr="56C46A60">
        <w:rPr>
          <w:sz w:val="24"/>
          <w:szCs w:val="24"/>
        </w:rPr>
        <w:lastRenderedPageBreak/>
        <w:t xml:space="preserve">Assist applicants in understanding how to apply for funding from </w:t>
      </w:r>
      <w:r w:rsidR="005A220D" w:rsidRPr="56C46A60">
        <w:rPr>
          <w:sz w:val="24"/>
          <w:szCs w:val="24"/>
        </w:rPr>
        <w:t xml:space="preserve">CEC’s </w:t>
      </w:r>
      <w:r w:rsidR="346B5666" w:rsidRPr="56C46A60">
        <w:rPr>
          <w:sz w:val="24"/>
          <w:szCs w:val="24"/>
        </w:rPr>
        <w:t>programs</w:t>
      </w:r>
      <w:r w:rsidRPr="56C46A60">
        <w:rPr>
          <w:sz w:val="24"/>
          <w:szCs w:val="24"/>
        </w:rPr>
        <w:t>.</w:t>
      </w:r>
    </w:p>
    <w:p w14:paraId="1AEF733E" w14:textId="77777777" w:rsidR="00BE46C3" w:rsidRPr="00677FAD" w:rsidRDefault="00BE46C3" w:rsidP="00E04486">
      <w:pPr>
        <w:spacing w:after="0"/>
      </w:pPr>
      <w:bookmarkStart w:id="8" w:name="_Toc494707121"/>
      <w:bookmarkStart w:id="9" w:name="_Toc219275082"/>
    </w:p>
    <w:p w14:paraId="6F24E345" w14:textId="77777777" w:rsidR="00E92350" w:rsidRPr="00677FAD" w:rsidRDefault="00E92350" w:rsidP="00994D62">
      <w:pPr>
        <w:pStyle w:val="Heading2"/>
        <w:keepNext w:val="0"/>
        <w:numPr>
          <w:ilvl w:val="0"/>
          <w:numId w:val="15"/>
        </w:numPr>
        <w:spacing w:before="0" w:after="0"/>
        <w:ind w:hanging="720"/>
      </w:pPr>
      <w:bookmarkStart w:id="10" w:name="_Toc195009869"/>
      <w:r>
        <w:t>Key Activities and Dates</w:t>
      </w:r>
      <w:bookmarkEnd w:id="8"/>
      <w:bookmarkEnd w:id="9"/>
      <w:bookmarkEnd w:id="10"/>
    </w:p>
    <w:p w14:paraId="752FAE6C" w14:textId="77777777" w:rsidR="00356D38" w:rsidRPr="00C83361" w:rsidRDefault="00732657" w:rsidP="00E26DE1">
      <w:pPr>
        <w:spacing w:after="0"/>
        <w:ind w:left="720"/>
        <w:rPr>
          <w:sz w:val="24"/>
          <w:szCs w:val="24"/>
        </w:rPr>
      </w:pPr>
      <w:r w:rsidRPr="00C83361">
        <w:rPr>
          <w:sz w:val="24"/>
          <w:szCs w:val="24"/>
        </w:rPr>
        <w:t xml:space="preserve">Key activities including dates and times for this </w:t>
      </w:r>
      <w:r w:rsidR="00F66DFA" w:rsidRPr="00C83361">
        <w:rPr>
          <w:sz w:val="24"/>
          <w:szCs w:val="24"/>
        </w:rPr>
        <w:t>solicitation</w:t>
      </w:r>
      <w:r w:rsidRPr="00C83361">
        <w:rPr>
          <w:sz w:val="24"/>
          <w:szCs w:val="24"/>
        </w:rPr>
        <w:t xml:space="preserve"> are presented below.  An addendum will be released if the dates change for the asterisked (*) activities.</w:t>
      </w:r>
      <w:r w:rsidR="007D7FE5">
        <w:rPr>
          <w:sz w:val="24"/>
          <w:szCs w:val="24"/>
        </w:rPr>
        <w:t xml:space="preserve"> Times listed are Pacific Standard Time or Pacific Daylight Time, whichever is being observed.</w:t>
      </w:r>
    </w:p>
    <w:p w14:paraId="414355DA" w14:textId="77777777" w:rsidR="00732657" w:rsidRPr="00677FAD" w:rsidRDefault="00732657" w:rsidP="00E04486">
      <w:pPr>
        <w:spacing w:after="0"/>
        <w:rPr>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5755"/>
        <w:gridCol w:w="3515"/>
      </w:tblGrid>
      <w:tr w:rsidR="00740BE9" w:rsidRPr="00C83361" w14:paraId="5F52F680" w14:textId="77777777" w:rsidTr="3ADDB5C6">
        <w:trPr>
          <w:trHeight w:hRule="exact" w:val="288"/>
        </w:trPr>
        <w:tc>
          <w:tcPr>
            <w:tcW w:w="5755" w:type="dxa"/>
            <w:shd w:val="clear" w:color="auto" w:fill="D9D9D9" w:themeFill="background1" w:themeFillShade="D9"/>
          </w:tcPr>
          <w:p w14:paraId="4F416655" w14:textId="77777777" w:rsidR="00740BE9" w:rsidRPr="00C83361" w:rsidRDefault="00740BE9" w:rsidP="00E04486">
            <w:pPr>
              <w:spacing w:after="0"/>
              <w:jc w:val="center"/>
              <w:rPr>
                <w:b/>
                <w:sz w:val="24"/>
                <w:szCs w:val="22"/>
              </w:rPr>
            </w:pPr>
            <w:r w:rsidRPr="00C83361">
              <w:rPr>
                <w:b/>
                <w:sz w:val="24"/>
                <w:szCs w:val="22"/>
              </w:rPr>
              <w:t>ACTIVITY</w:t>
            </w:r>
          </w:p>
        </w:tc>
        <w:tc>
          <w:tcPr>
            <w:tcW w:w="3515" w:type="dxa"/>
            <w:shd w:val="clear" w:color="auto" w:fill="D9D9D9" w:themeFill="background1" w:themeFillShade="D9"/>
          </w:tcPr>
          <w:p w14:paraId="1AFFB86D" w14:textId="77777777" w:rsidR="00740BE9" w:rsidRPr="00C83361" w:rsidRDefault="00740BE9" w:rsidP="00E04486">
            <w:pPr>
              <w:spacing w:after="0"/>
              <w:jc w:val="center"/>
              <w:rPr>
                <w:b/>
                <w:sz w:val="24"/>
                <w:szCs w:val="22"/>
              </w:rPr>
            </w:pPr>
            <w:r w:rsidRPr="00C83361">
              <w:rPr>
                <w:b/>
                <w:sz w:val="24"/>
                <w:szCs w:val="22"/>
              </w:rPr>
              <w:t>ACTION DATE</w:t>
            </w:r>
          </w:p>
        </w:tc>
      </w:tr>
      <w:tr w:rsidR="00A97B0A" w:rsidRPr="00C83361" w14:paraId="088D12F7" w14:textId="77777777" w:rsidTr="3ADDB5C6">
        <w:trPr>
          <w:trHeight w:hRule="exact" w:val="288"/>
        </w:trPr>
        <w:tc>
          <w:tcPr>
            <w:tcW w:w="5755" w:type="dxa"/>
          </w:tcPr>
          <w:p w14:paraId="0CC78297" w14:textId="77777777" w:rsidR="00A97B0A" w:rsidRPr="00C83361" w:rsidRDefault="00A97B0A" w:rsidP="00A97B0A">
            <w:pPr>
              <w:spacing w:after="0"/>
              <w:rPr>
                <w:sz w:val="24"/>
                <w:szCs w:val="22"/>
              </w:rPr>
            </w:pPr>
            <w:r w:rsidRPr="00C83361">
              <w:rPr>
                <w:sz w:val="24"/>
                <w:szCs w:val="22"/>
              </w:rPr>
              <w:t>Solicitation Release</w:t>
            </w:r>
          </w:p>
        </w:tc>
        <w:tc>
          <w:tcPr>
            <w:tcW w:w="3515" w:type="dxa"/>
          </w:tcPr>
          <w:p w14:paraId="5CE99885" w14:textId="1FBFEC6B" w:rsidR="00A97B0A" w:rsidRPr="00C83361" w:rsidRDefault="27DA7CD7" w:rsidP="00A97B0A">
            <w:pPr>
              <w:spacing w:after="0"/>
              <w:rPr>
                <w:sz w:val="24"/>
                <w:szCs w:val="24"/>
              </w:rPr>
            </w:pPr>
            <w:r w:rsidRPr="71F918FE">
              <w:rPr>
                <w:sz w:val="24"/>
                <w:szCs w:val="24"/>
              </w:rPr>
              <w:t xml:space="preserve">February </w:t>
            </w:r>
            <w:r w:rsidR="00744406" w:rsidRPr="71F918FE">
              <w:rPr>
                <w:sz w:val="24"/>
                <w:szCs w:val="24"/>
              </w:rPr>
              <w:t>21</w:t>
            </w:r>
            <w:r w:rsidR="32C499E8" w:rsidRPr="71F918FE">
              <w:rPr>
                <w:sz w:val="24"/>
                <w:szCs w:val="24"/>
              </w:rPr>
              <w:t>,</w:t>
            </w:r>
            <w:r w:rsidR="00A97B0A" w:rsidRPr="71F918FE">
              <w:rPr>
                <w:sz w:val="24"/>
                <w:szCs w:val="24"/>
              </w:rPr>
              <w:t xml:space="preserve"> 202</w:t>
            </w:r>
            <w:r w:rsidRPr="71F918FE">
              <w:rPr>
                <w:sz w:val="24"/>
                <w:szCs w:val="24"/>
              </w:rPr>
              <w:t>5</w:t>
            </w:r>
          </w:p>
        </w:tc>
      </w:tr>
      <w:tr w:rsidR="00A97B0A" w:rsidRPr="00C83361" w14:paraId="65D81F46" w14:textId="77777777" w:rsidTr="3ADDB5C6">
        <w:trPr>
          <w:trHeight w:hRule="exact" w:val="543"/>
        </w:trPr>
        <w:tc>
          <w:tcPr>
            <w:tcW w:w="5755" w:type="dxa"/>
          </w:tcPr>
          <w:p w14:paraId="271D4FBF" w14:textId="31A37015" w:rsidR="00A97B0A" w:rsidRPr="00981925" w:rsidRDefault="00A97B0A" w:rsidP="00A97B0A">
            <w:pPr>
              <w:spacing w:after="0"/>
              <w:rPr>
                <w:sz w:val="24"/>
                <w:szCs w:val="22"/>
              </w:rPr>
            </w:pPr>
            <w:r w:rsidRPr="00981925">
              <w:rPr>
                <w:sz w:val="24"/>
                <w:szCs w:val="22"/>
              </w:rPr>
              <w:t xml:space="preserve">Pre-Application Workshop* </w:t>
            </w:r>
          </w:p>
        </w:tc>
        <w:tc>
          <w:tcPr>
            <w:tcW w:w="3515" w:type="dxa"/>
          </w:tcPr>
          <w:p w14:paraId="0938331F" w14:textId="732CD561" w:rsidR="00AB7116" w:rsidRDefault="00454B28" w:rsidP="1CD5EF00">
            <w:pPr>
              <w:spacing w:after="0" w:line="259" w:lineRule="auto"/>
              <w:rPr>
                <w:szCs w:val="22"/>
              </w:rPr>
            </w:pPr>
            <w:r w:rsidRPr="00AB7116">
              <w:rPr>
                <w:szCs w:val="22"/>
              </w:rPr>
              <w:t>March 12,</w:t>
            </w:r>
            <w:r w:rsidR="4ED46EAA" w:rsidRPr="00AB7116">
              <w:rPr>
                <w:szCs w:val="22"/>
              </w:rPr>
              <w:t xml:space="preserve"> 2025</w:t>
            </w:r>
            <w:r w:rsidR="570CE2A9" w:rsidRPr="00AB7116">
              <w:rPr>
                <w:szCs w:val="22"/>
              </w:rPr>
              <w:t xml:space="preserve"> </w:t>
            </w:r>
          </w:p>
          <w:p w14:paraId="2A8906D7" w14:textId="02156108" w:rsidR="00A97B0A" w:rsidRPr="00981925" w:rsidRDefault="570CE2A9" w:rsidP="1CD5EF00">
            <w:pPr>
              <w:spacing w:after="0" w:line="259" w:lineRule="auto"/>
            </w:pPr>
            <w:r w:rsidRPr="00AB7116">
              <w:rPr>
                <w:b/>
                <w:bCs/>
                <w:szCs w:val="22"/>
              </w:rPr>
              <w:t>10</w:t>
            </w:r>
            <w:r w:rsidR="00AB7116" w:rsidRPr="00AB7116">
              <w:rPr>
                <w:b/>
                <w:bCs/>
                <w:szCs w:val="22"/>
              </w:rPr>
              <w:t xml:space="preserve"> </w:t>
            </w:r>
            <w:r w:rsidRPr="00AB7116">
              <w:rPr>
                <w:b/>
                <w:bCs/>
                <w:szCs w:val="22"/>
              </w:rPr>
              <w:t>a</w:t>
            </w:r>
            <w:r w:rsidR="00AB7116" w:rsidRPr="00AB7116">
              <w:rPr>
                <w:b/>
                <w:bCs/>
                <w:szCs w:val="22"/>
              </w:rPr>
              <w:t>.</w:t>
            </w:r>
            <w:r w:rsidRPr="00AB7116">
              <w:rPr>
                <w:b/>
                <w:bCs/>
                <w:szCs w:val="22"/>
              </w:rPr>
              <w:t>m</w:t>
            </w:r>
            <w:r w:rsidR="00AB7116" w:rsidRPr="00AB7116">
              <w:rPr>
                <w:b/>
                <w:bCs/>
                <w:szCs w:val="22"/>
              </w:rPr>
              <w:t>.</w:t>
            </w:r>
            <w:r w:rsidRPr="00AB7116">
              <w:rPr>
                <w:b/>
                <w:bCs/>
                <w:szCs w:val="22"/>
              </w:rPr>
              <w:t>-</w:t>
            </w:r>
            <w:r w:rsidR="00AB7116" w:rsidRPr="00AB7116">
              <w:rPr>
                <w:b/>
                <w:bCs/>
                <w:szCs w:val="22"/>
              </w:rPr>
              <w:t xml:space="preserve"> </w:t>
            </w:r>
            <w:r w:rsidRPr="00AB7116">
              <w:rPr>
                <w:b/>
                <w:bCs/>
                <w:szCs w:val="22"/>
              </w:rPr>
              <w:t>12</w:t>
            </w:r>
            <w:r w:rsidR="00AB7116" w:rsidRPr="00AB7116">
              <w:rPr>
                <w:b/>
                <w:bCs/>
                <w:szCs w:val="22"/>
              </w:rPr>
              <w:t xml:space="preserve"> </w:t>
            </w:r>
            <w:r w:rsidRPr="00AB7116">
              <w:rPr>
                <w:b/>
                <w:bCs/>
                <w:szCs w:val="22"/>
              </w:rPr>
              <w:t>p</w:t>
            </w:r>
            <w:r w:rsidR="00AB7116" w:rsidRPr="00AB7116">
              <w:rPr>
                <w:b/>
                <w:bCs/>
                <w:szCs w:val="22"/>
              </w:rPr>
              <w:t>.</w:t>
            </w:r>
            <w:r w:rsidRPr="00AB7116">
              <w:rPr>
                <w:b/>
                <w:bCs/>
                <w:szCs w:val="22"/>
              </w:rPr>
              <w:t>m</w:t>
            </w:r>
            <w:r w:rsidR="00AB7116" w:rsidRPr="00AB7116">
              <w:rPr>
                <w:b/>
                <w:bCs/>
                <w:szCs w:val="22"/>
              </w:rPr>
              <w:t>.</w:t>
            </w:r>
          </w:p>
        </w:tc>
      </w:tr>
      <w:tr w:rsidR="00A97B0A" w:rsidRPr="00C83361" w14:paraId="33D8F2EC" w14:textId="77777777" w:rsidTr="3ADDB5C6">
        <w:trPr>
          <w:trHeight w:hRule="exact" w:val="288"/>
        </w:trPr>
        <w:tc>
          <w:tcPr>
            <w:tcW w:w="5755" w:type="dxa"/>
          </w:tcPr>
          <w:p w14:paraId="2F34B0F9" w14:textId="74E9CD52" w:rsidR="00A97B0A" w:rsidRPr="00981925" w:rsidRDefault="00A97B0A" w:rsidP="00A97B0A">
            <w:pPr>
              <w:spacing w:after="0"/>
              <w:rPr>
                <w:sz w:val="24"/>
                <w:szCs w:val="22"/>
              </w:rPr>
            </w:pPr>
            <w:r w:rsidRPr="00981925">
              <w:rPr>
                <w:sz w:val="24"/>
                <w:szCs w:val="22"/>
              </w:rPr>
              <w:t>Deadline for Written Questions*</w:t>
            </w:r>
            <w:r w:rsidR="004043F2">
              <w:rPr>
                <w:sz w:val="24"/>
                <w:szCs w:val="22"/>
              </w:rPr>
              <w:t xml:space="preserve"> </w:t>
            </w:r>
            <w:r w:rsidR="004043F2" w:rsidRPr="00A32110">
              <w:rPr>
                <w:b/>
                <w:bCs/>
                <w:sz w:val="24"/>
                <w:szCs w:val="22"/>
              </w:rPr>
              <w:t>by 5</w:t>
            </w:r>
            <w:r w:rsidR="00A32110" w:rsidRPr="00A32110">
              <w:rPr>
                <w:b/>
                <w:bCs/>
                <w:sz w:val="24"/>
                <w:szCs w:val="22"/>
              </w:rPr>
              <w:t>pm</w:t>
            </w:r>
          </w:p>
        </w:tc>
        <w:tc>
          <w:tcPr>
            <w:tcW w:w="3515" w:type="dxa"/>
          </w:tcPr>
          <w:p w14:paraId="1376138E" w14:textId="4876B7E7" w:rsidR="00A97B0A" w:rsidRPr="00981925" w:rsidRDefault="2396F2E2" w:rsidP="2896D820">
            <w:pPr>
              <w:spacing w:after="0"/>
              <w:rPr>
                <w:sz w:val="24"/>
                <w:szCs w:val="24"/>
              </w:rPr>
            </w:pPr>
            <w:r w:rsidRPr="00981925">
              <w:rPr>
                <w:sz w:val="24"/>
                <w:szCs w:val="24"/>
              </w:rPr>
              <w:t xml:space="preserve">March </w:t>
            </w:r>
            <w:r w:rsidR="00F82230" w:rsidRPr="00981925">
              <w:rPr>
                <w:sz w:val="24"/>
                <w:szCs w:val="24"/>
              </w:rPr>
              <w:t>28</w:t>
            </w:r>
            <w:r w:rsidRPr="00981925">
              <w:rPr>
                <w:sz w:val="24"/>
                <w:szCs w:val="24"/>
              </w:rPr>
              <w:t>,</w:t>
            </w:r>
            <w:r w:rsidR="00A97B0A" w:rsidRPr="00981925">
              <w:rPr>
                <w:sz w:val="24"/>
                <w:szCs w:val="24"/>
              </w:rPr>
              <w:t xml:space="preserve"> 202</w:t>
            </w:r>
            <w:r w:rsidR="5405EE8B" w:rsidRPr="00981925">
              <w:rPr>
                <w:sz w:val="24"/>
                <w:szCs w:val="24"/>
              </w:rPr>
              <w:t>5</w:t>
            </w:r>
            <w:r w:rsidR="00647163">
              <w:rPr>
                <w:sz w:val="24"/>
                <w:szCs w:val="24"/>
              </w:rPr>
              <w:t xml:space="preserve"> </w:t>
            </w:r>
          </w:p>
        </w:tc>
      </w:tr>
      <w:tr w:rsidR="00A97B0A" w:rsidRPr="00C83361" w14:paraId="4348A389" w14:textId="77777777" w:rsidTr="3ADDB5C6">
        <w:trPr>
          <w:trHeight w:hRule="exact" w:val="291"/>
        </w:trPr>
        <w:tc>
          <w:tcPr>
            <w:tcW w:w="5755" w:type="dxa"/>
          </w:tcPr>
          <w:p w14:paraId="24EC1463" w14:textId="77777777" w:rsidR="00A97B0A" w:rsidRPr="00981925" w:rsidRDefault="00A97B0A" w:rsidP="00A97B0A">
            <w:pPr>
              <w:spacing w:after="0"/>
              <w:rPr>
                <w:sz w:val="24"/>
                <w:szCs w:val="22"/>
              </w:rPr>
            </w:pPr>
            <w:r w:rsidRPr="00981925">
              <w:rPr>
                <w:sz w:val="24"/>
                <w:szCs w:val="22"/>
              </w:rPr>
              <w:t>Anticipated Distribution of Questions/Answers</w:t>
            </w:r>
          </w:p>
        </w:tc>
        <w:tc>
          <w:tcPr>
            <w:tcW w:w="3515" w:type="dxa"/>
          </w:tcPr>
          <w:p w14:paraId="0FD6ECD7" w14:textId="6B79A694" w:rsidR="00A97B0A" w:rsidRPr="00981925" w:rsidRDefault="546A51FF" w:rsidP="528878EA">
            <w:pPr>
              <w:spacing w:after="0" w:line="259" w:lineRule="auto"/>
            </w:pPr>
            <w:r w:rsidRPr="00981925">
              <w:rPr>
                <w:sz w:val="24"/>
                <w:szCs w:val="24"/>
              </w:rPr>
              <w:t xml:space="preserve">Week of </w:t>
            </w:r>
            <w:r w:rsidR="003E0924" w:rsidRPr="00981925">
              <w:rPr>
                <w:sz w:val="24"/>
                <w:szCs w:val="24"/>
              </w:rPr>
              <w:t>April 1</w:t>
            </w:r>
            <w:r w:rsidR="007036E5" w:rsidRPr="00981925">
              <w:rPr>
                <w:sz w:val="24"/>
                <w:szCs w:val="24"/>
              </w:rPr>
              <w:t>4</w:t>
            </w:r>
            <w:r w:rsidRPr="00981925">
              <w:rPr>
                <w:sz w:val="24"/>
                <w:szCs w:val="24"/>
              </w:rPr>
              <w:t>, 2025</w:t>
            </w:r>
          </w:p>
        </w:tc>
      </w:tr>
      <w:tr w:rsidR="00A97B0A" w:rsidRPr="00C83361" w14:paraId="66461844" w14:textId="77777777" w:rsidTr="3ADDB5C6">
        <w:trPr>
          <w:trHeight w:hRule="exact" w:val="867"/>
        </w:trPr>
        <w:tc>
          <w:tcPr>
            <w:tcW w:w="5755" w:type="dxa"/>
          </w:tcPr>
          <w:p w14:paraId="35D18C33" w14:textId="01716BAE" w:rsidR="00A97B0A" w:rsidRPr="00981925" w:rsidRDefault="00A97B0A" w:rsidP="00A97B0A">
            <w:pPr>
              <w:spacing w:after="0"/>
              <w:rPr>
                <w:bCs/>
                <w:sz w:val="24"/>
                <w:szCs w:val="22"/>
              </w:rPr>
            </w:pPr>
            <w:r w:rsidRPr="00981925">
              <w:rPr>
                <w:bCs/>
                <w:sz w:val="24"/>
                <w:szCs w:val="22"/>
              </w:rPr>
              <w:t>Support for Application Submission in the Energy Commission Agreement Management System (ECAMS) until 5:00 p.m.</w:t>
            </w:r>
          </w:p>
        </w:tc>
        <w:tc>
          <w:tcPr>
            <w:tcW w:w="3515" w:type="dxa"/>
          </w:tcPr>
          <w:p w14:paraId="42FC5B44" w14:textId="3DD3E9AB" w:rsidR="00A97B0A" w:rsidRPr="00981925" w:rsidRDefault="00A97B0A" w:rsidP="2896D820">
            <w:pPr>
              <w:spacing w:after="0"/>
              <w:rPr>
                <w:b/>
                <w:bCs/>
                <w:sz w:val="24"/>
                <w:szCs w:val="24"/>
              </w:rPr>
            </w:pPr>
            <w:r w:rsidRPr="3ADDB5C6">
              <w:rPr>
                <w:sz w:val="24"/>
                <w:szCs w:val="24"/>
              </w:rPr>
              <w:t xml:space="preserve">Ongoing until </w:t>
            </w:r>
            <w:r w:rsidR="18100FEA" w:rsidRPr="3ADDB5C6">
              <w:rPr>
                <w:sz w:val="24"/>
                <w:szCs w:val="24"/>
              </w:rPr>
              <w:t>[</w:t>
            </w:r>
            <w:r w:rsidR="004302AD" w:rsidRPr="3ADDB5C6">
              <w:rPr>
                <w:b/>
                <w:bCs/>
                <w:strike/>
                <w:sz w:val="24"/>
                <w:szCs w:val="24"/>
              </w:rPr>
              <w:t>May 23</w:t>
            </w:r>
            <w:r w:rsidRPr="3ADDB5C6">
              <w:rPr>
                <w:b/>
                <w:bCs/>
                <w:strike/>
                <w:sz w:val="24"/>
                <w:szCs w:val="24"/>
              </w:rPr>
              <w:t>, 2025</w:t>
            </w:r>
            <w:r w:rsidR="6244F151" w:rsidRPr="00B02E59">
              <w:rPr>
                <w:b/>
                <w:bCs/>
                <w:sz w:val="24"/>
                <w:szCs w:val="24"/>
              </w:rPr>
              <w:t xml:space="preserve">] </w:t>
            </w:r>
            <w:r w:rsidR="7D5A66FE" w:rsidRPr="00B02E59">
              <w:rPr>
                <w:b/>
                <w:bCs/>
                <w:sz w:val="24"/>
                <w:szCs w:val="24"/>
                <w:u w:val="single"/>
              </w:rPr>
              <w:t>June 20, 2025</w:t>
            </w:r>
          </w:p>
        </w:tc>
      </w:tr>
      <w:tr w:rsidR="00A97B0A" w:rsidRPr="00C83361" w14:paraId="533AFE8F" w14:textId="77777777" w:rsidTr="3ADDB5C6">
        <w:trPr>
          <w:trHeight w:hRule="exact" w:val="678"/>
        </w:trPr>
        <w:tc>
          <w:tcPr>
            <w:tcW w:w="5755" w:type="dxa"/>
          </w:tcPr>
          <w:p w14:paraId="54B697C9" w14:textId="77777777" w:rsidR="00A97B0A" w:rsidRPr="00981925" w:rsidRDefault="00A97B0A" w:rsidP="00A97B0A">
            <w:pPr>
              <w:spacing w:after="0"/>
              <w:rPr>
                <w:b/>
                <w:sz w:val="24"/>
                <w:szCs w:val="22"/>
              </w:rPr>
            </w:pPr>
            <w:r w:rsidRPr="00981925">
              <w:rPr>
                <w:b/>
                <w:sz w:val="24"/>
                <w:szCs w:val="22"/>
              </w:rPr>
              <w:t>Deadline to Submit Applications by 11:59 p.m.*</w:t>
            </w:r>
          </w:p>
        </w:tc>
        <w:tc>
          <w:tcPr>
            <w:tcW w:w="3515" w:type="dxa"/>
          </w:tcPr>
          <w:p w14:paraId="7BE9CBC3" w14:textId="291E4CC7" w:rsidR="00A97B0A" w:rsidRPr="00B02E59" w:rsidRDefault="6F98D813" w:rsidP="3ADDB5C6">
            <w:pPr>
              <w:spacing w:after="0"/>
              <w:rPr>
                <w:b/>
                <w:bCs/>
                <w:strike/>
                <w:sz w:val="24"/>
                <w:szCs w:val="24"/>
              </w:rPr>
            </w:pPr>
            <w:r w:rsidRPr="00B02E59">
              <w:rPr>
                <w:b/>
                <w:bCs/>
                <w:sz w:val="24"/>
                <w:szCs w:val="24"/>
              </w:rPr>
              <w:t>[</w:t>
            </w:r>
            <w:r w:rsidR="006C67EE" w:rsidRPr="3ADDB5C6">
              <w:rPr>
                <w:b/>
                <w:bCs/>
                <w:strike/>
                <w:sz w:val="24"/>
                <w:szCs w:val="24"/>
              </w:rPr>
              <w:t>May 23</w:t>
            </w:r>
            <w:r w:rsidR="00A97B0A" w:rsidRPr="3ADDB5C6">
              <w:rPr>
                <w:b/>
                <w:bCs/>
                <w:strike/>
                <w:sz w:val="24"/>
                <w:szCs w:val="24"/>
              </w:rPr>
              <w:t>, 2025</w:t>
            </w:r>
            <w:r w:rsidR="4B4C2A2C" w:rsidRPr="00B02E59">
              <w:rPr>
                <w:b/>
                <w:bCs/>
                <w:sz w:val="24"/>
                <w:szCs w:val="24"/>
              </w:rPr>
              <w:t>]</w:t>
            </w:r>
            <w:r w:rsidR="2E9EB208" w:rsidRPr="00B02E59">
              <w:rPr>
                <w:b/>
                <w:bCs/>
                <w:sz w:val="24"/>
                <w:szCs w:val="24"/>
              </w:rPr>
              <w:t xml:space="preserve"> </w:t>
            </w:r>
            <w:r w:rsidR="2E9EB208" w:rsidRPr="00B02E59">
              <w:rPr>
                <w:b/>
                <w:bCs/>
                <w:sz w:val="24"/>
                <w:szCs w:val="24"/>
                <w:u w:val="single"/>
              </w:rPr>
              <w:t>June 20, 2025</w:t>
            </w:r>
          </w:p>
        </w:tc>
      </w:tr>
      <w:tr w:rsidR="00A97B0A" w:rsidRPr="00C83361" w14:paraId="78A9C13C" w14:textId="77777777" w:rsidTr="3ADDB5C6">
        <w:trPr>
          <w:trHeight w:hRule="exact" w:val="288"/>
        </w:trPr>
        <w:tc>
          <w:tcPr>
            <w:tcW w:w="5755" w:type="dxa"/>
          </w:tcPr>
          <w:p w14:paraId="1944A492" w14:textId="77777777" w:rsidR="00A97B0A" w:rsidRPr="00981925" w:rsidRDefault="00A97B0A" w:rsidP="00A97B0A">
            <w:pPr>
              <w:spacing w:after="0"/>
              <w:rPr>
                <w:sz w:val="24"/>
                <w:szCs w:val="22"/>
              </w:rPr>
            </w:pPr>
            <w:r w:rsidRPr="00981925">
              <w:rPr>
                <w:sz w:val="24"/>
                <w:szCs w:val="22"/>
              </w:rPr>
              <w:t xml:space="preserve">Anticipated Notice of Proposed Awards Posting </w:t>
            </w:r>
          </w:p>
        </w:tc>
        <w:tc>
          <w:tcPr>
            <w:tcW w:w="3515" w:type="dxa"/>
          </w:tcPr>
          <w:p w14:paraId="796A28BD" w14:textId="7DFD6D08" w:rsidR="00A97B0A" w:rsidRPr="00981925" w:rsidRDefault="610954D4" w:rsidP="00A97B0A">
            <w:pPr>
              <w:spacing w:after="0"/>
              <w:rPr>
                <w:sz w:val="24"/>
                <w:szCs w:val="24"/>
              </w:rPr>
            </w:pPr>
            <w:r w:rsidRPr="00981925">
              <w:rPr>
                <w:sz w:val="24"/>
                <w:szCs w:val="24"/>
              </w:rPr>
              <w:t>Q</w:t>
            </w:r>
            <w:r w:rsidR="1D29E817" w:rsidRPr="00981925">
              <w:rPr>
                <w:sz w:val="24"/>
                <w:szCs w:val="24"/>
              </w:rPr>
              <w:t>3</w:t>
            </w:r>
            <w:r w:rsidR="53F09989" w:rsidRPr="00981925">
              <w:rPr>
                <w:sz w:val="24"/>
                <w:szCs w:val="24"/>
              </w:rPr>
              <w:t>**</w:t>
            </w:r>
            <w:r w:rsidRPr="00981925">
              <w:rPr>
                <w:sz w:val="24"/>
                <w:szCs w:val="24"/>
              </w:rPr>
              <w:t xml:space="preserve"> </w:t>
            </w:r>
            <w:r w:rsidR="0D59DA6C" w:rsidRPr="00981925">
              <w:rPr>
                <w:sz w:val="24"/>
                <w:szCs w:val="24"/>
              </w:rPr>
              <w:t>2025</w:t>
            </w:r>
            <w:r w:rsidR="333E410C" w:rsidRPr="00981925">
              <w:rPr>
                <w:sz w:val="24"/>
                <w:szCs w:val="24"/>
              </w:rPr>
              <w:t xml:space="preserve"> </w:t>
            </w:r>
          </w:p>
        </w:tc>
      </w:tr>
      <w:tr w:rsidR="00A97B0A" w:rsidRPr="00C83361" w14:paraId="2AF84E55" w14:textId="77777777" w:rsidTr="3ADDB5C6">
        <w:trPr>
          <w:trHeight w:hRule="exact" w:val="288"/>
        </w:trPr>
        <w:tc>
          <w:tcPr>
            <w:tcW w:w="5755" w:type="dxa"/>
          </w:tcPr>
          <w:p w14:paraId="23670E43" w14:textId="77777777" w:rsidR="00A97B0A" w:rsidRPr="00981925" w:rsidRDefault="00A97B0A" w:rsidP="00A97B0A">
            <w:pPr>
              <w:spacing w:after="0"/>
              <w:rPr>
                <w:sz w:val="24"/>
                <w:szCs w:val="22"/>
              </w:rPr>
            </w:pPr>
            <w:r w:rsidRPr="00981925">
              <w:rPr>
                <w:sz w:val="24"/>
                <w:szCs w:val="22"/>
              </w:rPr>
              <w:t xml:space="preserve">Anticipated CEC Business Meeting </w:t>
            </w:r>
          </w:p>
        </w:tc>
        <w:tc>
          <w:tcPr>
            <w:tcW w:w="3515" w:type="dxa"/>
          </w:tcPr>
          <w:p w14:paraId="439AF6BB" w14:textId="3BA91A23" w:rsidR="00A97B0A" w:rsidRPr="00981925" w:rsidRDefault="610954D4" w:rsidP="2A4C2D54">
            <w:pPr>
              <w:spacing w:after="0" w:line="259" w:lineRule="auto"/>
              <w:rPr>
                <w:sz w:val="24"/>
                <w:szCs w:val="24"/>
              </w:rPr>
            </w:pPr>
            <w:r w:rsidRPr="00981925">
              <w:rPr>
                <w:sz w:val="24"/>
                <w:szCs w:val="24"/>
              </w:rPr>
              <w:t>Q</w:t>
            </w:r>
            <w:r w:rsidR="2C8ED0FD" w:rsidRPr="00981925">
              <w:rPr>
                <w:sz w:val="24"/>
                <w:szCs w:val="24"/>
              </w:rPr>
              <w:t>4</w:t>
            </w:r>
            <w:r w:rsidR="2E449DDD" w:rsidRPr="00981925">
              <w:rPr>
                <w:sz w:val="24"/>
                <w:szCs w:val="24"/>
              </w:rPr>
              <w:t>**</w:t>
            </w:r>
            <w:r w:rsidR="333E410C" w:rsidRPr="00981925">
              <w:rPr>
                <w:sz w:val="24"/>
                <w:szCs w:val="24"/>
              </w:rPr>
              <w:t xml:space="preserve"> </w:t>
            </w:r>
            <w:r w:rsidR="4D7B4F82" w:rsidRPr="00981925">
              <w:rPr>
                <w:sz w:val="24"/>
                <w:szCs w:val="24"/>
              </w:rPr>
              <w:t>2025</w:t>
            </w:r>
          </w:p>
        </w:tc>
      </w:tr>
    </w:tbl>
    <w:p w14:paraId="684B75CD" w14:textId="212D7B51" w:rsidR="00181232" w:rsidRPr="00677FAD" w:rsidRDefault="34AE0FC5" w:rsidP="0003627C">
      <w:pPr>
        <w:spacing w:before="120" w:after="0"/>
        <w:rPr>
          <w:sz w:val="24"/>
          <w:szCs w:val="24"/>
        </w:rPr>
      </w:pPr>
      <w:bookmarkStart w:id="11" w:name="_Toc219275086"/>
      <w:bookmarkStart w:id="12" w:name="_Toc305406669"/>
      <w:bookmarkStart w:id="13" w:name="_Toc198951306"/>
      <w:bookmarkStart w:id="14" w:name="_Toc201713533"/>
      <w:bookmarkStart w:id="15" w:name="_Toc217726087"/>
      <w:bookmarkStart w:id="16" w:name="_Toc219275083"/>
      <w:r w:rsidRPr="04D15C37">
        <w:rPr>
          <w:sz w:val="24"/>
          <w:szCs w:val="24"/>
        </w:rPr>
        <w:t>** Quarters:</w:t>
      </w:r>
    </w:p>
    <w:p w14:paraId="2D75B870" w14:textId="20A47A69" w:rsidR="00181232" w:rsidRPr="00677FAD" w:rsidRDefault="6B8C2687" w:rsidP="00981925">
      <w:pPr>
        <w:pStyle w:val="ListParagraph"/>
        <w:numPr>
          <w:ilvl w:val="0"/>
          <w:numId w:val="1"/>
        </w:numPr>
        <w:spacing w:after="0"/>
        <w:rPr>
          <w:sz w:val="24"/>
          <w:szCs w:val="24"/>
        </w:rPr>
      </w:pPr>
      <w:r w:rsidRPr="5BCD2B23">
        <w:rPr>
          <w:sz w:val="24"/>
          <w:szCs w:val="24"/>
        </w:rPr>
        <w:t>Q1: January 1 – March 31</w:t>
      </w:r>
    </w:p>
    <w:p w14:paraId="1C2121F0" w14:textId="5A48A97F" w:rsidR="00181232" w:rsidRPr="00677FAD" w:rsidRDefault="6B8C2687" w:rsidP="00981925">
      <w:pPr>
        <w:pStyle w:val="ListParagraph"/>
        <w:numPr>
          <w:ilvl w:val="0"/>
          <w:numId w:val="1"/>
        </w:numPr>
        <w:spacing w:after="0"/>
        <w:rPr>
          <w:sz w:val="24"/>
          <w:szCs w:val="24"/>
        </w:rPr>
      </w:pPr>
      <w:r w:rsidRPr="5BCD2B23">
        <w:rPr>
          <w:sz w:val="24"/>
          <w:szCs w:val="24"/>
        </w:rPr>
        <w:t>Q2: April 1 – June 30</w:t>
      </w:r>
    </w:p>
    <w:p w14:paraId="209A849F" w14:textId="60BA91AB" w:rsidR="00181232" w:rsidRPr="00677FAD" w:rsidRDefault="6B8C2687" w:rsidP="00981925">
      <w:pPr>
        <w:pStyle w:val="ListParagraph"/>
        <w:numPr>
          <w:ilvl w:val="0"/>
          <w:numId w:val="1"/>
        </w:numPr>
        <w:spacing w:after="0"/>
        <w:rPr>
          <w:szCs w:val="22"/>
        </w:rPr>
      </w:pPr>
      <w:r w:rsidRPr="5BCD2B23">
        <w:rPr>
          <w:sz w:val="24"/>
          <w:szCs w:val="24"/>
        </w:rPr>
        <w:t>Q3: July 1 – September 30</w:t>
      </w:r>
    </w:p>
    <w:p w14:paraId="75F40F8D" w14:textId="6129C884" w:rsidR="00181232" w:rsidRPr="00677FAD" w:rsidRDefault="6B8C2687" w:rsidP="00981925">
      <w:pPr>
        <w:pStyle w:val="ListParagraph"/>
        <w:numPr>
          <w:ilvl w:val="0"/>
          <w:numId w:val="1"/>
        </w:numPr>
        <w:spacing w:after="0"/>
        <w:rPr>
          <w:sz w:val="24"/>
          <w:szCs w:val="24"/>
        </w:rPr>
      </w:pPr>
      <w:r w:rsidRPr="5BCD2B23">
        <w:rPr>
          <w:sz w:val="24"/>
          <w:szCs w:val="24"/>
        </w:rPr>
        <w:t>Q4: October 1 – December 31</w:t>
      </w:r>
    </w:p>
    <w:p w14:paraId="37204F29" w14:textId="32C1EF6C" w:rsidR="00181232" w:rsidRPr="00677FAD" w:rsidRDefault="00181232" w:rsidP="04D15C37">
      <w:pPr>
        <w:pStyle w:val="ListParagraph"/>
        <w:spacing w:after="0"/>
      </w:pPr>
    </w:p>
    <w:p w14:paraId="7FDBA52B" w14:textId="77777777" w:rsidR="00A53D28" w:rsidRPr="00677FAD" w:rsidRDefault="003D1490" w:rsidP="00994D62">
      <w:pPr>
        <w:pStyle w:val="Heading2"/>
        <w:keepNext w:val="0"/>
        <w:numPr>
          <w:ilvl w:val="0"/>
          <w:numId w:val="15"/>
        </w:numPr>
        <w:spacing w:before="0" w:after="0"/>
        <w:ind w:hanging="720"/>
      </w:pPr>
      <w:bookmarkStart w:id="17" w:name="_Toc195009870"/>
      <w:r>
        <w:t xml:space="preserve">How Award </w:t>
      </w:r>
      <w:r w:rsidR="00920DB9" w:rsidRPr="56C46A60">
        <w:rPr>
          <w:lang w:val="en-US"/>
        </w:rPr>
        <w:t>I</w:t>
      </w:r>
      <w:r>
        <w:t>s Determined</w:t>
      </w:r>
      <w:bookmarkEnd w:id="11"/>
      <w:bookmarkEnd w:id="12"/>
      <w:bookmarkEnd w:id="17"/>
    </w:p>
    <w:p w14:paraId="285C5D48" w14:textId="04C4BA83" w:rsidR="00D77B27" w:rsidRPr="00C83361" w:rsidRDefault="00232886" w:rsidP="00E26DE1">
      <w:pPr>
        <w:spacing w:after="0"/>
        <w:ind w:left="720"/>
        <w:rPr>
          <w:sz w:val="24"/>
          <w:szCs w:val="22"/>
        </w:rPr>
      </w:pPr>
      <w:r w:rsidRPr="00C83361">
        <w:rPr>
          <w:sz w:val="24"/>
          <w:szCs w:val="24"/>
        </w:rPr>
        <w:t>Applicants</w:t>
      </w:r>
      <w:r w:rsidR="00644881" w:rsidRPr="00C83361">
        <w:rPr>
          <w:sz w:val="24"/>
          <w:szCs w:val="24"/>
        </w:rPr>
        <w:t xml:space="preserve"> passing administrative and technical screening will</w:t>
      </w:r>
      <w:r w:rsidRPr="00C83361">
        <w:rPr>
          <w:sz w:val="24"/>
          <w:szCs w:val="24"/>
        </w:rPr>
        <w:t xml:space="preserve"> compete based on </w:t>
      </w:r>
      <w:r w:rsidR="00644881" w:rsidRPr="00C83361">
        <w:rPr>
          <w:sz w:val="24"/>
          <w:szCs w:val="24"/>
        </w:rPr>
        <w:t xml:space="preserve">evaluation </w:t>
      </w:r>
      <w:r w:rsidR="007D7FE5" w:rsidRPr="00C83361">
        <w:rPr>
          <w:sz w:val="24"/>
          <w:szCs w:val="24"/>
        </w:rPr>
        <w:t>criteria and</w:t>
      </w:r>
      <w:r w:rsidRPr="00C83361">
        <w:rPr>
          <w:sz w:val="24"/>
          <w:szCs w:val="24"/>
        </w:rPr>
        <w:t xml:space="preserve"> </w:t>
      </w:r>
      <w:r w:rsidR="00644881" w:rsidRPr="00C83361">
        <w:rPr>
          <w:sz w:val="24"/>
          <w:szCs w:val="24"/>
        </w:rPr>
        <w:t xml:space="preserve">will be </w:t>
      </w:r>
      <w:r w:rsidRPr="00C83361">
        <w:rPr>
          <w:sz w:val="24"/>
          <w:szCs w:val="24"/>
        </w:rPr>
        <w:t>scored and ranked based on those criteria.</w:t>
      </w:r>
      <w:r w:rsidR="00D77B27" w:rsidRPr="00C83361">
        <w:rPr>
          <w:sz w:val="24"/>
          <w:szCs w:val="24"/>
        </w:rPr>
        <w:t xml:space="preserve"> </w:t>
      </w:r>
      <w:r w:rsidR="002A1478" w:rsidRPr="00C83361">
        <w:rPr>
          <w:sz w:val="24"/>
          <w:szCs w:val="24"/>
        </w:rPr>
        <w:t xml:space="preserve">Unless </w:t>
      </w:r>
      <w:r w:rsidR="0022464C" w:rsidRPr="00C83361">
        <w:rPr>
          <w:sz w:val="24"/>
          <w:szCs w:val="24"/>
        </w:rPr>
        <w:t>CEC</w:t>
      </w:r>
      <w:r w:rsidR="002A1478" w:rsidRPr="00C83361">
        <w:rPr>
          <w:sz w:val="24"/>
          <w:szCs w:val="24"/>
        </w:rPr>
        <w:t xml:space="preserve"> exercises any of its other rights regarding this solicitation (e.g., to cancel the solicitation or reduce funding), a</w:t>
      </w:r>
      <w:r w:rsidR="00B9486D" w:rsidRPr="00C83361">
        <w:rPr>
          <w:sz w:val="24"/>
          <w:szCs w:val="24"/>
        </w:rPr>
        <w:t>pplications obtaining at least the minimum passing score will be recommended for funding in ranked order until all funds available under this solicitation are exhausted</w:t>
      </w:r>
      <w:r w:rsidR="00D77B27" w:rsidRPr="00C83361">
        <w:rPr>
          <w:sz w:val="24"/>
          <w:szCs w:val="22"/>
        </w:rPr>
        <w:t>.</w:t>
      </w:r>
    </w:p>
    <w:p w14:paraId="7A7353F7" w14:textId="77777777" w:rsidR="00356D38" w:rsidRPr="00C83361" w:rsidRDefault="00356D38" w:rsidP="00E04486">
      <w:pPr>
        <w:spacing w:after="0"/>
        <w:rPr>
          <w:sz w:val="24"/>
          <w:szCs w:val="24"/>
        </w:rPr>
      </w:pPr>
    </w:p>
    <w:p w14:paraId="35692F81" w14:textId="77777777" w:rsidR="00DA798F" w:rsidRPr="00C83361" w:rsidRDefault="00DA798F" w:rsidP="00E26DE1">
      <w:pPr>
        <w:spacing w:after="0"/>
        <w:ind w:left="720"/>
        <w:rPr>
          <w:sz w:val="24"/>
          <w:szCs w:val="24"/>
        </w:rPr>
      </w:pPr>
      <w:r w:rsidRPr="00C83361">
        <w:rPr>
          <w:sz w:val="24"/>
          <w:szCs w:val="24"/>
        </w:rPr>
        <w:t xml:space="preserve">If the funds available under this solicitation are insufficient to fully fund a grant proposal, </w:t>
      </w:r>
      <w:r w:rsidR="005A220D" w:rsidRPr="00C83361">
        <w:rPr>
          <w:sz w:val="24"/>
          <w:szCs w:val="24"/>
        </w:rPr>
        <w:t>CEC</w:t>
      </w:r>
      <w:r w:rsidRPr="00C83361">
        <w:rPr>
          <w:sz w:val="24"/>
          <w:szCs w:val="24"/>
        </w:rPr>
        <w:t xml:space="preserve"> reserves the right to recommend partially funding that proposal.  In this event, the </w:t>
      </w:r>
      <w:r w:rsidR="00E0770E" w:rsidRPr="00C83361">
        <w:rPr>
          <w:sz w:val="24"/>
          <w:szCs w:val="24"/>
        </w:rPr>
        <w:t>p</w:t>
      </w:r>
      <w:r w:rsidRPr="00C83361">
        <w:rPr>
          <w:sz w:val="24"/>
          <w:szCs w:val="24"/>
        </w:rPr>
        <w:t xml:space="preserve">roposed Applicant/Awardee and Commission Agreement Manager (CAM) shall meet and </w:t>
      </w:r>
      <w:r w:rsidR="005A220D" w:rsidRPr="00C83361">
        <w:rPr>
          <w:sz w:val="24"/>
          <w:szCs w:val="24"/>
        </w:rPr>
        <w:t xml:space="preserve">attempt to </w:t>
      </w:r>
      <w:r w:rsidRPr="00C83361">
        <w:rPr>
          <w:sz w:val="24"/>
          <w:szCs w:val="24"/>
        </w:rPr>
        <w:t>reach agreement on a reduced scope of work commensurate with the level of available funding.</w:t>
      </w:r>
    </w:p>
    <w:p w14:paraId="1F503C9C" w14:textId="77777777" w:rsidR="0026624D" w:rsidRPr="00C83361" w:rsidRDefault="0026624D" w:rsidP="00E04486">
      <w:pPr>
        <w:spacing w:after="0"/>
        <w:rPr>
          <w:sz w:val="24"/>
          <w:szCs w:val="24"/>
        </w:rPr>
      </w:pPr>
    </w:p>
    <w:p w14:paraId="6431F0DB" w14:textId="77777777" w:rsidR="00DD5F50" w:rsidRPr="00677FAD" w:rsidRDefault="00FF4E8A" w:rsidP="00994D62">
      <w:pPr>
        <w:pStyle w:val="Heading2"/>
        <w:keepNext w:val="0"/>
        <w:numPr>
          <w:ilvl w:val="0"/>
          <w:numId w:val="15"/>
        </w:numPr>
        <w:spacing w:before="0" w:after="0"/>
        <w:ind w:hanging="720"/>
      </w:pPr>
      <w:bookmarkStart w:id="18" w:name="_Toc352232771"/>
      <w:bookmarkStart w:id="19" w:name="_Toc195009871"/>
      <w:r>
        <w:t>Availability of Funds</w:t>
      </w:r>
      <w:bookmarkEnd w:id="18"/>
      <w:bookmarkEnd w:id="19"/>
    </w:p>
    <w:p w14:paraId="6AF1E6A2" w14:textId="13A444F1" w:rsidR="00360B39" w:rsidRPr="00C83361" w:rsidRDefault="00FF4E8A" w:rsidP="00E26DE1">
      <w:pPr>
        <w:spacing w:after="0"/>
        <w:ind w:left="720"/>
        <w:rPr>
          <w:sz w:val="24"/>
          <w:szCs w:val="24"/>
        </w:rPr>
      </w:pPr>
      <w:r w:rsidRPr="00C83361">
        <w:rPr>
          <w:sz w:val="24"/>
          <w:szCs w:val="24"/>
        </w:rPr>
        <w:t xml:space="preserve">A </w:t>
      </w:r>
      <w:r w:rsidRPr="00440AD8">
        <w:rPr>
          <w:sz w:val="24"/>
          <w:szCs w:val="24"/>
        </w:rPr>
        <w:t xml:space="preserve">total of </w:t>
      </w:r>
      <w:r w:rsidR="00961BD8" w:rsidRPr="00440AD8">
        <w:rPr>
          <w:sz w:val="24"/>
          <w:szCs w:val="24"/>
        </w:rPr>
        <w:t>$</w:t>
      </w:r>
      <w:r w:rsidR="40C77E51" w:rsidRPr="00440AD8">
        <w:rPr>
          <w:sz w:val="24"/>
          <w:szCs w:val="24"/>
        </w:rPr>
        <w:t>10,000,000</w:t>
      </w:r>
      <w:r w:rsidR="00D47CD0" w:rsidRPr="00440AD8">
        <w:rPr>
          <w:sz w:val="24"/>
          <w:szCs w:val="24"/>
        </w:rPr>
        <w:t xml:space="preserve"> is</w:t>
      </w:r>
      <w:r w:rsidRPr="00440AD8">
        <w:rPr>
          <w:sz w:val="24"/>
          <w:szCs w:val="24"/>
        </w:rPr>
        <w:t xml:space="preserve"> available</w:t>
      </w:r>
      <w:r w:rsidRPr="00C83361">
        <w:rPr>
          <w:sz w:val="24"/>
          <w:szCs w:val="24"/>
        </w:rPr>
        <w:t xml:space="preserve"> for awards under this solicitation. </w:t>
      </w:r>
      <w:r w:rsidR="005A220D" w:rsidRPr="00C83361">
        <w:rPr>
          <w:sz w:val="24"/>
          <w:szCs w:val="24"/>
        </w:rPr>
        <w:t>CEC</w:t>
      </w:r>
      <w:r w:rsidRPr="00C83361">
        <w:rPr>
          <w:sz w:val="24"/>
          <w:szCs w:val="24"/>
        </w:rPr>
        <w:t>, at its sole discretion, reserves the right to increase or decrease</w:t>
      </w:r>
      <w:r w:rsidR="00985645" w:rsidRPr="00C83361">
        <w:rPr>
          <w:sz w:val="24"/>
          <w:szCs w:val="24"/>
        </w:rPr>
        <w:t xml:space="preserve"> </w:t>
      </w:r>
      <w:r w:rsidRPr="00C83361">
        <w:rPr>
          <w:sz w:val="24"/>
          <w:szCs w:val="24"/>
        </w:rPr>
        <w:t>the amount of funds available under this solicitation.</w:t>
      </w:r>
    </w:p>
    <w:p w14:paraId="5D29D654" w14:textId="77777777" w:rsidR="00DD5F50" w:rsidRPr="00677FAD" w:rsidRDefault="00DD5F50" w:rsidP="00E04486">
      <w:pPr>
        <w:spacing w:after="0"/>
        <w:rPr>
          <w:szCs w:val="22"/>
        </w:rPr>
      </w:pPr>
    </w:p>
    <w:p w14:paraId="29102990" w14:textId="0C0E9AAE" w:rsidR="00FF4E8A" w:rsidRPr="00677FAD" w:rsidRDefault="000D0EA9" w:rsidP="00091D6A">
      <w:pPr>
        <w:pStyle w:val="Heading2"/>
        <w:numPr>
          <w:ilvl w:val="0"/>
          <w:numId w:val="15"/>
        </w:numPr>
        <w:spacing w:before="0" w:after="0"/>
        <w:ind w:hanging="720"/>
        <w:rPr>
          <w:lang w:val="en-US"/>
        </w:rPr>
      </w:pPr>
      <w:bookmarkStart w:id="20" w:name="_Toc195009872"/>
      <w:r w:rsidRPr="56C46A60">
        <w:rPr>
          <w:lang w:val="en-US"/>
        </w:rPr>
        <w:lastRenderedPageBreak/>
        <w:t>Maximum</w:t>
      </w:r>
      <w:r w:rsidR="00FD56EE" w:rsidRPr="56C46A60">
        <w:rPr>
          <w:lang w:val="en-US"/>
        </w:rPr>
        <w:t xml:space="preserve"> </w:t>
      </w:r>
      <w:r w:rsidR="00A97B0A" w:rsidRPr="56C46A60">
        <w:rPr>
          <w:lang w:val="en-US"/>
        </w:rPr>
        <w:t xml:space="preserve">and Minimum </w:t>
      </w:r>
      <w:r w:rsidR="00FD56EE" w:rsidRPr="56C46A60">
        <w:rPr>
          <w:lang w:val="en-US"/>
        </w:rPr>
        <w:t>Award Amounts</w:t>
      </w:r>
      <w:bookmarkEnd w:id="20"/>
    </w:p>
    <w:p w14:paraId="6C173301" w14:textId="25C8ECDB" w:rsidR="00FF4E8A" w:rsidRPr="00440AD8" w:rsidRDefault="00E0770E" w:rsidP="00091D6A">
      <w:pPr>
        <w:keepNext/>
        <w:spacing w:after="0"/>
        <w:ind w:left="720"/>
        <w:rPr>
          <w:sz w:val="24"/>
          <w:szCs w:val="24"/>
        </w:rPr>
      </w:pPr>
      <w:r w:rsidRPr="00440AD8">
        <w:rPr>
          <w:sz w:val="24"/>
          <w:szCs w:val="24"/>
        </w:rPr>
        <w:t xml:space="preserve">Projects are eligible for up to </w:t>
      </w:r>
      <w:r w:rsidR="59661AC1" w:rsidRPr="00440AD8">
        <w:rPr>
          <w:sz w:val="24"/>
          <w:szCs w:val="24"/>
        </w:rPr>
        <w:t>80</w:t>
      </w:r>
      <w:r w:rsidRPr="00440AD8">
        <w:rPr>
          <w:sz w:val="24"/>
          <w:szCs w:val="24"/>
        </w:rPr>
        <w:t xml:space="preserve">% of the total </w:t>
      </w:r>
      <w:r w:rsidR="002AD907" w:rsidRPr="00440AD8">
        <w:rPr>
          <w:sz w:val="24"/>
          <w:szCs w:val="24"/>
        </w:rPr>
        <w:t xml:space="preserve">allowable </w:t>
      </w:r>
      <w:r w:rsidRPr="00440AD8">
        <w:rPr>
          <w:sz w:val="24"/>
          <w:szCs w:val="24"/>
        </w:rPr>
        <w:t xml:space="preserve">project costs or </w:t>
      </w:r>
      <w:r w:rsidR="4807B965" w:rsidRPr="00440AD8">
        <w:rPr>
          <w:sz w:val="24"/>
          <w:szCs w:val="24"/>
        </w:rPr>
        <w:t>$</w:t>
      </w:r>
      <w:r w:rsidR="772BDF52" w:rsidRPr="00440AD8">
        <w:rPr>
          <w:sz w:val="24"/>
          <w:szCs w:val="24"/>
        </w:rPr>
        <w:t>4</w:t>
      </w:r>
      <w:r w:rsidR="1CB73386" w:rsidRPr="00440AD8">
        <w:rPr>
          <w:sz w:val="24"/>
          <w:szCs w:val="24"/>
        </w:rPr>
        <w:t>,000</w:t>
      </w:r>
      <w:r w:rsidR="4807B965" w:rsidRPr="00440AD8">
        <w:rPr>
          <w:sz w:val="24"/>
          <w:szCs w:val="24"/>
        </w:rPr>
        <w:t>,</w:t>
      </w:r>
      <w:r w:rsidR="202EBE6B" w:rsidRPr="00440AD8">
        <w:rPr>
          <w:sz w:val="24"/>
          <w:szCs w:val="24"/>
        </w:rPr>
        <w:t>000</w:t>
      </w:r>
      <w:r w:rsidRPr="00440AD8">
        <w:rPr>
          <w:sz w:val="24"/>
          <w:szCs w:val="24"/>
        </w:rPr>
        <w:t xml:space="preserve"> whichever is less.</w:t>
      </w:r>
    </w:p>
    <w:p w14:paraId="1B2AC56E" w14:textId="77777777" w:rsidR="00A97B0A" w:rsidRPr="00440AD8" w:rsidRDefault="00A97B0A" w:rsidP="00A97B0A">
      <w:pPr>
        <w:spacing w:after="0"/>
        <w:ind w:left="720"/>
        <w:rPr>
          <w:sz w:val="24"/>
          <w:szCs w:val="24"/>
        </w:rPr>
      </w:pPr>
    </w:p>
    <w:p w14:paraId="4A916F1C" w14:textId="2FF7E5AB" w:rsidR="00A97B0A" w:rsidRPr="00440AD8" w:rsidRDefault="00A97B0A" w:rsidP="00A97B0A">
      <w:pPr>
        <w:spacing w:after="0"/>
        <w:ind w:left="720"/>
        <w:rPr>
          <w:sz w:val="24"/>
          <w:szCs w:val="24"/>
        </w:rPr>
      </w:pPr>
      <w:r w:rsidRPr="00440AD8">
        <w:rPr>
          <w:sz w:val="24"/>
          <w:szCs w:val="24"/>
        </w:rPr>
        <w:t xml:space="preserve">There will be no minimum project award. Projects must </w:t>
      </w:r>
      <w:r w:rsidR="0051352C" w:rsidRPr="00440AD8">
        <w:rPr>
          <w:sz w:val="24"/>
          <w:szCs w:val="24"/>
        </w:rPr>
        <w:t xml:space="preserve">install a </w:t>
      </w:r>
      <w:r w:rsidRPr="00440AD8">
        <w:rPr>
          <w:sz w:val="24"/>
          <w:szCs w:val="24"/>
        </w:rPr>
        <w:t xml:space="preserve">minimum </w:t>
      </w:r>
      <w:r w:rsidR="0051352C" w:rsidRPr="00440AD8">
        <w:rPr>
          <w:sz w:val="24"/>
          <w:szCs w:val="24"/>
        </w:rPr>
        <w:t xml:space="preserve">of </w:t>
      </w:r>
      <w:r w:rsidRPr="00440AD8">
        <w:rPr>
          <w:sz w:val="24"/>
          <w:szCs w:val="24"/>
        </w:rPr>
        <w:t>50 charging port</w:t>
      </w:r>
      <w:r w:rsidR="0051352C" w:rsidRPr="00440AD8">
        <w:rPr>
          <w:sz w:val="24"/>
          <w:szCs w:val="24"/>
        </w:rPr>
        <w:t xml:space="preserve">s </w:t>
      </w:r>
      <w:r w:rsidRPr="00440AD8">
        <w:rPr>
          <w:sz w:val="24"/>
          <w:szCs w:val="24"/>
        </w:rPr>
        <w:t xml:space="preserve">or </w:t>
      </w:r>
      <w:r w:rsidR="009B40B9" w:rsidRPr="00440AD8">
        <w:rPr>
          <w:sz w:val="24"/>
          <w:szCs w:val="24"/>
        </w:rPr>
        <w:t xml:space="preserve">have a charging output of at least </w:t>
      </w:r>
      <w:r w:rsidRPr="00440AD8">
        <w:rPr>
          <w:sz w:val="24"/>
          <w:szCs w:val="24"/>
        </w:rPr>
        <w:t>900</w:t>
      </w:r>
      <w:r w:rsidR="009B0534" w:rsidRPr="00440AD8">
        <w:rPr>
          <w:b/>
          <w:bCs/>
          <w:sz w:val="24"/>
          <w:szCs w:val="24"/>
        </w:rPr>
        <w:t xml:space="preserve"> </w:t>
      </w:r>
      <w:r w:rsidR="009B0534" w:rsidRPr="00440AD8">
        <w:rPr>
          <w:sz w:val="24"/>
          <w:szCs w:val="24"/>
        </w:rPr>
        <w:t>kilowatts (kW)</w:t>
      </w:r>
      <w:r w:rsidR="009B40B9" w:rsidRPr="00440AD8">
        <w:rPr>
          <w:sz w:val="24"/>
          <w:szCs w:val="24"/>
        </w:rPr>
        <w:t>. S</w:t>
      </w:r>
      <w:r w:rsidRPr="00440AD8">
        <w:rPr>
          <w:sz w:val="24"/>
          <w:szCs w:val="24"/>
        </w:rPr>
        <w:t>ee Section II.B for details</w:t>
      </w:r>
      <w:r w:rsidR="00242E12" w:rsidRPr="00440AD8">
        <w:rPr>
          <w:sz w:val="24"/>
          <w:szCs w:val="24"/>
        </w:rPr>
        <w:t xml:space="preserve"> on project requirements. </w:t>
      </w:r>
      <w:r w:rsidRPr="00440AD8">
        <w:rPr>
          <w:sz w:val="24"/>
          <w:szCs w:val="24"/>
        </w:rPr>
        <w:t xml:space="preserve"> </w:t>
      </w:r>
    </w:p>
    <w:p w14:paraId="510CA852" w14:textId="77777777" w:rsidR="00F95FB3" w:rsidRPr="00440AD8" w:rsidRDefault="00F95FB3" w:rsidP="00E04486">
      <w:pPr>
        <w:spacing w:after="0"/>
        <w:rPr>
          <w:szCs w:val="22"/>
        </w:rPr>
      </w:pPr>
    </w:p>
    <w:p w14:paraId="34F16321" w14:textId="79E9C28C" w:rsidR="00A17989" w:rsidRPr="00440AD8" w:rsidRDefault="00380AAC" w:rsidP="00994D62">
      <w:pPr>
        <w:pStyle w:val="Heading2"/>
        <w:keepNext w:val="0"/>
        <w:numPr>
          <w:ilvl w:val="0"/>
          <w:numId w:val="15"/>
        </w:numPr>
        <w:spacing w:before="0" w:after="0"/>
        <w:ind w:hanging="720"/>
        <w:rPr>
          <w:lang w:val="en-US"/>
        </w:rPr>
      </w:pPr>
      <w:bookmarkStart w:id="21" w:name="_Toc195009873"/>
      <w:r w:rsidRPr="00440AD8">
        <w:rPr>
          <w:lang w:val="en-US"/>
        </w:rPr>
        <w:t>Maximum Number of Applications</w:t>
      </w:r>
      <w:bookmarkEnd w:id="21"/>
    </w:p>
    <w:p w14:paraId="2B74C574" w14:textId="77777777" w:rsidR="00A17989" w:rsidRPr="00440AD8" w:rsidRDefault="00D3532A" w:rsidP="00E26DE1">
      <w:pPr>
        <w:spacing w:after="0"/>
        <w:ind w:left="720"/>
        <w:rPr>
          <w:sz w:val="24"/>
          <w:szCs w:val="22"/>
        </w:rPr>
      </w:pPr>
      <w:r w:rsidRPr="00440AD8">
        <w:rPr>
          <w:sz w:val="24"/>
          <w:szCs w:val="22"/>
        </w:rPr>
        <w:t xml:space="preserve">Applicants are only eligible to submit </w:t>
      </w:r>
      <w:r w:rsidR="00475BD7" w:rsidRPr="00440AD8">
        <w:rPr>
          <w:sz w:val="24"/>
          <w:szCs w:val="22"/>
        </w:rPr>
        <w:t>one</w:t>
      </w:r>
      <w:r w:rsidRPr="00440AD8">
        <w:rPr>
          <w:sz w:val="24"/>
          <w:szCs w:val="22"/>
        </w:rPr>
        <w:t xml:space="preserve"> application </w:t>
      </w:r>
      <w:r w:rsidR="00A17989" w:rsidRPr="00440AD8">
        <w:rPr>
          <w:sz w:val="24"/>
          <w:szCs w:val="22"/>
        </w:rPr>
        <w:t>under this solicitation.</w:t>
      </w:r>
    </w:p>
    <w:p w14:paraId="1E469D46" w14:textId="77777777" w:rsidR="00905FD8" w:rsidRPr="00440AD8" w:rsidRDefault="00905FD8" w:rsidP="00E04486">
      <w:pPr>
        <w:spacing w:after="0"/>
      </w:pPr>
    </w:p>
    <w:p w14:paraId="160C49F1" w14:textId="694B3723" w:rsidR="00052A64" w:rsidRPr="00440AD8" w:rsidRDefault="00052A64" w:rsidP="00994D62">
      <w:pPr>
        <w:pStyle w:val="Heading2"/>
        <w:keepNext w:val="0"/>
        <w:numPr>
          <w:ilvl w:val="0"/>
          <w:numId w:val="15"/>
        </w:numPr>
        <w:tabs>
          <w:tab w:val="left" w:pos="810"/>
        </w:tabs>
        <w:spacing w:before="0" w:after="0"/>
        <w:ind w:hanging="720"/>
      </w:pPr>
      <w:bookmarkStart w:id="22" w:name="_Toc195009874"/>
      <w:r w:rsidRPr="00440AD8">
        <w:t>Pre-</w:t>
      </w:r>
      <w:r w:rsidR="001661BE" w:rsidRPr="00440AD8">
        <w:t>Application</w:t>
      </w:r>
      <w:r w:rsidRPr="00440AD8">
        <w:t xml:space="preserve"> Workshop</w:t>
      </w:r>
      <w:bookmarkEnd w:id="22"/>
    </w:p>
    <w:p w14:paraId="707D6F46" w14:textId="54A5A1A9" w:rsidR="00052A64" w:rsidRPr="00C83361" w:rsidRDefault="15E1C28A" w:rsidP="00906E74">
      <w:pPr>
        <w:pStyle w:val="ListParagraph"/>
        <w:spacing w:after="0"/>
        <w:rPr>
          <w:sz w:val="24"/>
          <w:szCs w:val="24"/>
        </w:rPr>
      </w:pPr>
      <w:r w:rsidRPr="00440AD8">
        <w:rPr>
          <w:sz w:val="24"/>
          <w:szCs w:val="24"/>
        </w:rPr>
        <w:t>There will be one Pre-</w:t>
      </w:r>
      <w:r w:rsidR="70E995ED" w:rsidRPr="00440AD8">
        <w:rPr>
          <w:sz w:val="24"/>
          <w:szCs w:val="24"/>
        </w:rPr>
        <w:t>Application</w:t>
      </w:r>
      <w:r w:rsidRPr="00440AD8">
        <w:rPr>
          <w:sz w:val="24"/>
          <w:szCs w:val="24"/>
        </w:rPr>
        <w:t xml:space="preserve"> Workshop; participation in this meeting is optional but encouraged. The Pre-</w:t>
      </w:r>
      <w:r w:rsidR="70E995ED" w:rsidRPr="00440AD8">
        <w:rPr>
          <w:sz w:val="24"/>
          <w:szCs w:val="24"/>
        </w:rPr>
        <w:t>Application</w:t>
      </w:r>
      <w:r w:rsidRPr="00440AD8">
        <w:rPr>
          <w:sz w:val="24"/>
          <w:szCs w:val="24"/>
        </w:rPr>
        <w:t xml:space="preserve"> Workshop will be held </w:t>
      </w:r>
      <w:r w:rsidR="4A70C6B6" w:rsidRPr="00440AD8">
        <w:rPr>
          <w:sz w:val="24"/>
          <w:szCs w:val="24"/>
        </w:rPr>
        <w:t xml:space="preserve">remotely </w:t>
      </w:r>
      <w:r w:rsidRPr="00440AD8">
        <w:rPr>
          <w:sz w:val="24"/>
          <w:szCs w:val="24"/>
        </w:rPr>
        <w:t xml:space="preserve">through </w:t>
      </w:r>
      <w:r w:rsidR="0DBB788C" w:rsidRPr="00440AD8">
        <w:rPr>
          <w:sz w:val="24"/>
          <w:szCs w:val="24"/>
        </w:rPr>
        <w:t>Zoom</w:t>
      </w:r>
      <w:r w:rsidRPr="00440AD8">
        <w:rPr>
          <w:sz w:val="24"/>
          <w:szCs w:val="24"/>
        </w:rPr>
        <w:t xml:space="preserve"> at the date</w:t>
      </w:r>
      <w:r w:rsidR="021F72AB" w:rsidRPr="00440AD8">
        <w:rPr>
          <w:sz w:val="24"/>
          <w:szCs w:val="24"/>
        </w:rPr>
        <w:t xml:space="preserve"> </w:t>
      </w:r>
      <w:r w:rsidR="004B576B" w:rsidRPr="00440AD8">
        <w:rPr>
          <w:sz w:val="24"/>
          <w:szCs w:val="24"/>
        </w:rPr>
        <w:t xml:space="preserve">and </w:t>
      </w:r>
      <w:r w:rsidRPr="00440AD8">
        <w:rPr>
          <w:sz w:val="24"/>
          <w:szCs w:val="24"/>
        </w:rPr>
        <w:t xml:space="preserve">time listed below. Please call </w:t>
      </w:r>
      <w:r w:rsidR="28B2B15B" w:rsidRPr="00440AD8">
        <w:rPr>
          <w:sz w:val="24"/>
          <w:szCs w:val="24"/>
        </w:rPr>
        <w:t>the</w:t>
      </w:r>
      <w:r w:rsidR="10F5015F" w:rsidRPr="2915ECD9">
        <w:rPr>
          <w:sz w:val="24"/>
          <w:szCs w:val="24"/>
        </w:rPr>
        <w:t xml:space="preserve"> Commission Agreement Officer</w:t>
      </w:r>
      <w:r w:rsidR="1821BFFE" w:rsidRPr="2915ECD9">
        <w:rPr>
          <w:sz w:val="24"/>
          <w:szCs w:val="24"/>
        </w:rPr>
        <w:t xml:space="preserve"> (CAO)</w:t>
      </w:r>
      <w:r w:rsidR="10F5015F" w:rsidRPr="2915ECD9">
        <w:rPr>
          <w:sz w:val="24"/>
          <w:szCs w:val="24"/>
        </w:rPr>
        <w:t xml:space="preserve"> listed </w:t>
      </w:r>
      <w:r w:rsidR="5D74F7F1" w:rsidRPr="2915ECD9">
        <w:rPr>
          <w:sz w:val="24"/>
          <w:szCs w:val="24"/>
        </w:rPr>
        <w:t xml:space="preserve">below </w:t>
      </w:r>
      <w:r w:rsidRPr="2915ECD9">
        <w:rPr>
          <w:sz w:val="24"/>
          <w:szCs w:val="24"/>
        </w:rPr>
        <w:t xml:space="preserve">or refer to </w:t>
      </w:r>
      <w:hyperlink r:id="rId21">
        <w:r w:rsidR="48EC1203" w:rsidRPr="2915ECD9">
          <w:rPr>
            <w:rStyle w:val="Hyperlink"/>
            <w:sz w:val="24"/>
            <w:szCs w:val="24"/>
          </w:rPr>
          <w:t>CEC's solicitation information website</w:t>
        </w:r>
      </w:hyperlink>
      <w:r w:rsidR="056E22CC" w:rsidRPr="2915ECD9">
        <w:rPr>
          <w:sz w:val="24"/>
          <w:szCs w:val="24"/>
        </w:rPr>
        <w:t xml:space="preserve"> </w:t>
      </w:r>
      <w:r w:rsidR="3EA0962A" w:rsidRPr="2915ECD9">
        <w:rPr>
          <w:sz w:val="24"/>
          <w:szCs w:val="24"/>
        </w:rPr>
        <w:t xml:space="preserve">at </w:t>
      </w:r>
      <w:r w:rsidR="00285B20" w:rsidRPr="005E3047">
        <w:rPr>
          <w:sz w:val="24"/>
          <w:szCs w:val="24"/>
        </w:rPr>
        <w:t>https://www.energy.ca.gov/funding-opportunities/solicitations</w:t>
      </w:r>
      <w:r w:rsidR="00285B20">
        <w:rPr>
          <w:sz w:val="24"/>
          <w:szCs w:val="24"/>
        </w:rPr>
        <w:t xml:space="preserve"> </w:t>
      </w:r>
      <w:r w:rsidRPr="2915ECD9">
        <w:rPr>
          <w:sz w:val="24"/>
          <w:szCs w:val="24"/>
        </w:rPr>
        <w:t>to confirm the date and time.</w:t>
      </w:r>
    </w:p>
    <w:p w14:paraId="1722D0A3" w14:textId="77777777" w:rsidR="00E4536E" w:rsidRPr="00C83361" w:rsidRDefault="00E4536E" w:rsidP="00E04486">
      <w:pPr>
        <w:spacing w:after="0"/>
        <w:rPr>
          <w:sz w:val="24"/>
          <w:szCs w:val="24"/>
        </w:rPr>
      </w:pPr>
    </w:p>
    <w:p w14:paraId="2DAAA89A" w14:textId="5CD4C435" w:rsidR="00052A64" w:rsidRPr="00440AD8" w:rsidRDefault="00440AD8" w:rsidP="528878EA">
      <w:pPr>
        <w:spacing w:after="0"/>
        <w:jc w:val="center"/>
        <w:rPr>
          <w:b/>
          <w:bCs/>
          <w:sz w:val="24"/>
          <w:szCs w:val="24"/>
        </w:rPr>
      </w:pPr>
      <w:r w:rsidRPr="00440AD8">
        <w:rPr>
          <w:b/>
          <w:bCs/>
          <w:sz w:val="24"/>
          <w:szCs w:val="24"/>
        </w:rPr>
        <w:t>March 12</w:t>
      </w:r>
      <w:r w:rsidR="00C03E1E" w:rsidRPr="00440AD8">
        <w:rPr>
          <w:b/>
          <w:bCs/>
          <w:sz w:val="24"/>
          <w:szCs w:val="24"/>
        </w:rPr>
        <w:t>, 2025</w:t>
      </w:r>
    </w:p>
    <w:p w14:paraId="0712D5F2" w14:textId="12EDD2A2" w:rsidR="00052A64" w:rsidRPr="00440AD8" w:rsidRDefault="00C03E1E" w:rsidP="4FDEE4CB">
      <w:pPr>
        <w:spacing w:after="0"/>
        <w:jc w:val="center"/>
        <w:rPr>
          <w:sz w:val="24"/>
          <w:szCs w:val="24"/>
        </w:rPr>
      </w:pPr>
      <w:r w:rsidRPr="00440AD8">
        <w:rPr>
          <w:sz w:val="24"/>
          <w:szCs w:val="24"/>
        </w:rPr>
        <w:t>10:00 AM – 12:00 PM</w:t>
      </w:r>
    </w:p>
    <w:p w14:paraId="1E40A909" w14:textId="348BE30C" w:rsidR="1903CFCA" w:rsidRDefault="1903CFCA" w:rsidP="6E426E1A">
      <w:pPr>
        <w:spacing w:after="0"/>
        <w:jc w:val="center"/>
        <w:rPr>
          <w:sz w:val="24"/>
          <w:szCs w:val="24"/>
        </w:rPr>
      </w:pPr>
      <w:r w:rsidRPr="00440AD8">
        <w:rPr>
          <w:sz w:val="24"/>
          <w:szCs w:val="24"/>
        </w:rPr>
        <w:t>Via Zoom</w:t>
      </w:r>
    </w:p>
    <w:p w14:paraId="3C4208DA" w14:textId="77777777" w:rsidR="000F72DA" w:rsidRPr="00050087" w:rsidRDefault="000F72DA" w:rsidP="00E04486">
      <w:pPr>
        <w:spacing w:after="0"/>
        <w:jc w:val="center"/>
        <w:rPr>
          <w:szCs w:val="22"/>
        </w:rPr>
      </w:pPr>
    </w:p>
    <w:p w14:paraId="4C5A574E" w14:textId="77777777" w:rsidR="0045255C" w:rsidRPr="00C83361" w:rsidRDefault="0045255C" w:rsidP="00994D62">
      <w:pPr>
        <w:pStyle w:val="Heading2"/>
        <w:keepNext w:val="0"/>
        <w:numPr>
          <w:ilvl w:val="0"/>
          <w:numId w:val="15"/>
        </w:numPr>
        <w:spacing w:before="0" w:after="0"/>
        <w:ind w:hanging="720"/>
        <w:jc w:val="both"/>
        <w:rPr>
          <w:rFonts w:cs="Arial"/>
          <w:u w:val="single"/>
        </w:rPr>
      </w:pPr>
      <w:bookmarkStart w:id="23" w:name="_Toc195009875"/>
      <w:r w:rsidRPr="56C46A60">
        <w:rPr>
          <w:rFonts w:cs="Arial"/>
        </w:rPr>
        <w:t xml:space="preserve">Participation Through </w:t>
      </w:r>
      <w:r w:rsidRPr="56C46A60">
        <w:rPr>
          <w:rFonts w:cs="Arial"/>
          <w:lang w:val="en-US"/>
        </w:rPr>
        <w:t>Zoom</w:t>
      </w:r>
      <w:bookmarkEnd w:id="23"/>
    </w:p>
    <w:p w14:paraId="40D42972" w14:textId="0F2F0769" w:rsidR="0045255C" w:rsidRPr="00C83361" w:rsidRDefault="16AC129A" w:rsidP="0045255C">
      <w:pPr>
        <w:pStyle w:val="ListParagraph"/>
        <w:spacing w:after="0"/>
        <w:rPr>
          <w:sz w:val="24"/>
          <w:szCs w:val="24"/>
        </w:rPr>
      </w:pPr>
      <w:r w:rsidRPr="2915ECD9">
        <w:rPr>
          <w:sz w:val="24"/>
          <w:szCs w:val="24"/>
        </w:rPr>
        <w:t xml:space="preserve">Zoom is the CEC's online meeting service. When attending remotely, presentations will appear on your computer/laptop/mobile device screen, and audio may be heard via the device or telephone. </w:t>
      </w:r>
      <w:r w:rsidR="12D6E55A" w:rsidRPr="2915ECD9">
        <w:rPr>
          <w:sz w:val="24"/>
          <w:szCs w:val="24"/>
        </w:rPr>
        <w:t xml:space="preserve">Please be aware that the </w:t>
      </w:r>
      <w:r w:rsidRPr="2915ECD9">
        <w:rPr>
          <w:sz w:val="24"/>
          <w:szCs w:val="24"/>
        </w:rPr>
        <w:t>Zoom meeting will be recorded</w:t>
      </w:r>
      <w:r w:rsidR="260EB2A7" w:rsidRPr="2915ECD9">
        <w:rPr>
          <w:sz w:val="24"/>
          <w:szCs w:val="24"/>
        </w:rPr>
        <w:t>.</w:t>
      </w:r>
    </w:p>
    <w:p w14:paraId="2646D9A6" w14:textId="77777777" w:rsidR="0045255C" w:rsidRPr="00BE3537"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C83361" w:rsidRDefault="0045255C" w:rsidP="0045255C">
      <w:pPr>
        <w:pStyle w:val="ListParagraph"/>
        <w:tabs>
          <w:tab w:val="left" w:pos="1080"/>
        </w:tabs>
        <w:spacing w:after="0"/>
        <w:jc w:val="both"/>
        <w:rPr>
          <w:b/>
          <w:bCs/>
          <w:sz w:val="24"/>
          <w:szCs w:val="24"/>
        </w:rPr>
      </w:pPr>
      <w:r w:rsidRPr="5808258A">
        <w:rPr>
          <w:b/>
          <w:bCs/>
          <w:sz w:val="24"/>
          <w:szCs w:val="24"/>
        </w:rPr>
        <w:t>Zoom Instructions:</w:t>
      </w:r>
    </w:p>
    <w:p w14:paraId="5371F909" w14:textId="1B012A31" w:rsidR="0045255C" w:rsidRPr="00C83361" w:rsidRDefault="0045255C" w:rsidP="0045255C">
      <w:pPr>
        <w:pStyle w:val="ListParagraph"/>
        <w:spacing w:after="0"/>
        <w:rPr>
          <w:sz w:val="24"/>
          <w:szCs w:val="24"/>
        </w:rPr>
      </w:pPr>
      <w:r w:rsidRPr="4FDEE4CB">
        <w:rPr>
          <w:sz w:val="24"/>
          <w:szCs w:val="24"/>
        </w:rPr>
        <w:t xml:space="preserve">To join this workshop, go to Zoom </w:t>
      </w:r>
      <w:r w:rsidR="00E47E20" w:rsidRPr="4FDEE4CB">
        <w:rPr>
          <w:sz w:val="24"/>
          <w:szCs w:val="24"/>
        </w:rPr>
        <w:t>at:</w:t>
      </w:r>
      <w:r w:rsidRPr="4FDEE4CB">
        <w:rPr>
          <w:sz w:val="24"/>
          <w:szCs w:val="24"/>
        </w:rPr>
        <w:t xml:space="preserve"> </w:t>
      </w:r>
      <w:hyperlink r:id="rId22">
        <w:r w:rsidR="1CA7F3FF" w:rsidRPr="4FDEE4CB">
          <w:rPr>
            <w:rStyle w:val="Hyperlink"/>
            <w:sz w:val="24"/>
            <w:szCs w:val="24"/>
          </w:rPr>
          <w:t>https://energy.zoom.us/j/83950843299?pwd=q8V0JpVcD0rUipEeHrpAh2hucIYq1g.1</w:t>
        </w:r>
      </w:hyperlink>
      <w:r w:rsidRPr="617F4EB5">
        <w:rPr>
          <w:sz w:val="24"/>
          <w:szCs w:val="24"/>
        </w:rPr>
        <w:t>.</w:t>
      </w:r>
      <w:r w:rsidRPr="4FDEE4CB">
        <w:rPr>
          <w:sz w:val="24"/>
          <w:szCs w:val="24"/>
        </w:rPr>
        <w:t xml:space="preserve"> You may also access the workshop by going to the </w:t>
      </w:r>
      <w:hyperlink r:id="rId23">
        <w:r w:rsidR="00C51BC3" w:rsidRPr="4FDEE4CB">
          <w:rPr>
            <w:rStyle w:val="Hyperlink"/>
            <w:rFonts w:eastAsia="Tahoma"/>
            <w:sz w:val="24"/>
            <w:szCs w:val="24"/>
          </w:rPr>
          <w:t>Zoom webpage</w:t>
        </w:r>
      </w:hyperlink>
      <w:r w:rsidRPr="4FDEE4CB">
        <w:rPr>
          <w:sz w:val="24"/>
          <w:szCs w:val="24"/>
        </w:rPr>
        <w:t xml:space="preserve"> at https://join.zoom.us and enter the unique meeting ID and password below:</w:t>
      </w:r>
    </w:p>
    <w:p w14:paraId="566BB778" w14:textId="77777777" w:rsidR="0045255C" w:rsidRPr="00BE3537" w:rsidRDefault="0045255C" w:rsidP="0045255C">
      <w:pPr>
        <w:pStyle w:val="ListParagraph"/>
        <w:tabs>
          <w:tab w:val="left" w:pos="810"/>
        </w:tabs>
        <w:spacing w:after="0"/>
        <w:rPr>
          <w:rFonts w:ascii="Tahoma" w:hAnsi="Tahoma" w:cs="Tahoma"/>
          <w:sz w:val="24"/>
          <w:szCs w:val="24"/>
        </w:rPr>
      </w:pPr>
    </w:p>
    <w:p w14:paraId="7D6A5154" w14:textId="75597C2E" w:rsidR="0045255C" w:rsidRPr="00B952E3" w:rsidRDefault="0045255C" w:rsidP="4FDEE4CB">
      <w:pPr>
        <w:spacing w:after="0"/>
        <w:ind w:left="720" w:firstLine="720"/>
        <w:jc w:val="center"/>
        <w:rPr>
          <w:rFonts w:eastAsia="Arial"/>
          <w:sz w:val="24"/>
          <w:szCs w:val="24"/>
        </w:rPr>
      </w:pPr>
      <w:r w:rsidRPr="4FDEE4CB">
        <w:rPr>
          <w:b/>
          <w:bCs/>
          <w:sz w:val="24"/>
          <w:szCs w:val="24"/>
        </w:rPr>
        <w:t>Meeting ID:</w:t>
      </w:r>
      <w:r w:rsidRPr="4FDEE4CB">
        <w:rPr>
          <w:sz w:val="24"/>
          <w:szCs w:val="24"/>
        </w:rPr>
        <w:t xml:space="preserve"> </w:t>
      </w:r>
      <w:r w:rsidR="082F952B" w:rsidRPr="00C25DF4">
        <w:rPr>
          <w:rFonts w:eastAsia="Arial"/>
          <w:b/>
          <w:bCs/>
          <w:sz w:val="24"/>
          <w:szCs w:val="24"/>
        </w:rPr>
        <w:t>839 5084 3299</w:t>
      </w:r>
    </w:p>
    <w:p w14:paraId="1B824CBD" w14:textId="155AC955" w:rsidR="0045255C" w:rsidRDefault="0045255C" w:rsidP="4FDEE4CB">
      <w:pPr>
        <w:spacing w:after="0"/>
        <w:ind w:left="720" w:firstLine="720"/>
        <w:jc w:val="center"/>
        <w:rPr>
          <w:rFonts w:eastAsia="Arial"/>
          <w:sz w:val="24"/>
          <w:szCs w:val="24"/>
        </w:rPr>
      </w:pPr>
      <w:r w:rsidRPr="4FDEE4CB">
        <w:rPr>
          <w:b/>
          <w:bCs/>
          <w:sz w:val="24"/>
          <w:szCs w:val="24"/>
        </w:rPr>
        <w:t xml:space="preserve">Meeting Password: </w:t>
      </w:r>
      <w:r w:rsidR="75FBF780" w:rsidRPr="4FDEE4CB">
        <w:rPr>
          <w:rFonts w:eastAsia="Arial"/>
          <w:sz w:val="24"/>
          <w:szCs w:val="24"/>
        </w:rPr>
        <w:t>REV2@10</w:t>
      </w:r>
    </w:p>
    <w:p w14:paraId="24CD9DDE" w14:textId="58A52B7F" w:rsidR="0045255C" w:rsidRPr="002C2AB0" w:rsidRDefault="0045255C" w:rsidP="4FDEE4CB">
      <w:pPr>
        <w:spacing w:after="0"/>
        <w:ind w:left="720" w:firstLine="720"/>
        <w:jc w:val="center"/>
        <w:rPr>
          <w:rFonts w:eastAsia="Arial"/>
          <w:sz w:val="24"/>
          <w:szCs w:val="24"/>
        </w:rPr>
      </w:pPr>
      <w:r w:rsidRPr="4FDEE4CB">
        <w:rPr>
          <w:b/>
          <w:bCs/>
          <w:sz w:val="24"/>
          <w:szCs w:val="24"/>
        </w:rPr>
        <w:t>Topic:</w:t>
      </w:r>
      <w:r w:rsidRPr="4FDEE4CB">
        <w:rPr>
          <w:color w:val="0070C0"/>
          <w:sz w:val="24"/>
          <w:szCs w:val="24"/>
        </w:rPr>
        <w:t xml:space="preserve"> </w:t>
      </w:r>
      <w:r w:rsidR="4A734467" w:rsidRPr="4FDEE4CB">
        <w:rPr>
          <w:rFonts w:eastAsia="Arial"/>
          <w:sz w:val="24"/>
          <w:szCs w:val="24"/>
        </w:rPr>
        <w:t>Rural Electric Vehicle Charging 2.0 (REV 2.0) Pre-Application Workshop</w:t>
      </w:r>
    </w:p>
    <w:p w14:paraId="7F2E0804" w14:textId="77777777" w:rsidR="0045255C" w:rsidRDefault="0045255C" w:rsidP="00A664E1">
      <w:pPr>
        <w:spacing w:after="0"/>
        <w:ind w:left="720"/>
        <w:rPr>
          <w:rFonts w:ascii="Tahoma" w:hAnsi="Tahoma" w:cs="Tahoma"/>
          <w:sz w:val="24"/>
          <w:szCs w:val="24"/>
        </w:rPr>
      </w:pPr>
    </w:p>
    <w:p w14:paraId="23F66E67" w14:textId="77777777" w:rsidR="0045255C" w:rsidRPr="002C2AB0" w:rsidRDefault="0045255C" w:rsidP="005D5963">
      <w:pPr>
        <w:pStyle w:val="ListParagraph"/>
        <w:tabs>
          <w:tab w:val="left" w:pos="1080"/>
        </w:tabs>
        <w:spacing w:after="0"/>
        <w:jc w:val="both"/>
        <w:rPr>
          <w:b/>
          <w:bCs/>
          <w:sz w:val="24"/>
          <w:szCs w:val="24"/>
        </w:rPr>
      </w:pPr>
      <w:r w:rsidRPr="002C2AB0">
        <w:rPr>
          <w:b/>
          <w:bCs/>
          <w:sz w:val="24"/>
          <w:szCs w:val="24"/>
        </w:rPr>
        <w:t>Telephone Access Only:</w:t>
      </w:r>
    </w:p>
    <w:p w14:paraId="3FF61D17" w14:textId="77777777" w:rsidR="0045255C" w:rsidRPr="002C2AB0" w:rsidRDefault="0045255C" w:rsidP="005D5963">
      <w:pPr>
        <w:pStyle w:val="ListParagraph"/>
        <w:tabs>
          <w:tab w:val="left" w:pos="1080"/>
        </w:tabs>
        <w:spacing w:after="0"/>
        <w:jc w:val="both"/>
        <w:rPr>
          <w:sz w:val="24"/>
          <w:szCs w:val="24"/>
        </w:rPr>
      </w:pPr>
      <w:r w:rsidRPr="002C2AB0">
        <w:rPr>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Default="009A4D7F" w:rsidP="009A4D7F">
      <w:pPr>
        <w:pStyle w:val="ListParagraph"/>
        <w:tabs>
          <w:tab w:val="left" w:pos="1080"/>
        </w:tabs>
        <w:spacing w:after="0"/>
        <w:jc w:val="both"/>
        <w:rPr>
          <w:b/>
          <w:bCs/>
          <w:sz w:val="24"/>
          <w:szCs w:val="24"/>
        </w:rPr>
      </w:pPr>
    </w:p>
    <w:p w14:paraId="13A0EA9E" w14:textId="77777777" w:rsidR="00655B6B" w:rsidRDefault="00655B6B" w:rsidP="005508AA">
      <w:pPr>
        <w:pStyle w:val="ListParagraph"/>
        <w:tabs>
          <w:tab w:val="left" w:pos="1080"/>
        </w:tabs>
        <w:spacing w:after="0"/>
        <w:jc w:val="both"/>
        <w:rPr>
          <w:b/>
          <w:bCs/>
          <w:sz w:val="24"/>
          <w:szCs w:val="24"/>
        </w:rPr>
      </w:pPr>
    </w:p>
    <w:p w14:paraId="2A76F4C6" w14:textId="77777777" w:rsidR="00655B6B" w:rsidRDefault="00655B6B" w:rsidP="005508AA">
      <w:pPr>
        <w:pStyle w:val="ListParagraph"/>
        <w:tabs>
          <w:tab w:val="left" w:pos="1080"/>
        </w:tabs>
        <w:spacing w:after="0"/>
        <w:jc w:val="both"/>
        <w:rPr>
          <w:b/>
          <w:bCs/>
          <w:sz w:val="24"/>
          <w:szCs w:val="24"/>
        </w:rPr>
      </w:pPr>
    </w:p>
    <w:p w14:paraId="15BCB6E3" w14:textId="1F5567AC" w:rsidR="009A4D7F" w:rsidRPr="005508AA" w:rsidRDefault="009A4D7F" w:rsidP="00091D6A">
      <w:pPr>
        <w:pStyle w:val="ListParagraph"/>
        <w:keepNext/>
        <w:tabs>
          <w:tab w:val="left" w:pos="1080"/>
        </w:tabs>
        <w:spacing w:after="0"/>
        <w:jc w:val="both"/>
        <w:rPr>
          <w:b/>
          <w:bCs/>
          <w:sz w:val="24"/>
          <w:szCs w:val="24"/>
        </w:rPr>
      </w:pPr>
      <w:r w:rsidRPr="009A4D7F">
        <w:rPr>
          <w:b/>
          <w:bCs/>
          <w:sz w:val="24"/>
          <w:szCs w:val="24"/>
        </w:rPr>
        <w:lastRenderedPageBreak/>
        <w:t>Access by Mobile Device: </w:t>
      </w:r>
    </w:p>
    <w:p w14:paraId="03C0E920" w14:textId="7972DF8F" w:rsidR="009A4D7F" w:rsidRPr="009A4D7F" w:rsidRDefault="242C9D27" w:rsidP="00091D6A">
      <w:pPr>
        <w:pStyle w:val="ListParagraph"/>
        <w:keepNext/>
        <w:tabs>
          <w:tab w:val="left" w:pos="1080"/>
        </w:tabs>
        <w:spacing w:after="0"/>
        <w:rPr>
          <w:rFonts w:eastAsia="Arial"/>
          <w:sz w:val="24"/>
          <w:szCs w:val="24"/>
        </w:rPr>
      </w:pPr>
      <w:r w:rsidRPr="2915ECD9">
        <w:rPr>
          <w:rFonts w:eastAsia="Arial"/>
          <w:sz w:val="24"/>
          <w:szCs w:val="24"/>
        </w:rPr>
        <w:t xml:space="preserve">Download the application from the </w:t>
      </w:r>
      <w:hyperlink r:id="rId24">
        <w:r w:rsidR="2FB9C159" w:rsidRPr="2915ECD9">
          <w:rPr>
            <w:rStyle w:val="Hyperlink"/>
            <w:rFonts w:eastAsia="Arial"/>
            <w:sz w:val="24"/>
            <w:szCs w:val="24"/>
          </w:rPr>
          <w:t>Zoom Download Center</w:t>
        </w:r>
      </w:hyperlink>
      <w:r w:rsidR="2B10A55B" w:rsidRPr="2915ECD9">
        <w:rPr>
          <w:rFonts w:eastAsia="Arial"/>
          <w:sz w:val="24"/>
          <w:szCs w:val="24"/>
        </w:rPr>
        <w:t xml:space="preserve"> at</w:t>
      </w:r>
      <w:r w:rsidRPr="2915ECD9">
        <w:rPr>
          <w:rFonts w:eastAsia="Arial"/>
          <w:sz w:val="24"/>
          <w:szCs w:val="24"/>
        </w:rPr>
        <w:t xml:space="preserve"> </w:t>
      </w:r>
      <w:r w:rsidR="00E15511" w:rsidRPr="007415BE">
        <w:rPr>
          <w:rFonts w:eastAsia="Arial"/>
          <w:sz w:val="24"/>
          <w:szCs w:val="24"/>
        </w:rPr>
        <w:t>https://energy.zoom.us/download</w:t>
      </w:r>
      <w:r w:rsidR="3DC9F0DA" w:rsidRPr="2915ECD9">
        <w:rPr>
          <w:rFonts w:eastAsia="Arial"/>
          <w:sz w:val="24"/>
          <w:szCs w:val="24"/>
        </w:rPr>
        <w:t>.</w:t>
      </w:r>
    </w:p>
    <w:p w14:paraId="1ABC2F1E" w14:textId="77777777" w:rsidR="0045255C" w:rsidRPr="002C2AB0" w:rsidRDefault="0045255C" w:rsidP="0045255C">
      <w:pPr>
        <w:spacing w:after="0"/>
        <w:jc w:val="both"/>
        <w:rPr>
          <w:sz w:val="24"/>
          <w:szCs w:val="24"/>
        </w:rPr>
      </w:pPr>
    </w:p>
    <w:p w14:paraId="4068581B" w14:textId="77777777" w:rsidR="0045255C" w:rsidRPr="002C2AB0" w:rsidRDefault="0045255C" w:rsidP="0045255C">
      <w:pPr>
        <w:pStyle w:val="ListParagraph"/>
        <w:tabs>
          <w:tab w:val="left" w:pos="1080"/>
        </w:tabs>
        <w:spacing w:after="0"/>
        <w:jc w:val="both"/>
        <w:rPr>
          <w:b/>
          <w:bCs/>
          <w:sz w:val="24"/>
          <w:szCs w:val="24"/>
        </w:rPr>
      </w:pPr>
      <w:r w:rsidRPr="002C2AB0">
        <w:rPr>
          <w:b/>
          <w:bCs/>
          <w:sz w:val="24"/>
          <w:szCs w:val="24"/>
        </w:rPr>
        <w:t>Technical Support:</w:t>
      </w:r>
    </w:p>
    <w:p w14:paraId="7E08E536" w14:textId="12EBE91F" w:rsidR="0045255C" w:rsidRDefault="0045255C" w:rsidP="0045255C">
      <w:pPr>
        <w:pStyle w:val="ListParagraph"/>
        <w:tabs>
          <w:tab w:val="left" w:pos="1080"/>
        </w:tabs>
        <w:spacing w:after="0"/>
        <w:jc w:val="both"/>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25">
        <w:r w:rsidR="00B94859" w:rsidRPr="47DBE4FF">
          <w:rPr>
            <w:rStyle w:val="Hyperlink"/>
            <w:rFonts w:eastAsia="Tahoma"/>
            <w:sz w:val="24"/>
            <w:szCs w:val="24"/>
          </w:rPr>
          <w:t>publicadvisor@energy.ca.gov</w:t>
        </w:r>
      </w:hyperlink>
      <w:r w:rsidRPr="47DBE4FF">
        <w:rPr>
          <w:sz w:val="24"/>
          <w:szCs w:val="24"/>
        </w:rPr>
        <w:t>, or (</w:t>
      </w:r>
      <w:r w:rsidR="56B57478" w:rsidRPr="47DBE4FF">
        <w:rPr>
          <w:sz w:val="24"/>
          <w:szCs w:val="24"/>
        </w:rPr>
        <w:t>916) 957-7910</w:t>
      </w:r>
      <w:r w:rsidRPr="47DBE4FF">
        <w:rPr>
          <w:sz w:val="24"/>
          <w:szCs w:val="24"/>
        </w:rPr>
        <w:t xml:space="preserve">. </w:t>
      </w:r>
    </w:p>
    <w:p w14:paraId="364E4DEA" w14:textId="77777777" w:rsidR="008500DD" w:rsidRDefault="008500DD" w:rsidP="0045255C">
      <w:pPr>
        <w:pStyle w:val="ListParagraph"/>
        <w:tabs>
          <w:tab w:val="left" w:pos="1080"/>
        </w:tabs>
        <w:spacing w:after="0"/>
        <w:jc w:val="both"/>
        <w:rPr>
          <w:sz w:val="24"/>
          <w:szCs w:val="24"/>
        </w:rPr>
      </w:pPr>
    </w:p>
    <w:p w14:paraId="750FE93D" w14:textId="2B9A7319"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14:paraId="05438113" w14:textId="464EA820" w:rsidR="0015063E" w:rsidRPr="00842A60" w:rsidRDefault="0015063E" w:rsidP="0015063E">
      <w:pPr>
        <w:ind w:left="720"/>
        <w:rPr>
          <w:sz w:val="24"/>
          <w:szCs w:val="24"/>
        </w:rPr>
      </w:pPr>
      <w:hyperlink r:id="rId26" w:history="1">
        <w:r w:rsidRPr="00842A60">
          <w:rPr>
            <w:rStyle w:val="Hyperlink"/>
            <w:sz w:val="24"/>
            <w:szCs w:val="24"/>
          </w:rPr>
          <w:t>this website</w:t>
        </w:r>
      </w:hyperlink>
      <w:r w:rsidR="00D71925">
        <w:rPr>
          <w:sz w:val="24"/>
          <w:szCs w:val="24"/>
        </w:rPr>
        <w:t xml:space="preserve"> at</w:t>
      </w:r>
      <w:r w:rsidRPr="00842A60">
        <w:rPr>
          <w:sz w:val="24"/>
          <w:szCs w:val="24"/>
        </w:rPr>
        <w:t xml:space="preserve"> </w:t>
      </w:r>
      <w:r w:rsidRPr="007415BE">
        <w:rPr>
          <w:sz w:val="24"/>
          <w:szCs w:val="24"/>
        </w:rPr>
        <w:t>https://support.zoom.us/hc/en-us/articles/201362023-System-requirements-for-Windows-macOS-and-Linux</w:t>
      </w:r>
      <w:r w:rsidRPr="00842A60">
        <w:rPr>
          <w:sz w:val="24"/>
          <w:szCs w:val="24"/>
        </w:rPr>
        <w:t>.</w:t>
      </w:r>
    </w:p>
    <w:p w14:paraId="6ED58540" w14:textId="77777777" w:rsidR="00D10859" w:rsidRPr="004865B8" w:rsidRDefault="00D10859" w:rsidP="006D52CA">
      <w:pPr>
        <w:spacing w:after="0"/>
        <w:ind w:left="720"/>
        <w:rPr>
          <w:szCs w:val="22"/>
        </w:rPr>
      </w:pPr>
    </w:p>
    <w:p w14:paraId="1065E815" w14:textId="77777777" w:rsidR="0045255C" w:rsidRPr="002C2AB0" w:rsidRDefault="0045255C" w:rsidP="00994D62">
      <w:pPr>
        <w:pStyle w:val="Heading2"/>
        <w:keepNext w:val="0"/>
        <w:numPr>
          <w:ilvl w:val="0"/>
          <w:numId w:val="15"/>
        </w:numPr>
        <w:spacing w:before="0" w:after="0"/>
        <w:ind w:hanging="720"/>
        <w:rPr>
          <w:rFonts w:cs="Arial"/>
        </w:rPr>
      </w:pPr>
      <w:bookmarkStart w:id="24" w:name="_Toc198951307"/>
      <w:bookmarkStart w:id="25" w:name="_Toc201713535"/>
      <w:bookmarkStart w:id="26" w:name="_Toc219275084"/>
      <w:bookmarkStart w:id="27" w:name="_Toc195009876"/>
      <w:r w:rsidRPr="56C46A60">
        <w:rPr>
          <w:rFonts w:cs="Arial"/>
        </w:rPr>
        <w:t>Question</w:t>
      </w:r>
      <w:bookmarkEnd w:id="24"/>
      <w:r w:rsidRPr="56C46A60">
        <w:rPr>
          <w:rFonts w:cs="Arial"/>
        </w:rPr>
        <w:t>s</w:t>
      </w:r>
      <w:bookmarkEnd w:id="25"/>
      <w:bookmarkEnd w:id="26"/>
      <w:bookmarkEnd w:id="27"/>
    </w:p>
    <w:p w14:paraId="3C548E1D" w14:textId="570778EB" w:rsidR="006150FE" w:rsidRDefault="008E3BEB" w:rsidP="00A664E1">
      <w:pPr>
        <w:spacing w:after="0"/>
        <w:ind w:left="720"/>
        <w:rPr>
          <w:sz w:val="24"/>
          <w:szCs w:val="24"/>
        </w:rPr>
      </w:pPr>
      <w:r w:rsidRPr="04991C40">
        <w:rPr>
          <w:sz w:val="24"/>
          <w:szCs w:val="24"/>
        </w:rPr>
        <w:t>During the solicitation process, for questions only related to submission of applications in EC</w:t>
      </w:r>
      <w:r w:rsidR="001177A4" w:rsidRPr="04991C40">
        <w:rPr>
          <w:sz w:val="24"/>
          <w:szCs w:val="24"/>
        </w:rPr>
        <w:t>A</w:t>
      </w:r>
      <w:r w:rsidRPr="04991C40">
        <w:rPr>
          <w:sz w:val="24"/>
          <w:szCs w:val="24"/>
        </w:rPr>
        <w:t>MS, please contact</w:t>
      </w:r>
      <w:r w:rsidR="00444B75">
        <w:rPr>
          <w:sz w:val="24"/>
          <w:szCs w:val="24"/>
        </w:rPr>
        <w:t xml:space="preserve"> </w:t>
      </w:r>
      <w:hyperlink r:id="rId27" w:history="1">
        <w:r w:rsidR="00046A40" w:rsidRPr="00793C5D">
          <w:rPr>
            <w:rStyle w:val="Hyperlink"/>
            <w:sz w:val="24"/>
            <w:szCs w:val="24"/>
          </w:rPr>
          <w:t>ECAMS.SalesforceSupport@energy.ca.gov</w:t>
        </w:r>
      </w:hyperlink>
      <w:r w:rsidRPr="04991C40">
        <w:rPr>
          <w:sz w:val="24"/>
          <w:szCs w:val="24"/>
        </w:rPr>
        <w:t>.</w:t>
      </w:r>
      <w:r w:rsidR="00565ABB" w:rsidRPr="04991C40">
        <w:rPr>
          <w:sz w:val="24"/>
          <w:szCs w:val="24"/>
        </w:rPr>
        <w:t xml:space="preserve"> </w:t>
      </w:r>
      <w:r w:rsidR="006150FE" w:rsidRPr="04991C40">
        <w:rPr>
          <w:sz w:val="24"/>
          <w:szCs w:val="24"/>
        </w:rPr>
        <w:t>By contacting this email address, Applicants will be able to access a team of technical assistants who can answer questions about application submission. Please also see Section III for additional information about ECAMS.</w:t>
      </w:r>
    </w:p>
    <w:p w14:paraId="791D998F" w14:textId="77777777" w:rsidR="00A664E1" w:rsidRPr="00842A60" w:rsidRDefault="00A664E1" w:rsidP="00A664E1">
      <w:pPr>
        <w:spacing w:after="0"/>
        <w:ind w:left="720"/>
        <w:rPr>
          <w:sz w:val="24"/>
          <w:szCs w:val="24"/>
        </w:rPr>
      </w:pPr>
    </w:p>
    <w:p w14:paraId="30851C9C" w14:textId="1C0CA6B5" w:rsidR="0045255C" w:rsidRPr="000F2301" w:rsidRDefault="00AC5700" w:rsidP="0045255C">
      <w:pPr>
        <w:spacing w:after="0"/>
        <w:ind w:left="720"/>
        <w:rPr>
          <w:sz w:val="24"/>
          <w:szCs w:val="24"/>
        </w:rPr>
      </w:pPr>
      <w:r w:rsidRPr="04906FE3">
        <w:rPr>
          <w:sz w:val="24"/>
          <w:szCs w:val="24"/>
        </w:rPr>
        <w:t>Applicants may ask questions at the Pre-Application Workshop,</w:t>
      </w:r>
      <w:r w:rsidR="223280B8" w:rsidRPr="04906FE3">
        <w:rPr>
          <w:sz w:val="24"/>
          <w:szCs w:val="24"/>
        </w:rPr>
        <w:t xml:space="preserve"> </w:t>
      </w:r>
      <w:r w:rsidRPr="04906FE3">
        <w:rPr>
          <w:sz w:val="24"/>
          <w:szCs w:val="24"/>
        </w:rPr>
        <w:t xml:space="preserve">and may submit written questions via e-mail to the </w:t>
      </w:r>
      <w:r w:rsidR="00B952E3" w:rsidRPr="04906FE3">
        <w:rPr>
          <w:sz w:val="24"/>
          <w:szCs w:val="24"/>
        </w:rPr>
        <w:t>CAO</w:t>
      </w:r>
      <w:r w:rsidRPr="04906FE3">
        <w:rPr>
          <w:sz w:val="24"/>
          <w:szCs w:val="24"/>
        </w:rPr>
        <w:t xml:space="preserve"> listed in </w:t>
      </w:r>
      <w:r w:rsidR="006F7408" w:rsidRPr="04906FE3">
        <w:rPr>
          <w:sz w:val="24"/>
          <w:szCs w:val="24"/>
        </w:rPr>
        <w:t>the following section</w:t>
      </w:r>
      <w:r w:rsidR="00CA0F63" w:rsidRPr="04906FE3">
        <w:rPr>
          <w:sz w:val="24"/>
          <w:szCs w:val="24"/>
        </w:rPr>
        <w:t>.</w:t>
      </w:r>
      <w:r w:rsidRPr="04906FE3">
        <w:rPr>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4906FE3">
        <w:rPr>
          <w:sz w:val="24"/>
          <w:szCs w:val="24"/>
        </w:rPr>
        <w:t xml:space="preserve">. </w:t>
      </w:r>
      <w:r w:rsidR="0015107F" w:rsidRPr="04906FE3">
        <w:rPr>
          <w:sz w:val="24"/>
          <w:szCs w:val="24"/>
        </w:rPr>
        <w:t xml:space="preserve">Similarly, questions related to submission of applications in ECAMS may be submitted to </w:t>
      </w:r>
      <w:hyperlink r:id="rId28">
        <w:r w:rsidR="004B0700" w:rsidRPr="04906FE3">
          <w:rPr>
            <w:rStyle w:val="Hyperlink"/>
            <w:sz w:val="24"/>
            <w:szCs w:val="24"/>
          </w:rPr>
          <w:t>ECAMS.SalesforceSupport@energy.ca.gov</w:t>
        </w:r>
      </w:hyperlink>
      <w:r w:rsidR="004B0700" w:rsidRPr="04906FE3">
        <w:rPr>
          <w:sz w:val="24"/>
          <w:szCs w:val="24"/>
        </w:rPr>
        <w:t xml:space="preserve"> </w:t>
      </w:r>
      <w:r w:rsidR="0015107F" w:rsidRPr="04906FE3">
        <w:rPr>
          <w:sz w:val="24"/>
          <w:szCs w:val="24"/>
        </w:rPr>
        <w:t>at any time prior to 5:00 p.m. of the application deadline date.</w:t>
      </w:r>
    </w:p>
    <w:p w14:paraId="7DA7623D" w14:textId="77777777" w:rsidR="0045255C" w:rsidRPr="002C2AB0" w:rsidRDefault="0045255C" w:rsidP="0045255C">
      <w:pPr>
        <w:spacing w:after="0"/>
        <w:ind w:left="720"/>
        <w:rPr>
          <w:sz w:val="24"/>
          <w:szCs w:val="24"/>
        </w:rPr>
      </w:pPr>
    </w:p>
    <w:p w14:paraId="1970A8A3" w14:textId="0048567C" w:rsidR="0045255C" w:rsidRPr="002C2AB0" w:rsidRDefault="0045255C" w:rsidP="0045255C">
      <w:pPr>
        <w:spacing w:after="0"/>
        <w:ind w:left="720"/>
        <w:rPr>
          <w:sz w:val="24"/>
          <w:szCs w:val="24"/>
        </w:rPr>
      </w:pPr>
      <w:r w:rsidRPr="6E426E1A">
        <w:rPr>
          <w:sz w:val="24"/>
          <w:szCs w:val="24"/>
        </w:rPr>
        <w:t>The question and answer</w:t>
      </w:r>
      <w:r w:rsidR="7E60C906" w:rsidRPr="6E426E1A">
        <w:rPr>
          <w:sz w:val="24"/>
          <w:szCs w:val="24"/>
        </w:rPr>
        <w:t xml:space="preserve"> set</w:t>
      </w:r>
      <w:r w:rsidRPr="6E426E1A">
        <w:rPr>
          <w:sz w:val="24"/>
          <w:szCs w:val="24"/>
        </w:rPr>
        <w:t xml:space="preserve"> will be posted on the </w:t>
      </w:r>
      <w:hyperlink r:id="rId29">
        <w:r w:rsidR="002C2AB0" w:rsidRPr="6E426E1A">
          <w:rPr>
            <w:rStyle w:val="Hyperlink"/>
            <w:sz w:val="24"/>
            <w:szCs w:val="24"/>
          </w:rPr>
          <w:t>CEC’s solicitation information website</w:t>
        </w:r>
      </w:hyperlink>
      <w:r w:rsidRPr="6E426E1A">
        <w:rPr>
          <w:sz w:val="24"/>
          <w:szCs w:val="24"/>
        </w:rPr>
        <w:t xml:space="preserve"> at</w:t>
      </w:r>
      <w:r w:rsidR="002C2AB0" w:rsidRPr="6E426E1A">
        <w:rPr>
          <w:sz w:val="24"/>
          <w:szCs w:val="24"/>
        </w:rPr>
        <w:t xml:space="preserve"> </w:t>
      </w:r>
      <w:r w:rsidR="2C5DAF8B" w:rsidRPr="269B8201">
        <w:rPr>
          <w:sz w:val="24"/>
          <w:szCs w:val="24"/>
        </w:rPr>
        <w:t>https://</w:t>
      </w:r>
      <w:r w:rsidR="00A97B0A" w:rsidRPr="004B0700">
        <w:rPr>
          <w:sz w:val="24"/>
          <w:szCs w:val="24"/>
        </w:rPr>
        <w:t>www.energy.ca.gov/funding-opportunities/solicitations</w:t>
      </w:r>
      <w:r w:rsidR="00E86427">
        <w:rPr>
          <w:sz w:val="24"/>
          <w:szCs w:val="24"/>
        </w:rPr>
        <w:t>.</w:t>
      </w:r>
    </w:p>
    <w:p w14:paraId="12022D0A" w14:textId="77777777" w:rsidR="0045255C" w:rsidRPr="002C2AB0" w:rsidRDefault="0045255C" w:rsidP="0045255C">
      <w:pPr>
        <w:spacing w:after="0"/>
        <w:ind w:left="720"/>
        <w:rPr>
          <w:sz w:val="24"/>
          <w:szCs w:val="24"/>
        </w:rPr>
      </w:pPr>
    </w:p>
    <w:p w14:paraId="78869878" w14:textId="3A4F1C39" w:rsidR="0045255C" w:rsidRPr="002C2AB0" w:rsidRDefault="0045255C" w:rsidP="0045255C">
      <w:pPr>
        <w:spacing w:after="0"/>
        <w:ind w:left="720"/>
        <w:rPr>
          <w:sz w:val="24"/>
          <w:szCs w:val="24"/>
        </w:rPr>
      </w:pPr>
      <w:r w:rsidRPr="002C2AB0">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050087" w:rsidRDefault="00D10859" w:rsidP="00E04486">
      <w:pPr>
        <w:spacing w:after="0"/>
        <w:rPr>
          <w:szCs w:val="22"/>
        </w:rPr>
      </w:pPr>
    </w:p>
    <w:p w14:paraId="752F7AE4" w14:textId="77777777" w:rsidR="00052A64" w:rsidRPr="00050087" w:rsidRDefault="00052A64" w:rsidP="00994D62">
      <w:pPr>
        <w:pStyle w:val="Heading2"/>
        <w:keepNext w:val="0"/>
        <w:numPr>
          <w:ilvl w:val="0"/>
          <w:numId w:val="15"/>
        </w:numPr>
        <w:spacing w:before="0" w:after="0"/>
        <w:ind w:hanging="720"/>
      </w:pPr>
      <w:bookmarkStart w:id="28" w:name="_Toc182730692"/>
      <w:bookmarkStart w:id="29" w:name="_Toc201713536"/>
      <w:bookmarkStart w:id="30" w:name="_Toc219275085"/>
      <w:bookmarkStart w:id="31" w:name="_Toc195009877"/>
      <w:r>
        <w:t>Contact Information</w:t>
      </w:r>
      <w:bookmarkEnd w:id="28"/>
      <w:bookmarkEnd w:id="29"/>
      <w:bookmarkEnd w:id="30"/>
      <w:bookmarkEnd w:id="31"/>
    </w:p>
    <w:p w14:paraId="0DFD2F7C" w14:textId="5A473240" w:rsidR="00052A64" w:rsidRPr="002C2AB0" w:rsidRDefault="00E618B4" w:rsidP="00E04486">
      <w:pPr>
        <w:spacing w:after="0"/>
        <w:jc w:val="center"/>
        <w:rPr>
          <w:sz w:val="24"/>
          <w:szCs w:val="24"/>
        </w:rPr>
      </w:pPr>
      <w:r w:rsidRPr="008D5FB2">
        <w:rPr>
          <w:sz w:val="24"/>
          <w:szCs w:val="24"/>
        </w:rPr>
        <w:t>Natalie Johnson</w:t>
      </w:r>
      <w:r w:rsidR="00CB24F5" w:rsidRPr="008D5FB2">
        <w:rPr>
          <w:sz w:val="24"/>
          <w:szCs w:val="24"/>
        </w:rPr>
        <w:t>,</w:t>
      </w:r>
      <w:r w:rsidR="00DD6B5B" w:rsidRPr="008D5FB2">
        <w:rPr>
          <w:sz w:val="24"/>
          <w:szCs w:val="24"/>
        </w:rPr>
        <w:t xml:space="preserve"> </w:t>
      </w:r>
      <w:r w:rsidR="00052A64" w:rsidRPr="008D5FB2">
        <w:rPr>
          <w:sz w:val="24"/>
          <w:szCs w:val="24"/>
        </w:rPr>
        <w:t>Commission</w:t>
      </w:r>
      <w:r w:rsidR="00052A64" w:rsidRPr="002C2AB0">
        <w:rPr>
          <w:sz w:val="24"/>
          <w:szCs w:val="24"/>
        </w:rPr>
        <w:t xml:space="preserve"> </w:t>
      </w:r>
      <w:r w:rsidR="004B6EC1" w:rsidRPr="002C2AB0">
        <w:rPr>
          <w:sz w:val="24"/>
          <w:szCs w:val="24"/>
        </w:rPr>
        <w:t xml:space="preserve">Agreement </w:t>
      </w:r>
      <w:r w:rsidR="00052A64" w:rsidRPr="002C2AB0">
        <w:rPr>
          <w:sz w:val="24"/>
          <w:szCs w:val="24"/>
        </w:rPr>
        <w:t>Officer</w:t>
      </w:r>
    </w:p>
    <w:p w14:paraId="45136A6F" w14:textId="77777777" w:rsidR="00052A64" w:rsidRPr="002C2AB0" w:rsidRDefault="00052A64" w:rsidP="00E04486">
      <w:pPr>
        <w:spacing w:after="0"/>
        <w:jc w:val="center"/>
        <w:rPr>
          <w:sz w:val="24"/>
          <w:szCs w:val="24"/>
        </w:rPr>
      </w:pPr>
      <w:r w:rsidRPr="002C2AB0">
        <w:rPr>
          <w:sz w:val="24"/>
          <w:szCs w:val="24"/>
        </w:rPr>
        <w:t>Californi</w:t>
      </w:r>
      <w:r w:rsidR="00025632" w:rsidRPr="002C2AB0">
        <w:rPr>
          <w:sz w:val="24"/>
          <w:szCs w:val="24"/>
        </w:rPr>
        <w:t>a Energy Commission</w:t>
      </w:r>
    </w:p>
    <w:p w14:paraId="14E6FB9E" w14:textId="17F14C84" w:rsidR="00052A64" w:rsidRPr="002C2AB0" w:rsidRDefault="00CA2F76" w:rsidP="00E04486">
      <w:pPr>
        <w:spacing w:after="0"/>
        <w:jc w:val="center"/>
        <w:rPr>
          <w:sz w:val="24"/>
          <w:szCs w:val="24"/>
        </w:rPr>
      </w:pPr>
      <w:r w:rsidRPr="71F918FE">
        <w:rPr>
          <w:sz w:val="24"/>
          <w:szCs w:val="24"/>
        </w:rPr>
        <w:t>715 P Street</w:t>
      </w:r>
      <w:r w:rsidR="00052A64" w:rsidRPr="71F918FE">
        <w:rPr>
          <w:sz w:val="24"/>
          <w:szCs w:val="24"/>
        </w:rPr>
        <w:t xml:space="preserve">, </w:t>
      </w:r>
      <w:r w:rsidR="000C6B71" w:rsidRPr="71F918FE">
        <w:rPr>
          <w:sz w:val="24"/>
          <w:szCs w:val="24"/>
        </w:rPr>
        <w:t>MS-1</w:t>
      </w:r>
      <w:r w:rsidR="619594E3" w:rsidRPr="71F918FE">
        <w:rPr>
          <w:sz w:val="24"/>
          <w:szCs w:val="24"/>
        </w:rPr>
        <w:t>8</w:t>
      </w:r>
    </w:p>
    <w:p w14:paraId="7C4FA753" w14:textId="7736D976" w:rsidR="00052A64" w:rsidRPr="002C2AB0" w:rsidRDefault="00052A64" w:rsidP="00E04486">
      <w:pPr>
        <w:spacing w:after="0"/>
        <w:jc w:val="center"/>
        <w:rPr>
          <w:sz w:val="24"/>
          <w:szCs w:val="24"/>
        </w:rPr>
      </w:pPr>
      <w:r w:rsidRPr="71F918FE">
        <w:rPr>
          <w:sz w:val="24"/>
          <w:szCs w:val="24"/>
        </w:rPr>
        <w:t>Sacramento, California 95814</w:t>
      </w:r>
    </w:p>
    <w:p w14:paraId="39BC5B9A" w14:textId="14B89B13" w:rsidR="00052A64" w:rsidRPr="002C2AB0" w:rsidRDefault="00052A64" w:rsidP="00E04486">
      <w:pPr>
        <w:spacing w:after="0"/>
        <w:jc w:val="center"/>
        <w:rPr>
          <w:sz w:val="24"/>
          <w:szCs w:val="24"/>
          <w:lang w:val="de-DE"/>
        </w:rPr>
      </w:pPr>
      <w:r w:rsidRPr="002C2AB0">
        <w:rPr>
          <w:sz w:val="24"/>
          <w:szCs w:val="24"/>
          <w:lang w:val="de-DE"/>
        </w:rPr>
        <w:t>E-</w:t>
      </w:r>
      <w:r w:rsidRPr="008D5FB2">
        <w:rPr>
          <w:sz w:val="24"/>
          <w:szCs w:val="24"/>
          <w:lang w:val="de-DE"/>
        </w:rPr>
        <w:t xml:space="preserve">mail: </w:t>
      </w:r>
      <w:r w:rsidR="008D5FB2" w:rsidRPr="008D5FB2">
        <w:rPr>
          <w:sz w:val="24"/>
          <w:szCs w:val="24"/>
          <w:lang w:val="de-DE"/>
        </w:rPr>
        <w:t>natalie.johnson</w:t>
      </w:r>
      <w:r w:rsidR="004D6F3F" w:rsidRPr="008D5FB2">
        <w:rPr>
          <w:sz w:val="24"/>
          <w:szCs w:val="24"/>
          <w:lang w:val="de-DE"/>
        </w:rPr>
        <w:t>@</w:t>
      </w:r>
      <w:r w:rsidRPr="008D5FB2">
        <w:rPr>
          <w:sz w:val="24"/>
          <w:szCs w:val="24"/>
          <w:lang w:val="de-DE"/>
        </w:rPr>
        <w:t>energy.ca.gov</w:t>
      </w:r>
    </w:p>
    <w:p w14:paraId="0A12FA51" w14:textId="77777777" w:rsidR="00D10859" w:rsidRDefault="00D10859" w:rsidP="00E04486">
      <w:pPr>
        <w:spacing w:after="0"/>
        <w:rPr>
          <w:szCs w:val="22"/>
          <w:lang w:val="de-DE"/>
        </w:rPr>
      </w:pPr>
    </w:p>
    <w:p w14:paraId="1519A0F6" w14:textId="77777777" w:rsidR="00052A64" w:rsidRPr="00050087" w:rsidRDefault="00052A64" w:rsidP="00994D62">
      <w:pPr>
        <w:pStyle w:val="Heading2"/>
        <w:keepNext w:val="0"/>
        <w:numPr>
          <w:ilvl w:val="0"/>
          <w:numId w:val="15"/>
        </w:numPr>
        <w:spacing w:before="0" w:after="0"/>
        <w:ind w:hanging="720"/>
      </w:pPr>
      <w:bookmarkStart w:id="32" w:name="_Toc219275088"/>
      <w:bookmarkStart w:id="33" w:name="_Toc195009878"/>
      <w:r>
        <w:lastRenderedPageBreak/>
        <w:t>Reference Documents</w:t>
      </w:r>
      <w:bookmarkEnd w:id="32"/>
      <w:bookmarkEnd w:id="33"/>
    </w:p>
    <w:p w14:paraId="1340C54D" w14:textId="77777777" w:rsidR="004B6EC1" w:rsidRPr="002C2AB0" w:rsidRDefault="0075790B" w:rsidP="00E26DE1">
      <w:pPr>
        <w:spacing w:after="0"/>
        <w:ind w:left="720"/>
        <w:rPr>
          <w:sz w:val="24"/>
          <w:szCs w:val="22"/>
        </w:rPr>
      </w:pPr>
      <w:r w:rsidRPr="002C2AB0">
        <w:rPr>
          <w:sz w:val="24"/>
          <w:szCs w:val="22"/>
        </w:rPr>
        <w:t>Applicants responding to this solicitation may want to familiarize themselves with the following documents:</w:t>
      </w:r>
    </w:p>
    <w:p w14:paraId="2702F72D" w14:textId="77777777" w:rsidR="007651F7" w:rsidRPr="002C2AB0" w:rsidRDefault="007651F7" w:rsidP="00E04486">
      <w:pPr>
        <w:spacing w:after="0"/>
        <w:ind w:left="720"/>
        <w:rPr>
          <w:sz w:val="24"/>
          <w:szCs w:val="22"/>
        </w:rPr>
      </w:pPr>
    </w:p>
    <w:p w14:paraId="2437FCEA" w14:textId="60C98A0B" w:rsidR="00AC0AEF" w:rsidRPr="009557A6" w:rsidRDefault="00AC0AEF" w:rsidP="00A27A7A">
      <w:pPr>
        <w:pStyle w:val="ListParagraph"/>
        <w:numPr>
          <w:ilvl w:val="0"/>
          <w:numId w:val="28"/>
        </w:numPr>
        <w:ind w:hanging="720"/>
        <w:rPr>
          <w:sz w:val="24"/>
          <w:szCs w:val="24"/>
        </w:rPr>
      </w:pPr>
      <w:hyperlink r:id="rId30">
        <w:r w:rsidRPr="009557A6">
          <w:rPr>
            <w:rStyle w:val="Hyperlink"/>
            <w:sz w:val="24"/>
            <w:szCs w:val="24"/>
          </w:rPr>
          <w:t>Investment Plan Update for the Clean Transportation Program</w:t>
        </w:r>
        <w:r w:rsidR="00F30136" w:rsidRPr="009557A6">
          <w:br/>
        </w:r>
      </w:hyperlink>
      <w:r w:rsidRPr="009557A6">
        <w:rPr>
          <w:sz w:val="24"/>
          <w:szCs w:val="24"/>
        </w:rPr>
        <w:t>(</w:t>
      </w:r>
      <w:r w:rsidRPr="009557A6">
        <w:rPr>
          <w:rFonts w:eastAsia="Source Sans Pro"/>
          <w:color w:val="000000" w:themeColor="text1"/>
          <w:sz w:val="24"/>
          <w:szCs w:val="24"/>
        </w:rPr>
        <w:t>CEC-600-2024-047)</w:t>
      </w:r>
      <w:r w:rsidR="00F30136" w:rsidRPr="009557A6">
        <w:br/>
      </w:r>
      <w:r w:rsidRPr="009557A6">
        <w:rPr>
          <w:sz w:val="24"/>
          <w:szCs w:val="24"/>
        </w:rPr>
        <w:t xml:space="preserve">https://www.energy.ca.gov/publications/2024/2024-2025-investment-plan-update-clean-transportation-program </w:t>
      </w:r>
    </w:p>
    <w:p w14:paraId="12EE5F53" w14:textId="77777777" w:rsidR="00AC0AEF" w:rsidRPr="009557A6" w:rsidRDefault="00AC0AEF" w:rsidP="00A27A7A">
      <w:pPr>
        <w:pStyle w:val="ListParagraph"/>
        <w:numPr>
          <w:ilvl w:val="0"/>
          <w:numId w:val="28"/>
        </w:numPr>
        <w:ind w:hanging="720"/>
        <w:rPr>
          <w:sz w:val="24"/>
          <w:szCs w:val="24"/>
        </w:rPr>
      </w:pPr>
      <w:hyperlink r:id="rId31" w:history="1">
        <w:r w:rsidRPr="009557A6">
          <w:rPr>
            <w:rStyle w:val="Hyperlink"/>
            <w:sz w:val="24"/>
            <w:szCs w:val="24"/>
          </w:rPr>
          <w:t>AB 2127 Second Electric Vehicle Charging Infrastructure Assessment</w:t>
        </w:r>
      </w:hyperlink>
      <w:r w:rsidRPr="009557A6">
        <w:rPr>
          <w:sz w:val="24"/>
          <w:szCs w:val="24"/>
        </w:rPr>
        <w:br/>
        <w:t>(</w:t>
      </w:r>
      <w:r w:rsidRPr="009557A6">
        <w:rPr>
          <w:rFonts w:eastAsia="Source Sans Pro"/>
          <w:color w:val="000000" w:themeColor="text1"/>
          <w:sz w:val="24"/>
          <w:szCs w:val="24"/>
        </w:rPr>
        <w:t>CEC-600-2024-003</w:t>
      </w:r>
      <w:r w:rsidRPr="009557A6">
        <w:rPr>
          <w:sz w:val="24"/>
          <w:szCs w:val="24"/>
        </w:rPr>
        <w:t>)</w:t>
      </w:r>
      <w:r w:rsidRPr="009557A6">
        <w:rPr>
          <w:sz w:val="24"/>
          <w:szCs w:val="24"/>
        </w:rPr>
        <w:br/>
      </w:r>
      <w:hyperlink r:id="rId32" w:history="1">
        <w:r w:rsidRPr="009557A6">
          <w:rPr>
            <w:rStyle w:val="Hyperlink"/>
            <w:sz w:val="24"/>
            <w:szCs w:val="24"/>
          </w:rPr>
          <w:t>https://www.energy.ca.gov/publications/2024/assembly-bill-2127-second-electric-vehicle-charging-infrastructure-assessment</w:t>
        </w:r>
      </w:hyperlink>
      <w:r w:rsidRPr="009557A6">
        <w:rPr>
          <w:sz w:val="24"/>
          <w:szCs w:val="24"/>
        </w:rPr>
        <w:t>.</w:t>
      </w:r>
    </w:p>
    <w:p w14:paraId="5DCB9D1C" w14:textId="77777777" w:rsidR="00AC0AEF" w:rsidRPr="009557A6" w:rsidRDefault="00AC0AEF" w:rsidP="00A27A7A">
      <w:pPr>
        <w:pStyle w:val="ListParagraph"/>
        <w:numPr>
          <w:ilvl w:val="0"/>
          <w:numId w:val="28"/>
        </w:numPr>
        <w:ind w:hanging="720"/>
        <w:rPr>
          <w:sz w:val="24"/>
          <w:szCs w:val="24"/>
        </w:rPr>
      </w:pPr>
      <w:r w:rsidRPr="009557A6">
        <w:rPr>
          <w:sz w:val="24"/>
          <w:szCs w:val="24"/>
        </w:rPr>
        <w:t xml:space="preserve">California Air Resources Board, </w:t>
      </w:r>
      <w:hyperlink r:id="rId33" w:history="1">
        <w:r w:rsidRPr="009557A6">
          <w:rPr>
            <w:rStyle w:val="Hyperlink"/>
            <w:sz w:val="24"/>
            <w:szCs w:val="24"/>
          </w:rPr>
          <w:t>California Climate Investments Priority Populations 2024 Map</w:t>
        </w:r>
      </w:hyperlink>
      <w:r w:rsidRPr="009557A6">
        <w:rPr>
          <w:sz w:val="24"/>
          <w:szCs w:val="24"/>
        </w:rPr>
        <w:t xml:space="preserve"> https://gis.carb.arb.ca.gov/portal/apps/experiencebuilder/experience/?id=e746df40e39144029cd1f9fd748c81b2</w:t>
      </w:r>
    </w:p>
    <w:p w14:paraId="67573095" w14:textId="77777777" w:rsidR="00AC0AEF" w:rsidRPr="009557A6" w:rsidRDefault="00AC0AEF" w:rsidP="00A27A7A">
      <w:pPr>
        <w:pStyle w:val="ListParagraph"/>
        <w:numPr>
          <w:ilvl w:val="0"/>
          <w:numId w:val="28"/>
        </w:numPr>
        <w:ind w:hanging="720"/>
        <w:rPr>
          <w:sz w:val="24"/>
          <w:szCs w:val="24"/>
        </w:rPr>
      </w:pPr>
      <w:r w:rsidRPr="009557A6">
        <w:rPr>
          <w:rStyle w:val="normaltextrun"/>
          <w:color w:val="000000"/>
          <w:sz w:val="24"/>
          <w:szCs w:val="24"/>
          <w:shd w:val="clear" w:color="auto" w:fill="FFFFFF"/>
        </w:rPr>
        <w:t>CalEPA, </w:t>
      </w:r>
      <w:hyperlink r:id="rId34" w:tgtFrame="_blank" w:history="1">
        <w:r w:rsidRPr="009557A6">
          <w:rPr>
            <w:rStyle w:val="normaltextrun"/>
            <w:color w:val="0000FF"/>
            <w:sz w:val="24"/>
            <w:szCs w:val="24"/>
            <w:u w:val="single"/>
            <w:shd w:val="clear" w:color="auto" w:fill="FFFFFF"/>
          </w:rPr>
          <w:t>Final Designation of Disadvantaged Communities</w:t>
        </w:r>
      </w:hyperlink>
      <w:r w:rsidRPr="009557A6">
        <w:rPr>
          <w:color w:val="0000FF"/>
          <w:sz w:val="24"/>
          <w:szCs w:val="24"/>
          <w:u w:val="single"/>
          <w:shd w:val="clear" w:color="auto" w:fill="FFFFFF"/>
        </w:rPr>
        <w:br/>
      </w:r>
      <w:r w:rsidRPr="009557A6">
        <w:rPr>
          <w:sz w:val="24"/>
          <w:szCs w:val="24"/>
        </w:rPr>
        <w:t xml:space="preserve">https://calepa.ca.gov/wp-content/uploads/sites/6/2022/05/Updated-Disadvantaged-Communities-Designation-DAC-May-2022-Eng.a.hp_-1.pdf </w:t>
      </w:r>
    </w:p>
    <w:p w14:paraId="16EFB62C" w14:textId="77777777" w:rsidR="00AC0AEF" w:rsidRPr="009557A6" w:rsidRDefault="00AC0AEF" w:rsidP="00A27A7A">
      <w:pPr>
        <w:pStyle w:val="ListParagraph"/>
        <w:numPr>
          <w:ilvl w:val="0"/>
          <w:numId w:val="28"/>
        </w:numPr>
        <w:ind w:hanging="720"/>
        <w:rPr>
          <w:sz w:val="24"/>
          <w:szCs w:val="24"/>
        </w:rPr>
      </w:pPr>
      <w:hyperlink r:id="rId35" w:history="1">
        <w:r w:rsidRPr="009557A6">
          <w:rPr>
            <w:rStyle w:val="Hyperlink"/>
            <w:sz w:val="24"/>
            <w:szCs w:val="24"/>
          </w:rPr>
          <w:t>CalEnviroScreen</w:t>
        </w:r>
      </w:hyperlink>
      <w:r w:rsidRPr="009557A6">
        <w:rPr>
          <w:sz w:val="24"/>
          <w:szCs w:val="24"/>
        </w:rPr>
        <w:t>. https://oehha.ca.gov/calenviroscreen.</w:t>
      </w:r>
    </w:p>
    <w:p w14:paraId="052C7AFF" w14:textId="77777777" w:rsidR="00AC0AEF" w:rsidRPr="009557A6" w:rsidRDefault="00AC0AEF" w:rsidP="00A27A7A">
      <w:pPr>
        <w:pStyle w:val="ListParagraph"/>
        <w:numPr>
          <w:ilvl w:val="0"/>
          <w:numId w:val="28"/>
        </w:numPr>
        <w:ind w:hanging="720"/>
        <w:rPr>
          <w:sz w:val="24"/>
          <w:szCs w:val="24"/>
        </w:rPr>
      </w:pPr>
      <w:r w:rsidRPr="009557A6">
        <w:rPr>
          <w:sz w:val="24"/>
          <w:szCs w:val="24"/>
        </w:rPr>
        <w:t xml:space="preserve">California Air Resources Board, </w:t>
      </w:r>
      <w:hyperlink r:id="rId36" w:history="1">
        <w:r w:rsidRPr="009557A6">
          <w:rPr>
            <w:rStyle w:val="Hyperlink"/>
            <w:sz w:val="24"/>
            <w:szCs w:val="24"/>
          </w:rPr>
          <w:t>Electric Vehicle Supply Equipment (EVSE) Standards</w:t>
        </w:r>
      </w:hyperlink>
      <w:r w:rsidRPr="009557A6">
        <w:rPr>
          <w:sz w:val="24"/>
          <w:szCs w:val="24"/>
        </w:rPr>
        <w:t>. https://ww2.arb.ca.gov/our-work/programs/electric-vehicle-supply-equipment-evse-standards.</w:t>
      </w:r>
    </w:p>
    <w:p w14:paraId="16774748" w14:textId="77777777" w:rsidR="00AC0AEF" w:rsidRPr="009557A6" w:rsidRDefault="00AC0AEF" w:rsidP="00A27A7A">
      <w:pPr>
        <w:pStyle w:val="ListParagraph"/>
        <w:numPr>
          <w:ilvl w:val="0"/>
          <w:numId w:val="28"/>
        </w:numPr>
        <w:ind w:hanging="720"/>
        <w:rPr>
          <w:sz w:val="24"/>
          <w:szCs w:val="24"/>
        </w:rPr>
      </w:pPr>
      <w:r w:rsidRPr="009557A6">
        <w:rPr>
          <w:sz w:val="24"/>
          <w:szCs w:val="24"/>
        </w:rPr>
        <w:t xml:space="preserve">California Department of Food and Agriculture, Division of Measurement Standards. </w:t>
      </w:r>
      <w:hyperlink r:id="rId37" w:history="1">
        <w:r w:rsidRPr="009557A6">
          <w:rPr>
            <w:rStyle w:val="Hyperlink"/>
            <w:sz w:val="24"/>
            <w:szCs w:val="24"/>
          </w:rPr>
          <w:t>Zero-Emission Vehicle Projects</w:t>
        </w:r>
      </w:hyperlink>
      <w:r w:rsidRPr="009557A6">
        <w:rPr>
          <w:sz w:val="24"/>
          <w:szCs w:val="24"/>
        </w:rPr>
        <w:t>. https://www.cdfa.ca.gov/dms/programs/zevfuels/.</w:t>
      </w:r>
    </w:p>
    <w:p w14:paraId="78F642EF" w14:textId="77777777" w:rsidR="00AC0AEF" w:rsidRPr="009557A6" w:rsidRDefault="00AC0AEF" w:rsidP="00A27A7A">
      <w:pPr>
        <w:pStyle w:val="ListParagraph"/>
        <w:numPr>
          <w:ilvl w:val="0"/>
          <w:numId w:val="28"/>
        </w:numPr>
        <w:ind w:hanging="720"/>
        <w:rPr>
          <w:sz w:val="24"/>
          <w:szCs w:val="24"/>
        </w:rPr>
      </w:pPr>
      <w:hyperlink r:id="rId38" w:history="1">
        <w:r w:rsidRPr="009557A6">
          <w:rPr>
            <w:rStyle w:val="Hyperlink"/>
            <w:sz w:val="24"/>
            <w:szCs w:val="24"/>
          </w:rPr>
          <w:t>2022 Senate Bill 1000 California Electric Vehicle Infrastructure Deployment Assessment: Drive Times to Direct-Current Fast Chargers</w:t>
        </w:r>
      </w:hyperlink>
      <w:r w:rsidRPr="009557A6">
        <w:rPr>
          <w:sz w:val="24"/>
          <w:szCs w:val="24"/>
        </w:rPr>
        <w:br/>
        <w:t>(CEC-600-2022-059)</w:t>
      </w:r>
      <w:r w:rsidRPr="009557A6">
        <w:rPr>
          <w:sz w:val="24"/>
          <w:szCs w:val="24"/>
        </w:rPr>
        <w:br/>
        <w:t xml:space="preserve">https://www.energy.ca.gov/publications/2022/2022-senate-bill-1000-california-electric-vehicle-infrastructure-deployment. </w:t>
      </w:r>
    </w:p>
    <w:p w14:paraId="1A72CA5B" w14:textId="77777777" w:rsidR="00AC0AEF" w:rsidRPr="009557A6" w:rsidRDefault="00AC0AEF" w:rsidP="00A27A7A">
      <w:pPr>
        <w:pStyle w:val="ListParagraph"/>
        <w:numPr>
          <w:ilvl w:val="0"/>
          <w:numId w:val="28"/>
        </w:numPr>
        <w:ind w:hanging="720"/>
        <w:rPr>
          <w:sz w:val="24"/>
          <w:szCs w:val="24"/>
        </w:rPr>
      </w:pPr>
      <w:hyperlink r:id="rId39" w:history="1">
        <w:r w:rsidRPr="009557A6">
          <w:rPr>
            <w:rStyle w:val="Hyperlink"/>
            <w:sz w:val="24"/>
            <w:szCs w:val="24"/>
          </w:rPr>
          <w:t xml:space="preserve">CARB Senate Bill 350 </w:t>
        </w:r>
        <w:r w:rsidRPr="009557A6">
          <w:rPr>
            <w:rStyle w:val="Hyperlink"/>
            <w:sz w:val="24"/>
            <w:szCs w:val="24"/>
            <w:shd w:val="clear" w:color="auto" w:fill="FFFFFF"/>
          </w:rPr>
          <w:t>Low-Income Barriers Study, Part B: Overcoming Barriers to Clean Transportation Access for Low-Income Residents</w:t>
        </w:r>
      </w:hyperlink>
      <w:r w:rsidRPr="009557A6">
        <w:rPr>
          <w:sz w:val="24"/>
          <w:szCs w:val="24"/>
          <w:shd w:val="clear" w:color="auto" w:fill="FFFFFF"/>
        </w:rPr>
        <w:t xml:space="preserve"> </w:t>
      </w:r>
      <w:r w:rsidRPr="009557A6">
        <w:rPr>
          <w:sz w:val="24"/>
          <w:szCs w:val="24"/>
        </w:rPr>
        <w:t>https://ww2.arb.ca.gov/resources/documents/carb-barriers-report-final-guidance-document.</w:t>
      </w:r>
    </w:p>
    <w:p w14:paraId="40C9BE87" w14:textId="77777777" w:rsidR="00AC0AEF" w:rsidRPr="009557A6" w:rsidRDefault="00AC0AEF" w:rsidP="00A27A7A">
      <w:pPr>
        <w:pStyle w:val="ListParagraph"/>
        <w:numPr>
          <w:ilvl w:val="0"/>
          <w:numId w:val="28"/>
        </w:numPr>
        <w:ind w:hanging="720"/>
        <w:rPr>
          <w:sz w:val="24"/>
          <w:szCs w:val="24"/>
        </w:rPr>
      </w:pPr>
      <w:hyperlink r:id="rId40" w:history="1">
        <w:r w:rsidRPr="009557A6">
          <w:rPr>
            <w:rStyle w:val="Hyperlink"/>
            <w:sz w:val="24"/>
            <w:szCs w:val="24"/>
          </w:rPr>
          <w:t>Executive Order N-79-20</w:t>
        </w:r>
      </w:hyperlink>
      <w:r w:rsidRPr="009557A6">
        <w:rPr>
          <w:sz w:val="24"/>
          <w:szCs w:val="24"/>
        </w:rPr>
        <w:br/>
        <w:t>https://www.gov.ca.gov/wp-content/uploads/2020/09/9.23.20-EO-N-79-20-Climate.pdf.</w:t>
      </w:r>
    </w:p>
    <w:p w14:paraId="169F2719" w14:textId="77777777" w:rsidR="00AC0AEF" w:rsidRPr="009557A6" w:rsidRDefault="00AC0AEF" w:rsidP="00A27A7A">
      <w:pPr>
        <w:pStyle w:val="ListParagraph"/>
        <w:numPr>
          <w:ilvl w:val="0"/>
          <w:numId w:val="28"/>
        </w:numPr>
        <w:ind w:hanging="720"/>
        <w:rPr>
          <w:sz w:val="24"/>
          <w:szCs w:val="24"/>
        </w:rPr>
      </w:pPr>
      <w:hyperlink r:id="rId41" w:history="1">
        <w:r w:rsidRPr="009557A6">
          <w:rPr>
            <w:rStyle w:val="Hyperlink"/>
            <w:sz w:val="24"/>
            <w:szCs w:val="24"/>
          </w:rPr>
          <w:t>Senate Bill 454 (Corbett, Chapter 418, Statutes of 2013)</w:t>
        </w:r>
      </w:hyperlink>
      <w:r w:rsidRPr="009557A6">
        <w:rPr>
          <w:sz w:val="24"/>
          <w:szCs w:val="24"/>
        </w:rPr>
        <w:t xml:space="preserve"> https://leginfo.legislature.ca.gov/faces/billTextClient.xhtml?bill_id=201320140SB454.</w:t>
      </w:r>
    </w:p>
    <w:p w14:paraId="72ABACB1" w14:textId="77777777" w:rsidR="00AC0AEF" w:rsidRPr="009557A6" w:rsidRDefault="00AC0AEF" w:rsidP="00A27A7A">
      <w:pPr>
        <w:pStyle w:val="ListParagraph"/>
        <w:numPr>
          <w:ilvl w:val="0"/>
          <w:numId w:val="28"/>
        </w:numPr>
        <w:ind w:hanging="720"/>
        <w:rPr>
          <w:sz w:val="24"/>
          <w:szCs w:val="24"/>
        </w:rPr>
      </w:pPr>
      <w:hyperlink r:id="rId42" w:history="1">
        <w:r w:rsidRPr="009557A6">
          <w:rPr>
            <w:rStyle w:val="Hyperlink"/>
            <w:sz w:val="24"/>
            <w:szCs w:val="24"/>
          </w:rPr>
          <w:t>Senate Bill 350 (De León, Chapter 547, Statutes of 2015)</w:t>
        </w:r>
      </w:hyperlink>
      <w:r w:rsidRPr="009557A6">
        <w:rPr>
          <w:sz w:val="24"/>
          <w:szCs w:val="24"/>
        </w:rPr>
        <w:t xml:space="preserve"> https://leginfo.legislature.ca.gov/faces/billTextClient.xhtml?bill_id=201520160SB350.</w:t>
      </w:r>
    </w:p>
    <w:p w14:paraId="3F0CEE7F" w14:textId="77777777" w:rsidR="00AC0AEF" w:rsidRPr="009557A6" w:rsidRDefault="00AC0AEF" w:rsidP="00A27A7A">
      <w:pPr>
        <w:pStyle w:val="ListParagraph"/>
        <w:numPr>
          <w:ilvl w:val="0"/>
          <w:numId w:val="28"/>
        </w:numPr>
        <w:ind w:hanging="720"/>
        <w:rPr>
          <w:sz w:val="24"/>
          <w:szCs w:val="24"/>
        </w:rPr>
      </w:pPr>
      <w:hyperlink r:id="rId43" w:history="1">
        <w:r w:rsidRPr="009557A6">
          <w:rPr>
            <w:rStyle w:val="Hyperlink"/>
            <w:sz w:val="24"/>
            <w:szCs w:val="24"/>
          </w:rPr>
          <w:t>Assembly Bill 1550 (Gomez, Chapter 369, Statutes of 2016)</w:t>
        </w:r>
      </w:hyperlink>
      <w:r w:rsidRPr="009557A6">
        <w:rPr>
          <w:sz w:val="24"/>
          <w:szCs w:val="24"/>
        </w:rPr>
        <w:t xml:space="preserve"> https://leginfo.legislature.ca.gov/faces/billTextClient.xhtml?bill_id=201520160AB1550.</w:t>
      </w:r>
    </w:p>
    <w:p w14:paraId="6E266310" w14:textId="77777777" w:rsidR="00AC0AEF" w:rsidRPr="009557A6" w:rsidRDefault="00AC0AEF" w:rsidP="00A27A7A">
      <w:pPr>
        <w:pStyle w:val="ListParagraph"/>
        <w:numPr>
          <w:ilvl w:val="0"/>
          <w:numId w:val="28"/>
        </w:numPr>
        <w:ind w:hanging="720"/>
        <w:rPr>
          <w:sz w:val="24"/>
          <w:szCs w:val="24"/>
        </w:rPr>
      </w:pPr>
      <w:hyperlink r:id="rId44" w:history="1">
        <w:r w:rsidRPr="009557A6">
          <w:rPr>
            <w:rStyle w:val="Hyperlink"/>
            <w:sz w:val="24"/>
            <w:szCs w:val="24"/>
          </w:rPr>
          <w:t>Assembly Bill 2127 (Ting, Chapter 365, Statutes of 2018)</w:t>
        </w:r>
      </w:hyperlink>
      <w:r w:rsidRPr="009557A6">
        <w:rPr>
          <w:sz w:val="24"/>
          <w:szCs w:val="24"/>
        </w:rPr>
        <w:t xml:space="preserve"> https://leginfo.legislature.ca.gov/faces/billTextClient.xhtml?bill_id=201720180AB2127.</w:t>
      </w:r>
    </w:p>
    <w:p w14:paraId="51B3505A" w14:textId="77777777" w:rsidR="00AC0AEF" w:rsidRPr="009557A6" w:rsidRDefault="00AC0AEF" w:rsidP="00A27A7A">
      <w:pPr>
        <w:pStyle w:val="ListParagraph"/>
        <w:numPr>
          <w:ilvl w:val="0"/>
          <w:numId w:val="28"/>
        </w:numPr>
        <w:ind w:hanging="720"/>
        <w:rPr>
          <w:sz w:val="24"/>
          <w:szCs w:val="24"/>
        </w:rPr>
      </w:pPr>
      <w:hyperlink r:id="rId45" w:history="1">
        <w:r w:rsidRPr="009557A6">
          <w:rPr>
            <w:rStyle w:val="Hyperlink"/>
            <w:sz w:val="24"/>
            <w:szCs w:val="24"/>
          </w:rPr>
          <w:t>Senate Bill 1000 (Lara, Chapter 368, Statutes of 2018)</w:t>
        </w:r>
      </w:hyperlink>
      <w:r w:rsidRPr="009557A6">
        <w:rPr>
          <w:sz w:val="24"/>
          <w:szCs w:val="24"/>
        </w:rPr>
        <w:t xml:space="preserve"> https://leginfo.legislature.ca.gov/faces/billTextClient.xhtml?bill_id=201720180SB1000.</w:t>
      </w:r>
    </w:p>
    <w:p w14:paraId="671E6A21" w14:textId="77777777" w:rsidR="00AC0AEF" w:rsidRPr="009557A6" w:rsidRDefault="00AC0AEF" w:rsidP="00A27A7A">
      <w:pPr>
        <w:pStyle w:val="ListParagraph"/>
        <w:numPr>
          <w:ilvl w:val="0"/>
          <w:numId w:val="28"/>
        </w:numPr>
        <w:ind w:hanging="720"/>
        <w:rPr>
          <w:sz w:val="24"/>
          <w:szCs w:val="24"/>
        </w:rPr>
      </w:pPr>
      <w:hyperlink r:id="rId46" w:history="1">
        <w:r w:rsidRPr="009557A6">
          <w:rPr>
            <w:rStyle w:val="Hyperlink"/>
            <w:sz w:val="24"/>
            <w:szCs w:val="24"/>
          </w:rPr>
          <w:t>Assembly Bill 841 (Ting, Chapter 372, Statutes of 2020)</w:t>
        </w:r>
      </w:hyperlink>
      <w:r w:rsidRPr="009557A6">
        <w:rPr>
          <w:sz w:val="24"/>
          <w:szCs w:val="24"/>
        </w:rPr>
        <w:t xml:space="preserve"> https://leginfo.legislature.ca.gov/faces/billTextClient.xhtml?bill_id=201920200AB841.</w:t>
      </w:r>
    </w:p>
    <w:p w14:paraId="10058474" w14:textId="567844A3" w:rsidR="00AC0AEF" w:rsidRPr="009557A6" w:rsidRDefault="00AC0AEF" w:rsidP="00A27A7A">
      <w:pPr>
        <w:pStyle w:val="ListParagraph"/>
        <w:numPr>
          <w:ilvl w:val="0"/>
          <w:numId w:val="28"/>
        </w:numPr>
        <w:ind w:hanging="720"/>
        <w:rPr>
          <w:color w:val="0000FF"/>
          <w:sz w:val="24"/>
          <w:szCs w:val="24"/>
          <w:u w:val="single"/>
        </w:rPr>
      </w:pPr>
      <w:hyperlink r:id="rId47" w:history="1">
        <w:r w:rsidRPr="009557A6">
          <w:rPr>
            <w:rStyle w:val="Hyperlink"/>
            <w:sz w:val="24"/>
            <w:szCs w:val="24"/>
          </w:rPr>
          <w:t>Assembly Bill 2061 (Ting, Chapter 345, Statutes of 2022)</w:t>
        </w:r>
      </w:hyperlink>
      <w:r w:rsidRPr="009557A6">
        <w:rPr>
          <w:sz w:val="24"/>
          <w:szCs w:val="24"/>
        </w:rPr>
        <w:t xml:space="preserve"> https://leginfo.legislature.ca.gov/faces/billNavClient.xhtml?bill_id=202120220AB2061.</w:t>
      </w:r>
    </w:p>
    <w:p w14:paraId="329EB712" w14:textId="21352CD4" w:rsidR="00E44283" w:rsidRPr="00AC0AEF" w:rsidRDefault="0063682F" w:rsidP="00A27A7A">
      <w:pPr>
        <w:pStyle w:val="ListParagraph"/>
        <w:numPr>
          <w:ilvl w:val="0"/>
          <w:numId w:val="28"/>
        </w:numPr>
        <w:ind w:hanging="720"/>
        <w:rPr>
          <w:color w:val="0000FF"/>
          <w:sz w:val="24"/>
          <w:szCs w:val="24"/>
          <w:u w:val="single"/>
        </w:rPr>
      </w:pPr>
      <w:hyperlink r:id="rId48" w:history="1">
        <w:r w:rsidRPr="00AC0AEF">
          <w:rPr>
            <w:rStyle w:val="Hyperlink"/>
            <w:sz w:val="24"/>
            <w:szCs w:val="24"/>
          </w:rPr>
          <w:t>Energy Commission Agreement Management System (ECAMS)</w:t>
        </w:r>
      </w:hyperlink>
      <w:r w:rsidRPr="00AC0AEF">
        <w:rPr>
          <w:sz w:val="24"/>
          <w:szCs w:val="24"/>
        </w:rPr>
        <w:t xml:space="preserve"> https://www.energy.ca.gov/funding-opportunities/funding-resources/ecams-resources.</w:t>
      </w:r>
    </w:p>
    <w:p w14:paraId="77D50F68" w14:textId="7071C661" w:rsidR="00B9424B" w:rsidRDefault="00B9424B">
      <w:pPr>
        <w:spacing w:after="0"/>
        <w:rPr>
          <w:sz w:val="24"/>
          <w:szCs w:val="22"/>
        </w:rPr>
      </w:pPr>
      <w:r>
        <w:rPr>
          <w:sz w:val="24"/>
          <w:szCs w:val="22"/>
        </w:rPr>
        <w:br w:type="page"/>
      </w:r>
    </w:p>
    <w:p w14:paraId="43BD0251" w14:textId="77777777" w:rsidR="00D1451B" w:rsidRPr="00050087" w:rsidRDefault="00D1451B" w:rsidP="00E04486">
      <w:pPr>
        <w:pStyle w:val="Heading1"/>
        <w:keepNext w:val="0"/>
        <w:keepLines w:val="0"/>
        <w:spacing w:before="0" w:after="0"/>
      </w:pPr>
      <w:bookmarkStart w:id="34" w:name="_Toc195009879"/>
      <w:bookmarkStart w:id="35" w:name="_Toc310513471"/>
      <w:r>
        <w:lastRenderedPageBreak/>
        <w:t>II.</w:t>
      </w:r>
      <w:r>
        <w:tab/>
        <w:t>Eligibility Requirements</w:t>
      </w:r>
      <w:bookmarkEnd w:id="34"/>
    </w:p>
    <w:p w14:paraId="450EA8E1" w14:textId="77777777" w:rsidR="00D10859" w:rsidRPr="00050087" w:rsidRDefault="00D10859" w:rsidP="00E04486">
      <w:pPr>
        <w:spacing w:after="0"/>
        <w:rPr>
          <w:szCs w:val="22"/>
        </w:rPr>
      </w:pPr>
    </w:p>
    <w:p w14:paraId="5E719634" w14:textId="77777777" w:rsidR="007F5B86" w:rsidRPr="00050087" w:rsidRDefault="00840576" w:rsidP="00994D62">
      <w:pPr>
        <w:pStyle w:val="Heading2"/>
        <w:keepNext w:val="0"/>
        <w:numPr>
          <w:ilvl w:val="0"/>
          <w:numId w:val="16"/>
        </w:numPr>
        <w:spacing w:before="0" w:after="0"/>
        <w:ind w:hanging="720"/>
        <w:rPr>
          <w:lang w:val="en-US"/>
        </w:rPr>
      </w:pPr>
      <w:bookmarkStart w:id="36" w:name="_Toc195009880"/>
      <w:bookmarkEnd w:id="35"/>
      <w:r w:rsidRPr="56C46A60">
        <w:rPr>
          <w:lang w:val="en-US"/>
        </w:rPr>
        <w:t>Applicant Requirements</w:t>
      </w:r>
      <w:bookmarkEnd w:id="36"/>
    </w:p>
    <w:p w14:paraId="469C3A42" w14:textId="77777777" w:rsidR="001547F9" w:rsidRPr="00050087" w:rsidRDefault="001547F9" w:rsidP="00E04486">
      <w:pPr>
        <w:spacing w:after="0"/>
      </w:pPr>
    </w:p>
    <w:p w14:paraId="7273C8FF" w14:textId="77777777" w:rsidR="00840576" w:rsidRPr="002C2AB0" w:rsidRDefault="00840576" w:rsidP="00994D62">
      <w:pPr>
        <w:numPr>
          <w:ilvl w:val="0"/>
          <w:numId w:val="20"/>
        </w:numPr>
        <w:spacing w:after="0"/>
        <w:ind w:left="1440" w:hanging="720"/>
        <w:jc w:val="both"/>
        <w:rPr>
          <w:b/>
          <w:sz w:val="24"/>
          <w:szCs w:val="24"/>
        </w:rPr>
      </w:pPr>
      <w:r w:rsidRPr="002C2AB0">
        <w:rPr>
          <w:b/>
          <w:sz w:val="24"/>
          <w:szCs w:val="24"/>
        </w:rPr>
        <w:t>Eligibility</w:t>
      </w:r>
    </w:p>
    <w:p w14:paraId="24FC5C2E" w14:textId="2ADA6C93" w:rsidR="00C95DB7" w:rsidRPr="009557A6" w:rsidRDefault="00C95DB7" w:rsidP="00C95DB7">
      <w:pPr>
        <w:pStyle w:val="ListParagraph"/>
        <w:spacing w:after="0"/>
        <w:ind w:left="1440"/>
        <w:rPr>
          <w:sz w:val="24"/>
          <w:szCs w:val="24"/>
        </w:rPr>
      </w:pPr>
      <w:r w:rsidRPr="009557A6">
        <w:rPr>
          <w:sz w:val="24"/>
          <w:szCs w:val="24"/>
        </w:rPr>
        <w:t xml:space="preserve">This solicitation is open to all </w:t>
      </w:r>
      <w:r w:rsidR="00A97B0A" w:rsidRPr="009557A6">
        <w:rPr>
          <w:sz w:val="24"/>
          <w:szCs w:val="24"/>
        </w:rPr>
        <w:t xml:space="preserve">public and private entities including </w:t>
      </w:r>
      <w:r w:rsidRPr="009557A6">
        <w:rPr>
          <w:sz w:val="24"/>
          <w:szCs w:val="24"/>
        </w:rPr>
        <w:t>California Native American Tribes, and California Tribal Organizations serving California Native American Tribes.</w:t>
      </w:r>
      <w:r w:rsidR="00A853BA" w:rsidRPr="009557A6">
        <w:rPr>
          <w:sz w:val="24"/>
          <w:szCs w:val="24"/>
        </w:rPr>
        <w:t xml:space="preserve"> </w:t>
      </w:r>
    </w:p>
    <w:p w14:paraId="00690A8F" w14:textId="77777777" w:rsidR="00C95DB7" w:rsidRPr="009557A6" w:rsidRDefault="00C95DB7" w:rsidP="00C95DB7">
      <w:pPr>
        <w:pStyle w:val="ListParagraph"/>
        <w:spacing w:after="0"/>
        <w:rPr>
          <w:rFonts w:ascii="Tahoma" w:hAnsi="Tahoma" w:cs="Tahoma"/>
          <w:szCs w:val="22"/>
        </w:rPr>
      </w:pPr>
    </w:p>
    <w:p w14:paraId="5D916F45" w14:textId="10899FA9" w:rsidR="00C95DB7" w:rsidRPr="009557A6" w:rsidRDefault="00C95DB7" w:rsidP="18D09342">
      <w:pPr>
        <w:pStyle w:val="ListParagraph"/>
        <w:spacing w:after="0"/>
        <w:ind w:firstLine="720"/>
        <w:rPr>
          <w:sz w:val="24"/>
          <w:szCs w:val="24"/>
        </w:rPr>
      </w:pPr>
      <w:r w:rsidRPr="009557A6">
        <w:rPr>
          <w:sz w:val="24"/>
          <w:szCs w:val="24"/>
        </w:rPr>
        <w:t>Ineligible applicants include</w:t>
      </w:r>
      <w:r w:rsidR="0E5D792D" w:rsidRPr="009557A6">
        <w:rPr>
          <w:sz w:val="24"/>
          <w:szCs w:val="24"/>
        </w:rPr>
        <w:t xml:space="preserve"> investor-owned utilities.</w:t>
      </w:r>
    </w:p>
    <w:p w14:paraId="54FFB9EC" w14:textId="77777777" w:rsidR="00A97B0A" w:rsidRPr="009557A6" w:rsidRDefault="00A97B0A" w:rsidP="18D09342">
      <w:pPr>
        <w:pStyle w:val="ListParagraph"/>
        <w:spacing w:after="0"/>
        <w:ind w:firstLine="720"/>
        <w:rPr>
          <w:sz w:val="24"/>
          <w:szCs w:val="24"/>
        </w:rPr>
      </w:pPr>
    </w:p>
    <w:p w14:paraId="4A6250E5" w14:textId="6522FCE2" w:rsidR="00A97B0A" w:rsidRPr="009557A6" w:rsidRDefault="00A97B0A" w:rsidP="00A97B0A">
      <w:pPr>
        <w:pStyle w:val="ListParagraph"/>
        <w:spacing w:after="0"/>
        <w:ind w:left="1440"/>
        <w:rPr>
          <w:sz w:val="24"/>
          <w:szCs w:val="24"/>
        </w:rPr>
      </w:pPr>
      <w:r w:rsidRPr="009557A6">
        <w:rPr>
          <w:sz w:val="24"/>
          <w:szCs w:val="24"/>
        </w:rPr>
        <w:t xml:space="preserve">The entity applying to the Solicitation </w:t>
      </w:r>
      <w:r w:rsidR="00AD2EC4" w:rsidRPr="009557A6">
        <w:rPr>
          <w:sz w:val="24"/>
          <w:szCs w:val="24"/>
        </w:rPr>
        <w:t xml:space="preserve">(Applicant) </w:t>
      </w:r>
      <w:r w:rsidRPr="009557A6">
        <w:rPr>
          <w:sz w:val="24"/>
          <w:szCs w:val="24"/>
        </w:rPr>
        <w:t xml:space="preserve">will become the </w:t>
      </w:r>
      <w:r w:rsidR="00FE5D53" w:rsidRPr="009557A6">
        <w:rPr>
          <w:sz w:val="24"/>
          <w:szCs w:val="24"/>
        </w:rPr>
        <w:t>Recipient</w:t>
      </w:r>
      <w:r w:rsidR="00605AE6" w:rsidRPr="009557A6">
        <w:rPr>
          <w:sz w:val="24"/>
          <w:szCs w:val="24"/>
        </w:rPr>
        <w:t>, if awarded</w:t>
      </w:r>
      <w:r w:rsidRPr="009557A6">
        <w:rPr>
          <w:sz w:val="24"/>
          <w:szCs w:val="24"/>
        </w:rPr>
        <w:t>. The CEC encourages (but does not require) community-based organizations or local government entities to serve as the primary applicant. Electric Vehicle Service Providers may serve as the primary applicant. Please note that primary applicants must forgo profit.</w:t>
      </w:r>
    </w:p>
    <w:p w14:paraId="38C64AD7" w14:textId="77777777" w:rsidR="00A97B0A" w:rsidRPr="009557A6" w:rsidRDefault="00A97B0A" w:rsidP="00A97B0A">
      <w:pPr>
        <w:pStyle w:val="ListParagraph"/>
        <w:spacing w:after="0"/>
        <w:ind w:left="1440"/>
        <w:rPr>
          <w:sz w:val="24"/>
          <w:szCs w:val="24"/>
        </w:rPr>
      </w:pPr>
    </w:p>
    <w:p w14:paraId="2A31F84B" w14:textId="77777777" w:rsidR="00A97B0A" w:rsidRPr="009557A6" w:rsidRDefault="00A97B0A" w:rsidP="00A97B0A">
      <w:pPr>
        <w:pStyle w:val="ListParagraph"/>
        <w:spacing w:after="0"/>
        <w:ind w:left="1440"/>
        <w:rPr>
          <w:sz w:val="24"/>
          <w:szCs w:val="24"/>
        </w:rPr>
      </w:pPr>
      <w:r w:rsidRPr="009557A6">
        <w:rPr>
          <w:sz w:val="24"/>
          <w:szCs w:val="24"/>
        </w:rPr>
        <w:t>Project teams may include, but are not limited to:</w:t>
      </w:r>
    </w:p>
    <w:p w14:paraId="5A0F1515"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Community-based organizations (defined for this solicitation as an organization that (a) is place-based, with an explicit geographic focus area that includes the proposed project area(s), (b) has staff members, volunteers, or Board members that reside in the community where the project is located or intended to serve, and (c) has a demonstrated track record of at least one year providing services in the proposed project area)</w:t>
      </w:r>
    </w:p>
    <w:p w14:paraId="0FA8BD8B"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Electric vehicle service providers</w:t>
      </w:r>
    </w:p>
    <w:p w14:paraId="577C3B16"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Federally-recognized California Native American Tribes and California Tribal Organizations serving Federally-recognized California Native American Tribes</w:t>
      </w:r>
    </w:p>
    <w:p w14:paraId="53F3A0AB"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Environmental or environmental justice organizations</w:t>
      </w:r>
    </w:p>
    <w:p w14:paraId="4467AC9E"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Local governments (cities, counties, municipalities, etc.)</w:t>
      </w:r>
    </w:p>
    <w:p w14:paraId="585603D6"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Metropolitan planning organizations or regional transportation planning agencies</w:t>
      </w:r>
    </w:p>
    <w:p w14:paraId="76DE0BCB"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Non-profit organizations (for example churches, public schools, public charities, volunteer organizations, and some governmental agencies)</w:t>
      </w:r>
    </w:p>
    <w:p w14:paraId="4947F56C"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Property management companies</w:t>
      </w:r>
    </w:p>
    <w:p w14:paraId="364D311F" w14:textId="0BD36EA2"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Utilities</w:t>
      </w:r>
    </w:p>
    <w:p w14:paraId="22176100" w14:textId="77777777" w:rsidR="007651F7" w:rsidRPr="009B5B23" w:rsidRDefault="007651F7" w:rsidP="00E04486">
      <w:pPr>
        <w:spacing w:after="0"/>
        <w:ind w:firstLine="720"/>
        <w:jc w:val="both"/>
        <w:rPr>
          <w:sz w:val="24"/>
          <w:szCs w:val="24"/>
        </w:rPr>
      </w:pPr>
    </w:p>
    <w:p w14:paraId="75F0F019" w14:textId="77777777" w:rsidR="00840576" w:rsidRPr="009B5B23" w:rsidRDefault="00840576" w:rsidP="00994D62">
      <w:pPr>
        <w:numPr>
          <w:ilvl w:val="0"/>
          <w:numId w:val="20"/>
        </w:numPr>
        <w:spacing w:after="0"/>
        <w:ind w:left="1440" w:hanging="720"/>
        <w:jc w:val="both"/>
        <w:rPr>
          <w:b/>
          <w:sz w:val="24"/>
          <w:szCs w:val="24"/>
        </w:rPr>
      </w:pPr>
      <w:bookmarkStart w:id="37" w:name="_Toc381079914"/>
      <w:bookmarkStart w:id="38" w:name="_Toc382571176"/>
      <w:bookmarkStart w:id="39" w:name="_Toc395180678"/>
      <w:bookmarkStart w:id="40" w:name="_Toc425316663"/>
      <w:r w:rsidRPr="009B5B23">
        <w:rPr>
          <w:b/>
          <w:sz w:val="24"/>
          <w:szCs w:val="24"/>
        </w:rPr>
        <w:t>Terms and Conditions</w:t>
      </w:r>
      <w:bookmarkEnd w:id="37"/>
      <w:bookmarkEnd w:id="38"/>
      <w:bookmarkEnd w:id="39"/>
      <w:bookmarkEnd w:id="40"/>
    </w:p>
    <w:p w14:paraId="35FA572F" w14:textId="3214113B" w:rsidR="00840576" w:rsidRPr="00E93EA1" w:rsidRDefault="5A64025C" w:rsidP="41962BB8">
      <w:pPr>
        <w:spacing w:after="0"/>
        <w:ind w:left="1440"/>
        <w:rPr>
          <w:sz w:val="24"/>
          <w:szCs w:val="24"/>
        </w:rPr>
      </w:pPr>
      <w:r w:rsidRPr="41962BB8">
        <w:rPr>
          <w:sz w:val="24"/>
          <w:szCs w:val="24"/>
        </w:rPr>
        <w:t>Each grant agreement resulting from this solicitation will include terms and conditions that set forth the</w:t>
      </w:r>
      <w:r w:rsidR="0E708B98" w:rsidRPr="41962BB8">
        <w:rPr>
          <w:sz w:val="24"/>
          <w:szCs w:val="24"/>
        </w:rPr>
        <w:t xml:space="preserve"> grant</w:t>
      </w:r>
      <w:r w:rsidRPr="41962BB8">
        <w:rPr>
          <w:sz w:val="24"/>
          <w:szCs w:val="24"/>
        </w:rPr>
        <w:t xml:space="preserve"> recipient’s rights and responsibilities. By </w:t>
      </w:r>
      <w:r w:rsidR="32516B5C" w:rsidRPr="41962BB8">
        <w:rPr>
          <w:sz w:val="24"/>
          <w:szCs w:val="24"/>
        </w:rPr>
        <w:t>providing the authorizations and certifications</w:t>
      </w:r>
      <w:r w:rsidR="0E708B98" w:rsidRPr="41962BB8">
        <w:rPr>
          <w:sz w:val="24"/>
          <w:szCs w:val="24"/>
        </w:rPr>
        <w:t xml:space="preserve"> required under this solicitation</w:t>
      </w:r>
      <w:r w:rsidRPr="41962BB8">
        <w:rPr>
          <w:sz w:val="24"/>
          <w:szCs w:val="24"/>
        </w:rPr>
        <w:t xml:space="preserve">, each </w:t>
      </w:r>
      <w:r w:rsidR="18A2B34D" w:rsidRPr="41962BB8">
        <w:rPr>
          <w:sz w:val="24"/>
          <w:szCs w:val="24"/>
        </w:rPr>
        <w:t>A</w:t>
      </w:r>
      <w:r w:rsidRPr="41962BB8">
        <w:rPr>
          <w:sz w:val="24"/>
          <w:szCs w:val="24"/>
        </w:rPr>
        <w:t xml:space="preserve">pplicant agrees to </w:t>
      </w:r>
      <w:r w:rsidRPr="41962BB8">
        <w:rPr>
          <w:rStyle w:val="Style10pt"/>
          <w:rFonts w:cs="Arial"/>
          <w:sz w:val="24"/>
          <w:szCs w:val="24"/>
        </w:rPr>
        <w:t>enter into an agreement</w:t>
      </w:r>
      <w:r w:rsidR="5103B393" w:rsidRPr="41962BB8">
        <w:rPr>
          <w:rStyle w:val="Style10pt"/>
          <w:rFonts w:cs="Arial"/>
          <w:sz w:val="24"/>
          <w:szCs w:val="24"/>
        </w:rPr>
        <w:t>, if awarded,</w:t>
      </w:r>
      <w:r w:rsidRPr="41962BB8">
        <w:rPr>
          <w:rStyle w:val="Style10pt"/>
          <w:rFonts w:cs="Arial"/>
          <w:sz w:val="24"/>
          <w:szCs w:val="24"/>
        </w:rPr>
        <w:t xml:space="preserve"> with the </w:t>
      </w:r>
      <w:r w:rsidR="32516B5C" w:rsidRPr="41962BB8">
        <w:rPr>
          <w:rStyle w:val="Style10pt"/>
          <w:rFonts w:cs="Arial"/>
          <w:sz w:val="24"/>
          <w:szCs w:val="24"/>
        </w:rPr>
        <w:t xml:space="preserve">CEC </w:t>
      </w:r>
      <w:r w:rsidRPr="41962BB8">
        <w:rPr>
          <w:rStyle w:val="Style10pt"/>
          <w:rFonts w:cs="Arial"/>
          <w:sz w:val="24"/>
          <w:szCs w:val="24"/>
        </w:rPr>
        <w:t>to conduct the proposed project according to the terms and conditions that correspond to its organization, without negotiation</w:t>
      </w:r>
      <w:r w:rsidRPr="41962BB8">
        <w:rPr>
          <w:sz w:val="24"/>
          <w:szCs w:val="24"/>
        </w:rPr>
        <w:t xml:space="preserve">: (1) University of California </w:t>
      </w:r>
      <w:r w:rsidR="18A2B34D" w:rsidRPr="41962BB8">
        <w:rPr>
          <w:sz w:val="24"/>
          <w:szCs w:val="24"/>
        </w:rPr>
        <w:t xml:space="preserve">and California State University </w:t>
      </w:r>
      <w:r w:rsidRPr="41962BB8">
        <w:rPr>
          <w:sz w:val="24"/>
          <w:szCs w:val="24"/>
        </w:rPr>
        <w:t xml:space="preserve">terms and </w:t>
      </w:r>
      <w:r w:rsidRPr="41962BB8">
        <w:rPr>
          <w:sz w:val="24"/>
          <w:szCs w:val="24"/>
        </w:rPr>
        <w:lastRenderedPageBreak/>
        <w:t xml:space="preserve">conditions; (2) U.S. Department of Energy terms and conditions; </w:t>
      </w:r>
      <w:r w:rsidRPr="00A97B0A">
        <w:rPr>
          <w:sz w:val="24"/>
          <w:szCs w:val="24"/>
        </w:rPr>
        <w:t>or</w:t>
      </w:r>
      <w:r w:rsidRPr="41962BB8">
        <w:rPr>
          <w:sz w:val="24"/>
          <w:szCs w:val="24"/>
        </w:rPr>
        <w:t xml:space="preserve"> (3) </w:t>
      </w:r>
      <w:r w:rsidRPr="00E93EA1">
        <w:rPr>
          <w:sz w:val="24"/>
          <w:szCs w:val="24"/>
        </w:rPr>
        <w:t>standard terms and conditions</w:t>
      </w:r>
      <w:r w:rsidR="648E067D" w:rsidRPr="00E93EA1">
        <w:rPr>
          <w:sz w:val="24"/>
          <w:szCs w:val="24"/>
        </w:rPr>
        <w:t xml:space="preserve">.  </w:t>
      </w:r>
    </w:p>
    <w:p w14:paraId="391E6365" w14:textId="77777777" w:rsidR="00A97B0A" w:rsidRPr="00E93EA1" w:rsidRDefault="00A97B0A" w:rsidP="41962BB8">
      <w:pPr>
        <w:spacing w:after="0"/>
        <w:ind w:left="1440"/>
        <w:rPr>
          <w:sz w:val="24"/>
          <w:szCs w:val="24"/>
        </w:rPr>
      </w:pPr>
    </w:p>
    <w:p w14:paraId="3737EAA4" w14:textId="06D89D9F" w:rsidR="00840576" w:rsidRPr="00E93EA1" w:rsidRDefault="648E067D" w:rsidP="04906FE3">
      <w:pPr>
        <w:spacing w:after="0"/>
        <w:ind w:left="1440"/>
        <w:rPr>
          <w:sz w:val="24"/>
          <w:szCs w:val="24"/>
        </w:rPr>
      </w:pPr>
      <w:r w:rsidRPr="04906FE3">
        <w:rPr>
          <w:sz w:val="24"/>
          <w:szCs w:val="24"/>
        </w:rPr>
        <w:t xml:space="preserve">In addition </w:t>
      </w:r>
      <w:r w:rsidR="18698369" w:rsidRPr="04906FE3">
        <w:rPr>
          <w:sz w:val="24"/>
          <w:szCs w:val="24"/>
        </w:rPr>
        <w:t xml:space="preserve">to the applicable terms and conditions listed above, </w:t>
      </w:r>
      <w:r w:rsidRPr="04906FE3">
        <w:rPr>
          <w:sz w:val="24"/>
          <w:szCs w:val="24"/>
        </w:rPr>
        <w:t>the following terms and conditions may apply to the Applicant:</w:t>
      </w:r>
      <w:r w:rsidR="13F8AF7C" w:rsidRPr="04906FE3">
        <w:rPr>
          <w:sz w:val="24"/>
          <w:szCs w:val="24"/>
        </w:rPr>
        <w:t xml:space="preserve"> </w:t>
      </w:r>
      <w:r w:rsidR="13F8AF7C" w:rsidRPr="04906FE3">
        <w:rPr>
          <w:rStyle w:val="normaltextrun"/>
          <w:sz w:val="24"/>
          <w:szCs w:val="24"/>
        </w:rPr>
        <w:t>Special Terms and Conditions for California Native American Tribes and California Tribal Organizations serving California Native American Tribes with Sovereign Immunity, in addition to the standard terms and conditions; and any other special terms and conditions required by the CEC</w:t>
      </w:r>
      <w:r w:rsidR="13F8AF7C" w:rsidRPr="04906FE3">
        <w:rPr>
          <w:sz w:val="24"/>
          <w:szCs w:val="24"/>
        </w:rPr>
        <w:t xml:space="preserve">. </w:t>
      </w:r>
      <w:r w:rsidR="5A64025C" w:rsidRPr="04906FE3">
        <w:rPr>
          <w:sz w:val="24"/>
          <w:szCs w:val="24"/>
        </w:rPr>
        <w:t xml:space="preserve">The standard terms and conditions are located at </w:t>
      </w:r>
      <w:hyperlink r:id="rId49">
        <w:r w:rsidR="138F6C72" w:rsidRPr="04906FE3">
          <w:rPr>
            <w:rStyle w:val="Hyperlink"/>
            <w:sz w:val="24"/>
            <w:szCs w:val="24"/>
          </w:rPr>
          <w:t>CEC's funding resources website</w:t>
        </w:r>
      </w:hyperlink>
      <w:r w:rsidR="25327F79">
        <w:t xml:space="preserve"> </w:t>
      </w:r>
      <w:r w:rsidR="00A664E1">
        <w:t xml:space="preserve">at </w:t>
      </w:r>
      <w:r w:rsidR="25327F79" w:rsidRPr="04906FE3">
        <w:rPr>
          <w:rStyle w:val="Hyperlink"/>
          <w:color w:val="auto"/>
          <w:sz w:val="24"/>
          <w:szCs w:val="24"/>
          <w:u w:val="none"/>
        </w:rPr>
        <w:t>https://www.energy.ca.gov/funding-opportunities/funding-resources</w:t>
      </w:r>
      <w:r w:rsidR="7FC57EA6" w:rsidRPr="04906FE3">
        <w:rPr>
          <w:sz w:val="24"/>
          <w:szCs w:val="24"/>
        </w:rPr>
        <w:t>.</w:t>
      </w:r>
    </w:p>
    <w:p w14:paraId="77315D48" w14:textId="77777777" w:rsidR="007651F7" w:rsidRPr="00E93EA1" w:rsidRDefault="007651F7" w:rsidP="003A0DDC">
      <w:pPr>
        <w:spacing w:after="0"/>
        <w:ind w:left="1440"/>
        <w:rPr>
          <w:szCs w:val="22"/>
        </w:rPr>
      </w:pPr>
    </w:p>
    <w:p w14:paraId="3BD48CD7" w14:textId="3462B656" w:rsidR="00840576" w:rsidRPr="00E93EA1" w:rsidRDefault="5A64025C" w:rsidP="003A0DDC">
      <w:pPr>
        <w:spacing w:after="0"/>
        <w:ind w:left="1440"/>
        <w:rPr>
          <w:sz w:val="24"/>
          <w:szCs w:val="24"/>
        </w:rPr>
      </w:pPr>
      <w:r w:rsidRPr="00E93EA1">
        <w:rPr>
          <w:sz w:val="24"/>
          <w:szCs w:val="24"/>
        </w:rPr>
        <w:t xml:space="preserve">Failure to agree to the terms and conditions by taking actions such as failing to </w:t>
      </w:r>
      <w:r w:rsidR="32516B5C" w:rsidRPr="00E93EA1">
        <w:rPr>
          <w:sz w:val="24"/>
          <w:szCs w:val="24"/>
        </w:rPr>
        <w:t>provide the required authorizations and certifications</w:t>
      </w:r>
      <w:r w:rsidRPr="00E93EA1">
        <w:rPr>
          <w:sz w:val="24"/>
          <w:szCs w:val="24"/>
        </w:rPr>
        <w:t xml:space="preserve"> or indicating that acceptance is based on modification of the terms </w:t>
      </w:r>
      <w:r w:rsidR="5787E600" w:rsidRPr="00E93EA1">
        <w:rPr>
          <w:sz w:val="24"/>
          <w:szCs w:val="24"/>
        </w:rPr>
        <w:t>may</w:t>
      </w:r>
      <w:r w:rsidRPr="00E93EA1">
        <w:rPr>
          <w:sz w:val="24"/>
          <w:szCs w:val="24"/>
        </w:rPr>
        <w:t xml:space="preserve"> result in rejection of the application. Applicants must read the terms and conditions carefully. </w:t>
      </w:r>
      <w:r w:rsidR="32516B5C" w:rsidRPr="00E93EA1">
        <w:rPr>
          <w:sz w:val="24"/>
          <w:szCs w:val="24"/>
        </w:rPr>
        <w:t xml:space="preserve">CEC </w:t>
      </w:r>
      <w:r w:rsidRPr="00E93EA1">
        <w:rPr>
          <w:sz w:val="24"/>
          <w:szCs w:val="24"/>
        </w:rPr>
        <w:t>reserves the right to modify the terms and conditions prior to executing grant agreements.</w:t>
      </w:r>
    </w:p>
    <w:p w14:paraId="4C12A275" w14:textId="2F57CAE2" w:rsidR="41962BB8" w:rsidRPr="00E93EA1" w:rsidRDefault="41962BB8" w:rsidP="00663119">
      <w:pPr>
        <w:spacing w:after="0"/>
        <w:ind w:left="1440"/>
        <w:rPr>
          <w:sz w:val="24"/>
          <w:szCs w:val="24"/>
        </w:rPr>
      </w:pPr>
    </w:p>
    <w:p w14:paraId="0EFC4696" w14:textId="33FE9690" w:rsidR="004A4D7D" w:rsidRPr="00E93EA1" w:rsidRDefault="64C83602" w:rsidP="00A664E1">
      <w:pPr>
        <w:spacing w:after="0"/>
        <w:ind w:left="1440"/>
        <w:rPr>
          <w:sz w:val="24"/>
          <w:szCs w:val="24"/>
        </w:rPr>
      </w:pPr>
      <w:bookmarkStart w:id="41" w:name="_Hlk80609093"/>
      <w:r w:rsidRPr="00E93EA1">
        <w:rPr>
          <w:sz w:val="24"/>
          <w:szCs w:val="24"/>
        </w:rPr>
        <w:t>If a California Native American Tribe (Tribe) or a California Tribal Organization serving a California Native American Tribe (Tribal Organization) with sovereign immunity is listed as a proposed awardee in the Notice of Proposed Awards (NOPA), before bringing the proposed award to</w:t>
      </w:r>
      <w:r w:rsidR="723DCFEC" w:rsidRPr="00E93EA1">
        <w:rPr>
          <w:sz w:val="24"/>
          <w:szCs w:val="24"/>
        </w:rPr>
        <w:t xml:space="preserve"> a</w:t>
      </w:r>
      <w:r w:rsidRPr="00E93EA1">
        <w:rPr>
          <w:sz w:val="24"/>
          <w:szCs w:val="24"/>
        </w:rPr>
        <w:t xml:space="preserve"> Business Meeting, </w:t>
      </w:r>
      <w:r w:rsidR="1F01E1EA" w:rsidRPr="269B8201">
        <w:rPr>
          <w:sz w:val="24"/>
          <w:szCs w:val="24"/>
        </w:rPr>
        <w:t>CEC staff must receive</w:t>
      </w:r>
      <w:r w:rsidR="2D6DE807" w:rsidRPr="269B8201">
        <w:rPr>
          <w:sz w:val="24"/>
          <w:szCs w:val="24"/>
        </w:rPr>
        <w:t xml:space="preserve"> </w:t>
      </w:r>
      <w:r w:rsidRPr="00E93EA1">
        <w:rPr>
          <w:sz w:val="24"/>
          <w:szCs w:val="24"/>
        </w:rPr>
        <w:t>(a) resolution(s) or other authorizing document(s) by the governing body of the Tribe or Tribal Organization which:</w:t>
      </w:r>
    </w:p>
    <w:p w14:paraId="5D4978E0" w14:textId="77777777" w:rsidR="00A664E1" w:rsidRPr="00E93EA1" w:rsidRDefault="00A664E1" w:rsidP="00A664E1">
      <w:pPr>
        <w:spacing w:after="0"/>
        <w:ind w:left="1440"/>
        <w:rPr>
          <w:sz w:val="24"/>
          <w:szCs w:val="24"/>
        </w:rPr>
      </w:pPr>
    </w:p>
    <w:p w14:paraId="7F2CB211" w14:textId="2E17C7D6" w:rsidR="004A4D7D" w:rsidRPr="00E93EA1" w:rsidRDefault="004A4D7D" w:rsidP="00994D62">
      <w:pPr>
        <w:pStyle w:val="ListParagraph"/>
        <w:numPr>
          <w:ilvl w:val="2"/>
          <w:numId w:val="39"/>
        </w:numPr>
        <w:ind w:left="2160" w:hanging="540"/>
        <w:rPr>
          <w:sz w:val="24"/>
          <w:szCs w:val="24"/>
        </w:rPr>
      </w:pPr>
      <w:r w:rsidRPr="00E93EA1">
        <w:rPr>
          <w:sz w:val="24"/>
          <w:szCs w:val="24"/>
        </w:rPr>
        <w:t>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41F59C4C" w:rsidRPr="00E93EA1">
        <w:rPr>
          <w:sz w:val="24"/>
          <w:szCs w:val="24"/>
        </w:rPr>
        <w:t>, including the Limited Waiver of Sovereign Immunity and Consent to Jurisdiction</w:t>
      </w:r>
      <w:r w:rsidRPr="00E93EA1">
        <w:rPr>
          <w:sz w:val="24"/>
          <w:szCs w:val="24"/>
        </w:rPr>
        <w:t xml:space="preserve"> (see Attachment </w:t>
      </w:r>
      <w:r w:rsidR="00B87841">
        <w:rPr>
          <w:sz w:val="24"/>
          <w:szCs w:val="24"/>
        </w:rPr>
        <w:t>14</w:t>
      </w:r>
      <w:r w:rsidRPr="00E93EA1">
        <w:rPr>
          <w:sz w:val="24"/>
          <w:szCs w:val="24"/>
        </w:rPr>
        <w:t>); and</w:t>
      </w:r>
    </w:p>
    <w:p w14:paraId="70B8449D" w14:textId="2157B25E" w:rsidR="004A4D7D" w:rsidRPr="00E93EA1" w:rsidRDefault="004A4D7D" w:rsidP="00994D62">
      <w:pPr>
        <w:pStyle w:val="ListParagraph"/>
        <w:numPr>
          <w:ilvl w:val="2"/>
          <w:numId w:val="39"/>
        </w:numPr>
        <w:ind w:left="2160" w:hanging="540"/>
        <w:rPr>
          <w:rFonts w:eastAsia="Arial"/>
          <w:sz w:val="24"/>
          <w:szCs w:val="24"/>
        </w:rPr>
      </w:pPr>
      <w:r w:rsidRPr="00E93EA1">
        <w:rPr>
          <w:sz w:val="24"/>
          <w:szCs w:val="24"/>
        </w:rPr>
        <w:t xml:space="preserve">Approves a limited waiver of tribal </w:t>
      </w:r>
      <w:r w:rsidRPr="00E93EA1">
        <w:rPr>
          <w:rFonts w:eastAsia="Arial"/>
          <w:sz w:val="24"/>
          <w:szCs w:val="24"/>
        </w:rPr>
        <w:t xml:space="preserve">sovereign immunity, to the extent that any such sovereign immunity exists, for any and all claims by the </w:t>
      </w:r>
      <w:r w:rsidR="00111AA7">
        <w:rPr>
          <w:rFonts w:eastAsia="Arial"/>
          <w:sz w:val="24"/>
          <w:szCs w:val="24"/>
        </w:rPr>
        <w:t>CEC</w:t>
      </w:r>
      <w:r w:rsidRPr="00E93EA1">
        <w:rPr>
          <w:rFonts w:eastAsia="Arial"/>
          <w:sz w:val="24"/>
          <w:szCs w:val="24"/>
        </w:rPr>
        <w:t xml:space="preserve"> that may arise relating to this Agreement and any remedies therefore under the laws of the state of California and the laws of the United States of America; and</w:t>
      </w:r>
    </w:p>
    <w:p w14:paraId="682D2069" w14:textId="471E5298" w:rsidR="004A4D7D" w:rsidRPr="00E93EA1" w:rsidRDefault="004A4D7D" w:rsidP="00994D62">
      <w:pPr>
        <w:pStyle w:val="ListParagraph"/>
        <w:numPr>
          <w:ilvl w:val="2"/>
          <w:numId w:val="39"/>
        </w:numPr>
        <w:ind w:left="2160" w:hanging="540"/>
        <w:rPr>
          <w:rFonts w:eastAsia="Arial"/>
          <w:sz w:val="24"/>
          <w:szCs w:val="24"/>
        </w:rPr>
      </w:pPr>
      <w:r w:rsidRPr="00E93EA1">
        <w:rPr>
          <w:rFonts w:eastAsia="Arial"/>
          <w:sz w:val="24"/>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2F95E106" w14:textId="6E1640C4" w:rsidR="00585BAC" w:rsidRPr="00E93EA1" w:rsidRDefault="004A4D7D" w:rsidP="00994D62">
      <w:pPr>
        <w:pStyle w:val="ListParagraph"/>
        <w:numPr>
          <w:ilvl w:val="2"/>
          <w:numId w:val="39"/>
        </w:numPr>
        <w:spacing w:after="0"/>
        <w:ind w:left="2174" w:hanging="547"/>
        <w:rPr>
          <w:rFonts w:eastAsia="Arial"/>
          <w:sz w:val="24"/>
          <w:szCs w:val="24"/>
        </w:rPr>
      </w:pPr>
      <w:r w:rsidRPr="00E93EA1">
        <w:rPr>
          <w:sz w:val="24"/>
          <w:szCs w:val="24"/>
        </w:rPr>
        <w:lastRenderedPageBreak/>
        <w:t xml:space="preserve">Delegates authority to execute the proposed agreement to an appropriate individual. </w:t>
      </w:r>
    </w:p>
    <w:p w14:paraId="3873579F" w14:textId="77777777" w:rsidR="00A664E1" w:rsidRPr="00E93EA1" w:rsidRDefault="00A664E1" w:rsidP="00A664E1">
      <w:pPr>
        <w:pStyle w:val="ListParagraph"/>
        <w:spacing w:after="0"/>
        <w:ind w:left="2174"/>
        <w:rPr>
          <w:rFonts w:eastAsia="Arial"/>
          <w:sz w:val="24"/>
          <w:szCs w:val="24"/>
        </w:rPr>
      </w:pPr>
    </w:p>
    <w:p w14:paraId="5C965899" w14:textId="0D7EEEC6" w:rsidR="004A4D7D" w:rsidRPr="00E93EA1" w:rsidRDefault="004A4D7D" w:rsidP="00653CD8">
      <w:pPr>
        <w:spacing w:after="0"/>
        <w:ind w:left="1440"/>
        <w:rPr>
          <w:sz w:val="24"/>
          <w:szCs w:val="24"/>
        </w:rPr>
      </w:pPr>
      <w:r w:rsidRPr="00E93EA1">
        <w:rPr>
          <w:sz w:val="24"/>
          <w:szCs w:val="24"/>
        </w:rPr>
        <w:t>The above requirements may be provided in one or more documents. The document(s) will be included as an exhibit to the resulting grant agreement.</w:t>
      </w:r>
    </w:p>
    <w:p w14:paraId="6DC523E1" w14:textId="77777777" w:rsidR="00653CD8" w:rsidRPr="00E93EA1" w:rsidRDefault="00653CD8" w:rsidP="00653CD8">
      <w:pPr>
        <w:spacing w:after="0"/>
        <w:ind w:left="1440"/>
        <w:rPr>
          <w:sz w:val="24"/>
          <w:szCs w:val="24"/>
        </w:rPr>
      </w:pPr>
    </w:p>
    <w:p w14:paraId="0ED1DF58" w14:textId="6B0BF10B" w:rsidR="004A4D7D" w:rsidRPr="00E93EA1" w:rsidRDefault="004A4D7D" w:rsidP="00653CD8">
      <w:pPr>
        <w:spacing w:after="0"/>
        <w:ind w:left="1080"/>
        <w:rPr>
          <w:sz w:val="24"/>
          <w:szCs w:val="24"/>
        </w:rPr>
      </w:pPr>
      <w:r w:rsidRPr="00E93EA1">
        <w:rPr>
          <w:b/>
          <w:bCs/>
          <w:sz w:val="24"/>
          <w:szCs w:val="24"/>
        </w:rPr>
        <w:t>Delay in award.</w:t>
      </w:r>
      <w:r w:rsidRPr="00E93EA1">
        <w:rPr>
          <w:sz w:val="24"/>
          <w:szCs w:val="24"/>
        </w:rPr>
        <w:t xml:space="preserve"> Any delay in the Tribe or Tribal Organization’s ability to provide the documentation specified in sections (i)-(</w:t>
      </w:r>
      <w:r w:rsidR="0DA5CBF5" w:rsidRPr="00E93EA1">
        <w:rPr>
          <w:sz w:val="24"/>
          <w:szCs w:val="24"/>
        </w:rPr>
        <w:t>i</w:t>
      </w:r>
      <w:r w:rsidRPr="00E93EA1">
        <w:rPr>
          <w:sz w:val="24"/>
          <w:szCs w:val="24"/>
        </w:rPr>
        <w:t>v) above may result in delayed award of the grant agreement.</w:t>
      </w:r>
    </w:p>
    <w:p w14:paraId="498C59B4" w14:textId="77777777" w:rsidR="00653CD8" w:rsidRPr="00E93EA1" w:rsidRDefault="00653CD8" w:rsidP="00653CD8">
      <w:pPr>
        <w:spacing w:after="0"/>
        <w:ind w:left="1080"/>
        <w:rPr>
          <w:sz w:val="24"/>
          <w:szCs w:val="24"/>
        </w:rPr>
      </w:pPr>
    </w:p>
    <w:p w14:paraId="3F2AE796" w14:textId="27FC5AF5" w:rsidR="005D3079" w:rsidRPr="009B5B23" w:rsidRDefault="004A4D7D" w:rsidP="004A4D7D">
      <w:pPr>
        <w:spacing w:after="0"/>
        <w:ind w:left="1080"/>
        <w:rPr>
          <w:sz w:val="24"/>
          <w:szCs w:val="24"/>
        </w:rPr>
      </w:pPr>
      <w:r w:rsidRPr="00E93EA1">
        <w:rPr>
          <w:b/>
          <w:bCs/>
          <w:sz w:val="24"/>
          <w:szCs w:val="24"/>
        </w:rPr>
        <w:t>Reservation of right to cancel proposed award.</w:t>
      </w:r>
      <w:r w:rsidRPr="00E93EA1">
        <w:rPr>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w:t>
      </w:r>
      <w:r w:rsidR="3D247A1F" w:rsidRPr="00E93EA1">
        <w:rPr>
          <w:sz w:val="24"/>
          <w:szCs w:val="24"/>
        </w:rPr>
        <w:t>i</w:t>
      </w:r>
      <w:r w:rsidRPr="00E93EA1">
        <w:rPr>
          <w:sz w:val="24"/>
          <w:szCs w:val="24"/>
        </w:rPr>
        <w:t xml:space="preserve">v) above would likely not be provided prior to an encumbrance deadline, and that the CEC’s ability to meet its encumbrance deadline may thereby be jeopardized. In this instance, the CEC may cancel the proposed award and award funds to the next highest </w:t>
      </w:r>
      <w:r w:rsidR="00674DD1">
        <w:rPr>
          <w:sz w:val="24"/>
          <w:szCs w:val="24"/>
        </w:rPr>
        <w:t>s</w:t>
      </w:r>
      <w:r w:rsidRPr="00E93EA1">
        <w:rPr>
          <w:sz w:val="24"/>
          <w:szCs w:val="24"/>
        </w:rPr>
        <w:t>coring applicant.</w:t>
      </w:r>
      <w:r w:rsidRPr="009B5B23">
        <w:rPr>
          <w:sz w:val="24"/>
          <w:szCs w:val="24"/>
        </w:rPr>
        <w:t xml:space="preserve"> </w:t>
      </w:r>
      <w:bookmarkEnd w:id="41"/>
    </w:p>
    <w:p w14:paraId="642BED58" w14:textId="77777777" w:rsidR="007651F7" w:rsidRPr="009B5B23" w:rsidRDefault="007651F7" w:rsidP="00E04486">
      <w:pPr>
        <w:spacing w:after="0"/>
        <w:ind w:left="720"/>
        <w:rPr>
          <w:szCs w:val="22"/>
        </w:rPr>
      </w:pPr>
    </w:p>
    <w:p w14:paraId="043D2FA0" w14:textId="77777777" w:rsidR="00840576" w:rsidRPr="009B5B23" w:rsidRDefault="00840576" w:rsidP="00994D62">
      <w:pPr>
        <w:numPr>
          <w:ilvl w:val="0"/>
          <w:numId w:val="20"/>
        </w:numPr>
        <w:spacing w:after="0"/>
        <w:ind w:left="1440" w:hanging="720"/>
        <w:jc w:val="both"/>
        <w:rPr>
          <w:b/>
          <w:sz w:val="24"/>
          <w:szCs w:val="24"/>
        </w:rPr>
      </w:pPr>
      <w:r w:rsidRPr="009B5B23">
        <w:rPr>
          <w:b/>
          <w:sz w:val="24"/>
          <w:szCs w:val="24"/>
        </w:rPr>
        <w:t>California Secretary of State Registration</w:t>
      </w:r>
    </w:p>
    <w:p w14:paraId="6B278F8C" w14:textId="2FA42B8E" w:rsidR="00236D70" w:rsidRDefault="00AE14D7" w:rsidP="00AE14D7">
      <w:pPr>
        <w:spacing w:after="0"/>
        <w:ind w:left="1440"/>
        <w:rPr>
          <w:sz w:val="24"/>
          <w:szCs w:val="24"/>
        </w:rPr>
      </w:pPr>
      <w:r w:rsidRPr="3084E7C7">
        <w:rPr>
          <w:sz w:val="24"/>
          <w:szCs w:val="24"/>
        </w:rPr>
        <w:t xml:space="preserve">All corporations, limited liability companies (LLCs), limited partnerships (LPs) and limited liability partnerships (LLPs) </w:t>
      </w:r>
      <w:r w:rsidR="00794B88" w:rsidRPr="3084E7C7">
        <w:rPr>
          <w:sz w:val="24"/>
          <w:szCs w:val="24"/>
        </w:rPr>
        <w:t xml:space="preserve">that conduct intrastate business in California </w:t>
      </w:r>
      <w:r w:rsidRPr="3084E7C7">
        <w:rPr>
          <w:sz w:val="24"/>
          <w:szCs w:val="24"/>
        </w:rPr>
        <w:t xml:space="preserve">are required to be registered and in good standing with the California Secretary of State prior to its project being recommended for approval at a </w:t>
      </w:r>
      <w:r w:rsidR="00EE2C04" w:rsidRPr="3084E7C7">
        <w:rPr>
          <w:sz w:val="24"/>
          <w:szCs w:val="24"/>
        </w:rPr>
        <w:t xml:space="preserve">CEC </w:t>
      </w:r>
      <w:r w:rsidRPr="3084E7C7">
        <w:rPr>
          <w:sz w:val="24"/>
          <w:szCs w:val="24"/>
        </w:rPr>
        <w:t xml:space="preserve">Business Meeting. If not currently registered with the California Secretary of State, </w:t>
      </w:r>
      <w:r w:rsidR="004F5375" w:rsidRPr="3084E7C7">
        <w:rPr>
          <w:sz w:val="24"/>
          <w:szCs w:val="24"/>
        </w:rPr>
        <w:t>A</w:t>
      </w:r>
      <w:r w:rsidRPr="3084E7C7">
        <w:rPr>
          <w:sz w:val="24"/>
          <w:szCs w:val="24"/>
        </w:rPr>
        <w:t>pplicants</w:t>
      </w:r>
      <w:r w:rsidR="00A7634E" w:rsidRPr="3084E7C7">
        <w:rPr>
          <w:sz w:val="24"/>
          <w:szCs w:val="24"/>
        </w:rPr>
        <w:t xml:space="preserve"> and project team members (e.g. subrecipients and even match fund partners)</w:t>
      </w:r>
      <w:r w:rsidRPr="3084E7C7">
        <w:rPr>
          <w:sz w:val="24"/>
          <w:szCs w:val="24"/>
        </w:rPr>
        <w:t xml:space="preserve"> are encouraged to contact the Secretary of State’s Office as soon as possible to avoid potential delays in beginning the proposed project(s) (should the application be </w:t>
      </w:r>
      <w:r w:rsidR="00CC231C" w:rsidRPr="3084E7C7">
        <w:rPr>
          <w:sz w:val="24"/>
          <w:szCs w:val="24"/>
        </w:rPr>
        <w:t>proposed for funding</w:t>
      </w:r>
      <w:r w:rsidRPr="3084E7C7">
        <w:rPr>
          <w:sz w:val="24"/>
          <w:szCs w:val="24"/>
        </w:rPr>
        <w:t xml:space="preserve">). </w:t>
      </w:r>
    </w:p>
    <w:p w14:paraId="0CE71238" w14:textId="3276137B" w:rsidR="035F2E26" w:rsidRDefault="035F2E26" w:rsidP="035F2E26">
      <w:pPr>
        <w:spacing w:after="0"/>
        <w:ind w:left="1440"/>
        <w:rPr>
          <w:sz w:val="24"/>
          <w:szCs w:val="24"/>
        </w:rPr>
      </w:pPr>
    </w:p>
    <w:p w14:paraId="3A58BAC2" w14:textId="5BCDFE0C" w:rsidR="00AE14D7" w:rsidRPr="009B5B23" w:rsidRDefault="00AE14D7" w:rsidP="00AE14D7">
      <w:pPr>
        <w:spacing w:after="0"/>
        <w:ind w:left="1440"/>
        <w:rPr>
          <w:sz w:val="24"/>
          <w:szCs w:val="24"/>
        </w:rPr>
      </w:pPr>
      <w:r w:rsidRPr="3882B55A">
        <w:rPr>
          <w:sz w:val="24"/>
          <w:szCs w:val="24"/>
        </w:rPr>
        <w:t xml:space="preserve">For more information, contact the Secretary of State’s Office via </w:t>
      </w:r>
      <w:hyperlink r:id="rId50">
        <w:r w:rsidR="38FE3A52" w:rsidRPr="269B8201">
          <w:rPr>
            <w:rStyle w:val="Hyperlink"/>
            <w:sz w:val="24"/>
            <w:szCs w:val="24"/>
          </w:rPr>
          <w:t>the Secretary of State Office’s website</w:t>
        </w:r>
      </w:hyperlink>
      <w:r w:rsidRPr="3882B55A">
        <w:rPr>
          <w:sz w:val="24"/>
          <w:szCs w:val="24"/>
        </w:rPr>
        <w:t xml:space="preserve"> at </w:t>
      </w:r>
      <w:r w:rsidR="1DF983D3" w:rsidRPr="269B8201">
        <w:rPr>
          <w:sz w:val="24"/>
          <w:szCs w:val="24"/>
        </w:rPr>
        <w:t>https://</w:t>
      </w:r>
      <w:r w:rsidR="00F82676" w:rsidRPr="0023119D">
        <w:rPr>
          <w:sz w:val="24"/>
          <w:szCs w:val="24"/>
        </w:rPr>
        <w:t>www.sos.ca.gov</w:t>
      </w:r>
      <w:r w:rsidR="1DF983D3" w:rsidRPr="269B8201">
        <w:rPr>
          <w:sz w:val="24"/>
          <w:szCs w:val="24"/>
        </w:rPr>
        <w:t>/</w:t>
      </w:r>
      <w:r w:rsidR="00B8484E">
        <w:rPr>
          <w:sz w:val="24"/>
          <w:szCs w:val="24"/>
        </w:rPr>
        <w:t>.</w:t>
      </w:r>
      <w:r w:rsidRPr="3882B55A">
        <w:rPr>
          <w:sz w:val="24"/>
          <w:szCs w:val="24"/>
        </w:rPr>
        <w:t xml:space="preserve"> </w:t>
      </w:r>
      <w:r w:rsidR="00B8484E" w:rsidRPr="00B8484E">
        <w:rPr>
          <w:sz w:val="24"/>
          <w:szCs w:val="24"/>
        </w:rPr>
        <w:t>Sole proprietors using a fictitious business name must be registered with the appropriate county and provide evidence of registration to</w:t>
      </w:r>
      <w:r w:rsidRPr="3882B55A">
        <w:rPr>
          <w:sz w:val="24"/>
          <w:szCs w:val="24"/>
        </w:rPr>
        <w:t xml:space="preserve"> </w:t>
      </w:r>
      <w:r w:rsidR="00EE2C04" w:rsidRPr="3882B55A">
        <w:rPr>
          <w:sz w:val="24"/>
          <w:szCs w:val="24"/>
        </w:rPr>
        <w:t>CEC</w:t>
      </w:r>
      <w:r w:rsidRPr="3882B55A">
        <w:rPr>
          <w:sz w:val="24"/>
          <w:szCs w:val="24"/>
        </w:rPr>
        <w:t xml:space="preserve"> prior to their project being recommended for approval at </w:t>
      </w:r>
      <w:r w:rsidR="00EE2C04" w:rsidRPr="3882B55A">
        <w:rPr>
          <w:sz w:val="24"/>
          <w:szCs w:val="24"/>
        </w:rPr>
        <w:t xml:space="preserve">a CEC </w:t>
      </w:r>
      <w:r w:rsidRPr="3882B55A">
        <w:rPr>
          <w:sz w:val="24"/>
          <w:szCs w:val="24"/>
        </w:rPr>
        <w:t>Business Meeting.</w:t>
      </w:r>
    </w:p>
    <w:p w14:paraId="79016FB4" w14:textId="77777777" w:rsidR="00840576" w:rsidRPr="009B5B23" w:rsidRDefault="00840576" w:rsidP="00E04486">
      <w:pPr>
        <w:spacing w:after="0"/>
      </w:pPr>
    </w:p>
    <w:p w14:paraId="32BF95F5" w14:textId="738D4014" w:rsidR="00A97B0A" w:rsidRPr="00A97B0A" w:rsidRDefault="00840576" w:rsidP="00994D62">
      <w:pPr>
        <w:pStyle w:val="Heading2"/>
        <w:keepNext w:val="0"/>
        <w:numPr>
          <w:ilvl w:val="0"/>
          <w:numId w:val="16"/>
        </w:numPr>
        <w:spacing w:before="0" w:after="0"/>
        <w:ind w:hanging="720"/>
        <w:rPr>
          <w:lang w:val="en-US"/>
        </w:rPr>
      </w:pPr>
      <w:bookmarkStart w:id="42" w:name="_Toc195009881"/>
      <w:r w:rsidRPr="56C46A60">
        <w:rPr>
          <w:lang w:val="en-US"/>
        </w:rPr>
        <w:t>Project Requirements</w:t>
      </w:r>
      <w:bookmarkEnd w:id="42"/>
    </w:p>
    <w:p w14:paraId="0ED6540A" w14:textId="77777777" w:rsidR="00A97B0A" w:rsidRPr="00A97B0A" w:rsidRDefault="00A97B0A" w:rsidP="00A97B0A">
      <w:pPr>
        <w:spacing w:after="0"/>
        <w:rPr>
          <w:b/>
          <w:bCs/>
          <w:sz w:val="24"/>
          <w:szCs w:val="24"/>
        </w:rPr>
      </w:pPr>
    </w:p>
    <w:p w14:paraId="0410B43C" w14:textId="0CE02ACB"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Eligible Projects</w:t>
      </w:r>
    </w:p>
    <w:p w14:paraId="5D3CAA38" w14:textId="77777777" w:rsidR="000F7555" w:rsidRPr="00092D58" w:rsidRDefault="00A97B0A" w:rsidP="008702E8">
      <w:pPr>
        <w:pStyle w:val="ListParagraph"/>
        <w:spacing w:after="0"/>
        <w:ind w:left="1440"/>
        <w:rPr>
          <w:sz w:val="24"/>
          <w:szCs w:val="24"/>
        </w:rPr>
      </w:pPr>
      <w:r w:rsidRPr="00092D58">
        <w:rPr>
          <w:sz w:val="24"/>
          <w:szCs w:val="24"/>
        </w:rPr>
        <w:t xml:space="preserve">Eligible projects will demonstrate business and technology models for the deployment of </w:t>
      </w:r>
      <w:r w:rsidR="00FA7746" w:rsidRPr="00092D58">
        <w:rPr>
          <w:sz w:val="24"/>
          <w:szCs w:val="24"/>
        </w:rPr>
        <w:t xml:space="preserve">public </w:t>
      </w:r>
      <w:r w:rsidRPr="00092D58">
        <w:rPr>
          <w:sz w:val="24"/>
          <w:szCs w:val="24"/>
        </w:rPr>
        <w:t xml:space="preserve">light-duty EV charging infrastructure to support rural communities and those that travel through rural communities. </w:t>
      </w:r>
    </w:p>
    <w:p w14:paraId="70F430C6" w14:textId="77777777" w:rsidR="000F7555" w:rsidRPr="00092D58" w:rsidRDefault="000F7555" w:rsidP="008702E8">
      <w:pPr>
        <w:pStyle w:val="ListParagraph"/>
        <w:spacing w:after="0"/>
        <w:ind w:left="1440"/>
        <w:rPr>
          <w:sz w:val="24"/>
          <w:szCs w:val="24"/>
        </w:rPr>
      </w:pPr>
    </w:p>
    <w:p w14:paraId="06F1E4E5" w14:textId="480436CE" w:rsidR="00AC204F" w:rsidRPr="00092D58" w:rsidRDefault="00A97B0A" w:rsidP="008702E8">
      <w:pPr>
        <w:pStyle w:val="ListParagraph"/>
        <w:spacing w:after="0"/>
        <w:ind w:left="1440"/>
        <w:rPr>
          <w:sz w:val="24"/>
          <w:szCs w:val="24"/>
        </w:rPr>
      </w:pPr>
      <w:r w:rsidRPr="00092D58">
        <w:rPr>
          <w:sz w:val="24"/>
          <w:szCs w:val="24"/>
        </w:rPr>
        <w:lastRenderedPageBreak/>
        <w:t>All applications must clearly demonstrate how they will provide convenien</w:t>
      </w:r>
      <w:r w:rsidR="00E65506" w:rsidRPr="00092D58">
        <w:rPr>
          <w:sz w:val="24"/>
          <w:szCs w:val="24"/>
        </w:rPr>
        <w:t xml:space="preserve">t, accessible, and </w:t>
      </w:r>
      <w:r w:rsidRPr="00092D58">
        <w:rPr>
          <w:sz w:val="24"/>
          <w:szCs w:val="24"/>
        </w:rPr>
        <w:t xml:space="preserve">reliable charging to these communities, especially those </w:t>
      </w:r>
      <w:r w:rsidR="006D36E5" w:rsidRPr="00092D58">
        <w:rPr>
          <w:sz w:val="24"/>
          <w:szCs w:val="24"/>
        </w:rPr>
        <w:t xml:space="preserve">that are </w:t>
      </w:r>
      <w:r w:rsidRPr="00092D58">
        <w:rPr>
          <w:sz w:val="24"/>
          <w:szCs w:val="24"/>
        </w:rPr>
        <w:t xml:space="preserve">low-income and/or disadvantaged communities. </w:t>
      </w:r>
    </w:p>
    <w:p w14:paraId="0FBB56D5" w14:textId="77777777" w:rsidR="00B9556B" w:rsidRPr="00092D58" w:rsidRDefault="00B9556B" w:rsidP="008702E8">
      <w:pPr>
        <w:pStyle w:val="ListParagraph"/>
        <w:spacing w:after="0"/>
        <w:ind w:left="1440"/>
        <w:rPr>
          <w:sz w:val="24"/>
          <w:szCs w:val="24"/>
        </w:rPr>
      </w:pPr>
    </w:p>
    <w:p w14:paraId="6183EF6F" w14:textId="77777777" w:rsidR="00B9556B" w:rsidRPr="00092D58" w:rsidRDefault="00B9556B" w:rsidP="00B9556B">
      <w:pPr>
        <w:pStyle w:val="ListParagraph"/>
        <w:spacing w:after="0"/>
        <w:ind w:left="1440"/>
        <w:rPr>
          <w:sz w:val="24"/>
          <w:szCs w:val="24"/>
        </w:rPr>
      </w:pPr>
      <w:r w:rsidRPr="00092D58">
        <w:rPr>
          <w:sz w:val="24"/>
          <w:szCs w:val="24"/>
        </w:rPr>
        <w:t>A project that receives incentive funding from another CEC grant funding opportunity (GFO) or block grant incentive project is not eligible for this GFO.</w:t>
      </w:r>
    </w:p>
    <w:p w14:paraId="7D1A6645" w14:textId="77777777" w:rsidR="00A97B0A" w:rsidRPr="00092D58" w:rsidRDefault="00A97B0A" w:rsidP="00A97B0A">
      <w:pPr>
        <w:spacing w:after="0"/>
        <w:rPr>
          <w:sz w:val="24"/>
          <w:szCs w:val="24"/>
        </w:rPr>
      </w:pPr>
    </w:p>
    <w:p w14:paraId="78D25E86" w14:textId="77777777"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Minimum Project Size</w:t>
      </w:r>
    </w:p>
    <w:p w14:paraId="39812574" w14:textId="1DA09D7A" w:rsidR="00A97B0A" w:rsidRPr="00092D58" w:rsidRDefault="00A97B0A" w:rsidP="006A703F">
      <w:pPr>
        <w:pStyle w:val="ListParagraph"/>
        <w:spacing w:after="0"/>
        <w:ind w:left="1440"/>
        <w:rPr>
          <w:sz w:val="24"/>
          <w:szCs w:val="24"/>
        </w:rPr>
      </w:pPr>
      <w:r w:rsidRPr="00046A40">
        <w:rPr>
          <w:sz w:val="24"/>
          <w:szCs w:val="24"/>
        </w:rPr>
        <w:t xml:space="preserve">Applicants must propose projects that will install a </w:t>
      </w:r>
      <w:r w:rsidRPr="00092D58">
        <w:rPr>
          <w:b/>
          <w:bCs/>
          <w:sz w:val="24"/>
          <w:szCs w:val="24"/>
        </w:rPr>
        <w:t xml:space="preserve">minimum of 50 charging ports OR </w:t>
      </w:r>
      <w:r w:rsidRPr="00046A40">
        <w:rPr>
          <w:sz w:val="24"/>
          <w:szCs w:val="24"/>
        </w:rPr>
        <w:t xml:space="preserve">install charging stations </w:t>
      </w:r>
      <w:r w:rsidR="00560EFD" w:rsidRPr="00046A40">
        <w:rPr>
          <w:sz w:val="24"/>
          <w:szCs w:val="24"/>
        </w:rPr>
        <w:t xml:space="preserve">that </w:t>
      </w:r>
      <w:r w:rsidR="006127C0" w:rsidRPr="00046A40">
        <w:rPr>
          <w:sz w:val="24"/>
          <w:szCs w:val="24"/>
        </w:rPr>
        <w:t xml:space="preserve">can </w:t>
      </w:r>
      <w:r w:rsidR="00055E56" w:rsidRPr="00046A40">
        <w:rPr>
          <w:sz w:val="24"/>
          <w:szCs w:val="24"/>
        </w:rPr>
        <w:t>simultaneously supply</w:t>
      </w:r>
      <w:r w:rsidR="00055E56" w:rsidRPr="00092D58">
        <w:rPr>
          <w:b/>
          <w:bCs/>
          <w:sz w:val="24"/>
          <w:szCs w:val="24"/>
        </w:rPr>
        <w:t xml:space="preserve"> </w:t>
      </w:r>
      <w:r w:rsidR="001A7861" w:rsidRPr="00092D58">
        <w:rPr>
          <w:b/>
          <w:bCs/>
          <w:sz w:val="24"/>
          <w:szCs w:val="24"/>
        </w:rPr>
        <w:t xml:space="preserve">at </w:t>
      </w:r>
      <w:r w:rsidR="006A703F" w:rsidRPr="00092D58">
        <w:rPr>
          <w:b/>
          <w:bCs/>
          <w:sz w:val="24"/>
          <w:szCs w:val="24"/>
        </w:rPr>
        <w:t xml:space="preserve">least </w:t>
      </w:r>
      <w:r w:rsidRPr="00092D58">
        <w:rPr>
          <w:b/>
          <w:bCs/>
          <w:sz w:val="24"/>
          <w:szCs w:val="24"/>
        </w:rPr>
        <w:t>900 kW</w:t>
      </w:r>
      <w:r w:rsidR="00F50A1C" w:rsidRPr="00092D58">
        <w:rPr>
          <w:b/>
          <w:bCs/>
          <w:sz w:val="24"/>
          <w:szCs w:val="24"/>
        </w:rPr>
        <w:t xml:space="preserve"> </w:t>
      </w:r>
      <w:r w:rsidR="00F50A1C" w:rsidRPr="00046A40">
        <w:rPr>
          <w:sz w:val="24"/>
          <w:szCs w:val="24"/>
        </w:rPr>
        <w:t>to vehicles</w:t>
      </w:r>
      <w:r w:rsidR="00165886" w:rsidRPr="00046A40">
        <w:rPr>
          <w:sz w:val="24"/>
          <w:szCs w:val="24"/>
        </w:rPr>
        <w:t xml:space="preserve"> when requested</w:t>
      </w:r>
      <w:r w:rsidRPr="00092D58">
        <w:rPr>
          <w:sz w:val="24"/>
          <w:szCs w:val="24"/>
        </w:rPr>
        <w:t xml:space="preserve">. </w:t>
      </w:r>
      <w:r w:rsidR="00C57496" w:rsidRPr="00092D58">
        <w:rPr>
          <w:sz w:val="24"/>
          <w:szCs w:val="24"/>
        </w:rPr>
        <w:t>Projects</w:t>
      </w:r>
      <w:r w:rsidRPr="00092D58">
        <w:rPr>
          <w:sz w:val="24"/>
          <w:szCs w:val="24"/>
        </w:rPr>
        <w:t xml:space="preserve"> can be comprised of installations at multiple project sites.</w:t>
      </w:r>
    </w:p>
    <w:p w14:paraId="49871C19" w14:textId="77777777" w:rsidR="00A97B0A" w:rsidRPr="00092D58" w:rsidRDefault="00A97B0A" w:rsidP="00202203">
      <w:pPr>
        <w:spacing w:after="0"/>
        <w:rPr>
          <w:b/>
          <w:bCs/>
          <w:sz w:val="24"/>
          <w:szCs w:val="24"/>
        </w:rPr>
      </w:pPr>
    </w:p>
    <w:p w14:paraId="5F4DB69C" w14:textId="51609E74"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Project Location</w:t>
      </w:r>
      <w:r w:rsidR="00090B08" w:rsidRPr="00092D58">
        <w:rPr>
          <w:b/>
          <w:bCs/>
          <w:sz w:val="24"/>
          <w:szCs w:val="24"/>
        </w:rPr>
        <w:t xml:space="preserve"> </w:t>
      </w:r>
    </w:p>
    <w:p w14:paraId="43635C1C" w14:textId="0E1FCEFB" w:rsidR="00A97B0A" w:rsidRPr="00E06CC0" w:rsidRDefault="00A97B0A" w:rsidP="00A97B0A">
      <w:pPr>
        <w:pStyle w:val="ListParagraph"/>
        <w:spacing w:after="0"/>
        <w:ind w:left="1440"/>
      </w:pPr>
      <w:r w:rsidRPr="00092D58">
        <w:rPr>
          <w:sz w:val="24"/>
          <w:szCs w:val="24"/>
        </w:rPr>
        <w:t xml:space="preserve">All project sites must be located within California and in designated rural tracts or rural center tracts. Applicants should use CEC’s </w:t>
      </w:r>
      <w:hyperlink r:id="rId51">
        <w:r w:rsidRPr="00092D58">
          <w:rPr>
            <w:rStyle w:val="Hyperlink"/>
            <w:sz w:val="24"/>
            <w:szCs w:val="24"/>
          </w:rPr>
          <w:t>REV 2.0 Eligibility Map</w:t>
        </w:r>
      </w:hyperlink>
      <w:r w:rsidRPr="00092D58">
        <w:rPr>
          <w:sz w:val="24"/>
          <w:szCs w:val="24"/>
        </w:rPr>
        <w:t xml:space="preserve"> at </w:t>
      </w:r>
      <w:r w:rsidR="00D6081A" w:rsidRPr="00092D58">
        <w:rPr>
          <w:sz w:val="24"/>
          <w:szCs w:val="24"/>
        </w:rPr>
        <w:t xml:space="preserve">https://www.energy.ca.gov/data-reports/data-exploration-tools/rural-electric-vehicle-charging-20-rev-20-eligibility-map </w:t>
      </w:r>
      <w:r w:rsidRPr="00092D58">
        <w:rPr>
          <w:sz w:val="24"/>
          <w:szCs w:val="24"/>
        </w:rPr>
        <w:t xml:space="preserve">to identify eligible project sites for this solicitation. </w:t>
      </w:r>
      <w:r w:rsidR="00CD1BD3">
        <w:br/>
      </w:r>
    </w:p>
    <w:p w14:paraId="06EAC133" w14:textId="79661B1F" w:rsidR="7AC0AB39" w:rsidRPr="00092D58" w:rsidRDefault="7AC0AB39" w:rsidP="3432495A">
      <w:pPr>
        <w:pStyle w:val="ListParagraph"/>
        <w:spacing w:after="0"/>
        <w:ind w:left="1440"/>
        <w:rPr>
          <w:sz w:val="28"/>
          <w:szCs w:val="28"/>
        </w:rPr>
      </w:pPr>
      <w:r w:rsidRPr="00092D58">
        <w:rPr>
          <w:sz w:val="24"/>
          <w:szCs w:val="24"/>
        </w:rPr>
        <w:t>Rural communities are census tracts where less than 10 percent of the tract’s land area is designated as urban by the Census Bureau using the 2020 urbanized area criteria.</w:t>
      </w:r>
    </w:p>
    <w:p w14:paraId="0F672351" w14:textId="0AB7EFBD" w:rsidR="3432495A" w:rsidRPr="00092D58" w:rsidRDefault="3432495A" w:rsidP="3432495A">
      <w:pPr>
        <w:pStyle w:val="ListParagraph"/>
        <w:spacing w:after="0"/>
        <w:ind w:left="1440"/>
        <w:rPr>
          <w:sz w:val="24"/>
          <w:szCs w:val="24"/>
        </w:rPr>
      </w:pPr>
    </w:p>
    <w:p w14:paraId="02E1C9C6" w14:textId="4124CE14" w:rsidR="7AC0AB39" w:rsidRPr="00092D58" w:rsidRDefault="7AC0AB39" w:rsidP="3432495A">
      <w:pPr>
        <w:pStyle w:val="ListParagraph"/>
        <w:spacing w:after="0"/>
        <w:ind w:left="1440"/>
        <w:rPr>
          <w:sz w:val="28"/>
          <w:szCs w:val="28"/>
        </w:rPr>
      </w:pPr>
      <w:r w:rsidRPr="00092D58">
        <w:rPr>
          <w:sz w:val="24"/>
          <w:szCs w:val="24"/>
        </w:rPr>
        <w:t>Rural centers are contiguous urban census tracts with a population of less than 50,0000. Urban census tracts are tracts where at least 10 percent of the tract’s land area is designated as urban by the Census Bureau using the 2020 urbanized area criteria.</w:t>
      </w:r>
    </w:p>
    <w:p w14:paraId="413CA938" w14:textId="7770C388" w:rsidR="3432495A" w:rsidRPr="00092D58" w:rsidRDefault="3432495A" w:rsidP="3432495A">
      <w:pPr>
        <w:pStyle w:val="ListParagraph"/>
        <w:spacing w:after="0"/>
        <w:ind w:left="1440"/>
      </w:pPr>
    </w:p>
    <w:p w14:paraId="7D8FA9EE" w14:textId="77777777" w:rsidR="00A705C7" w:rsidRPr="00092D58" w:rsidRDefault="00CD1BD3" w:rsidP="00ED7A2A">
      <w:pPr>
        <w:spacing w:after="0"/>
        <w:ind w:left="1440"/>
        <w:rPr>
          <w:rStyle w:val="ui-provider"/>
          <w:sz w:val="24"/>
          <w:szCs w:val="22"/>
        </w:rPr>
      </w:pPr>
      <w:r w:rsidRPr="00092D58">
        <w:rPr>
          <w:rStyle w:val="ui-provider"/>
          <w:sz w:val="24"/>
          <w:szCs w:val="22"/>
        </w:rPr>
        <w:t>All deployments must be at existing structures or facilities and involve negligible or no expansion of existing or former use.</w:t>
      </w:r>
    </w:p>
    <w:p w14:paraId="70D1C7D0" w14:textId="77777777" w:rsidR="00A705C7" w:rsidRPr="00092D58" w:rsidRDefault="00A705C7" w:rsidP="00ED7A2A">
      <w:pPr>
        <w:spacing w:after="0"/>
        <w:ind w:left="1440"/>
        <w:rPr>
          <w:rStyle w:val="ui-provider"/>
          <w:sz w:val="24"/>
          <w:szCs w:val="22"/>
        </w:rPr>
      </w:pPr>
    </w:p>
    <w:p w14:paraId="6D4440AC" w14:textId="0FF43272" w:rsidR="00CD1BD3" w:rsidRPr="00092D58" w:rsidRDefault="00B51032" w:rsidP="00ED7A2A">
      <w:pPr>
        <w:spacing w:after="0"/>
        <w:ind w:left="1440"/>
        <w:rPr>
          <w:rStyle w:val="ui-provider"/>
          <w:sz w:val="24"/>
          <w:szCs w:val="22"/>
        </w:rPr>
      </w:pPr>
      <w:r w:rsidRPr="00092D58">
        <w:rPr>
          <w:rStyle w:val="ui-provider"/>
          <w:sz w:val="24"/>
          <w:szCs w:val="22"/>
        </w:rPr>
        <w:t>Project s</w:t>
      </w:r>
      <w:r w:rsidR="002867C5" w:rsidRPr="00092D58">
        <w:rPr>
          <w:rStyle w:val="ui-provider"/>
          <w:sz w:val="24"/>
          <w:szCs w:val="22"/>
        </w:rPr>
        <w:t>ites and chargers must be accessible to the public at least 18 h</w:t>
      </w:r>
      <w:r w:rsidRPr="00092D58">
        <w:rPr>
          <w:rStyle w:val="ui-provider"/>
          <w:sz w:val="24"/>
          <w:szCs w:val="22"/>
        </w:rPr>
        <w:t>ours per day</w:t>
      </w:r>
      <w:r w:rsidR="00E45DD2" w:rsidRPr="00092D58">
        <w:rPr>
          <w:rStyle w:val="ui-provider"/>
          <w:sz w:val="24"/>
          <w:szCs w:val="22"/>
        </w:rPr>
        <w:t>.</w:t>
      </w:r>
      <w:r w:rsidR="00AB6CB9">
        <w:rPr>
          <w:rStyle w:val="ui-provider"/>
          <w:sz w:val="24"/>
          <w:szCs w:val="22"/>
        </w:rPr>
        <w:t xml:space="preserve"> </w:t>
      </w:r>
      <w:r w:rsidR="00AB6CB9" w:rsidRPr="00AB6CB9">
        <w:rPr>
          <w:rStyle w:val="ui-provider"/>
          <w:b/>
          <w:bCs/>
          <w:sz w:val="24"/>
          <w:szCs w:val="22"/>
          <w:highlight w:val="yellow"/>
          <w:u w:val="single"/>
        </w:rPr>
        <w:t xml:space="preserve">For the purposes of this solicitation, to be considered publicly accessible, </w:t>
      </w:r>
      <w:r w:rsidR="00AB6CB9">
        <w:rPr>
          <w:rStyle w:val="ui-provider"/>
          <w:b/>
          <w:bCs/>
          <w:sz w:val="24"/>
          <w:szCs w:val="22"/>
          <w:highlight w:val="yellow"/>
          <w:u w:val="single"/>
        </w:rPr>
        <w:t xml:space="preserve">the project site and </w:t>
      </w:r>
      <w:r w:rsidR="00AB6CB9" w:rsidRPr="00AB6CB9">
        <w:rPr>
          <w:rStyle w:val="ui-provider"/>
          <w:b/>
          <w:bCs/>
          <w:sz w:val="24"/>
          <w:szCs w:val="22"/>
          <w:highlight w:val="yellow"/>
          <w:u w:val="single"/>
        </w:rPr>
        <w:t>charger must not be located behind a fence or gated parking lot, such that the general public is unable to access or is deterred from accessing.</w:t>
      </w:r>
    </w:p>
    <w:p w14:paraId="1337E28C" w14:textId="77777777" w:rsidR="00E45DD2" w:rsidRPr="00092D58" w:rsidRDefault="00E45DD2" w:rsidP="00ED7A2A">
      <w:pPr>
        <w:spacing w:after="0"/>
        <w:ind w:left="1440"/>
        <w:rPr>
          <w:rStyle w:val="ui-provider"/>
          <w:sz w:val="24"/>
          <w:szCs w:val="22"/>
        </w:rPr>
      </w:pPr>
    </w:p>
    <w:p w14:paraId="7F3A0B85" w14:textId="73CF9846" w:rsidR="00E45DD2" w:rsidRPr="00092D58" w:rsidRDefault="00E45DD2" w:rsidP="00E45DD2">
      <w:pPr>
        <w:spacing w:after="0"/>
        <w:ind w:left="1440"/>
        <w:rPr>
          <w:sz w:val="24"/>
          <w:szCs w:val="22"/>
        </w:rPr>
      </w:pPr>
      <w:r w:rsidRPr="00092D58">
        <w:rPr>
          <w:sz w:val="24"/>
          <w:szCs w:val="22"/>
        </w:rPr>
        <w:t xml:space="preserve">Charging locations and parking areas must be well-lit. The charger user must be able to easily read any instructions on the charger and the area around the vehicle must have adequate lighting to allow the driver to safely walk from the charger to the charging port on the vehicle. </w:t>
      </w:r>
    </w:p>
    <w:p w14:paraId="5D3BA186" w14:textId="77777777" w:rsidR="00E45DD2" w:rsidRPr="00092D58" w:rsidRDefault="00E45DD2" w:rsidP="00E45DD2">
      <w:pPr>
        <w:spacing w:after="0"/>
        <w:ind w:left="1440"/>
        <w:rPr>
          <w:sz w:val="24"/>
          <w:szCs w:val="22"/>
        </w:rPr>
      </w:pPr>
    </w:p>
    <w:p w14:paraId="6DCA5291" w14:textId="12B5A305" w:rsidR="00E45DD2" w:rsidRPr="00092D58" w:rsidRDefault="00E45DD2" w:rsidP="00E45DD2">
      <w:pPr>
        <w:spacing w:after="0"/>
        <w:ind w:left="1440"/>
        <w:rPr>
          <w:sz w:val="24"/>
          <w:szCs w:val="22"/>
        </w:rPr>
      </w:pPr>
      <w:r w:rsidRPr="00092D58">
        <w:rPr>
          <w:sz w:val="24"/>
          <w:szCs w:val="22"/>
        </w:rPr>
        <w:t>Sites must incorporate signage as required by any applicable laws, ordinances, regulations, and standards.</w:t>
      </w:r>
    </w:p>
    <w:p w14:paraId="55D1650E" w14:textId="77777777" w:rsidR="00A97B0A" w:rsidRPr="00092D58" w:rsidRDefault="00A97B0A" w:rsidP="00A97B0A">
      <w:pPr>
        <w:pStyle w:val="ListParagraph"/>
        <w:spacing w:after="0"/>
        <w:ind w:left="1440"/>
        <w:rPr>
          <w:sz w:val="24"/>
          <w:szCs w:val="24"/>
        </w:rPr>
      </w:pPr>
    </w:p>
    <w:p w14:paraId="5D1E9D7B" w14:textId="77777777"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Disadvantaged and Low-Income Communities</w:t>
      </w:r>
    </w:p>
    <w:p w14:paraId="7A8C57E3" w14:textId="0C0502BD" w:rsidR="00A97B0A" w:rsidRPr="00092D58" w:rsidRDefault="00A97B0A" w:rsidP="00A97B0A">
      <w:pPr>
        <w:pStyle w:val="ListParagraph"/>
        <w:spacing w:after="0"/>
        <w:ind w:left="1440"/>
        <w:rPr>
          <w:sz w:val="24"/>
          <w:szCs w:val="24"/>
        </w:rPr>
      </w:pPr>
      <w:r w:rsidRPr="00092D58">
        <w:rPr>
          <w:sz w:val="24"/>
          <w:szCs w:val="24"/>
        </w:rPr>
        <w:lastRenderedPageBreak/>
        <w:t>A minimum of 50 percent of a project’s charging ports or charger kW output must be installed within disadvantaged communities</w:t>
      </w:r>
      <w:r w:rsidR="003F76A8" w:rsidRPr="00092D58">
        <w:rPr>
          <w:sz w:val="24"/>
          <w:szCs w:val="24"/>
        </w:rPr>
        <w:t xml:space="preserve"> (DIC)</w:t>
      </w:r>
      <w:r w:rsidRPr="00092D58">
        <w:rPr>
          <w:sz w:val="24"/>
          <w:szCs w:val="24"/>
        </w:rPr>
        <w:t xml:space="preserve"> and/or low-income communities</w:t>
      </w:r>
      <w:r w:rsidR="003F76A8" w:rsidRPr="00092D58">
        <w:rPr>
          <w:sz w:val="24"/>
          <w:szCs w:val="24"/>
        </w:rPr>
        <w:t xml:space="preserve"> (LIC)</w:t>
      </w:r>
      <w:r w:rsidRPr="00092D58">
        <w:rPr>
          <w:sz w:val="24"/>
          <w:szCs w:val="24"/>
        </w:rPr>
        <w:t xml:space="preserve">. </w:t>
      </w:r>
    </w:p>
    <w:p w14:paraId="7514A85B" w14:textId="77777777" w:rsidR="00A97B0A" w:rsidRPr="00092D58" w:rsidRDefault="00A97B0A" w:rsidP="00A97B0A">
      <w:pPr>
        <w:pStyle w:val="ListParagraph"/>
        <w:spacing w:after="0"/>
        <w:ind w:left="1440"/>
        <w:rPr>
          <w:sz w:val="24"/>
          <w:szCs w:val="24"/>
        </w:rPr>
      </w:pPr>
    </w:p>
    <w:p w14:paraId="6C670465" w14:textId="4BE45DCE" w:rsidR="00A97B0A" w:rsidRPr="00092D58" w:rsidRDefault="00AF5DDA" w:rsidP="00A97B0A">
      <w:pPr>
        <w:pStyle w:val="ListParagraph"/>
        <w:spacing w:after="0"/>
        <w:ind w:left="1440"/>
        <w:rPr>
          <w:sz w:val="24"/>
          <w:szCs w:val="24"/>
        </w:rPr>
      </w:pPr>
      <w:r w:rsidRPr="00092D58">
        <w:rPr>
          <w:sz w:val="24"/>
          <w:szCs w:val="24"/>
        </w:rPr>
        <w:t>Disadvantaged communities are communities disproportionately burdened by multiple sources of pollution and with population characteristics that make them more sensitive to pollution. Disadvantaged communities are designated by the California Environmental Protection Agency per Senate Bill 535.</w:t>
      </w:r>
    </w:p>
    <w:p w14:paraId="0BDEA039" w14:textId="77777777" w:rsidR="00174018" w:rsidRPr="00092D58" w:rsidRDefault="00174018" w:rsidP="00A97B0A">
      <w:pPr>
        <w:pStyle w:val="ListParagraph"/>
        <w:spacing w:after="0"/>
        <w:ind w:left="1440"/>
        <w:rPr>
          <w:sz w:val="24"/>
          <w:szCs w:val="24"/>
        </w:rPr>
      </w:pPr>
    </w:p>
    <w:p w14:paraId="73F434AD" w14:textId="0BD27E8E" w:rsidR="00083D2A" w:rsidRPr="00092D58" w:rsidRDefault="00083D2A" w:rsidP="00A97B0A">
      <w:pPr>
        <w:pStyle w:val="ListParagraph"/>
        <w:spacing w:after="0"/>
        <w:ind w:left="1440"/>
        <w:rPr>
          <w:sz w:val="24"/>
          <w:szCs w:val="24"/>
        </w:rPr>
      </w:pPr>
      <w:r w:rsidRPr="00092D58">
        <w:rPr>
          <w:sz w:val="24"/>
          <w:szCs w:val="24"/>
        </w:rPr>
        <w:t xml:space="preserve">Low-income communities are defined per Assembly Bill 1550 (Gomez, Chapter 369, Statutes of 2016) as 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California Health and Safety Code Section 50093. </w:t>
      </w:r>
    </w:p>
    <w:p w14:paraId="0379C65E" w14:textId="77777777" w:rsidR="005F3E39" w:rsidRPr="00092D58" w:rsidRDefault="005F3E39" w:rsidP="00A97B0A">
      <w:pPr>
        <w:pStyle w:val="ListParagraph"/>
        <w:spacing w:after="0"/>
        <w:ind w:left="1440"/>
        <w:rPr>
          <w:sz w:val="24"/>
          <w:szCs w:val="24"/>
        </w:rPr>
      </w:pPr>
    </w:p>
    <w:p w14:paraId="303892C6" w14:textId="4BC7F086" w:rsidR="00A97B0A" w:rsidRPr="00092D58" w:rsidRDefault="00A97B0A" w:rsidP="00A97B0A">
      <w:pPr>
        <w:pStyle w:val="ListParagraph"/>
        <w:spacing w:after="0"/>
        <w:ind w:left="1440"/>
        <w:rPr>
          <w:sz w:val="24"/>
          <w:szCs w:val="24"/>
        </w:rPr>
      </w:pPr>
      <w:r w:rsidRPr="00092D58">
        <w:rPr>
          <w:sz w:val="24"/>
          <w:szCs w:val="24"/>
        </w:rPr>
        <w:t xml:space="preserve">Applicants should use the </w:t>
      </w:r>
      <w:hyperlink r:id="rId52">
        <w:r w:rsidRPr="00092D58">
          <w:rPr>
            <w:rStyle w:val="Hyperlink"/>
            <w:sz w:val="24"/>
            <w:szCs w:val="24"/>
          </w:rPr>
          <w:t>California Climate Investments Priority Populations 202</w:t>
        </w:r>
        <w:r w:rsidR="55AD1264" w:rsidRPr="00092D58">
          <w:rPr>
            <w:rStyle w:val="Hyperlink"/>
            <w:sz w:val="24"/>
            <w:szCs w:val="24"/>
          </w:rPr>
          <w:t>4</w:t>
        </w:r>
        <w:r w:rsidRPr="00092D58">
          <w:rPr>
            <w:rStyle w:val="Hyperlink"/>
            <w:sz w:val="24"/>
            <w:szCs w:val="24"/>
          </w:rPr>
          <w:t xml:space="preserve"> map</w:t>
        </w:r>
      </w:hyperlink>
      <w:r w:rsidRPr="00092D58">
        <w:rPr>
          <w:sz w:val="24"/>
          <w:szCs w:val="24"/>
        </w:rPr>
        <w:t xml:space="preserve"> at https://webmaps.arb.ca.gov/PriorityPopulations/ to identify disadvantaged communities and/or low-income communities. Applicants can also view these </w:t>
      </w:r>
      <w:r w:rsidR="00AA5045" w:rsidRPr="00092D58">
        <w:rPr>
          <w:sz w:val="24"/>
          <w:szCs w:val="24"/>
        </w:rPr>
        <w:t xml:space="preserve">priority </w:t>
      </w:r>
      <w:r w:rsidRPr="00092D58">
        <w:rPr>
          <w:sz w:val="24"/>
          <w:szCs w:val="24"/>
        </w:rPr>
        <w:t xml:space="preserve">communities by turning on the DAC/LIC layer on the </w:t>
      </w:r>
      <w:hyperlink r:id="rId53">
        <w:r w:rsidRPr="00092D58">
          <w:rPr>
            <w:rStyle w:val="Hyperlink"/>
            <w:sz w:val="24"/>
            <w:szCs w:val="24"/>
          </w:rPr>
          <w:t>REV 2.0 Eligibility Map</w:t>
        </w:r>
      </w:hyperlink>
      <w:r w:rsidRPr="00092D58">
        <w:rPr>
          <w:sz w:val="24"/>
          <w:szCs w:val="24"/>
        </w:rPr>
        <w:t xml:space="preserve"> at </w:t>
      </w:r>
      <w:r w:rsidR="00BE0EBC" w:rsidRPr="00092D58">
        <w:rPr>
          <w:sz w:val="24"/>
          <w:szCs w:val="24"/>
        </w:rPr>
        <w:t>https://www.energy.ca.gov/data-reports/data-exploration-tools/rural-electric-vehicle-charging-20-rev-20-eligibility-map</w:t>
      </w:r>
      <w:r w:rsidRPr="00092D58">
        <w:rPr>
          <w:sz w:val="24"/>
          <w:szCs w:val="24"/>
        </w:rPr>
        <w:t xml:space="preserve">. </w:t>
      </w:r>
    </w:p>
    <w:p w14:paraId="72AFE4AC" w14:textId="77777777" w:rsidR="008E039E" w:rsidRPr="00092D58" w:rsidRDefault="008E039E" w:rsidP="00A97B0A">
      <w:pPr>
        <w:pStyle w:val="ListParagraph"/>
        <w:spacing w:after="0"/>
        <w:ind w:left="1440"/>
        <w:rPr>
          <w:sz w:val="24"/>
          <w:szCs w:val="24"/>
        </w:rPr>
      </w:pPr>
    </w:p>
    <w:p w14:paraId="568F7F58" w14:textId="489649F1" w:rsidR="008E039E" w:rsidRPr="00092D58" w:rsidRDefault="008E039E" w:rsidP="008E039E">
      <w:pPr>
        <w:pStyle w:val="ListParagraph"/>
        <w:numPr>
          <w:ilvl w:val="1"/>
          <w:numId w:val="22"/>
        </w:numPr>
        <w:spacing w:after="0"/>
        <w:ind w:hanging="720"/>
        <w:rPr>
          <w:b/>
          <w:bCs/>
          <w:sz w:val="24"/>
          <w:szCs w:val="24"/>
        </w:rPr>
      </w:pPr>
      <w:r w:rsidRPr="00092D58">
        <w:rPr>
          <w:b/>
          <w:bCs/>
          <w:sz w:val="24"/>
          <w:szCs w:val="24"/>
        </w:rPr>
        <w:t xml:space="preserve">Charging Equipment </w:t>
      </w:r>
    </w:p>
    <w:p w14:paraId="5A1532E0" w14:textId="77777777" w:rsidR="008E039E" w:rsidRPr="00092D58" w:rsidRDefault="008E039E" w:rsidP="008E039E">
      <w:pPr>
        <w:pStyle w:val="ListParagraph"/>
        <w:spacing w:after="0"/>
        <w:ind w:left="1440"/>
        <w:rPr>
          <w:b/>
          <w:bCs/>
          <w:sz w:val="24"/>
          <w:szCs w:val="24"/>
        </w:rPr>
      </w:pPr>
      <w:r w:rsidRPr="00092D58">
        <w:rPr>
          <w:sz w:val="24"/>
          <w:szCs w:val="24"/>
        </w:rPr>
        <w:t>Applications may include Level 2 (L2), Direct Current Fast Charging (DCFC), or mobile or moveable (not grid connected) L2 chargers.</w:t>
      </w:r>
    </w:p>
    <w:p w14:paraId="092AB7DA" w14:textId="0BE0A27E" w:rsidR="00092D58" w:rsidRDefault="008E039E" w:rsidP="008E039E">
      <w:pPr>
        <w:pStyle w:val="ListParagraph"/>
        <w:numPr>
          <w:ilvl w:val="0"/>
          <w:numId w:val="40"/>
        </w:numPr>
        <w:spacing w:after="0"/>
        <w:ind w:hanging="720"/>
        <w:rPr>
          <w:sz w:val="24"/>
          <w:szCs w:val="24"/>
        </w:rPr>
      </w:pPr>
      <w:r w:rsidRPr="00092D58">
        <w:rPr>
          <w:sz w:val="24"/>
          <w:szCs w:val="24"/>
        </w:rPr>
        <w:t>Project sites with L2 chargers must have at least 50 percent of the connectors be SAE standard J1772; SAE standard J3400 connectors are optional and eligible. Each L2 port must be capable of outputting at least 6.2 kW of power. L2 dual-port chargers must be capable of outputting at least 6.2 kW of power from each port simultaneously.</w:t>
      </w:r>
    </w:p>
    <w:p w14:paraId="2AD22085" w14:textId="3769739F" w:rsidR="44E94EC1" w:rsidRDefault="44E94EC1" w:rsidP="00E9600E">
      <w:pPr>
        <w:pStyle w:val="ListParagraph"/>
        <w:numPr>
          <w:ilvl w:val="1"/>
          <w:numId w:val="40"/>
        </w:numPr>
        <w:spacing w:after="0"/>
        <w:ind w:hanging="720"/>
        <w:rPr>
          <w:b/>
          <w:bCs/>
          <w:sz w:val="24"/>
          <w:szCs w:val="24"/>
          <w:highlight w:val="yellow"/>
          <w:u w:val="single"/>
        </w:rPr>
      </w:pPr>
      <w:r w:rsidRPr="0CCF98D5">
        <w:rPr>
          <w:b/>
          <w:bCs/>
          <w:sz w:val="24"/>
          <w:szCs w:val="24"/>
          <w:highlight w:val="yellow"/>
          <w:u w:val="single"/>
        </w:rPr>
        <w:t>All L2 chargers must be corded</w:t>
      </w:r>
      <w:r w:rsidR="3CA9B32E" w:rsidRPr="0CCF98D5">
        <w:rPr>
          <w:b/>
          <w:bCs/>
          <w:sz w:val="24"/>
          <w:szCs w:val="24"/>
          <w:highlight w:val="yellow"/>
          <w:u w:val="single"/>
        </w:rPr>
        <w:t>.</w:t>
      </w:r>
      <w:r w:rsidR="78A4B9D0" w:rsidRPr="0CCF98D5">
        <w:rPr>
          <w:b/>
          <w:bCs/>
          <w:sz w:val="24"/>
          <w:szCs w:val="24"/>
          <w:highlight w:val="yellow"/>
          <w:u w:val="single"/>
        </w:rPr>
        <w:t xml:space="preserve"> </w:t>
      </w:r>
      <w:r w:rsidR="749CD9C0" w:rsidRPr="0CCF98D5">
        <w:rPr>
          <w:b/>
          <w:bCs/>
          <w:sz w:val="24"/>
          <w:szCs w:val="24"/>
          <w:highlight w:val="yellow"/>
          <w:u w:val="single"/>
        </w:rPr>
        <w:t xml:space="preserve">“Bring Your Own Cord” </w:t>
      </w:r>
      <w:r w:rsidR="2F5EDC6A" w:rsidRPr="0CCF98D5">
        <w:rPr>
          <w:b/>
          <w:bCs/>
          <w:sz w:val="24"/>
          <w:szCs w:val="24"/>
          <w:highlight w:val="yellow"/>
          <w:u w:val="single"/>
        </w:rPr>
        <w:t>c</w:t>
      </w:r>
      <w:r w:rsidR="749CD9C0" w:rsidRPr="0CCF98D5">
        <w:rPr>
          <w:b/>
          <w:bCs/>
          <w:sz w:val="24"/>
          <w:szCs w:val="24"/>
          <w:highlight w:val="yellow"/>
          <w:u w:val="single"/>
        </w:rPr>
        <w:t>harg</w:t>
      </w:r>
      <w:r w:rsidR="62E97A31" w:rsidRPr="0CCF98D5">
        <w:rPr>
          <w:b/>
          <w:bCs/>
          <w:sz w:val="24"/>
          <w:szCs w:val="24"/>
          <w:highlight w:val="yellow"/>
          <w:u w:val="single"/>
        </w:rPr>
        <w:t>ing</w:t>
      </w:r>
      <w:r w:rsidR="6DEF3F37" w:rsidRPr="0CCF98D5">
        <w:rPr>
          <w:b/>
          <w:bCs/>
          <w:sz w:val="24"/>
          <w:szCs w:val="24"/>
          <w:highlight w:val="yellow"/>
          <w:u w:val="single"/>
        </w:rPr>
        <w:t xml:space="preserve"> </w:t>
      </w:r>
      <w:r w:rsidR="3CB9CFF5" w:rsidRPr="0CCF98D5">
        <w:rPr>
          <w:b/>
          <w:bCs/>
          <w:sz w:val="24"/>
          <w:szCs w:val="24"/>
          <w:highlight w:val="yellow"/>
          <w:u w:val="single"/>
        </w:rPr>
        <w:t xml:space="preserve">equipment </w:t>
      </w:r>
      <w:r w:rsidR="6DEF3F37" w:rsidRPr="0CCF98D5">
        <w:rPr>
          <w:b/>
          <w:bCs/>
          <w:sz w:val="24"/>
          <w:szCs w:val="24"/>
          <w:highlight w:val="yellow"/>
          <w:u w:val="single"/>
        </w:rPr>
        <w:t>are ineligible.</w:t>
      </w:r>
      <w:r w:rsidR="6DEF3F37" w:rsidRPr="0CCF98D5">
        <w:rPr>
          <w:b/>
          <w:bCs/>
          <w:sz w:val="24"/>
          <w:szCs w:val="24"/>
          <w:u w:val="single"/>
        </w:rPr>
        <w:t xml:space="preserve"> </w:t>
      </w:r>
    </w:p>
    <w:p w14:paraId="515B3437" w14:textId="621A1767" w:rsidR="008E039E" w:rsidRPr="00092D58" w:rsidRDefault="008E039E" w:rsidP="774109C4">
      <w:pPr>
        <w:pStyle w:val="ListParagraph"/>
        <w:numPr>
          <w:ilvl w:val="0"/>
          <w:numId w:val="40"/>
        </w:numPr>
        <w:spacing w:after="0"/>
        <w:ind w:hanging="720"/>
        <w:rPr>
          <w:szCs w:val="22"/>
        </w:rPr>
      </w:pPr>
      <w:r w:rsidRPr="774109C4">
        <w:rPr>
          <w:sz w:val="24"/>
          <w:szCs w:val="24"/>
        </w:rPr>
        <w:t>Project sites with DCFC chargers must have at least 50 percent of the connectors be Combined Charging System (CCS) connectors; SAE standard J3400 connectors</w:t>
      </w:r>
      <w:r w:rsidR="6DE06940" w:rsidRPr="774109C4">
        <w:rPr>
          <w:sz w:val="24"/>
          <w:szCs w:val="24"/>
        </w:rPr>
        <w:t xml:space="preserve"> </w:t>
      </w:r>
      <w:r w:rsidR="6DE06940" w:rsidRPr="774109C4">
        <w:rPr>
          <w:rFonts w:eastAsia="Arial"/>
          <w:color w:val="000000" w:themeColor="text1"/>
          <w:sz w:val="24"/>
          <w:szCs w:val="24"/>
        </w:rPr>
        <w:t>are optional and eligible</w:t>
      </w:r>
      <w:r w:rsidRPr="774109C4">
        <w:rPr>
          <w:sz w:val="24"/>
          <w:szCs w:val="24"/>
        </w:rPr>
        <w:t>.</w:t>
      </w:r>
      <w:r w:rsidR="00F8412B" w:rsidRPr="774109C4">
        <w:rPr>
          <w:sz w:val="24"/>
          <w:szCs w:val="24"/>
        </w:rPr>
        <w:t xml:space="preserve"> </w:t>
      </w:r>
      <w:r w:rsidRPr="774109C4">
        <w:rPr>
          <w:sz w:val="24"/>
          <w:szCs w:val="24"/>
        </w:rPr>
        <w:t>Each DCFC port must be capable of outputting at least 150 kW of power. DCFC dual-port chargers must be capable of outputting at least 150 kW of power from each port simultaneously.</w:t>
      </w:r>
    </w:p>
    <w:p w14:paraId="32EF1153" w14:textId="6390B795" w:rsidR="008E039E" w:rsidRPr="00092D58" w:rsidRDefault="283FAE36" w:rsidP="008E039E">
      <w:pPr>
        <w:pStyle w:val="ListParagraph"/>
        <w:numPr>
          <w:ilvl w:val="0"/>
          <w:numId w:val="40"/>
        </w:numPr>
        <w:spacing w:after="0"/>
        <w:ind w:hanging="720"/>
        <w:rPr>
          <w:sz w:val="24"/>
          <w:szCs w:val="24"/>
        </w:rPr>
      </w:pPr>
      <w:r w:rsidRPr="0CCF98D5">
        <w:rPr>
          <w:b/>
          <w:bCs/>
          <w:sz w:val="24"/>
          <w:szCs w:val="24"/>
          <w:highlight w:val="yellow"/>
          <w:u w:val="single"/>
        </w:rPr>
        <w:t>Mobile or moveable L2 chargers</w:t>
      </w:r>
      <w:r w:rsidRPr="0CCF98D5">
        <w:rPr>
          <w:b/>
          <w:bCs/>
          <w:sz w:val="24"/>
          <w:szCs w:val="24"/>
          <w:highlight w:val="yellow"/>
        </w:rPr>
        <w:t xml:space="preserve"> </w:t>
      </w:r>
      <w:r w:rsidR="1AA5FF94" w:rsidRPr="0CCF98D5">
        <w:rPr>
          <w:sz w:val="24"/>
          <w:szCs w:val="24"/>
          <w:highlight w:val="yellow"/>
        </w:rPr>
        <w:t>[</w:t>
      </w:r>
      <w:r w:rsidR="008E039E" w:rsidRPr="0CCF98D5">
        <w:rPr>
          <w:strike/>
          <w:sz w:val="24"/>
          <w:szCs w:val="24"/>
          <w:highlight w:val="yellow"/>
        </w:rPr>
        <w:t>Chargers</w:t>
      </w:r>
      <w:r w:rsidR="146E7B6F" w:rsidRPr="0CCF98D5">
        <w:rPr>
          <w:sz w:val="24"/>
          <w:szCs w:val="24"/>
          <w:highlight w:val="yellow"/>
        </w:rPr>
        <w:t>]</w:t>
      </w:r>
      <w:r w:rsidR="008E039E" w:rsidRPr="00092D58">
        <w:rPr>
          <w:sz w:val="24"/>
          <w:szCs w:val="24"/>
        </w:rPr>
        <w:t xml:space="preserve"> not permanently connected to the grid (such as chargers with solar and battery storage) shall be configured to deliver at minimum 3.3 kW to an EV and at minimum 30 kWh per day. For such chargers with multiple ports, each port shall be configured to deliver at minimum 1.9 kW to </w:t>
      </w:r>
      <w:r w:rsidR="008E039E" w:rsidRPr="00092D58">
        <w:rPr>
          <w:sz w:val="24"/>
          <w:szCs w:val="24"/>
        </w:rPr>
        <w:lastRenderedPageBreak/>
        <w:t>each EV when multiple ports are in use and at minimum 30 kWh per day across all ports</w:t>
      </w:r>
      <w:r w:rsidR="7C06C7A0" w:rsidRPr="0CCF98D5">
        <w:rPr>
          <w:sz w:val="24"/>
          <w:szCs w:val="24"/>
        </w:rPr>
        <w:t>.</w:t>
      </w:r>
    </w:p>
    <w:p w14:paraId="6B2A5696" w14:textId="74D33CE1" w:rsidR="00A604CD" w:rsidRPr="00092D58" w:rsidRDefault="00A604CD" w:rsidP="00A604CD">
      <w:pPr>
        <w:pStyle w:val="ListParagraph"/>
        <w:numPr>
          <w:ilvl w:val="0"/>
          <w:numId w:val="40"/>
        </w:numPr>
        <w:spacing w:after="0"/>
        <w:ind w:hanging="720"/>
        <w:rPr>
          <w:sz w:val="24"/>
          <w:szCs w:val="24"/>
        </w:rPr>
      </w:pPr>
      <w:r w:rsidRPr="00092D58">
        <w:rPr>
          <w:sz w:val="24"/>
          <w:szCs w:val="24"/>
        </w:rPr>
        <w:t>Automated Load Management Systems (ALMS) may be used, however the respective minimum power requirements will still apply.</w:t>
      </w:r>
    </w:p>
    <w:p w14:paraId="187873D9"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 xml:space="preserve">All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 </w:t>
      </w:r>
    </w:p>
    <w:p w14:paraId="60010560"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 xml:space="preserve">All chargers must be networked. For the purposes of this solicitation, a networked charger is defined as a charger that has/is: </w:t>
      </w:r>
    </w:p>
    <w:p w14:paraId="223820E6"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 xml:space="preserve">Network connectivity with one of the following: </w:t>
      </w:r>
    </w:p>
    <w:p w14:paraId="5E52D60B"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IEEE 802.11n for high-bandwidth wireless networking, or </w:t>
      </w:r>
    </w:p>
    <w:p w14:paraId="2AEA5092"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IEEE 802.3 for Ethernet for local- or wide-area network applications, or </w:t>
      </w:r>
    </w:p>
    <w:p w14:paraId="7A21AC14"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Cellular network of 4G or newer.</w:t>
      </w:r>
    </w:p>
    <w:p w14:paraId="78D3808F"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 xml:space="preserve">The ability to receive remote software updates, real-time protocol translation, encryption, and decryption, including: </w:t>
      </w:r>
    </w:p>
    <w:p w14:paraId="64F7F38B"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Internet Protocol (IP)-based processor which must support multiple protocols, and </w:t>
      </w:r>
    </w:p>
    <w:p w14:paraId="1747169B"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Compliance with Transmission Control Protocol (TCP)/IP and IPv6. </w:t>
      </w:r>
    </w:p>
    <w:p w14:paraId="1D3AFC7F"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 xml:space="preserve">The ability to connect to a network’s back-end software. </w:t>
      </w:r>
    </w:p>
    <w:p w14:paraId="7AF552D9" w14:textId="282B85B8" w:rsidR="008E039E" w:rsidRPr="00092D58" w:rsidRDefault="008E039E" w:rsidP="008E039E">
      <w:pPr>
        <w:pStyle w:val="ListParagraph"/>
        <w:numPr>
          <w:ilvl w:val="1"/>
          <w:numId w:val="40"/>
        </w:numPr>
        <w:spacing w:after="0"/>
        <w:ind w:hanging="720"/>
        <w:rPr>
          <w:szCs w:val="22"/>
          <w:highlight w:val="yellow"/>
        </w:rPr>
      </w:pPr>
      <w:r w:rsidRPr="0CCF98D5">
        <w:rPr>
          <w:sz w:val="24"/>
          <w:szCs w:val="24"/>
          <w:highlight w:val="yellow"/>
        </w:rPr>
        <w:t xml:space="preserve">Certification for Open Charge Point Protocol (OCPP) </w:t>
      </w:r>
      <w:r w:rsidR="4E263E36" w:rsidRPr="0CCF98D5">
        <w:rPr>
          <w:b/>
          <w:bCs/>
          <w:sz w:val="24"/>
          <w:szCs w:val="24"/>
          <w:highlight w:val="yellow"/>
          <w:u w:val="single"/>
        </w:rPr>
        <w:t>2.0.1 or later</w:t>
      </w:r>
      <w:r w:rsidR="4E263E36" w:rsidRPr="0CCF98D5">
        <w:rPr>
          <w:b/>
          <w:bCs/>
          <w:sz w:val="24"/>
          <w:szCs w:val="24"/>
          <w:highlight w:val="yellow"/>
        </w:rPr>
        <w:t xml:space="preserve"> </w:t>
      </w:r>
      <w:r w:rsidR="00664DF1" w:rsidRPr="00664DF1">
        <w:rPr>
          <w:sz w:val="24"/>
          <w:szCs w:val="24"/>
          <w:highlight w:val="yellow"/>
        </w:rPr>
        <w:t>[</w:t>
      </w:r>
      <w:r w:rsidRPr="0CCF98D5">
        <w:rPr>
          <w:strike/>
          <w:sz w:val="24"/>
          <w:szCs w:val="24"/>
          <w:highlight w:val="yellow"/>
        </w:rPr>
        <w:t>1.6 or newer</w:t>
      </w:r>
      <w:r w:rsidR="00664DF1" w:rsidRPr="00664DF1">
        <w:rPr>
          <w:sz w:val="24"/>
          <w:szCs w:val="24"/>
          <w:highlight w:val="yellow"/>
        </w:rPr>
        <w:t>]</w:t>
      </w:r>
      <w:r w:rsidR="7233C9A0" w:rsidRPr="0CCF98D5">
        <w:rPr>
          <w:sz w:val="24"/>
          <w:szCs w:val="24"/>
          <w:highlight w:val="yellow"/>
        </w:rPr>
        <w:t xml:space="preserve"> </w:t>
      </w:r>
      <w:r w:rsidRPr="0CCF98D5">
        <w:rPr>
          <w:sz w:val="24"/>
          <w:szCs w:val="24"/>
          <w:highlight w:val="yellow"/>
        </w:rPr>
        <w:t>by the Open Charge Alliance</w:t>
      </w:r>
      <w:r w:rsidR="695D5537" w:rsidRPr="0CCF98D5">
        <w:rPr>
          <w:sz w:val="24"/>
          <w:szCs w:val="24"/>
          <w:highlight w:val="yellow"/>
        </w:rPr>
        <w:t>.</w:t>
      </w:r>
      <w:r w:rsidRPr="005913EC">
        <w:rPr>
          <w:sz w:val="24"/>
          <w:szCs w:val="24"/>
          <w:highlight w:val="yellow"/>
        </w:rPr>
        <w:t xml:space="preserve"> </w:t>
      </w:r>
      <w:r w:rsidR="005913EC" w:rsidRPr="005913EC">
        <w:rPr>
          <w:sz w:val="24"/>
          <w:szCs w:val="24"/>
          <w:highlight w:val="yellow"/>
        </w:rPr>
        <w:t>[</w:t>
      </w:r>
      <w:r w:rsidRPr="0CCF98D5">
        <w:rPr>
          <w:strike/>
          <w:sz w:val="24"/>
          <w:szCs w:val="24"/>
          <w:highlight w:val="yellow"/>
        </w:rPr>
        <w:t>(Core and Safety certificates)</w:t>
      </w:r>
      <w:r w:rsidR="005913EC" w:rsidRPr="005913EC">
        <w:rPr>
          <w:sz w:val="24"/>
          <w:szCs w:val="24"/>
          <w:highlight w:val="yellow"/>
        </w:rPr>
        <w:t>]</w:t>
      </w:r>
    </w:p>
    <w:p w14:paraId="197C29F9" w14:textId="6D731FFB" w:rsidR="3833FC76" w:rsidRDefault="3833FC76" w:rsidP="00263022">
      <w:pPr>
        <w:pStyle w:val="ListParagraph"/>
        <w:numPr>
          <w:ilvl w:val="2"/>
          <w:numId w:val="40"/>
        </w:numPr>
        <w:spacing w:after="0"/>
        <w:ind w:hanging="720"/>
        <w:rPr>
          <w:b/>
          <w:bCs/>
          <w:sz w:val="24"/>
          <w:szCs w:val="24"/>
          <w:highlight w:val="yellow"/>
          <w:u w:val="single"/>
        </w:rPr>
      </w:pPr>
      <w:r w:rsidRPr="0CCF98D5">
        <w:rPr>
          <w:b/>
          <w:bCs/>
          <w:sz w:val="24"/>
          <w:szCs w:val="24"/>
          <w:highlight w:val="yellow"/>
          <w:u w:val="single"/>
        </w:rPr>
        <w:t xml:space="preserve">Manufacturers must </w:t>
      </w:r>
      <w:r w:rsidR="42F32EB9" w:rsidRPr="0CCF98D5">
        <w:rPr>
          <w:b/>
          <w:bCs/>
          <w:sz w:val="24"/>
          <w:szCs w:val="24"/>
          <w:highlight w:val="yellow"/>
          <w:u w:val="single"/>
        </w:rPr>
        <w:t xml:space="preserve">certify </w:t>
      </w:r>
      <w:r w:rsidRPr="0CCF98D5">
        <w:rPr>
          <w:b/>
          <w:bCs/>
          <w:sz w:val="24"/>
          <w:szCs w:val="24"/>
          <w:highlight w:val="yellow"/>
          <w:u w:val="single"/>
        </w:rPr>
        <w:t>that the charger conforms to OCPP 2.0.1 or later by detailing it on a publicly available charger specification sheet.</w:t>
      </w:r>
    </w:p>
    <w:p w14:paraId="252EF72D" w14:textId="5CD35556" w:rsidR="2EB61780" w:rsidRDefault="2EB61780" w:rsidP="00263022">
      <w:pPr>
        <w:pStyle w:val="ListParagraph"/>
        <w:numPr>
          <w:ilvl w:val="2"/>
          <w:numId w:val="40"/>
        </w:numPr>
        <w:spacing w:after="0"/>
        <w:ind w:hanging="720"/>
        <w:rPr>
          <w:b/>
          <w:bCs/>
          <w:highlight w:val="yellow"/>
          <w:u w:val="single"/>
        </w:rPr>
      </w:pPr>
      <w:r w:rsidRPr="5E09A853">
        <w:rPr>
          <w:b/>
          <w:bCs/>
          <w:sz w:val="24"/>
          <w:szCs w:val="24"/>
          <w:highlight w:val="yellow"/>
          <w:u w:val="single"/>
        </w:rPr>
        <w:t xml:space="preserve">General regulations for state and ratepayer-funded chargers are being developed and are expected to require </w:t>
      </w:r>
      <w:r w:rsidR="007409A8" w:rsidRPr="5E09A853">
        <w:rPr>
          <w:b/>
          <w:bCs/>
          <w:sz w:val="24"/>
          <w:szCs w:val="24"/>
          <w:highlight w:val="yellow"/>
          <w:u w:val="single"/>
        </w:rPr>
        <w:t xml:space="preserve">certification </w:t>
      </w:r>
      <w:r w:rsidRPr="5E09A853">
        <w:rPr>
          <w:b/>
          <w:bCs/>
          <w:sz w:val="24"/>
          <w:szCs w:val="24"/>
          <w:highlight w:val="yellow"/>
          <w:u w:val="single"/>
        </w:rPr>
        <w:t>with OCPP 2.0.1 or later. However, that will be determined and finalized through the regulatory process. The general regulation requirements are anticipated to go into effect a given number of days after the effective date of the regulation, such as 180 days. Industry participants are encouraged to implement OCPP 2.0.1 or later</w:t>
      </w:r>
      <w:r w:rsidR="6CD80BD6" w:rsidRPr="5E09A853">
        <w:rPr>
          <w:b/>
          <w:bCs/>
          <w:sz w:val="24"/>
          <w:szCs w:val="24"/>
          <w:highlight w:val="yellow"/>
          <w:u w:val="single"/>
        </w:rPr>
        <w:t>.</w:t>
      </w:r>
    </w:p>
    <w:p w14:paraId="322B3828" w14:textId="3B61D948" w:rsidR="5CAF74C8" w:rsidRDefault="5CAF74C8" w:rsidP="00263022">
      <w:pPr>
        <w:pStyle w:val="ListParagraph"/>
        <w:numPr>
          <w:ilvl w:val="2"/>
          <w:numId w:val="40"/>
        </w:numPr>
        <w:spacing w:after="0"/>
        <w:ind w:hanging="720"/>
        <w:rPr>
          <w:b/>
          <w:bCs/>
          <w:sz w:val="24"/>
          <w:szCs w:val="24"/>
          <w:highlight w:val="yellow"/>
          <w:u w:val="single"/>
        </w:rPr>
      </w:pPr>
      <w:r w:rsidRPr="520E6158">
        <w:rPr>
          <w:b/>
          <w:bCs/>
          <w:sz w:val="24"/>
          <w:szCs w:val="24"/>
          <w:highlight w:val="yellow"/>
          <w:u w:val="single"/>
        </w:rPr>
        <w:t>If the regulation for state and ratepayer-funded chargers is not finalized and in effect before the execution of the Recipient’s agreement with the CEC, chargers will need to comply with OCPP 1.6.</w:t>
      </w:r>
    </w:p>
    <w:p w14:paraId="3078504F"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ISO 15118 ready.</w:t>
      </w:r>
    </w:p>
    <w:p w14:paraId="12ADBBBF"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lastRenderedPageBreak/>
        <w:t xml:space="preserve">The equipment must be able to withstand extreme weather conditions associated with the deployment area, including extreme temperature, flooding, heavy rains, and high winds. </w:t>
      </w:r>
    </w:p>
    <w:p w14:paraId="2E084815"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 xml:space="preserve">Display screens must be protected from malfunctions due to condensation and any local area weather conditions. </w:t>
      </w:r>
    </w:p>
    <w:p w14:paraId="0EC2223A" w14:textId="77777777" w:rsidR="008E039E" w:rsidRDefault="008E039E" w:rsidP="008E039E">
      <w:pPr>
        <w:spacing w:after="0"/>
        <w:ind w:left="720"/>
        <w:rPr>
          <w:sz w:val="24"/>
          <w:szCs w:val="24"/>
        </w:rPr>
      </w:pPr>
    </w:p>
    <w:p w14:paraId="48A7C151" w14:textId="5A79D9B2" w:rsidR="008E039E" w:rsidRDefault="008E039E" w:rsidP="00BD3CFB">
      <w:pPr>
        <w:spacing w:after="0"/>
        <w:ind w:left="1440"/>
        <w:rPr>
          <w:color w:val="242424"/>
          <w:sz w:val="24"/>
          <w:szCs w:val="24"/>
          <w:shd w:val="clear" w:color="auto" w:fill="FFFFFF"/>
        </w:rPr>
      </w:pPr>
      <w:r w:rsidRPr="0B6F8159">
        <w:rPr>
          <w:b/>
          <w:color w:val="242424"/>
          <w:sz w:val="24"/>
          <w:szCs w:val="24"/>
        </w:rPr>
        <w:t xml:space="preserve">Requirements for Charging Equipment </w:t>
      </w:r>
      <w:r w:rsidR="7203ED4A" w:rsidRPr="0B6F8159">
        <w:rPr>
          <w:b/>
          <w:bCs/>
          <w:color w:val="242424"/>
          <w:sz w:val="24"/>
          <w:szCs w:val="24"/>
        </w:rPr>
        <w:t>Pursuant to AB 2061 (Chapter 345, Statutes of 2022)</w:t>
      </w:r>
      <w:r w:rsidRPr="00B42DE9">
        <w:rPr>
          <w:b/>
          <w:bCs/>
          <w:color w:val="242424"/>
          <w:sz w:val="24"/>
          <w:szCs w:val="24"/>
          <w:shd w:val="clear" w:color="auto" w:fill="FFFFFF"/>
        </w:rPr>
        <w:t> </w:t>
      </w:r>
      <w:r w:rsidRPr="00B42DE9">
        <w:rPr>
          <w:color w:val="242424"/>
          <w:sz w:val="24"/>
          <w:szCs w:val="24"/>
          <w:shd w:val="clear" w:color="auto" w:fill="FFFFFF"/>
        </w:rPr>
        <w:t xml:space="preserve">In addition to the other requirements set forth in this </w:t>
      </w:r>
      <w:r>
        <w:rPr>
          <w:color w:val="242424"/>
          <w:sz w:val="24"/>
          <w:szCs w:val="24"/>
          <w:shd w:val="clear" w:color="auto" w:fill="FFFFFF"/>
        </w:rPr>
        <w:t>solicitation, the terms and conditions applicable to the Applicant</w:t>
      </w:r>
      <w:r w:rsidRPr="00B42DE9">
        <w:rPr>
          <w:color w:val="242424"/>
          <w:sz w:val="24"/>
          <w:szCs w:val="24"/>
          <w:shd w:val="clear" w:color="auto" w:fill="FFFFFF"/>
        </w:rPr>
        <w:t xml:space="preserve"> and the law, electric vehicle chargers and charging stations installed must comply with recordkeeping and reporting standards which CEC is currently in the process of developing. As background, </w:t>
      </w:r>
      <w:hyperlink r:id="rId54" w:tgtFrame="_blank" w:tooltip="Original URL: https://leginfo.legislature.ca.gov/faces/billNavClient.xhtml?bill_id=202120220AB2061. Click or tap if you trust this link." w:history="1">
        <w:r w:rsidRPr="00B42DE9">
          <w:rPr>
            <w:color w:val="0000FF"/>
            <w:sz w:val="24"/>
            <w:szCs w:val="24"/>
            <w:u w:val="single"/>
            <w:bdr w:val="none" w:sz="0" w:space="0" w:color="auto" w:frame="1"/>
            <w:shd w:val="clear" w:color="auto" w:fill="FFFFFF"/>
          </w:rPr>
          <w:t>AB 2061</w:t>
        </w:r>
      </w:hyperlink>
      <w:r>
        <w:rPr>
          <w:color w:val="0000FF"/>
          <w:sz w:val="24"/>
          <w:szCs w:val="24"/>
          <w:u w:val="single"/>
          <w:bdr w:val="none" w:sz="0" w:space="0" w:color="auto" w:frame="1"/>
          <w:shd w:val="clear" w:color="auto" w:fill="FFFFFF"/>
        </w:rPr>
        <w:t xml:space="preserve"> (Ting, Chapter 345, Statutes of 2022)</w:t>
      </w:r>
      <w:r w:rsidRPr="00B42DE9">
        <w:rPr>
          <w:color w:val="242424"/>
          <w:sz w:val="24"/>
          <w:szCs w:val="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to this solicitation must be prepared to comply with any new or updated regulations</w:t>
      </w:r>
      <w:r>
        <w:rPr>
          <w:color w:val="242424"/>
          <w:sz w:val="24"/>
          <w:szCs w:val="24"/>
          <w:shd w:val="clear" w:color="auto" w:fill="FFFFFF"/>
        </w:rPr>
        <w:t xml:space="preserve">, </w:t>
      </w:r>
      <w:r w:rsidRPr="00B42DE9">
        <w:rPr>
          <w:color w:val="242424"/>
          <w:sz w:val="24"/>
          <w:szCs w:val="24"/>
          <w:shd w:val="clear" w:color="auto" w:fill="FFFFFF"/>
        </w:rPr>
        <w:t>even if the regulations are not in existence at the time of application to this solicitation</w:t>
      </w:r>
      <w:r>
        <w:rPr>
          <w:color w:val="242424"/>
          <w:sz w:val="24"/>
          <w:szCs w:val="24"/>
          <w:shd w:val="clear" w:color="auto" w:fill="FFFFFF"/>
        </w:rPr>
        <w:t>.</w:t>
      </w:r>
    </w:p>
    <w:p w14:paraId="66B02DBE" w14:textId="77777777" w:rsidR="008E039E" w:rsidRDefault="008E039E" w:rsidP="00BD3CFB">
      <w:pPr>
        <w:spacing w:after="0"/>
        <w:ind w:left="1440"/>
        <w:jc w:val="both"/>
        <w:rPr>
          <w:color w:val="242424"/>
          <w:sz w:val="24"/>
          <w:szCs w:val="24"/>
          <w:shd w:val="clear" w:color="auto" w:fill="FFFFFF"/>
        </w:rPr>
      </w:pPr>
    </w:p>
    <w:p w14:paraId="0FD7D2C1" w14:textId="77777777" w:rsidR="008E039E" w:rsidRPr="00B52D83" w:rsidRDefault="008E039E" w:rsidP="00BD3CFB">
      <w:pPr>
        <w:pStyle w:val="paragraph"/>
        <w:spacing w:before="0" w:beforeAutospacing="0" w:after="0" w:afterAutospacing="0"/>
        <w:ind w:left="1440"/>
        <w:textAlignment w:val="baseline"/>
        <w:rPr>
          <w:rFonts w:ascii="Arial" w:hAnsi="Arial" w:cs="Arial"/>
        </w:rPr>
      </w:pPr>
      <w:r w:rsidRPr="2915ECD9">
        <w:rPr>
          <w:rStyle w:val="normaltextrun"/>
          <w:rFonts w:ascii="Arial" w:hAnsi="Arial" w:cs="Arial"/>
          <w:b/>
          <w:bCs/>
        </w:rPr>
        <w:t>Agreements funding electric vehicle charging infrastructure and equipment:</w:t>
      </w:r>
      <w:r w:rsidRPr="2915ECD9">
        <w:rPr>
          <w:rStyle w:val="normaltextrun"/>
          <w:rFonts w:ascii="Arial" w:hAnsi="Arial" w:cs="Arial"/>
        </w:rPr>
        <w:t xml:space="preserve"> AB 841 (Ting, Chapter 372, Statutes of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2915ECD9">
        <w:rPr>
          <w:rStyle w:val="eop"/>
          <w:rFonts w:ascii="Arial" w:hAnsi="Arial" w:cs="Arial"/>
        </w:rPr>
        <w:t> </w:t>
      </w:r>
    </w:p>
    <w:p w14:paraId="65BCEBD6" w14:textId="77777777" w:rsidR="008E039E" w:rsidRPr="00B52D83" w:rsidRDefault="008E039E" w:rsidP="008E039E">
      <w:pPr>
        <w:pStyle w:val="paragraph"/>
        <w:spacing w:before="0" w:beforeAutospacing="0" w:after="0" w:afterAutospacing="0"/>
        <w:textAlignment w:val="baseline"/>
        <w:rPr>
          <w:rFonts w:ascii="Segoe UI" w:hAnsi="Segoe UI" w:cs="Segoe UI"/>
        </w:rPr>
      </w:pPr>
    </w:p>
    <w:p w14:paraId="1BB053A6" w14:textId="77777777" w:rsidR="008E039E" w:rsidRPr="00B52D83" w:rsidRDefault="008E039E" w:rsidP="00BD3CFB">
      <w:pPr>
        <w:pStyle w:val="paragraph"/>
        <w:spacing w:before="0" w:beforeAutospacing="0" w:after="0" w:afterAutospacing="0"/>
        <w:ind w:left="1440"/>
        <w:textAlignment w:val="baseline"/>
        <w:rPr>
          <w:rFonts w:ascii="Segoe UI" w:hAnsi="Segoe UI" w:cs="Segoe UI"/>
        </w:rPr>
      </w:pPr>
      <w:r w:rsidRPr="00B52D83">
        <w:rPr>
          <w:rStyle w:val="normaltextrun"/>
          <w:rFonts w:ascii="Arial" w:hAnsi="Arial" w:cs="Arial"/>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B52D83">
        <w:rPr>
          <w:rStyle w:val="eop"/>
          <w:rFonts w:ascii="Arial" w:hAnsi="Arial" w:cs="Arial"/>
        </w:rPr>
        <w:t> </w:t>
      </w:r>
    </w:p>
    <w:p w14:paraId="5685D827" w14:textId="77777777" w:rsidR="008E039E" w:rsidRPr="00B52D83" w:rsidRDefault="008E039E" w:rsidP="00433D8B">
      <w:pPr>
        <w:pStyle w:val="paragraph"/>
        <w:spacing w:before="0" w:beforeAutospacing="0" w:after="0" w:afterAutospacing="0"/>
        <w:ind w:left="2160" w:hanging="720"/>
        <w:textAlignment w:val="baseline"/>
        <w:rPr>
          <w:rFonts w:ascii="Segoe UI" w:hAnsi="Segoe UI" w:cs="Segoe UI"/>
        </w:rPr>
      </w:pPr>
      <w:r w:rsidRPr="00B52D83">
        <w:rPr>
          <w:rStyle w:val="eop"/>
          <w:rFonts w:ascii="Arial" w:hAnsi="Arial" w:cs="Arial"/>
        </w:rPr>
        <w:t> </w:t>
      </w:r>
    </w:p>
    <w:p w14:paraId="1EC4010C" w14:textId="3139483B" w:rsidR="008E039E" w:rsidRPr="00433D8B" w:rsidRDefault="008E039E" w:rsidP="00433D8B">
      <w:pPr>
        <w:pStyle w:val="paragraph"/>
        <w:numPr>
          <w:ilvl w:val="3"/>
          <w:numId w:val="22"/>
        </w:numPr>
        <w:spacing w:before="0" w:beforeAutospacing="0" w:after="0" w:afterAutospacing="0"/>
        <w:ind w:left="2160" w:hanging="720"/>
        <w:textAlignment w:val="baseline"/>
        <w:rPr>
          <w:rFonts w:ascii="Segoe UI" w:hAnsi="Segoe UI" w:cs="Segoe UI"/>
        </w:rPr>
      </w:pPr>
      <w:r w:rsidRPr="00B52D83">
        <w:rPr>
          <w:rStyle w:val="normaltextrun"/>
          <w:rFonts w:ascii="Arial" w:hAnsi="Arial" w:cs="Arial"/>
        </w:rPr>
        <w:t>Electric vehicle charging infrastructure installed by employees of an electrical corporation or local publicly owned electric utility.</w:t>
      </w:r>
      <w:r w:rsidRPr="00B52D83">
        <w:rPr>
          <w:rStyle w:val="eop"/>
          <w:rFonts w:ascii="Arial" w:hAnsi="Arial" w:cs="Arial"/>
        </w:rPr>
        <w:t> </w:t>
      </w:r>
    </w:p>
    <w:p w14:paraId="34F20CA0" w14:textId="7CDA9027" w:rsidR="008E039E" w:rsidRPr="00433D8B" w:rsidRDefault="008E039E" w:rsidP="00433D8B">
      <w:pPr>
        <w:pStyle w:val="paragraph"/>
        <w:numPr>
          <w:ilvl w:val="3"/>
          <w:numId w:val="22"/>
        </w:numPr>
        <w:spacing w:before="0" w:beforeAutospacing="0" w:after="0" w:afterAutospacing="0"/>
        <w:ind w:left="2160" w:hanging="720"/>
        <w:textAlignment w:val="baseline"/>
        <w:rPr>
          <w:rFonts w:ascii="Segoe UI" w:hAnsi="Segoe UI" w:cs="Segoe UI"/>
        </w:rPr>
      </w:pPr>
      <w:r w:rsidRPr="00B52D83">
        <w:rPr>
          <w:rStyle w:val="normaltextrun"/>
          <w:rFonts w:ascii="Arial" w:hAnsi="Arial" w:cs="Arial"/>
        </w:rPr>
        <w:t xml:space="preserve">Electric vehicle charging infrastructure funded by moneys derived from credits generated from the Low Carbon Fuel Standard </w:t>
      </w:r>
      <w:r w:rsidRPr="00B52D83">
        <w:rPr>
          <w:rStyle w:val="normaltextrun"/>
          <w:rFonts w:ascii="Arial" w:hAnsi="Arial" w:cs="Arial"/>
        </w:rPr>
        <w:lastRenderedPageBreak/>
        <w:t>Program (</w:t>
      </w:r>
      <w:r w:rsidRPr="00B52D83">
        <w:rPr>
          <w:rStyle w:val="spellingerror"/>
          <w:rFonts w:ascii="Arial" w:hAnsi="Arial" w:cs="Arial"/>
        </w:rPr>
        <w:t>Subarticle</w:t>
      </w:r>
      <w:r w:rsidRPr="00B52D83">
        <w:rPr>
          <w:rStyle w:val="normaltextrun"/>
          <w:rFonts w:ascii="Arial" w:hAnsi="Arial" w:cs="Arial"/>
        </w:rPr>
        <w:t xml:space="preserve"> 7 (commencing with Section 95480) of Article 4 of Subchapter 10 of Chapter 1 of Division 3 of Title 17 of the California Code of Regulations).</w:t>
      </w:r>
      <w:r w:rsidRPr="00B52D83">
        <w:rPr>
          <w:rStyle w:val="eop"/>
          <w:rFonts w:ascii="Arial" w:hAnsi="Arial" w:cs="Arial"/>
        </w:rPr>
        <w:t> </w:t>
      </w:r>
    </w:p>
    <w:p w14:paraId="44DB337C" w14:textId="6AD4CFFB" w:rsidR="008E039E" w:rsidRDefault="008E039E" w:rsidP="00433D8B">
      <w:pPr>
        <w:pStyle w:val="paragraph"/>
        <w:numPr>
          <w:ilvl w:val="3"/>
          <w:numId w:val="22"/>
        </w:numPr>
        <w:spacing w:before="0" w:beforeAutospacing="0" w:after="0" w:afterAutospacing="0"/>
        <w:ind w:left="2160" w:hanging="720"/>
        <w:textAlignment w:val="baseline"/>
        <w:rPr>
          <w:rStyle w:val="eop"/>
          <w:rFonts w:ascii="Arial" w:hAnsi="Arial" w:cs="Arial"/>
        </w:rPr>
      </w:pPr>
      <w:r w:rsidRPr="00B52D83">
        <w:rPr>
          <w:rStyle w:val="normaltextrun"/>
          <w:rFonts w:ascii="Arial" w:hAnsi="Arial" w:cs="Arial"/>
        </w:rPr>
        <w:t>Single-family home residential electric vehicle chargers that can use an existing 208/240-volt outlet.</w:t>
      </w:r>
      <w:r w:rsidRPr="00B52D83">
        <w:rPr>
          <w:rStyle w:val="eop"/>
          <w:rFonts w:ascii="Arial" w:hAnsi="Arial" w:cs="Arial"/>
        </w:rPr>
        <w:t> </w:t>
      </w:r>
    </w:p>
    <w:p w14:paraId="28530253" w14:textId="77777777" w:rsidR="008E039E" w:rsidRDefault="008E039E" w:rsidP="008E039E">
      <w:pPr>
        <w:pStyle w:val="paragraph"/>
        <w:spacing w:before="0" w:beforeAutospacing="0" w:after="0" w:afterAutospacing="0"/>
        <w:textAlignment w:val="baseline"/>
        <w:rPr>
          <w:rStyle w:val="eop"/>
          <w:rFonts w:ascii="Arial" w:hAnsi="Arial" w:cs="Arial"/>
        </w:rPr>
      </w:pPr>
      <w:r>
        <w:rPr>
          <w:rStyle w:val="eop"/>
          <w:rFonts w:ascii="Arial" w:hAnsi="Arial" w:cs="Arial"/>
        </w:rPr>
        <w:tab/>
      </w:r>
    </w:p>
    <w:p w14:paraId="61F88FDA" w14:textId="725F7DAD" w:rsidR="00FC3809" w:rsidRDefault="00FC3809" w:rsidP="00FC3809">
      <w:pPr>
        <w:spacing w:after="0"/>
        <w:ind w:left="1440"/>
        <w:jc w:val="both"/>
        <w:rPr>
          <w:rStyle w:val="eop"/>
          <w:sz w:val="24"/>
          <w:szCs w:val="24"/>
        </w:rPr>
      </w:pPr>
      <w:r w:rsidRPr="00FC3809">
        <w:rPr>
          <w:rStyle w:val="eop"/>
          <w:b/>
          <w:bCs/>
          <w:sz w:val="24"/>
          <w:szCs w:val="24"/>
        </w:rPr>
        <w:t>Compliance with California EVSE Commercial Device Requirements</w:t>
      </w:r>
      <w:r w:rsidRPr="00FC3809">
        <w:rPr>
          <w:rStyle w:val="eop"/>
          <w:sz w:val="24"/>
          <w:szCs w:val="24"/>
        </w:rPr>
        <w:t>: All electric vehicle supply equipment (EVSE) installed for commercial</w:t>
      </w:r>
      <w:r w:rsidR="00BC2683">
        <w:rPr>
          <w:rStyle w:val="FootnoteReference"/>
          <w:sz w:val="24"/>
          <w:szCs w:val="24"/>
        </w:rPr>
        <w:footnoteReference w:id="2"/>
      </w:r>
      <w:r w:rsidR="00BC2683">
        <w:rPr>
          <w:rStyle w:val="eop"/>
          <w:sz w:val="24"/>
          <w:szCs w:val="24"/>
        </w:rPr>
        <w:t xml:space="preserve"> </w:t>
      </w:r>
      <w:r w:rsidRPr="00FC3809">
        <w:rPr>
          <w:rStyle w:val="eop"/>
          <w:sz w:val="24"/>
          <w:szCs w:val="24"/>
        </w:rPr>
        <w:t>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4002.11.</w:t>
      </w:r>
    </w:p>
    <w:p w14:paraId="1EBC6ECB" w14:textId="693EB1C2" w:rsidR="00FC3809" w:rsidRPr="00FC3809" w:rsidRDefault="00FC3809" w:rsidP="00FC3809">
      <w:pPr>
        <w:spacing w:after="0"/>
        <w:ind w:left="1440"/>
        <w:jc w:val="both"/>
        <w:rPr>
          <w:rStyle w:val="eop"/>
          <w:sz w:val="24"/>
          <w:szCs w:val="24"/>
        </w:rPr>
      </w:pPr>
    </w:p>
    <w:p w14:paraId="1BA2CA65" w14:textId="17B38560" w:rsidR="2AD0FA55" w:rsidRPr="00FC3809" w:rsidRDefault="00FC3809" w:rsidP="00FC3809">
      <w:pPr>
        <w:spacing w:after="0"/>
        <w:ind w:left="1440"/>
        <w:jc w:val="both"/>
      </w:pPr>
      <w:r w:rsidRPr="00FC3809">
        <w:rPr>
          <w:rStyle w:val="eop"/>
          <w:sz w:val="24"/>
          <w:szCs w:val="24"/>
        </w:rPr>
        <w:t>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w:t>
      </w:r>
    </w:p>
    <w:p w14:paraId="05638FEC" w14:textId="77777777" w:rsidR="00A97B0A" w:rsidRPr="00A97B0A" w:rsidRDefault="00A97B0A" w:rsidP="00A97B0A">
      <w:pPr>
        <w:spacing w:after="0"/>
        <w:rPr>
          <w:b/>
          <w:bCs/>
          <w:sz w:val="24"/>
          <w:szCs w:val="24"/>
          <w:highlight w:val="magenta"/>
        </w:rPr>
      </w:pPr>
    </w:p>
    <w:p w14:paraId="47235FD2" w14:textId="77777777" w:rsidR="00941BC6" w:rsidRPr="00092D58" w:rsidRDefault="00941BC6" w:rsidP="00941BC6">
      <w:pPr>
        <w:pStyle w:val="ListParagraph"/>
        <w:numPr>
          <w:ilvl w:val="1"/>
          <w:numId w:val="22"/>
        </w:numPr>
        <w:ind w:hanging="720"/>
        <w:rPr>
          <w:b/>
          <w:bCs/>
          <w:sz w:val="24"/>
          <w:szCs w:val="24"/>
        </w:rPr>
      </w:pPr>
      <w:r w:rsidRPr="00092D58">
        <w:rPr>
          <w:b/>
          <w:bCs/>
          <w:sz w:val="24"/>
          <w:szCs w:val="24"/>
        </w:rPr>
        <w:t>Operation, Maintenance, and Uptime</w:t>
      </w:r>
    </w:p>
    <w:p w14:paraId="65407BAE" w14:textId="7F70B253" w:rsidR="00941BC6" w:rsidRPr="00092D58" w:rsidRDefault="00941BC6" w:rsidP="00044F8C">
      <w:pPr>
        <w:pStyle w:val="ListParagraph"/>
        <w:spacing w:after="0"/>
        <w:ind w:left="1440"/>
        <w:rPr>
          <w:sz w:val="24"/>
          <w:szCs w:val="24"/>
        </w:rPr>
      </w:pPr>
      <w:r w:rsidRPr="00092D58">
        <w:rPr>
          <w:sz w:val="24"/>
          <w:szCs w:val="24"/>
        </w:rPr>
        <w:t xml:space="preserve">The Recipient will be required to meet operations and reliability standards as specified in the Scope of Work (Attachment 2). </w:t>
      </w:r>
    </w:p>
    <w:p w14:paraId="5F6F7522" w14:textId="77777777" w:rsidR="00044F8C" w:rsidRPr="00092D58" w:rsidRDefault="00044F8C" w:rsidP="00044F8C">
      <w:pPr>
        <w:pStyle w:val="ListParagraph"/>
        <w:spacing w:after="0"/>
        <w:ind w:left="1440"/>
        <w:rPr>
          <w:sz w:val="24"/>
          <w:szCs w:val="24"/>
        </w:rPr>
      </w:pPr>
    </w:p>
    <w:p w14:paraId="1F716928" w14:textId="4CC60E75" w:rsidR="00941BC6" w:rsidRPr="00092D58" w:rsidRDefault="00941BC6" w:rsidP="00044F8C">
      <w:pPr>
        <w:pStyle w:val="ListParagraph"/>
        <w:spacing w:after="0"/>
        <w:ind w:left="1440"/>
        <w:rPr>
          <w:sz w:val="24"/>
          <w:szCs w:val="24"/>
        </w:rPr>
      </w:pPr>
      <w:r w:rsidRPr="00092D58">
        <w:rPr>
          <w:sz w:val="24"/>
          <w:szCs w:val="24"/>
        </w:rPr>
        <w:t>The Recipient will be responsible for payment of all operating costs, including but not limited to payment of leases, rents, royalties, licenses, fees, taxes, revenue sharing, utilities, and electric power supply for the charging equipment and supporting elements, such as area lighting.</w:t>
      </w:r>
    </w:p>
    <w:p w14:paraId="78B1BAF2" w14:textId="3FDCE622" w:rsidR="00941BC6" w:rsidRPr="00092D58" w:rsidRDefault="00941BC6" w:rsidP="00044F8C">
      <w:pPr>
        <w:pStyle w:val="ListParagraph"/>
        <w:spacing w:after="0"/>
        <w:ind w:left="1440"/>
        <w:rPr>
          <w:sz w:val="24"/>
          <w:szCs w:val="24"/>
        </w:rPr>
      </w:pPr>
      <w:r w:rsidRPr="00092D58">
        <w:rPr>
          <w:sz w:val="24"/>
          <w:szCs w:val="24"/>
        </w:rPr>
        <w:t>The Recipient will be responsible for ensuring the maintenance of the charging station pedestals, and all ancillary equipment, including but not limited to any awnings, canopies, shelters and information display kiosks or signage associated with the charging station. “Maintain,” as used in this solicitation means “to provide all needed repairs or desired and approved alteration, as well as to clean the equipment and keep it safe, clean, and presentable.”</w:t>
      </w:r>
    </w:p>
    <w:p w14:paraId="1F461B02" w14:textId="77777777" w:rsidR="00044F8C" w:rsidRPr="00092D58" w:rsidRDefault="00044F8C" w:rsidP="00044F8C">
      <w:pPr>
        <w:pStyle w:val="ListParagraph"/>
        <w:spacing w:after="0"/>
        <w:ind w:left="1440"/>
        <w:rPr>
          <w:sz w:val="24"/>
          <w:szCs w:val="24"/>
        </w:rPr>
      </w:pPr>
    </w:p>
    <w:p w14:paraId="555DE0C1" w14:textId="77777777" w:rsidR="00941BC6" w:rsidRPr="00092D58" w:rsidRDefault="00941BC6" w:rsidP="00044F8C">
      <w:pPr>
        <w:pStyle w:val="ListParagraph"/>
        <w:spacing w:after="0"/>
        <w:ind w:left="1440"/>
        <w:rPr>
          <w:sz w:val="24"/>
          <w:szCs w:val="24"/>
        </w:rPr>
      </w:pPr>
      <w:r w:rsidRPr="00092D58">
        <w:rPr>
          <w:sz w:val="24"/>
          <w:szCs w:val="24"/>
        </w:rPr>
        <w:t xml:space="preserve">The CEC may reimburse for maintenance of the equipment during the term of the agreement if costs are included in the executed agreement budget. Eligible maintenance costs must meet the following general requirements. In some instances, whether costs meet these general </w:t>
      </w:r>
      <w:r w:rsidRPr="00092D58">
        <w:rPr>
          <w:sz w:val="24"/>
          <w:szCs w:val="24"/>
        </w:rPr>
        <w:lastRenderedPageBreak/>
        <w:t>requirements will be determined by the CEC in its sole discretion, on a case-by-case basis.</w:t>
      </w:r>
    </w:p>
    <w:p w14:paraId="25096CC6" w14:textId="77777777" w:rsidR="00941BC6" w:rsidRPr="00092D58" w:rsidRDefault="00941BC6" w:rsidP="005E7A71">
      <w:pPr>
        <w:pStyle w:val="ListParagraph"/>
        <w:numPr>
          <w:ilvl w:val="0"/>
          <w:numId w:val="49"/>
        </w:numPr>
        <w:spacing w:after="0"/>
        <w:ind w:left="2160" w:hanging="720"/>
        <w:rPr>
          <w:sz w:val="24"/>
          <w:szCs w:val="24"/>
        </w:rPr>
      </w:pPr>
      <w:r w:rsidRPr="00092D58">
        <w:rPr>
          <w:sz w:val="24"/>
          <w:szCs w:val="24"/>
        </w:rPr>
        <w:t>Costs must be documentable and measurable.</w:t>
      </w:r>
    </w:p>
    <w:p w14:paraId="759EC0DE" w14:textId="77777777" w:rsidR="00941BC6" w:rsidRPr="00092D58" w:rsidRDefault="00941BC6" w:rsidP="005E7A71">
      <w:pPr>
        <w:pStyle w:val="ListParagraph"/>
        <w:numPr>
          <w:ilvl w:val="0"/>
          <w:numId w:val="49"/>
        </w:numPr>
        <w:spacing w:after="0"/>
        <w:ind w:left="2160" w:hanging="720"/>
        <w:rPr>
          <w:sz w:val="24"/>
          <w:szCs w:val="24"/>
        </w:rPr>
      </w:pPr>
      <w:r w:rsidRPr="00092D58">
        <w:rPr>
          <w:sz w:val="24"/>
          <w:szCs w:val="24"/>
        </w:rPr>
        <w:t>Costs must be non-duplicative of other reimbursed or match share costs.</w:t>
      </w:r>
    </w:p>
    <w:p w14:paraId="6659F5CA" w14:textId="77777777" w:rsidR="00941BC6" w:rsidRPr="00092D58" w:rsidRDefault="00941BC6" w:rsidP="00046A40">
      <w:pPr>
        <w:pStyle w:val="ListParagraph"/>
        <w:numPr>
          <w:ilvl w:val="0"/>
          <w:numId w:val="49"/>
        </w:numPr>
        <w:spacing w:after="0"/>
        <w:ind w:left="2160" w:hanging="720"/>
        <w:rPr>
          <w:sz w:val="24"/>
          <w:szCs w:val="24"/>
        </w:rPr>
      </w:pPr>
      <w:r w:rsidRPr="00092D58">
        <w:rPr>
          <w:sz w:val="24"/>
          <w:szCs w:val="24"/>
        </w:rPr>
        <w:t>Costs must be reasonable and allocable to the eligible charging stations.</w:t>
      </w:r>
    </w:p>
    <w:p w14:paraId="20893407" w14:textId="34C8082A" w:rsidR="00E961FE" w:rsidRPr="00092D58" w:rsidRDefault="00E961FE" w:rsidP="00430BEF">
      <w:pPr>
        <w:spacing w:after="0"/>
        <w:rPr>
          <w:b/>
          <w:bCs/>
          <w:sz w:val="24"/>
          <w:szCs w:val="24"/>
        </w:rPr>
      </w:pPr>
    </w:p>
    <w:p w14:paraId="1BE7F32B" w14:textId="77777777" w:rsidR="005B66E4" w:rsidRPr="00092D58" w:rsidRDefault="005B66E4" w:rsidP="00AA1AEF">
      <w:pPr>
        <w:pStyle w:val="ListParagraph"/>
        <w:numPr>
          <w:ilvl w:val="1"/>
          <w:numId w:val="22"/>
        </w:numPr>
        <w:spacing w:after="0"/>
        <w:ind w:hanging="720"/>
        <w:rPr>
          <w:b/>
          <w:bCs/>
          <w:sz w:val="24"/>
          <w:szCs w:val="24"/>
        </w:rPr>
      </w:pPr>
      <w:r w:rsidRPr="00092D58">
        <w:rPr>
          <w:b/>
          <w:bCs/>
          <w:sz w:val="24"/>
          <w:szCs w:val="24"/>
        </w:rPr>
        <w:t>Payment Options</w:t>
      </w:r>
    </w:p>
    <w:p w14:paraId="405FFDB7" w14:textId="77777777" w:rsidR="005B66E4" w:rsidRPr="00092D58" w:rsidRDefault="005B66E4" w:rsidP="00AA1AEF">
      <w:pPr>
        <w:pStyle w:val="ListParagraph"/>
        <w:spacing w:after="0"/>
        <w:ind w:left="1440"/>
        <w:rPr>
          <w:sz w:val="24"/>
          <w:szCs w:val="24"/>
        </w:rPr>
      </w:pPr>
      <w:r w:rsidRPr="00092D58">
        <w:rPr>
          <w:sz w:val="24"/>
          <w:szCs w:val="24"/>
        </w:rPr>
        <w:t>All installations must comply with any applicable local, state, or federal requirements for payments, including applicable regulations by the California Air Resources Board and Division of Measurement Standards.</w:t>
      </w:r>
    </w:p>
    <w:p w14:paraId="4416C3B8" w14:textId="39CC6A0D" w:rsidR="005B66E4" w:rsidRPr="00092D58" w:rsidRDefault="005B66E4" w:rsidP="00AA1AEF">
      <w:pPr>
        <w:pStyle w:val="ListParagraph"/>
        <w:spacing w:after="0"/>
        <w:ind w:left="1440"/>
        <w:rPr>
          <w:sz w:val="24"/>
          <w:szCs w:val="24"/>
        </w:rPr>
      </w:pPr>
      <w:r w:rsidRPr="00092D58">
        <w:rPr>
          <w:sz w:val="24"/>
          <w:szCs w:val="24"/>
        </w:rPr>
        <w:t xml:space="preserve">Charging equipment must be capable of supporting multiple point-of-sale methods, such as pay-per-use and subscription methods, including the ability to accept a credit or debit card without incurring any additional fees. Applicants may offer additional payment mechanisms, such as ISO 15118 Plug-and-Charge, a device which accepts RFID or Smart cards, or payment through mobile apps. The point-of-sale and supporting network must be compliant with </w:t>
      </w:r>
      <w:r w:rsidRPr="0CCF98D5">
        <w:rPr>
          <w:sz w:val="24"/>
          <w:szCs w:val="24"/>
          <w:highlight w:val="yellow"/>
        </w:rPr>
        <w:t xml:space="preserve">OCPP </w:t>
      </w:r>
      <w:r w:rsidR="6E0B7AFC" w:rsidRPr="0CCF98D5">
        <w:rPr>
          <w:b/>
          <w:bCs/>
          <w:sz w:val="24"/>
          <w:szCs w:val="24"/>
          <w:highlight w:val="yellow"/>
          <w:u w:val="single"/>
        </w:rPr>
        <w:t>2.0.1</w:t>
      </w:r>
      <w:r w:rsidR="6E0B7AFC" w:rsidRPr="0CCF98D5">
        <w:rPr>
          <w:sz w:val="24"/>
          <w:szCs w:val="24"/>
          <w:highlight w:val="yellow"/>
        </w:rPr>
        <w:t xml:space="preserve"> </w:t>
      </w:r>
      <w:r w:rsidR="1CB153E7" w:rsidRPr="0CCF98D5">
        <w:rPr>
          <w:sz w:val="24"/>
          <w:szCs w:val="24"/>
          <w:highlight w:val="yellow"/>
        </w:rPr>
        <w:t>[</w:t>
      </w:r>
      <w:r w:rsidRPr="0CCF98D5">
        <w:rPr>
          <w:strike/>
          <w:sz w:val="24"/>
          <w:szCs w:val="24"/>
          <w:highlight w:val="yellow"/>
        </w:rPr>
        <w:t>1.6</w:t>
      </w:r>
      <w:r w:rsidR="321467D2" w:rsidRPr="0CCF98D5">
        <w:rPr>
          <w:sz w:val="24"/>
          <w:szCs w:val="24"/>
          <w:highlight w:val="yellow"/>
        </w:rPr>
        <w:t>]</w:t>
      </w:r>
      <w:r w:rsidRPr="0CCF98D5">
        <w:rPr>
          <w:sz w:val="24"/>
          <w:szCs w:val="24"/>
          <w:highlight w:val="yellow"/>
        </w:rPr>
        <w:t xml:space="preserve"> </w:t>
      </w:r>
      <w:r w:rsidRPr="00092D58">
        <w:rPr>
          <w:sz w:val="24"/>
          <w:szCs w:val="24"/>
        </w:rPr>
        <w:t>or later to allow subscribers of other EV charging system networks to access the charging station.</w:t>
      </w:r>
    </w:p>
    <w:p w14:paraId="57D66D06" w14:textId="3AD0A2F3" w:rsidR="005B66E4" w:rsidRPr="00092D58" w:rsidRDefault="005B66E4" w:rsidP="00AA1AEF">
      <w:pPr>
        <w:pStyle w:val="ListParagraph"/>
        <w:spacing w:after="0"/>
        <w:ind w:left="1440"/>
        <w:rPr>
          <w:b/>
          <w:bCs/>
          <w:sz w:val="24"/>
          <w:szCs w:val="24"/>
        </w:rPr>
      </w:pPr>
    </w:p>
    <w:p w14:paraId="385F4C9A" w14:textId="77777777" w:rsidR="005B66E4" w:rsidRPr="00092D58" w:rsidRDefault="005B66E4" w:rsidP="00AA1AEF">
      <w:pPr>
        <w:pStyle w:val="ListParagraph"/>
        <w:numPr>
          <w:ilvl w:val="1"/>
          <w:numId w:val="22"/>
        </w:numPr>
        <w:spacing w:after="0"/>
        <w:ind w:hanging="720"/>
        <w:rPr>
          <w:b/>
          <w:bCs/>
          <w:sz w:val="24"/>
          <w:szCs w:val="24"/>
        </w:rPr>
      </w:pPr>
      <w:r w:rsidRPr="00092D58">
        <w:rPr>
          <w:b/>
          <w:bCs/>
          <w:sz w:val="24"/>
          <w:szCs w:val="24"/>
        </w:rPr>
        <w:t>Data Collection</w:t>
      </w:r>
    </w:p>
    <w:p w14:paraId="3B0A72DB" w14:textId="77777777" w:rsidR="005B66E4" w:rsidRPr="00092D58" w:rsidRDefault="005B66E4" w:rsidP="00AA1AEF">
      <w:pPr>
        <w:pStyle w:val="ListParagraph"/>
        <w:spacing w:after="0"/>
        <w:ind w:left="1440"/>
        <w:rPr>
          <w:sz w:val="24"/>
          <w:szCs w:val="24"/>
        </w:rPr>
      </w:pPr>
      <w:r w:rsidRPr="00092D58">
        <w:rPr>
          <w:sz w:val="24"/>
          <w:szCs w:val="24"/>
        </w:rPr>
        <w:t>The Recipient will be required to collect, analyze, and report data as specified in the Scope of Work (Attachment 2).</w:t>
      </w:r>
    </w:p>
    <w:p w14:paraId="4ACD309B" w14:textId="77777777" w:rsidR="005B66E4" w:rsidRPr="00092D58" w:rsidRDefault="005B66E4" w:rsidP="00AA1AEF">
      <w:pPr>
        <w:pStyle w:val="ListParagraph"/>
        <w:spacing w:after="0"/>
        <w:ind w:left="1440"/>
        <w:rPr>
          <w:b/>
          <w:bCs/>
          <w:sz w:val="24"/>
          <w:szCs w:val="24"/>
        </w:rPr>
      </w:pPr>
    </w:p>
    <w:p w14:paraId="6E231EB4" w14:textId="381AF04F" w:rsidR="00066465" w:rsidRPr="00092D58" w:rsidRDefault="002A741B" w:rsidP="00AA1AEF">
      <w:pPr>
        <w:pStyle w:val="ListParagraph"/>
        <w:numPr>
          <w:ilvl w:val="1"/>
          <w:numId w:val="22"/>
        </w:numPr>
        <w:spacing w:after="0"/>
        <w:ind w:hanging="720"/>
        <w:rPr>
          <w:b/>
          <w:bCs/>
          <w:sz w:val="24"/>
          <w:szCs w:val="24"/>
        </w:rPr>
      </w:pPr>
      <w:r w:rsidRPr="00092D58">
        <w:rPr>
          <w:b/>
          <w:bCs/>
          <w:sz w:val="24"/>
          <w:szCs w:val="24"/>
        </w:rPr>
        <w:t>CEC</w:t>
      </w:r>
      <w:r w:rsidR="002B6738" w:rsidRPr="00092D58">
        <w:rPr>
          <w:b/>
          <w:bCs/>
          <w:sz w:val="24"/>
          <w:szCs w:val="24"/>
        </w:rPr>
        <w:t xml:space="preserve"> </w:t>
      </w:r>
      <w:r w:rsidR="00066465" w:rsidRPr="00092D58">
        <w:rPr>
          <w:b/>
          <w:bCs/>
          <w:sz w:val="24"/>
          <w:szCs w:val="24"/>
        </w:rPr>
        <w:t>Cost Cap</w:t>
      </w:r>
    </w:p>
    <w:p w14:paraId="3C33EB91" w14:textId="4AFB340A" w:rsidR="006564C8" w:rsidRPr="00092D58" w:rsidRDefault="00DE7ED6" w:rsidP="00AA1AEF">
      <w:pPr>
        <w:pStyle w:val="ListParagraph"/>
        <w:spacing w:after="0"/>
        <w:ind w:left="1440"/>
        <w:rPr>
          <w:sz w:val="24"/>
          <w:szCs w:val="24"/>
        </w:rPr>
      </w:pPr>
      <w:r w:rsidRPr="00092D58">
        <w:rPr>
          <w:sz w:val="24"/>
          <w:szCs w:val="24"/>
        </w:rPr>
        <w:t xml:space="preserve">This solicitation will implement </w:t>
      </w:r>
      <w:r w:rsidR="00C152C2" w:rsidRPr="00092D58">
        <w:rPr>
          <w:sz w:val="24"/>
          <w:szCs w:val="24"/>
        </w:rPr>
        <w:t xml:space="preserve">a </w:t>
      </w:r>
      <w:r w:rsidRPr="00092D58">
        <w:rPr>
          <w:sz w:val="24"/>
          <w:szCs w:val="24"/>
        </w:rPr>
        <w:t>cost cap</w:t>
      </w:r>
      <w:r w:rsidR="00376150" w:rsidRPr="00092D58">
        <w:rPr>
          <w:sz w:val="24"/>
          <w:szCs w:val="24"/>
        </w:rPr>
        <w:t xml:space="preserve"> for CEC reimbursable </w:t>
      </w:r>
      <w:r w:rsidR="00494D44" w:rsidRPr="00092D58">
        <w:rPr>
          <w:sz w:val="24"/>
          <w:szCs w:val="24"/>
        </w:rPr>
        <w:t>funds</w:t>
      </w:r>
      <w:r w:rsidRPr="00092D58">
        <w:rPr>
          <w:sz w:val="24"/>
          <w:szCs w:val="24"/>
        </w:rPr>
        <w:t xml:space="preserve"> </w:t>
      </w:r>
      <w:r w:rsidR="005340B0" w:rsidRPr="00092D58">
        <w:rPr>
          <w:sz w:val="24"/>
          <w:szCs w:val="24"/>
        </w:rPr>
        <w:t>based on the number of charging ports installed. The</w:t>
      </w:r>
      <w:r w:rsidR="00494D44" w:rsidRPr="00092D58">
        <w:rPr>
          <w:sz w:val="24"/>
          <w:szCs w:val="24"/>
        </w:rPr>
        <w:t xml:space="preserve"> cost cap </w:t>
      </w:r>
      <w:r w:rsidR="00B41D15" w:rsidRPr="00092D58">
        <w:rPr>
          <w:sz w:val="24"/>
          <w:szCs w:val="24"/>
        </w:rPr>
        <w:t xml:space="preserve">is </w:t>
      </w:r>
      <w:r w:rsidR="0058299F" w:rsidRPr="00092D58">
        <w:rPr>
          <w:sz w:val="24"/>
          <w:szCs w:val="24"/>
        </w:rPr>
        <w:t>calculated using the following formula</w:t>
      </w:r>
      <w:r w:rsidR="00046A40">
        <w:rPr>
          <w:sz w:val="24"/>
          <w:szCs w:val="24"/>
        </w:rPr>
        <w:t>:</w:t>
      </w:r>
    </w:p>
    <w:p w14:paraId="23F77CE0" w14:textId="77777777" w:rsidR="00D70443" w:rsidRPr="00092D58" w:rsidRDefault="00D70443" w:rsidP="00AA1AEF">
      <w:pPr>
        <w:pStyle w:val="ListParagraph"/>
        <w:spacing w:after="0"/>
        <w:ind w:left="1440"/>
        <w:rPr>
          <w:sz w:val="24"/>
          <w:szCs w:val="24"/>
        </w:rPr>
      </w:pPr>
    </w:p>
    <w:p w14:paraId="6A0D6D8B" w14:textId="1EBD948A" w:rsidR="00045FA1" w:rsidRPr="00046A40" w:rsidRDefault="00045FA1" w:rsidP="00AA1AEF">
      <w:pPr>
        <w:pStyle w:val="ListParagraph"/>
        <w:spacing w:after="0"/>
        <w:ind w:left="1440"/>
        <w:rPr>
          <w:i/>
          <w:iCs/>
          <w:szCs w:val="22"/>
        </w:rPr>
      </w:pPr>
      <w:r w:rsidRPr="00046A40">
        <w:rPr>
          <w:i/>
          <w:iCs/>
          <w:szCs w:val="22"/>
        </w:rPr>
        <w:t>(Number of Level 2 ports x $12,500) + (Number of DCFC ports x $100,000)</w:t>
      </w:r>
    </w:p>
    <w:p w14:paraId="0701DF98" w14:textId="77777777" w:rsidR="006564C8" w:rsidRPr="00092D58" w:rsidRDefault="006564C8" w:rsidP="00AA1AEF">
      <w:pPr>
        <w:pStyle w:val="ListParagraph"/>
        <w:spacing w:after="0"/>
        <w:ind w:left="1440"/>
        <w:rPr>
          <w:sz w:val="24"/>
          <w:szCs w:val="24"/>
        </w:rPr>
      </w:pPr>
    </w:p>
    <w:p w14:paraId="5F76E1AC" w14:textId="78A76F59" w:rsidR="00066465" w:rsidRPr="00092D58" w:rsidRDefault="00426E28" w:rsidP="00AA1AEF">
      <w:pPr>
        <w:pStyle w:val="ListParagraph"/>
        <w:spacing w:after="0"/>
        <w:ind w:left="1440"/>
        <w:rPr>
          <w:sz w:val="24"/>
          <w:szCs w:val="24"/>
        </w:rPr>
      </w:pPr>
      <w:r w:rsidRPr="00092D58">
        <w:rPr>
          <w:sz w:val="24"/>
          <w:szCs w:val="24"/>
        </w:rPr>
        <w:t xml:space="preserve">This cost cap is the maximum amount of CEC funds that </w:t>
      </w:r>
      <w:r w:rsidR="00262403" w:rsidRPr="00092D58">
        <w:rPr>
          <w:sz w:val="24"/>
          <w:szCs w:val="24"/>
        </w:rPr>
        <w:t>can be</w:t>
      </w:r>
      <w:r w:rsidR="00546D77" w:rsidRPr="00092D58">
        <w:rPr>
          <w:sz w:val="24"/>
          <w:szCs w:val="24"/>
        </w:rPr>
        <w:t xml:space="preserve"> awarded to</w:t>
      </w:r>
      <w:r w:rsidR="00D00050" w:rsidRPr="00092D58">
        <w:rPr>
          <w:sz w:val="24"/>
          <w:szCs w:val="24"/>
        </w:rPr>
        <w:t xml:space="preserve"> a project</w:t>
      </w:r>
      <w:r w:rsidR="00D6159D" w:rsidRPr="00092D58">
        <w:rPr>
          <w:sz w:val="24"/>
          <w:szCs w:val="24"/>
        </w:rPr>
        <w:t>.</w:t>
      </w:r>
      <w:r w:rsidR="00E50911" w:rsidRPr="00092D58">
        <w:rPr>
          <w:sz w:val="24"/>
          <w:szCs w:val="24"/>
        </w:rPr>
        <w:t xml:space="preserve"> </w:t>
      </w:r>
      <w:r w:rsidR="006564C8" w:rsidRPr="00092D58">
        <w:rPr>
          <w:sz w:val="24"/>
          <w:szCs w:val="24"/>
        </w:rPr>
        <w:t>Applicants should be mindful of this cost cap while preparing and submitting application materials.</w:t>
      </w:r>
      <w:r w:rsidR="00E50911" w:rsidRPr="00092D58">
        <w:rPr>
          <w:sz w:val="24"/>
          <w:szCs w:val="24"/>
        </w:rPr>
        <w:t xml:space="preserve"> </w:t>
      </w:r>
      <w:r w:rsidR="00D6159D" w:rsidRPr="00092D58">
        <w:rPr>
          <w:sz w:val="24"/>
          <w:szCs w:val="24"/>
        </w:rPr>
        <w:t>Applica</w:t>
      </w:r>
      <w:r w:rsidR="00E50911" w:rsidRPr="00092D58">
        <w:rPr>
          <w:sz w:val="24"/>
          <w:szCs w:val="24"/>
        </w:rPr>
        <w:t xml:space="preserve">tions that request more CEC funding than </w:t>
      </w:r>
      <w:r w:rsidR="004E1E19" w:rsidRPr="00092D58">
        <w:rPr>
          <w:sz w:val="24"/>
          <w:szCs w:val="24"/>
        </w:rPr>
        <w:t>th</w:t>
      </w:r>
      <w:r w:rsidR="00AC3EEE" w:rsidRPr="00092D58">
        <w:rPr>
          <w:sz w:val="24"/>
          <w:szCs w:val="24"/>
        </w:rPr>
        <w:t>is</w:t>
      </w:r>
      <w:r w:rsidR="004E1E19" w:rsidRPr="00092D58">
        <w:rPr>
          <w:sz w:val="24"/>
          <w:szCs w:val="24"/>
        </w:rPr>
        <w:t xml:space="preserve"> cost cap may receive a low</w:t>
      </w:r>
      <w:r w:rsidR="009D6504" w:rsidRPr="00092D58">
        <w:rPr>
          <w:sz w:val="24"/>
          <w:szCs w:val="24"/>
        </w:rPr>
        <w:t>er evaluation score</w:t>
      </w:r>
      <w:r w:rsidR="00135091" w:rsidRPr="00092D58">
        <w:rPr>
          <w:sz w:val="24"/>
          <w:szCs w:val="24"/>
        </w:rPr>
        <w:t xml:space="preserve"> in </w:t>
      </w:r>
      <w:r w:rsidR="002A741B" w:rsidRPr="00092D58">
        <w:rPr>
          <w:sz w:val="24"/>
          <w:szCs w:val="24"/>
        </w:rPr>
        <w:t xml:space="preserve">certain criteria. </w:t>
      </w:r>
    </w:p>
    <w:p w14:paraId="17EB0499" w14:textId="77777777" w:rsidR="006564C8" w:rsidRPr="00092D58" w:rsidRDefault="006564C8" w:rsidP="00AA1AEF">
      <w:pPr>
        <w:pStyle w:val="ListParagraph"/>
        <w:spacing w:after="0"/>
        <w:ind w:left="1440"/>
        <w:rPr>
          <w:sz w:val="24"/>
          <w:szCs w:val="24"/>
        </w:rPr>
      </w:pPr>
    </w:p>
    <w:p w14:paraId="579509FA" w14:textId="5CB6DC02"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 xml:space="preserve">Eligible Project Costs </w:t>
      </w:r>
    </w:p>
    <w:p w14:paraId="0BACB356" w14:textId="77777777" w:rsidR="00A97B0A" w:rsidRPr="00092D58" w:rsidRDefault="00A97B0A" w:rsidP="00A97B0A">
      <w:pPr>
        <w:pStyle w:val="ListParagraph"/>
        <w:spacing w:after="0"/>
        <w:ind w:left="1440"/>
        <w:rPr>
          <w:sz w:val="24"/>
          <w:szCs w:val="24"/>
        </w:rPr>
      </w:pPr>
      <w:r w:rsidRPr="00092D58">
        <w:rPr>
          <w:sz w:val="24"/>
          <w:szCs w:val="24"/>
        </w:rPr>
        <w:t>Costs incurred for the following are eligible for CEC reimbursement or as the Applicant’s match share:</w:t>
      </w:r>
    </w:p>
    <w:p w14:paraId="2A370277" w14:textId="77777777" w:rsidR="00CA52FE" w:rsidRPr="00092D58" w:rsidRDefault="00CA52FE" w:rsidP="00A97B0A">
      <w:pPr>
        <w:pStyle w:val="ListParagraph"/>
        <w:spacing w:after="0"/>
        <w:ind w:left="1440"/>
        <w:rPr>
          <w:sz w:val="24"/>
          <w:szCs w:val="24"/>
        </w:rPr>
      </w:pPr>
    </w:p>
    <w:p w14:paraId="7B6892DA" w14:textId="65E3345A" w:rsidR="00A97B0A" w:rsidRPr="00092D58" w:rsidRDefault="0096155A" w:rsidP="00994D62">
      <w:pPr>
        <w:pStyle w:val="ListParagraph"/>
        <w:numPr>
          <w:ilvl w:val="0"/>
          <w:numId w:val="41"/>
        </w:numPr>
        <w:spacing w:after="0"/>
        <w:ind w:hanging="720"/>
        <w:rPr>
          <w:sz w:val="24"/>
          <w:szCs w:val="24"/>
        </w:rPr>
      </w:pPr>
      <w:r w:rsidRPr="00092D58">
        <w:rPr>
          <w:sz w:val="24"/>
          <w:szCs w:val="24"/>
        </w:rPr>
        <w:t xml:space="preserve">Level 2 and DCFC </w:t>
      </w:r>
      <w:r w:rsidR="00A97B0A" w:rsidRPr="00092D58">
        <w:rPr>
          <w:sz w:val="24"/>
          <w:szCs w:val="24"/>
        </w:rPr>
        <w:t>EVSE</w:t>
      </w:r>
    </w:p>
    <w:p w14:paraId="75D6A044" w14:textId="77777777" w:rsidR="00A97B0A" w:rsidRPr="00092D58" w:rsidRDefault="00A97B0A" w:rsidP="00994D62">
      <w:pPr>
        <w:pStyle w:val="ListParagraph"/>
        <w:numPr>
          <w:ilvl w:val="0"/>
          <w:numId w:val="41"/>
        </w:numPr>
        <w:spacing w:after="0"/>
        <w:ind w:hanging="720"/>
        <w:rPr>
          <w:sz w:val="24"/>
          <w:szCs w:val="24"/>
        </w:rPr>
      </w:pPr>
      <w:r w:rsidRPr="00092D58">
        <w:rPr>
          <w:sz w:val="24"/>
          <w:szCs w:val="24"/>
        </w:rPr>
        <w:t>Applicant’s cost-share of utility installation:</w:t>
      </w:r>
    </w:p>
    <w:p w14:paraId="45CF4045"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Transformers </w:t>
      </w:r>
    </w:p>
    <w:p w14:paraId="3AE182BD"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Electric panels </w:t>
      </w:r>
    </w:p>
    <w:p w14:paraId="7861672C"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Conduit </w:t>
      </w:r>
    </w:p>
    <w:p w14:paraId="4BBFED02"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Wiring </w:t>
      </w:r>
    </w:p>
    <w:p w14:paraId="1CF44078"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lastRenderedPageBreak/>
        <w:t xml:space="preserve">Meters </w:t>
      </w:r>
    </w:p>
    <w:p w14:paraId="6B2F3785" w14:textId="7B877993" w:rsidR="00CE48E8" w:rsidRPr="00092D58" w:rsidRDefault="00CE48E8" w:rsidP="00994D62">
      <w:pPr>
        <w:pStyle w:val="ListParagraph"/>
        <w:numPr>
          <w:ilvl w:val="0"/>
          <w:numId w:val="41"/>
        </w:numPr>
        <w:spacing w:after="0"/>
        <w:ind w:hanging="720"/>
        <w:rPr>
          <w:sz w:val="24"/>
          <w:szCs w:val="24"/>
        </w:rPr>
      </w:pPr>
      <w:r w:rsidRPr="00092D58">
        <w:rPr>
          <w:sz w:val="24"/>
          <w:szCs w:val="24"/>
        </w:rPr>
        <w:t>Renewable distributed energy resources or energy storage equipment/systems capable of providing independent or supplemental power to the EV charging ports (separately metered for electric charging)</w:t>
      </w:r>
    </w:p>
    <w:p w14:paraId="6159EDCB" w14:textId="43D205A4" w:rsidR="00A97B0A" w:rsidRPr="00092D58" w:rsidRDefault="00A97B0A" w:rsidP="00994D62">
      <w:pPr>
        <w:pStyle w:val="ListParagraph"/>
        <w:numPr>
          <w:ilvl w:val="0"/>
          <w:numId w:val="41"/>
        </w:numPr>
        <w:spacing w:after="0"/>
        <w:ind w:hanging="720"/>
        <w:rPr>
          <w:sz w:val="24"/>
          <w:szCs w:val="24"/>
        </w:rPr>
      </w:pPr>
      <w:r w:rsidRPr="00092D58">
        <w:rPr>
          <w:sz w:val="24"/>
          <w:szCs w:val="24"/>
        </w:rPr>
        <w:t xml:space="preserve">Installation costs </w:t>
      </w:r>
    </w:p>
    <w:p w14:paraId="52047969" w14:textId="77777777" w:rsidR="00A97B0A" w:rsidRPr="00092D58" w:rsidRDefault="00A97B0A" w:rsidP="00994D62">
      <w:pPr>
        <w:pStyle w:val="ListParagraph"/>
        <w:numPr>
          <w:ilvl w:val="0"/>
          <w:numId w:val="41"/>
        </w:numPr>
        <w:spacing w:after="0"/>
        <w:ind w:hanging="720"/>
        <w:rPr>
          <w:sz w:val="24"/>
          <w:szCs w:val="24"/>
        </w:rPr>
      </w:pPr>
      <w:r w:rsidRPr="00092D58">
        <w:rPr>
          <w:sz w:val="24"/>
          <w:szCs w:val="24"/>
        </w:rPr>
        <w:t xml:space="preserve">Planning and engineering design costs </w:t>
      </w:r>
    </w:p>
    <w:p w14:paraId="6DE7516F" w14:textId="77777777" w:rsidR="00AB1F4A" w:rsidRPr="00092D58" w:rsidRDefault="00A97B0A" w:rsidP="00AB1F4A">
      <w:pPr>
        <w:pStyle w:val="ListParagraph"/>
        <w:numPr>
          <w:ilvl w:val="0"/>
          <w:numId w:val="41"/>
        </w:numPr>
        <w:spacing w:after="0"/>
        <w:ind w:hanging="720"/>
        <w:rPr>
          <w:sz w:val="24"/>
          <w:szCs w:val="24"/>
        </w:rPr>
      </w:pPr>
      <w:r w:rsidRPr="00092D58">
        <w:rPr>
          <w:sz w:val="24"/>
          <w:szCs w:val="24"/>
        </w:rPr>
        <w:t>Stub-outs (i.e. exposed conduit for connection of future charging infrastructure)</w:t>
      </w:r>
    </w:p>
    <w:p w14:paraId="34A48E88" w14:textId="023DBD76" w:rsidR="00AB1F4A" w:rsidRPr="00092D58" w:rsidRDefault="00AB1F4A" w:rsidP="00AB1F4A">
      <w:pPr>
        <w:pStyle w:val="ListParagraph"/>
        <w:numPr>
          <w:ilvl w:val="0"/>
          <w:numId w:val="41"/>
        </w:numPr>
        <w:spacing w:after="0"/>
        <w:ind w:hanging="720"/>
        <w:rPr>
          <w:sz w:val="24"/>
          <w:szCs w:val="24"/>
        </w:rPr>
      </w:pPr>
      <w:r w:rsidRPr="00092D58">
        <w:rPr>
          <w:sz w:val="24"/>
          <w:szCs w:val="24"/>
        </w:rPr>
        <w:t xml:space="preserve">Hardware costs supporting the use of ALM systems. ALM systems manage load across multiple EVSE or charging ports to share electrical capacity and/or automatically manage power at each EVSE or charging port. Use of ALM systems is subject to the minimum power requirements outlined in Section II.B.5 above (“Charging Equipment”). </w:t>
      </w:r>
    </w:p>
    <w:p w14:paraId="74826D1E" w14:textId="221F5BA4" w:rsidR="00A97B0A" w:rsidRPr="00092D58" w:rsidRDefault="00A97B0A" w:rsidP="00AB1F4A">
      <w:pPr>
        <w:pStyle w:val="ListParagraph"/>
        <w:numPr>
          <w:ilvl w:val="0"/>
          <w:numId w:val="41"/>
        </w:numPr>
        <w:spacing w:after="0"/>
        <w:ind w:hanging="720"/>
        <w:rPr>
          <w:sz w:val="24"/>
          <w:szCs w:val="24"/>
        </w:rPr>
      </w:pPr>
      <w:r w:rsidRPr="00092D58">
        <w:rPr>
          <w:sz w:val="24"/>
          <w:szCs w:val="24"/>
        </w:rPr>
        <w:t>Maintenance, or maintenance agreement for term of the agreement</w:t>
      </w:r>
    </w:p>
    <w:p w14:paraId="4AA10F42" w14:textId="5B5F7DB0" w:rsidR="00A97B0A" w:rsidRPr="00092D58" w:rsidRDefault="00AB1F4A" w:rsidP="00994D62">
      <w:pPr>
        <w:pStyle w:val="ListParagraph"/>
        <w:numPr>
          <w:ilvl w:val="0"/>
          <w:numId w:val="41"/>
        </w:numPr>
        <w:spacing w:after="0"/>
        <w:ind w:hanging="720"/>
        <w:rPr>
          <w:sz w:val="24"/>
          <w:szCs w:val="24"/>
        </w:rPr>
      </w:pPr>
      <w:r w:rsidRPr="00092D58">
        <w:rPr>
          <w:sz w:val="24"/>
          <w:szCs w:val="24"/>
        </w:rPr>
        <w:t>Data collection and analysis</w:t>
      </w:r>
    </w:p>
    <w:p w14:paraId="1FD33E74" w14:textId="77777777" w:rsidR="00A97B0A" w:rsidRPr="00092D58" w:rsidRDefault="00A97B0A" w:rsidP="00A97B0A">
      <w:pPr>
        <w:spacing w:after="0"/>
        <w:rPr>
          <w:sz w:val="24"/>
          <w:szCs w:val="24"/>
        </w:rPr>
      </w:pPr>
    </w:p>
    <w:p w14:paraId="060FBC10" w14:textId="77777777" w:rsidR="00A97B0A" w:rsidRPr="00092D58" w:rsidRDefault="00A97B0A" w:rsidP="00A97B0A">
      <w:pPr>
        <w:pStyle w:val="ListParagraph"/>
        <w:spacing w:after="0"/>
        <w:ind w:left="1440"/>
        <w:rPr>
          <w:sz w:val="24"/>
          <w:szCs w:val="24"/>
        </w:rPr>
      </w:pPr>
      <w:r w:rsidRPr="00092D58">
        <w:rPr>
          <w:sz w:val="24"/>
          <w:szCs w:val="24"/>
        </w:rPr>
        <w:t>The following are not eligible for CEC reimbursement but may be included as an Applicant’s match share:</w:t>
      </w:r>
    </w:p>
    <w:p w14:paraId="44878783" w14:textId="77777777" w:rsidR="00CA52FE" w:rsidRPr="00092D58" w:rsidRDefault="00CA52FE" w:rsidP="00A97B0A">
      <w:pPr>
        <w:pStyle w:val="ListParagraph"/>
        <w:spacing w:after="0"/>
        <w:ind w:left="1440"/>
        <w:rPr>
          <w:sz w:val="24"/>
          <w:szCs w:val="24"/>
        </w:rPr>
      </w:pPr>
    </w:p>
    <w:p w14:paraId="64346317" w14:textId="7FF2B2BE" w:rsidR="00D9674B" w:rsidRPr="00092D58" w:rsidRDefault="00D9674B" w:rsidP="006A2FE8">
      <w:pPr>
        <w:pStyle w:val="ListParagraph"/>
        <w:numPr>
          <w:ilvl w:val="0"/>
          <w:numId w:val="42"/>
        </w:numPr>
        <w:spacing w:after="0"/>
        <w:ind w:hanging="720"/>
        <w:rPr>
          <w:sz w:val="24"/>
          <w:szCs w:val="24"/>
        </w:rPr>
      </w:pPr>
      <w:r w:rsidRPr="00092D58">
        <w:rPr>
          <w:sz w:val="24"/>
          <w:szCs w:val="24"/>
        </w:rPr>
        <w:t>Equipment warranties for a six-year period (pre-payment for warranties beyond the agreement term, up to six years from installation, is allowed)</w:t>
      </w:r>
    </w:p>
    <w:p w14:paraId="0B4A4A2E" w14:textId="44CDF192" w:rsidR="00A348A3" w:rsidRPr="00092D58" w:rsidRDefault="0092642E" w:rsidP="006A2FE8">
      <w:pPr>
        <w:pStyle w:val="ListParagraph"/>
        <w:numPr>
          <w:ilvl w:val="0"/>
          <w:numId w:val="42"/>
        </w:numPr>
        <w:spacing w:after="0"/>
        <w:ind w:hanging="720"/>
        <w:rPr>
          <w:sz w:val="24"/>
          <w:szCs w:val="24"/>
        </w:rPr>
      </w:pPr>
      <w:r w:rsidRPr="00092D58">
        <w:rPr>
          <w:sz w:val="24"/>
          <w:szCs w:val="24"/>
        </w:rPr>
        <w:t>Costs to network chargers, only within</w:t>
      </w:r>
      <w:r w:rsidR="00533209" w:rsidRPr="00092D58">
        <w:rPr>
          <w:sz w:val="24"/>
          <w:szCs w:val="24"/>
        </w:rPr>
        <w:t xml:space="preserve"> the agreement term</w:t>
      </w:r>
    </w:p>
    <w:p w14:paraId="3786DF64" w14:textId="7FD7AA2D" w:rsidR="00F95ECF" w:rsidRPr="00092D58" w:rsidRDefault="00A97B0A" w:rsidP="006B0914">
      <w:pPr>
        <w:pStyle w:val="ListParagraph"/>
        <w:numPr>
          <w:ilvl w:val="0"/>
          <w:numId w:val="42"/>
        </w:numPr>
        <w:spacing w:after="0"/>
        <w:ind w:hanging="720"/>
        <w:rPr>
          <w:sz w:val="24"/>
          <w:szCs w:val="24"/>
        </w:rPr>
      </w:pPr>
      <w:r w:rsidRPr="00092D58">
        <w:rPr>
          <w:sz w:val="24"/>
          <w:szCs w:val="24"/>
        </w:rPr>
        <w:t>Processes to comply with otherwise applicable legal requirements (e.g., permits from the local authority having jurisdiction (AHJ) and compliance with the Americans with Disabilities Act (ADA))</w:t>
      </w:r>
    </w:p>
    <w:p w14:paraId="2D447030" w14:textId="079A6633" w:rsidR="3A3476EB" w:rsidRPr="00092D58" w:rsidRDefault="3A3476EB" w:rsidP="00994D62">
      <w:pPr>
        <w:pStyle w:val="ListParagraph"/>
        <w:numPr>
          <w:ilvl w:val="0"/>
          <w:numId w:val="42"/>
        </w:numPr>
        <w:spacing w:after="0"/>
        <w:ind w:hanging="720"/>
        <w:rPr>
          <w:sz w:val="24"/>
          <w:szCs w:val="24"/>
        </w:rPr>
      </w:pPr>
      <w:r w:rsidRPr="00092D58">
        <w:rPr>
          <w:sz w:val="24"/>
          <w:szCs w:val="24"/>
        </w:rPr>
        <w:t>Lighting and customer safety costs</w:t>
      </w:r>
    </w:p>
    <w:p w14:paraId="487238C4" w14:textId="77777777" w:rsidR="00A97B0A" w:rsidRPr="00092D58" w:rsidRDefault="00A97B0A" w:rsidP="00A97B0A">
      <w:pPr>
        <w:pStyle w:val="ListParagraph"/>
        <w:spacing w:after="0"/>
        <w:ind w:left="1440"/>
        <w:rPr>
          <w:sz w:val="24"/>
          <w:szCs w:val="24"/>
        </w:rPr>
      </w:pPr>
    </w:p>
    <w:p w14:paraId="60F89D8E" w14:textId="77777777" w:rsidR="00A97B0A" w:rsidRPr="00092D58" w:rsidRDefault="00A97B0A" w:rsidP="00A97B0A">
      <w:pPr>
        <w:pStyle w:val="ListParagraph"/>
        <w:spacing w:after="0"/>
        <w:ind w:left="1440"/>
        <w:rPr>
          <w:sz w:val="24"/>
          <w:szCs w:val="24"/>
        </w:rPr>
      </w:pPr>
      <w:r w:rsidRPr="00092D58">
        <w:rPr>
          <w:sz w:val="24"/>
          <w:szCs w:val="24"/>
        </w:rPr>
        <w:t>Costs other than those listed as eligible for CEC reimbursement or as match share, are not eligible as reimbursement or match share. This includes but is not limited to:</w:t>
      </w:r>
    </w:p>
    <w:p w14:paraId="5D34A7A9" w14:textId="77777777" w:rsidR="00CA52FE" w:rsidRPr="00092D58" w:rsidRDefault="00CA52FE" w:rsidP="00A97B0A">
      <w:pPr>
        <w:pStyle w:val="ListParagraph"/>
        <w:spacing w:after="0"/>
        <w:ind w:left="1440"/>
        <w:rPr>
          <w:sz w:val="24"/>
          <w:szCs w:val="24"/>
        </w:rPr>
      </w:pPr>
    </w:p>
    <w:p w14:paraId="3CC12F12"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Level 1 charging equipment</w:t>
      </w:r>
    </w:p>
    <w:p w14:paraId="09E28CBD" w14:textId="30E8BE42" w:rsidR="4615A183" w:rsidRDefault="4615A183" w:rsidP="0CCF98D5">
      <w:pPr>
        <w:pStyle w:val="ListParagraph"/>
        <w:numPr>
          <w:ilvl w:val="0"/>
          <w:numId w:val="43"/>
        </w:numPr>
        <w:spacing w:after="0"/>
        <w:ind w:hanging="720"/>
        <w:rPr>
          <w:b/>
          <w:bCs/>
          <w:sz w:val="24"/>
          <w:szCs w:val="24"/>
          <w:highlight w:val="yellow"/>
          <w:u w:val="single"/>
        </w:rPr>
      </w:pPr>
      <w:r w:rsidRPr="0CCF98D5">
        <w:rPr>
          <w:b/>
          <w:bCs/>
          <w:sz w:val="24"/>
          <w:szCs w:val="24"/>
          <w:highlight w:val="yellow"/>
          <w:u w:val="single"/>
        </w:rPr>
        <w:t>“Bring Your Own Cord” charging equipment</w:t>
      </w:r>
    </w:p>
    <w:p w14:paraId="5A37A140"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Vehicle purchases</w:t>
      </w:r>
    </w:p>
    <w:p w14:paraId="2331FAAE"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A standard outlet (110/120 volt or 220/240 volt)</w:t>
      </w:r>
    </w:p>
    <w:p w14:paraId="4F6AA44D"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 xml:space="preserve">Nonrenewable distributed energy resources </w:t>
      </w:r>
    </w:p>
    <w:p w14:paraId="492DF590"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Cost of electricity used to supply vehicles with a charge</w:t>
      </w:r>
    </w:p>
    <w:p w14:paraId="4A25F873" w14:textId="5307FEC2" w:rsidR="6855C2BB" w:rsidRPr="00092D58" w:rsidRDefault="00A97B0A" w:rsidP="00994D62">
      <w:pPr>
        <w:pStyle w:val="ListParagraph"/>
        <w:numPr>
          <w:ilvl w:val="0"/>
          <w:numId w:val="43"/>
        </w:numPr>
        <w:spacing w:after="0"/>
        <w:ind w:hanging="720"/>
        <w:rPr>
          <w:sz w:val="24"/>
          <w:szCs w:val="24"/>
        </w:rPr>
      </w:pPr>
      <w:r w:rsidRPr="00092D58">
        <w:rPr>
          <w:sz w:val="24"/>
          <w:szCs w:val="24"/>
        </w:rPr>
        <w:t>Distribution grid or other equipment costs that are otherwise covered by programs or tariff rules of the electric utilities</w:t>
      </w:r>
    </w:p>
    <w:p w14:paraId="60373273" w14:textId="77777777" w:rsidR="00765B53" w:rsidRPr="00092D58" w:rsidRDefault="0033536D" w:rsidP="00765B53">
      <w:pPr>
        <w:pStyle w:val="ListParagraph"/>
        <w:numPr>
          <w:ilvl w:val="0"/>
          <w:numId w:val="43"/>
        </w:numPr>
        <w:spacing w:after="0"/>
        <w:ind w:hanging="720"/>
        <w:rPr>
          <w:sz w:val="24"/>
          <w:szCs w:val="24"/>
        </w:rPr>
      </w:pPr>
      <w:r w:rsidRPr="00092D58">
        <w:rPr>
          <w:sz w:val="24"/>
          <w:szCs w:val="24"/>
        </w:rPr>
        <w:t>Paper studies or research projects (e.g., a study which assesses the cost and feasibility of EV charging station installations along certain regions/corridors)</w:t>
      </w:r>
    </w:p>
    <w:p w14:paraId="58B04AF8" w14:textId="77777777" w:rsidR="00765B53" w:rsidRPr="00092D58" w:rsidRDefault="00765B53" w:rsidP="00765B53">
      <w:pPr>
        <w:pStyle w:val="ListParagraph"/>
        <w:numPr>
          <w:ilvl w:val="0"/>
          <w:numId w:val="43"/>
        </w:numPr>
        <w:spacing w:after="0"/>
        <w:ind w:hanging="720"/>
        <w:rPr>
          <w:sz w:val="24"/>
          <w:szCs w:val="24"/>
        </w:rPr>
      </w:pPr>
      <w:r w:rsidRPr="00092D58">
        <w:rPr>
          <w:sz w:val="24"/>
          <w:szCs w:val="24"/>
        </w:rPr>
        <w:t xml:space="preserve">Projects that are primarily surveys to determine interest in the installation of EV charging stations in a particular region/corridor  </w:t>
      </w:r>
    </w:p>
    <w:p w14:paraId="34C7F3C4" w14:textId="1C25295B" w:rsidR="00765B53" w:rsidRPr="00092D58" w:rsidRDefault="00765B53" w:rsidP="00765B53">
      <w:pPr>
        <w:pStyle w:val="ListParagraph"/>
        <w:numPr>
          <w:ilvl w:val="0"/>
          <w:numId w:val="43"/>
        </w:numPr>
        <w:spacing w:after="0"/>
        <w:ind w:hanging="720"/>
        <w:rPr>
          <w:sz w:val="24"/>
          <w:szCs w:val="24"/>
        </w:rPr>
      </w:pPr>
      <w:r w:rsidRPr="00092D58">
        <w:rPr>
          <w:sz w:val="24"/>
          <w:szCs w:val="24"/>
        </w:rPr>
        <w:lastRenderedPageBreak/>
        <w:t>Proposals for vehicle demonstrations or demonstrations of existing technologies</w:t>
      </w:r>
    </w:p>
    <w:p w14:paraId="58887385" w14:textId="77777777" w:rsidR="00183025" w:rsidRPr="00092D58" w:rsidRDefault="00183025" w:rsidP="00866931">
      <w:pPr>
        <w:spacing w:after="0"/>
        <w:jc w:val="both"/>
        <w:rPr>
          <w:sz w:val="24"/>
          <w:szCs w:val="24"/>
        </w:rPr>
      </w:pPr>
    </w:p>
    <w:p w14:paraId="2581A768" w14:textId="77777777" w:rsidR="005642F8" w:rsidRPr="00092D58" w:rsidRDefault="005642F8" w:rsidP="00994D62">
      <w:pPr>
        <w:pStyle w:val="Heading2"/>
        <w:keepNext w:val="0"/>
        <w:numPr>
          <w:ilvl w:val="0"/>
          <w:numId w:val="16"/>
        </w:numPr>
        <w:spacing w:before="0" w:after="0"/>
        <w:ind w:hanging="720"/>
        <w:rPr>
          <w:lang w:val="en-US"/>
        </w:rPr>
      </w:pPr>
      <w:bookmarkStart w:id="43" w:name="_Toc195009882"/>
      <w:r w:rsidRPr="00092D58">
        <w:rPr>
          <w:lang w:val="en-US"/>
        </w:rPr>
        <w:t>Match Funding Requirements</w:t>
      </w:r>
      <w:bookmarkEnd w:id="43"/>
    </w:p>
    <w:bookmarkEnd w:id="13"/>
    <w:bookmarkEnd w:id="14"/>
    <w:bookmarkEnd w:id="15"/>
    <w:bookmarkEnd w:id="16"/>
    <w:p w14:paraId="7A0013F3" w14:textId="77777777" w:rsidR="00223C3C" w:rsidRPr="00092D58" w:rsidRDefault="00223C3C" w:rsidP="00E04486">
      <w:pPr>
        <w:spacing w:after="0"/>
      </w:pPr>
    </w:p>
    <w:p w14:paraId="700A42F1" w14:textId="77777777" w:rsidR="00F378CB" w:rsidRPr="00092D58" w:rsidRDefault="00F378CB" w:rsidP="00994D62">
      <w:pPr>
        <w:numPr>
          <w:ilvl w:val="0"/>
          <w:numId w:val="24"/>
        </w:numPr>
        <w:spacing w:after="0"/>
        <w:ind w:left="1440" w:hanging="720"/>
        <w:jc w:val="both"/>
        <w:rPr>
          <w:b/>
          <w:sz w:val="24"/>
          <w:szCs w:val="24"/>
        </w:rPr>
      </w:pPr>
      <w:r w:rsidRPr="00092D58">
        <w:rPr>
          <w:b/>
          <w:sz w:val="24"/>
          <w:szCs w:val="24"/>
        </w:rPr>
        <w:t>Total Match Share Requirement</w:t>
      </w:r>
    </w:p>
    <w:p w14:paraId="54B70685" w14:textId="442D5C85" w:rsidR="009F6B1D" w:rsidRPr="00092D58" w:rsidRDefault="009F6B1D" w:rsidP="008B3AA9">
      <w:pPr>
        <w:spacing w:after="0"/>
        <w:ind w:left="1440"/>
        <w:rPr>
          <w:sz w:val="24"/>
          <w:szCs w:val="24"/>
        </w:rPr>
      </w:pPr>
      <w:r w:rsidRPr="00092D58">
        <w:rPr>
          <w:sz w:val="24"/>
          <w:szCs w:val="24"/>
        </w:rPr>
        <w:t xml:space="preserve">Applications must include a minimum </w:t>
      </w:r>
      <w:r w:rsidR="00A97B0A" w:rsidRPr="00092D58">
        <w:rPr>
          <w:sz w:val="24"/>
          <w:szCs w:val="24"/>
        </w:rPr>
        <w:t>20</w:t>
      </w:r>
      <w:r w:rsidRPr="00092D58">
        <w:rPr>
          <w:sz w:val="24"/>
          <w:szCs w:val="24"/>
        </w:rPr>
        <w:t xml:space="preserve"> percent </w:t>
      </w:r>
      <w:r w:rsidR="00826E6F" w:rsidRPr="00092D58">
        <w:rPr>
          <w:sz w:val="24"/>
          <w:szCs w:val="24"/>
        </w:rPr>
        <w:t xml:space="preserve">total </w:t>
      </w:r>
      <w:r w:rsidRPr="00092D58">
        <w:rPr>
          <w:sz w:val="24"/>
          <w:szCs w:val="24"/>
        </w:rPr>
        <w:t>match share</w:t>
      </w:r>
      <w:r w:rsidR="00A97B0A" w:rsidRPr="00092D58">
        <w:rPr>
          <w:sz w:val="24"/>
          <w:szCs w:val="24"/>
        </w:rPr>
        <w:t xml:space="preserve"> </w:t>
      </w:r>
      <w:r w:rsidR="002C0BF2" w:rsidRPr="00092D58">
        <w:rPr>
          <w:sz w:val="24"/>
          <w:szCs w:val="24"/>
        </w:rPr>
        <w:t>for this solicitation</w:t>
      </w:r>
      <w:r w:rsidRPr="00092D58">
        <w:rPr>
          <w:sz w:val="24"/>
          <w:szCs w:val="24"/>
        </w:rPr>
        <w:t xml:space="preserve">. </w:t>
      </w:r>
    </w:p>
    <w:p w14:paraId="0C81F69C" w14:textId="77777777" w:rsidR="00F378CB" w:rsidRPr="00037199" w:rsidRDefault="00F378CB" w:rsidP="00F378CB">
      <w:pPr>
        <w:spacing w:after="0"/>
        <w:ind w:left="1440"/>
        <w:jc w:val="both"/>
        <w:rPr>
          <w:sz w:val="24"/>
          <w:szCs w:val="24"/>
        </w:rPr>
      </w:pPr>
    </w:p>
    <w:p w14:paraId="70DE6D6D" w14:textId="6A4F7673" w:rsidR="009F6B1D" w:rsidRPr="00037199" w:rsidRDefault="009F6B1D" w:rsidP="009F6B1D">
      <w:pPr>
        <w:spacing w:after="0"/>
        <w:ind w:left="1440"/>
        <w:rPr>
          <w:sz w:val="24"/>
          <w:szCs w:val="22"/>
        </w:rPr>
      </w:pPr>
      <w:r w:rsidRPr="00037199">
        <w:rPr>
          <w:sz w:val="24"/>
          <w:szCs w:val="22"/>
        </w:rPr>
        <w:t xml:space="preserve">“Match funding” or “match share” means cash or in-kind (non-cash) contributions provided by the Applicant/Recipient, </w:t>
      </w:r>
      <w:r w:rsidR="00377BB7">
        <w:rPr>
          <w:sz w:val="24"/>
          <w:szCs w:val="22"/>
        </w:rPr>
        <w:t>subrecipients</w:t>
      </w:r>
      <w:r w:rsidRPr="00037199">
        <w:rPr>
          <w:sz w:val="24"/>
          <w:szCs w:val="22"/>
        </w:rPr>
        <w:t>, or other parties that will be used in performance of the proposed project.</w:t>
      </w:r>
      <w:r w:rsidRPr="00037199">
        <w:rPr>
          <w:i/>
          <w:iCs/>
          <w:sz w:val="24"/>
          <w:szCs w:val="22"/>
        </w:rPr>
        <w:t xml:space="preserve"> </w:t>
      </w:r>
      <w:r w:rsidRPr="00037199">
        <w:rPr>
          <w:sz w:val="24"/>
          <w:szCs w:val="22"/>
        </w:rPr>
        <w:t>Match share percentage is calculated by dividing the total match share contributions by the total allowable project cost.</w:t>
      </w:r>
      <w:r w:rsidRPr="00037199">
        <w:rPr>
          <w:i/>
          <w:iCs/>
          <w:sz w:val="24"/>
          <w:szCs w:val="22"/>
        </w:rPr>
        <w:t xml:space="preserve"> “</w:t>
      </w:r>
      <w:r w:rsidRPr="00037199">
        <w:rPr>
          <w:sz w:val="24"/>
          <w:szCs w:val="22"/>
        </w:rPr>
        <w:t xml:space="preserve">Total allowable project cost” is the sum of the </w:t>
      </w:r>
      <w:r w:rsidR="00EE2C04" w:rsidRPr="00037199">
        <w:rPr>
          <w:sz w:val="24"/>
          <w:szCs w:val="22"/>
        </w:rPr>
        <w:t>CEC</w:t>
      </w:r>
      <w:r w:rsidRPr="00037199">
        <w:rPr>
          <w:sz w:val="24"/>
          <w:szCs w:val="22"/>
        </w:rPr>
        <w:t xml:space="preserve">’s reimbursable share and Recipient’s match share of the project costs. Match share expenditures </w:t>
      </w:r>
      <w:r w:rsidR="00FD6BCD" w:rsidRPr="00037199">
        <w:rPr>
          <w:sz w:val="24"/>
          <w:szCs w:val="22"/>
        </w:rPr>
        <w:t>have</w:t>
      </w:r>
      <w:r w:rsidRPr="00037199">
        <w:rPr>
          <w:sz w:val="24"/>
          <w:szCs w:val="22"/>
        </w:rPr>
        <w:t xml:space="preserve"> the following requirements:</w:t>
      </w:r>
    </w:p>
    <w:p w14:paraId="2018D5A0" w14:textId="77777777" w:rsidR="009F6B1D" w:rsidRPr="00050087" w:rsidRDefault="009F6B1D" w:rsidP="009F6B1D">
      <w:pPr>
        <w:spacing w:after="0"/>
      </w:pPr>
    </w:p>
    <w:p w14:paraId="73C82BAC" w14:textId="06A260B6" w:rsidR="009F6B1D" w:rsidRPr="00037199" w:rsidRDefault="00762DB5" w:rsidP="00994D62">
      <w:pPr>
        <w:numPr>
          <w:ilvl w:val="0"/>
          <w:numId w:val="13"/>
        </w:numPr>
        <w:spacing w:after="0"/>
        <w:ind w:left="2160" w:hanging="720"/>
        <w:rPr>
          <w:sz w:val="24"/>
          <w:szCs w:val="22"/>
        </w:rPr>
      </w:pPr>
      <w:r>
        <w:rPr>
          <w:sz w:val="24"/>
          <w:szCs w:val="22"/>
        </w:rPr>
        <w:t>T</w:t>
      </w:r>
      <w:r w:rsidR="009F6B1D" w:rsidRPr="00037199">
        <w:rPr>
          <w:sz w:val="24"/>
          <w:szCs w:val="22"/>
        </w:rPr>
        <w:t>otal match share must conform to the “Cash Match Share Requirement” contained in this solicitation.</w:t>
      </w:r>
    </w:p>
    <w:p w14:paraId="61404970" w14:textId="77777777" w:rsidR="009F6B1D" w:rsidRPr="00037199" w:rsidRDefault="009F6B1D" w:rsidP="009F6B1D">
      <w:pPr>
        <w:spacing w:after="0"/>
        <w:ind w:left="2160"/>
        <w:rPr>
          <w:sz w:val="24"/>
          <w:szCs w:val="22"/>
        </w:rPr>
      </w:pPr>
    </w:p>
    <w:p w14:paraId="7A4E3383" w14:textId="71CF61B6" w:rsidR="009F6B1D" w:rsidRPr="00037199" w:rsidRDefault="009F6B1D" w:rsidP="00994D62">
      <w:pPr>
        <w:numPr>
          <w:ilvl w:val="0"/>
          <w:numId w:val="13"/>
        </w:numPr>
        <w:spacing w:after="0"/>
        <w:ind w:left="2160" w:hanging="720"/>
        <w:rPr>
          <w:sz w:val="24"/>
          <w:szCs w:val="22"/>
        </w:rPr>
      </w:pPr>
      <w:r w:rsidRPr="00037199">
        <w:rPr>
          <w:sz w:val="24"/>
          <w:szCs w:val="22"/>
        </w:rPr>
        <w:t xml:space="preserve">All match share expenditures must conform to the terms and conditions of this solicitation and the resulting </w:t>
      </w:r>
      <w:r w:rsidR="00377BB7">
        <w:rPr>
          <w:sz w:val="24"/>
          <w:szCs w:val="22"/>
        </w:rPr>
        <w:t xml:space="preserve">grant </w:t>
      </w:r>
      <w:r w:rsidRPr="00037199">
        <w:rPr>
          <w:sz w:val="24"/>
          <w:szCs w:val="22"/>
        </w:rPr>
        <w:t>agreement</w:t>
      </w:r>
      <w:r w:rsidR="00AC52AF">
        <w:rPr>
          <w:sz w:val="24"/>
          <w:szCs w:val="22"/>
        </w:rPr>
        <w:t>.</w:t>
      </w:r>
      <w:r w:rsidR="00C56631">
        <w:rPr>
          <w:sz w:val="24"/>
          <w:szCs w:val="22"/>
        </w:rPr>
        <w:t xml:space="preserve"> </w:t>
      </w:r>
    </w:p>
    <w:p w14:paraId="251B2306" w14:textId="77777777" w:rsidR="009F6B1D" w:rsidRPr="00037199" w:rsidRDefault="009F6B1D" w:rsidP="009F6B1D">
      <w:pPr>
        <w:spacing w:after="0"/>
        <w:ind w:left="2160"/>
        <w:rPr>
          <w:sz w:val="24"/>
          <w:szCs w:val="22"/>
        </w:rPr>
      </w:pPr>
    </w:p>
    <w:p w14:paraId="1D1B6F87" w14:textId="2B6D8899" w:rsidR="009F6B1D" w:rsidRPr="00037199" w:rsidRDefault="009F6B1D" w:rsidP="00994D62">
      <w:pPr>
        <w:numPr>
          <w:ilvl w:val="0"/>
          <w:numId w:val="13"/>
        </w:numPr>
        <w:spacing w:after="0"/>
        <w:ind w:left="2160" w:hanging="720"/>
        <w:rPr>
          <w:sz w:val="24"/>
          <w:szCs w:val="24"/>
        </w:rPr>
      </w:pPr>
      <w:r w:rsidRPr="045B89DF">
        <w:rPr>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45B89DF">
        <w:rPr>
          <w:sz w:val="24"/>
          <w:szCs w:val="24"/>
        </w:rPr>
        <w:t>must</w:t>
      </w:r>
      <w:r w:rsidRPr="045B89DF">
        <w:rPr>
          <w:sz w:val="24"/>
          <w:szCs w:val="24"/>
        </w:rPr>
        <w:t xml:space="preserve"> submit a letter </w:t>
      </w:r>
      <w:r w:rsidR="610973D7" w:rsidRPr="045B89DF">
        <w:rPr>
          <w:sz w:val="24"/>
          <w:szCs w:val="24"/>
        </w:rPr>
        <w:t xml:space="preserve">of commitment </w:t>
      </w:r>
      <w:r w:rsidRPr="045B89DF">
        <w:rPr>
          <w:sz w:val="24"/>
          <w:szCs w:val="24"/>
        </w:rPr>
        <w:t>from each match share partner identifying the source(s) and availability of match funding.</w:t>
      </w:r>
    </w:p>
    <w:p w14:paraId="4092596C" w14:textId="77777777" w:rsidR="009F6B1D" w:rsidRPr="00037199" w:rsidRDefault="009F6B1D" w:rsidP="009F6B1D">
      <w:pPr>
        <w:spacing w:after="0"/>
        <w:ind w:left="2160"/>
        <w:rPr>
          <w:sz w:val="24"/>
          <w:szCs w:val="22"/>
        </w:rPr>
      </w:pPr>
    </w:p>
    <w:p w14:paraId="497D53BC" w14:textId="44A0AEFB" w:rsidR="009F6B1D" w:rsidRPr="00037199" w:rsidRDefault="009F6B1D" w:rsidP="00994D62">
      <w:pPr>
        <w:numPr>
          <w:ilvl w:val="0"/>
          <w:numId w:val="13"/>
        </w:numPr>
        <w:spacing w:after="0"/>
        <w:ind w:left="2160" w:hanging="720"/>
        <w:rPr>
          <w:sz w:val="24"/>
          <w:szCs w:val="22"/>
        </w:rPr>
      </w:pPr>
      <w:r w:rsidRPr="00037199">
        <w:rPr>
          <w:sz w:val="24"/>
          <w:szCs w:val="22"/>
        </w:rPr>
        <w:t xml:space="preserve">During the term of the </w:t>
      </w:r>
      <w:r w:rsidR="00C21E1D">
        <w:rPr>
          <w:sz w:val="24"/>
          <w:szCs w:val="22"/>
        </w:rPr>
        <w:t xml:space="preserve">grant </w:t>
      </w:r>
      <w:r w:rsidRPr="00037199">
        <w:rPr>
          <w:sz w:val="24"/>
          <w:szCs w:val="22"/>
        </w:rPr>
        <w:t xml:space="preserve">agreement, Recipients will be required to document and verify all match share expenditures through invoices submitted to </w:t>
      </w:r>
      <w:r w:rsidR="00EE2C04" w:rsidRPr="00037199">
        <w:rPr>
          <w:sz w:val="24"/>
          <w:szCs w:val="22"/>
        </w:rPr>
        <w:t>CEC</w:t>
      </w:r>
      <w:r w:rsidRPr="00037199">
        <w:rPr>
          <w:sz w:val="24"/>
          <w:szCs w:val="22"/>
        </w:rPr>
        <w:t>.</w:t>
      </w:r>
    </w:p>
    <w:p w14:paraId="6802226B" w14:textId="77777777" w:rsidR="009F6B1D" w:rsidRPr="00037199" w:rsidRDefault="009F6B1D" w:rsidP="009F6B1D">
      <w:pPr>
        <w:spacing w:after="0"/>
        <w:ind w:left="2160"/>
        <w:rPr>
          <w:sz w:val="24"/>
          <w:szCs w:val="22"/>
        </w:rPr>
      </w:pPr>
    </w:p>
    <w:p w14:paraId="34EF5BE2" w14:textId="77777777" w:rsidR="009F6B1D" w:rsidRPr="00037199" w:rsidRDefault="009F6B1D" w:rsidP="00994D62">
      <w:pPr>
        <w:numPr>
          <w:ilvl w:val="0"/>
          <w:numId w:val="13"/>
        </w:numPr>
        <w:spacing w:after="0"/>
        <w:ind w:left="2160" w:hanging="720"/>
        <w:rPr>
          <w:sz w:val="24"/>
          <w:szCs w:val="22"/>
        </w:rPr>
      </w:pPr>
      <w:r w:rsidRPr="00037199">
        <w:rPr>
          <w:sz w:val="24"/>
          <w:szCs w:val="22"/>
        </w:rPr>
        <w:t xml:space="preserve">Match share funding may be in the form of cash or in-kind contributions such as donated labor hours, equipment, facilities, and other property. </w:t>
      </w:r>
    </w:p>
    <w:p w14:paraId="5DA4ADFD" w14:textId="77777777" w:rsidR="009F6B1D" w:rsidRPr="00037199" w:rsidRDefault="009F6B1D" w:rsidP="009F6B1D">
      <w:pPr>
        <w:spacing w:after="0"/>
        <w:ind w:left="2160"/>
        <w:rPr>
          <w:sz w:val="24"/>
          <w:szCs w:val="22"/>
        </w:rPr>
      </w:pPr>
    </w:p>
    <w:p w14:paraId="11B3A84B" w14:textId="77777777" w:rsidR="009F6B1D" w:rsidRPr="00037199" w:rsidRDefault="009F6B1D" w:rsidP="00994D62">
      <w:pPr>
        <w:numPr>
          <w:ilvl w:val="0"/>
          <w:numId w:val="13"/>
        </w:numPr>
        <w:spacing w:after="0"/>
        <w:ind w:left="2160" w:hanging="720"/>
        <w:rPr>
          <w:sz w:val="24"/>
          <w:szCs w:val="22"/>
        </w:rPr>
      </w:pPr>
      <w:r w:rsidRPr="00037199">
        <w:rPr>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037199" w:rsidRDefault="009F6B1D" w:rsidP="009F6B1D">
      <w:pPr>
        <w:spacing w:after="0"/>
        <w:ind w:left="2160"/>
        <w:rPr>
          <w:sz w:val="24"/>
          <w:szCs w:val="22"/>
        </w:rPr>
      </w:pPr>
    </w:p>
    <w:p w14:paraId="603012C9" w14:textId="77777777" w:rsidR="009F6B1D" w:rsidRPr="00037199" w:rsidRDefault="009F6B1D" w:rsidP="00994D62">
      <w:pPr>
        <w:numPr>
          <w:ilvl w:val="0"/>
          <w:numId w:val="13"/>
        </w:numPr>
        <w:spacing w:after="0"/>
        <w:ind w:left="2160" w:hanging="720"/>
        <w:rPr>
          <w:sz w:val="24"/>
          <w:szCs w:val="22"/>
        </w:rPr>
      </w:pPr>
      <w:r w:rsidRPr="00037199">
        <w:rPr>
          <w:sz w:val="24"/>
          <w:szCs w:val="22"/>
        </w:rPr>
        <w:t xml:space="preserve">Match share expenditures (cash and/or in-kind) must be documented, reasonable, allowable, and allocable to the project as determined by </w:t>
      </w:r>
      <w:r w:rsidR="00EE2C04" w:rsidRPr="00037199">
        <w:rPr>
          <w:sz w:val="24"/>
          <w:szCs w:val="22"/>
        </w:rPr>
        <w:t>CEC</w:t>
      </w:r>
      <w:r w:rsidRPr="00037199">
        <w:rPr>
          <w:sz w:val="24"/>
          <w:szCs w:val="22"/>
        </w:rPr>
        <w:t>.</w:t>
      </w:r>
    </w:p>
    <w:p w14:paraId="2F4D8A94" w14:textId="77777777" w:rsidR="00826E6F" w:rsidRPr="00037199" w:rsidRDefault="00826E6F" w:rsidP="00826E6F">
      <w:pPr>
        <w:spacing w:after="0"/>
        <w:ind w:left="2160"/>
        <w:rPr>
          <w:sz w:val="24"/>
          <w:szCs w:val="22"/>
        </w:rPr>
      </w:pPr>
    </w:p>
    <w:p w14:paraId="4CCA1646" w14:textId="4F74BEED" w:rsidR="00826E6F" w:rsidRPr="00037199" w:rsidRDefault="00826E6F" w:rsidP="00994D62">
      <w:pPr>
        <w:numPr>
          <w:ilvl w:val="0"/>
          <w:numId w:val="13"/>
        </w:numPr>
        <w:spacing w:after="0"/>
        <w:ind w:left="2160" w:hanging="720"/>
        <w:rPr>
          <w:sz w:val="24"/>
          <w:szCs w:val="22"/>
        </w:rPr>
      </w:pPr>
      <w:r w:rsidRPr="00037199">
        <w:rPr>
          <w:sz w:val="24"/>
          <w:szCs w:val="24"/>
        </w:rPr>
        <w:t xml:space="preserve">Match share expenditures are allowable under an agreement only if they are incurred after </w:t>
      </w:r>
      <w:r w:rsidR="00EE2C04" w:rsidRPr="00037199">
        <w:rPr>
          <w:sz w:val="24"/>
          <w:szCs w:val="24"/>
        </w:rPr>
        <w:t>CEC</w:t>
      </w:r>
      <w:r w:rsidRPr="00037199">
        <w:rPr>
          <w:sz w:val="24"/>
          <w:szCs w:val="24"/>
        </w:rPr>
        <w:t xml:space="preserve"> notifies the </w:t>
      </w:r>
      <w:r w:rsidR="00C21E1D">
        <w:rPr>
          <w:sz w:val="24"/>
          <w:szCs w:val="24"/>
        </w:rPr>
        <w:t>A</w:t>
      </w:r>
      <w:r w:rsidRPr="00037199">
        <w:rPr>
          <w:sz w:val="24"/>
          <w:szCs w:val="24"/>
        </w:rPr>
        <w:t>pplicant that its project has been proposed for an award through the release of a Notice of Proposed Awards (NOPA). Match expenditures incurred</w:t>
      </w:r>
      <w:r w:rsidR="00C21E1D">
        <w:rPr>
          <w:sz w:val="24"/>
          <w:szCs w:val="24"/>
        </w:rPr>
        <w:t xml:space="preserve"> after the release of a NOPA but</w:t>
      </w:r>
      <w:r w:rsidRPr="00037199">
        <w:rPr>
          <w:sz w:val="24"/>
          <w:szCs w:val="24"/>
        </w:rPr>
        <w:t xml:space="preserve"> prior to the execution of an agreement are made at the </w:t>
      </w:r>
      <w:r w:rsidR="00B75BD7">
        <w:rPr>
          <w:sz w:val="24"/>
          <w:szCs w:val="24"/>
        </w:rPr>
        <w:t>A</w:t>
      </w:r>
      <w:r w:rsidRPr="00037199">
        <w:rPr>
          <w:sz w:val="24"/>
          <w:szCs w:val="24"/>
        </w:rPr>
        <w:t xml:space="preserve">pplicant’s own risk. </w:t>
      </w:r>
      <w:r w:rsidR="00EE2C04" w:rsidRPr="00037199">
        <w:rPr>
          <w:sz w:val="24"/>
          <w:szCs w:val="24"/>
        </w:rPr>
        <w:t>CEC</w:t>
      </w:r>
      <w:r w:rsidRPr="00037199">
        <w:rPr>
          <w:sz w:val="24"/>
          <w:szCs w:val="24"/>
        </w:rPr>
        <w:t xml:space="preserve"> is not liable for Applicant’s match share costs if the grant is not approved, if approval is delayed, or if the match share expenditure is not allowable under the terms and conditions of the grant or this </w:t>
      </w:r>
      <w:bookmarkStart w:id="44" w:name="_Toc344989007"/>
      <w:bookmarkStart w:id="45" w:name="_Toc346867582"/>
      <w:r w:rsidRPr="00037199">
        <w:rPr>
          <w:sz w:val="24"/>
          <w:szCs w:val="24"/>
        </w:rPr>
        <w:t>solicitation.</w:t>
      </w:r>
      <w:bookmarkEnd w:id="44"/>
      <w:bookmarkEnd w:id="45"/>
      <w:r w:rsidRPr="00037199">
        <w:rPr>
          <w:sz w:val="24"/>
          <w:szCs w:val="24"/>
        </w:rPr>
        <w:t xml:space="preserve"> Please note that non-match expenditures incurred prior to agreement execution are not reimbursable from </w:t>
      </w:r>
      <w:r w:rsidR="00EE2C04" w:rsidRPr="00037199">
        <w:rPr>
          <w:sz w:val="24"/>
          <w:szCs w:val="24"/>
        </w:rPr>
        <w:t>CEC</w:t>
      </w:r>
      <w:r w:rsidRPr="00037199">
        <w:rPr>
          <w:sz w:val="24"/>
          <w:szCs w:val="24"/>
        </w:rPr>
        <w:t xml:space="preserve"> funds.</w:t>
      </w:r>
    </w:p>
    <w:p w14:paraId="7FC55258" w14:textId="77777777" w:rsidR="00F378CB" w:rsidRPr="009F6B1D" w:rsidRDefault="00F378CB" w:rsidP="009F6B1D">
      <w:pPr>
        <w:spacing w:after="0"/>
        <w:ind w:left="2160"/>
        <w:rPr>
          <w:szCs w:val="22"/>
        </w:rPr>
      </w:pPr>
    </w:p>
    <w:p w14:paraId="4FF4EEC8" w14:textId="77777777" w:rsidR="00223C3C" w:rsidRPr="00037199" w:rsidRDefault="00223C3C" w:rsidP="00994D62">
      <w:pPr>
        <w:numPr>
          <w:ilvl w:val="0"/>
          <w:numId w:val="24"/>
        </w:numPr>
        <w:spacing w:after="0"/>
        <w:ind w:left="1440" w:hanging="720"/>
        <w:jc w:val="both"/>
        <w:rPr>
          <w:b/>
          <w:sz w:val="24"/>
          <w:szCs w:val="24"/>
        </w:rPr>
      </w:pPr>
      <w:r w:rsidRPr="00037199">
        <w:rPr>
          <w:b/>
          <w:sz w:val="24"/>
          <w:szCs w:val="24"/>
        </w:rPr>
        <w:t>Cash Match</w:t>
      </w:r>
      <w:r w:rsidR="00F378CB" w:rsidRPr="00037199">
        <w:rPr>
          <w:b/>
          <w:sz w:val="24"/>
          <w:szCs w:val="24"/>
        </w:rPr>
        <w:t xml:space="preserve"> Share Requirement</w:t>
      </w:r>
    </w:p>
    <w:p w14:paraId="02794F65" w14:textId="72784621" w:rsidR="00223C3C" w:rsidRPr="00037199" w:rsidRDefault="00353853" w:rsidP="00223C3C">
      <w:pPr>
        <w:spacing w:after="0"/>
        <w:ind w:left="1440"/>
        <w:rPr>
          <w:sz w:val="24"/>
          <w:szCs w:val="22"/>
        </w:rPr>
      </w:pPr>
      <w:r w:rsidRPr="00F16526">
        <w:rPr>
          <w:sz w:val="24"/>
          <w:szCs w:val="22"/>
        </w:rPr>
        <w:t xml:space="preserve">Applications must include a minimum 50 percent </w:t>
      </w:r>
      <w:r w:rsidRPr="00F16526">
        <w:rPr>
          <w:b/>
          <w:bCs/>
          <w:i/>
          <w:iCs/>
          <w:sz w:val="24"/>
          <w:szCs w:val="22"/>
        </w:rPr>
        <w:t>cash</w:t>
      </w:r>
      <w:r w:rsidRPr="00F16526">
        <w:rPr>
          <w:sz w:val="24"/>
          <w:szCs w:val="22"/>
        </w:rPr>
        <w:t xml:space="preserve"> match share</w:t>
      </w:r>
      <w:r w:rsidR="00A723C5">
        <w:rPr>
          <w:sz w:val="24"/>
          <w:szCs w:val="22"/>
        </w:rPr>
        <w:t>.</w:t>
      </w:r>
      <w:r w:rsidRPr="00F16526">
        <w:rPr>
          <w:sz w:val="24"/>
          <w:szCs w:val="22"/>
        </w:rPr>
        <w:t xml:space="preserve"> </w:t>
      </w:r>
    </w:p>
    <w:p w14:paraId="02E775EA" w14:textId="77777777" w:rsidR="00223C3C" w:rsidRPr="00037199" w:rsidRDefault="00223C3C" w:rsidP="00223C3C">
      <w:pPr>
        <w:spacing w:after="0"/>
        <w:ind w:left="1440"/>
        <w:rPr>
          <w:sz w:val="24"/>
          <w:szCs w:val="22"/>
        </w:rPr>
      </w:pPr>
    </w:p>
    <w:p w14:paraId="04A34989" w14:textId="6801A93E" w:rsidR="00223C3C" w:rsidRPr="00037199" w:rsidRDefault="00F378CB" w:rsidP="00223C3C">
      <w:pPr>
        <w:spacing w:after="0"/>
        <w:ind w:left="1440"/>
        <w:rPr>
          <w:sz w:val="24"/>
          <w:szCs w:val="24"/>
        </w:rPr>
      </w:pPr>
      <w:r w:rsidRPr="00037199">
        <w:rPr>
          <w:sz w:val="24"/>
          <w:szCs w:val="24"/>
        </w:rPr>
        <w:t xml:space="preserve">Cash match means the net of any funds actually expended by the </w:t>
      </w:r>
      <w:r w:rsidR="002F70D8">
        <w:rPr>
          <w:sz w:val="24"/>
          <w:szCs w:val="24"/>
        </w:rPr>
        <w:t>A</w:t>
      </w:r>
      <w:r w:rsidRPr="00037199">
        <w:rPr>
          <w:sz w:val="24"/>
          <w:szCs w:val="24"/>
        </w:rPr>
        <w:t xml:space="preserve">pplicant for the project. Net means after any sort of discount or rebate is applied. Expenditures for </w:t>
      </w:r>
      <w:r w:rsidR="00B75BD7">
        <w:rPr>
          <w:sz w:val="24"/>
          <w:szCs w:val="24"/>
        </w:rPr>
        <w:t>A</w:t>
      </w:r>
      <w:r w:rsidRPr="00037199">
        <w:rPr>
          <w:sz w:val="24"/>
          <w:szCs w:val="24"/>
        </w:rPr>
        <w:t xml:space="preserve">pplicant’s compensated labor hours, including allowable fringe benefit and overhead rates, travel, materials, supplies, equipment, </w:t>
      </w:r>
      <w:r w:rsidR="003F6900">
        <w:rPr>
          <w:sz w:val="24"/>
          <w:szCs w:val="24"/>
        </w:rPr>
        <w:t>subrecipient</w:t>
      </w:r>
      <w:r w:rsidRPr="00037199">
        <w:rPr>
          <w:sz w:val="24"/>
          <w:szCs w:val="24"/>
        </w:rPr>
        <w:t xml:space="preserve">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037199">
        <w:rPr>
          <w:sz w:val="24"/>
          <w:szCs w:val="24"/>
        </w:rPr>
        <w:t>kup documentation, such as a co</w:t>
      </w:r>
      <w:r w:rsidRPr="00037199">
        <w:rPr>
          <w:sz w:val="24"/>
          <w:szCs w:val="24"/>
        </w:rPr>
        <w:t>st allocation plan based on actual expenditures incurred and paid, is required. Cost allocations must be reasonable and allocable to the proposed project.</w:t>
      </w:r>
    </w:p>
    <w:p w14:paraId="0748C7BD" w14:textId="77777777" w:rsidR="00223C3C" w:rsidRPr="00037199" w:rsidRDefault="00223C3C" w:rsidP="00223C3C">
      <w:pPr>
        <w:spacing w:after="0"/>
        <w:ind w:firstLine="720"/>
        <w:jc w:val="both"/>
        <w:rPr>
          <w:sz w:val="24"/>
          <w:szCs w:val="24"/>
        </w:rPr>
      </w:pPr>
    </w:p>
    <w:p w14:paraId="0E2347A3" w14:textId="77777777" w:rsidR="00223C3C" w:rsidRPr="00037199" w:rsidRDefault="00F378CB" w:rsidP="00994D62">
      <w:pPr>
        <w:numPr>
          <w:ilvl w:val="0"/>
          <w:numId w:val="24"/>
        </w:numPr>
        <w:spacing w:after="0"/>
        <w:ind w:left="1440" w:hanging="720"/>
        <w:jc w:val="both"/>
        <w:rPr>
          <w:b/>
          <w:sz w:val="24"/>
          <w:szCs w:val="24"/>
        </w:rPr>
      </w:pPr>
      <w:r w:rsidRPr="00037199">
        <w:rPr>
          <w:b/>
          <w:sz w:val="24"/>
          <w:szCs w:val="24"/>
        </w:rPr>
        <w:t>In-Kind Match Share</w:t>
      </w:r>
    </w:p>
    <w:p w14:paraId="7A7FF7CA" w14:textId="77777777" w:rsidR="0073644E" w:rsidRPr="00037199" w:rsidRDefault="0073644E" w:rsidP="00223C3C">
      <w:pPr>
        <w:spacing w:after="0"/>
        <w:ind w:left="1440"/>
        <w:rPr>
          <w:sz w:val="24"/>
          <w:szCs w:val="24"/>
        </w:rPr>
      </w:pPr>
      <w:r w:rsidRPr="00037199">
        <w:rPr>
          <w:sz w:val="24"/>
          <w:szCs w:val="24"/>
        </w:rPr>
        <w:t>The balance of the total match share requirement beyond the cash match share requirement (if any) may be met through in-kind match share contributions.</w:t>
      </w:r>
    </w:p>
    <w:p w14:paraId="1A51F217" w14:textId="77777777" w:rsidR="0073644E" w:rsidRPr="00F06D6D" w:rsidRDefault="0073644E" w:rsidP="00223C3C">
      <w:pPr>
        <w:spacing w:after="0"/>
        <w:ind w:left="1440"/>
        <w:rPr>
          <w:sz w:val="24"/>
          <w:szCs w:val="24"/>
        </w:rPr>
      </w:pPr>
    </w:p>
    <w:p w14:paraId="54C1153A" w14:textId="4E06C0FC" w:rsidR="0073644E" w:rsidRPr="00037199" w:rsidRDefault="0073644E" w:rsidP="00223C3C">
      <w:pPr>
        <w:spacing w:after="0"/>
        <w:ind w:left="1440"/>
        <w:rPr>
          <w:sz w:val="24"/>
          <w:szCs w:val="24"/>
        </w:rPr>
      </w:pPr>
      <w:r w:rsidRPr="00037199">
        <w:rPr>
          <w:sz w:val="24"/>
          <w:szCs w:val="24"/>
        </w:rPr>
        <w:t>In-kind match share contributions are</w:t>
      </w:r>
      <w:r w:rsidR="002151A5" w:rsidRPr="00037199">
        <w:rPr>
          <w:sz w:val="24"/>
          <w:szCs w:val="24"/>
        </w:rPr>
        <w:t>: 1)</w:t>
      </w:r>
      <w:r w:rsidRPr="00037199">
        <w:rPr>
          <w:sz w:val="24"/>
          <w:szCs w:val="24"/>
        </w:rPr>
        <w:t xml:space="preserve"> non-cash contributions provided by the </w:t>
      </w:r>
      <w:r w:rsidR="003F6900">
        <w:rPr>
          <w:sz w:val="24"/>
          <w:szCs w:val="24"/>
        </w:rPr>
        <w:t>A</w:t>
      </w:r>
      <w:r w:rsidRPr="00037199">
        <w:rPr>
          <w:sz w:val="24"/>
          <w:szCs w:val="24"/>
        </w:rPr>
        <w:t xml:space="preserve">pplicant; </w:t>
      </w:r>
      <w:r w:rsidR="002151A5" w:rsidRPr="00037199">
        <w:rPr>
          <w:sz w:val="24"/>
          <w:szCs w:val="24"/>
        </w:rPr>
        <w:t xml:space="preserve">2) </w:t>
      </w:r>
      <w:r w:rsidRPr="00037199">
        <w:rPr>
          <w:sz w:val="24"/>
          <w:szCs w:val="24"/>
        </w:rPr>
        <w:t xml:space="preserve">cash or non-cash contributions provided by </w:t>
      </w:r>
      <w:r w:rsidR="003F6900">
        <w:rPr>
          <w:sz w:val="24"/>
          <w:szCs w:val="24"/>
        </w:rPr>
        <w:t>subrecipients</w:t>
      </w:r>
      <w:r w:rsidRPr="00037199">
        <w:rPr>
          <w:sz w:val="24"/>
          <w:szCs w:val="24"/>
        </w:rPr>
        <w:t xml:space="preserve">; and </w:t>
      </w:r>
      <w:r w:rsidR="002151A5" w:rsidRPr="00037199">
        <w:rPr>
          <w:sz w:val="24"/>
          <w:szCs w:val="24"/>
        </w:rPr>
        <w:t xml:space="preserve">3) </w:t>
      </w:r>
      <w:r w:rsidRPr="00037199">
        <w:rPr>
          <w:sz w:val="24"/>
          <w:szCs w:val="24"/>
        </w:rPr>
        <w:t xml:space="preserve">cash or non-cash contributions provided by other third parties. Applicant in-kind match share can be in the form of </w:t>
      </w:r>
      <w:r w:rsidR="002151A5" w:rsidRPr="00037199">
        <w:rPr>
          <w:sz w:val="24"/>
          <w:szCs w:val="24"/>
        </w:rPr>
        <w:t>volunteer</w:t>
      </w:r>
      <w:r w:rsidRPr="00037199">
        <w:rPr>
          <w:sz w:val="24"/>
          <w:szCs w:val="24"/>
        </w:rPr>
        <w:t xml:space="preserve"> labor, real property, </w:t>
      </w:r>
      <w:r w:rsidR="00073440" w:rsidRPr="00037199">
        <w:rPr>
          <w:sz w:val="24"/>
          <w:szCs w:val="24"/>
        </w:rPr>
        <w:t xml:space="preserve">existing </w:t>
      </w:r>
      <w:r w:rsidRPr="00037199">
        <w:rPr>
          <w:sz w:val="24"/>
          <w:szCs w:val="24"/>
        </w:rPr>
        <w:t xml:space="preserve">equipment, </w:t>
      </w:r>
      <w:r w:rsidR="00073440" w:rsidRPr="00037199">
        <w:rPr>
          <w:sz w:val="24"/>
          <w:szCs w:val="24"/>
        </w:rPr>
        <w:t xml:space="preserve">existing </w:t>
      </w:r>
      <w:r w:rsidRPr="00037199">
        <w:rPr>
          <w:sz w:val="24"/>
          <w:szCs w:val="24"/>
        </w:rPr>
        <w:t xml:space="preserve">supplies, services </w:t>
      </w:r>
      <w:r w:rsidR="00073440" w:rsidRPr="00037199">
        <w:rPr>
          <w:sz w:val="24"/>
          <w:szCs w:val="24"/>
        </w:rPr>
        <w:t xml:space="preserve">provided by a third-party or subcontract, </w:t>
      </w:r>
      <w:r w:rsidRPr="00037199">
        <w:rPr>
          <w:sz w:val="24"/>
          <w:szCs w:val="24"/>
        </w:rPr>
        <w:t xml:space="preserve">and other expendable property. The value of in-kind match is based on the fair market value of the goods and services provided at the time it is claimed as match. </w:t>
      </w:r>
      <w:r w:rsidR="007A369A" w:rsidRPr="00037199">
        <w:rPr>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037199" w:rsidRDefault="00223C3C" w:rsidP="00223C3C">
      <w:pPr>
        <w:spacing w:after="0"/>
        <w:ind w:left="1440"/>
        <w:rPr>
          <w:sz w:val="24"/>
          <w:szCs w:val="24"/>
        </w:rPr>
      </w:pPr>
    </w:p>
    <w:p w14:paraId="66D3043D" w14:textId="77777777" w:rsidR="00D87BD2" w:rsidRPr="00037199" w:rsidRDefault="00D87BD2" w:rsidP="00994D62">
      <w:pPr>
        <w:numPr>
          <w:ilvl w:val="0"/>
          <w:numId w:val="24"/>
        </w:numPr>
        <w:spacing w:after="0"/>
        <w:ind w:left="1440" w:hanging="720"/>
        <w:jc w:val="both"/>
        <w:rPr>
          <w:b/>
          <w:sz w:val="24"/>
          <w:szCs w:val="24"/>
        </w:rPr>
      </w:pPr>
      <w:r w:rsidRPr="00037199">
        <w:rPr>
          <w:b/>
          <w:sz w:val="24"/>
          <w:szCs w:val="24"/>
        </w:rPr>
        <w:t>Match Share Restrictions</w:t>
      </w:r>
    </w:p>
    <w:p w14:paraId="4856815C" w14:textId="77777777" w:rsidR="008E75A7" w:rsidRPr="00037199" w:rsidRDefault="008E75A7" w:rsidP="008E75A7">
      <w:pPr>
        <w:spacing w:after="0"/>
        <w:ind w:left="2160"/>
        <w:rPr>
          <w:sz w:val="24"/>
          <w:szCs w:val="22"/>
        </w:rPr>
      </w:pPr>
    </w:p>
    <w:p w14:paraId="39AD8129" w14:textId="7AC3811F" w:rsidR="00D87BD2" w:rsidRPr="00037199" w:rsidRDefault="00AB1712" w:rsidP="00994D62">
      <w:pPr>
        <w:numPr>
          <w:ilvl w:val="0"/>
          <w:numId w:val="26"/>
        </w:numPr>
        <w:spacing w:after="0"/>
        <w:ind w:left="2160" w:hanging="720"/>
        <w:rPr>
          <w:sz w:val="24"/>
          <w:szCs w:val="24"/>
        </w:rPr>
      </w:pPr>
      <w:r w:rsidRPr="6855C2BB">
        <w:rPr>
          <w:b/>
          <w:bCs/>
          <w:i/>
          <w:iCs/>
          <w:sz w:val="24"/>
          <w:szCs w:val="24"/>
        </w:rPr>
        <w:lastRenderedPageBreak/>
        <w:t xml:space="preserve">Other Sources of </w:t>
      </w:r>
      <w:r w:rsidR="00EE2C04" w:rsidRPr="6855C2BB">
        <w:rPr>
          <w:b/>
          <w:bCs/>
          <w:i/>
          <w:iCs/>
          <w:sz w:val="24"/>
          <w:szCs w:val="24"/>
        </w:rPr>
        <w:t>CEC</w:t>
      </w:r>
      <w:r w:rsidRPr="6855C2BB">
        <w:rPr>
          <w:b/>
          <w:bCs/>
          <w:i/>
          <w:iCs/>
          <w:sz w:val="24"/>
          <w:szCs w:val="24"/>
        </w:rPr>
        <w:t xml:space="preserve"> Funding</w:t>
      </w:r>
      <w:r w:rsidRPr="6855C2BB">
        <w:rPr>
          <w:sz w:val="24"/>
          <w:szCs w:val="24"/>
        </w:rPr>
        <w:t xml:space="preserve"> – </w:t>
      </w:r>
      <w:r w:rsidR="00D87BD2" w:rsidRPr="6855C2BB">
        <w:rPr>
          <w:sz w:val="24"/>
          <w:szCs w:val="24"/>
        </w:rPr>
        <w:t xml:space="preserve">Other sources of </w:t>
      </w:r>
      <w:r w:rsidR="00EE2C04" w:rsidRPr="6855C2BB">
        <w:rPr>
          <w:sz w:val="24"/>
          <w:szCs w:val="24"/>
        </w:rPr>
        <w:t>CEC</w:t>
      </w:r>
      <w:r w:rsidR="00D87BD2" w:rsidRPr="6855C2BB">
        <w:rPr>
          <w:sz w:val="24"/>
          <w:szCs w:val="24"/>
        </w:rPr>
        <w:t xml:space="preserve"> funding may not be </w:t>
      </w:r>
      <w:r w:rsidR="002A604A" w:rsidRPr="6855C2BB">
        <w:rPr>
          <w:sz w:val="24"/>
          <w:szCs w:val="24"/>
        </w:rPr>
        <w:t>claimed</w:t>
      </w:r>
      <w:r w:rsidR="00D87BD2" w:rsidRPr="6855C2BB">
        <w:rPr>
          <w:sz w:val="24"/>
          <w:szCs w:val="24"/>
        </w:rPr>
        <w:t xml:space="preserve"> as match share.</w:t>
      </w:r>
      <w:r w:rsidR="54C4F15A" w:rsidRPr="6855C2BB">
        <w:rPr>
          <w:sz w:val="24"/>
          <w:szCs w:val="24"/>
        </w:rPr>
        <w:t xml:space="preserve"> This includes block grants funded by the CEC.</w:t>
      </w:r>
    </w:p>
    <w:p w14:paraId="5040DA76" w14:textId="77777777" w:rsidR="008E75A7" w:rsidRPr="00F06D6D" w:rsidRDefault="008E75A7" w:rsidP="008E75A7">
      <w:pPr>
        <w:spacing w:after="0"/>
        <w:ind w:left="2160"/>
        <w:rPr>
          <w:sz w:val="24"/>
          <w:szCs w:val="24"/>
        </w:rPr>
      </w:pPr>
    </w:p>
    <w:p w14:paraId="6309AF2A" w14:textId="77777777" w:rsidR="00A64F3F" w:rsidRPr="00037199" w:rsidRDefault="00AB1712" w:rsidP="00994D62">
      <w:pPr>
        <w:numPr>
          <w:ilvl w:val="0"/>
          <w:numId w:val="26"/>
        </w:numPr>
        <w:spacing w:after="0"/>
        <w:ind w:left="2160" w:hanging="720"/>
        <w:rPr>
          <w:sz w:val="24"/>
          <w:szCs w:val="22"/>
        </w:rPr>
      </w:pPr>
      <w:r w:rsidRPr="00037199">
        <w:rPr>
          <w:b/>
          <w:i/>
          <w:sz w:val="24"/>
          <w:szCs w:val="22"/>
        </w:rPr>
        <w:t xml:space="preserve">Property Not Owned by the </w:t>
      </w:r>
      <w:r w:rsidR="00153BD5" w:rsidRPr="00037199">
        <w:rPr>
          <w:b/>
          <w:i/>
          <w:sz w:val="24"/>
          <w:szCs w:val="22"/>
        </w:rPr>
        <w:t>Applicant</w:t>
      </w:r>
      <w:r w:rsidRPr="00037199">
        <w:rPr>
          <w:sz w:val="24"/>
          <w:szCs w:val="22"/>
        </w:rPr>
        <w:t xml:space="preserve"> – Donated property may be claimed as match based on the </w:t>
      </w:r>
      <w:r w:rsidR="00A64F3F" w:rsidRPr="00037199">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037199" w:rsidRDefault="00A64F3F" w:rsidP="00A64F3F">
      <w:pPr>
        <w:spacing w:after="0"/>
        <w:ind w:left="2160"/>
        <w:rPr>
          <w:sz w:val="24"/>
          <w:szCs w:val="22"/>
        </w:rPr>
      </w:pPr>
    </w:p>
    <w:p w14:paraId="46FF12D3" w14:textId="11606AED" w:rsidR="00A8490D" w:rsidRPr="00037199" w:rsidRDefault="00CE614D" w:rsidP="00994D62">
      <w:pPr>
        <w:numPr>
          <w:ilvl w:val="0"/>
          <w:numId w:val="26"/>
        </w:numPr>
        <w:spacing w:after="0"/>
        <w:ind w:left="2160" w:hanging="720"/>
        <w:rPr>
          <w:sz w:val="24"/>
          <w:szCs w:val="22"/>
        </w:rPr>
      </w:pPr>
      <w:r w:rsidRPr="00037199">
        <w:rPr>
          <w:b/>
          <w:i/>
          <w:sz w:val="24"/>
          <w:szCs w:val="22"/>
        </w:rPr>
        <w:t>Existing Property Owned by the</w:t>
      </w:r>
      <w:r w:rsidR="002A604A">
        <w:rPr>
          <w:b/>
          <w:i/>
          <w:sz w:val="24"/>
          <w:szCs w:val="22"/>
        </w:rPr>
        <w:t xml:space="preserve"> Grant</w:t>
      </w:r>
      <w:r w:rsidRPr="00037199">
        <w:rPr>
          <w:b/>
          <w:i/>
          <w:sz w:val="24"/>
          <w:szCs w:val="22"/>
        </w:rPr>
        <w:t xml:space="preserve"> Recipient</w:t>
      </w:r>
      <w:r w:rsidRPr="00037199">
        <w:rPr>
          <w:sz w:val="24"/>
          <w:szCs w:val="22"/>
        </w:rPr>
        <w:t xml:space="preserve"> </w:t>
      </w:r>
      <w:r w:rsidR="00A8490D" w:rsidRPr="00037199">
        <w:rPr>
          <w:sz w:val="24"/>
          <w:szCs w:val="22"/>
        </w:rPr>
        <w:t>–</w:t>
      </w:r>
      <w:r w:rsidRPr="00037199">
        <w:rPr>
          <w:sz w:val="24"/>
          <w:szCs w:val="22"/>
        </w:rPr>
        <w:t xml:space="preserve"> </w:t>
      </w:r>
      <w:r w:rsidR="00A8490D" w:rsidRPr="00037199">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037199" w:rsidRDefault="00A8490D" w:rsidP="00A8490D">
      <w:pPr>
        <w:spacing w:after="0"/>
        <w:ind w:left="2160"/>
        <w:rPr>
          <w:sz w:val="24"/>
          <w:szCs w:val="22"/>
        </w:rPr>
      </w:pPr>
    </w:p>
    <w:p w14:paraId="11C300A5" w14:textId="0EABD839" w:rsidR="008E75A7" w:rsidRPr="00037199" w:rsidRDefault="00BD3867" w:rsidP="00994D62">
      <w:pPr>
        <w:numPr>
          <w:ilvl w:val="0"/>
          <w:numId w:val="26"/>
        </w:numPr>
        <w:spacing w:after="0"/>
        <w:ind w:left="2160" w:hanging="720"/>
        <w:rPr>
          <w:sz w:val="24"/>
          <w:szCs w:val="22"/>
        </w:rPr>
      </w:pPr>
      <w:r w:rsidRPr="00037199">
        <w:rPr>
          <w:b/>
          <w:i/>
          <w:sz w:val="24"/>
          <w:szCs w:val="22"/>
        </w:rPr>
        <w:t>Valuation of Land</w:t>
      </w:r>
      <w:r w:rsidRPr="00037199">
        <w:rPr>
          <w:sz w:val="24"/>
          <w:szCs w:val="22"/>
        </w:rPr>
        <w:t xml:space="preserve"> –</w:t>
      </w:r>
      <w:r w:rsidRPr="00037199">
        <w:rPr>
          <w:b/>
          <w:i/>
          <w:sz w:val="24"/>
          <w:szCs w:val="22"/>
        </w:rPr>
        <w:t xml:space="preserve"> </w:t>
      </w:r>
      <w:r w:rsidRPr="00037199">
        <w:rPr>
          <w:sz w:val="24"/>
          <w:szCs w:val="22"/>
        </w:rPr>
        <w:t xml:space="preserve">Land cannot be depreciated. If the value of land is claimed as match, the </w:t>
      </w:r>
      <w:r w:rsidR="002A604A">
        <w:rPr>
          <w:sz w:val="24"/>
          <w:szCs w:val="22"/>
        </w:rPr>
        <w:t>A</w:t>
      </w:r>
      <w:r w:rsidRPr="00037199">
        <w:rPr>
          <w:sz w:val="24"/>
          <w:szCs w:val="22"/>
        </w:rPr>
        <w:t xml:space="preserve">pplicant must provide documentation to support a fair market value for the use of the land (i.e., rent or lease cost) for the time period it is used. </w:t>
      </w:r>
      <w:r w:rsidR="00FB3F69" w:rsidRPr="00037199">
        <w:rPr>
          <w:sz w:val="24"/>
          <w:szCs w:val="22"/>
        </w:rPr>
        <w:t>A</w:t>
      </w:r>
      <w:r w:rsidRPr="00037199">
        <w:rPr>
          <w:sz w:val="24"/>
          <w:szCs w:val="22"/>
        </w:rPr>
        <w:t xml:space="preserve">ppraised value of land cannot be used since this represents the </w:t>
      </w:r>
      <w:r w:rsidR="00FB3F69" w:rsidRPr="00037199">
        <w:rPr>
          <w:sz w:val="24"/>
          <w:szCs w:val="22"/>
        </w:rPr>
        <w:t xml:space="preserve">full </w:t>
      </w:r>
      <w:r w:rsidRPr="00037199">
        <w:rPr>
          <w:sz w:val="24"/>
          <w:szCs w:val="22"/>
        </w:rPr>
        <w:t>value of the land if it is sold</w:t>
      </w:r>
      <w:r w:rsidR="00FB3F69" w:rsidRPr="00037199">
        <w:rPr>
          <w:sz w:val="24"/>
          <w:szCs w:val="22"/>
        </w:rPr>
        <w:t xml:space="preserve"> which includes value beyond the term of the proposed project.</w:t>
      </w:r>
    </w:p>
    <w:p w14:paraId="00FC7AFC" w14:textId="77777777" w:rsidR="00A8490D" w:rsidRPr="00F06D6D" w:rsidRDefault="00A8490D" w:rsidP="00A8490D">
      <w:pPr>
        <w:spacing w:after="0"/>
        <w:ind w:left="2160"/>
        <w:rPr>
          <w:sz w:val="24"/>
          <w:szCs w:val="24"/>
        </w:rPr>
      </w:pPr>
    </w:p>
    <w:p w14:paraId="7106BC22" w14:textId="7A8D9790" w:rsidR="00FB3F69" w:rsidRPr="00037199" w:rsidRDefault="00FB3F69" w:rsidP="00994D62">
      <w:pPr>
        <w:numPr>
          <w:ilvl w:val="0"/>
          <w:numId w:val="26"/>
        </w:numPr>
        <w:spacing w:after="0"/>
        <w:ind w:left="2160" w:hanging="720"/>
        <w:rPr>
          <w:sz w:val="24"/>
          <w:szCs w:val="22"/>
        </w:rPr>
      </w:pPr>
      <w:r w:rsidRPr="00037199">
        <w:rPr>
          <w:b/>
          <w:i/>
          <w:sz w:val="24"/>
          <w:szCs w:val="22"/>
        </w:rPr>
        <w:t>Property Owned by a Related Party</w:t>
      </w:r>
      <w:r w:rsidRPr="00037199">
        <w:rPr>
          <w:sz w:val="24"/>
          <w:szCs w:val="22"/>
        </w:rPr>
        <w:t xml:space="preserve"> –</w:t>
      </w:r>
      <w:r w:rsidRPr="00037199">
        <w:rPr>
          <w:b/>
          <w:i/>
          <w:sz w:val="24"/>
          <w:szCs w:val="22"/>
        </w:rPr>
        <w:t xml:space="preserve"> </w:t>
      </w:r>
      <w:r w:rsidRPr="00037199">
        <w:rPr>
          <w:sz w:val="24"/>
          <w:szCs w:val="22"/>
        </w:rPr>
        <w:t xml:space="preserve">Related parties are individuals or other entities that are able to control or substantially influence the actions of the </w:t>
      </w:r>
      <w:r w:rsidR="002A604A">
        <w:rPr>
          <w:sz w:val="24"/>
          <w:szCs w:val="22"/>
        </w:rPr>
        <w:t>A</w:t>
      </w:r>
      <w:r w:rsidR="005C61CE" w:rsidRPr="00037199">
        <w:rPr>
          <w:sz w:val="24"/>
          <w:szCs w:val="22"/>
        </w:rPr>
        <w:t xml:space="preserve">pplicant and includes spouses, board members, family members of principals or employees of the </w:t>
      </w:r>
      <w:r w:rsidR="002A604A">
        <w:rPr>
          <w:sz w:val="24"/>
          <w:szCs w:val="22"/>
        </w:rPr>
        <w:t>A</w:t>
      </w:r>
      <w:r w:rsidR="005C61CE" w:rsidRPr="00037199">
        <w:rPr>
          <w:sz w:val="24"/>
          <w:szCs w:val="22"/>
        </w:rPr>
        <w:t xml:space="preserve">pplicant as well as property owned by principals/employees of the </w:t>
      </w:r>
      <w:r w:rsidR="002A604A">
        <w:rPr>
          <w:sz w:val="24"/>
          <w:szCs w:val="22"/>
        </w:rPr>
        <w:t>A</w:t>
      </w:r>
      <w:r w:rsidR="005C61CE" w:rsidRPr="00037199">
        <w:rPr>
          <w:sz w:val="24"/>
          <w:szCs w:val="22"/>
        </w:rPr>
        <w:t xml:space="preserve">pplicant. Because </w:t>
      </w:r>
      <w:r w:rsidR="002A604A">
        <w:rPr>
          <w:sz w:val="24"/>
          <w:szCs w:val="22"/>
        </w:rPr>
        <w:t xml:space="preserve">an </w:t>
      </w:r>
      <w:r w:rsidR="005C61CE" w:rsidRPr="00037199">
        <w:rPr>
          <w:sz w:val="24"/>
          <w:szCs w:val="22"/>
        </w:rPr>
        <w:t xml:space="preserve">agreement between </w:t>
      </w:r>
      <w:r w:rsidR="000E357B">
        <w:rPr>
          <w:sz w:val="24"/>
          <w:szCs w:val="22"/>
        </w:rPr>
        <w:t xml:space="preserve">an Applicant and a </w:t>
      </w:r>
      <w:r w:rsidR="005C61CE" w:rsidRPr="00037199">
        <w:rPr>
          <w:sz w:val="24"/>
          <w:szCs w:val="22"/>
        </w:rPr>
        <w:t>related part</w:t>
      </w:r>
      <w:r w:rsidR="000E357B">
        <w:rPr>
          <w:sz w:val="24"/>
          <w:szCs w:val="22"/>
        </w:rPr>
        <w:t>y</w:t>
      </w:r>
      <w:r w:rsidR="005C61CE" w:rsidRPr="00037199">
        <w:rPr>
          <w:sz w:val="24"/>
          <w:szCs w:val="22"/>
        </w:rPr>
        <w:t xml:space="preserve"> </w:t>
      </w:r>
      <w:r w:rsidR="000E357B">
        <w:rPr>
          <w:sz w:val="24"/>
          <w:szCs w:val="22"/>
        </w:rPr>
        <w:t>is a</w:t>
      </w:r>
      <w:r w:rsidR="005C61CE" w:rsidRPr="00037199">
        <w:rPr>
          <w:sz w:val="24"/>
          <w:szCs w:val="22"/>
        </w:rPr>
        <w:t xml:space="preserve"> “less than arms-length” transaction, </w:t>
      </w:r>
      <w:r w:rsidR="000E357B">
        <w:rPr>
          <w:sz w:val="24"/>
          <w:szCs w:val="22"/>
        </w:rPr>
        <w:t>A</w:t>
      </w:r>
      <w:r w:rsidR="005C61CE" w:rsidRPr="00037199">
        <w:rPr>
          <w:sz w:val="24"/>
          <w:szCs w:val="22"/>
        </w:rPr>
        <w:t xml:space="preserve">pplicants must disclose </w:t>
      </w:r>
      <w:r w:rsidR="00C6000F" w:rsidRPr="00037199">
        <w:rPr>
          <w:sz w:val="24"/>
          <w:szCs w:val="22"/>
        </w:rPr>
        <w:t>the relationship</w:t>
      </w:r>
      <w:r w:rsidR="000E357B">
        <w:rPr>
          <w:sz w:val="24"/>
          <w:szCs w:val="22"/>
        </w:rPr>
        <w:t xml:space="preserve"> between the Applicant</w:t>
      </w:r>
      <w:r w:rsidR="002F5C3C">
        <w:rPr>
          <w:sz w:val="24"/>
          <w:szCs w:val="22"/>
        </w:rPr>
        <w:t xml:space="preserve"> and the related party</w:t>
      </w:r>
      <w:r w:rsidR="00C6000F" w:rsidRPr="00037199">
        <w:rPr>
          <w:sz w:val="24"/>
          <w:szCs w:val="22"/>
        </w:rPr>
        <w:t xml:space="preserve"> and </w:t>
      </w:r>
      <w:r w:rsidR="005C61CE" w:rsidRPr="00037199">
        <w:rPr>
          <w:sz w:val="24"/>
          <w:szCs w:val="22"/>
        </w:rPr>
        <w:t>be able to support the fair market value of property that is claimed as match.</w:t>
      </w:r>
    </w:p>
    <w:p w14:paraId="2A6C5319" w14:textId="77777777" w:rsidR="00C6000F" w:rsidRPr="00F06D6D" w:rsidRDefault="00C6000F" w:rsidP="00C6000F">
      <w:pPr>
        <w:spacing w:after="0"/>
        <w:ind w:left="2160"/>
        <w:rPr>
          <w:sz w:val="24"/>
          <w:szCs w:val="24"/>
        </w:rPr>
      </w:pPr>
    </w:p>
    <w:p w14:paraId="18BCB6EF" w14:textId="0337EDBD" w:rsidR="00C6000F" w:rsidRPr="00037199" w:rsidRDefault="00C6000F" w:rsidP="00C6000F">
      <w:pPr>
        <w:spacing w:after="0"/>
        <w:ind w:left="2160"/>
        <w:rPr>
          <w:sz w:val="24"/>
          <w:szCs w:val="22"/>
        </w:rPr>
      </w:pPr>
      <w:r w:rsidRPr="00037199">
        <w:rPr>
          <w:sz w:val="24"/>
          <w:szCs w:val="22"/>
        </w:rPr>
        <w:t xml:space="preserve">If </w:t>
      </w:r>
      <w:r w:rsidR="00EE2C04" w:rsidRPr="00037199">
        <w:rPr>
          <w:sz w:val="24"/>
          <w:szCs w:val="22"/>
        </w:rPr>
        <w:t>CEC</w:t>
      </w:r>
      <w:r w:rsidRPr="00037199">
        <w:rPr>
          <w:sz w:val="24"/>
          <w:szCs w:val="22"/>
        </w:rPr>
        <w:t xml:space="preserve"> funds are used to reimburse lease/rental payments for property owned by a related party, the </w:t>
      </w:r>
      <w:r w:rsidR="002F5C3C">
        <w:rPr>
          <w:sz w:val="24"/>
          <w:szCs w:val="22"/>
        </w:rPr>
        <w:t>A</w:t>
      </w:r>
      <w:r w:rsidRPr="00037199">
        <w:rPr>
          <w:sz w:val="24"/>
          <w:szCs w:val="22"/>
        </w:rPr>
        <w:t xml:space="preserve">pplicant can only claim the </w:t>
      </w:r>
      <w:r w:rsidRPr="00037199">
        <w:rPr>
          <w:b/>
          <w:i/>
          <w:sz w:val="24"/>
          <w:szCs w:val="22"/>
        </w:rPr>
        <w:t>less</w:t>
      </w:r>
      <w:r w:rsidR="00612B0A" w:rsidRPr="00037199">
        <w:rPr>
          <w:b/>
          <w:i/>
          <w:sz w:val="24"/>
          <w:szCs w:val="22"/>
        </w:rPr>
        <w:t>e</w:t>
      </w:r>
      <w:r w:rsidRPr="00037199">
        <w:rPr>
          <w:b/>
          <w:i/>
          <w:sz w:val="24"/>
          <w:szCs w:val="22"/>
        </w:rPr>
        <w:t>r</w:t>
      </w:r>
      <w:r w:rsidRPr="00037199">
        <w:rPr>
          <w:sz w:val="24"/>
          <w:szCs w:val="22"/>
        </w:rPr>
        <w:t xml:space="preserve"> of fair market value or actual lease payments, regardless of lease agreement terms.</w:t>
      </w:r>
    </w:p>
    <w:p w14:paraId="1AC2A1EE" w14:textId="77777777" w:rsidR="00FB3F69" w:rsidRPr="00037199" w:rsidRDefault="00FB3F69" w:rsidP="00FB3F69">
      <w:pPr>
        <w:spacing w:after="0"/>
        <w:ind w:left="2160"/>
        <w:rPr>
          <w:sz w:val="24"/>
          <w:szCs w:val="22"/>
        </w:rPr>
      </w:pPr>
    </w:p>
    <w:p w14:paraId="37CAD64B" w14:textId="77777777" w:rsidR="00A8490D" w:rsidRPr="00037199" w:rsidRDefault="00A8490D" w:rsidP="00994D62">
      <w:pPr>
        <w:numPr>
          <w:ilvl w:val="0"/>
          <w:numId w:val="26"/>
        </w:numPr>
        <w:spacing w:after="0"/>
        <w:ind w:left="2160" w:hanging="720"/>
        <w:rPr>
          <w:sz w:val="24"/>
          <w:szCs w:val="22"/>
        </w:rPr>
      </w:pPr>
      <w:r w:rsidRPr="00037199">
        <w:rPr>
          <w:b/>
          <w:i/>
          <w:sz w:val="24"/>
          <w:szCs w:val="22"/>
        </w:rPr>
        <w:t>Prorated Value of Property</w:t>
      </w:r>
      <w:r w:rsidR="0019560F" w:rsidRPr="00037199">
        <w:rPr>
          <w:b/>
          <w:i/>
          <w:sz w:val="24"/>
          <w:szCs w:val="22"/>
        </w:rPr>
        <w:t xml:space="preserve"> </w:t>
      </w:r>
      <w:r w:rsidR="0019560F" w:rsidRPr="00037199">
        <w:rPr>
          <w:sz w:val="24"/>
          <w:szCs w:val="22"/>
        </w:rPr>
        <w:t xml:space="preserve">– </w:t>
      </w:r>
      <w:r w:rsidRPr="00037199">
        <w:rPr>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037199" w:rsidRDefault="00153BD5" w:rsidP="00153BD5">
      <w:pPr>
        <w:spacing w:after="0"/>
        <w:ind w:left="2160"/>
        <w:rPr>
          <w:sz w:val="24"/>
          <w:szCs w:val="22"/>
        </w:rPr>
      </w:pPr>
    </w:p>
    <w:p w14:paraId="3BBFFE17" w14:textId="13A82043" w:rsidR="00153BD5" w:rsidRPr="00037199" w:rsidRDefault="00153BD5" w:rsidP="00994D62">
      <w:pPr>
        <w:numPr>
          <w:ilvl w:val="0"/>
          <w:numId w:val="26"/>
        </w:numPr>
        <w:spacing w:after="0"/>
        <w:ind w:left="2160" w:hanging="720"/>
        <w:rPr>
          <w:sz w:val="24"/>
          <w:szCs w:val="24"/>
        </w:rPr>
      </w:pPr>
      <w:r w:rsidRPr="00037199">
        <w:rPr>
          <w:b/>
          <w:i/>
          <w:sz w:val="24"/>
          <w:szCs w:val="22"/>
        </w:rPr>
        <w:lastRenderedPageBreak/>
        <w:t xml:space="preserve">Documentation </w:t>
      </w:r>
      <w:r w:rsidRPr="00037199">
        <w:rPr>
          <w:sz w:val="24"/>
          <w:szCs w:val="22"/>
        </w:rPr>
        <w:t xml:space="preserve">– </w:t>
      </w:r>
      <w:r w:rsidR="0019560F" w:rsidRPr="00037199">
        <w:rPr>
          <w:sz w:val="24"/>
          <w:szCs w:val="22"/>
        </w:rPr>
        <w:t xml:space="preserve">If selected for an award, all </w:t>
      </w:r>
      <w:r w:rsidRPr="00037199">
        <w:rPr>
          <w:sz w:val="24"/>
          <w:szCs w:val="24"/>
        </w:rPr>
        <w:t xml:space="preserve">claimed match share expenditures must be adequately documented </w:t>
      </w:r>
      <w:r w:rsidR="0019560F" w:rsidRPr="00037199">
        <w:rPr>
          <w:sz w:val="24"/>
          <w:szCs w:val="24"/>
        </w:rPr>
        <w:t xml:space="preserve">to </w:t>
      </w:r>
      <w:r w:rsidR="00EE2C04" w:rsidRPr="00037199">
        <w:rPr>
          <w:sz w:val="24"/>
          <w:szCs w:val="24"/>
        </w:rPr>
        <w:t>CEC</w:t>
      </w:r>
      <w:r w:rsidR="0019560F" w:rsidRPr="00037199">
        <w:rPr>
          <w:sz w:val="24"/>
          <w:szCs w:val="24"/>
        </w:rPr>
        <w:t xml:space="preserve"> during the agreement invoicing process which may </w:t>
      </w:r>
      <w:r w:rsidR="00E47E20" w:rsidRPr="00037199">
        <w:rPr>
          <w:sz w:val="24"/>
          <w:szCs w:val="24"/>
        </w:rPr>
        <w:t>include but</w:t>
      </w:r>
      <w:r w:rsidR="0019560F" w:rsidRPr="00037199">
        <w:rPr>
          <w:sz w:val="24"/>
          <w:szCs w:val="24"/>
        </w:rPr>
        <w:t xml:space="preserve"> is not limited to: the fair market value of existing property, methodology to allocate existing property on a prorated basis, lease agreements, and other appropriate documentation.</w:t>
      </w:r>
    </w:p>
    <w:p w14:paraId="4F8395CA" w14:textId="77777777" w:rsidR="00D87BD2" w:rsidRPr="00037199" w:rsidRDefault="00D87BD2" w:rsidP="00223C3C">
      <w:pPr>
        <w:spacing w:after="0"/>
        <w:ind w:left="1440"/>
        <w:rPr>
          <w:sz w:val="24"/>
          <w:szCs w:val="24"/>
        </w:rPr>
      </w:pPr>
    </w:p>
    <w:p w14:paraId="061653A2" w14:textId="2E0F20D7" w:rsidR="007A369A" w:rsidRPr="005054CB" w:rsidRDefault="007A369A" w:rsidP="004554C1">
      <w:pPr>
        <w:pStyle w:val="Heading2"/>
        <w:keepNext w:val="0"/>
        <w:numPr>
          <w:ilvl w:val="0"/>
          <w:numId w:val="16"/>
        </w:numPr>
        <w:spacing w:before="0" w:after="0"/>
        <w:ind w:hanging="720"/>
        <w:rPr>
          <w:lang w:val="en-US"/>
        </w:rPr>
      </w:pPr>
      <w:bookmarkStart w:id="46" w:name="_Toc195009883"/>
      <w:r w:rsidRPr="56C46A60">
        <w:rPr>
          <w:lang w:val="en-US"/>
        </w:rPr>
        <w:t xml:space="preserve">Unallowable </w:t>
      </w:r>
      <w:r w:rsidR="005054CB" w:rsidRPr="56C46A60">
        <w:rPr>
          <w:lang w:val="en-US"/>
        </w:rPr>
        <w:t>Costs (R</w:t>
      </w:r>
      <w:r w:rsidR="0030349C" w:rsidRPr="56C46A60">
        <w:rPr>
          <w:lang w:val="en-US"/>
        </w:rPr>
        <w:t xml:space="preserve">eimbursable or </w:t>
      </w:r>
      <w:r w:rsidR="005054CB" w:rsidRPr="56C46A60">
        <w:rPr>
          <w:lang w:val="en-US"/>
        </w:rPr>
        <w:t>M</w:t>
      </w:r>
      <w:r w:rsidR="0030349C" w:rsidRPr="56C46A60">
        <w:rPr>
          <w:lang w:val="en-US"/>
        </w:rPr>
        <w:t xml:space="preserve">atch </w:t>
      </w:r>
      <w:r w:rsidR="005054CB" w:rsidRPr="56C46A60">
        <w:rPr>
          <w:lang w:val="en-US"/>
        </w:rPr>
        <w:t>S</w:t>
      </w:r>
      <w:r w:rsidR="0030349C" w:rsidRPr="56C46A60">
        <w:rPr>
          <w:lang w:val="en-US"/>
        </w:rPr>
        <w:t>hare)</w:t>
      </w:r>
      <w:bookmarkEnd w:id="46"/>
    </w:p>
    <w:p w14:paraId="21931AE3" w14:textId="4580B450" w:rsidR="007A369A" w:rsidRPr="00037199" w:rsidRDefault="00787E91" w:rsidP="005054CB">
      <w:pPr>
        <w:spacing w:after="0"/>
        <w:ind w:left="720"/>
        <w:rPr>
          <w:sz w:val="24"/>
          <w:szCs w:val="24"/>
        </w:rPr>
      </w:pPr>
      <w:r w:rsidRPr="00037199">
        <w:rPr>
          <w:sz w:val="24"/>
          <w:szCs w:val="24"/>
        </w:rPr>
        <w:t>For an item of cost to be allowable</w:t>
      </w:r>
      <w:r w:rsidR="002F5C3C">
        <w:rPr>
          <w:sz w:val="24"/>
          <w:szCs w:val="24"/>
        </w:rPr>
        <w:t xml:space="preserve"> for reimbursement with CEC funds or as match share expenditure</w:t>
      </w:r>
      <w:r w:rsidRPr="00037199">
        <w:rPr>
          <w:sz w:val="24"/>
          <w:szCs w:val="24"/>
        </w:rPr>
        <w:t xml:space="preserve">, it must be included in the </w:t>
      </w:r>
      <w:r w:rsidR="002F5C3C">
        <w:rPr>
          <w:sz w:val="24"/>
          <w:szCs w:val="24"/>
        </w:rPr>
        <w:t>executed</w:t>
      </w:r>
      <w:r w:rsidRPr="00037199">
        <w:rPr>
          <w:sz w:val="24"/>
          <w:szCs w:val="24"/>
        </w:rPr>
        <w:t xml:space="preserve"> agreement budget and allowable per the terms and conditions of the resulting agreement. The following are examples of unallowable costs under an agreement resulting from this solicitation. </w:t>
      </w:r>
      <w:r w:rsidR="0004546A" w:rsidRPr="00037199">
        <w:rPr>
          <w:sz w:val="24"/>
          <w:szCs w:val="24"/>
        </w:rPr>
        <w:t xml:space="preserve">This list is not comprehensive and additional </w:t>
      </w:r>
      <w:r w:rsidRPr="00037199">
        <w:rPr>
          <w:sz w:val="24"/>
          <w:szCs w:val="24"/>
        </w:rPr>
        <w:t xml:space="preserve">items of </w:t>
      </w:r>
      <w:r w:rsidR="0004546A" w:rsidRPr="00037199">
        <w:rPr>
          <w:sz w:val="24"/>
          <w:szCs w:val="24"/>
        </w:rPr>
        <w:t>cost</w:t>
      </w:r>
      <w:r w:rsidRPr="00037199">
        <w:rPr>
          <w:sz w:val="24"/>
          <w:szCs w:val="24"/>
        </w:rPr>
        <w:t xml:space="preserve"> may be unallowable in accordance with the</w:t>
      </w:r>
      <w:r w:rsidR="002F5C3C">
        <w:rPr>
          <w:sz w:val="24"/>
          <w:szCs w:val="24"/>
        </w:rPr>
        <w:t xml:space="preserve"> agreement</w:t>
      </w:r>
      <w:r w:rsidRPr="00037199">
        <w:rPr>
          <w:sz w:val="24"/>
          <w:szCs w:val="24"/>
        </w:rPr>
        <w:t xml:space="preserve"> terms and conditions.</w:t>
      </w:r>
    </w:p>
    <w:p w14:paraId="237B3050" w14:textId="77777777" w:rsidR="0030349C" w:rsidRPr="00037199" w:rsidRDefault="0030349C" w:rsidP="007A369A">
      <w:pPr>
        <w:spacing w:after="0"/>
        <w:ind w:left="1440"/>
        <w:rPr>
          <w:sz w:val="24"/>
          <w:szCs w:val="24"/>
        </w:rPr>
      </w:pPr>
    </w:p>
    <w:p w14:paraId="47F9293B" w14:textId="02740522" w:rsidR="0030349C" w:rsidRPr="00037199" w:rsidRDefault="0030349C" w:rsidP="00994D62">
      <w:pPr>
        <w:numPr>
          <w:ilvl w:val="0"/>
          <w:numId w:val="25"/>
        </w:numPr>
        <w:spacing w:after="0"/>
        <w:ind w:left="1440" w:hanging="720"/>
        <w:rPr>
          <w:sz w:val="24"/>
          <w:szCs w:val="22"/>
        </w:rPr>
      </w:pPr>
      <w:r w:rsidRPr="00037199">
        <w:rPr>
          <w:b/>
          <w:i/>
          <w:sz w:val="24"/>
          <w:szCs w:val="22"/>
        </w:rPr>
        <w:t>Forgone Profit</w:t>
      </w:r>
      <w:r w:rsidRPr="00037199">
        <w:rPr>
          <w:sz w:val="24"/>
          <w:szCs w:val="22"/>
        </w:rPr>
        <w:t xml:space="preserve"> – For example, if a company usually charges 10% profit but only charges 4% to </w:t>
      </w:r>
      <w:r w:rsidR="00EE2C04" w:rsidRPr="00037199">
        <w:rPr>
          <w:sz w:val="24"/>
          <w:szCs w:val="22"/>
        </w:rPr>
        <w:t>CEC</w:t>
      </w:r>
      <w:r w:rsidRPr="00037199">
        <w:rPr>
          <w:sz w:val="24"/>
          <w:szCs w:val="22"/>
        </w:rPr>
        <w:t xml:space="preserve"> </w:t>
      </w:r>
      <w:r w:rsidR="002F5C3C">
        <w:rPr>
          <w:sz w:val="24"/>
          <w:szCs w:val="22"/>
        </w:rPr>
        <w:t>t</w:t>
      </w:r>
      <w:r w:rsidRPr="00037199">
        <w:rPr>
          <w:sz w:val="24"/>
          <w:szCs w:val="22"/>
        </w:rPr>
        <w:t>he unclaimed difference is not an allowable item of cost.</w:t>
      </w:r>
    </w:p>
    <w:p w14:paraId="3CAF90CE" w14:textId="77777777" w:rsidR="0030349C" w:rsidRPr="00037199" w:rsidRDefault="0030349C" w:rsidP="005054CB">
      <w:pPr>
        <w:spacing w:after="0"/>
        <w:ind w:left="1440"/>
        <w:rPr>
          <w:sz w:val="24"/>
          <w:szCs w:val="22"/>
        </w:rPr>
      </w:pPr>
    </w:p>
    <w:p w14:paraId="3652F68B" w14:textId="40F5F5ED" w:rsidR="0030349C" w:rsidRPr="00037199" w:rsidRDefault="0030349C" w:rsidP="00994D62">
      <w:pPr>
        <w:numPr>
          <w:ilvl w:val="0"/>
          <w:numId w:val="25"/>
        </w:numPr>
        <w:spacing w:after="0"/>
        <w:ind w:left="1440" w:hanging="720"/>
        <w:rPr>
          <w:sz w:val="24"/>
          <w:szCs w:val="22"/>
        </w:rPr>
      </w:pPr>
      <w:r w:rsidRPr="00037199">
        <w:rPr>
          <w:b/>
          <w:i/>
          <w:sz w:val="24"/>
          <w:szCs w:val="22"/>
        </w:rPr>
        <w:t>Forgone Rent</w:t>
      </w:r>
      <w:r w:rsidRPr="00037199">
        <w:rPr>
          <w:sz w:val="24"/>
          <w:szCs w:val="22"/>
        </w:rPr>
        <w:t xml:space="preserve"> – For </w:t>
      </w:r>
      <w:r w:rsidR="002F4C0B" w:rsidRPr="00037199">
        <w:rPr>
          <w:sz w:val="24"/>
          <w:szCs w:val="22"/>
        </w:rPr>
        <w:t xml:space="preserve">example, rent that </w:t>
      </w:r>
      <w:r w:rsidR="00110DC2">
        <w:rPr>
          <w:sz w:val="24"/>
          <w:szCs w:val="22"/>
        </w:rPr>
        <w:t>is</w:t>
      </w:r>
      <w:r w:rsidR="002F4C0B" w:rsidRPr="00037199">
        <w:rPr>
          <w:sz w:val="24"/>
          <w:szCs w:val="22"/>
        </w:rPr>
        <w:t xml:space="preserve"> not paid is not an allowable item of cost.</w:t>
      </w:r>
    </w:p>
    <w:p w14:paraId="27C905D1" w14:textId="77777777" w:rsidR="0030349C" w:rsidRPr="00037199" w:rsidRDefault="0030349C" w:rsidP="005054CB">
      <w:pPr>
        <w:spacing w:after="0"/>
        <w:ind w:left="1440"/>
        <w:rPr>
          <w:sz w:val="24"/>
          <w:szCs w:val="22"/>
        </w:rPr>
      </w:pPr>
    </w:p>
    <w:p w14:paraId="65F0FC2A" w14:textId="209F9363" w:rsidR="0085595F" w:rsidRPr="00037199" w:rsidRDefault="002F4C0B" w:rsidP="00994D62">
      <w:pPr>
        <w:numPr>
          <w:ilvl w:val="0"/>
          <w:numId w:val="25"/>
        </w:numPr>
        <w:spacing w:after="0"/>
        <w:ind w:left="1440" w:hanging="720"/>
        <w:rPr>
          <w:sz w:val="24"/>
          <w:szCs w:val="22"/>
        </w:rPr>
      </w:pPr>
      <w:r w:rsidRPr="00037199">
        <w:rPr>
          <w:b/>
          <w:i/>
          <w:sz w:val="24"/>
          <w:szCs w:val="22"/>
        </w:rPr>
        <w:t>Discounted or Refunded Equipment Costs</w:t>
      </w:r>
      <w:r w:rsidRPr="00037199">
        <w:rPr>
          <w:sz w:val="24"/>
          <w:szCs w:val="22"/>
        </w:rPr>
        <w:t xml:space="preserve"> </w:t>
      </w:r>
      <w:r w:rsidR="00D244C4" w:rsidRPr="00037199">
        <w:rPr>
          <w:sz w:val="24"/>
          <w:szCs w:val="22"/>
        </w:rPr>
        <w:t>–</w:t>
      </w:r>
      <w:r w:rsidRPr="00037199">
        <w:rPr>
          <w:sz w:val="24"/>
          <w:szCs w:val="22"/>
        </w:rPr>
        <w:t xml:space="preserve"> </w:t>
      </w:r>
      <w:r w:rsidR="00D244C4" w:rsidRPr="00037199">
        <w:rPr>
          <w:sz w:val="24"/>
          <w:szCs w:val="22"/>
        </w:rPr>
        <w:t>For example, a claim that equipment costs $10,000 but</w:t>
      </w:r>
      <w:r w:rsidR="00110DC2">
        <w:rPr>
          <w:sz w:val="24"/>
          <w:szCs w:val="22"/>
        </w:rPr>
        <w:t xml:space="preserve"> the grant</w:t>
      </w:r>
      <w:r w:rsidR="00D244C4" w:rsidRPr="00037199">
        <w:rPr>
          <w:sz w:val="24"/>
          <w:szCs w:val="22"/>
        </w:rPr>
        <w:t xml:space="preserve"> recipient only pays $6,000 due to some “special” discount</w:t>
      </w:r>
      <w:r w:rsidR="00E03FE2" w:rsidRPr="00037199">
        <w:rPr>
          <w:sz w:val="24"/>
          <w:szCs w:val="22"/>
        </w:rPr>
        <w:t>. The difference of</w:t>
      </w:r>
      <w:r w:rsidR="00D244C4" w:rsidRPr="00037199">
        <w:rPr>
          <w:sz w:val="24"/>
          <w:szCs w:val="22"/>
        </w:rPr>
        <w:t xml:space="preserve"> $4,000 </w:t>
      </w:r>
      <w:r w:rsidR="00E03FE2" w:rsidRPr="00037199">
        <w:rPr>
          <w:sz w:val="24"/>
          <w:szCs w:val="22"/>
        </w:rPr>
        <w:t>is not an allowable</w:t>
      </w:r>
      <w:r w:rsidR="00D244C4" w:rsidRPr="00037199">
        <w:rPr>
          <w:sz w:val="24"/>
          <w:szCs w:val="22"/>
        </w:rPr>
        <w:t xml:space="preserve"> match</w:t>
      </w:r>
      <w:r w:rsidR="00E03FE2" w:rsidRPr="00037199">
        <w:rPr>
          <w:sz w:val="24"/>
          <w:szCs w:val="22"/>
        </w:rPr>
        <w:t xml:space="preserve"> share expense</w:t>
      </w:r>
      <w:r w:rsidR="00D244C4" w:rsidRPr="00037199">
        <w:rPr>
          <w:sz w:val="24"/>
          <w:szCs w:val="22"/>
        </w:rPr>
        <w:t>. Another example is if the</w:t>
      </w:r>
      <w:r w:rsidR="004C5595">
        <w:rPr>
          <w:sz w:val="24"/>
          <w:szCs w:val="22"/>
        </w:rPr>
        <w:t xml:space="preserve"> grant</w:t>
      </w:r>
      <w:r w:rsidR="00D244C4" w:rsidRPr="00037199">
        <w:rPr>
          <w:sz w:val="24"/>
          <w:szCs w:val="22"/>
        </w:rPr>
        <w:t xml:space="preserve"> recipient actually pays $10,000 but the vendor refunds $4,000 – only the net $6,000 is an </w:t>
      </w:r>
      <w:r w:rsidR="00AC56AC" w:rsidRPr="00037199">
        <w:rPr>
          <w:sz w:val="24"/>
          <w:szCs w:val="22"/>
        </w:rPr>
        <w:t>allowable</w:t>
      </w:r>
      <w:r w:rsidR="00D244C4" w:rsidRPr="00037199">
        <w:rPr>
          <w:sz w:val="24"/>
          <w:szCs w:val="22"/>
        </w:rPr>
        <w:t xml:space="preserve"> item of cost. </w:t>
      </w:r>
    </w:p>
    <w:p w14:paraId="6906BDE8" w14:textId="77777777" w:rsidR="0085595F" w:rsidRPr="00037199" w:rsidRDefault="0085595F" w:rsidP="005054CB">
      <w:pPr>
        <w:spacing w:after="0"/>
        <w:ind w:left="1440"/>
        <w:rPr>
          <w:sz w:val="24"/>
          <w:szCs w:val="22"/>
        </w:rPr>
      </w:pPr>
    </w:p>
    <w:p w14:paraId="42B067A4" w14:textId="77777777" w:rsidR="00D244C4" w:rsidRDefault="00D244C4" w:rsidP="00994D62">
      <w:pPr>
        <w:numPr>
          <w:ilvl w:val="0"/>
          <w:numId w:val="25"/>
        </w:numPr>
        <w:spacing w:after="0"/>
        <w:ind w:left="1440" w:hanging="720"/>
        <w:rPr>
          <w:sz w:val="24"/>
          <w:szCs w:val="22"/>
        </w:rPr>
      </w:pPr>
      <w:r w:rsidRPr="00037199">
        <w:rPr>
          <w:b/>
          <w:i/>
          <w:sz w:val="24"/>
          <w:szCs w:val="22"/>
        </w:rPr>
        <w:t>Forgone</w:t>
      </w:r>
      <w:r w:rsidR="0085595F" w:rsidRPr="00037199">
        <w:rPr>
          <w:b/>
          <w:i/>
          <w:sz w:val="24"/>
          <w:szCs w:val="22"/>
        </w:rPr>
        <w:t xml:space="preserve"> S</w:t>
      </w:r>
      <w:r w:rsidRPr="00037199">
        <w:rPr>
          <w:b/>
          <w:i/>
          <w:sz w:val="24"/>
          <w:szCs w:val="22"/>
        </w:rPr>
        <w:t>alary</w:t>
      </w:r>
      <w:r w:rsidR="0085595F" w:rsidRPr="00037199">
        <w:rPr>
          <w:b/>
          <w:i/>
          <w:sz w:val="24"/>
          <w:szCs w:val="22"/>
        </w:rPr>
        <w:t>, Fringe, Indirect or Other Types of Cost</w:t>
      </w:r>
      <w:r w:rsidRPr="00037199">
        <w:rPr>
          <w:sz w:val="24"/>
          <w:szCs w:val="22"/>
        </w:rPr>
        <w:t xml:space="preserve"> </w:t>
      </w:r>
      <w:r w:rsidR="0085595F" w:rsidRPr="00037199">
        <w:rPr>
          <w:sz w:val="24"/>
          <w:szCs w:val="22"/>
        </w:rPr>
        <w:t>– For example, a person</w:t>
      </w:r>
      <w:r w:rsidRPr="00037199">
        <w:rPr>
          <w:sz w:val="24"/>
          <w:szCs w:val="22"/>
        </w:rPr>
        <w:t xml:space="preserve"> normally charge</w:t>
      </w:r>
      <w:r w:rsidR="00AC56AC" w:rsidRPr="00037199">
        <w:rPr>
          <w:sz w:val="24"/>
          <w:szCs w:val="22"/>
        </w:rPr>
        <w:t>s</w:t>
      </w:r>
      <w:r w:rsidR="0085595F" w:rsidRPr="00037199">
        <w:rPr>
          <w:sz w:val="24"/>
          <w:szCs w:val="22"/>
        </w:rPr>
        <w:t xml:space="preserve"> or is paid</w:t>
      </w:r>
      <w:r w:rsidRPr="00037199">
        <w:rPr>
          <w:sz w:val="24"/>
          <w:szCs w:val="22"/>
        </w:rPr>
        <w:t xml:space="preserve"> $100</w:t>
      </w:r>
      <w:r w:rsidR="0085595F" w:rsidRPr="00037199">
        <w:rPr>
          <w:sz w:val="24"/>
          <w:szCs w:val="22"/>
        </w:rPr>
        <w:t xml:space="preserve"> per hour</w:t>
      </w:r>
      <w:r w:rsidRPr="00037199">
        <w:rPr>
          <w:sz w:val="24"/>
          <w:szCs w:val="22"/>
        </w:rPr>
        <w:t>, but will only charge</w:t>
      </w:r>
      <w:r w:rsidR="0085595F" w:rsidRPr="00037199">
        <w:rPr>
          <w:sz w:val="24"/>
          <w:szCs w:val="22"/>
        </w:rPr>
        <w:t xml:space="preserve"> $50 per hour towards </w:t>
      </w:r>
      <w:r w:rsidR="00EE2C04" w:rsidRPr="00037199">
        <w:rPr>
          <w:sz w:val="24"/>
          <w:szCs w:val="22"/>
        </w:rPr>
        <w:t>the CEC</w:t>
      </w:r>
      <w:r w:rsidRPr="00037199">
        <w:rPr>
          <w:sz w:val="24"/>
          <w:szCs w:val="22"/>
        </w:rPr>
        <w:t xml:space="preserve"> </w:t>
      </w:r>
      <w:r w:rsidR="0085595F" w:rsidRPr="00037199">
        <w:rPr>
          <w:sz w:val="24"/>
          <w:szCs w:val="22"/>
        </w:rPr>
        <w:t xml:space="preserve">award. </w:t>
      </w:r>
      <w:r w:rsidR="00D769AB" w:rsidRPr="00037199">
        <w:rPr>
          <w:sz w:val="24"/>
          <w:szCs w:val="22"/>
        </w:rPr>
        <w:t>Only</w:t>
      </w:r>
      <w:r w:rsidRPr="00037199">
        <w:rPr>
          <w:sz w:val="24"/>
          <w:szCs w:val="22"/>
        </w:rPr>
        <w:t xml:space="preserve"> actual </w:t>
      </w:r>
      <w:r w:rsidR="00D769AB" w:rsidRPr="00037199">
        <w:rPr>
          <w:sz w:val="24"/>
          <w:szCs w:val="22"/>
        </w:rPr>
        <w:t xml:space="preserve">costs incurred and paid </w:t>
      </w:r>
      <w:r w:rsidRPr="00037199">
        <w:rPr>
          <w:sz w:val="24"/>
          <w:szCs w:val="22"/>
        </w:rPr>
        <w:t>to the employee</w:t>
      </w:r>
      <w:r w:rsidR="00D769AB" w:rsidRPr="00037199">
        <w:rPr>
          <w:sz w:val="24"/>
          <w:szCs w:val="22"/>
        </w:rPr>
        <w:t xml:space="preserve"> are allowable</w:t>
      </w:r>
      <w:r w:rsidRPr="00037199">
        <w:rPr>
          <w:sz w:val="24"/>
          <w:szCs w:val="22"/>
        </w:rPr>
        <w:t>.</w:t>
      </w:r>
      <w:r w:rsidR="00D769AB" w:rsidRPr="00037199">
        <w:rPr>
          <w:sz w:val="24"/>
          <w:szCs w:val="22"/>
        </w:rPr>
        <w:t xml:space="preserve"> </w:t>
      </w:r>
      <w:r w:rsidR="00787E91" w:rsidRPr="00037199">
        <w:rPr>
          <w:sz w:val="24"/>
          <w:szCs w:val="22"/>
        </w:rPr>
        <w:t>Therefore</w:t>
      </w:r>
      <w:r w:rsidR="00D769AB" w:rsidRPr="00037199">
        <w:rPr>
          <w:sz w:val="24"/>
          <w:szCs w:val="22"/>
        </w:rPr>
        <w:t xml:space="preserve">, if an employee </w:t>
      </w:r>
      <w:r w:rsidRPr="00037199">
        <w:rPr>
          <w:sz w:val="24"/>
          <w:szCs w:val="22"/>
        </w:rPr>
        <w:t xml:space="preserve">is </w:t>
      </w:r>
      <w:r w:rsidR="00D769AB" w:rsidRPr="00037199">
        <w:rPr>
          <w:b/>
          <w:i/>
          <w:sz w:val="24"/>
          <w:szCs w:val="22"/>
        </w:rPr>
        <w:t xml:space="preserve">actually </w:t>
      </w:r>
      <w:r w:rsidRPr="00037199">
        <w:rPr>
          <w:sz w:val="24"/>
          <w:szCs w:val="22"/>
        </w:rPr>
        <w:t>paid $100</w:t>
      </w:r>
      <w:r w:rsidR="00D769AB" w:rsidRPr="00037199">
        <w:rPr>
          <w:sz w:val="24"/>
          <w:szCs w:val="22"/>
        </w:rPr>
        <w:t xml:space="preserve"> per </w:t>
      </w:r>
      <w:r w:rsidRPr="00037199">
        <w:rPr>
          <w:sz w:val="24"/>
          <w:szCs w:val="22"/>
        </w:rPr>
        <w:t xml:space="preserve">hour and </w:t>
      </w:r>
      <w:r w:rsidR="00EE2C04" w:rsidRPr="00037199">
        <w:rPr>
          <w:sz w:val="24"/>
          <w:szCs w:val="22"/>
        </w:rPr>
        <w:t>CEC</w:t>
      </w:r>
      <w:r w:rsidRPr="00037199">
        <w:rPr>
          <w:sz w:val="24"/>
          <w:szCs w:val="22"/>
        </w:rPr>
        <w:t xml:space="preserve"> </w:t>
      </w:r>
      <w:r w:rsidR="00787E91" w:rsidRPr="00037199">
        <w:rPr>
          <w:sz w:val="24"/>
          <w:szCs w:val="22"/>
        </w:rPr>
        <w:t xml:space="preserve">only </w:t>
      </w:r>
      <w:r w:rsidR="00D769AB" w:rsidRPr="00037199">
        <w:rPr>
          <w:sz w:val="24"/>
          <w:szCs w:val="22"/>
        </w:rPr>
        <w:t xml:space="preserve">reimburses at </w:t>
      </w:r>
      <w:r w:rsidRPr="00037199">
        <w:rPr>
          <w:sz w:val="24"/>
          <w:szCs w:val="22"/>
        </w:rPr>
        <w:t>$40</w:t>
      </w:r>
      <w:r w:rsidR="00D769AB" w:rsidRPr="00037199">
        <w:rPr>
          <w:sz w:val="24"/>
          <w:szCs w:val="22"/>
        </w:rPr>
        <w:t xml:space="preserve"> per </w:t>
      </w:r>
      <w:r w:rsidRPr="00037199">
        <w:rPr>
          <w:sz w:val="24"/>
          <w:szCs w:val="22"/>
        </w:rPr>
        <w:t xml:space="preserve">hour, then the </w:t>
      </w:r>
      <w:r w:rsidR="00D769AB" w:rsidRPr="00037199">
        <w:rPr>
          <w:sz w:val="24"/>
          <w:szCs w:val="22"/>
        </w:rPr>
        <w:t xml:space="preserve">unreimbursed </w:t>
      </w:r>
      <w:r w:rsidRPr="00037199">
        <w:rPr>
          <w:sz w:val="24"/>
          <w:szCs w:val="22"/>
        </w:rPr>
        <w:t>$60</w:t>
      </w:r>
      <w:r w:rsidR="00D769AB" w:rsidRPr="00037199">
        <w:rPr>
          <w:sz w:val="24"/>
          <w:szCs w:val="22"/>
        </w:rPr>
        <w:t xml:space="preserve"> per </w:t>
      </w:r>
      <w:r w:rsidRPr="00037199">
        <w:rPr>
          <w:sz w:val="24"/>
          <w:szCs w:val="22"/>
        </w:rPr>
        <w:t xml:space="preserve">hour </w:t>
      </w:r>
      <w:r w:rsidR="00D769AB" w:rsidRPr="00037199">
        <w:rPr>
          <w:sz w:val="24"/>
          <w:szCs w:val="22"/>
        </w:rPr>
        <w:t>is an allowable match share cost</w:t>
      </w:r>
      <w:r w:rsidR="00787E91" w:rsidRPr="00037199">
        <w:rPr>
          <w:sz w:val="24"/>
          <w:szCs w:val="22"/>
        </w:rPr>
        <w:t xml:space="preserve"> because this </w:t>
      </w:r>
      <w:r w:rsidRPr="00037199">
        <w:rPr>
          <w:sz w:val="24"/>
          <w:szCs w:val="22"/>
        </w:rPr>
        <w:t>is an actual payment as opposed to a forgone salary amount.</w:t>
      </w:r>
      <w:r w:rsidR="00826E6F" w:rsidRPr="00037199">
        <w:rPr>
          <w:sz w:val="24"/>
          <w:szCs w:val="22"/>
        </w:rPr>
        <w:t xml:space="preserve"> Volunteer </w:t>
      </w:r>
      <w:r w:rsidR="0085595F" w:rsidRPr="00037199">
        <w:rPr>
          <w:sz w:val="24"/>
          <w:szCs w:val="22"/>
        </w:rPr>
        <w:t>labor</w:t>
      </w:r>
      <w:r w:rsidR="00826E6F" w:rsidRPr="00037199">
        <w:rPr>
          <w:sz w:val="24"/>
          <w:szCs w:val="22"/>
        </w:rPr>
        <w:t xml:space="preserve"> </w:t>
      </w:r>
      <w:r w:rsidR="00AB1712" w:rsidRPr="00037199">
        <w:rPr>
          <w:sz w:val="24"/>
          <w:szCs w:val="22"/>
        </w:rPr>
        <w:t xml:space="preserve">(i.e., labor from a person who does not receive any compensation for their labor) </w:t>
      </w:r>
      <w:r w:rsidR="00826E6F" w:rsidRPr="00037199">
        <w:rPr>
          <w:sz w:val="24"/>
          <w:szCs w:val="22"/>
        </w:rPr>
        <w:t xml:space="preserve">may be an </w:t>
      </w:r>
      <w:r w:rsidR="005054CB" w:rsidRPr="00037199">
        <w:rPr>
          <w:sz w:val="24"/>
          <w:szCs w:val="22"/>
        </w:rPr>
        <w:t>allowable</w:t>
      </w:r>
      <w:r w:rsidR="00826E6F" w:rsidRPr="00037199">
        <w:rPr>
          <w:sz w:val="24"/>
          <w:szCs w:val="22"/>
        </w:rPr>
        <w:t xml:space="preserve"> in-kind match share expense if the value of the labor is reasonable and justified</w:t>
      </w:r>
      <w:r w:rsidR="0085595F" w:rsidRPr="00037199">
        <w:rPr>
          <w:sz w:val="24"/>
          <w:szCs w:val="22"/>
        </w:rPr>
        <w:t>.</w:t>
      </w:r>
    </w:p>
    <w:p w14:paraId="0484C9CF" w14:textId="77777777" w:rsidR="002F695D" w:rsidRPr="006A3023" w:rsidRDefault="002F695D" w:rsidP="006A3023">
      <w:pPr>
        <w:rPr>
          <w:sz w:val="24"/>
          <w:szCs w:val="22"/>
        </w:rPr>
      </w:pPr>
    </w:p>
    <w:p w14:paraId="307FE10C" w14:textId="287CD5CA" w:rsidR="00C23238" w:rsidRPr="00C23238" w:rsidRDefault="00C23238" w:rsidP="00994D62">
      <w:pPr>
        <w:numPr>
          <w:ilvl w:val="0"/>
          <w:numId w:val="25"/>
        </w:numPr>
        <w:spacing w:after="0"/>
        <w:ind w:left="1440" w:hanging="720"/>
        <w:rPr>
          <w:rFonts w:eastAsia="Tahoma"/>
          <w:sz w:val="24"/>
          <w:szCs w:val="24"/>
        </w:rPr>
      </w:pPr>
      <w:r w:rsidRPr="4E405700">
        <w:rPr>
          <w:b/>
          <w:bCs/>
          <w:i/>
          <w:iCs/>
          <w:sz w:val="24"/>
          <w:szCs w:val="24"/>
        </w:rPr>
        <w:t xml:space="preserve">Utility </w:t>
      </w:r>
      <w:r w:rsidR="5E4ED547" w:rsidRPr="4E405700">
        <w:rPr>
          <w:b/>
          <w:bCs/>
          <w:i/>
          <w:iCs/>
          <w:sz w:val="24"/>
          <w:szCs w:val="24"/>
        </w:rPr>
        <w:t>P</w:t>
      </w:r>
      <w:r w:rsidRPr="4E405700">
        <w:rPr>
          <w:b/>
          <w:bCs/>
          <w:i/>
          <w:iCs/>
          <w:sz w:val="24"/>
          <w:szCs w:val="24"/>
        </w:rPr>
        <w:t xml:space="preserve">rovided </w:t>
      </w:r>
      <w:r w:rsidR="044167AD" w:rsidRPr="4E405700">
        <w:rPr>
          <w:b/>
          <w:bCs/>
          <w:i/>
          <w:iCs/>
          <w:sz w:val="24"/>
          <w:szCs w:val="24"/>
        </w:rPr>
        <w:t>E</w:t>
      </w:r>
      <w:r w:rsidRPr="4E405700">
        <w:rPr>
          <w:b/>
          <w:bCs/>
          <w:i/>
          <w:iCs/>
          <w:sz w:val="24"/>
          <w:szCs w:val="24"/>
        </w:rPr>
        <w:t xml:space="preserve">lectrical </w:t>
      </w:r>
      <w:r w:rsidR="09D375BF" w:rsidRPr="4E405700">
        <w:rPr>
          <w:b/>
          <w:bCs/>
          <w:i/>
          <w:iCs/>
          <w:sz w:val="24"/>
          <w:szCs w:val="24"/>
        </w:rPr>
        <w:t>U</w:t>
      </w:r>
      <w:r w:rsidRPr="4E405700">
        <w:rPr>
          <w:b/>
          <w:bCs/>
          <w:i/>
          <w:iCs/>
          <w:sz w:val="24"/>
          <w:szCs w:val="24"/>
        </w:rPr>
        <w:t xml:space="preserve">pgrades and </w:t>
      </w:r>
      <w:r w:rsidR="217A2F63" w:rsidRPr="4E405700">
        <w:rPr>
          <w:b/>
          <w:bCs/>
          <w:i/>
          <w:iCs/>
          <w:sz w:val="24"/>
          <w:szCs w:val="24"/>
        </w:rPr>
        <w:t>F</w:t>
      </w:r>
      <w:r w:rsidRPr="4E405700">
        <w:rPr>
          <w:b/>
          <w:bCs/>
          <w:i/>
          <w:iCs/>
          <w:sz w:val="24"/>
          <w:szCs w:val="24"/>
        </w:rPr>
        <w:t>unding</w:t>
      </w:r>
      <w:r w:rsidRPr="4E405700">
        <w:rPr>
          <w:rFonts w:eastAsia="Tahoma"/>
          <w:sz w:val="24"/>
          <w:szCs w:val="24"/>
        </w:rPr>
        <w:t>-– For example, expenses that are already</w:t>
      </w:r>
      <w:r w:rsidR="489A38CD" w:rsidRPr="4E405700">
        <w:rPr>
          <w:rFonts w:eastAsia="Tahoma"/>
          <w:sz w:val="24"/>
          <w:szCs w:val="24"/>
        </w:rPr>
        <w:t xml:space="preserve"> paid</w:t>
      </w:r>
      <w:r w:rsidRPr="4E405700">
        <w:rPr>
          <w:rFonts w:eastAsia="Tahoma"/>
          <w:sz w:val="24"/>
          <w:szCs w:val="24"/>
        </w:rPr>
        <w:t xml:space="preserve"> or to be paid for through a utility program, tariff, or other ratepayer funding</w:t>
      </w:r>
      <w:r w:rsidR="00331DD7" w:rsidRPr="4E405700">
        <w:rPr>
          <w:rFonts w:eastAsia="Tahoma"/>
          <w:sz w:val="24"/>
          <w:szCs w:val="24"/>
        </w:rPr>
        <w:t xml:space="preserve"> is not an allowable item of cost</w:t>
      </w:r>
      <w:r w:rsidRPr="4E405700">
        <w:rPr>
          <w:rFonts w:eastAsia="Tahoma"/>
          <w:sz w:val="24"/>
          <w:szCs w:val="24"/>
        </w:rPr>
        <w:t>. This includes ratepayer funded enrollment incentives.</w:t>
      </w:r>
    </w:p>
    <w:p w14:paraId="62B489E4" w14:textId="77777777" w:rsidR="00663119" w:rsidRPr="00230B69" w:rsidRDefault="00663119" w:rsidP="00C23238">
      <w:pPr>
        <w:spacing w:after="0"/>
        <w:rPr>
          <w:sz w:val="24"/>
          <w:szCs w:val="22"/>
        </w:rPr>
      </w:pPr>
    </w:p>
    <w:p w14:paraId="185B890F" w14:textId="7C9A25F2" w:rsidR="00230B69" w:rsidRPr="00230B69" w:rsidRDefault="00230B69" w:rsidP="00994D62">
      <w:pPr>
        <w:numPr>
          <w:ilvl w:val="0"/>
          <w:numId w:val="25"/>
        </w:numPr>
        <w:spacing w:after="0"/>
        <w:ind w:left="1440" w:hanging="720"/>
        <w:rPr>
          <w:sz w:val="24"/>
          <w:szCs w:val="24"/>
        </w:rPr>
      </w:pPr>
      <w:r w:rsidRPr="4E405700">
        <w:rPr>
          <w:b/>
          <w:bCs/>
          <w:i/>
          <w:iCs/>
          <w:sz w:val="24"/>
          <w:szCs w:val="24"/>
        </w:rPr>
        <w:t xml:space="preserve">Compliance with </w:t>
      </w:r>
      <w:r w:rsidR="1100B3D1" w:rsidRPr="4E405700">
        <w:rPr>
          <w:b/>
          <w:bCs/>
          <w:i/>
          <w:iCs/>
          <w:sz w:val="24"/>
          <w:szCs w:val="24"/>
        </w:rPr>
        <w:t>L</w:t>
      </w:r>
      <w:r w:rsidRPr="4E405700">
        <w:rPr>
          <w:b/>
          <w:bCs/>
          <w:i/>
          <w:iCs/>
          <w:sz w:val="24"/>
          <w:szCs w:val="24"/>
        </w:rPr>
        <w:t xml:space="preserve">ocal, </w:t>
      </w:r>
      <w:r w:rsidR="2E356704" w:rsidRPr="4E405700">
        <w:rPr>
          <w:b/>
          <w:bCs/>
          <w:i/>
          <w:iCs/>
          <w:sz w:val="24"/>
          <w:szCs w:val="24"/>
        </w:rPr>
        <w:t>R</w:t>
      </w:r>
      <w:r w:rsidRPr="4E405700">
        <w:rPr>
          <w:b/>
          <w:bCs/>
          <w:i/>
          <w:iCs/>
          <w:sz w:val="24"/>
          <w:szCs w:val="24"/>
        </w:rPr>
        <w:t xml:space="preserve">egional, </w:t>
      </w:r>
      <w:r w:rsidR="50355ECB" w:rsidRPr="4E405700">
        <w:rPr>
          <w:b/>
          <w:bCs/>
          <w:i/>
          <w:iCs/>
          <w:sz w:val="24"/>
          <w:szCs w:val="24"/>
        </w:rPr>
        <w:t>S</w:t>
      </w:r>
      <w:r w:rsidRPr="4E405700">
        <w:rPr>
          <w:b/>
          <w:bCs/>
          <w:i/>
          <w:iCs/>
          <w:sz w:val="24"/>
          <w:szCs w:val="24"/>
        </w:rPr>
        <w:t>tate</w:t>
      </w:r>
      <w:r w:rsidR="272828ED" w:rsidRPr="4E405700">
        <w:rPr>
          <w:b/>
          <w:bCs/>
          <w:i/>
          <w:iCs/>
          <w:sz w:val="24"/>
          <w:szCs w:val="24"/>
        </w:rPr>
        <w:t>,</w:t>
      </w:r>
      <w:r w:rsidRPr="4E405700">
        <w:rPr>
          <w:b/>
          <w:bCs/>
          <w:i/>
          <w:iCs/>
          <w:sz w:val="24"/>
          <w:szCs w:val="24"/>
        </w:rPr>
        <w:t xml:space="preserve"> or </w:t>
      </w:r>
      <w:r w:rsidR="23C9FB06" w:rsidRPr="4E405700">
        <w:rPr>
          <w:b/>
          <w:bCs/>
          <w:i/>
          <w:iCs/>
          <w:sz w:val="24"/>
          <w:szCs w:val="24"/>
        </w:rPr>
        <w:t>F</w:t>
      </w:r>
      <w:r w:rsidRPr="4E405700">
        <w:rPr>
          <w:b/>
          <w:bCs/>
          <w:i/>
          <w:iCs/>
          <w:sz w:val="24"/>
          <w:szCs w:val="24"/>
        </w:rPr>
        <w:t xml:space="preserve">ederal </w:t>
      </w:r>
      <w:r w:rsidR="1CDF0910" w:rsidRPr="4E405700">
        <w:rPr>
          <w:b/>
          <w:bCs/>
          <w:i/>
          <w:iCs/>
          <w:sz w:val="24"/>
          <w:szCs w:val="24"/>
        </w:rPr>
        <w:t>L</w:t>
      </w:r>
      <w:r w:rsidRPr="4E405700">
        <w:rPr>
          <w:b/>
          <w:bCs/>
          <w:i/>
          <w:iCs/>
          <w:sz w:val="24"/>
          <w:szCs w:val="24"/>
        </w:rPr>
        <w:t xml:space="preserve">aw, </w:t>
      </w:r>
      <w:r w:rsidR="2F08C9A8" w:rsidRPr="4E405700">
        <w:rPr>
          <w:b/>
          <w:bCs/>
          <w:i/>
          <w:iCs/>
          <w:sz w:val="24"/>
          <w:szCs w:val="24"/>
        </w:rPr>
        <w:t>R</w:t>
      </w:r>
      <w:r w:rsidRPr="4E405700">
        <w:rPr>
          <w:b/>
          <w:bCs/>
          <w:i/>
          <w:iCs/>
          <w:sz w:val="24"/>
          <w:szCs w:val="24"/>
        </w:rPr>
        <w:t xml:space="preserve">ule or </w:t>
      </w:r>
      <w:r w:rsidR="23B7881B" w:rsidRPr="4E405700">
        <w:rPr>
          <w:b/>
          <w:bCs/>
          <w:i/>
          <w:iCs/>
          <w:sz w:val="24"/>
          <w:szCs w:val="24"/>
        </w:rPr>
        <w:t>R</w:t>
      </w:r>
      <w:r w:rsidRPr="4E405700">
        <w:rPr>
          <w:b/>
          <w:bCs/>
          <w:i/>
          <w:iCs/>
          <w:sz w:val="24"/>
          <w:szCs w:val="24"/>
        </w:rPr>
        <w:t>egulation</w:t>
      </w:r>
      <w:r w:rsidRPr="4E405700">
        <w:rPr>
          <w:sz w:val="24"/>
          <w:szCs w:val="24"/>
        </w:rPr>
        <w:t xml:space="preserve"> - For example, expenses associated with ensuring compliance with state or federal building codes, including provisions of the </w:t>
      </w:r>
      <w:r w:rsidRPr="4E405700">
        <w:rPr>
          <w:sz w:val="24"/>
          <w:szCs w:val="24"/>
        </w:rPr>
        <w:lastRenderedPageBreak/>
        <w:t>California Green Building Standards Code requiring the installation of a minimum amount of electric vehicle supply equipment, E</w:t>
      </w:r>
      <w:r w:rsidR="52519EE3" w:rsidRPr="4E405700">
        <w:rPr>
          <w:sz w:val="24"/>
          <w:szCs w:val="24"/>
        </w:rPr>
        <w:t xml:space="preserve">lectric </w:t>
      </w:r>
      <w:r w:rsidRPr="4E405700">
        <w:rPr>
          <w:sz w:val="24"/>
          <w:szCs w:val="24"/>
        </w:rPr>
        <w:t>V</w:t>
      </w:r>
      <w:r w:rsidR="02D460F8" w:rsidRPr="4E405700">
        <w:rPr>
          <w:sz w:val="24"/>
          <w:szCs w:val="24"/>
        </w:rPr>
        <w:t>ehicle</w:t>
      </w:r>
      <w:r w:rsidRPr="4E405700">
        <w:rPr>
          <w:sz w:val="24"/>
          <w:szCs w:val="24"/>
        </w:rPr>
        <w:t xml:space="preserve"> Capable, or E</w:t>
      </w:r>
      <w:r w:rsidR="5AC29F5D" w:rsidRPr="4E405700">
        <w:rPr>
          <w:sz w:val="24"/>
          <w:szCs w:val="24"/>
        </w:rPr>
        <w:t xml:space="preserve">lectric </w:t>
      </w:r>
      <w:r w:rsidRPr="4E405700">
        <w:rPr>
          <w:sz w:val="24"/>
          <w:szCs w:val="24"/>
        </w:rPr>
        <w:t>V</w:t>
      </w:r>
      <w:r w:rsidR="7AE55531" w:rsidRPr="4E405700">
        <w:rPr>
          <w:sz w:val="24"/>
          <w:szCs w:val="24"/>
        </w:rPr>
        <w:t>ehicle</w:t>
      </w:r>
      <w:r w:rsidRPr="4E405700">
        <w:rPr>
          <w:sz w:val="24"/>
          <w:szCs w:val="24"/>
        </w:rPr>
        <w:t xml:space="preserve"> Ready parking spaces, </w:t>
      </w:r>
      <w:r w:rsidR="4DA6CF0D" w:rsidRPr="4E405700">
        <w:rPr>
          <w:sz w:val="24"/>
          <w:szCs w:val="24"/>
        </w:rPr>
        <w:t xml:space="preserve">is </w:t>
      </w:r>
      <w:r w:rsidRPr="4E405700">
        <w:rPr>
          <w:sz w:val="24"/>
          <w:szCs w:val="24"/>
        </w:rPr>
        <w:t>not an allowable item of cost.</w:t>
      </w:r>
    </w:p>
    <w:p w14:paraId="06515959" w14:textId="43058B94" w:rsidR="00CA52FE" w:rsidRDefault="00CA52FE">
      <w:pPr>
        <w:spacing w:after="0"/>
        <w:rPr>
          <w:sz w:val="24"/>
          <w:szCs w:val="22"/>
          <w:highlight w:val="yellow"/>
        </w:rPr>
      </w:pPr>
      <w:r>
        <w:rPr>
          <w:sz w:val="24"/>
          <w:szCs w:val="22"/>
          <w:highlight w:val="yellow"/>
        </w:rPr>
        <w:br w:type="page"/>
      </w:r>
    </w:p>
    <w:p w14:paraId="051BCF36" w14:textId="21D35235" w:rsidR="006C6191" w:rsidRPr="00050087" w:rsidRDefault="006C6191" w:rsidP="00E04486">
      <w:pPr>
        <w:pStyle w:val="Heading1"/>
        <w:keepNext w:val="0"/>
        <w:keepLines w:val="0"/>
        <w:spacing w:before="0" w:after="0"/>
      </w:pPr>
      <w:bookmarkStart w:id="47" w:name="_Toc12770892"/>
      <w:bookmarkStart w:id="48" w:name="_Toc219275109"/>
      <w:bookmarkStart w:id="49" w:name="_Toc195009884"/>
      <w:r>
        <w:lastRenderedPageBreak/>
        <w:t>I</w:t>
      </w:r>
      <w:r w:rsidR="00D11F0F">
        <w:t>I</w:t>
      </w:r>
      <w:r w:rsidR="00D1451B">
        <w:t>I</w:t>
      </w:r>
      <w:r>
        <w:t>.</w:t>
      </w:r>
      <w:r>
        <w:tab/>
      </w:r>
      <w:bookmarkEnd w:id="47"/>
      <w:r w:rsidR="001661BE">
        <w:t>Application</w:t>
      </w:r>
      <w:r>
        <w:t xml:space="preserve"> Format, Required Documents, and Delivery</w:t>
      </w:r>
      <w:bookmarkEnd w:id="48"/>
      <w:bookmarkEnd w:id="49"/>
    </w:p>
    <w:p w14:paraId="16E8F64E" w14:textId="77777777" w:rsidR="000C5650" w:rsidRPr="00F06D6D" w:rsidRDefault="000C5650" w:rsidP="00E04486">
      <w:pPr>
        <w:spacing w:after="0"/>
        <w:rPr>
          <w:sz w:val="24"/>
          <w:szCs w:val="24"/>
        </w:rPr>
      </w:pPr>
      <w:bookmarkStart w:id="50" w:name="_Toc201713573"/>
      <w:bookmarkStart w:id="51" w:name="_Toc219275111"/>
    </w:p>
    <w:p w14:paraId="023DBDD8" w14:textId="77777777" w:rsidR="006C6191" w:rsidRPr="00050087" w:rsidRDefault="006C6191" w:rsidP="00994D62">
      <w:pPr>
        <w:pStyle w:val="Heading2"/>
        <w:keepNext w:val="0"/>
        <w:numPr>
          <w:ilvl w:val="0"/>
          <w:numId w:val="17"/>
        </w:numPr>
        <w:spacing w:before="0" w:after="0"/>
        <w:ind w:hanging="720"/>
      </w:pPr>
      <w:bookmarkStart w:id="52" w:name="_Toc195009885"/>
      <w:r>
        <w:t>Required Format</w:t>
      </w:r>
      <w:bookmarkEnd w:id="50"/>
      <w:r>
        <w:t xml:space="preserve"> for a</w:t>
      </w:r>
      <w:r w:rsidR="001D1F70">
        <w:t>n</w:t>
      </w:r>
      <w:r>
        <w:t xml:space="preserve"> </w:t>
      </w:r>
      <w:r w:rsidR="001661BE">
        <w:t>Application</w:t>
      </w:r>
      <w:bookmarkEnd w:id="51"/>
      <w:bookmarkEnd w:id="52"/>
    </w:p>
    <w:p w14:paraId="15A8C117" w14:textId="56FC4326" w:rsidR="00210E36" w:rsidRPr="00CE37F1" w:rsidRDefault="00210E36" w:rsidP="00E26DE1">
      <w:pPr>
        <w:spacing w:after="0"/>
        <w:ind w:left="720"/>
        <w:rPr>
          <w:sz w:val="24"/>
          <w:szCs w:val="24"/>
        </w:rPr>
      </w:pPr>
      <w:r w:rsidRPr="00CE37F1">
        <w:rPr>
          <w:sz w:val="24"/>
          <w:szCs w:val="24"/>
        </w:rPr>
        <w:t xml:space="preserve">This section contains the format requirements and instructions on how to submit an </w:t>
      </w:r>
      <w:r w:rsidR="00403F6F" w:rsidRPr="00CE37F1">
        <w:rPr>
          <w:sz w:val="24"/>
          <w:szCs w:val="24"/>
        </w:rPr>
        <w:t>application</w:t>
      </w:r>
      <w:r w:rsidRPr="00CE37F1">
        <w:rPr>
          <w:sz w:val="24"/>
          <w:szCs w:val="24"/>
        </w:rPr>
        <w:t xml:space="preserve">. The format is prescribed to assist the </w:t>
      </w:r>
      <w:r w:rsidR="004C5595">
        <w:rPr>
          <w:sz w:val="24"/>
          <w:szCs w:val="24"/>
        </w:rPr>
        <w:t>A</w:t>
      </w:r>
      <w:r w:rsidR="00403F6F" w:rsidRPr="00CE37F1">
        <w:rPr>
          <w:sz w:val="24"/>
          <w:szCs w:val="24"/>
        </w:rPr>
        <w:t>pplicant</w:t>
      </w:r>
      <w:r w:rsidRPr="00CE37F1">
        <w:rPr>
          <w:sz w:val="24"/>
          <w:szCs w:val="24"/>
        </w:rPr>
        <w:t xml:space="preserve"> in meeting State requirements and to enable </w:t>
      </w:r>
      <w:r w:rsidR="00EE2C04" w:rsidRPr="00CE37F1">
        <w:rPr>
          <w:sz w:val="24"/>
          <w:szCs w:val="24"/>
        </w:rPr>
        <w:t>CEC</w:t>
      </w:r>
      <w:r w:rsidRPr="00CE37F1">
        <w:rPr>
          <w:sz w:val="24"/>
          <w:szCs w:val="24"/>
        </w:rPr>
        <w:t xml:space="preserve"> to evaluate each application uniformly and fairly. Applicants must follow all </w:t>
      </w:r>
      <w:r w:rsidR="00403F6F" w:rsidRPr="00CE37F1">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14:paraId="06045CFD" w14:textId="77777777" w:rsidR="000C5650" w:rsidRPr="00CE37F1" w:rsidRDefault="000C5650" w:rsidP="00E26DE1">
      <w:pPr>
        <w:spacing w:after="0"/>
        <w:ind w:left="720"/>
        <w:rPr>
          <w:sz w:val="24"/>
          <w:szCs w:val="24"/>
        </w:rPr>
      </w:pPr>
    </w:p>
    <w:p w14:paraId="707000EB" w14:textId="26A8FFA5" w:rsidR="00D47CD0" w:rsidRPr="00CE37F1" w:rsidRDefault="006C6191" w:rsidP="00E26DE1">
      <w:pPr>
        <w:spacing w:after="0"/>
        <w:ind w:left="720"/>
        <w:rPr>
          <w:sz w:val="24"/>
          <w:szCs w:val="24"/>
        </w:rPr>
      </w:pPr>
      <w:r w:rsidRPr="00CE37F1">
        <w:rPr>
          <w:sz w:val="24"/>
          <w:szCs w:val="24"/>
        </w:rPr>
        <w:t xml:space="preserve">All </w:t>
      </w:r>
      <w:r w:rsidR="00D11F0F" w:rsidRPr="00CE37F1">
        <w:rPr>
          <w:sz w:val="24"/>
          <w:szCs w:val="24"/>
        </w:rPr>
        <w:t>application</w:t>
      </w:r>
      <w:r w:rsidRPr="00CE37F1">
        <w:rPr>
          <w:sz w:val="24"/>
          <w:szCs w:val="24"/>
        </w:rPr>
        <w:t xml:space="preserve">s submitted under this </w:t>
      </w:r>
      <w:r w:rsidR="00F66DFA" w:rsidRPr="00CE37F1">
        <w:rPr>
          <w:sz w:val="24"/>
          <w:szCs w:val="24"/>
        </w:rPr>
        <w:t>solicitation</w:t>
      </w:r>
      <w:r w:rsidRPr="00CE37F1">
        <w:rPr>
          <w:sz w:val="24"/>
          <w:szCs w:val="24"/>
        </w:rPr>
        <w:t xml:space="preserve"> must be typed or printed using a standard 11</w:t>
      </w:r>
      <w:r w:rsidRPr="00CE37F1">
        <w:rPr>
          <w:sz w:val="24"/>
          <w:szCs w:val="24"/>
        </w:rPr>
        <w:noBreakHyphen/>
        <w:t>point font, single-spaced and a blank line between paragraphs.  Pages must be numbered and sections titled.</w:t>
      </w:r>
    </w:p>
    <w:p w14:paraId="13E01B41" w14:textId="77777777" w:rsidR="005E50CE" w:rsidRPr="00F06D6D" w:rsidRDefault="005E50CE" w:rsidP="00E04486">
      <w:pPr>
        <w:spacing w:after="0"/>
        <w:rPr>
          <w:b/>
          <w:sz w:val="24"/>
          <w:szCs w:val="22"/>
        </w:rPr>
      </w:pPr>
    </w:p>
    <w:p w14:paraId="17824509" w14:textId="77777777" w:rsidR="004A30ED" w:rsidRPr="004A30ED" w:rsidRDefault="004A30ED" w:rsidP="00994D62">
      <w:pPr>
        <w:pStyle w:val="Heading2"/>
        <w:keepNext w:val="0"/>
        <w:numPr>
          <w:ilvl w:val="0"/>
          <w:numId w:val="17"/>
        </w:numPr>
        <w:spacing w:before="0" w:after="0"/>
        <w:ind w:hanging="720"/>
      </w:pPr>
      <w:bookmarkStart w:id="53" w:name="_Toc428191083"/>
      <w:bookmarkStart w:id="54" w:name="_Toc195009886"/>
      <w:r>
        <w:t xml:space="preserve">Method </w:t>
      </w:r>
      <w:r w:rsidR="00D47EB4" w:rsidRPr="56C46A60">
        <w:rPr>
          <w:lang w:val="en-US"/>
        </w:rPr>
        <w:t>f</w:t>
      </w:r>
      <w:r>
        <w:t>or Delivery</w:t>
      </w:r>
      <w:bookmarkEnd w:id="53"/>
      <w:bookmarkEnd w:id="54"/>
    </w:p>
    <w:p w14:paraId="59E44841" w14:textId="46A263D9" w:rsidR="00F06D6D" w:rsidRDefault="004A30ED" w:rsidP="00F06D6D">
      <w:pPr>
        <w:ind w:left="720"/>
        <w:rPr>
          <w:sz w:val="24"/>
          <w:szCs w:val="24"/>
        </w:rPr>
      </w:pPr>
      <w:bookmarkStart w:id="55" w:name="_Hlk125711550"/>
      <w:r w:rsidRPr="00557987">
        <w:rPr>
          <w:sz w:val="24"/>
          <w:szCs w:val="24"/>
        </w:rPr>
        <w:t>The method of delivery for this solicitation is the</w:t>
      </w:r>
      <w:r w:rsidR="00E8037E" w:rsidRPr="00557987">
        <w:rPr>
          <w:sz w:val="24"/>
          <w:szCs w:val="24"/>
        </w:rPr>
        <w:t xml:space="preserve"> </w:t>
      </w:r>
      <w:hyperlink r:id="rId55" w:history="1">
        <w:r w:rsidR="00E8037E" w:rsidRPr="00557987">
          <w:rPr>
            <w:rStyle w:val="Hyperlink"/>
            <w:sz w:val="24"/>
            <w:szCs w:val="24"/>
          </w:rPr>
          <w:t>Energy Commission Agreement Mana</w:t>
        </w:r>
        <w:r w:rsidR="005E428B" w:rsidRPr="00557987">
          <w:rPr>
            <w:rStyle w:val="Hyperlink"/>
            <w:sz w:val="24"/>
            <w:szCs w:val="24"/>
          </w:rPr>
          <w:t>gement System (ECAMS)</w:t>
        </w:r>
      </w:hyperlink>
      <w:r w:rsidR="005E428B" w:rsidRPr="00557987">
        <w:rPr>
          <w:sz w:val="24"/>
          <w:szCs w:val="24"/>
        </w:rPr>
        <w:t>,</w:t>
      </w:r>
      <w:r w:rsidRPr="00557987">
        <w:rPr>
          <w:sz w:val="24"/>
          <w:szCs w:val="24"/>
        </w:rPr>
        <w:t xml:space="preserve"> </w:t>
      </w:r>
      <w:r w:rsidR="00E47E20" w:rsidRPr="00557987">
        <w:rPr>
          <w:sz w:val="24"/>
          <w:szCs w:val="24"/>
        </w:rPr>
        <w:t>available</w:t>
      </w:r>
      <w:r w:rsidRPr="00557987">
        <w:rPr>
          <w:sz w:val="24"/>
          <w:szCs w:val="24"/>
        </w:rPr>
        <w:t xml:space="preserve"> at </w:t>
      </w:r>
      <w:r w:rsidR="005034CA" w:rsidRPr="00AB1688">
        <w:rPr>
          <w:sz w:val="24"/>
          <w:szCs w:val="24"/>
        </w:rPr>
        <w:t>https://ecams.energy.ca.gov/</w:t>
      </w:r>
      <w:r w:rsidRPr="00557987">
        <w:rPr>
          <w:sz w:val="24"/>
          <w:szCs w:val="24"/>
        </w:rPr>
        <w:t>.</w:t>
      </w:r>
    </w:p>
    <w:p w14:paraId="43BACD3D" w14:textId="6A18F10C" w:rsidR="00D00C45" w:rsidRPr="003D5A59" w:rsidRDefault="00D00C45" w:rsidP="00F06D6D">
      <w:pPr>
        <w:ind w:left="720"/>
        <w:rPr>
          <w:sz w:val="24"/>
          <w:szCs w:val="24"/>
        </w:rPr>
      </w:pPr>
      <w:r w:rsidRPr="4DD50A44">
        <w:rPr>
          <w:sz w:val="24"/>
          <w:szCs w:val="24"/>
        </w:rPr>
        <w:t xml:space="preserve">Information about ECAMS will be provided at the Pre-Application Workshop. Information about how to register for an ECAMS account and guidance on how to apply through the system is available at </w:t>
      </w:r>
      <w:hyperlink r:id="rId56">
        <w:r w:rsidRPr="4DD50A44">
          <w:rPr>
            <w:rStyle w:val="Hyperlink"/>
            <w:sz w:val="24"/>
            <w:szCs w:val="24"/>
          </w:rPr>
          <w:t>https://www.energy.ca.gov/funding-opportunities/funding-resources</w:t>
        </w:r>
      </w:hyperlink>
      <w:r w:rsidRPr="4DD50A44">
        <w:rPr>
          <w:sz w:val="24"/>
          <w:szCs w:val="24"/>
        </w:rPr>
        <w:t xml:space="preserve"> under General Funding Information. </w:t>
      </w:r>
    </w:p>
    <w:p w14:paraId="70607BCB" w14:textId="097ABBE8" w:rsidR="00D00C45" w:rsidRPr="003D5A59" w:rsidRDefault="00D00C45" w:rsidP="00D00C45">
      <w:pPr>
        <w:ind w:left="720"/>
        <w:rPr>
          <w:sz w:val="24"/>
          <w:szCs w:val="24"/>
        </w:rPr>
      </w:pPr>
      <w:r w:rsidRPr="1BB6EB61">
        <w:rPr>
          <w:sz w:val="24"/>
          <w:szCs w:val="24"/>
        </w:rPr>
        <w:t xml:space="preserve">The CEC is providing a team of technical assistants to support </w:t>
      </w:r>
      <w:r w:rsidR="7E768F09" w:rsidRPr="1BB6EB61">
        <w:rPr>
          <w:sz w:val="24"/>
          <w:szCs w:val="24"/>
        </w:rPr>
        <w:t>A</w:t>
      </w:r>
      <w:r w:rsidRPr="1BB6EB61">
        <w:rPr>
          <w:sz w:val="24"/>
          <w:szCs w:val="24"/>
        </w:rPr>
        <w:t>pplicants with this process. Please email</w:t>
      </w:r>
      <w:r w:rsidRPr="1BB6EB61">
        <w:rPr>
          <w:b/>
          <w:bCs/>
          <w:sz w:val="24"/>
          <w:szCs w:val="24"/>
        </w:rPr>
        <w:t xml:space="preserve"> </w:t>
      </w:r>
      <w:hyperlink r:id="rId57">
        <w:r w:rsidRPr="1BB6EB61">
          <w:rPr>
            <w:rStyle w:val="Hyperlink"/>
            <w:sz w:val="24"/>
            <w:szCs w:val="24"/>
          </w:rPr>
          <w:t>ECAMS.SalesforceSupport@energy.ca.gov</w:t>
        </w:r>
      </w:hyperlink>
      <w:r w:rsidRPr="1BB6EB61">
        <w:rPr>
          <w:sz w:val="24"/>
          <w:szCs w:val="24"/>
        </w:rPr>
        <w:t xml:space="preserve"> for support.  </w:t>
      </w:r>
    </w:p>
    <w:p w14:paraId="7B9F3B7D" w14:textId="194483B7" w:rsidR="004A30ED" w:rsidRPr="00CE37F1" w:rsidRDefault="00652342" w:rsidP="0038482C">
      <w:pPr>
        <w:spacing w:after="0"/>
        <w:ind w:left="720"/>
        <w:rPr>
          <w:sz w:val="24"/>
          <w:szCs w:val="24"/>
        </w:rPr>
      </w:pPr>
      <w:r w:rsidRPr="101EB4DA">
        <w:rPr>
          <w:sz w:val="24"/>
          <w:szCs w:val="24"/>
        </w:rPr>
        <w:t>ECAMS</w:t>
      </w:r>
      <w:r w:rsidR="004A30ED" w:rsidRPr="101EB4DA">
        <w:rPr>
          <w:sz w:val="24"/>
          <w:szCs w:val="24"/>
        </w:rPr>
        <w:t xml:space="preserve"> allows </w:t>
      </w:r>
      <w:r w:rsidR="0072183F" w:rsidRPr="101EB4DA">
        <w:rPr>
          <w:sz w:val="24"/>
          <w:szCs w:val="24"/>
        </w:rPr>
        <w:t>A</w:t>
      </w:r>
      <w:r w:rsidR="004A30ED" w:rsidRPr="101EB4DA">
        <w:rPr>
          <w:sz w:val="24"/>
          <w:szCs w:val="24"/>
        </w:rPr>
        <w:t xml:space="preserve">pplicants to </w:t>
      </w:r>
      <w:r w:rsidR="001E48B9" w:rsidRPr="101EB4DA">
        <w:rPr>
          <w:sz w:val="24"/>
          <w:szCs w:val="24"/>
        </w:rPr>
        <w:t xml:space="preserve">complete and </w:t>
      </w:r>
      <w:r w:rsidR="004A30ED" w:rsidRPr="101EB4DA">
        <w:rPr>
          <w:sz w:val="24"/>
          <w:szCs w:val="24"/>
        </w:rPr>
        <w:t xml:space="preserve">submit their </w:t>
      </w:r>
      <w:r w:rsidR="00326C9B" w:rsidRPr="101EB4DA">
        <w:rPr>
          <w:sz w:val="24"/>
          <w:szCs w:val="24"/>
        </w:rPr>
        <w:t>application to</w:t>
      </w:r>
      <w:r w:rsidR="00EE2C04" w:rsidRPr="101EB4DA">
        <w:rPr>
          <w:sz w:val="24"/>
          <w:szCs w:val="24"/>
        </w:rPr>
        <w:t xml:space="preserve"> </w:t>
      </w:r>
      <w:r w:rsidR="006246CC" w:rsidRPr="101EB4DA">
        <w:rPr>
          <w:sz w:val="24"/>
          <w:szCs w:val="24"/>
        </w:rPr>
        <w:t xml:space="preserve">the </w:t>
      </w:r>
      <w:r w:rsidR="00EE2C04" w:rsidRPr="101EB4DA">
        <w:rPr>
          <w:sz w:val="24"/>
          <w:szCs w:val="24"/>
        </w:rPr>
        <w:t xml:space="preserve">CEC </w:t>
      </w:r>
      <w:r w:rsidR="004A30ED" w:rsidRPr="101EB4DA">
        <w:rPr>
          <w:sz w:val="24"/>
          <w:szCs w:val="24"/>
        </w:rPr>
        <w:t>prior to the date and time specified in this solicitation. </w:t>
      </w:r>
      <w:r w:rsidR="005142DB" w:rsidRPr="101EB4DA">
        <w:rPr>
          <w:sz w:val="24"/>
          <w:szCs w:val="24"/>
        </w:rPr>
        <w:t>Files uploaded</w:t>
      </w:r>
      <w:r w:rsidR="00E82069" w:rsidRPr="101EB4DA">
        <w:rPr>
          <w:sz w:val="24"/>
          <w:szCs w:val="24"/>
        </w:rPr>
        <w:t xml:space="preserve"> to the system</w:t>
      </w:r>
      <w:r w:rsidR="004A30ED" w:rsidRPr="101EB4DA">
        <w:rPr>
          <w:sz w:val="24"/>
          <w:szCs w:val="24"/>
        </w:rPr>
        <w:t xml:space="preserve"> must be in Microsoft Word (.doc format) and Excel Office Suite formats unless originally provided in the solicitation in another format. </w:t>
      </w:r>
      <w:r w:rsidR="0EDD4EFF" w:rsidRPr="101EB4DA">
        <w:rPr>
          <w:sz w:val="24"/>
          <w:szCs w:val="24"/>
        </w:rPr>
        <w:t>PDF format is acceptable.</w:t>
      </w:r>
      <w:r w:rsidR="7BEB6A9C" w:rsidRPr="101EB4DA">
        <w:rPr>
          <w:sz w:val="24"/>
          <w:szCs w:val="24"/>
        </w:rPr>
        <w:t xml:space="preserve"> </w:t>
      </w:r>
      <w:r w:rsidR="0089377D" w:rsidRPr="101EB4DA">
        <w:rPr>
          <w:sz w:val="24"/>
          <w:szCs w:val="24"/>
        </w:rPr>
        <w:t>The c</w:t>
      </w:r>
      <w:r w:rsidR="004A30ED" w:rsidRPr="101EB4DA">
        <w:rPr>
          <w:sz w:val="24"/>
          <w:szCs w:val="24"/>
        </w:rPr>
        <w:t xml:space="preserve">ompleted </w:t>
      </w:r>
      <w:r w:rsidR="00F73B33" w:rsidRPr="101EB4DA">
        <w:rPr>
          <w:sz w:val="24"/>
          <w:szCs w:val="24"/>
        </w:rPr>
        <w:t xml:space="preserve">Proposal </w:t>
      </w:r>
      <w:r w:rsidR="004A30ED" w:rsidRPr="101EB4DA">
        <w:rPr>
          <w:sz w:val="24"/>
          <w:szCs w:val="24"/>
        </w:rPr>
        <w:t xml:space="preserve">Budget </w:t>
      </w:r>
      <w:r w:rsidR="00F73B33" w:rsidRPr="101EB4DA">
        <w:rPr>
          <w:sz w:val="24"/>
          <w:szCs w:val="24"/>
        </w:rPr>
        <w:t>Template</w:t>
      </w:r>
      <w:r w:rsidR="004A30ED" w:rsidRPr="101EB4DA">
        <w:rPr>
          <w:sz w:val="24"/>
          <w:szCs w:val="24"/>
        </w:rPr>
        <w:t xml:space="preserve">, </w:t>
      </w:r>
      <w:r w:rsidR="004A30ED" w:rsidRPr="006D44C7">
        <w:rPr>
          <w:sz w:val="24"/>
          <w:szCs w:val="24"/>
        </w:rPr>
        <w:t xml:space="preserve">Attachment </w:t>
      </w:r>
      <w:r w:rsidR="0353DF7F" w:rsidRPr="006D44C7">
        <w:rPr>
          <w:sz w:val="24"/>
          <w:szCs w:val="24"/>
        </w:rPr>
        <w:t>5</w:t>
      </w:r>
      <w:r w:rsidR="004A30ED" w:rsidRPr="006D44C7">
        <w:rPr>
          <w:sz w:val="24"/>
          <w:szCs w:val="24"/>
        </w:rPr>
        <w:t>, must be in Excel format.</w:t>
      </w:r>
      <w:r w:rsidR="004A30ED" w:rsidRPr="101EB4DA">
        <w:rPr>
          <w:sz w:val="24"/>
          <w:szCs w:val="24"/>
        </w:rPr>
        <w:t xml:space="preserve"> </w:t>
      </w:r>
    </w:p>
    <w:p w14:paraId="26BA26B8" w14:textId="77777777" w:rsidR="004A30ED" w:rsidRDefault="004A30ED" w:rsidP="00BD5179">
      <w:pPr>
        <w:spacing w:after="0"/>
        <w:ind w:left="720"/>
        <w:rPr>
          <w:sz w:val="24"/>
          <w:szCs w:val="24"/>
        </w:rPr>
      </w:pPr>
    </w:p>
    <w:p w14:paraId="4E6C2182" w14:textId="262C9C32" w:rsidR="00B1177E" w:rsidRPr="004C5595" w:rsidRDefault="00B1177E" w:rsidP="00B1177E">
      <w:pPr>
        <w:spacing w:after="0"/>
        <w:ind w:left="720"/>
        <w:rPr>
          <w:sz w:val="24"/>
          <w:szCs w:val="24"/>
        </w:rPr>
      </w:pPr>
      <w:r w:rsidRPr="004C5595">
        <w:rPr>
          <w:sz w:val="24"/>
          <w:szCs w:val="24"/>
        </w:rPr>
        <w:t xml:space="preserve">The deadline to submit grant applications through </w:t>
      </w:r>
      <w:r w:rsidR="009069C0">
        <w:rPr>
          <w:sz w:val="24"/>
          <w:szCs w:val="24"/>
        </w:rPr>
        <w:t>ECAMS</w:t>
      </w:r>
      <w:r w:rsidRPr="004C5595">
        <w:rPr>
          <w:sz w:val="24"/>
          <w:szCs w:val="24"/>
        </w:rPr>
        <w:t xml:space="preserve"> is </w:t>
      </w:r>
      <w:r w:rsidRPr="004C5595">
        <w:rPr>
          <w:b/>
          <w:bCs/>
          <w:sz w:val="24"/>
          <w:szCs w:val="24"/>
        </w:rPr>
        <w:t>11:59 p.m</w:t>
      </w:r>
      <w:r w:rsidRPr="004C5595">
        <w:rPr>
          <w:sz w:val="24"/>
          <w:szCs w:val="24"/>
        </w:rPr>
        <w:t xml:space="preserve">. </w:t>
      </w:r>
      <w:r w:rsidR="00D00C45">
        <w:rPr>
          <w:sz w:val="24"/>
          <w:szCs w:val="24"/>
        </w:rPr>
        <w:t>ECAMS</w:t>
      </w:r>
      <w:r w:rsidRPr="004C5595">
        <w:rPr>
          <w:sz w:val="24"/>
          <w:szCs w:val="24"/>
        </w:rPr>
        <w:t xml:space="preserve"> automatically closes at 11:59 </w:t>
      </w:r>
      <w:r w:rsidRPr="20E10759">
        <w:rPr>
          <w:sz w:val="24"/>
          <w:szCs w:val="24"/>
        </w:rPr>
        <w:t>p</w:t>
      </w:r>
      <w:r w:rsidR="330999D2" w:rsidRPr="20E10759">
        <w:rPr>
          <w:sz w:val="24"/>
          <w:szCs w:val="24"/>
        </w:rPr>
        <w:t>.</w:t>
      </w:r>
      <w:r w:rsidRPr="20E10759">
        <w:rPr>
          <w:sz w:val="24"/>
          <w:szCs w:val="24"/>
        </w:rPr>
        <w:t>m</w:t>
      </w:r>
      <w:r w:rsidRPr="004C5595">
        <w:rPr>
          <w:sz w:val="24"/>
          <w:szCs w:val="24"/>
        </w:rPr>
        <w:t>. If the full submittal process has not been completed before 11:59 p.m., your application will not be considered. NO EXCEPTIONS will be entertained. </w:t>
      </w:r>
    </w:p>
    <w:p w14:paraId="254E48B4" w14:textId="77777777" w:rsidR="00B1177E" w:rsidRPr="004C5595" w:rsidRDefault="00B1177E" w:rsidP="00B1177E">
      <w:pPr>
        <w:spacing w:after="0"/>
        <w:ind w:left="720"/>
        <w:rPr>
          <w:sz w:val="24"/>
          <w:szCs w:val="24"/>
        </w:rPr>
      </w:pPr>
    </w:p>
    <w:p w14:paraId="4747D803" w14:textId="6BDE11C1" w:rsidR="00B1177E" w:rsidRPr="004C5595" w:rsidRDefault="754D2D45" w:rsidP="00B1177E">
      <w:pPr>
        <w:spacing w:after="0"/>
        <w:ind w:left="720"/>
        <w:rPr>
          <w:sz w:val="24"/>
          <w:szCs w:val="24"/>
        </w:rPr>
      </w:pPr>
      <w:r w:rsidRPr="2915ECD9">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2915ECD9">
        <w:rPr>
          <w:sz w:val="24"/>
          <w:szCs w:val="24"/>
        </w:rPr>
        <w:t>A</w:t>
      </w:r>
      <w:r w:rsidRPr="2915ECD9">
        <w:rPr>
          <w:sz w:val="24"/>
          <w:szCs w:val="24"/>
        </w:rPr>
        <w:t>pplicants, we can</w:t>
      </w:r>
      <w:r w:rsidR="3330869A" w:rsidRPr="2915ECD9">
        <w:rPr>
          <w:sz w:val="24"/>
          <w:szCs w:val="24"/>
        </w:rPr>
        <w:t>no</w:t>
      </w:r>
      <w:r w:rsidRPr="2915ECD9">
        <w:rPr>
          <w:sz w:val="24"/>
          <w:szCs w:val="24"/>
        </w:rPr>
        <w:t>t guarantee staff will be available for consultation on the due date, so please plan accordingly. </w:t>
      </w:r>
    </w:p>
    <w:p w14:paraId="2A36D4E4" w14:textId="77777777" w:rsidR="00B1177E" w:rsidRPr="004C5595" w:rsidRDefault="00B1177E" w:rsidP="00B1177E">
      <w:pPr>
        <w:spacing w:after="0"/>
        <w:ind w:left="720"/>
        <w:rPr>
          <w:sz w:val="24"/>
          <w:szCs w:val="24"/>
        </w:rPr>
      </w:pPr>
    </w:p>
    <w:p w14:paraId="1491F497" w14:textId="39080664" w:rsidR="00B1177E" w:rsidRPr="004C5595" w:rsidRDefault="00B1177E" w:rsidP="008E0E40">
      <w:pPr>
        <w:spacing w:after="0"/>
        <w:ind w:left="720"/>
        <w:rPr>
          <w:sz w:val="24"/>
          <w:szCs w:val="24"/>
        </w:rPr>
      </w:pPr>
      <w:r w:rsidRPr="004C5595">
        <w:rPr>
          <w:sz w:val="24"/>
          <w:szCs w:val="24"/>
        </w:rPr>
        <w:t xml:space="preserve">Please give yourself ample time to complete all steps of the submission process: do not wait until right before the deadline to begin the process. Due to factors outside the CEC’s control and unrelated to </w:t>
      </w:r>
      <w:r w:rsidR="00326C9B">
        <w:rPr>
          <w:sz w:val="24"/>
          <w:szCs w:val="24"/>
        </w:rPr>
        <w:t>ECAMS,</w:t>
      </w:r>
      <w:r w:rsidRPr="004C5595">
        <w:rPr>
          <w:sz w:val="24"/>
          <w:szCs w:val="24"/>
        </w:rPr>
        <w:t xml:space="preserve"> upload times may be much longer than expected. For example, some past </w:t>
      </w:r>
      <w:r w:rsidR="00D4118A">
        <w:rPr>
          <w:sz w:val="24"/>
          <w:szCs w:val="24"/>
        </w:rPr>
        <w:t>A</w:t>
      </w:r>
      <w:r w:rsidRPr="004C5595">
        <w:rPr>
          <w:sz w:val="24"/>
          <w:szCs w:val="24"/>
        </w:rPr>
        <w:t xml:space="preserve">pplicants experienced unexpected issues on their end, causing long delays that prevented timely </w:t>
      </w:r>
      <w:r w:rsidRPr="004C5595">
        <w:rPr>
          <w:sz w:val="24"/>
          <w:szCs w:val="24"/>
        </w:rPr>
        <w:lastRenderedPageBreak/>
        <w:t xml:space="preserve">submission. They spent significant time and resources on applications the CEC will not consider. </w:t>
      </w:r>
    </w:p>
    <w:p w14:paraId="3E60FC74" w14:textId="77777777" w:rsidR="00467A1A" w:rsidRPr="004C5595" w:rsidRDefault="00467A1A" w:rsidP="00BD5179">
      <w:pPr>
        <w:spacing w:after="0"/>
        <w:ind w:left="720"/>
        <w:rPr>
          <w:sz w:val="24"/>
          <w:szCs w:val="24"/>
        </w:rPr>
      </w:pPr>
    </w:p>
    <w:p w14:paraId="072C4FFF" w14:textId="77777777" w:rsidR="00373360" w:rsidRPr="00B506A0" w:rsidRDefault="008E0E40" w:rsidP="00373360">
      <w:pPr>
        <w:ind w:left="720"/>
        <w:rPr>
          <w:sz w:val="24"/>
          <w:szCs w:val="24"/>
        </w:rPr>
      </w:pPr>
      <w:r>
        <w:rPr>
          <w:sz w:val="24"/>
          <w:szCs w:val="24"/>
        </w:rPr>
        <w:t>Please plan accordingly</w:t>
      </w:r>
      <w:r w:rsidR="006008E8">
        <w:rPr>
          <w:sz w:val="24"/>
          <w:szCs w:val="24"/>
        </w:rPr>
        <w:t xml:space="preserve">. </w:t>
      </w:r>
      <w:r w:rsidR="004A30ED" w:rsidRPr="004C5595">
        <w:rPr>
          <w:sz w:val="24"/>
          <w:szCs w:val="24"/>
        </w:rPr>
        <w:t>First time users must register as a new user to access the system. </w:t>
      </w:r>
      <w:r w:rsidR="006008E8" w:rsidRPr="00D4118A">
        <w:rPr>
          <w:sz w:val="24"/>
          <w:szCs w:val="24"/>
        </w:rPr>
        <w:t>There will be two type</w:t>
      </w:r>
      <w:r w:rsidR="00941B7F" w:rsidRPr="00D4118A">
        <w:rPr>
          <w:sz w:val="24"/>
          <w:szCs w:val="24"/>
        </w:rPr>
        <w:t xml:space="preserve">s of user accounts to establish: </w:t>
      </w:r>
      <w:r w:rsidR="00373360" w:rsidRPr="00B506A0">
        <w:rPr>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B506A0" w:rsidRDefault="001C23B2" w:rsidP="00B35204">
      <w:pPr>
        <w:spacing w:after="0"/>
        <w:ind w:left="720"/>
        <w:rPr>
          <w:sz w:val="24"/>
          <w:szCs w:val="24"/>
        </w:rPr>
      </w:pPr>
      <w:r w:rsidRPr="00B506A0">
        <w:rPr>
          <w:sz w:val="24"/>
          <w:szCs w:val="24"/>
        </w:rPr>
        <w:t>Applicants will be required to upload all attachments marked “required” in the system in order for the application to be submitted.</w:t>
      </w:r>
    </w:p>
    <w:p w14:paraId="08DA089A" w14:textId="77777777" w:rsidR="00D47CD0" w:rsidRDefault="00D47CD0" w:rsidP="00E04486">
      <w:pPr>
        <w:spacing w:after="0"/>
        <w:rPr>
          <w:szCs w:val="22"/>
        </w:rPr>
      </w:pPr>
      <w:bookmarkStart w:id="56" w:name="_Toc428191084"/>
      <w:bookmarkEnd w:id="55"/>
      <w:bookmarkEnd w:id="56"/>
    </w:p>
    <w:p w14:paraId="2F88B86A" w14:textId="77777777" w:rsidR="008E55C5" w:rsidRPr="00050087" w:rsidRDefault="008E55C5" w:rsidP="00994D62">
      <w:pPr>
        <w:pStyle w:val="Heading2"/>
        <w:keepNext w:val="0"/>
        <w:numPr>
          <w:ilvl w:val="0"/>
          <w:numId w:val="17"/>
        </w:numPr>
        <w:spacing w:before="0" w:after="0"/>
        <w:ind w:hanging="720"/>
        <w:rPr>
          <w:lang w:val="en-US"/>
        </w:rPr>
      </w:pPr>
      <w:bookmarkStart w:id="57" w:name="_Toc195009887"/>
      <w:r w:rsidRPr="56C46A60">
        <w:rPr>
          <w:lang w:val="en-US"/>
        </w:rPr>
        <w:t>Page Limitations</w:t>
      </w:r>
      <w:bookmarkEnd w:id="57"/>
    </w:p>
    <w:p w14:paraId="403EA78D" w14:textId="5B28B68A" w:rsidR="000C5650" w:rsidRDefault="0092155A" w:rsidP="0092155A">
      <w:pPr>
        <w:spacing w:after="0"/>
        <w:ind w:left="720"/>
        <w:rPr>
          <w:sz w:val="24"/>
          <w:szCs w:val="24"/>
        </w:rPr>
      </w:pPr>
      <w:r w:rsidRPr="00F16526">
        <w:rPr>
          <w:sz w:val="24"/>
          <w:szCs w:val="24"/>
        </w:rPr>
        <w:t xml:space="preserve">The number of characters for each fillable question in the Project Narrative template is limited to 1,500 characters (including spaces). Resumes, Letters of Commitment, and Letters of Support </w:t>
      </w:r>
      <w:r w:rsidR="005417D3" w:rsidRPr="00F16526">
        <w:rPr>
          <w:sz w:val="24"/>
          <w:szCs w:val="24"/>
        </w:rPr>
        <w:t xml:space="preserve">(optional) </w:t>
      </w:r>
      <w:r w:rsidRPr="00F16526">
        <w:rPr>
          <w:sz w:val="24"/>
          <w:szCs w:val="24"/>
        </w:rPr>
        <w:t>are limited to a maximum of 2 pages each.</w:t>
      </w:r>
    </w:p>
    <w:p w14:paraId="6DCC6EED" w14:textId="77777777" w:rsidR="0092155A" w:rsidRPr="00CE37F1" w:rsidRDefault="0092155A" w:rsidP="0092155A">
      <w:pPr>
        <w:spacing w:after="0"/>
        <w:ind w:left="720"/>
        <w:rPr>
          <w:sz w:val="24"/>
          <w:szCs w:val="24"/>
        </w:rPr>
      </w:pPr>
    </w:p>
    <w:p w14:paraId="3EAEA10B" w14:textId="274D3DC6" w:rsidR="006C6191" w:rsidRDefault="001661BE" w:rsidP="00994D62">
      <w:pPr>
        <w:pStyle w:val="Heading2"/>
        <w:keepNext w:val="0"/>
        <w:numPr>
          <w:ilvl w:val="0"/>
          <w:numId w:val="17"/>
        </w:numPr>
        <w:spacing w:before="0" w:after="0"/>
        <w:ind w:hanging="720"/>
        <w:rPr>
          <w:lang w:val="en-US"/>
        </w:rPr>
      </w:pPr>
      <w:bookmarkStart w:id="58" w:name="_Toc195009888"/>
      <w:r>
        <w:t>Application</w:t>
      </w:r>
      <w:r w:rsidR="004A6704">
        <w:t xml:space="preserve"> </w:t>
      </w:r>
      <w:r w:rsidR="00C02330" w:rsidRPr="56C46A60">
        <w:rPr>
          <w:lang w:val="en-US"/>
        </w:rPr>
        <w:t>Content</w:t>
      </w:r>
      <w:bookmarkEnd w:id="58"/>
    </w:p>
    <w:p w14:paraId="4C64EE26" w14:textId="6B118ABC" w:rsidR="00E277FA" w:rsidRPr="00CE37F1" w:rsidRDefault="60735CCF" w:rsidP="00E277FA">
      <w:pPr>
        <w:pStyle w:val="ListParagraph"/>
        <w:spacing w:after="0"/>
        <w:rPr>
          <w:sz w:val="24"/>
          <w:szCs w:val="24"/>
        </w:rPr>
      </w:pPr>
      <w:r w:rsidRPr="101EB4DA">
        <w:rPr>
          <w:sz w:val="24"/>
          <w:szCs w:val="24"/>
        </w:rPr>
        <w:t>I</w:t>
      </w:r>
      <w:r w:rsidR="00E277FA" w:rsidRPr="101EB4DA">
        <w:rPr>
          <w:sz w:val="24"/>
          <w:szCs w:val="24"/>
        </w:rPr>
        <w:t xml:space="preserve">tems listed below are required as part of the application package. Failure to provide any </w:t>
      </w:r>
      <w:r w:rsidR="0086642E" w:rsidRPr="101EB4DA">
        <w:rPr>
          <w:sz w:val="24"/>
          <w:szCs w:val="24"/>
        </w:rPr>
        <w:t>items</w:t>
      </w:r>
      <w:r w:rsidR="00E277FA" w:rsidRPr="101EB4DA">
        <w:rPr>
          <w:sz w:val="24"/>
          <w:szCs w:val="24"/>
        </w:rPr>
        <w:t xml:space="preserve"> may result in disqualification of the application. Attachment requirements are expanded and explained below in this section</w:t>
      </w:r>
      <w:r w:rsidR="0086642E" w:rsidRPr="101EB4DA">
        <w:rPr>
          <w:sz w:val="24"/>
          <w:szCs w:val="24"/>
        </w:rPr>
        <w:t xml:space="preserve"> and in the attachments themselves</w:t>
      </w:r>
      <w:r w:rsidR="00E277FA" w:rsidRPr="101EB4DA">
        <w:rPr>
          <w:sz w:val="24"/>
          <w:szCs w:val="24"/>
        </w:rPr>
        <w:t>.</w:t>
      </w:r>
      <w:r w:rsidR="2A6E41DB" w:rsidRPr="101EB4DA">
        <w:rPr>
          <w:sz w:val="24"/>
          <w:szCs w:val="24"/>
        </w:rPr>
        <w:t xml:space="preserve"> Note that Letters of Support (Attachment </w:t>
      </w:r>
      <w:r w:rsidR="2A6E41DB" w:rsidRPr="00023A75">
        <w:rPr>
          <w:sz w:val="24"/>
          <w:szCs w:val="24"/>
        </w:rPr>
        <w:t>9</w:t>
      </w:r>
      <w:r w:rsidR="2A6E41DB" w:rsidRPr="101EB4DA">
        <w:rPr>
          <w:sz w:val="24"/>
          <w:szCs w:val="24"/>
        </w:rPr>
        <w:t xml:space="preserve">) are optional. </w:t>
      </w:r>
    </w:p>
    <w:p w14:paraId="571108C3" w14:textId="77777777" w:rsidR="000C5650" w:rsidRPr="00F06D6D" w:rsidRDefault="000C5650" w:rsidP="00E04486">
      <w:pPr>
        <w:spacing w:after="0"/>
        <w:rPr>
          <w:sz w:val="24"/>
          <w:szCs w:val="24"/>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6475"/>
        <w:gridCol w:w="2885"/>
      </w:tblGrid>
      <w:tr w:rsidR="00321BEF" w:rsidRPr="00CE37F1" w14:paraId="231BEF16" w14:textId="77777777" w:rsidTr="00F16526">
        <w:trPr>
          <w:trHeight w:val="281"/>
        </w:trPr>
        <w:tc>
          <w:tcPr>
            <w:tcW w:w="6475" w:type="dxa"/>
            <w:shd w:val="clear" w:color="auto" w:fill="D9D9D9" w:themeFill="background1" w:themeFillShade="D9"/>
          </w:tcPr>
          <w:p w14:paraId="4389FC54" w14:textId="77777777" w:rsidR="00321BEF" w:rsidRPr="00CE37F1" w:rsidRDefault="00321BEF" w:rsidP="007F583A">
            <w:pPr>
              <w:spacing w:after="0"/>
              <w:jc w:val="center"/>
              <w:rPr>
                <w:b/>
                <w:sz w:val="24"/>
                <w:szCs w:val="24"/>
              </w:rPr>
            </w:pPr>
            <w:r w:rsidRPr="00CE37F1">
              <w:rPr>
                <w:b/>
                <w:sz w:val="24"/>
                <w:szCs w:val="24"/>
              </w:rPr>
              <w:t>Item</w:t>
            </w:r>
          </w:p>
        </w:tc>
        <w:tc>
          <w:tcPr>
            <w:tcW w:w="2885" w:type="dxa"/>
            <w:shd w:val="clear" w:color="auto" w:fill="D9D9D9" w:themeFill="background1" w:themeFillShade="D9"/>
          </w:tcPr>
          <w:p w14:paraId="1FA1F40A" w14:textId="7900F716" w:rsidR="00321BEF" w:rsidRPr="00CE37F1" w:rsidRDefault="03CDE253" w:rsidP="471530B5">
            <w:pPr>
              <w:spacing w:after="0"/>
              <w:jc w:val="center"/>
              <w:rPr>
                <w:b/>
                <w:bCs/>
                <w:sz w:val="24"/>
                <w:szCs w:val="24"/>
              </w:rPr>
            </w:pPr>
            <w:r w:rsidRPr="471530B5">
              <w:rPr>
                <w:b/>
                <w:bCs/>
                <w:sz w:val="24"/>
                <w:szCs w:val="24"/>
              </w:rPr>
              <w:t xml:space="preserve">Attachment Number </w:t>
            </w:r>
          </w:p>
        </w:tc>
      </w:tr>
      <w:tr w:rsidR="00321BEF" w:rsidRPr="00CE37F1" w14:paraId="623F034D" w14:textId="77777777" w:rsidTr="00F16526">
        <w:trPr>
          <w:trHeight w:val="281"/>
        </w:trPr>
        <w:tc>
          <w:tcPr>
            <w:tcW w:w="6475" w:type="dxa"/>
          </w:tcPr>
          <w:p w14:paraId="58287DA3" w14:textId="77777777" w:rsidR="00321BEF" w:rsidRPr="00F16526" w:rsidRDefault="00321BEF" w:rsidP="00D47374">
            <w:pPr>
              <w:spacing w:after="0"/>
              <w:rPr>
                <w:sz w:val="24"/>
                <w:szCs w:val="24"/>
              </w:rPr>
            </w:pPr>
            <w:r w:rsidRPr="00F16526">
              <w:rPr>
                <w:sz w:val="24"/>
                <w:szCs w:val="24"/>
              </w:rPr>
              <w:t>Project Narrative</w:t>
            </w:r>
          </w:p>
        </w:tc>
        <w:tc>
          <w:tcPr>
            <w:tcW w:w="2885" w:type="dxa"/>
            <w:shd w:val="clear" w:color="auto" w:fill="auto"/>
          </w:tcPr>
          <w:p w14:paraId="2468C44A" w14:textId="3626C305" w:rsidR="00321BEF" w:rsidRPr="00F16526" w:rsidRDefault="4182CBA8" w:rsidP="471530B5">
            <w:pPr>
              <w:spacing w:after="0"/>
              <w:rPr>
                <w:sz w:val="24"/>
                <w:szCs w:val="24"/>
              </w:rPr>
            </w:pPr>
            <w:r w:rsidRPr="00F16526">
              <w:rPr>
                <w:sz w:val="24"/>
                <w:szCs w:val="24"/>
              </w:rPr>
              <w:t xml:space="preserve">Attachment </w:t>
            </w:r>
            <w:r w:rsidR="332A953A" w:rsidRPr="00F16526">
              <w:rPr>
                <w:sz w:val="24"/>
                <w:szCs w:val="24"/>
              </w:rPr>
              <w:t>1</w:t>
            </w:r>
          </w:p>
        </w:tc>
      </w:tr>
      <w:tr w:rsidR="00321BEF" w:rsidRPr="00CE37F1" w14:paraId="47A0C0C8" w14:textId="77777777" w:rsidTr="00F16526">
        <w:trPr>
          <w:trHeight w:val="281"/>
        </w:trPr>
        <w:tc>
          <w:tcPr>
            <w:tcW w:w="6475" w:type="dxa"/>
          </w:tcPr>
          <w:p w14:paraId="266E988F" w14:textId="23CB18B1" w:rsidR="00321BEF" w:rsidRPr="00F16526" w:rsidRDefault="00321BEF" w:rsidP="00E04486">
            <w:pPr>
              <w:spacing w:after="0"/>
              <w:rPr>
                <w:sz w:val="24"/>
                <w:szCs w:val="24"/>
              </w:rPr>
            </w:pPr>
            <w:r w:rsidRPr="00F16526">
              <w:rPr>
                <w:sz w:val="24"/>
                <w:szCs w:val="24"/>
              </w:rPr>
              <w:t>Scope of Work</w:t>
            </w:r>
            <w:r w:rsidR="00367513" w:rsidRPr="00F16526">
              <w:rPr>
                <w:sz w:val="24"/>
                <w:szCs w:val="24"/>
              </w:rPr>
              <w:t xml:space="preserve"> Template</w:t>
            </w:r>
          </w:p>
        </w:tc>
        <w:tc>
          <w:tcPr>
            <w:tcW w:w="2885" w:type="dxa"/>
            <w:shd w:val="clear" w:color="auto" w:fill="auto"/>
          </w:tcPr>
          <w:p w14:paraId="7BDF7BE3" w14:textId="015A7FBE" w:rsidR="00321BEF" w:rsidRPr="00F16526" w:rsidRDefault="6F377A10" w:rsidP="00E04486">
            <w:pPr>
              <w:spacing w:after="0"/>
              <w:rPr>
                <w:sz w:val="24"/>
                <w:szCs w:val="24"/>
              </w:rPr>
            </w:pPr>
            <w:r w:rsidRPr="00F16526">
              <w:rPr>
                <w:sz w:val="24"/>
                <w:szCs w:val="24"/>
              </w:rPr>
              <w:t xml:space="preserve">Attachment </w:t>
            </w:r>
            <w:r w:rsidR="79947804" w:rsidRPr="00F16526">
              <w:rPr>
                <w:sz w:val="24"/>
                <w:szCs w:val="24"/>
              </w:rPr>
              <w:t>2</w:t>
            </w:r>
          </w:p>
        </w:tc>
      </w:tr>
      <w:tr w:rsidR="00321BEF" w:rsidRPr="00CE37F1" w14:paraId="0056FD5C" w14:textId="77777777" w:rsidTr="00F16526">
        <w:trPr>
          <w:trHeight w:val="290"/>
        </w:trPr>
        <w:tc>
          <w:tcPr>
            <w:tcW w:w="6475" w:type="dxa"/>
          </w:tcPr>
          <w:p w14:paraId="7D10824F" w14:textId="77777777" w:rsidR="00321BEF" w:rsidRPr="00F16526" w:rsidRDefault="00321BEF" w:rsidP="00E04486">
            <w:pPr>
              <w:spacing w:after="0"/>
              <w:rPr>
                <w:sz w:val="24"/>
                <w:szCs w:val="24"/>
              </w:rPr>
            </w:pPr>
            <w:r w:rsidRPr="00F16526">
              <w:rPr>
                <w:sz w:val="24"/>
                <w:szCs w:val="24"/>
              </w:rPr>
              <w:t>Schedule of Products and Due Dates</w:t>
            </w:r>
          </w:p>
        </w:tc>
        <w:tc>
          <w:tcPr>
            <w:tcW w:w="2885" w:type="dxa"/>
            <w:shd w:val="clear" w:color="auto" w:fill="auto"/>
          </w:tcPr>
          <w:p w14:paraId="7D63FFBD" w14:textId="35232FFF" w:rsidR="00321BEF" w:rsidRPr="00F16526" w:rsidRDefault="0B04941D" w:rsidP="00E04486">
            <w:pPr>
              <w:spacing w:after="0"/>
              <w:rPr>
                <w:sz w:val="24"/>
                <w:szCs w:val="24"/>
              </w:rPr>
            </w:pPr>
            <w:r w:rsidRPr="00F16526">
              <w:rPr>
                <w:sz w:val="24"/>
                <w:szCs w:val="24"/>
              </w:rPr>
              <w:t xml:space="preserve">Attachment </w:t>
            </w:r>
            <w:r w:rsidR="7C80806C" w:rsidRPr="00F16526">
              <w:rPr>
                <w:sz w:val="24"/>
                <w:szCs w:val="24"/>
              </w:rPr>
              <w:t>4</w:t>
            </w:r>
          </w:p>
        </w:tc>
      </w:tr>
      <w:tr w:rsidR="00321BEF" w:rsidRPr="00CE37F1" w14:paraId="01317D79" w14:textId="77777777" w:rsidTr="00F16526">
        <w:tc>
          <w:tcPr>
            <w:tcW w:w="6475" w:type="dxa"/>
          </w:tcPr>
          <w:p w14:paraId="2442641A" w14:textId="2B2F52B9" w:rsidR="00321BEF" w:rsidRPr="00F16526" w:rsidRDefault="00321BEF" w:rsidP="00E04486">
            <w:pPr>
              <w:spacing w:after="0"/>
              <w:rPr>
                <w:sz w:val="24"/>
                <w:szCs w:val="24"/>
              </w:rPr>
            </w:pPr>
            <w:r w:rsidRPr="00F16526">
              <w:rPr>
                <w:sz w:val="24"/>
                <w:szCs w:val="24"/>
              </w:rPr>
              <w:t>Budget Form</w:t>
            </w:r>
            <w:r w:rsidR="008B1349" w:rsidRPr="00F16526">
              <w:rPr>
                <w:sz w:val="24"/>
                <w:szCs w:val="24"/>
              </w:rPr>
              <w:t>(</w:t>
            </w:r>
            <w:r w:rsidRPr="00F16526">
              <w:rPr>
                <w:sz w:val="24"/>
                <w:szCs w:val="24"/>
              </w:rPr>
              <w:t>s</w:t>
            </w:r>
            <w:r w:rsidR="008B1349" w:rsidRPr="00F16526">
              <w:rPr>
                <w:sz w:val="24"/>
                <w:szCs w:val="24"/>
              </w:rPr>
              <w:t>)</w:t>
            </w:r>
          </w:p>
        </w:tc>
        <w:tc>
          <w:tcPr>
            <w:tcW w:w="2885" w:type="dxa"/>
            <w:shd w:val="clear" w:color="auto" w:fill="auto"/>
          </w:tcPr>
          <w:p w14:paraId="2206FD55" w14:textId="0EB7D344" w:rsidR="00321BEF" w:rsidRPr="00F16526" w:rsidRDefault="5E2D068C" w:rsidP="00E04486">
            <w:pPr>
              <w:spacing w:after="0"/>
              <w:rPr>
                <w:sz w:val="24"/>
                <w:szCs w:val="24"/>
              </w:rPr>
            </w:pPr>
            <w:r w:rsidRPr="00F16526">
              <w:rPr>
                <w:sz w:val="24"/>
                <w:szCs w:val="24"/>
              </w:rPr>
              <w:t xml:space="preserve">Attachment </w:t>
            </w:r>
            <w:r w:rsidR="14A1BF03" w:rsidRPr="00F16526">
              <w:rPr>
                <w:sz w:val="24"/>
                <w:szCs w:val="24"/>
              </w:rPr>
              <w:t>5</w:t>
            </w:r>
          </w:p>
        </w:tc>
      </w:tr>
      <w:tr w:rsidR="00FD6BCD" w:rsidRPr="00CE37F1" w14:paraId="09A31F94" w14:textId="77777777" w:rsidTr="00F16526">
        <w:trPr>
          <w:trHeight w:val="290"/>
        </w:trPr>
        <w:tc>
          <w:tcPr>
            <w:tcW w:w="6475" w:type="dxa"/>
          </w:tcPr>
          <w:p w14:paraId="62A74B65" w14:textId="48432E34" w:rsidR="00FD6BCD" w:rsidRPr="00F16526" w:rsidRDefault="00FD6BCD" w:rsidP="00E04486">
            <w:pPr>
              <w:spacing w:after="0"/>
              <w:rPr>
                <w:sz w:val="24"/>
                <w:szCs w:val="24"/>
              </w:rPr>
            </w:pPr>
            <w:r w:rsidRPr="00F16526">
              <w:rPr>
                <w:sz w:val="24"/>
                <w:szCs w:val="24"/>
              </w:rPr>
              <w:t>Resumes</w:t>
            </w:r>
            <w:r w:rsidR="00B23E9C" w:rsidRPr="00F16526">
              <w:rPr>
                <w:sz w:val="24"/>
                <w:szCs w:val="24"/>
              </w:rPr>
              <w:t xml:space="preserve"> (optional)</w:t>
            </w:r>
          </w:p>
        </w:tc>
        <w:tc>
          <w:tcPr>
            <w:tcW w:w="2885" w:type="dxa"/>
            <w:shd w:val="clear" w:color="auto" w:fill="auto"/>
          </w:tcPr>
          <w:p w14:paraId="470443A0" w14:textId="46317273" w:rsidR="00FD6BCD" w:rsidRPr="00F16526" w:rsidRDefault="7F9D8760" w:rsidP="00E04486">
            <w:pPr>
              <w:spacing w:after="0"/>
              <w:rPr>
                <w:sz w:val="24"/>
                <w:szCs w:val="24"/>
              </w:rPr>
            </w:pPr>
            <w:r w:rsidRPr="00F16526">
              <w:rPr>
                <w:sz w:val="24"/>
                <w:szCs w:val="24"/>
              </w:rPr>
              <w:t xml:space="preserve">Attachment </w:t>
            </w:r>
            <w:r w:rsidR="63DAB265" w:rsidRPr="00F16526">
              <w:rPr>
                <w:sz w:val="24"/>
                <w:szCs w:val="24"/>
              </w:rPr>
              <w:t>6</w:t>
            </w:r>
          </w:p>
        </w:tc>
      </w:tr>
      <w:tr w:rsidR="00321BEF" w:rsidRPr="00CE37F1" w14:paraId="08336B9C" w14:textId="77777777" w:rsidTr="00F16526">
        <w:trPr>
          <w:trHeight w:val="300"/>
        </w:trPr>
        <w:tc>
          <w:tcPr>
            <w:tcW w:w="6475" w:type="dxa"/>
          </w:tcPr>
          <w:p w14:paraId="51FF2B0F" w14:textId="45313CA1" w:rsidR="00321BEF" w:rsidRPr="00F16526" w:rsidRDefault="00321BEF" w:rsidP="00E04486">
            <w:pPr>
              <w:spacing w:after="0"/>
              <w:rPr>
                <w:sz w:val="24"/>
                <w:szCs w:val="24"/>
              </w:rPr>
            </w:pPr>
            <w:r w:rsidRPr="00F16526">
              <w:rPr>
                <w:sz w:val="24"/>
                <w:szCs w:val="24"/>
              </w:rPr>
              <w:t>Contact</w:t>
            </w:r>
            <w:r w:rsidR="00295EC4" w:rsidRPr="00F16526">
              <w:rPr>
                <w:sz w:val="24"/>
                <w:szCs w:val="24"/>
              </w:rPr>
              <w:t>s</w:t>
            </w:r>
            <w:r w:rsidRPr="00F16526">
              <w:rPr>
                <w:sz w:val="24"/>
                <w:szCs w:val="24"/>
              </w:rPr>
              <w:t xml:space="preserve"> List</w:t>
            </w:r>
          </w:p>
        </w:tc>
        <w:tc>
          <w:tcPr>
            <w:tcW w:w="2885" w:type="dxa"/>
            <w:shd w:val="clear" w:color="auto" w:fill="auto"/>
          </w:tcPr>
          <w:p w14:paraId="4523C46D" w14:textId="7BF94E92" w:rsidR="00321BEF" w:rsidRPr="00F16526" w:rsidRDefault="16A0062A" w:rsidP="00E04486">
            <w:pPr>
              <w:spacing w:after="0"/>
              <w:rPr>
                <w:sz w:val="24"/>
                <w:szCs w:val="24"/>
              </w:rPr>
            </w:pPr>
            <w:r w:rsidRPr="00F16526">
              <w:rPr>
                <w:sz w:val="24"/>
                <w:szCs w:val="24"/>
              </w:rPr>
              <w:t xml:space="preserve">Attachment </w:t>
            </w:r>
            <w:r w:rsidR="22530671" w:rsidRPr="00F16526">
              <w:rPr>
                <w:sz w:val="24"/>
                <w:szCs w:val="24"/>
              </w:rPr>
              <w:t>7</w:t>
            </w:r>
          </w:p>
        </w:tc>
      </w:tr>
      <w:tr w:rsidR="006B7671" w:rsidRPr="00CE37F1" w14:paraId="0D5E317A" w14:textId="77777777" w:rsidTr="00F16526">
        <w:tc>
          <w:tcPr>
            <w:tcW w:w="6475" w:type="dxa"/>
          </w:tcPr>
          <w:p w14:paraId="7E9CE43C" w14:textId="1B955CD0" w:rsidR="006B7671" w:rsidRPr="00F16526" w:rsidRDefault="006B7671" w:rsidP="00E04486">
            <w:pPr>
              <w:spacing w:after="0"/>
              <w:rPr>
                <w:sz w:val="24"/>
                <w:szCs w:val="24"/>
              </w:rPr>
            </w:pPr>
            <w:r w:rsidRPr="00F16526">
              <w:rPr>
                <w:sz w:val="24"/>
                <w:szCs w:val="24"/>
              </w:rPr>
              <w:t>Letters o</w:t>
            </w:r>
            <w:r w:rsidR="00E665DC" w:rsidRPr="00F16526">
              <w:rPr>
                <w:sz w:val="24"/>
                <w:szCs w:val="24"/>
              </w:rPr>
              <w:t>f</w:t>
            </w:r>
            <w:r w:rsidRPr="00F16526">
              <w:rPr>
                <w:sz w:val="24"/>
                <w:szCs w:val="24"/>
              </w:rPr>
              <w:t xml:space="preserve"> Commitment </w:t>
            </w:r>
          </w:p>
        </w:tc>
        <w:tc>
          <w:tcPr>
            <w:tcW w:w="2885" w:type="dxa"/>
            <w:shd w:val="clear" w:color="auto" w:fill="auto"/>
          </w:tcPr>
          <w:p w14:paraId="63ECC569" w14:textId="20E252AA" w:rsidR="006B7671" w:rsidRPr="00F16526" w:rsidRDefault="4D0DCD59" w:rsidP="471530B5">
            <w:pPr>
              <w:spacing w:after="0" w:line="259" w:lineRule="auto"/>
            </w:pPr>
            <w:r w:rsidRPr="00F16526">
              <w:rPr>
                <w:sz w:val="24"/>
                <w:szCs w:val="24"/>
              </w:rPr>
              <w:t xml:space="preserve">Attachment </w:t>
            </w:r>
            <w:r w:rsidR="2FF7387B" w:rsidRPr="00F16526">
              <w:rPr>
                <w:sz w:val="24"/>
                <w:szCs w:val="24"/>
              </w:rPr>
              <w:t>8</w:t>
            </w:r>
          </w:p>
        </w:tc>
      </w:tr>
      <w:tr w:rsidR="00321BEF" w:rsidRPr="00CE37F1" w14:paraId="41ABD2E4" w14:textId="77777777" w:rsidTr="00F16526">
        <w:tc>
          <w:tcPr>
            <w:tcW w:w="6475" w:type="dxa"/>
          </w:tcPr>
          <w:p w14:paraId="37B3E343" w14:textId="324D9A3C" w:rsidR="00321BEF" w:rsidRPr="00F16526" w:rsidRDefault="00321BEF" w:rsidP="00E04486">
            <w:pPr>
              <w:spacing w:after="0"/>
              <w:rPr>
                <w:sz w:val="24"/>
                <w:szCs w:val="24"/>
              </w:rPr>
            </w:pPr>
            <w:r w:rsidRPr="00F16526">
              <w:rPr>
                <w:sz w:val="24"/>
                <w:szCs w:val="24"/>
              </w:rPr>
              <w:t>Letters of Support</w:t>
            </w:r>
            <w:r w:rsidR="006B7671" w:rsidRPr="00F16526">
              <w:rPr>
                <w:sz w:val="24"/>
                <w:szCs w:val="24"/>
              </w:rPr>
              <w:t xml:space="preserve"> (optional)</w:t>
            </w:r>
            <w:r w:rsidRPr="00F16526">
              <w:rPr>
                <w:sz w:val="24"/>
                <w:szCs w:val="24"/>
              </w:rPr>
              <w:t xml:space="preserve"> </w:t>
            </w:r>
          </w:p>
        </w:tc>
        <w:tc>
          <w:tcPr>
            <w:tcW w:w="2885" w:type="dxa"/>
            <w:shd w:val="clear" w:color="auto" w:fill="auto"/>
          </w:tcPr>
          <w:p w14:paraId="0B2265E6" w14:textId="48A5A287" w:rsidR="00321BEF" w:rsidRPr="00F16526" w:rsidRDefault="74D3B033" w:rsidP="471530B5">
            <w:pPr>
              <w:spacing w:after="0"/>
              <w:rPr>
                <w:sz w:val="24"/>
                <w:szCs w:val="24"/>
              </w:rPr>
            </w:pPr>
            <w:r w:rsidRPr="00F16526">
              <w:rPr>
                <w:sz w:val="24"/>
                <w:szCs w:val="24"/>
              </w:rPr>
              <w:t xml:space="preserve">Attachment </w:t>
            </w:r>
            <w:r w:rsidR="46C4F610" w:rsidRPr="00F16526">
              <w:rPr>
                <w:sz w:val="24"/>
                <w:szCs w:val="24"/>
              </w:rPr>
              <w:t>9</w:t>
            </w:r>
          </w:p>
        </w:tc>
      </w:tr>
      <w:tr w:rsidR="00321BEF" w:rsidRPr="00CE37F1" w14:paraId="0AA88F19" w14:textId="77777777" w:rsidTr="00F16526">
        <w:tc>
          <w:tcPr>
            <w:tcW w:w="6475" w:type="dxa"/>
          </w:tcPr>
          <w:p w14:paraId="77C6405A" w14:textId="77777777" w:rsidR="00321BEF" w:rsidRPr="00F16526" w:rsidRDefault="00321BEF" w:rsidP="00CA3004">
            <w:pPr>
              <w:spacing w:after="0"/>
              <w:rPr>
                <w:sz w:val="24"/>
                <w:szCs w:val="24"/>
              </w:rPr>
            </w:pPr>
            <w:r w:rsidRPr="00F16526">
              <w:rPr>
                <w:sz w:val="24"/>
                <w:szCs w:val="24"/>
              </w:rPr>
              <w:t xml:space="preserve">CEQA </w:t>
            </w:r>
            <w:r w:rsidR="00CA3004" w:rsidRPr="00F16526">
              <w:rPr>
                <w:sz w:val="24"/>
                <w:szCs w:val="24"/>
              </w:rPr>
              <w:t>Worksheet</w:t>
            </w:r>
          </w:p>
        </w:tc>
        <w:tc>
          <w:tcPr>
            <w:tcW w:w="2885" w:type="dxa"/>
            <w:shd w:val="clear" w:color="auto" w:fill="auto"/>
          </w:tcPr>
          <w:p w14:paraId="0B9FC07F" w14:textId="53BA4961" w:rsidR="00321BEF" w:rsidRPr="00F16526" w:rsidRDefault="1324D7FA" w:rsidP="00E04486">
            <w:pPr>
              <w:spacing w:after="0"/>
              <w:rPr>
                <w:sz w:val="24"/>
                <w:szCs w:val="24"/>
              </w:rPr>
            </w:pPr>
            <w:r w:rsidRPr="00F16526">
              <w:rPr>
                <w:sz w:val="24"/>
                <w:szCs w:val="24"/>
              </w:rPr>
              <w:t xml:space="preserve">Attachment </w:t>
            </w:r>
            <w:r w:rsidR="306DD4D7" w:rsidRPr="00F16526">
              <w:rPr>
                <w:sz w:val="24"/>
                <w:szCs w:val="24"/>
              </w:rPr>
              <w:t>10</w:t>
            </w:r>
          </w:p>
        </w:tc>
      </w:tr>
      <w:tr w:rsidR="00321BEF" w:rsidRPr="00CE37F1" w14:paraId="43F2C276" w14:textId="77777777" w:rsidTr="00F16526">
        <w:tc>
          <w:tcPr>
            <w:tcW w:w="6475" w:type="dxa"/>
          </w:tcPr>
          <w:p w14:paraId="7F866614" w14:textId="1A47E898" w:rsidR="00321BEF" w:rsidRPr="00F16526" w:rsidRDefault="00321BEF" w:rsidP="00E04486">
            <w:pPr>
              <w:spacing w:after="0"/>
              <w:rPr>
                <w:sz w:val="24"/>
                <w:szCs w:val="24"/>
              </w:rPr>
            </w:pPr>
            <w:r w:rsidRPr="00F16526">
              <w:rPr>
                <w:sz w:val="24"/>
                <w:szCs w:val="24"/>
              </w:rPr>
              <w:t>Localized Health Impacts Information</w:t>
            </w:r>
            <w:r w:rsidR="00CA3004" w:rsidRPr="00F16526">
              <w:rPr>
                <w:sz w:val="24"/>
                <w:szCs w:val="24"/>
              </w:rPr>
              <w:t xml:space="preserve"> Form</w:t>
            </w:r>
          </w:p>
        </w:tc>
        <w:tc>
          <w:tcPr>
            <w:tcW w:w="2885" w:type="dxa"/>
            <w:shd w:val="clear" w:color="auto" w:fill="auto"/>
          </w:tcPr>
          <w:p w14:paraId="62070FB7" w14:textId="40ECDB2E" w:rsidR="00321BEF" w:rsidRPr="00F16526" w:rsidRDefault="52ACF6AA" w:rsidP="00E04486">
            <w:pPr>
              <w:spacing w:after="0"/>
              <w:rPr>
                <w:sz w:val="24"/>
                <w:szCs w:val="24"/>
              </w:rPr>
            </w:pPr>
            <w:r w:rsidRPr="00F16526">
              <w:rPr>
                <w:sz w:val="24"/>
                <w:szCs w:val="24"/>
              </w:rPr>
              <w:t xml:space="preserve">Attachment </w:t>
            </w:r>
            <w:r w:rsidR="24BB7E28" w:rsidRPr="00F16526">
              <w:rPr>
                <w:sz w:val="24"/>
                <w:szCs w:val="24"/>
              </w:rPr>
              <w:t>11</w:t>
            </w:r>
          </w:p>
        </w:tc>
      </w:tr>
      <w:tr w:rsidR="00E277FA" w:rsidRPr="00CE37F1" w14:paraId="73A722F0" w14:textId="77777777" w:rsidTr="00F16526">
        <w:tc>
          <w:tcPr>
            <w:tcW w:w="6475" w:type="dxa"/>
          </w:tcPr>
          <w:p w14:paraId="531B00AF" w14:textId="6F156D51" w:rsidR="00E277FA" w:rsidRPr="00F16526" w:rsidRDefault="00E277FA" w:rsidP="00E04486">
            <w:pPr>
              <w:spacing w:after="0"/>
              <w:rPr>
                <w:sz w:val="24"/>
                <w:szCs w:val="24"/>
              </w:rPr>
            </w:pPr>
            <w:r w:rsidRPr="00F16526">
              <w:rPr>
                <w:sz w:val="24"/>
                <w:szCs w:val="24"/>
              </w:rPr>
              <w:t>Past Performance Reference Form</w:t>
            </w:r>
            <w:r w:rsidR="008B1349" w:rsidRPr="00F16526">
              <w:rPr>
                <w:sz w:val="24"/>
                <w:szCs w:val="24"/>
              </w:rPr>
              <w:t>(s)</w:t>
            </w:r>
          </w:p>
        </w:tc>
        <w:tc>
          <w:tcPr>
            <w:tcW w:w="2885" w:type="dxa"/>
            <w:shd w:val="clear" w:color="auto" w:fill="auto"/>
          </w:tcPr>
          <w:p w14:paraId="4DF60EEB" w14:textId="0198EFF8" w:rsidR="00E277FA" w:rsidRPr="00F16526" w:rsidRDefault="35489691" w:rsidP="00E04486">
            <w:pPr>
              <w:spacing w:after="0"/>
              <w:rPr>
                <w:sz w:val="24"/>
                <w:szCs w:val="24"/>
              </w:rPr>
            </w:pPr>
            <w:r w:rsidRPr="00F16526">
              <w:rPr>
                <w:sz w:val="24"/>
                <w:szCs w:val="24"/>
              </w:rPr>
              <w:t xml:space="preserve">Attachment </w:t>
            </w:r>
            <w:r w:rsidR="69DA67BE" w:rsidRPr="00F16526">
              <w:rPr>
                <w:sz w:val="24"/>
                <w:szCs w:val="24"/>
              </w:rPr>
              <w:t>12</w:t>
            </w:r>
          </w:p>
        </w:tc>
      </w:tr>
      <w:tr w:rsidR="00A20A35" w:rsidRPr="00CE37F1" w14:paraId="4F01C3D6" w14:textId="77777777" w:rsidTr="00F16526">
        <w:tc>
          <w:tcPr>
            <w:tcW w:w="6475" w:type="dxa"/>
          </w:tcPr>
          <w:p w14:paraId="53A0EC55" w14:textId="023A1701" w:rsidR="00A20A35" w:rsidRPr="00F16526" w:rsidRDefault="00A20A35" w:rsidP="00E04486">
            <w:pPr>
              <w:spacing w:after="0"/>
              <w:rPr>
                <w:sz w:val="24"/>
                <w:szCs w:val="24"/>
              </w:rPr>
            </w:pPr>
            <w:r w:rsidRPr="00F16526">
              <w:rPr>
                <w:sz w:val="24"/>
                <w:szCs w:val="24"/>
              </w:rPr>
              <w:t>Applicant Declaration</w:t>
            </w:r>
          </w:p>
        </w:tc>
        <w:tc>
          <w:tcPr>
            <w:tcW w:w="2885" w:type="dxa"/>
            <w:shd w:val="clear" w:color="auto" w:fill="auto"/>
          </w:tcPr>
          <w:p w14:paraId="5F976B71" w14:textId="15F194CD" w:rsidR="00A20A35" w:rsidRPr="00F16526" w:rsidRDefault="7B460524" w:rsidP="00E04486">
            <w:pPr>
              <w:spacing w:after="0"/>
              <w:rPr>
                <w:sz w:val="24"/>
                <w:szCs w:val="24"/>
              </w:rPr>
            </w:pPr>
            <w:r w:rsidRPr="00F16526">
              <w:rPr>
                <w:sz w:val="24"/>
                <w:szCs w:val="24"/>
              </w:rPr>
              <w:t xml:space="preserve">Attachment </w:t>
            </w:r>
            <w:r w:rsidR="4A08AA1D" w:rsidRPr="00F16526">
              <w:rPr>
                <w:sz w:val="24"/>
                <w:szCs w:val="24"/>
              </w:rPr>
              <w:t>13</w:t>
            </w:r>
          </w:p>
        </w:tc>
      </w:tr>
      <w:tr w:rsidR="471530B5" w14:paraId="310F9A9D" w14:textId="77777777" w:rsidTr="00F16526">
        <w:trPr>
          <w:trHeight w:val="300"/>
        </w:trPr>
        <w:tc>
          <w:tcPr>
            <w:tcW w:w="6475" w:type="dxa"/>
          </w:tcPr>
          <w:p w14:paraId="6529E83C" w14:textId="0172D9F4" w:rsidR="1B915144" w:rsidRPr="00F16526" w:rsidRDefault="00574B97" w:rsidP="00960DF7">
            <w:pPr>
              <w:spacing w:after="0"/>
              <w:rPr>
                <w:sz w:val="24"/>
                <w:szCs w:val="24"/>
              </w:rPr>
            </w:pPr>
            <w:r w:rsidRPr="00F16526">
              <w:rPr>
                <w:sz w:val="24"/>
                <w:szCs w:val="24"/>
              </w:rPr>
              <w:t>Special Terms and Conditions for California Native American Tribes and California Tribal Organizations with Sovereign Immunity (</w:t>
            </w:r>
            <w:r w:rsidR="00EC28E7" w:rsidRPr="00F16526">
              <w:rPr>
                <w:sz w:val="24"/>
                <w:szCs w:val="24"/>
              </w:rPr>
              <w:t>conditional</w:t>
            </w:r>
            <w:r w:rsidRPr="00F16526">
              <w:rPr>
                <w:sz w:val="24"/>
                <w:szCs w:val="24"/>
              </w:rPr>
              <w:t>)</w:t>
            </w:r>
          </w:p>
        </w:tc>
        <w:tc>
          <w:tcPr>
            <w:tcW w:w="2885" w:type="dxa"/>
          </w:tcPr>
          <w:p w14:paraId="586C074C" w14:textId="44EB7811" w:rsidR="34C201D3" w:rsidRPr="00F16526" w:rsidRDefault="34C201D3" w:rsidP="00960DF7">
            <w:pPr>
              <w:spacing w:after="0"/>
              <w:rPr>
                <w:sz w:val="24"/>
                <w:szCs w:val="24"/>
              </w:rPr>
            </w:pPr>
            <w:r w:rsidRPr="00F16526">
              <w:rPr>
                <w:sz w:val="24"/>
                <w:szCs w:val="24"/>
              </w:rPr>
              <w:t xml:space="preserve">Attachment </w:t>
            </w:r>
            <w:r w:rsidR="00574B97" w:rsidRPr="00F16526">
              <w:rPr>
                <w:sz w:val="24"/>
                <w:szCs w:val="24"/>
              </w:rPr>
              <w:t>14</w:t>
            </w:r>
          </w:p>
        </w:tc>
      </w:tr>
    </w:tbl>
    <w:p w14:paraId="6DF43BA8" w14:textId="77777777" w:rsidR="006C6191" w:rsidRPr="00F06D6D" w:rsidRDefault="006C6191" w:rsidP="00E04486">
      <w:pPr>
        <w:spacing w:after="0"/>
        <w:rPr>
          <w:b/>
          <w:sz w:val="24"/>
          <w:szCs w:val="24"/>
        </w:rPr>
      </w:pPr>
      <w:bookmarkStart w:id="59" w:name="_Toc507398622"/>
    </w:p>
    <w:bookmarkEnd w:id="59"/>
    <w:p w14:paraId="4C9A340B" w14:textId="410C2000" w:rsidR="00BF721E" w:rsidRPr="00285467" w:rsidRDefault="00FE1682" w:rsidP="00994D62">
      <w:pPr>
        <w:numPr>
          <w:ilvl w:val="0"/>
          <w:numId w:val="9"/>
        </w:numPr>
        <w:spacing w:after="0"/>
        <w:ind w:left="1440" w:hanging="720"/>
        <w:rPr>
          <w:sz w:val="24"/>
          <w:szCs w:val="24"/>
        </w:rPr>
      </w:pPr>
      <w:r w:rsidRPr="00285467">
        <w:rPr>
          <w:b/>
          <w:sz w:val="24"/>
          <w:szCs w:val="24"/>
        </w:rPr>
        <w:t>Applicant Cer</w:t>
      </w:r>
      <w:r w:rsidR="00285467" w:rsidRPr="00285467">
        <w:rPr>
          <w:b/>
          <w:sz w:val="24"/>
          <w:szCs w:val="24"/>
        </w:rPr>
        <w:t>tifications</w:t>
      </w:r>
    </w:p>
    <w:p w14:paraId="505E1B49" w14:textId="313D341E" w:rsidR="00BF721E" w:rsidRPr="00CE37F1" w:rsidRDefault="00BF721E" w:rsidP="00326C9B">
      <w:pPr>
        <w:spacing w:after="0"/>
        <w:rPr>
          <w:sz w:val="24"/>
          <w:szCs w:val="24"/>
        </w:rPr>
      </w:pPr>
    </w:p>
    <w:p w14:paraId="3C895295" w14:textId="72069BBD" w:rsidR="0008315E" w:rsidRPr="00B506A0" w:rsidRDefault="0008315E" w:rsidP="0008315E">
      <w:pPr>
        <w:ind w:left="1440"/>
        <w:rPr>
          <w:b/>
          <w:bCs/>
          <w:i/>
          <w:iCs/>
          <w:sz w:val="24"/>
          <w:szCs w:val="24"/>
        </w:rPr>
      </w:pPr>
      <w:r w:rsidRPr="00B506A0">
        <w:rPr>
          <w:b/>
          <w:bCs/>
          <w:i/>
          <w:iCs/>
          <w:sz w:val="24"/>
          <w:szCs w:val="24"/>
        </w:rPr>
        <w:t>ECAMS will require Applicants to provide the required authorizations and certifications listed below prior to final submission of their application:</w:t>
      </w:r>
    </w:p>
    <w:p w14:paraId="4549A87E" w14:textId="34CEEE95" w:rsidR="00BF721E" w:rsidRPr="00CE37F1" w:rsidRDefault="00BF721E" w:rsidP="00BF721E">
      <w:pPr>
        <w:spacing w:after="0"/>
        <w:ind w:left="1440"/>
        <w:rPr>
          <w:sz w:val="24"/>
          <w:szCs w:val="24"/>
        </w:rPr>
      </w:pPr>
      <w:r w:rsidRPr="00CE37F1">
        <w:rPr>
          <w:sz w:val="24"/>
          <w:szCs w:val="24"/>
        </w:rPr>
        <w:lastRenderedPageBreak/>
        <w:t xml:space="preserve">All </w:t>
      </w:r>
      <w:r w:rsidR="00FC715F">
        <w:rPr>
          <w:sz w:val="24"/>
          <w:szCs w:val="24"/>
        </w:rPr>
        <w:t>A</w:t>
      </w:r>
      <w:r w:rsidRPr="00CE37F1">
        <w:rPr>
          <w:sz w:val="24"/>
          <w:szCs w:val="24"/>
        </w:rPr>
        <w:t>pplicants must certify under penalty of perjury under the laws of the State of California that:</w:t>
      </w:r>
    </w:p>
    <w:p w14:paraId="0178635C" w14:textId="77777777" w:rsidR="00076A26" w:rsidRPr="00A97B0A" w:rsidRDefault="00076A26" w:rsidP="00A97B0A">
      <w:pPr>
        <w:spacing w:after="0"/>
        <w:contextualSpacing/>
        <w:rPr>
          <w:sz w:val="24"/>
          <w:szCs w:val="24"/>
        </w:rPr>
      </w:pPr>
      <w:bookmarkStart w:id="60" w:name="_Hlk65762319"/>
    </w:p>
    <w:p w14:paraId="0ABA517F" w14:textId="77777777" w:rsidR="00D54D55" w:rsidRPr="00B506A0" w:rsidRDefault="00D54D55" w:rsidP="00994D62">
      <w:pPr>
        <w:pStyle w:val="ListParagraph"/>
        <w:numPr>
          <w:ilvl w:val="0"/>
          <w:numId w:val="29"/>
        </w:numPr>
        <w:spacing w:after="0"/>
        <w:ind w:left="2160" w:hanging="720"/>
        <w:contextualSpacing/>
        <w:rPr>
          <w:sz w:val="24"/>
          <w:szCs w:val="24"/>
        </w:rPr>
      </w:pPr>
      <w:r w:rsidRPr="00B506A0">
        <w:rPr>
          <w:sz w:val="24"/>
          <w:szCs w:val="24"/>
        </w:rPr>
        <w:t xml:space="preserve">I am authorized to submit this application on behalf of the Applicant. </w:t>
      </w:r>
    </w:p>
    <w:p w14:paraId="28D527A4" w14:textId="77777777" w:rsidR="00D54D55" w:rsidRPr="00B506A0" w:rsidRDefault="00D54D55" w:rsidP="00994D62">
      <w:pPr>
        <w:pStyle w:val="ListParagraph"/>
        <w:numPr>
          <w:ilvl w:val="0"/>
          <w:numId w:val="29"/>
        </w:numPr>
        <w:spacing w:after="0"/>
        <w:ind w:left="2160" w:hanging="720"/>
        <w:contextualSpacing/>
        <w:rPr>
          <w:sz w:val="24"/>
          <w:szCs w:val="24"/>
        </w:rPr>
      </w:pPr>
      <w:r w:rsidRPr="00B506A0">
        <w:rPr>
          <w:sz w:val="24"/>
          <w:szCs w:val="24"/>
        </w:rPr>
        <w:t>I authorize the CEC to make any inquiries necessary to verify the information presented in this application.</w:t>
      </w:r>
    </w:p>
    <w:p w14:paraId="145E8264" w14:textId="33510904" w:rsidR="00D54D55" w:rsidRPr="00326C9B" w:rsidRDefault="00D54D55" w:rsidP="00994D62">
      <w:pPr>
        <w:pStyle w:val="ListParagraph"/>
        <w:numPr>
          <w:ilvl w:val="0"/>
          <w:numId w:val="29"/>
        </w:numPr>
        <w:spacing w:after="0"/>
        <w:ind w:left="2160" w:hanging="720"/>
        <w:contextualSpacing/>
        <w:rPr>
          <w:sz w:val="24"/>
          <w:szCs w:val="24"/>
        </w:rPr>
      </w:pPr>
      <w:r w:rsidRPr="00B506A0">
        <w:rPr>
          <w:sz w:val="24"/>
          <w:szCs w:val="24"/>
        </w:rPr>
        <w:t xml:space="preserve">I authorize the CEC to obtain business credit reports and make any inquiries necessary to verify and evaluate the financial condition of the </w:t>
      </w:r>
      <w:r w:rsidR="0087480A">
        <w:rPr>
          <w:sz w:val="24"/>
          <w:szCs w:val="24"/>
        </w:rPr>
        <w:t>A</w:t>
      </w:r>
      <w:r w:rsidRPr="00326C9B">
        <w:rPr>
          <w:sz w:val="24"/>
          <w:szCs w:val="24"/>
        </w:rPr>
        <w:t>pplicant.</w:t>
      </w:r>
    </w:p>
    <w:p w14:paraId="08BCF892" w14:textId="77777777" w:rsidR="00D54D55" w:rsidRPr="00326C9B" w:rsidRDefault="00D54D55" w:rsidP="00994D62">
      <w:pPr>
        <w:pStyle w:val="ListParagraph"/>
        <w:numPr>
          <w:ilvl w:val="0"/>
          <w:numId w:val="29"/>
        </w:numPr>
        <w:spacing w:after="0"/>
        <w:ind w:left="2160" w:hanging="720"/>
        <w:contextualSpacing/>
        <w:rPr>
          <w:sz w:val="24"/>
          <w:szCs w:val="24"/>
        </w:rPr>
      </w:pPr>
      <w:r w:rsidRPr="00326C9B">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326C9B" w:rsidRDefault="00D54D55" w:rsidP="00994D62">
      <w:pPr>
        <w:pStyle w:val="ListParagraph"/>
        <w:numPr>
          <w:ilvl w:val="0"/>
          <w:numId w:val="29"/>
        </w:numPr>
        <w:spacing w:after="0"/>
        <w:ind w:left="2160" w:hanging="720"/>
        <w:contextualSpacing/>
        <w:rPr>
          <w:sz w:val="24"/>
          <w:szCs w:val="24"/>
        </w:rPr>
      </w:pPr>
      <w:r w:rsidRPr="00326C9B">
        <w:rPr>
          <w:sz w:val="24"/>
          <w:szCs w:val="24"/>
        </w:rPr>
        <w:t>I certify that (1) this application does not contain any confidential or proprietary information, or (2) if confidential information is allowed under the solicitation it has been properly identified.</w:t>
      </w:r>
    </w:p>
    <w:p w14:paraId="7DA6B213" w14:textId="77777777" w:rsidR="00D54D55" w:rsidRPr="00326C9B" w:rsidRDefault="00D54D55" w:rsidP="00994D62">
      <w:pPr>
        <w:pStyle w:val="ListParagraph"/>
        <w:numPr>
          <w:ilvl w:val="0"/>
          <w:numId w:val="29"/>
        </w:numPr>
        <w:spacing w:after="0"/>
        <w:ind w:left="2160" w:hanging="720"/>
        <w:contextualSpacing/>
        <w:rPr>
          <w:sz w:val="24"/>
          <w:szCs w:val="24"/>
        </w:rPr>
      </w:pPr>
      <w:r w:rsidRPr="00326C9B">
        <w:rPr>
          <w:sz w:val="24"/>
          <w:szCs w:val="24"/>
        </w:rPr>
        <w:t>I certify under penalty of perjury under the laws of the State of California that, to the best of my knowledge, the information contained in this application is correct and complete.</w:t>
      </w:r>
    </w:p>
    <w:p w14:paraId="755D5C20" w14:textId="2B08B69F" w:rsidR="00BF721E" w:rsidRPr="001772B4" w:rsidRDefault="00563100" w:rsidP="00994D62">
      <w:pPr>
        <w:pStyle w:val="ListParagraph"/>
        <w:numPr>
          <w:ilvl w:val="0"/>
          <w:numId w:val="29"/>
        </w:numPr>
        <w:spacing w:after="0"/>
        <w:ind w:left="2160" w:hanging="720"/>
        <w:contextualSpacing/>
        <w:rPr>
          <w:sz w:val="24"/>
          <w:szCs w:val="24"/>
        </w:rPr>
      </w:pPr>
      <w:r w:rsidRPr="00326C9B">
        <w:rPr>
          <w:sz w:val="24"/>
          <w:szCs w:val="24"/>
        </w:rPr>
        <w:t>I am authorized to agree to the above certifications on behalf of the Applicant.</w:t>
      </w:r>
      <w:bookmarkEnd w:id="60"/>
    </w:p>
    <w:p w14:paraId="4CC0E47A" w14:textId="77777777" w:rsidR="000C5650" w:rsidRPr="00050087" w:rsidRDefault="000C5650" w:rsidP="00E04486">
      <w:pPr>
        <w:spacing w:after="0"/>
        <w:ind w:left="720"/>
        <w:rPr>
          <w:szCs w:val="22"/>
        </w:rPr>
      </w:pPr>
    </w:p>
    <w:p w14:paraId="1F09EF58" w14:textId="20AF90E0" w:rsidR="00E353FD" w:rsidRPr="00023A75" w:rsidRDefault="00E353FD" w:rsidP="00994D62">
      <w:pPr>
        <w:numPr>
          <w:ilvl w:val="0"/>
          <w:numId w:val="9"/>
        </w:numPr>
        <w:spacing w:after="0"/>
        <w:ind w:left="1440" w:hanging="720"/>
        <w:rPr>
          <w:b/>
          <w:bCs/>
          <w:sz w:val="24"/>
          <w:szCs w:val="24"/>
        </w:rPr>
      </w:pPr>
      <w:r w:rsidRPr="101EB4DA">
        <w:rPr>
          <w:b/>
          <w:bCs/>
          <w:sz w:val="24"/>
          <w:szCs w:val="24"/>
        </w:rPr>
        <w:t>Project Narrative</w:t>
      </w:r>
      <w:r w:rsidR="76F77298" w:rsidRPr="101EB4DA">
        <w:rPr>
          <w:b/>
          <w:bCs/>
          <w:sz w:val="24"/>
          <w:szCs w:val="24"/>
        </w:rPr>
        <w:t xml:space="preserve"> (</w:t>
      </w:r>
      <w:r w:rsidR="76F77298" w:rsidRPr="00023A75">
        <w:rPr>
          <w:b/>
          <w:bCs/>
          <w:sz w:val="24"/>
          <w:szCs w:val="24"/>
        </w:rPr>
        <w:t xml:space="preserve">Attachment </w:t>
      </w:r>
      <w:r w:rsidR="7A2FE31F" w:rsidRPr="00023A75">
        <w:rPr>
          <w:b/>
          <w:bCs/>
          <w:sz w:val="24"/>
          <w:szCs w:val="24"/>
        </w:rPr>
        <w:t>1</w:t>
      </w:r>
      <w:r w:rsidR="76F77298" w:rsidRPr="00023A75">
        <w:rPr>
          <w:b/>
          <w:bCs/>
          <w:sz w:val="24"/>
          <w:szCs w:val="24"/>
        </w:rPr>
        <w:t>)</w:t>
      </w:r>
    </w:p>
    <w:p w14:paraId="09C9A467" w14:textId="52AEBE09" w:rsidR="00AB2651" w:rsidRPr="00367307" w:rsidRDefault="00AB2651" w:rsidP="003A0DDC">
      <w:pPr>
        <w:spacing w:after="0"/>
        <w:ind w:left="1440"/>
        <w:rPr>
          <w:sz w:val="24"/>
          <w:szCs w:val="24"/>
        </w:rPr>
      </w:pPr>
      <w:r w:rsidRPr="00367307">
        <w:rPr>
          <w:sz w:val="24"/>
          <w:szCs w:val="24"/>
        </w:rPr>
        <w:t xml:space="preserve">Complete the Project Narrative (Attachment 1) by filling in project details and responding to each of the scoring criteria required. Images may be included </w:t>
      </w:r>
      <w:r w:rsidR="00426CDC" w:rsidRPr="00367307">
        <w:rPr>
          <w:sz w:val="24"/>
          <w:szCs w:val="24"/>
        </w:rPr>
        <w:t>at the image section of the</w:t>
      </w:r>
      <w:r w:rsidRPr="00367307">
        <w:rPr>
          <w:sz w:val="24"/>
          <w:szCs w:val="24"/>
        </w:rPr>
        <w:t xml:space="preserve"> Project </w:t>
      </w:r>
      <w:r w:rsidR="00A90E79" w:rsidRPr="00367307">
        <w:rPr>
          <w:sz w:val="24"/>
          <w:szCs w:val="24"/>
        </w:rPr>
        <w:t xml:space="preserve">Narrative. Images </w:t>
      </w:r>
      <w:r w:rsidRPr="00367307">
        <w:rPr>
          <w:sz w:val="24"/>
          <w:szCs w:val="24"/>
        </w:rPr>
        <w:t xml:space="preserve">are not required and will not be scored. Limit responses to each of the scoring criteria to 1,500 characters (including spaces). </w:t>
      </w:r>
    </w:p>
    <w:p w14:paraId="51F27404" w14:textId="77777777" w:rsidR="000C5650" w:rsidRPr="00367307" w:rsidRDefault="000C5650" w:rsidP="00AB2651">
      <w:pPr>
        <w:spacing w:after="0"/>
        <w:rPr>
          <w:sz w:val="24"/>
          <w:szCs w:val="24"/>
        </w:rPr>
      </w:pPr>
    </w:p>
    <w:p w14:paraId="5D598FF3" w14:textId="77777777" w:rsidR="00985BDD" w:rsidRPr="00367307" w:rsidRDefault="00985BDD" w:rsidP="003A0DDC">
      <w:pPr>
        <w:spacing w:after="0"/>
        <w:ind w:left="1440"/>
        <w:rPr>
          <w:sz w:val="24"/>
          <w:szCs w:val="24"/>
        </w:rPr>
      </w:pPr>
      <w:r w:rsidRPr="00367307">
        <w:rPr>
          <w:sz w:val="24"/>
          <w:szCs w:val="24"/>
        </w:rPr>
        <w:t xml:space="preserve">Applicants </w:t>
      </w:r>
      <w:r w:rsidR="00131AB7" w:rsidRPr="00367307">
        <w:rPr>
          <w:sz w:val="24"/>
          <w:szCs w:val="24"/>
        </w:rPr>
        <w:t xml:space="preserve">must </w:t>
      </w:r>
      <w:r w:rsidRPr="00367307">
        <w:rPr>
          <w:sz w:val="24"/>
          <w:szCs w:val="24"/>
        </w:rPr>
        <w:t xml:space="preserve">address each of the scoring criteria described in </w:t>
      </w:r>
      <w:r w:rsidR="006E1A26" w:rsidRPr="00367307">
        <w:rPr>
          <w:sz w:val="24"/>
          <w:szCs w:val="24"/>
        </w:rPr>
        <w:t>this solicitation</w:t>
      </w:r>
      <w:r w:rsidRPr="00367307">
        <w:rPr>
          <w:sz w:val="24"/>
          <w:szCs w:val="24"/>
        </w:rPr>
        <w:t xml:space="preserve"> </w:t>
      </w:r>
      <w:r w:rsidR="0067151C" w:rsidRPr="00367307">
        <w:rPr>
          <w:sz w:val="24"/>
          <w:szCs w:val="24"/>
        </w:rPr>
        <w:t xml:space="preserve">by </w:t>
      </w:r>
      <w:r w:rsidRPr="00367307">
        <w:rPr>
          <w:sz w:val="24"/>
          <w:szCs w:val="24"/>
        </w:rPr>
        <w:t>providing sufficient, unambiguous detail so that the evaluation team will be able to evaluate the application against each scoring criterion.</w:t>
      </w:r>
    </w:p>
    <w:p w14:paraId="5CCA6B99" w14:textId="77777777" w:rsidR="00DE12DF" w:rsidRPr="00367307" w:rsidRDefault="00DE12DF" w:rsidP="003E2513">
      <w:pPr>
        <w:spacing w:after="0"/>
        <w:rPr>
          <w:sz w:val="24"/>
          <w:szCs w:val="24"/>
        </w:rPr>
      </w:pPr>
    </w:p>
    <w:p w14:paraId="51CC29DB" w14:textId="3F7CCFFC" w:rsidR="32D6D79D" w:rsidRPr="00367307" w:rsidRDefault="32D6D79D" w:rsidP="00ED5F22">
      <w:pPr>
        <w:numPr>
          <w:ilvl w:val="0"/>
          <w:numId w:val="14"/>
        </w:numPr>
        <w:spacing w:after="0"/>
        <w:ind w:left="2160" w:hanging="720"/>
        <w:rPr>
          <w:b/>
          <w:bCs/>
          <w:sz w:val="24"/>
          <w:szCs w:val="24"/>
        </w:rPr>
      </w:pPr>
      <w:r w:rsidRPr="00367307">
        <w:rPr>
          <w:b/>
          <w:bCs/>
          <w:sz w:val="24"/>
          <w:szCs w:val="24"/>
        </w:rPr>
        <w:t>Project Details</w:t>
      </w:r>
    </w:p>
    <w:p w14:paraId="5F3E61FA" w14:textId="230ABC29" w:rsidR="32D6D79D" w:rsidRPr="00367307" w:rsidRDefault="32D6D79D" w:rsidP="00ED5F22">
      <w:pPr>
        <w:numPr>
          <w:ilvl w:val="1"/>
          <w:numId w:val="14"/>
        </w:numPr>
        <w:spacing w:after="0"/>
        <w:ind w:left="2880" w:hanging="720"/>
        <w:rPr>
          <w:sz w:val="24"/>
          <w:szCs w:val="24"/>
        </w:rPr>
      </w:pPr>
      <w:r w:rsidRPr="00367307">
        <w:rPr>
          <w:sz w:val="24"/>
          <w:szCs w:val="24"/>
        </w:rPr>
        <w:t>Complete the table with information on the proposed project. Add rows to the table if there are not enough rows to input all site addresses. Listed here are instructions for each column:</w:t>
      </w:r>
    </w:p>
    <w:p w14:paraId="01ADCC06" w14:textId="77777777" w:rsidR="00692313" w:rsidRPr="00367307" w:rsidRDefault="00692313" w:rsidP="00ED5F22">
      <w:pPr>
        <w:numPr>
          <w:ilvl w:val="2"/>
          <w:numId w:val="14"/>
        </w:numPr>
        <w:spacing w:after="0"/>
        <w:ind w:left="3600" w:hanging="720"/>
        <w:rPr>
          <w:sz w:val="24"/>
          <w:szCs w:val="24"/>
        </w:rPr>
      </w:pPr>
      <w:r w:rsidRPr="00367307">
        <w:rPr>
          <w:sz w:val="24"/>
          <w:szCs w:val="24"/>
        </w:rPr>
        <w:t>Site Address – List the address of the proposed site. Use “TBD” if the site has yet to be determined.</w:t>
      </w:r>
    </w:p>
    <w:p w14:paraId="0378BD01" w14:textId="77777777" w:rsidR="00692313" w:rsidRPr="00367307" w:rsidRDefault="00692313" w:rsidP="00ED5F22">
      <w:pPr>
        <w:numPr>
          <w:ilvl w:val="2"/>
          <w:numId w:val="14"/>
        </w:numPr>
        <w:spacing w:after="0"/>
        <w:ind w:left="3600" w:hanging="720"/>
        <w:rPr>
          <w:sz w:val="24"/>
          <w:szCs w:val="24"/>
        </w:rPr>
      </w:pPr>
      <w:r w:rsidRPr="00367307">
        <w:rPr>
          <w:sz w:val="24"/>
          <w:szCs w:val="24"/>
        </w:rPr>
        <w:t>Priority Area – Check all applicable priority areas: disadvantaged communities (DAC), low-income communities (LIC), and Federally-recognized California Native American Tribes and California Tribal Organizations serving Federally-recognized California Native American Tribes (Tribal).</w:t>
      </w:r>
    </w:p>
    <w:p w14:paraId="49F77308" w14:textId="095AAD41" w:rsidR="00692313" w:rsidRPr="00367307" w:rsidRDefault="00692313" w:rsidP="00E9045F">
      <w:pPr>
        <w:numPr>
          <w:ilvl w:val="4"/>
          <w:numId w:val="59"/>
        </w:numPr>
        <w:spacing w:after="0"/>
        <w:ind w:left="4320" w:hanging="720"/>
        <w:rPr>
          <w:sz w:val="24"/>
          <w:szCs w:val="24"/>
        </w:rPr>
      </w:pPr>
      <w:r w:rsidRPr="00367307">
        <w:rPr>
          <w:sz w:val="24"/>
          <w:szCs w:val="24"/>
        </w:rPr>
        <w:lastRenderedPageBreak/>
        <w:t>For sites that are “TBD”, the CEC suggests the Applicant not select a priority area. Applicants can select a priority area if they are committed to their site being located within that priority area.</w:t>
      </w:r>
    </w:p>
    <w:p w14:paraId="7E375BCB" w14:textId="5DE7906A" w:rsidR="00210C42" w:rsidRPr="00367307" w:rsidRDefault="00210C42" w:rsidP="00E9045F">
      <w:pPr>
        <w:numPr>
          <w:ilvl w:val="4"/>
          <w:numId w:val="59"/>
        </w:numPr>
        <w:spacing w:after="0"/>
        <w:ind w:left="4320" w:hanging="720"/>
        <w:rPr>
          <w:sz w:val="24"/>
          <w:szCs w:val="24"/>
        </w:rPr>
      </w:pPr>
      <w:r w:rsidRPr="00367307">
        <w:rPr>
          <w:sz w:val="24"/>
          <w:szCs w:val="24"/>
        </w:rPr>
        <w:t xml:space="preserve">Applicants should use the California Climate Investments </w:t>
      </w:r>
      <w:hyperlink r:id="rId58">
        <w:r w:rsidRPr="00367307">
          <w:rPr>
            <w:rStyle w:val="Hyperlink"/>
            <w:sz w:val="24"/>
            <w:szCs w:val="24"/>
          </w:rPr>
          <w:t>Priority Populations 202</w:t>
        </w:r>
        <w:r w:rsidR="7A093AF0" w:rsidRPr="00367307">
          <w:rPr>
            <w:rStyle w:val="Hyperlink"/>
            <w:sz w:val="24"/>
            <w:szCs w:val="24"/>
          </w:rPr>
          <w:t>4</w:t>
        </w:r>
        <w:r w:rsidRPr="00367307">
          <w:rPr>
            <w:rStyle w:val="Hyperlink"/>
            <w:sz w:val="24"/>
            <w:szCs w:val="24"/>
          </w:rPr>
          <w:t xml:space="preserve"> map</w:t>
        </w:r>
      </w:hyperlink>
      <w:r w:rsidRPr="00367307">
        <w:rPr>
          <w:sz w:val="24"/>
          <w:szCs w:val="24"/>
        </w:rPr>
        <w:t xml:space="preserve"> at </w:t>
      </w:r>
      <w:r w:rsidR="00237DF7" w:rsidRPr="00367307">
        <w:rPr>
          <w:sz w:val="24"/>
          <w:szCs w:val="24"/>
        </w:rPr>
        <w:t>https://webmaps.arb.ca.gov/PriorityPopulations/ t</w:t>
      </w:r>
      <w:r w:rsidRPr="00367307">
        <w:rPr>
          <w:sz w:val="24"/>
          <w:szCs w:val="24"/>
        </w:rPr>
        <w:t xml:space="preserve">o identify disadvantaged communities and/or low-income communities. Applicants can also view these communities by turning on the DAC/LIC layer on </w:t>
      </w:r>
      <w:r w:rsidR="00127B17" w:rsidRPr="00367307">
        <w:rPr>
          <w:sz w:val="24"/>
          <w:szCs w:val="24"/>
        </w:rPr>
        <w:t>CEC’s</w:t>
      </w:r>
      <w:r w:rsidRPr="00367307">
        <w:rPr>
          <w:sz w:val="24"/>
          <w:szCs w:val="24"/>
        </w:rPr>
        <w:t xml:space="preserve"> </w:t>
      </w:r>
      <w:hyperlink r:id="rId59">
        <w:r w:rsidRPr="00367307">
          <w:rPr>
            <w:rStyle w:val="Hyperlink"/>
            <w:sz w:val="24"/>
            <w:szCs w:val="24"/>
          </w:rPr>
          <w:t>REV 2.0 Eligibility Map</w:t>
        </w:r>
      </w:hyperlink>
      <w:r w:rsidRPr="00367307">
        <w:rPr>
          <w:sz w:val="24"/>
          <w:szCs w:val="24"/>
        </w:rPr>
        <w:t xml:space="preserve"> at </w:t>
      </w:r>
      <w:r w:rsidR="00F278E7" w:rsidRPr="00367307">
        <w:rPr>
          <w:sz w:val="24"/>
          <w:szCs w:val="24"/>
        </w:rPr>
        <w:t>https://www.energy.ca.gov/data-reports/data-exploration-tools/rural-electric-vehicle-charging-20-rev-20-eligibility-map.</w:t>
      </w:r>
    </w:p>
    <w:p w14:paraId="3504D60F" w14:textId="77777777" w:rsidR="00692313" w:rsidRPr="00367307" w:rsidRDefault="00692313" w:rsidP="00ED5F22">
      <w:pPr>
        <w:numPr>
          <w:ilvl w:val="2"/>
          <w:numId w:val="14"/>
        </w:numPr>
        <w:spacing w:after="0"/>
        <w:ind w:left="3600" w:hanging="720"/>
        <w:rPr>
          <w:sz w:val="24"/>
          <w:szCs w:val="24"/>
        </w:rPr>
      </w:pPr>
      <w:r w:rsidRPr="00367307">
        <w:rPr>
          <w:sz w:val="24"/>
          <w:szCs w:val="24"/>
        </w:rPr>
        <w:t>Rural Designation – Select if the site is located in a rural tract or rural center.</w:t>
      </w:r>
    </w:p>
    <w:p w14:paraId="161DC446" w14:textId="555FE524" w:rsidR="00210C42" w:rsidRPr="00367307" w:rsidRDefault="00210C42" w:rsidP="00E9045F">
      <w:pPr>
        <w:numPr>
          <w:ilvl w:val="4"/>
          <w:numId w:val="14"/>
        </w:numPr>
        <w:spacing w:after="0"/>
        <w:ind w:left="4320" w:hanging="720"/>
        <w:rPr>
          <w:sz w:val="24"/>
          <w:szCs w:val="24"/>
        </w:rPr>
      </w:pPr>
      <w:r w:rsidRPr="00367307">
        <w:rPr>
          <w:sz w:val="24"/>
          <w:szCs w:val="24"/>
        </w:rPr>
        <w:t xml:space="preserve">Applicants should use CEC’s </w:t>
      </w:r>
      <w:hyperlink r:id="rId60" w:history="1">
        <w:r w:rsidRPr="00367307">
          <w:rPr>
            <w:rStyle w:val="Hyperlink"/>
            <w:sz w:val="24"/>
            <w:szCs w:val="24"/>
          </w:rPr>
          <w:t>REV 2.0 Eligibility Map</w:t>
        </w:r>
      </w:hyperlink>
      <w:r w:rsidRPr="00367307">
        <w:rPr>
          <w:sz w:val="24"/>
          <w:szCs w:val="24"/>
        </w:rPr>
        <w:t xml:space="preserve"> at </w:t>
      </w:r>
      <w:r w:rsidR="0056632C" w:rsidRPr="00367307">
        <w:rPr>
          <w:sz w:val="24"/>
          <w:szCs w:val="24"/>
        </w:rPr>
        <w:t xml:space="preserve">https://www.energy.ca.gov/data-reports/data-exploration-tools/rural-electric-vehicle-charging-20-rev-20-eligibility-map </w:t>
      </w:r>
      <w:r w:rsidRPr="00367307">
        <w:rPr>
          <w:sz w:val="24"/>
          <w:szCs w:val="24"/>
        </w:rPr>
        <w:t xml:space="preserve">to identify eligible project sites for this solicitation. </w:t>
      </w:r>
    </w:p>
    <w:p w14:paraId="1594D80A" w14:textId="77777777" w:rsidR="00692313" w:rsidRPr="00367307" w:rsidRDefault="00692313" w:rsidP="00ED5F22">
      <w:pPr>
        <w:numPr>
          <w:ilvl w:val="2"/>
          <w:numId w:val="14"/>
        </w:numPr>
        <w:spacing w:after="0"/>
        <w:ind w:left="3600" w:hanging="720"/>
        <w:rPr>
          <w:sz w:val="24"/>
          <w:szCs w:val="24"/>
        </w:rPr>
      </w:pPr>
      <w:r w:rsidRPr="00367307">
        <w:rPr>
          <w:sz w:val="24"/>
          <w:szCs w:val="24"/>
        </w:rPr>
        <w:t>Level 2 Ports per Site – Provide the number of Level 2 charging ports the proposed project will install at the site.</w:t>
      </w:r>
    </w:p>
    <w:p w14:paraId="0A30C244" w14:textId="77777777" w:rsidR="00692313" w:rsidRPr="00367307" w:rsidRDefault="00692313" w:rsidP="00ED5F22">
      <w:pPr>
        <w:numPr>
          <w:ilvl w:val="2"/>
          <w:numId w:val="14"/>
        </w:numPr>
        <w:spacing w:after="0"/>
        <w:ind w:left="3600" w:hanging="720"/>
        <w:rPr>
          <w:sz w:val="24"/>
          <w:szCs w:val="24"/>
        </w:rPr>
      </w:pPr>
      <w:r w:rsidRPr="00367307">
        <w:rPr>
          <w:sz w:val="24"/>
          <w:szCs w:val="24"/>
        </w:rPr>
        <w:t>Direct Current Fast Charger (DCFC) Ports per Site – Provide the number of DCFC charging ports the proposed project will install at the site.</w:t>
      </w:r>
    </w:p>
    <w:p w14:paraId="0B995AE3" w14:textId="77777777" w:rsidR="00692313" w:rsidRPr="00367307" w:rsidRDefault="00692313" w:rsidP="00ED5F22">
      <w:pPr>
        <w:numPr>
          <w:ilvl w:val="2"/>
          <w:numId w:val="14"/>
        </w:numPr>
        <w:spacing w:after="0"/>
        <w:ind w:left="3600" w:hanging="720"/>
        <w:rPr>
          <w:sz w:val="24"/>
          <w:szCs w:val="24"/>
        </w:rPr>
      </w:pPr>
      <w:r w:rsidRPr="00367307">
        <w:rPr>
          <w:sz w:val="24"/>
          <w:szCs w:val="24"/>
        </w:rPr>
        <w:t>Level 2 kW per Site – Provide the cumulative total kW output of the Level 2 chargers to be installed at the site.</w:t>
      </w:r>
    </w:p>
    <w:p w14:paraId="15406213" w14:textId="77777777" w:rsidR="00692313" w:rsidRPr="00367307" w:rsidRDefault="00692313" w:rsidP="00ED5F22">
      <w:pPr>
        <w:numPr>
          <w:ilvl w:val="2"/>
          <w:numId w:val="14"/>
        </w:numPr>
        <w:spacing w:after="0"/>
        <w:ind w:left="3600" w:hanging="720"/>
        <w:rPr>
          <w:sz w:val="24"/>
          <w:szCs w:val="24"/>
        </w:rPr>
      </w:pPr>
      <w:r w:rsidRPr="00367307">
        <w:rPr>
          <w:sz w:val="24"/>
          <w:szCs w:val="24"/>
        </w:rPr>
        <w:t>DCFC kW per Site – Provide the cumulative total kW output of the DCFC chargers to be installed at the site.</w:t>
      </w:r>
    </w:p>
    <w:p w14:paraId="61FF41CD" w14:textId="77777777" w:rsidR="00692313" w:rsidRPr="00367307" w:rsidRDefault="00692313" w:rsidP="00ED5F22">
      <w:pPr>
        <w:numPr>
          <w:ilvl w:val="2"/>
          <w:numId w:val="14"/>
        </w:numPr>
        <w:spacing w:after="0"/>
        <w:ind w:left="3600" w:hanging="720"/>
        <w:rPr>
          <w:sz w:val="24"/>
          <w:szCs w:val="24"/>
        </w:rPr>
      </w:pPr>
      <w:r w:rsidRPr="00367307">
        <w:rPr>
          <w:sz w:val="24"/>
          <w:szCs w:val="24"/>
        </w:rPr>
        <w:t>Approximate CEC Funds per Site – Estimate the funding requested from the CEC at the site.</w:t>
      </w:r>
    </w:p>
    <w:p w14:paraId="249309A8" w14:textId="188C3994" w:rsidR="006B0AF2" w:rsidRPr="00367307" w:rsidRDefault="00692313" w:rsidP="00ED5F22">
      <w:pPr>
        <w:numPr>
          <w:ilvl w:val="2"/>
          <w:numId w:val="14"/>
        </w:numPr>
        <w:spacing w:after="0"/>
        <w:ind w:left="3600" w:hanging="720"/>
        <w:rPr>
          <w:sz w:val="24"/>
          <w:szCs w:val="24"/>
        </w:rPr>
      </w:pPr>
      <w:r w:rsidRPr="00367307">
        <w:rPr>
          <w:sz w:val="24"/>
          <w:szCs w:val="24"/>
        </w:rPr>
        <w:t>Approximate Match Funds per Site – Estimate the match share funding at the site.</w:t>
      </w:r>
    </w:p>
    <w:p w14:paraId="49DAE914" w14:textId="77777777" w:rsidR="007904B6" w:rsidRPr="00367307" w:rsidRDefault="007904B6" w:rsidP="00ED5F22">
      <w:pPr>
        <w:spacing w:after="0"/>
        <w:rPr>
          <w:sz w:val="24"/>
          <w:szCs w:val="24"/>
        </w:rPr>
      </w:pPr>
    </w:p>
    <w:p w14:paraId="697555A5" w14:textId="06891202" w:rsidR="00C56D4F" w:rsidRPr="00367307" w:rsidRDefault="00C56D4F" w:rsidP="00ED5F22">
      <w:pPr>
        <w:numPr>
          <w:ilvl w:val="0"/>
          <w:numId w:val="14"/>
        </w:numPr>
        <w:spacing w:after="0"/>
        <w:ind w:left="2160" w:hanging="720"/>
        <w:rPr>
          <w:b/>
          <w:sz w:val="24"/>
          <w:szCs w:val="24"/>
        </w:rPr>
      </w:pPr>
      <w:r w:rsidRPr="00367307">
        <w:rPr>
          <w:b/>
          <w:sz w:val="24"/>
          <w:szCs w:val="24"/>
        </w:rPr>
        <w:t>Images (optional)</w:t>
      </w:r>
    </w:p>
    <w:p w14:paraId="0844F6B9" w14:textId="4F61D027" w:rsidR="008D7B16" w:rsidRPr="00367307" w:rsidRDefault="000A164F" w:rsidP="00037601">
      <w:pPr>
        <w:numPr>
          <w:ilvl w:val="1"/>
          <w:numId w:val="14"/>
        </w:numPr>
        <w:spacing w:after="0"/>
        <w:ind w:left="2880" w:hanging="720"/>
        <w:rPr>
          <w:bCs/>
          <w:sz w:val="24"/>
          <w:szCs w:val="24"/>
        </w:rPr>
      </w:pPr>
      <w:r w:rsidRPr="00367307">
        <w:rPr>
          <w:bCs/>
          <w:sz w:val="24"/>
          <w:szCs w:val="24"/>
        </w:rPr>
        <w:t xml:space="preserve">Applicants are encouraged to include 1-2 images to provide additional context for their proposed project. Examples of images that can be included are proposed project sites on a map with their relativity to priority areas, site design plans, photos of chargers that will be deployed, etc. To insert images, click on the “Insert Image” box below and select </w:t>
      </w:r>
      <w:r w:rsidRPr="00367307">
        <w:rPr>
          <w:bCs/>
          <w:sz w:val="24"/>
          <w:szCs w:val="24"/>
        </w:rPr>
        <w:lastRenderedPageBreak/>
        <w:t xml:space="preserve">“From a File.” </w:t>
      </w:r>
      <w:r w:rsidR="00F45F7F" w:rsidRPr="00367307">
        <w:rPr>
          <w:bCs/>
          <w:sz w:val="24"/>
          <w:szCs w:val="24"/>
        </w:rPr>
        <w:t>Add a d</w:t>
      </w:r>
      <w:r w:rsidRPr="00367307">
        <w:rPr>
          <w:bCs/>
          <w:sz w:val="24"/>
          <w:szCs w:val="24"/>
        </w:rPr>
        <w:t>escri</w:t>
      </w:r>
      <w:r w:rsidR="00F45F7F" w:rsidRPr="00367307">
        <w:rPr>
          <w:bCs/>
          <w:sz w:val="24"/>
          <w:szCs w:val="24"/>
        </w:rPr>
        <w:t xml:space="preserve">ption for each of </w:t>
      </w:r>
      <w:r w:rsidRPr="00367307">
        <w:rPr>
          <w:bCs/>
          <w:sz w:val="24"/>
          <w:szCs w:val="24"/>
        </w:rPr>
        <w:t>the image</w:t>
      </w:r>
      <w:r w:rsidR="00F45F7F" w:rsidRPr="00367307">
        <w:rPr>
          <w:bCs/>
          <w:sz w:val="24"/>
          <w:szCs w:val="24"/>
        </w:rPr>
        <w:t>s. Ima</w:t>
      </w:r>
      <w:r w:rsidR="00E07680" w:rsidRPr="00367307">
        <w:rPr>
          <w:bCs/>
          <w:sz w:val="24"/>
          <w:szCs w:val="24"/>
        </w:rPr>
        <w:t xml:space="preserve">ges are not required and will not be scored. </w:t>
      </w:r>
    </w:p>
    <w:p w14:paraId="72CB0AF2" w14:textId="77777777" w:rsidR="00E07680" w:rsidRPr="00367307" w:rsidRDefault="00E07680" w:rsidP="00E07680">
      <w:pPr>
        <w:spacing w:after="0"/>
        <w:ind w:left="2880"/>
        <w:rPr>
          <w:bCs/>
          <w:sz w:val="24"/>
          <w:szCs w:val="24"/>
        </w:rPr>
      </w:pPr>
    </w:p>
    <w:p w14:paraId="228B2DC7" w14:textId="36620562" w:rsidR="00DE12DF" w:rsidRPr="00367307" w:rsidRDefault="00DE12DF" w:rsidP="00ED5F22">
      <w:pPr>
        <w:numPr>
          <w:ilvl w:val="0"/>
          <w:numId w:val="14"/>
        </w:numPr>
        <w:spacing w:after="0"/>
        <w:ind w:left="2160" w:hanging="720"/>
        <w:rPr>
          <w:b/>
          <w:sz w:val="24"/>
          <w:szCs w:val="24"/>
        </w:rPr>
      </w:pPr>
      <w:r w:rsidRPr="00367307">
        <w:rPr>
          <w:b/>
          <w:sz w:val="24"/>
          <w:szCs w:val="24"/>
        </w:rPr>
        <w:t>Project Implementation</w:t>
      </w:r>
    </w:p>
    <w:p w14:paraId="5067FAA4" w14:textId="77777777" w:rsidR="00DE12DF" w:rsidRPr="00367307" w:rsidRDefault="00DE12DF" w:rsidP="00ED5F22">
      <w:pPr>
        <w:numPr>
          <w:ilvl w:val="1"/>
          <w:numId w:val="14"/>
        </w:numPr>
        <w:spacing w:after="0"/>
        <w:ind w:left="2880" w:hanging="720"/>
        <w:rPr>
          <w:sz w:val="24"/>
          <w:szCs w:val="24"/>
        </w:rPr>
      </w:pPr>
      <w:r w:rsidRPr="00367307">
        <w:rPr>
          <w:sz w:val="24"/>
          <w:szCs w:val="24"/>
        </w:rPr>
        <w:t>Describe how your project will support the stated goals of this solicitation.</w:t>
      </w:r>
    </w:p>
    <w:p w14:paraId="40074D21" w14:textId="77777777" w:rsidR="00DE12DF" w:rsidRPr="00367307" w:rsidRDefault="00DE12DF" w:rsidP="00ED5F22">
      <w:pPr>
        <w:numPr>
          <w:ilvl w:val="1"/>
          <w:numId w:val="14"/>
        </w:numPr>
        <w:spacing w:after="0"/>
        <w:ind w:left="2880" w:hanging="720"/>
        <w:rPr>
          <w:sz w:val="24"/>
          <w:szCs w:val="24"/>
        </w:rPr>
      </w:pPr>
      <w:r w:rsidRPr="00367307">
        <w:rPr>
          <w:sz w:val="24"/>
          <w:szCs w:val="24"/>
        </w:rPr>
        <w:t>List the partner organizations and describe their roles in this project.</w:t>
      </w:r>
    </w:p>
    <w:p w14:paraId="16F2BEE8" w14:textId="67AF7601" w:rsidR="00DE12DF" w:rsidRPr="00367307" w:rsidRDefault="0057143B" w:rsidP="00ED5F22">
      <w:pPr>
        <w:numPr>
          <w:ilvl w:val="1"/>
          <w:numId w:val="14"/>
        </w:numPr>
        <w:spacing w:after="0"/>
        <w:ind w:left="2880" w:hanging="720"/>
        <w:rPr>
          <w:sz w:val="24"/>
          <w:szCs w:val="24"/>
        </w:rPr>
      </w:pPr>
      <w:r w:rsidRPr="00367307">
        <w:rPr>
          <w:sz w:val="24"/>
          <w:szCs w:val="24"/>
        </w:rPr>
        <w:t>Provide examples of the project team’s track record of timely project delivery and past performance on projects. Past Performance Reference Form(s) (Attachment 12) should be attached separately.</w:t>
      </w:r>
    </w:p>
    <w:p w14:paraId="7326C5E0" w14:textId="47D77826" w:rsidR="00DE12DF" w:rsidRPr="00367307" w:rsidRDefault="00DE12DF" w:rsidP="00ED5F22">
      <w:pPr>
        <w:spacing w:after="0"/>
        <w:ind w:left="2880"/>
        <w:rPr>
          <w:sz w:val="24"/>
          <w:szCs w:val="24"/>
        </w:rPr>
      </w:pPr>
    </w:p>
    <w:p w14:paraId="318208E1" w14:textId="77777777" w:rsidR="00DE12DF" w:rsidRPr="00367307" w:rsidRDefault="00DE12DF" w:rsidP="00ED5F22">
      <w:pPr>
        <w:numPr>
          <w:ilvl w:val="0"/>
          <w:numId w:val="14"/>
        </w:numPr>
        <w:spacing w:after="0"/>
        <w:ind w:left="2160" w:hanging="720"/>
        <w:rPr>
          <w:b/>
          <w:sz w:val="24"/>
          <w:szCs w:val="24"/>
        </w:rPr>
      </w:pPr>
      <w:r w:rsidRPr="00367307">
        <w:rPr>
          <w:b/>
          <w:sz w:val="24"/>
          <w:szCs w:val="24"/>
        </w:rPr>
        <w:t>Project Location and Benefits</w:t>
      </w:r>
    </w:p>
    <w:p w14:paraId="649B65CB" w14:textId="53229711" w:rsidR="00DE12DF" w:rsidRPr="00367307" w:rsidRDefault="00DE12DF" w:rsidP="00ED5F22">
      <w:pPr>
        <w:numPr>
          <w:ilvl w:val="1"/>
          <w:numId w:val="14"/>
        </w:numPr>
        <w:spacing w:after="0"/>
        <w:ind w:left="2880" w:hanging="720"/>
        <w:rPr>
          <w:sz w:val="24"/>
          <w:szCs w:val="24"/>
        </w:rPr>
      </w:pPr>
      <w:r w:rsidRPr="00367307">
        <w:rPr>
          <w:sz w:val="24"/>
          <w:szCs w:val="24"/>
        </w:rPr>
        <w:t xml:space="preserve">Describe how the project will benefit </w:t>
      </w:r>
      <w:r w:rsidR="00BB2A7E" w:rsidRPr="00367307">
        <w:rPr>
          <w:sz w:val="24"/>
          <w:szCs w:val="24"/>
        </w:rPr>
        <w:t xml:space="preserve">rural communities, especially those </w:t>
      </w:r>
      <w:r w:rsidR="00866D76" w:rsidRPr="00367307">
        <w:rPr>
          <w:sz w:val="24"/>
          <w:szCs w:val="24"/>
        </w:rPr>
        <w:t xml:space="preserve">in </w:t>
      </w:r>
      <w:r w:rsidRPr="00367307">
        <w:rPr>
          <w:sz w:val="24"/>
          <w:szCs w:val="24"/>
        </w:rPr>
        <w:t>disadvantage</w:t>
      </w:r>
      <w:r w:rsidR="004411B1" w:rsidRPr="00367307">
        <w:rPr>
          <w:sz w:val="24"/>
          <w:szCs w:val="24"/>
        </w:rPr>
        <w:t>d</w:t>
      </w:r>
      <w:r w:rsidR="00866D76" w:rsidRPr="00367307">
        <w:rPr>
          <w:sz w:val="24"/>
          <w:szCs w:val="24"/>
        </w:rPr>
        <w:t xml:space="preserve">, </w:t>
      </w:r>
      <w:r w:rsidRPr="00367307">
        <w:rPr>
          <w:sz w:val="24"/>
          <w:szCs w:val="24"/>
        </w:rPr>
        <w:t>low-income</w:t>
      </w:r>
      <w:r w:rsidR="004411B1" w:rsidRPr="00367307">
        <w:rPr>
          <w:sz w:val="24"/>
          <w:szCs w:val="24"/>
        </w:rPr>
        <w:t>, and</w:t>
      </w:r>
      <w:r w:rsidR="007E6187" w:rsidRPr="00367307">
        <w:rPr>
          <w:sz w:val="24"/>
          <w:szCs w:val="24"/>
        </w:rPr>
        <w:t>/</w:t>
      </w:r>
      <w:r w:rsidR="004411B1" w:rsidRPr="00367307">
        <w:rPr>
          <w:sz w:val="24"/>
          <w:szCs w:val="24"/>
        </w:rPr>
        <w:t xml:space="preserve">or </w:t>
      </w:r>
      <w:r w:rsidRPr="00367307">
        <w:rPr>
          <w:sz w:val="24"/>
          <w:szCs w:val="24"/>
        </w:rPr>
        <w:t>tribal</w:t>
      </w:r>
      <w:r w:rsidR="004411B1" w:rsidRPr="00367307">
        <w:rPr>
          <w:sz w:val="24"/>
          <w:szCs w:val="24"/>
        </w:rPr>
        <w:t xml:space="preserve"> areas. </w:t>
      </w:r>
      <w:r w:rsidRPr="00367307">
        <w:rPr>
          <w:sz w:val="24"/>
          <w:szCs w:val="24"/>
        </w:rPr>
        <w:t xml:space="preserve">Include details on emission reduction, public health, economic, and cost-saving benefits. </w:t>
      </w:r>
    </w:p>
    <w:p w14:paraId="389D1695" w14:textId="30BDB004" w:rsidR="00DE12DF" w:rsidRPr="00367307" w:rsidRDefault="00DE12DF" w:rsidP="00ED5F22">
      <w:pPr>
        <w:numPr>
          <w:ilvl w:val="1"/>
          <w:numId w:val="14"/>
        </w:numPr>
        <w:spacing w:after="0"/>
        <w:ind w:left="2880" w:hanging="720"/>
        <w:rPr>
          <w:sz w:val="24"/>
          <w:szCs w:val="24"/>
        </w:rPr>
      </w:pPr>
      <w:r w:rsidRPr="00367307">
        <w:rPr>
          <w:sz w:val="24"/>
          <w:szCs w:val="24"/>
        </w:rPr>
        <w:t xml:space="preserve">Discuss methods to reduce or minimize the charging cost to drivers. If applicable, discuss methods to further reduce or minimize cost of charging to disadvantaged community, low-income community, tribal, and/or </w:t>
      </w:r>
      <w:r w:rsidR="00AE6271" w:rsidRPr="00367307">
        <w:rPr>
          <w:sz w:val="24"/>
          <w:szCs w:val="24"/>
        </w:rPr>
        <w:t>rural</w:t>
      </w:r>
      <w:r w:rsidRPr="00367307">
        <w:rPr>
          <w:sz w:val="24"/>
          <w:szCs w:val="24"/>
        </w:rPr>
        <w:t xml:space="preserve"> residents and communities.</w:t>
      </w:r>
    </w:p>
    <w:p w14:paraId="7D7812F0" w14:textId="1619170C" w:rsidR="00DE12DF" w:rsidRPr="00367307" w:rsidRDefault="008606FE" w:rsidP="00ED5F22">
      <w:pPr>
        <w:numPr>
          <w:ilvl w:val="1"/>
          <w:numId w:val="14"/>
        </w:numPr>
        <w:spacing w:after="0"/>
        <w:ind w:left="2880" w:hanging="720"/>
        <w:rPr>
          <w:sz w:val="24"/>
          <w:szCs w:val="24"/>
        </w:rPr>
      </w:pPr>
      <w:r w:rsidRPr="00367307">
        <w:rPr>
          <w:sz w:val="24"/>
          <w:szCs w:val="24"/>
        </w:rPr>
        <w:t>Estimate the greenhouse gas (GHG) emissions in terms of grams of CO2 equivalent that will be avoided if the project is implemented. Provide all assumptions. Calculate the benefit-cost score, defined as the ratio of grams of CO2 equivalent reduction per dollar of CEC investment for the proposed project term and six years of operation.</w:t>
      </w:r>
    </w:p>
    <w:p w14:paraId="622D7E94" w14:textId="77777777" w:rsidR="00DE12DF" w:rsidRPr="00367307" w:rsidRDefault="00DE12DF" w:rsidP="00ED5F22">
      <w:pPr>
        <w:spacing w:after="0"/>
        <w:ind w:left="2880"/>
        <w:rPr>
          <w:sz w:val="24"/>
          <w:szCs w:val="24"/>
        </w:rPr>
      </w:pPr>
    </w:p>
    <w:p w14:paraId="6D2FBAB5" w14:textId="77777777" w:rsidR="0056007B" w:rsidRPr="00367307" w:rsidRDefault="0056007B" w:rsidP="00ED5F22">
      <w:pPr>
        <w:numPr>
          <w:ilvl w:val="0"/>
          <w:numId w:val="14"/>
        </w:numPr>
        <w:spacing w:after="0"/>
        <w:ind w:left="2160" w:hanging="720"/>
        <w:rPr>
          <w:b/>
          <w:bCs/>
          <w:sz w:val="24"/>
          <w:szCs w:val="24"/>
        </w:rPr>
      </w:pPr>
      <w:r w:rsidRPr="00367307">
        <w:rPr>
          <w:b/>
          <w:bCs/>
          <w:sz w:val="24"/>
          <w:szCs w:val="24"/>
        </w:rPr>
        <w:t>Priority Population kW Weighted Average</w:t>
      </w:r>
    </w:p>
    <w:p w14:paraId="5B1A95A2" w14:textId="1C026B91" w:rsidR="0056007B" w:rsidRPr="00367307" w:rsidRDefault="0056007B" w:rsidP="00ED5F22">
      <w:pPr>
        <w:numPr>
          <w:ilvl w:val="1"/>
          <w:numId w:val="14"/>
        </w:numPr>
        <w:spacing w:after="0"/>
        <w:ind w:left="3000" w:hanging="840"/>
        <w:rPr>
          <w:sz w:val="24"/>
          <w:szCs w:val="24"/>
        </w:rPr>
      </w:pPr>
      <w:r w:rsidRPr="00367307">
        <w:rPr>
          <w:sz w:val="24"/>
          <w:szCs w:val="24"/>
        </w:rPr>
        <w:t>Complete the table in the Priority Population kW Weighted Average section of the Project Narrative (Attachment 1) to determine the Priority Population kW Weighted Average Score</w:t>
      </w:r>
      <w:r w:rsidR="007E6187" w:rsidRPr="00367307">
        <w:rPr>
          <w:sz w:val="24"/>
          <w:szCs w:val="24"/>
        </w:rPr>
        <w:t>:</w:t>
      </w:r>
    </w:p>
    <w:p w14:paraId="396A9918" w14:textId="33D26DE7" w:rsidR="00961DDF" w:rsidRPr="00367307" w:rsidRDefault="00961DDF" w:rsidP="00ED5F22">
      <w:pPr>
        <w:numPr>
          <w:ilvl w:val="3"/>
          <w:numId w:val="45"/>
        </w:numPr>
        <w:spacing w:after="0"/>
        <w:ind w:hanging="600"/>
        <w:rPr>
          <w:sz w:val="24"/>
          <w:szCs w:val="24"/>
        </w:rPr>
      </w:pPr>
      <w:r w:rsidRPr="00367307">
        <w:rPr>
          <w:sz w:val="24"/>
          <w:szCs w:val="24"/>
        </w:rPr>
        <w:t xml:space="preserve">kW Output – For each priority area type, input the cumulative amount of kW output by all chargers installed in that corresponding priority area.  </w:t>
      </w:r>
    </w:p>
    <w:p w14:paraId="4DC340BC" w14:textId="14203E95" w:rsidR="00961DDF" w:rsidRPr="00367307" w:rsidRDefault="00961DDF" w:rsidP="00ED5F22">
      <w:pPr>
        <w:numPr>
          <w:ilvl w:val="3"/>
          <w:numId w:val="45"/>
        </w:numPr>
        <w:spacing w:after="0"/>
        <w:ind w:hanging="600"/>
        <w:rPr>
          <w:sz w:val="24"/>
          <w:szCs w:val="24"/>
        </w:rPr>
      </w:pPr>
      <w:r w:rsidRPr="00367307">
        <w:rPr>
          <w:sz w:val="24"/>
          <w:szCs w:val="24"/>
        </w:rPr>
        <w:t xml:space="preserve">kW Total – Input the sum of kW Outputs for all priority areas.  </w:t>
      </w:r>
    </w:p>
    <w:p w14:paraId="067886B9" w14:textId="0FC436F8" w:rsidR="00961DDF" w:rsidRPr="00367307" w:rsidRDefault="00961DDF" w:rsidP="00ED5F22">
      <w:pPr>
        <w:numPr>
          <w:ilvl w:val="3"/>
          <w:numId w:val="45"/>
        </w:numPr>
        <w:spacing w:after="0"/>
        <w:ind w:hanging="600"/>
        <w:rPr>
          <w:sz w:val="24"/>
          <w:szCs w:val="24"/>
        </w:rPr>
      </w:pPr>
      <w:r w:rsidRPr="00367307">
        <w:rPr>
          <w:sz w:val="24"/>
          <w:szCs w:val="24"/>
        </w:rPr>
        <w:t xml:space="preserve">Weighted kW Output – For each priority area type, input the kW Output multiplied by the Category Point for that corresponding priority area.  </w:t>
      </w:r>
    </w:p>
    <w:p w14:paraId="04534765" w14:textId="315F8FDB" w:rsidR="00961DDF" w:rsidRPr="00367307" w:rsidRDefault="00961DDF" w:rsidP="00ED5F22">
      <w:pPr>
        <w:numPr>
          <w:ilvl w:val="3"/>
          <w:numId w:val="45"/>
        </w:numPr>
        <w:spacing w:after="0"/>
        <w:ind w:hanging="600"/>
        <w:rPr>
          <w:sz w:val="24"/>
          <w:szCs w:val="24"/>
        </w:rPr>
      </w:pPr>
      <w:r w:rsidRPr="00367307">
        <w:rPr>
          <w:sz w:val="24"/>
          <w:szCs w:val="24"/>
        </w:rPr>
        <w:t xml:space="preserve">Weighted kW Total – Input the sum of the Weighted kW Outputs for all priority areas.  </w:t>
      </w:r>
    </w:p>
    <w:p w14:paraId="42AA183B" w14:textId="09E69ACD" w:rsidR="0056007B" w:rsidRPr="00367307" w:rsidRDefault="00961DDF" w:rsidP="00ED5F22">
      <w:pPr>
        <w:numPr>
          <w:ilvl w:val="3"/>
          <w:numId w:val="45"/>
        </w:numPr>
        <w:spacing w:after="0"/>
        <w:ind w:hanging="600"/>
        <w:rPr>
          <w:sz w:val="24"/>
          <w:szCs w:val="24"/>
        </w:rPr>
      </w:pPr>
      <w:r w:rsidRPr="00367307">
        <w:rPr>
          <w:sz w:val="24"/>
          <w:szCs w:val="24"/>
        </w:rPr>
        <w:t>Priority Population Weighted kW Average Score – Divide the Weighted kW Total by the kW Total.</w:t>
      </w:r>
    </w:p>
    <w:p w14:paraId="0B7DC66D" w14:textId="117A8E85" w:rsidR="00F45962" w:rsidRPr="00367307" w:rsidRDefault="00F45962" w:rsidP="00ED5F22">
      <w:pPr>
        <w:spacing w:after="0"/>
        <w:ind w:left="2995"/>
        <w:rPr>
          <w:sz w:val="24"/>
          <w:szCs w:val="24"/>
        </w:rPr>
      </w:pPr>
      <w:r w:rsidRPr="00367307">
        <w:rPr>
          <w:sz w:val="24"/>
          <w:szCs w:val="24"/>
        </w:rPr>
        <w:lastRenderedPageBreak/>
        <w:t>For sites that are “TBD”, the CEC suggests the Applicant not select a priority area. The Applicant can select a priority area if they are committed to their site being located within that priority area.</w:t>
      </w:r>
    </w:p>
    <w:p w14:paraId="0F56AB26" w14:textId="77777777" w:rsidR="0056007B" w:rsidRPr="00367307" w:rsidRDefault="0056007B" w:rsidP="00ED5F22">
      <w:pPr>
        <w:spacing w:after="0"/>
        <w:ind w:left="2160"/>
        <w:rPr>
          <w:b/>
          <w:bCs/>
          <w:sz w:val="24"/>
          <w:szCs w:val="24"/>
        </w:rPr>
      </w:pPr>
    </w:p>
    <w:p w14:paraId="027B85F7" w14:textId="356C1B0E" w:rsidR="00DE12DF" w:rsidRPr="00367307" w:rsidRDefault="00DE12DF" w:rsidP="00ED5F22">
      <w:pPr>
        <w:numPr>
          <w:ilvl w:val="0"/>
          <w:numId w:val="14"/>
        </w:numPr>
        <w:spacing w:after="0"/>
        <w:ind w:left="2160" w:hanging="720"/>
        <w:rPr>
          <w:b/>
          <w:bCs/>
          <w:sz w:val="24"/>
          <w:szCs w:val="24"/>
        </w:rPr>
      </w:pPr>
      <w:r w:rsidRPr="00367307">
        <w:rPr>
          <w:b/>
          <w:bCs/>
          <w:sz w:val="24"/>
          <w:szCs w:val="24"/>
        </w:rPr>
        <w:t>Project Readiness</w:t>
      </w:r>
    </w:p>
    <w:p w14:paraId="275A7DE9" w14:textId="34DC340F" w:rsidR="00AB7057" w:rsidRPr="00367307" w:rsidRDefault="0020649F" w:rsidP="00ED5F22">
      <w:pPr>
        <w:numPr>
          <w:ilvl w:val="1"/>
          <w:numId w:val="14"/>
        </w:numPr>
        <w:spacing w:after="0"/>
        <w:ind w:left="2880" w:hanging="720"/>
        <w:rPr>
          <w:sz w:val="24"/>
          <w:szCs w:val="24"/>
        </w:rPr>
      </w:pPr>
      <w:r w:rsidRPr="00367307">
        <w:rPr>
          <w:sz w:val="24"/>
          <w:szCs w:val="24"/>
        </w:rPr>
        <w:t>Complete the table in the Project Readiness section of the Project Narrative (Attachment 1) indicating the estimated project milestone dates</w:t>
      </w:r>
      <w:r w:rsidR="00AF2C62" w:rsidRPr="00367307">
        <w:rPr>
          <w:sz w:val="24"/>
          <w:szCs w:val="24"/>
        </w:rPr>
        <w:t>. Reference the dates provided</w:t>
      </w:r>
      <w:r w:rsidR="00A84DE9" w:rsidRPr="00367307">
        <w:rPr>
          <w:sz w:val="24"/>
          <w:szCs w:val="24"/>
        </w:rPr>
        <w:t xml:space="preserve"> in the Schedule of Products </w:t>
      </w:r>
      <w:r w:rsidR="00B5436A" w:rsidRPr="00367307">
        <w:rPr>
          <w:sz w:val="24"/>
          <w:szCs w:val="24"/>
        </w:rPr>
        <w:t xml:space="preserve">and Due Dates </w:t>
      </w:r>
      <w:r w:rsidR="00A84DE9" w:rsidRPr="00367307">
        <w:rPr>
          <w:sz w:val="24"/>
          <w:szCs w:val="24"/>
        </w:rPr>
        <w:t xml:space="preserve">(Attachment 4). </w:t>
      </w:r>
    </w:p>
    <w:p w14:paraId="57CF031C" w14:textId="7B50FD48" w:rsidR="00DE12DF" w:rsidRPr="00367307" w:rsidRDefault="00DE12DF" w:rsidP="00ED5F22">
      <w:pPr>
        <w:numPr>
          <w:ilvl w:val="1"/>
          <w:numId w:val="14"/>
        </w:numPr>
        <w:spacing w:after="0"/>
        <w:ind w:left="2880" w:hanging="720"/>
        <w:rPr>
          <w:sz w:val="24"/>
          <w:szCs w:val="24"/>
        </w:rPr>
      </w:pPr>
      <w:r w:rsidRPr="00367307">
        <w:rPr>
          <w:sz w:val="24"/>
          <w:szCs w:val="24"/>
        </w:rPr>
        <w:t>Describe the project’s schedule for completion of main tasks and how the project can achieve expedited delivery. Provide details and how timelines will be expedited for the following: permitting, equipment procurement, utility coordination</w:t>
      </w:r>
      <w:r w:rsidR="00E53DD5" w:rsidRPr="00367307">
        <w:rPr>
          <w:sz w:val="24"/>
          <w:szCs w:val="24"/>
        </w:rPr>
        <w:t>,</w:t>
      </w:r>
      <w:r w:rsidRPr="00367307">
        <w:rPr>
          <w:sz w:val="24"/>
          <w:szCs w:val="24"/>
        </w:rPr>
        <w:t xml:space="preserve"> and </w:t>
      </w:r>
      <w:r w:rsidR="00E53DD5" w:rsidRPr="00367307">
        <w:rPr>
          <w:sz w:val="24"/>
          <w:szCs w:val="24"/>
        </w:rPr>
        <w:t xml:space="preserve">site </w:t>
      </w:r>
      <w:r w:rsidRPr="00367307">
        <w:rPr>
          <w:sz w:val="24"/>
          <w:szCs w:val="24"/>
        </w:rPr>
        <w:t>energization</w:t>
      </w:r>
      <w:r w:rsidR="00E53DD5" w:rsidRPr="00367307">
        <w:rPr>
          <w:sz w:val="24"/>
          <w:szCs w:val="24"/>
        </w:rPr>
        <w:t>.</w:t>
      </w:r>
    </w:p>
    <w:p w14:paraId="3BB733B9" w14:textId="77777777" w:rsidR="00DE12DF" w:rsidRPr="00367307" w:rsidRDefault="00DE12DF" w:rsidP="00ED5F22">
      <w:pPr>
        <w:numPr>
          <w:ilvl w:val="1"/>
          <w:numId w:val="14"/>
        </w:numPr>
        <w:spacing w:after="0"/>
        <w:ind w:left="2880" w:hanging="720"/>
        <w:rPr>
          <w:sz w:val="24"/>
          <w:szCs w:val="24"/>
        </w:rPr>
      </w:pPr>
      <w:r w:rsidRPr="00367307">
        <w:rPr>
          <w:sz w:val="24"/>
          <w:szCs w:val="24"/>
        </w:rPr>
        <w:t>For sites that have been secured, provide details on site host agreements. For project sites that have not been secured, describe the process of securing sites is expedited.</w:t>
      </w:r>
    </w:p>
    <w:p w14:paraId="7E4815EC" w14:textId="5BCB5D8E" w:rsidR="00DE12DF" w:rsidRPr="00367307" w:rsidRDefault="00DE12DF" w:rsidP="00ED5F22">
      <w:pPr>
        <w:numPr>
          <w:ilvl w:val="1"/>
          <w:numId w:val="14"/>
        </w:numPr>
        <w:spacing w:after="0"/>
        <w:ind w:left="2880" w:hanging="720"/>
        <w:rPr>
          <w:sz w:val="24"/>
          <w:szCs w:val="24"/>
        </w:rPr>
      </w:pPr>
      <w:r w:rsidRPr="00367307">
        <w:rPr>
          <w:sz w:val="24"/>
          <w:szCs w:val="24"/>
        </w:rPr>
        <w:t>Describe the risks, barriers, and limitations to successful project completion, and provide specific steps the project team will use to address and mitigate them</w:t>
      </w:r>
      <w:r w:rsidR="00BA7C41" w:rsidRPr="00367307">
        <w:rPr>
          <w:sz w:val="24"/>
          <w:szCs w:val="24"/>
        </w:rPr>
        <w:t>. Describe how succes</w:t>
      </w:r>
      <w:r w:rsidRPr="00367307">
        <w:rPr>
          <w:sz w:val="24"/>
          <w:szCs w:val="24"/>
        </w:rPr>
        <w:t xml:space="preserve">s will be measured. </w:t>
      </w:r>
    </w:p>
    <w:p w14:paraId="2E7DF725" w14:textId="1214F0DB" w:rsidR="00DE12DF" w:rsidRPr="00367307" w:rsidRDefault="00DE12DF" w:rsidP="00ED5F22">
      <w:pPr>
        <w:numPr>
          <w:ilvl w:val="1"/>
          <w:numId w:val="14"/>
        </w:numPr>
        <w:spacing w:after="0"/>
        <w:ind w:left="2880" w:hanging="720"/>
        <w:rPr>
          <w:sz w:val="24"/>
          <w:szCs w:val="24"/>
        </w:rPr>
      </w:pPr>
      <w:r w:rsidRPr="00367307">
        <w:rPr>
          <w:sz w:val="24"/>
          <w:szCs w:val="24"/>
        </w:rPr>
        <w:t>Summarize and describe all support, commitments, or interest obtained from site hosts, residents, project partners, utilities, and interested stakeholders.</w:t>
      </w:r>
      <w:r w:rsidR="004165D4" w:rsidRPr="00367307">
        <w:t xml:space="preserve"> </w:t>
      </w:r>
      <w:r w:rsidR="004165D4" w:rsidRPr="00367307">
        <w:rPr>
          <w:sz w:val="24"/>
          <w:szCs w:val="24"/>
        </w:rPr>
        <w:t xml:space="preserve">Support letters </w:t>
      </w:r>
      <w:r w:rsidR="0015482E" w:rsidRPr="00367307">
        <w:rPr>
          <w:sz w:val="24"/>
          <w:szCs w:val="24"/>
        </w:rPr>
        <w:t xml:space="preserve">(Attachment 9) </w:t>
      </w:r>
      <w:r w:rsidR="004165D4" w:rsidRPr="00367307">
        <w:rPr>
          <w:sz w:val="24"/>
          <w:szCs w:val="24"/>
        </w:rPr>
        <w:t>should be attached separately.</w:t>
      </w:r>
    </w:p>
    <w:p w14:paraId="59A52DF6" w14:textId="77777777" w:rsidR="00DE12DF" w:rsidRPr="00367307" w:rsidRDefault="00DE12DF" w:rsidP="00ED5F22">
      <w:pPr>
        <w:spacing w:after="0"/>
        <w:ind w:left="2880"/>
        <w:rPr>
          <w:sz w:val="24"/>
          <w:szCs w:val="24"/>
        </w:rPr>
      </w:pPr>
    </w:p>
    <w:p w14:paraId="07BA677C" w14:textId="5BACEAE7" w:rsidR="00B43586" w:rsidRPr="00367307" w:rsidRDefault="00B43586" w:rsidP="00ED5F22">
      <w:pPr>
        <w:numPr>
          <w:ilvl w:val="0"/>
          <w:numId w:val="14"/>
        </w:numPr>
        <w:spacing w:after="0"/>
        <w:ind w:left="2074" w:hanging="634"/>
        <w:rPr>
          <w:b/>
          <w:bCs/>
          <w:sz w:val="24"/>
          <w:szCs w:val="24"/>
        </w:rPr>
      </w:pPr>
      <w:r w:rsidRPr="00367307">
        <w:rPr>
          <w:b/>
          <w:bCs/>
          <w:sz w:val="24"/>
          <w:szCs w:val="24"/>
        </w:rPr>
        <w:t>Project Budget</w:t>
      </w:r>
    </w:p>
    <w:p w14:paraId="2EF432AE" w14:textId="24193032" w:rsidR="00B43586" w:rsidRPr="00367307" w:rsidRDefault="00D035D7" w:rsidP="00ED5F22">
      <w:pPr>
        <w:numPr>
          <w:ilvl w:val="1"/>
          <w:numId w:val="14"/>
        </w:numPr>
        <w:spacing w:after="0"/>
        <w:ind w:left="2880" w:hanging="720"/>
        <w:rPr>
          <w:sz w:val="24"/>
          <w:szCs w:val="24"/>
        </w:rPr>
      </w:pPr>
      <w:r w:rsidRPr="00367307">
        <w:rPr>
          <w:sz w:val="24"/>
          <w:szCs w:val="24"/>
        </w:rPr>
        <w:t>Explain how the proposal budget is justifiable and reasonable relative to the project goals, objectives, and tasks defined in the Scope of Work. Include how the project will minimize reimbursable administrative and overhead costs.</w:t>
      </w:r>
    </w:p>
    <w:p w14:paraId="5BF12874" w14:textId="0D04022E" w:rsidR="00036E54" w:rsidRPr="00367307" w:rsidRDefault="00036E54" w:rsidP="00ED5F22">
      <w:pPr>
        <w:numPr>
          <w:ilvl w:val="1"/>
          <w:numId w:val="14"/>
        </w:numPr>
        <w:spacing w:after="0"/>
        <w:ind w:left="2880" w:hanging="720"/>
        <w:rPr>
          <w:sz w:val="24"/>
          <w:szCs w:val="24"/>
        </w:rPr>
      </w:pPr>
      <w:r w:rsidRPr="00367307">
        <w:rPr>
          <w:sz w:val="24"/>
          <w:szCs w:val="24"/>
        </w:rPr>
        <w:t>Explain why CEC funds are needed for this project.</w:t>
      </w:r>
    </w:p>
    <w:p w14:paraId="345BFB32" w14:textId="3643592A" w:rsidR="00D035D7" w:rsidRPr="00367307" w:rsidRDefault="00E72A26" w:rsidP="00ED5F22">
      <w:pPr>
        <w:numPr>
          <w:ilvl w:val="1"/>
          <w:numId w:val="14"/>
        </w:numPr>
        <w:spacing w:after="0"/>
        <w:ind w:left="2880" w:hanging="720"/>
        <w:rPr>
          <w:sz w:val="24"/>
          <w:szCs w:val="24"/>
        </w:rPr>
      </w:pPr>
      <w:r w:rsidRPr="00367307">
        <w:rPr>
          <w:sz w:val="24"/>
          <w:szCs w:val="24"/>
        </w:rPr>
        <w:t>Describe match funding sources and commitments.</w:t>
      </w:r>
      <w:r w:rsidR="0012101A" w:rsidRPr="00367307">
        <w:rPr>
          <w:sz w:val="24"/>
          <w:szCs w:val="24"/>
        </w:rPr>
        <w:t xml:space="preserve"> Commitment Letters (Attachment 8) should be attached separately.</w:t>
      </w:r>
    </w:p>
    <w:p w14:paraId="428E8FFC" w14:textId="77777777" w:rsidR="00E72A26" w:rsidRPr="00367307" w:rsidRDefault="00E72A26" w:rsidP="00ED5F22">
      <w:pPr>
        <w:spacing w:after="0"/>
        <w:ind w:left="2160"/>
        <w:rPr>
          <w:sz w:val="24"/>
          <w:szCs w:val="24"/>
        </w:rPr>
      </w:pPr>
    </w:p>
    <w:p w14:paraId="5DDAED17" w14:textId="62CB67C1" w:rsidR="00E72A26" w:rsidRPr="00367307" w:rsidRDefault="00E72A26" w:rsidP="00ED5F22">
      <w:pPr>
        <w:numPr>
          <w:ilvl w:val="0"/>
          <w:numId w:val="14"/>
        </w:numPr>
        <w:spacing w:after="0"/>
        <w:ind w:left="2160" w:hanging="720"/>
        <w:rPr>
          <w:b/>
          <w:bCs/>
          <w:sz w:val="24"/>
          <w:szCs w:val="24"/>
        </w:rPr>
      </w:pPr>
      <w:r w:rsidRPr="00367307">
        <w:rPr>
          <w:b/>
          <w:bCs/>
          <w:sz w:val="24"/>
          <w:szCs w:val="24"/>
        </w:rPr>
        <w:t>Cost Effectiveness</w:t>
      </w:r>
    </w:p>
    <w:p w14:paraId="33DFD4B5" w14:textId="78906A66" w:rsidR="00E72A26" w:rsidRPr="00367307" w:rsidRDefault="00F250A9" w:rsidP="00ED5F22">
      <w:pPr>
        <w:numPr>
          <w:ilvl w:val="1"/>
          <w:numId w:val="14"/>
        </w:numPr>
        <w:spacing w:after="0"/>
        <w:ind w:left="2880" w:hanging="720"/>
        <w:rPr>
          <w:sz w:val="24"/>
          <w:szCs w:val="24"/>
        </w:rPr>
      </w:pPr>
      <w:r w:rsidRPr="00367307">
        <w:rPr>
          <w:sz w:val="24"/>
          <w:szCs w:val="24"/>
        </w:rPr>
        <w:t>Complete the table in the Cost Effectiveness section</w:t>
      </w:r>
      <w:r w:rsidR="00DB4D5A" w:rsidRPr="00367307">
        <w:rPr>
          <w:sz w:val="24"/>
          <w:szCs w:val="24"/>
        </w:rPr>
        <w:t xml:space="preserve"> </w:t>
      </w:r>
      <w:r w:rsidRPr="00367307">
        <w:rPr>
          <w:sz w:val="24"/>
          <w:szCs w:val="24"/>
        </w:rPr>
        <w:t>of the Project Narrative (Attachment 1) to determine the cost</w:t>
      </w:r>
      <w:r w:rsidR="00A44630" w:rsidRPr="00367307">
        <w:rPr>
          <w:sz w:val="24"/>
          <w:szCs w:val="24"/>
        </w:rPr>
        <w:t xml:space="preserve"> effectiveness score. </w:t>
      </w:r>
    </w:p>
    <w:p w14:paraId="2B517885" w14:textId="7302A92C" w:rsidR="00ED7667" w:rsidRPr="00367307" w:rsidRDefault="00ED7667" w:rsidP="00ED5F22">
      <w:pPr>
        <w:numPr>
          <w:ilvl w:val="2"/>
          <w:numId w:val="14"/>
        </w:numPr>
        <w:spacing w:after="0"/>
        <w:ind w:left="3600" w:hanging="720"/>
        <w:rPr>
          <w:sz w:val="24"/>
          <w:szCs w:val="24"/>
        </w:rPr>
      </w:pPr>
      <w:r w:rsidRPr="00367307">
        <w:rPr>
          <w:sz w:val="24"/>
          <w:szCs w:val="24"/>
        </w:rPr>
        <w:t xml:space="preserve">Calculate the Cost Effectiveness Score (based on total </w:t>
      </w:r>
      <w:r w:rsidR="00D560A2" w:rsidRPr="00367307">
        <w:rPr>
          <w:sz w:val="24"/>
          <w:szCs w:val="24"/>
        </w:rPr>
        <w:t>fund</w:t>
      </w:r>
      <w:r w:rsidR="00A93480" w:rsidRPr="00367307">
        <w:rPr>
          <w:sz w:val="24"/>
          <w:szCs w:val="24"/>
        </w:rPr>
        <w:t>s</w:t>
      </w:r>
      <w:r w:rsidR="00D560A2" w:rsidRPr="00367307">
        <w:rPr>
          <w:sz w:val="24"/>
          <w:szCs w:val="24"/>
        </w:rPr>
        <w:t xml:space="preserve"> </w:t>
      </w:r>
      <w:r w:rsidRPr="00367307">
        <w:rPr>
          <w:sz w:val="24"/>
          <w:szCs w:val="24"/>
        </w:rPr>
        <w:t xml:space="preserve">requested from the CEC, excluding any match share) using the following formula: </w:t>
      </w:r>
    </w:p>
    <w:p w14:paraId="377B2F5B" w14:textId="77777777" w:rsidR="004B7584" w:rsidRPr="00367307" w:rsidRDefault="004B7584" w:rsidP="00ED5F22">
      <w:pPr>
        <w:spacing w:after="0"/>
        <w:ind w:left="3600"/>
        <w:rPr>
          <w:sz w:val="24"/>
          <w:szCs w:val="24"/>
        </w:rPr>
      </w:pPr>
    </w:p>
    <w:p w14:paraId="4F3B5FB8" w14:textId="55215741" w:rsidR="008B27F8" w:rsidRPr="00367307" w:rsidRDefault="004825E2" w:rsidP="00ED5F22">
      <w:pPr>
        <w:spacing w:after="0"/>
        <w:ind w:left="1260"/>
        <w:rPr>
          <w:sz w:val="24"/>
          <w:szCs w:val="24"/>
        </w:rPr>
      </w:pPr>
      <m:oMathPara>
        <m:oMathParaPr>
          <m:jc m:val="center"/>
        </m:oMathParaPr>
        <m:oMath>
          <m:r>
            <w:rPr>
              <w:rFonts w:ascii="Cambria Math" w:hAnsi="Cambria Math"/>
              <w:sz w:val="24"/>
              <w:szCs w:val="24"/>
            </w:rPr>
            <m:t>1-</m:t>
          </m:r>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Amount of Funds Requested</m:t>
                      </m:r>
                    </m:e>
                  </m:d>
                </m:num>
                <m:den>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Total L2 Ports × $12,500</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Total DCFC Ports × $100,000</m:t>
                      </m:r>
                    </m:e>
                  </m:d>
                </m:den>
              </m:f>
              <m:r>
                <w:rPr>
                  <w:rFonts w:ascii="Cambria Math" w:hAnsi="Cambria Math"/>
                  <w:sz w:val="24"/>
                  <w:szCs w:val="24"/>
                </w:rPr>
                <m:t>×0.3</m:t>
              </m:r>
            </m:e>
          </m:d>
        </m:oMath>
      </m:oMathPara>
    </w:p>
    <w:p w14:paraId="71CC4EB5" w14:textId="1ED22F4F" w:rsidR="008B27F8" w:rsidRPr="00367307" w:rsidRDefault="008B27F8" w:rsidP="00ED5F22">
      <w:pPr>
        <w:tabs>
          <w:tab w:val="left" w:pos="4404"/>
        </w:tabs>
        <w:spacing w:after="0"/>
        <w:ind w:left="2880"/>
        <w:rPr>
          <w:sz w:val="24"/>
          <w:szCs w:val="24"/>
        </w:rPr>
      </w:pPr>
    </w:p>
    <w:p w14:paraId="001BBFAB" w14:textId="169C64C1" w:rsidR="00ED7667" w:rsidRPr="00367307" w:rsidRDefault="00ED7667" w:rsidP="00ED5F22">
      <w:pPr>
        <w:spacing w:after="0"/>
        <w:ind w:left="2160"/>
        <w:rPr>
          <w:sz w:val="24"/>
          <w:szCs w:val="24"/>
        </w:rPr>
      </w:pPr>
      <w:r w:rsidRPr="00367307">
        <w:rPr>
          <w:sz w:val="24"/>
          <w:szCs w:val="24"/>
        </w:rPr>
        <w:t xml:space="preserve">For example, if a project proposes to install </w:t>
      </w:r>
      <w:r w:rsidR="000D1FFB" w:rsidRPr="00367307">
        <w:rPr>
          <w:sz w:val="24"/>
          <w:szCs w:val="24"/>
        </w:rPr>
        <w:t>40</w:t>
      </w:r>
      <w:r w:rsidR="002F3E5B" w:rsidRPr="00367307">
        <w:rPr>
          <w:sz w:val="24"/>
          <w:szCs w:val="24"/>
        </w:rPr>
        <w:t xml:space="preserve"> Level 2 </w:t>
      </w:r>
      <w:r w:rsidRPr="00367307">
        <w:rPr>
          <w:sz w:val="24"/>
          <w:szCs w:val="24"/>
        </w:rPr>
        <w:t xml:space="preserve">ports and </w:t>
      </w:r>
      <w:r w:rsidR="00851848" w:rsidRPr="00367307">
        <w:rPr>
          <w:sz w:val="24"/>
          <w:szCs w:val="24"/>
        </w:rPr>
        <w:t xml:space="preserve">10 DCFC ports and </w:t>
      </w:r>
      <w:r w:rsidRPr="00367307">
        <w:rPr>
          <w:sz w:val="24"/>
          <w:szCs w:val="24"/>
        </w:rPr>
        <w:t xml:space="preserve">requests the maximum amount of $1,500,000, the Cost Effectiveness Score will be </w:t>
      </w:r>
      <w:r w:rsidR="0006209C" w:rsidRPr="00367307">
        <w:rPr>
          <w:sz w:val="24"/>
          <w:szCs w:val="24"/>
        </w:rPr>
        <w:t>0</w:t>
      </w:r>
      <w:r w:rsidRPr="00367307">
        <w:rPr>
          <w:sz w:val="24"/>
          <w:szCs w:val="24"/>
        </w:rPr>
        <w:t>.7:</w:t>
      </w:r>
    </w:p>
    <w:p w14:paraId="5752049A" w14:textId="2443B7E4" w:rsidR="004825E2" w:rsidRPr="00367307" w:rsidRDefault="004825E2" w:rsidP="00ED5F22">
      <w:pPr>
        <w:spacing w:after="0"/>
        <w:ind w:left="1350"/>
        <w:rPr>
          <w:rFonts w:ascii="Cambria Math" w:hAnsi="Cambria Math"/>
          <w:i/>
          <w:sz w:val="24"/>
          <w:szCs w:val="24"/>
        </w:rPr>
      </w:pPr>
      <w:r w:rsidRPr="00367307">
        <w:rPr>
          <w:rFonts w:ascii="Cambria Math" w:hAnsi="Cambria Math"/>
          <w:i/>
          <w:sz w:val="24"/>
          <w:szCs w:val="24"/>
        </w:rPr>
        <w:br/>
      </w:r>
      <m:oMathPara>
        <m:oMath>
          <m:r>
            <w:rPr>
              <w:rFonts w:ascii="Cambria Math" w:hAnsi="Cambria Math"/>
              <w:sz w:val="24"/>
              <w:szCs w:val="24"/>
            </w:rPr>
            <m:t>1-</m:t>
          </m:r>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$1,500,000</m:t>
                      </m:r>
                    </m:e>
                  </m:d>
                </m:num>
                <m:den>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40 Level 2 Ports × $12,500</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10 DCFC Ports× $100,000</m:t>
                      </m:r>
                    </m:e>
                  </m:d>
                </m:den>
              </m:f>
              <m:r>
                <w:rPr>
                  <w:rFonts w:ascii="Cambria Math" w:hAnsi="Cambria Math"/>
                  <w:sz w:val="24"/>
                  <w:szCs w:val="24"/>
                </w:rPr>
                <m:t>×0.3</m:t>
              </m:r>
            </m:e>
          </m:d>
        </m:oMath>
      </m:oMathPara>
    </w:p>
    <w:p w14:paraId="4A052B0B" w14:textId="77777777" w:rsidR="001D0F6F" w:rsidRPr="00B35204" w:rsidRDefault="001D0F6F" w:rsidP="00ED5F22">
      <w:pPr>
        <w:spacing w:after="0"/>
        <w:ind w:left="1350"/>
        <w:rPr>
          <w:rFonts w:ascii="Cambria Math" w:hAnsi="Cambria Math"/>
          <w:iCs/>
          <w:sz w:val="24"/>
          <w:szCs w:val="24"/>
        </w:rPr>
      </w:pPr>
    </w:p>
    <w:p w14:paraId="0C20414F" w14:textId="7D81ED0F" w:rsidR="004825E2" w:rsidRPr="00367307" w:rsidRDefault="004825E2" w:rsidP="00ED5F22">
      <w:pPr>
        <w:spacing w:after="0"/>
        <w:ind w:left="1440"/>
        <w:rPr>
          <w:sz w:val="24"/>
          <w:szCs w:val="24"/>
        </w:rPr>
      </w:pPr>
      <m:oMathPara>
        <m:oMath>
          <m:r>
            <w:rPr>
              <w:rFonts w:ascii="Cambria Math" w:hAnsi="Cambria Math"/>
              <w:sz w:val="24"/>
              <w:szCs w:val="24"/>
            </w:rPr>
            <m:t>1-</m:t>
          </m:r>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$1,500,000</m:t>
                      </m:r>
                    </m:e>
                  </m:d>
                </m:num>
                <m:den>
                  <m:r>
                    <w:rPr>
                      <w:rFonts w:ascii="Cambria Math" w:hAnsi="Cambria Math"/>
                      <w:sz w:val="24"/>
                      <w:szCs w:val="24"/>
                    </w:rPr>
                    <m:t xml:space="preserve"> ($1,500,000)</m:t>
                  </m:r>
                </m:den>
              </m:f>
              <m:r>
                <w:rPr>
                  <w:rFonts w:ascii="Cambria Math" w:hAnsi="Cambria Math"/>
                  <w:sz w:val="24"/>
                  <w:szCs w:val="24"/>
                </w:rPr>
                <m:t>×0.3</m:t>
              </m:r>
            </m:e>
          </m:d>
        </m:oMath>
      </m:oMathPara>
    </w:p>
    <w:p w14:paraId="5CEE4BC8" w14:textId="77777777" w:rsidR="001D0F6F" w:rsidRPr="00367307" w:rsidRDefault="001D0F6F" w:rsidP="00ED5F22">
      <w:pPr>
        <w:spacing w:after="0"/>
        <w:ind w:left="1440"/>
        <w:rPr>
          <w:sz w:val="24"/>
          <w:szCs w:val="24"/>
        </w:rPr>
      </w:pPr>
    </w:p>
    <w:p w14:paraId="39763B8D" w14:textId="6126F9C0" w:rsidR="00276817" w:rsidRPr="00367307" w:rsidRDefault="00276817" w:rsidP="00ED5F22">
      <w:pPr>
        <w:spacing w:after="0"/>
        <w:ind w:left="1440"/>
        <w:rPr>
          <w:sz w:val="24"/>
          <w:szCs w:val="24"/>
        </w:rPr>
      </w:pPr>
      <m:oMathPara>
        <m:oMath>
          <m:r>
            <w:rPr>
              <w:rFonts w:ascii="Cambria Math" w:hAnsi="Cambria Math"/>
              <w:sz w:val="24"/>
              <w:szCs w:val="24"/>
            </w:rPr>
            <m:t>1-</m:t>
          </m:r>
          <m:d>
            <m:dPr>
              <m:begChr m:val="["/>
              <m:endChr m:val="]"/>
              <m:ctrlPr>
                <w:rPr>
                  <w:rFonts w:ascii="Cambria Math" w:hAnsi="Cambria Math"/>
                  <w:i/>
                  <w:sz w:val="24"/>
                  <w:szCs w:val="24"/>
                </w:rPr>
              </m:ctrlPr>
            </m:dPr>
            <m:e>
              <m:r>
                <w:rPr>
                  <w:rFonts w:ascii="Cambria Math" w:hAnsi="Cambria Math"/>
                  <w:sz w:val="24"/>
                  <w:szCs w:val="24"/>
                </w:rPr>
                <m:t>1×0.3</m:t>
              </m:r>
            </m:e>
          </m:d>
          <m:r>
            <w:rPr>
              <w:rFonts w:ascii="Cambria Math" w:hAnsi="Cambria Math"/>
              <w:sz w:val="24"/>
              <w:szCs w:val="24"/>
            </w:rPr>
            <m:t>= 0.7</m:t>
          </m:r>
        </m:oMath>
      </m:oMathPara>
    </w:p>
    <w:p w14:paraId="60B2F46E" w14:textId="504DF5C8" w:rsidR="0006209C" w:rsidRPr="00367307" w:rsidRDefault="0006209C" w:rsidP="00ED5F22">
      <w:pPr>
        <w:spacing w:after="0"/>
        <w:rPr>
          <w:sz w:val="24"/>
          <w:szCs w:val="24"/>
        </w:rPr>
      </w:pPr>
    </w:p>
    <w:p w14:paraId="623E67CE" w14:textId="6EF4B44E" w:rsidR="00B43586" w:rsidRPr="00367307" w:rsidRDefault="00B43586" w:rsidP="00ED5F22">
      <w:pPr>
        <w:numPr>
          <w:ilvl w:val="0"/>
          <w:numId w:val="14"/>
        </w:numPr>
        <w:spacing w:after="0"/>
        <w:ind w:left="2160" w:hanging="720"/>
        <w:rPr>
          <w:b/>
          <w:bCs/>
          <w:sz w:val="24"/>
          <w:szCs w:val="24"/>
        </w:rPr>
      </w:pPr>
      <w:r w:rsidRPr="00367307">
        <w:rPr>
          <w:b/>
          <w:bCs/>
          <w:sz w:val="24"/>
          <w:szCs w:val="24"/>
        </w:rPr>
        <w:t>Operation, Maintenance, and Reliability</w:t>
      </w:r>
    </w:p>
    <w:p w14:paraId="7470C28D" w14:textId="77777777" w:rsidR="00DE12DF" w:rsidRPr="00367307" w:rsidRDefault="00DE12DF" w:rsidP="00ED5F22">
      <w:pPr>
        <w:numPr>
          <w:ilvl w:val="1"/>
          <w:numId w:val="14"/>
        </w:numPr>
        <w:spacing w:after="0"/>
        <w:ind w:left="2880" w:hanging="720"/>
        <w:rPr>
          <w:sz w:val="24"/>
          <w:szCs w:val="24"/>
        </w:rPr>
      </w:pPr>
      <w:r w:rsidRPr="00367307">
        <w:rPr>
          <w:sz w:val="24"/>
          <w:szCs w:val="24"/>
        </w:rPr>
        <w:t>Provide details on how the project will track and ensure each charging port installed will have at least a 97 percent uptime for each year for six years after the beginning of operation. Include details on monitoring, diagnostics, record keeping, and reporting.</w:t>
      </w:r>
    </w:p>
    <w:p w14:paraId="24E48B18" w14:textId="77777777" w:rsidR="00DE12DF" w:rsidRPr="00367307" w:rsidRDefault="00DE12DF" w:rsidP="00ED5F22">
      <w:pPr>
        <w:numPr>
          <w:ilvl w:val="1"/>
          <w:numId w:val="14"/>
        </w:numPr>
        <w:spacing w:after="0"/>
        <w:ind w:left="2880" w:hanging="720"/>
        <w:rPr>
          <w:sz w:val="24"/>
          <w:szCs w:val="24"/>
        </w:rPr>
      </w:pPr>
      <w:r w:rsidRPr="00367307">
        <w:rPr>
          <w:sz w:val="24"/>
          <w:szCs w:val="24"/>
        </w:rPr>
        <w:t>Discuss measures taken for maintenance and repairs. Please include details on the availability of parts, timelines for repairs, and planned partnerships/service level contracts with local qualified technicians.</w:t>
      </w:r>
    </w:p>
    <w:p w14:paraId="6EB8D289" w14:textId="77777777" w:rsidR="00DE12DF" w:rsidRPr="00367307" w:rsidRDefault="00DE12DF" w:rsidP="00ED5F22">
      <w:pPr>
        <w:numPr>
          <w:ilvl w:val="1"/>
          <w:numId w:val="14"/>
        </w:numPr>
        <w:spacing w:after="0"/>
        <w:ind w:left="2880" w:hanging="720"/>
        <w:rPr>
          <w:sz w:val="24"/>
          <w:szCs w:val="24"/>
        </w:rPr>
      </w:pPr>
      <w:r w:rsidRPr="00367307">
        <w:rPr>
          <w:sz w:val="24"/>
          <w:szCs w:val="24"/>
        </w:rPr>
        <w:t xml:space="preserve">Describe the customer service resources and steps that will be taken for site host training and their responsibilities. </w:t>
      </w:r>
    </w:p>
    <w:p w14:paraId="4371C229" w14:textId="395F1A72" w:rsidR="00DE12DF" w:rsidRPr="00367307" w:rsidRDefault="00DE12DF" w:rsidP="00ED5F22">
      <w:pPr>
        <w:numPr>
          <w:ilvl w:val="1"/>
          <w:numId w:val="14"/>
        </w:numPr>
        <w:spacing w:after="0"/>
        <w:ind w:left="2880" w:hanging="720"/>
        <w:rPr>
          <w:sz w:val="24"/>
          <w:szCs w:val="24"/>
        </w:rPr>
      </w:pPr>
      <w:r w:rsidRPr="00367307">
        <w:rPr>
          <w:sz w:val="24"/>
          <w:szCs w:val="24"/>
        </w:rPr>
        <w:t>Describe plans to continue the proposed project beyond the agreement term</w:t>
      </w:r>
      <w:r w:rsidR="003C43B3" w:rsidRPr="00367307">
        <w:rPr>
          <w:sz w:val="24"/>
          <w:szCs w:val="24"/>
        </w:rPr>
        <w:t>.</w:t>
      </w:r>
    </w:p>
    <w:p w14:paraId="041A901B" w14:textId="77777777" w:rsidR="00DE12DF" w:rsidRPr="00367307" w:rsidRDefault="00DE12DF" w:rsidP="00ED5F22">
      <w:pPr>
        <w:numPr>
          <w:ilvl w:val="1"/>
          <w:numId w:val="14"/>
        </w:numPr>
        <w:spacing w:after="0"/>
        <w:ind w:left="2880" w:hanging="720"/>
        <w:rPr>
          <w:sz w:val="24"/>
          <w:szCs w:val="24"/>
        </w:rPr>
      </w:pPr>
      <w:r w:rsidRPr="00367307">
        <w:rPr>
          <w:sz w:val="24"/>
          <w:szCs w:val="24"/>
        </w:rPr>
        <w:t>Provide any additional measures that will be implemented for the project, including but not limited to, amenities, lighting, signage, safety, accessibility, weatherproofing, and vandalism prevention.</w:t>
      </w:r>
    </w:p>
    <w:p w14:paraId="29C96742" w14:textId="01683408" w:rsidR="4459763B" w:rsidRPr="00367307" w:rsidRDefault="4459763B" w:rsidP="00ED5F22">
      <w:pPr>
        <w:spacing w:after="0"/>
        <w:ind w:left="2070"/>
        <w:rPr>
          <w:sz w:val="24"/>
          <w:szCs w:val="24"/>
        </w:rPr>
      </w:pPr>
    </w:p>
    <w:p w14:paraId="73F4F772" w14:textId="6C1B2DA9" w:rsidR="00DE12DF" w:rsidRPr="00367307" w:rsidRDefault="00BA1E7A" w:rsidP="00ED5F22">
      <w:pPr>
        <w:numPr>
          <w:ilvl w:val="0"/>
          <w:numId w:val="14"/>
        </w:numPr>
        <w:spacing w:after="0"/>
        <w:ind w:left="2074" w:hanging="634"/>
        <w:rPr>
          <w:sz w:val="24"/>
          <w:szCs w:val="24"/>
        </w:rPr>
      </w:pPr>
      <w:r w:rsidRPr="00367307">
        <w:rPr>
          <w:b/>
          <w:bCs/>
          <w:sz w:val="24"/>
          <w:szCs w:val="24"/>
        </w:rPr>
        <w:t xml:space="preserve">Sustainability and </w:t>
      </w:r>
      <w:r w:rsidR="00DE12DF" w:rsidRPr="00367307">
        <w:rPr>
          <w:b/>
          <w:bCs/>
          <w:sz w:val="24"/>
          <w:szCs w:val="24"/>
        </w:rPr>
        <w:t xml:space="preserve">Innovation </w:t>
      </w:r>
    </w:p>
    <w:p w14:paraId="17C5C2D5" w14:textId="77777777" w:rsidR="00DE12DF" w:rsidRPr="00367307" w:rsidRDefault="00DE12DF" w:rsidP="00ED5F22">
      <w:pPr>
        <w:numPr>
          <w:ilvl w:val="1"/>
          <w:numId w:val="14"/>
        </w:numPr>
        <w:spacing w:after="0"/>
        <w:ind w:left="2880" w:hanging="720"/>
        <w:rPr>
          <w:sz w:val="24"/>
          <w:szCs w:val="24"/>
        </w:rPr>
      </w:pPr>
      <w:r w:rsidRPr="00367307">
        <w:rPr>
          <w:sz w:val="24"/>
          <w:szCs w:val="24"/>
        </w:rPr>
        <w:t>Describe how the project includes innovations or advanced features, if any, including (but not limited to) renewable energy generation and integration, battery energy storage systems, mitigating on-peak electricity demand, multi-use potential, innovative business models, reducing equipment or installation costs, and reduced operation and maintenance costs.</w:t>
      </w:r>
    </w:p>
    <w:p w14:paraId="2F2A0C07" w14:textId="4F34F577" w:rsidR="009D6C26" w:rsidRPr="00367307" w:rsidRDefault="009D6C26" w:rsidP="00ED5F22">
      <w:pPr>
        <w:numPr>
          <w:ilvl w:val="1"/>
          <w:numId w:val="14"/>
        </w:numPr>
        <w:spacing w:after="0"/>
        <w:ind w:left="2880" w:hanging="720"/>
        <w:rPr>
          <w:sz w:val="24"/>
          <w:szCs w:val="24"/>
        </w:rPr>
      </w:pPr>
      <w:r w:rsidRPr="00367307">
        <w:rPr>
          <w:sz w:val="24"/>
          <w:szCs w:val="24"/>
        </w:rPr>
        <w:t>Describe any innovative or advanced payment mechanisms, such as ISO 15118 Plug-and-Charge or payment through mobile apps.</w:t>
      </w:r>
    </w:p>
    <w:p w14:paraId="18D026F2" w14:textId="77777777" w:rsidR="00DE12DF" w:rsidRPr="00367307" w:rsidRDefault="00DE12DF" w:rsidP="00ED5F22">
      <w:pPr>
        <w:numPr>
          <w:ilvl w:val="1"/>
          <w:numId w:val="14"/>
        </w:numPr>
        <w:spacing w:after="0"/>
        <w:ind w:left="2880" w:hanging="720"/>
        <w:rPr>
          <w:sz w:val="24"/>
          <w:szCs w:val="24"/>
        </w:rPr>
      </w:pPr>
      <w:r w:rsidRPr="00367307">
        <w:rPr>
          <w:sz w:val="24"/>
          <w:szCs w:val="24"/>
        </w:rPr>
        <w:t>Describe methods, if any, to facilitate driver charging sessions (such as a reservation or queuing system, facilitator, or valet service).</w:t>
      </w:r>
    </w:p>
    <w:p w14:paraId="574556D6" w14:textId="77777777" w:rsidR="000C5650" w:rsidRPr="00E91F37" w:rsidRDefault="000C5650" w:rsidP="00E04486">
      <w:pPr>
        <w:spacing w:after="0"/>
        <w:rPr>
          <w:sz w:val="24"/>
          <w:szCs w:val="24"/>
        </w:rPr>
      </w:pPr>
    </w:p>
    <w:p w14:paraId="1A212B15" w14:textId="01E85A30" w:rsidR="00EE0E85" w:rsidRPr="00E91F37" w:rsidRDefault="00FD0C9E" w:rsidP="00646557">
      <w:pPr>
        <w:keepNext/>
        <w:numPr>
          <w:ilvl w:val="0"/>
          <w:numId w:val="9"/>
        </w:numPr>
        <w:spacing w:after="0"/>
        <w:ind w:left="1440" w:hanging="720"/>
        <w:rPr>
          <w:b/>
          <w:bCs/>
          <w:sz w:val="24"/>
          <w:szCs w:val="24"/>
        </w:rPr>
      </w:pPr>
      <w:r w:rsidRPr="101EB4DA">
        <w:rPr>
          <w:b/>
          <w:bCs/>
          <w:sz w:val="24"/>
          <w:szCs w:val="24"/>
        </w:rPr>
        <w:lastRenderedPageBreak/>
        <w:t>Scope of Work</w:t>
      </w:r>
      <w:r w:rsidR="00FC715F" w:rsidRPr="101EB4DA">
        <w:rPr>
          <w:b/>
          <w:bCs/>
          <w:sz w:val="24"/>
          <w:szCs w:val="24"/>
        </w:rPr>
        <w:t xml:space="preserve"> </w:t>
      </w:r>
      <w:r w:rsidR="00367513">
        <w:rPr>
          <w:b/>
          <w:bCs/>
          <w:sz w:val="24"/>
          <w:szCs w:val="24"/>
        </w:rPr>
        <w:t xml:space="preserve">Template </w:t>
      </w:r>
      <w:r w:rsidR="00FC715F" w:rsidRPr="101EB4DA">
        <w:rPr>
          <w:b/>
          <w:bCs/>
          <w:sz w:val="24"/>
          <w:szCs w:val="24"/>
        </w:rPr>
        <w:t>(</w:t>
      </w:r>
      <w:r w:rsidR="00FC715F" w:rsidRPr="00023A75">
        <w:rPr>
          <w:b/>
          <w:bCs/>
          <w:sz w:val="24"/>
          <w:szCs w:val="24"/>
        </w:rPr>
        <w:t xml:space="preserve">Attachment </w:t>
      </w:r>
      <w:r w:rsidR="59BF61A2" w:rsidRPr="00023A75">
        <w:rPr>
          <w:b/>
          <w:bCs/>
          <w:sz w:val="24"/>
          <w:szCs w:val="24"/>
        </w:rPr>
        <w:t>2</w:t>
      </w:r>
      <w:r w:rsidR="00FC715F" w:rsidRPr="00023A75">
        <w:rPr>
          <w:b/>
          <w:bCs/>
          <w:sz w:val="24"/>
          <w:szCs w:val="24"/>
        </w:rPr>
        <w:t>)</w:t>
      </w:r>
    </w:p>
    <w:p w14:paraId="057E8838" w14:textId="05EE516E" w:rsidR="00FD0C9E" w:rsidRPr="00E91F37" w:rsidRDefault="00FD0C9E" w:rsidP="00646557">
      <w:pPr>
        <w:keepNext/>
        <w:spacing w:after="0"/>
        <w:ind w:left="1440"/>
        <w:rPr>
          <w:sz w:val="24"/>
          <w:szCs w:val="24"/>
        </w:rPr>
      </w:pPr>
      <w:r w:rsidRPr="101EB4DA">
        <w:rPr>
          <w:sz w:val="24"/>
          <w:szCs w:val="24"/>
        </w:rPr>
        <w:t xml:space="preserve">Applicants must include a completed Scope of Work utilizing the template contained in </w:t>
      </w:r>
      <w:r w:rsidRPr="00023A75">
        <w:rPr>
          <w:sz w:val="24"/>
          <w:szCs w:val="24"/>
        </w:rPr>
        <w:t xml:space="preserve">Attachment </w:t>
      </w:r>
      <w:r w:rsidR="3B3072E7" w:rsidRPr="00023A75">
        <w:rPr>
          <w:sz w:val="24"/>
          <w:szCs w:val="24"/>
        </w:rPr>
        <w:t>2</w:t>
      </w:r>
      <w:r w:rsidRPr="00023A75">
        <w:rPr>
          <w:sz w:val="24"/>
          <w:szCs w:val="24"/>
        </w:rPr>
        <w:t xml:space="preserve">. Instructions for completing the Scope of Work as well as a sample are included in Attachment </w:t>
      </w:r>
      <w:r w:rsidR="008D4232">
        <w:rPr>
          <w:sz w:val="24"/>
          <w:szCs w:val="24"/>
        </w:rPr>
        <w:t>3</w:t>
      </w:r>
      <w:r w:rsidRPr="00023A75">
        <w:rPr>
          <w:sz w:val="24"/>
          <w:szCs w:val="24"/>
        </w:rPr>
        <w:t xml:space="preserve">. The description of activities proposed in the Project Narrative must conform to the </w:t>
      </w:r>
      <w:r w:rsidR="00A550DC" w:rsidRPr="00023A75">
        <w:rPr>
          <w:sz w:val="24"/>
          <w:szCs w:val="24"/>
        </w:rPr>
        <w:t>t</w:t>
      </w:r>
      <w:r w:rsidRPr="00023A75">
        <w:rPr>
          <w:sz w:val="24"/>
          <w:szCs w:val="24"/>
        </w:rPr>
        <w:t>asks described in the Scope of Work. Electronic</w:t>
      </w:r>
      <w:r w:rsidRPr="101EB4DA">
        <w:rPr>
          <w:sz w:val="24"/>
          <w:szCs w:val="24"/>
        </w:rPr>
        <w:t xml:space="preserve"> files for the Scope of Work must be in MS Word.</w:t>
      </w:r>
    </w:p>
    <w:p w14:paraId="623C79AC" w14:textId="77777777" w:rsidR="00482186" w:rsidRPr="00E91F37" w:rsidRDefault="00482186" w:rsidP="003A0DDC">
      <w:pPr>
        <w:spacing w:after="0"/>
        <w:ind w:left="1440"/>
        <w:rPr>
          <w:sz w:val="24"/>
          <w:szCs w:val="24"/>
        </w:rPr>
      </w:pPr>
    </w:p>
    <w:p w14:paraId="4514B791" w14:textId="675FA5A7" w:rsidR="00482186" w:rsidRPr="00E91F37" w:rsidRDefault="00482186" w:rsidP="003A0DDC">
      <w:pPr>
        <w:spacing w:after="0"/>
        <w:ind w:left="1440"/>
        <w:rPr>
          <w:sz w:val="24"/>
          <w:szCs w:val="24"/>
        </w:rPr>
      </w:pPr>
      <w:r w:rsidRPr="00E91F37">
        <w:rPr>
          <w:sz w:val="24"/>
          <w:szCs w:val="24"/>
        </w:rPr>
        <w:t xml:space="preserve">Applicants must present a comprehensive and credible </w:t>
      </w:r>
      <w:r w:rsidR="00A550DC">
        <w:rPr>
          <w:sz w:val="24"/>
          <w:szCs w:val="24"/>
        </w:rPr>
        <w:t>S</w:t>
      </w:r>
      <w:r w:rsidRPr="00E91F37">
        <w:rPr>
          <w:sz w:val="24"/>
          <w:szCs w:val="24"/>
        </w:rPr>
        <w:t xml:space="preserve">cope of </w:t>
      </w:r>
      <w:r w:rsidR="00A550DC">
        <w:rPr>
          <w:sz w:val="24"/>
          <w:szCs w:val="24"/>
        </w:rPr>
        <w:t>W</w:t>
      </w:r>
      <w:r w:rsidRPr="00E91F37">
        <w:rPr>
          <w:sz w:val="24"/>
          <w:szCs w:val="24"/>
        </w:rPr>
        <w:t>ork which includes</w:t>
      </w:r>
      <w:r w:rsidR="001A6D2D" w:rsidRPr="00E91F37">
        <w:rPr>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E04486">
      <w:pPr>
        <w:spacing w:after="0"/>
        <w:ind w:left="720"/>
        <w:rPr>
          <w:sz w:val="24"/>
          <w:szCs w:val="22"/>
        </w:rPr>
      </w:pPr>
    </w:p>
    <w:p w14:paraId="28DC1A14" w14:textId="2D477BE8" w:rsidR="00EE0E85" w:rsidRPr="00367307" w:rsidRDefault="00FD0C9E" w:rsidP="00994D62">
      <w:pPr>
        <w:numPr>
          <w:ilvl w:val="0"/>
          <w:numId w:val="9"/>
        </w:numPr>
        <w:spacing w:after="0"/>
        <w:ind w:left="1440" w:hanging="720"/>
        <w:rPr>
          <w:b/>
          <w:bCs/>
          <w:sz w:val="24"/>
          <w:szCs w:val="24"/>
        </w:rPr>
      </w:pPr>
      <w:r w:rsidRPr="00367307">
        <w:rPr>
          <w:b/>
          <w:bCs/>
          <w:sz w:val="24"/>
          <w:szCs w:val="24"/>
        </w:rPr>
        <w:t xml:space="preserve">Schedule of Products </w:t>
      </w:r>
      <w:r w:rsidR="00872907" w:rsidRPr="00367307">
        <w:rPr>
          <w:b/>
          <w:bCs/>
          <w:sz w:val="24"/>
          <w:szCs w:val="24"/>
        </w:rPr>
        <w:t xml:space="preserve">and Due Dates </w:t>
      </w:r>
      <w:r w:rsidR="00A550DC" w:rsidRPr="00367307">
        <w:rPr>
          <w:b/>
          <w:bCs/>
          <w:sz w:val="24"/>
          <w:szCs w:val="24"/>
        </w:rPr>
        <w:t xml:space="preserve">(Attachment </w:t>
      </w:r>
      <w:r w:rsidR="236782CD" w:rsidRPr="00367307">
        <w:rPr>
          <w:b/>
          <w:bCs/>
          <w:sz w:val="24"/>
          <w:szCs w:val="24"/>
        </w:rPr>
        <w:t>4</w:t>
      </w:r>
      <w:r w:rsidR="00A550DC" w:rsidRPr="00367307">
        <w:rPr>
          <w:b/>
          <w:bCs/>
          <w:sz w:val="24"/>
          <w:szCs w:val="24"/>
        </w:rPr>
        <w:t>)</w:t>
      </w:r>
    </w:p>
    <w:p w14:paraId="1EE12AE3" w14:textId="481A7155" w:rsidR="00FD0C9E" w:rsidRPr="00E91F37" w:rsidRDefault="00FD0C9E" w:rsidP="528878EA">
      <w:pPr>
        <w:spacing w:after="0" w:line="259" w:lineRule="auto"/>
        <w:ind w:left="1440"/>
        <w:rPr>
          <w:sz w:val="24"/>
          <w:szCs w:val="24"/>
        </w:rPr>
      </w:pPr>
      <w:r w:rsidRPr="00367307">
        <w:rPr>
          <w:sz w:val="24"/>
          <w:szCs w:val="24"/>
        </w:rPr>
        <w:t>Applicants must include a completed Schedule of Products and Due Dates</w:t>
      </w:r>
      <w:r w:rsidR="00A550DC" w:rsidRPr="00367307">
        <w:rPr>
          <w:sz w:val="24"/>
          <w:szCs w:val="24"/>
        </w:rPr>
        <w:t xml:space="preserve">. </w:t>
      </w:r>
      <w:r w:rsidRPr="00367307">
        <w:rPr>
          <w:sz w:val="24"/>
          <w:szCs w:val="24"/>
        </w:rPr>
        <w:t>All work must be scheduled for completion by</w:t>
      </w:r>
      <w:r w:rsidR="00F34B68" w:rsidRPr="00367307">
        <w:rPr>
          <w:sz w:val="24"/>
          <w:szCs w:val="24"/>
        </w:rPr>
        <w:t xml:space="preserve"> no later than</w:t>
      </w:r>
      <w:r w:rsidR="00F42C87" w:rsidRPr="00367307">
        <w:rPr>
          <w:sz w:val="24"/>
          <w:szCs w:val="24"/>
        </w:rPr>
        <w:t xml:space="preserve"> </w:t>
      </w:r>
      <w:r w:rsidR="16CF0EBE" w:rsidRPr="00367307">
        <w:rPr>
          <w:b/>
          <w:bCs/>
          <w:sz w:val="24"/>
          <w:szCs w:val="24"/>
        </w:rPr>
        <w:t>January 31, 203</w:t>
      </w:r>
      <w:r w:rsidR="41BEF04C" w:rsidRPr="00367307">
        <w:rPr>
          <w:b/>
          <w:bCs/>
          <w:sz w:val="24"/>
          <w:szCs w:val="24"/>
        </w:rPr>
        <w:t>1</w:t>
      </w:r>
      <w:r w:rsidR="00FE406C" w:rsidRPr="00367307">
        <w:rPr>
          <w:sz w:val="24"/>
          <w:szCs w:val="24"/>
        </w:rPr>
        <w:t xml:space="preserve"> to allow timely processing of final invoices before the liquidation date of </w:t>
      </w:r>
      <w:r w:rsidR="00A550DC" w:rsidRPr="00367307">
        <w:rPr>
          <w:sz w:val="24"/>
          <w:szCs w:val="24"/>
        </w:rPr>
        <w:t>CEC</w:t>
      </w:r>
      <w:r w:rsidR="00FE406C" w:rsidRPr="00367307">
        <w:rPr>
          <w:sz w:val="24"/>
          <w:szCs w:val="24"/>
        </w:rPr>
        <w:t xml:space="preserve"> funds</w:t>
      </w:r>
      <w:r w:rsidRPr="00367307">
        <w:rPr>
          <w:sz w:val="24"/>
          <w:szCs w:val="24"/>
        </w:rPr>
        <w:t>. Instructions for the Sch</w:t>
      </w:r>
      <w:r w:rsidRPr="528878EA">
        <w:rPr>
          <w:sz w:val="24"/>
          <w:szCs w:val="24"/>
        </w:rPr>
        <w:t xml:space="preserve">edule of Products and Due Dates are included in Attachment </w:t>
      </w:r>
      <w:r w:rsidR="66A1776F" w:rsidRPr="528878EA">
        <w:rPr>
          <w:sz w:val="24"/>
          <w:szCs w:val="24"/>
        </w:rPr>
        <w:t>4</w:t>
      </w:r>
      <w:r w:rsidRPr="528878EA">
        <w:rPr>
          <w:sz w:val="24"/>
          <w:szCs w:val="24"/>
        </w:rPr>
        <w:t xml:space="preserve">. </w:t>
      </w:r>
      <w:r w:rsidR="000A274B" w:rsidRPr="528878EA">
        <w:rPr>
          <w:sz w:val="24"/>
          <w:szCs w:val="24"/>
        </w:rPr>
        <w:t>T</w:t>
      </w:r>
      <w:r w:rsidRPr="528878EA">
        <w:rPr>
          <w:sz w:val="24"/>
          <w:szCs w:val="24"/>
        </w:rPr>
        <w:t>he Schedule of Products and Due Dates must be in MS Excel.</w:t>
      </w:r>
    </w:p>
    <w:p w14:paraId="3F371417" w14:textId="77777777" w:rsidR="000C5650" w:rsidRPr="00E91F37" w:rsidRDefault="000C5650" w:rsidP="00E04486">
      <w:pPr>
        <w:pStyle w:val="BulletedList"/>
        <w:tabs>
          <w:tab w:val="clear" w:pos="288"/>
        </w:tabs>
        <w:spacing w:after="0"/>
        <w:ind w:left="720" w:firstLine="0"/>
        <w:rPr>
          <w:sz w:val="24"/>
          <w:szCs w:val="22"/>
        </w:rPr>
      </w:pPr>
    </w:p>
    <w:p w14:paraId="3F0A9717" w14:textId="02AA6810" w:rsidR="006C6191" w:rsidRPr="00023A75" w:rsidRDefault="67C9D345" w:rsidP="00994D62">
      <w:pPr>
        <w:numPr>
          <w:ilvl w:val="0"/>
          <w:numId w:val="9"/>
        </w:numPr>
        <w:spacing w:after="0"/>
        <w:ind w:left="1440" w:hanging="720"/>
        <w:rPr>
          <w:b/>
          <w:bCs/>
          <w:sz w:val="24"/>
          <w:szCs w:val="24"/>
        </w:rPr>
      </w:pPr>
      <w:bookmarkStart w:id="61" w:name="_Toc35074602"/>
      <w:r w:rsidRPr="00023A75">
        <w:rPr>
          <w:b/>
          <w:bCs/>
          <w:sz w:val="24"/>
          <w:szCs w:val="24"/>
        </w:rPr>
        <w:t>Budget Form</w:t>
      </w:r>
      <w:r w:rsidR="007E0AE5">
        <w:rPr>
          <w:b/>
          <w:bCs/>
          <w:sz w:val="24"/>
          <w:szCs w:val="24"/>
        </w:rPr>
        <w:t>(</w:t>
      </w:r>
      <w:r w:rsidRPr="00023A75">
        <w:rPr>
          <w:b/>
          <w:bCs/>
          <w:sz w:val="24"/>
          <w:szCs w:val="24"/>
        </w:rPr>
        <w:t>s</w:t>
      </w:r>
      <w:r w:rsidR="007E0AE5">
        <w:rPr>
          <w:b/>
          <w:bCs/>
          <w:sz w:val="24"/>
          <w:szCs w:val="24"/>
        </w:rPr>
        <w:t>)</w:t>
      </w:r>
      <w:r w:rsidR="58E5DC43" w:rsidRPr="00023A75">
        <w:rPr>
          <w:b/>
          <w:bCs/>
          <w:sz w:val="24"/>
          <w:szCs w:val="24"/>
        </w:rPr>
        <w:t xml:space="preserve"> (Attachment </w:t>
      </w:r>
      <w:r w:rsidR="3120A6A2" w:rsidRPr="00023A75">
        <w:rPr>
          <w:b/>
          <w:bCs/>
          <w:sz w:val="24"/>
          <w:szCs w:val="24"/>
        </w:rPr>
        <w:t>5</w:t>
      </w:r>
      <w:r w:rsidR="58E5DC43" w:rsidRPr="00023A75">
        <w:rPr>
          <w:b/>
          <w:bCs/>
          <w:sz w:val="24"/>
          <w:szCs w:val="24"/>
        </w:rPr>
        <w:t>)</w:t>
      </w:r>
    </w:p>
    <w:p w14:paraId="11356E34" w14:textId="2877078C" w:rsidR="00B47808" w:rsidRDefault="00B47808" w:rsidP="00ED5F22">
      <w:pPr>
        <w:pStyle w:val="BulletedList"/>
        <w:tabs>
          <w:tab w:val="clear" w:pos="288"/>
          <w:tab w:val="left" w:pos="810"/>
        </w:tabs>
        <w:spacing w:after="0"/>
        <w:ind w:left="1440" w:firstLine="0"/>
        <w:jc w:val="both"/>
        <w:rPr>
          <w:sz w:val="24"/>
          <w:szCs w:val="24"/>
        </w:rPr>
      </w:pPr>
      <w:r w:rsidRPr="005A73B2">
        <w:rPr>
          <w:sz w:val="24"/>
          <w:szCs w:val="24"/>
        </w:rPr>
        <w:t xml:space="preserve">Because this solicitation is utilizing ECAMS for submitting applications, </w:t>
      </w:r>
      <w:r w:rsidR="0087480A">
        <w:rPr>
          <w:sz w:val="24"/>
          <w:szCs w:val="24"/>
        </w:rPr>
        <w:t>A</w:t>
      </w:r>
      <w:r w:rsidRPr="00326C9B">
        <w:rPr>
          <w:sz w:val="24"/>
          <w:szCs w:val="24"/>
        </w:rPr>
        <w:t>pplicants have two options for uploading a budget:</w:t>
      </w:r>
    </w:p>
    <w:p w14:paraId="7A074C50" w14:textId="77777777" w:rsidR="00ED5F22" w:rsidRPr="00326C9B" w:rsidRDefault="00ED5F22" w:rsidP="00ED5F22">
      <w:pPr>
        <w:pStyle w:val="BulletedList"/>
        <w:tabs>
          <w:tab w:val="clear" w:pos="288"/>
          <w:tab w:val="left" w:pos="810"/>
        </w:tabs>
        <w:spacing w:after="0"/>
        <w:ind w:left="1440" w:firstLine="0"/>
        <w:jc w:val="both"/>
        <w:rPr>
          <w:sz w:val="24"/>
          <w:szCs w:val="24"/>
        </w:rPr>
      </w:pPr>
    </w:p>
    <w:p w14:paraId="49D18CCB" w14:textId="14E0F884" w:rsidR="00B47808" w:rsidRDefault="00B47808" w:rsidP="00ED5F22">
      <w:pPr>
        <w:pStyle w:val="BulletedList"/>
        <w:numPr>
          <w:ilvl w:val="0"/>
          <w:numId w:val="30"/>
        </w:numPr>
        <w:tabs>
          <w:tab w:val="clear" w:pos="288"/>
        </w:tabs>
        <w:spacing w:after="0"/>
        <w:ind w:left="2160" w:hanging="720"/>
        <w:jc w:val="both"/>
        <w:rPr>
          <w:sz w:val="24"/>
          <w:szCs w:val="24"/>
        </w:rPr>
      </w:pPr>
      <w:r w:rsidRPr="00326C9B">
        <w:rPr>
          <w:b/>
          <w:bCs/>
          <w:sz w:val="24"/>
          <w:szCs w:val="24"/>
        </w:rPr>
        <w:t xml:space="preserve">Option 1: Prime Applicant’s budget is </w:t>
      </w:r>
      <w:r w:rsidR="00FF1534">
        <w:rPr>
          <w:b/>
          <w:bCs/>
          <w:sz w:val="24"/>
          <w:szCs w:val="24"/>
        </w:rPr>
        <w:t xml:space="preserve">both </w:t>
      </w:r>
      <w:r w:rsidRPr="008249A6">
        <w:rPr>
          <w:b/>
          <w:bCs/>
          <w:sz w:val="24"/>
          <w:szCs w:val="24"/>
        </w:rPr>
        <w:t>keyed directly into ECAMS</w:t>
      </w:r>
      <w:r w:rsidR="00FF1534">
        <w:rPr>
          <w:b/>
          <w:bCs/>
          <w:sz w:val="24"/>
          <w:szCs w:val="24"/>
        </w:rPr>
        <w:t xml:space="preserve"> and uploaded as an MS Excel attachment</w:t>
      </w:r>
      <w:r w:rsidRPr="008249A6">
        <w:rPr>
          <w:b/>
          <w:bCs/>
          <w:sz w:val="24"/>
          <w:szCs w:val="24"/>
        </w:rPr>
        <w:t>; Major Subrecipient</w:t>
      </w:r>
      <w:r w:rsidR="00FF1534">
        <w:rPr>
          <w:b/>
          <w:bCs/>
          <w:sz w:val="24"/>
          <w:szCs w:val="24"/>
        </w:rPr>
        <w:t>(s)</w:t>
      </w:r>
      <w:r w:rsidRPr="008249A6">
        <w:rPr>
          <w:b/>
          <w:bCs/>
          <w:sz w:val="24"/>
          <w:szCs w:val="24"/>
        </w:rPr>
        <w:t xml:space="preserve"> budgets are uploaded as MS Excel attachments.</w:t>
      </w:r>
      <w:r w:rsidRPr="008249A6">
        <w:rPr>
          <w:sz w:val="24"/>
          <w:szCs w:val="24"/>
        </w:rPr>
        <w:t xml:space="preserve"> </w:t>
      </w:r>
      <w:r w:rsidRPr="00326C9B">
        <w:rPr>
          <w:rFonts w:cs="Arial"/>
          <w:sz w:val="24"/>
          <w:szCs w:val="24"/>
        </w:rPr>
        <w:t xml:space="preserve">ECAMS allows </w:t>
      </w:r>
      <w:r w:rsidR="0087480A" w:rsidRPr="00326C9B">
        <w:rPr>
          <w:rFonts w:cs="Arial"/>
          <w:sz w:val="24"/>
          <w:szCs w:val="24"/>
        </w:rPr>
        <w:t>A</w:t>
      </w:r>
      <w:r w:rsidRPr="00326C9B">
        <w:rPr>
          <w:rFonts w:cs="Arial"/>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t xml:space="preserve"> </w:t>
      </w:r>
      <w:hyperlink r:id="rId61" w:history="1">
        <w:r w:rsidR="1E3DB4EE" w:rsidRPr="6DF86161">
          <w:rPr>
            <w:rStyle w:val="Hyperlink"/>
            <w:rFonts w:ascii="Tahoma" w:eastAsia="Tahoma" w:hAnsi="Tahoma" w:cs="Tahoma"/>
            <w:sz w:val="24"/>
            <w:szCs w:val="24"/>
          </w:rPr>
          <w:t>https://www.energy.ca.gov/media/7956</w:t>
        </w:r>
      </w:hyperlink>
      <w:r w:rsidRPr="00326C9B">
        <w:rPr>
          <w:sz w:val="24"/>
          <w:szCs w:val="24"/>
        </w:rPr>
        <w:t>.</w:t>
      </w:r>
    </w:p>
    <w:p w14:paraId="4F426268" w14:textId="77777777" w:rsidR="00ED5F22" w:rsidRPr="00326C9B" w:rsidRDefault="00ED5F22" w:rsidP="00ED5F22">
      <w:pPr>
        <w:pStyle w:val="BulletedList"/>
        <w:tabs>
          <w:tab w:val="clear" w:pos="288"/>
        </w:tabs>
        <w:spacing w:after="0"/>
        <w:ind w:left="2160" w:firstLine="0"/>
        <w:jc w:val="both"/>
        <w:rPr>
          <w:sz w:val="24"/>
          <w:szCs w:val="24"/>
        </w:rPr>
      </w:pPr>
    </w:p>
    <w:p w14:paraId="03FF290A" w14:textId="5002C54D" w:rsidR="00B47808" w:rsidRPr="009467EE" w:rsidRDefault="00B47808" w:rsidP="00ED5F22">
      <w:pPr>
        <w:pStyle w:val="BulletedList"/>
        <w:numPr>
          <w:ilvl w:val="0"/>
          <w:numId w:val="30"/>
        </w:numPr>
        <w:tabs>
          <w:tab w:val="clear" w:pos="288"/>
        </w:tabs>
        <w:spacing w:after="0"/>
        <w:ind w:left="2160" w:hanging="720"/>
        <w:jc w:val="both"/>
        <w:rPr>
          <w:sz w:val="24"/>
          <w:szCs w:val="24"/>
        </w:rPr>
      </w:pPr>
      <w:r w:rsidRPr="00326C9B">
        <w:rPr>
          <w:b/>
          <w:bCs/>
          <w:sz w:val="24"/>
          <w:szCs w:val="24"/>
        </w:rPr>
        <w:t>Option 2: Upload all budgets (Prime and Major Subrecipients) as MS Excel attachments</w:t>
      </w:r>
      <w:r w:rsidRPr="00326C9B">
        <w:rPr>
          <w:sz w:val="24"/>
          <w:szCs w:val="24"/>
        </w:rPr>
        <w:t xml:space="preserve"> and leave the ECAMS budget sections blank</w:t>
      </w:r>
      <w:r w:rsidR="00476233" w:rsidRPr="6DF86161">
        <w:rPr>
          <w:sz w:val="24"/>
          <w:szCs w:val="24"/>
        </w:rPr>
        <w:t xml:space="preserve"> in ECAMS</w:t>
      </w:r>
      <w:r w:rsidRPr="6DF86161">
        <w:rPr>
          <w:sz w:val="24"/>
          <w:szCs w:val="24"/>
        </w:rPr>
        <w:t xml:space="preserve">. </w:t>
      </w:r>
    </w:p>
    <w:bookmarkEnd w:id="61"/>
    <w:p w14:paraId="145313F1" w14:textId="77777777" w:rsidR="00CA3004" w:rsidRPr="00E91F37" w:rsidRDefault="00CA3004" w:rsidP="00CA3004">
      <w:pPr>
        <w:spacing w:after="0"/>
        <w:ind w:left="2160"/>
        <w:rPr>
          <w:sz w:val="24"/>
          <w:szCs w:val="24"/>
        </w:rPr>
      </w:pPr>
    </w:p>
    <w:p w14:paraId="5230BC12" w14:textId="4D659496" w:rsidR="000C1C43" w:rsidRPr="000A274B" w:rsidRDefault="000C1C43" w:rsidP="003733C2">
      <w:pPr>
        <w:spacing w:after="0"/>
        <w:ind w:left="1440"/>
        <w:rPr>
          <w:sz w:val="24"/>
          <w:szCs w:val="24"/>
        </w:rPr>
      </w:pPr>
      <w:bookmarkStart w:id="62" w:name="_Hlk125712155"/>
      <w:r w:rsidRPr="000A274B">
        <w:rPr>
          <w:sz w:val="24"/>
          <w:szCs w:val="24"/>
        </w:rPr>
        <w:t xml:space="preserve">The Applicant must submit information on </w:t>
      </w:r>
      <w:r w:rsidRPr="4DD50A44">
        <w:rPr>
          <w:b/>
          <w:bCs/>
          <w:i/>
          <w:iCs/>
          <w:sz w:val="24"/>
          <w:szCs w:val="24"/>
        </w:rPr>
        <w:t>all</w:t>
      </w:r>
      <w:r w:rsidRPr="000A274B">
        <w:rPr>
          <w:sz w:val="24"/>
          <w:szCs w:val="24"/>
        </w:rPr>
        <w:t xml:space="preserve"> tabs of the budget forms.</w:t>
      </w:r>
      <w:r w:rsidR="000A274B">
        <w:rPr>
          <w:sz w:val="24"/>
          <w:szCs w:val="24"/>
        </w:rPr>
        <w:t xml:space="preserve"> </w:t>
      </w:r>
      <w:r w:rsidRPr="000A274B">
        <w:rPr>
          <w:sz w:val="24"/>
          <w:szCs w:val="24"/>
        </w:rPr>
        <w:t>The salaries, rates, and other costs entered must reflect the salaries, rates, and other costs the Applicant would include if selected as a grant recipient.</w:t>
      </w:r>
      <w:r w:rsidRPr="000A274B">
        <w:rPr>
          <w:spacing w:val="-3"/>
          <w:sz w:val="24"/>
          <w:szCs w:val="24"/>
        </w:rPr>
        <w:t xml:space="preserve"> </w:t>
      </w:r>
      <w:r w:rsidRPr="000A274B">
        <w:rPr>
          <w:sz w:val="24"/>
          <w:szCs w:val="24"/>
        </w:rPr>
        <w:t>A separate set of complete budget forms is required for the Applicant and for each subaward containing $100,000 or more of CEC funds.</w:t>
      </w:r>
    </w:p>
    <w:p w14:paraId="32ABEF3B" w14:textId="77777777" w:rsidR="00A42C05" w:rsidRPr="00476233" w:rsidRDefault="00A42C05" w:rsidP="00A42C05">
      <w:pPr>
        <w:spacing w:after="0"/>
        <w:ind w:left="2160"/>
        <w:rPr>
          <w:sz w:val="24"/>
          <w:szCs w:val="24"/>
        </w:rPr>
      </w:pPr>
    </w:p>
    <w:p w14:paraId="5644CC38" w14:textId="4D842C43" w:rsidR="00752A4E" w:rsidRPr="00023A75" w:rsidRDefault="00752A4E" w:rsidP="00994D62">
      <w:pPr>
        <w:pStyle w:val="ListParagraph"/>
        <w:numPr>
          <w:ilvl w:val="2"/>
          <w:numId w:val="31"/>
        </w:numPr>
        <w:spacing w:after="0"/>
        <w:ind w:left="2160" w:hanging="720"/>
        <w:rPr>
          <w:sz w:val="24"/>
          <w:szCs w:val="24"/>
        </w:rPr>
      </w:pPr>
      <w:r w:rsidRPr="101EB4DA">
        <w:rPr>
          <w:sz w:val="24"/>
          <w:szCs w:val="24"/>
        </w:rPr>
        <w:t xml:space="preserve">Detailed instructions for completing these forms are included at the beginning of Attachment </w:t>
      </w:r>
      <w:r w:rsidR="490ADB56" w:rsidRPr="00023A75">
        <w:rPr>
          <w:sz w:val="24"/>
          <w:szCs w:val="24"/>
        </w:rPr>
        <w:t>5</w:t>
      </w:r>
      <w:r w:rsidRPr="00023A75">
        <w:rPr>
          <w:sz w:val="24"/>
          <w:szCs w:val="24"/>
        </w:rPr>
        <w:t>.</w:t>
      </w:r>
    </w:p>
    <w:p w14:paraId="36B7BCE4" w14:textId="77777777" w:rsidR="000B0A43" w:rsidRPr="003366FA" w:rsidRDefault="000B0A43" w:rsidP="000B0A43">
      <w:pPr>
        <w:pStyle w:val="ListParagraph"/>
        <w:spacing w:after="0"/>
        <w:ind w:left="2160"/>
        <w:rPr>
          <w:sz w:val="24"/>
          <w:szCs w:val="24"/>
        </w:rPr>
      </w:pPr>
    </w:p>
    <w:p w14:paraId="285B5F48" w14:textId="77777777" w:rsidR="00752A4E" w:rsidRPr="003366FA" w:rsidRDefault="00752A4E" w:rsidP="00994D62">
      <w:pPr>
        <w:numPr>
          <w:ilvl w:val="3"/>
          <w:numId w:val="32"/>
        </w:numPr>
        <w:spacing w:after="0"/>
        <w:ind w:hanging="720"/>
        <w:rPr>
          <w:sz w:val="24"/>
          <w:szCs w:val="24"/>
        </w:rPr>
      </w:pPr>
      <w:r w:rsidRPr="003366FA">
        <w:rPr>
          <w:sz w:val="24"/>
          <w:szCs w:val="24"/>
        </w:rPr>
        <w:lastRenderedPageBreak/>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62">
        <w:r w:rsidRPr="003366FA">
          <w:rPr>
            <w:rStyle w:val="Hyperlink"/>
            <w:sz w:val="24"/>
            <w:szCs w:val="24"/>
          </w:rPr>
          <w:t>ECAMS Resources webpage</w:t>
        </w:r>
      </w:hyperlink>
      <w:r w:rsidRPr="003366FA">
        <w:rPr>
          <w:sz w:val="24"/>
          <w:szCs w:val="24"/>
        </w:rPr>
        <w:t xml:space="preserve"> under </w:t>
      </w:r>
      <w:hyperlink r:id="rId63" w:history="1">
        <w:r w:rsidRPr="003366FA">
          <w:rPr>
            <w:rStyle w:val="Hyperlink"/>
            <w:sz w:val="24"/>
            <w:szCs w:val="24"/>
          </w:rPr>
          <w:t>Budget Category Guidance</w:t>
        </w:r>
      </w:hyperlink>
      <w:r w:rsidRPr="003366FA">
        <w:rPr>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3366FA" w:rsidRDefault="00752A4E" w:rsidP="000B0A43">
      <w:pPr>
        <w:spacing w:after="0"/>
        <w:ind w:left="2880" w:hanging="720"/>
        <w:rPr>
          <w:sz w:val="24"/>
          <w:szCs w:val="24"/>
        </w:rPr>
      </w:pPr>
    </w:p>
    <w:p w14:paraId="75E82F57" w14:textId="77777777" w:rsidR="00752A4E" w:rsidRPr="003366FA" w:rsidRDefault="00752A4E" w:rsidP="00994D62">
      <w:pPr>
        <w:numPr>
          <w:ilvl w:val="3"/>
          <w:numId w:val="32"/>
        </w:numPr>
        <w:spacing w:after="0"/>
        <w:ind w:hanging="720"/>
        <w:rPr>
          <w:sz w:val="24"/>
          <w:szCs w:val="24"/>
        </w:rPr>
      </w:pPr>
      <w:r w:rsidRPr="003366FA">
        <w:rPr>
          <w:sz w:val="24"/>
          <w:szCs w:val="24"/>
        </w:rPr>
        <w:t>The information provided in these forms will not be kept confidential.</w:t>
      </w:r>
    </w:p>
    <w:p w14:paraId="676D044E" w14:textId="77777777" w:rsidR="00752A4E" w:rsidRPr="003366FA" w:rsidRDefault="00752A4E" w:rsidP="000B0A43">
      <w:pPr>
        <w:spacing w:after="0"/>
        <w:ind w:left="2880" w:hanging="720"/>
        <w:rPr>
          <w:sz w:val="24"/>
          <w:szCs w:val="24"/>
        </w:rPr>
      </w:pPr>
    </w:p>
    <w:p w14:paraId="5C4B0D29" w14:textId="77777777" w:rsidR="00752A4E" w:rsidRPr="003366FA" w:rsidRDefault="00752A4E" w:rsidP="00994D62">
      <w:pPr>
        <w:numPr>
          <w:ilvl w:val="3"/>
          <w:numId w:val="32"/>
        </w:numPr>
        <w:spacing w:after="0"/>
        <w:ind w:hanging="720"/>
        <w:rPr>
          <w:sz w:val="24"/>
          <w:szCs w:val="24"/>
        </w:rPr>
      </w:pPr>
      <w:r w:rsidRPr="003366FA">
        <w:rPr>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3366FA" w:rsidRDefault="00752A4E" w:rsidP="000B0A43">
      <w:pPr>
        <w:spacing w:after="0"/>
        <w:ind w:left="2880" w:hanging="720"/>
        <w:rPr>
          <w:sz w:val="24"/>
          <w:szCs w:val="24"/>
        </w:rPr>
      </w:pPr>
    </w:p>
    <w:p w14:paraId="55F31156" w14:textId="5DD37EBD" w:rsidR="00752A4E" w:rsidRPr="003366FA" w:rsidRDefault="00752A4E" w:rsidP="00994D62">
      <w:pPr>
        <w:numPr>
          <w:ilvl w:val="3"/>
          <w:numId w:val="32"/>
        </w:numPr>
        <w:spacing w:after="0"/>
        <w:ind w:hanging="720"/>
        <w:rPr>
          <w:sz w:val="24"/>
          <w:szCs w:val="24"/>
        </w:rPr>
      </w:pPr>
      <w:r w:rsidRPr="003366FA">
        <w:rPr>
          <w:sz w:val="24"/>
          <w:szCs w:val="24"/>
        </w:rPr>
        <w:t xml:space="preserve">Applicants must budget for the expenses of a Kick-off Meeting, at least </w:t>
      </w:r>
      <w:r w:rsidR="00872907">
        <w:rPr>
          <w:sz w:val="24"/>
          <w:szCs w:val="24"/>
        </w:rPr>
        <w:t>two</w:t>
      </w:r>
      <w:r w:rsidR="00872907" w:rsidRPr="003366FA">
        <w:rPr>
          <w:sz w:val="24"/>
          <w:szCs w:val="24"/>
        </w:rPr>
        <w:t xml:space="preserve"> </w:t>
      </w:r>
      <w:r w:rsidRPr="003366FA">
        <w:rPr>
          <w:sz w:val="24"/>
          <w:szCs w:val="24"/>
        </w:rPr>
        <w:t>(</w:t>
      </w:r>
      <w:r w:rsidR="00872907">
        <w:rPr>
          <w:sz w:val="24"/>
          <w:szCs w:val="24"/>
        </w:rPr>
        <w:t>2</w:t>
      </w:r>
      <w:r w:rsidRPr="003366FA">
        <w:rPr>
          <w:sz w:val="24"/>
          <w:szCs w:val="24"/>
        </w:rPr>
        <w:t xml:space="preserve">) Critical Project Review meeting, and a Final meeting. Meetings may be conducted at the CEC or </w:t>
      </w:r>
      <w:r w:rsidR="00C1224F">
        <w:rPr>
          <w:sz w:val="24"/>
          <w:szCs w:val="24"/>
        </w:rPr>
        <w:t>remotely</w:t>
      </w:r>
      <w:r w:rsidRPr="003366FA">
        <w:rPr>
          <w:sz w:val="24"/>
          <w:szCs w:val="24"/>
        </w:rPr>
        <w:t>, as determined by the CAM.</w:t>
      </w:r>
    </w:p>
    <w:p w14:paraId="68ED0308" w14:textId="77777777" w:rsidR="00752A4E" w:rsidRPr="003366FA" w:rsidRDefault="00752A4E" w:rsidP="000B0A43">
      <w:pPr>
        <w:spacing w:after="0"/>
        <w:ind w:left="2880" w:hanging="720"/>
        <w:rPr>
          <w:sz w:val="24"/>
          <w:szCs w:val="24"/>
        </w:rPr>
      </w:pPr>
    </w:p>
    <w:p w14:paraId="679A2E3C" w14:textId="77777777" w:rsidR="00752A4E" w:rsidRPr="003366FA" w:rsidRDefault="00752A4E" w:rsidP="00994D62">
      <w:pPr>
        <w:numPr>
          <w:ilvl w:val="3"/>
          <w:numId w:val="32"/>
        </w:numPr>
        <w:spacing w:after="0"/>
        <w:ind w:hanging="720"/>
        <w:rPr>
          <w:sz w:val="24"/>
          <w:szCs w:val="24"/>
        </w:rPr>
      </w:pPr>
      <w:r w:rsidRPr="003366FA">
        <w:rPr>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3366FA" w:rsidRDefault="00752A4E" w:rsidP="000B0A43">
      <w:pPr>
        <w:spacing w:after="0"/>
        <w:ind w:left="2880" w:hanging="720"/>
        <w:rPr>
          <w:sz w:val="24"/>
          <w:szCs w:val="24"/>
        </w:rPr>
      </w:pPr>
    </w:p>
    <w:p w14:paraId="2F418988" w14:textId="77777777" w:rsidR="00752A4E" w:rsidRPr="003366FA" w:rsidRDefault="00752A4E" w:rsidP="00994D62">
      <w:pPr>
        <w:numPr>
          <w:ilvl w:val="3"/>
          <w:numId w:val="32"/>
        </w:numPr>
        <w:spacing w:after="0"/>
        <w:ind w:hanging="720"/>
        <w:rPr>
          <w:sz w:val="24"/>
          <w:szCs w:val="24"/>
        </w:rPr>
      </w:pPr>
      <w:r w:rsidRPr="003366FA">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0B0A43">
      <w:pPr>
        <w:spacing w:after="0"/>
        <w:ind w:left="2880" w:hanging="720"/>
        <w:rPr>
          <w:sz w:val="24"/>
          <w:szCs w:val="24"/>
        </w:rPr>
      </w:pPr>
    </w:p>
    <w:p w14:paraId="5C0DE7BB" w14:textId="510C0F7C" w:rsidR="00752A4E" w:rsidRPr="00EA3B6F" w:rsidRDefault="00752A4E" w:rsidP="00994D62">
      <w:pPr>
        <w:numPr>
          <w:ilvl w:val="3"/>
          <w:numId w:val="32"/>
        </w:numPr>
        <w:spacing w:after="0"/>
        <w:ind w:hanging="720"/>
        <w:rPr>
          <w:sz w:val="24"/>
          <w:szCs w:val="24"/>
        </w:rPr>
      </w:pPr>
      <w:r w:rsidRPr="003366FA">
        <w:rPr>
          <w:sz w:val="24"/>
          <w:szCs w:val="24"/>
        </w:rPr>
        <w:lastRenderedPageBreak/>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3366FA" w:rsidRDefault="00752A4E" w:rsidP="000B0A43">
      <w:pPr>
        <w:spacing w:after="0"/>
        <w:ind w:left="2160" w:hanging="720"/>
        <w:rPr>
          <w:sz w:val="24"/>
          <w:szCs w:val="24"/>
        </w:rPr>
      </w:pPr>
    </w:p>
    <w:p w14:paraId="6FD6CD87" w14:textId="77777777" w:rsidR="00752A4E" w:rsidRPr="003366FA" w:rsidRDefault="00752A4E" w:rsidP="00994D62">
      <w:pPr>
        <w:numPr>
          <w:ilvl w:val="2"/>
          <w:numId w:val="32"/>
        </w:numPr>
        <w:spacing w:after="0"/>
        <w:ind w:left="2160" w:hanging="720"/>
        <w:rPr>
          <w:sz w:val="24"/>
          <w:szCs w:val="24"/>
        </w:rPr>
      </w:pPr>
      <w:r w:rsidRPr="003366FA">
        <w:rPr>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0B0A43">
      <w:pPr>
        <w:spacing w:after="0"/>
        <w:ind w:left="2160" w:hanging="720"/>
        <w:rPr>
          <w:sz w:val="24"/>
          <w:szCs w:val="24"/>
        </w:rPr>
      </w:pPr>
    </w:p>
    <w:p w14:paraId="393EB0D9" w14:textId="75D321EC" w:rsidR="00752A4E" w:rsidRPr="003366FA" w:rsidRDefault="00DC5939" w:rsidP="00994D62">
      <w:pPr>
        <w:numPr>
          <w:ilvl w:val="2"/>
          <w:numId w:val="32"/>
        </w:numPr>
        <w:spacing w:after="0"/>
        <w:ind w:left="2160" w:hanging="720"/>
        <w:rPr>
          <w:sz w:val="24"/>
          <w:szCs w:val="24"/>
        </w:rPr>
      </w:pPr>
      <w:r>
        <w:rPr>
          <w:sz w:val="24"/>
          <w:szCs w:val="24"/>
        </w:rPr>
        <w:t xml:space="preserve">Current policy dictates that </w:t>
      </w:r>
      <w:r w:rsidR="00752A4E" w:rsidRPr="003366FA">
        <w:rPr>
          <w:sz w:val="24"/>
          <w:szCs w:val="24"/>
        </w:rPr>
        <w:t xml:space="preserve">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w:t>
      </w:r>
      <w:r>
        <w:rPr>
          <w:sz w:val="24"/>
          <w:szCs w:val="24"/>
        </w:rPr>
        <w:t xml:space="preserve">This direction may change as </w:t>
      </w:r>
      <w:r w:rsidR="0009491E">
        <w:rPr>
          <w:sz w:val="24"/>
          <w:szCs w:val="24"/>
        </w:rPr>
        <w:t>C</w:t>
      </w:r>
      <w:r>
        <w:rPr>
          <w:sz w:val="24"/>
          <w:szCs w:val="24"/>
        </w:rPr>
        <w:t xml:space="preserve">EC updates its policy on allowable expenses. </w:t>
      </w:r>
      <w:r w:rsidR="00752A4E" w:rsidRPr="003366FA">
        <w:rPr>
          <w:sz w:val="24"/>
          <w:szCs w:val="24"/>
        </w:rPr>
        <w:t>See terms and conditions for additional restrictions and requirements.</w:t>
      </w:r>
    </w:p>
    <w:p w14:paraId="35135318" w14:textId="77777777" w:rsidR="00752A4E" w:rsidRPr="003366FA" w:rsidRDefault="00752A4E" w:rsidP="00752A4E">
      <w:pPr>
        <w:spacing w:after="0"/>
        <w:ind w:left="2160"/>
        <w:rPr>
          <w:sz w:val="24"/>
          <w:szCs w:val="24"/>
        </w:rPr>
      </w:pPr>
    </w:p>
    <w:p w14:paraId="531C2A53" w14:textId="3A1A14D6" w:rsidR="001A73B9" w:rsidRPr="00E414D9" w:rsidRDefault="00752A4E" w:rsidP="00CA52FE">
      <w:pPr>
        <w:spacing w:after="0"/>
        <w:ind w:left="720"/>
        <w:rPr>
          <w:sz w:val="24"/>
          <w:szCs w:val="24"/>
        </w:rPr>
      </w:pPr>
      <w:r w:rsidRPr="003366FA">
        <w:rPr>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p w14:paraId="7A909CB2" w14:textId="77777777" w:rsidR="001A73B9" w:rsidRPr="0087316A" w:rsidRDefault="001A73B9" w:rsidP="00EB7F7C">
      <w:pPr>
        <w:spacing w:after="0"/>
        <w:ind w:left="2160"/>
        <w:rPr>
          <w:sz w:val="24"/>
          <w:szCs w:val="24"/>
        </w:rPr>
      </w:pPr>
      <w:bookmarkStart w:id="63" w:name="_Toc219275098"/>
      <w:bookmarkEnd w:id="62"/>
    </w:p>
    <w:p w14:paraId="18D8641C" w14:textId="49EF084E" w:rsidR="00FD6BCD" w:rsidRPr="00023A75" w:rsidRDefault="00FD6BCD" w:rsidP="00994D62">
      <w:pPr>
        <w:numPr>
          <w:ilvl w:val="0"/>
          <w:numId w:val="9"/>
        </w:numPr>
        <w:spacing w:after="0"/>
        <w:ind w:left="1440" w:hanging="720"/>
        <w:rPr>
          <w:b/>
          <w:bCs/>
          <w:sz w:val="24"/>
          <w:szCs w:val="24"/>
        </w:rPr>
      </w:pPr>
      <w:r w:rsidRPr="101EB4DA">
        <w:rPr>
          <w:b/>
          <w:bCs/>
          <w:sz w:val="24"/>
          <w:szCs w:val="24"/>
        </w:rPr>
        <w:t>Resumes</w:t>
      </w:r>
      <w:r w:rsidR="4D325E0C" w:rsidRPr="101EB4DA">
        <w:rPr>
          <w:b/>
          <w:bCs/>
          <w:sz w:val="24"/>
          <w:szCs w:val="24"/>
        </w:rPr>
        <w:t xml:space="preserve"> (</w:t>
      </w:r>
      <w:r w:rsidR="4D325E0C" w:rsidRPr="00023A75">
        <w:rPr>
          <w:b/>
          <w:bCs/>
          <w:sz w:val="24"/>
          <w:szCs w:val="24"/>
        </w:rPr>
        <w:t xml:space="preserve">Attachment </w:t>
      </w:r>
      <w:r w:rsidR="02CFAD5D" w:rsidRPr="00023A75">
        <w:rPr>
          <w:b/>
          <w:bCs/>
          <w:sz w:val="24"/>
          <w:szCs w:val="24"/>
        </w:rPr>
        <w:t>6</w:t>
      </w:r>
      <w:r w:rsidR="000D4872">
        <w:rPr>
          <w:b/>
          <w:bCs/>
          <w:sz w:val="24"/>
          <w:szCs w:val="24"/>
        </w:rPr>
        <w:t xml:space="preserve"> - optional</w:t>
      </w:r>
      <w:r w:rsidR="4D325E0C" w:rsidRPr="00023A75">
        <w:rPr>
          <w:b/>
          <w:bCs/>
          <w:sz w:val="24"/>
          <w:szCs w:val="24"/>
        </w:rPr>
        <w:t>)</w:t>
      </w:r>
    </w:p>
    <w:p w14:paraId="40853AFF" w14:textId="6826995B" w:rsidR="00FD6BCD" w:rsidRPr="00E91F37" w:rsidRDefault="00FD6BCD" w:rsidP="00432A3B">
      <w:pPr>
        <w:spacing w:after="0"/>
        <w:ind w:left="1440"/>
        <w:rPr>
          <w:sz w:val="24"/>
          <w:szCs w:val="24"/>
        </w:rPr>
      </w:pPr>
      <w:r w:rsidRPr="00E91F37">
        <w:rPr>
          <w:sz w:val="24"/>
          <w:szCs w:val="24"/>
        </w:rPr>
        <w:t xml:space="preserve">Applicants </w:t>
      </w:r>
      <w:r w:rsidR="000D4872">
        <w:rPr>
          <w:sz w:val="24"/>
          <w:szCs w:val="24"/>
        </w:rPr>
        <w:t>may</w:t>
      </w:r>
      <w:r w:rsidRPr="00E91F37">
        <w:rPr>
          <w:sz w:val="24"/>
          <w:szCs w:val="24"/>
        </w:rPr>
        <w:t xml:space="preserve"> include resumes for key personnel identified in the proposal.</w:t>
      </w:r>
      <w:r w:rsidR="005A76DA">
        <w:rPr>
          <w:sz w:val="24"/>
          <w:szCs w:val="24"/>
        </w:rPr>
        <w:t xml:space="preserve"> “Key personnel” are individuals that are critical to the project due to their experience, knowledge, and/or capabilities.</w:t>
      </w:r>
      <w:r w:rsidRPr="00E91F37">
        <w:rPr>
          <w:sz w:val="24"/>
          <w:szCs w:val="24"/>
        </w:rPr>
        <w:t xml:space="preserve"> Resumes are limited to a maximum of 2 pages each.</w:t>
      </w:r>
    </w:p>
    <w:p w14:paraId="523524A6" w14:textId="77777777" w:rsidR="00FD6BCD" w:rsidRPr="00E91F37" w:rsidRDefault="00FD6BCD" w:rsidP="00432A3B">
      <w:pPr>
        <w:spacing w:after="0"/>
        <w:ind w:left="1440"/>
        <w:rPr>
          <w:sz w:val="24"/>
          <w:szCs w:val="24"/>
        </w:rPr>
      </w:pPr>
    </w:p>
    <w:p w14:paraId="5BCBD03E" w14:textId="21AB0EC3" w:rsidR="00D02D86" w:rsidRPr="00023A75" w:rsidRDefault="00CB24F5" w:rsidP="00994D62">
      <w:pPr>
        <w:numPr>
          <w:ilvl w:val="0"/>
          <w:numId w:val="9"/>
        </w:numPr>
        <w:spacing w:after="0"/>
        <w:ind w:left="1440" w:hanging="720"/>
        <w:rPr>
          <w:b/>
          <w:bCs/>
          <w:sz w:val="24"/>
          <w:szCs w:val="24"/>
        </w:rPr>
      </w:pPr>
      <w:r w:rsidRPr="101EB4DA">
        <w:rPr>
          <w:b/>
          <w:bCs/>
          <w:sz w:val="24"/>
          <w:szCs w:val="24"/>
        </w:rPr>
        <w:t>Contact</w:t>
      </w:r>
      <w:r w:rsidR="00D02D86" w:rsidRPr="101EB4DA">
        <w:rPr>
          <w:b/>
          <w:bCs/>
          <w:sz w:val="24"/>
          <w:szCs w:val="24"/>
        </w:rPr>
        <w:t xml:space="preserve"> List</w:t>
      </w:r>
      <w:r w:rsidR="07E20DB3" w:rsidRPr="101EB4DA">
        <w:rPr>
          <w:b/>
          <w:bCs/>
          <w:sz w:val="24"/>
          <w:szCs w:val="24"/>
        </w:rPr>
        <w:t xml:space="preserve"> (</w:t>
      </w:r>
      <w:r w:rsidR="07E20DB3" w:rsidRPr="00023A75">
        <w:rPr>
          <w:b/>
          <w:bCs/>
          <w:sz w:val="24"/>
          <w:szCs w:val="24"/>
        </w:rPr>
        <w:t xml:space="preserve">Attachment </w:t>
      </w:r>
      <w:r w:rsidR="6C73737F" w:rsidRPr="00023A75">
        <w:rPr>
          <w:b/>
          <w:bCs/>
          <w:sz w:val="24"/>
          <w:szCs w:val="24"/>
        </w:rPr>
        <w:t>7)</w:t>
      </w:r>
    </w:p>
    <w:p w14:paraId="3500AF7E" w14:textId="7E6ABF43" w:rsidR="00D02D86" w:rsidRPr="00023A75" w:rsidRDefault="00D02D86" w:rsidP="003A0DDC">
      <w:pPr>
        <w:spacing w:after="0"/>
        <w:ind w:left="1440"/>
        <w:rPr>
          <w:sz w:val="24"/>
          <w:szCs w:val="24"/>
        </w:rPr>
      </w:pPr>
      <w:r w:rsidRPr="00023A75">
        <w:rPr>
          <w:sz w:val="24"/>
          <w:szCs w:val="24"/>
        </w:rPr>
        <w:t>Applicants must include a completed</w:t>
      </w:r>
      <w:r w:rsidR="00CB24F5" w:rsidRPr="00023A75">
        <w:rPr>
          <w:sz w:val="24"/>
          <w:szCs w:val="24"/>
        </w:rPr>
        <w:t xml:space="preserve"> Contact</w:t>
      </w:r>
      <w:r w:rsidR="00767454" w:rsidRPr="00023A75">
        <w:rPr>
          <w:sz w:val="24"/>
          <w:szCs w:val="24"/>
        </w:rPr>
        <w:t xml:space="preserve"> List by including the appropriate points of contact for the Applicant. </w:t>
      </w:r>
      <w:r w:rsidR="008E36A3" w:rsidRPr="00023A75">
        <w:rPr>
          <w:sz w:val="24"/>
          <w:szCs w:val="24"/>
        </w:rPr>
        <w:t xml:space="preserve">CEC </w:t>
      </w:r>
      <w:r w:rsidR="00767454" w:rsidRPr="00023A75">
        <w:rPr>
          <w:sz w:val="24"/>
          <w:szCs w:val="24"/>
        </w:rPr>
        <w:t xml:space="preserve">will complete the </w:t>
      </w:r>
      <w:r w:rsidR="008E36A3" w:rsidRPr="00023A75">
        <w:rPr>
          <w:sz w:val="24"/>
          <w:szCs w:val="24"/>
        </w:rPr>
        <w:t xml:space="preserve">CEC </w:t>
      </w:r>
      <w:r w:rsidR="00767454" w:rsidRPr="00023A75">
        <w:rPr>
          <w:sz w:val="24"/>
          <w:szCs w:val="24"/>
        </w:rPr>
        <w:t>points of contact during agreement development.</w:t>
      </w:r>
    </w:p>
    <w:p w14:paraId="76594DDC" w14:textId="77777777" w:rsidR="00D02D86" w:rsidRPr="00023A75" w:rsidRDefault="00D02D86" w:rsidP="00E04486">
      <w:pPr>
        <w:spacing w:after="0"/>
        <w:rPr>
          <w:sz w:val="28"/>
          <w:szCs w:val="28"/>
        </w:rPr>
      </w:pPr>
    </w:p>
    <w:p w14:paraId="5B0CF000" w14:textId="37BA6BA2" w:rsidR="00D02D86" w:rsidRPr="00023A75" w:rsidRDefault="00D02D86" w:rsidP="00646557">
      <w:pPr>
        <w:keepNext/>
        <w:numPr>
          <w:ilvl w:val="0"/>
          <w:numId w:val="9"/>
        </w:numPr>
        <w:spacing w:after="0"/>
        <w:ind w:left="1440" w:hanging="720"/>
        <w:rPr>
          <w:b/>
          <w:bCs/>
          <w:sz w:val="24"/>
          <w:szCs w:val="24"/>
        </w:rPr>
      </w:pPr>
      <w:r w:rsidRPr="00023A75">
        <w:rPr>
          <w:b/>
          <w:bCs/>
          <w:sz w:val="24"/>
          <w:szCs w:val="24"/>
        </w:rPr>
        <w:lastRenderedPageBreak/>
        <w:t xml:space="preserve">Letters of </w:t>
      </w:r>
      <w:r w:rsidR="00BF41C8" w:rsidRPr="00023A75">
        <w:rPr>
          <w:b/>
          <w:bCs/>
          <w:sz w:val="24"/>
          <w:szCs w:val="24"/>
        </w:rPr>
        <w:t>Commitment</w:t>
      </w:r>
      <w:r w:rsidR="006B7671" w:rsidRPr="00023A75">
        <w:rPr>
          <w:b/>
          <w:bCs/>
          <w:sz w:val="24"/>
          <w:szCs w:val="24"/>
        </w:rPr>
        <w:t xml:space="preserve"> (</w:t>
      </w:r>
      <w:r w:rsidR="6B78BF8A" w:rsidRPr="00023A75">
        <w:rPr>
          <w:b/>
          <w:bCs/>
          <w:sz w:val="24"/>
          <w:szCs w:val="24"/>
        </w:rPr>
        <w:t xml:space="preserve">Attachment </w:t>
      </w:r>
      <w:r w:rsidR="3FE82E9F" w:rsidRPr="00023A75">
        <w:rPr>
          <w:b/>
          <w:bCs/>
          <w:sz w:val="24"/>
          <w:szCs w:val="24"/>
        </w:rPr>
        <w:t>8</w:t>
      </w:r>
      <w:r w:rsidR="6B78BF8A" w:rsidRPr="00023A75">
        <w:rPr>
          <w:b/>
          <w:bCs/>
          <w:sz w:val="24"/>
          <w:szCs w:val="24"/>
        </w:rPr>
        <w:t>)</w:t>
      </w:r>
    </w:p>
    <w:p w14:paraId="1A600C3D" w14:textId="2262A764" w:rsidR="00D02D86" w:rsidRPr="00E91F37" w:rsidRDefault="00CA10AC" w:rsidP="00646557">
      <w:pPr>
        <w:keepNext/>
        <w:spacing w:after="0"/>
        <w:ind w:left="1440"/>
        <w:rPr>
          <w:sz w:val="24"/>
          <w:szCs w:val="24"/>
        </w:rPr>
      </w:pPr>
      <w:r w:rsidRPr="00023A75">
        <w:rPr>
          <w:sz w:val="24"/>
          <w:szCs w:val="24"/>
        </w:rPr>
        <w:t>A</w:t>
      </w:r>
      <w:r w:rsidR="006A629A" w:rsidRPr="00023A75">
        <w:rPr>
          <w:sz w:val="24"/>
          <w:szCs w:val="24"/>
        </w:rPr>
        <w:t>pplicants must submit a match funding commitment</w:t>
      </w:r>
      <w:r w:rsidR="006A629A" w:rsidRPr="101EB4DA">
        <w:rPr>
          <w:sz w:val="24"/>
          <w:szCs w:val="24"/>
        </w:rPr>
        <w:t xml:space="preserve"> letter from each entity that is committing to providing match funding. A commitment letter commits an entity or individual to providing the service or funding described in the letter. </w:t>
      </w:r>
      <w:r w:rsidR="72EB0698" w:rsidRPr="101EB4DA">
        <w:rPr>
          <w:sz w:val="24"/>
          <w:szCs w:val="24"/>
        </w:rPr>
        <w:t>Letters are limited to two-pages each.</w:t>
      </w:r>
    </w:p>
    <w:p w14:paraId="71C24AA3" w14:textId="77777777" w:rsidR="00D02D86" w:rsidRPr="00E91F37" w:rsidRDefault="00D02D86" w:rsidP="00465641">
      <w:pPr>
        <w:spacing w:after="0"/>
        <w:ind w:left="1440"/>
        <w:rPr>
          <w:sz w:val="24"/>
          <w:szCs w:val="24"/>
        </w:rPr>
      </w:pPr>
    </w:p>
    <w:p w14:paraId="45B63E2F" w14:textId="55C810E5" w:rsidR="008F76F2" w:rsidRPr="00E91F37" w:rsidRDefault="008F76F2" w:rsidP="00994D62">
      <w:pPr>
        <w:numPr>
          <w:ilvl w:val="1"/>
          <w:numId w:val="9"/>
        </w:numPr>
        <w:spacing w:after="0"/>
        <w:ind w:left="2160" w:hanging="720"/>
        <w:rPr>
          <w:sz w:val="24"/>
          <w:szCs w:val="24"/>
        </w:rPr>
      </w:pPr>
      <w:r w:rsidRPr="00E91F37">
        <w:rPr>
          <w:b/>
          <w:sz w:val="24"/>
          <w:szCs w:val="24"/>
        </w:rPr>
        <w:t>Key Project Partners</w:t>
      </w:r>
      <w:r w:rsidR="006B7671">
        <w:rPr>
          <w:b/>
          <w:sz w:val="24"/>
          <w:szCs w:val="24"/>
        </w:rPr>
        <w:t xml:space="preserve">: </w:t>
      </w:r>
      <w:r w:rsidRPr="00E91F37">
        <w:rPr>
          <w:sz w:val="24"/>
          <w:szCs w:val="24"/>
        </w:rPr>
        <w:t>Key project partners identified in the application must provide letters demonstrating their ability to fulfill their identified roles.</w:t>
      </w:r>
    </w:p>
    <w:p w14:paraId="7B7C6B5C" w14:textId="77777777" w:rsidR="00D02D86" w:rsidRPr="00E91F37" w:rsidRDefault="00D02D86" w:rsidP="00D24381">
      <w:pPr>
        <w:spacing w:after="0"/>
        <w:ind w:left="2160"/>
        <w:rPr>
          <w:sz w:val="24"/>
          <w:szCs w:val="24"/>
        </w:rPr>
      </w:pPr>
    </w:p>
    <w:p w14:paraId="6F2FA3E7" w14:textId="712DA554" w:rsidR="00D02D86" w:rsidRPr="00E91F37" w:rsidRDefault="00D02D86" w:rsidP="00994D62">
      <w:pPr>
        <w:numPr>
          <w:ilvl w:val="1"/>
          <w:numId w:val="9"/>
        </w:numPr>
        <w:spacing w:after="0"/>
        <w:ind w:left="2160" w:hanging="720"/>
        <w:rPr>
          <w:sz w:val="24"/>
          <w:szCs w:val="24"/>
        </w:rPr>
      </w:pPr>
      <w:r w:rsidRPr="00E91F37">
        <w:rPr>
          <w:b/>
          <w:sz w:val="24"/>
          <w:szCs w:val="24"/>
        </w:rPr>
        <w:t xml:space="preserve">Match Share Contributors </w:t>
      </w:r>
      <w:r w:rsidR="00146A04">
        <w:rPr>
          <w:b/>
          <w:sz w:val="24"/>
          <w:szCs w:val="24"/>
        </w:rPr>
        <w:t>Letters of Commitment</w:t>
      </w:r>
      <w:r w:rsidR="006B7671">
        <w:rPr>
          <w:b/>
          <w:sz w:val="24"/>
          <w:szCs w:val="24"/>
        </w:rPr>
        <w:t xml:space="preserve">: </w:t>
      </w:r>
      <w:r w:rsidR="00E81A5D" w:rsidRPr="00E91F37">
        <w:rPr>
          <w:sz w:val="24"/>
          <w:szCs w:val="24"/>
        </w:rPr>
        <w:t>A</w:t>
      </w:r>
      <w:r w:rsidR="00DD2F1C" w:rsidRPr="00E91F37">
        <w:rPr>
          <w:sz w:val="24"/>
          <w:szCs w:val="24"/>
        </w:rPr>
        <w:t>ny</w:t>
      </w:r>
      <w:r w:rsidR="00E81A5D" w:rsidRPr="00E91F37">
        <w:rPr>
          <w:sz w:val="24"/>
          <w:szCs w:val="24"/>
        </w:rPr>
        <w:t xml:space="preserve"> </w:t>
      </w:r>
      <w:r w:rsidR="00DD2F1C" w:rsidRPr="00E91F37">
        <w:rPr>
          <w:sz w:val="24"/>
          <w:szCs w:val="24"/>
        </w:rPr>
        <w:t>match share contributors</w:t>
      </w:r>
      <w:r w:rsidR="00AE7D84">
        <w:rPr>
          <w:sz w:val="24"/>
          <w:szCs w:val="24"/>
        </w:rPr>
        <w:t xml:space="preserve"> (including the Applicant and/or a third-party)</w:t>
      </w:r>
      <w:r w:rsidR="00DD2F1C" w:rsidRPr="00E91F37">
        <w:rPr>
          <w:sz w:val="24"/>
          <w:szCs w:val="24"/>
        </w:rPr>
        <w:t xml:space="preserve"> </w:t>
      </w:r>
      <w:r w:rsidR="00BF41C8" w:rsidRPr="00E91F37">
        <w:rPr>
          <w:sz w:val="24"/>
          <w:szCs w:val="24"/>
        </w:rPr>
        <w:t>must</w:t>
      </w:r>
      <w:r w:rsidRPr="00E91F37">
        <w:rPr>
          <w:sz w:val="24"/>
          <w:szCs w:val="24"/>
        </w:rPr>
        <w:t xml:space="preserve"> identify</w:t>
      </w:r>
      <w:r w:rsidR="00DD2F1C" w:rsidRPr="00E91F37">
        <w:rPr>
          <w:sz w:val="24"/>
          <w:szCs w:val="24"/>
        </w:rPr>
        <w:t xml:space="preserve"> the intended amount of match</w:t>
      </w:r>
      <w:r w:rsidR="006107DC">
        <w:rPr>
          <w:sz w:val="24"/>
          <w:szCs w:val="24"/>
        </w:rPr>
        <w:t xml:space="preserve"> that will be committed to the project</w:t>
      </w:r>
      <w:r w:rsidR="00DD2F1C" w:rsidRPr="00E91F37">
        <w:rPr>
          <w:sz w:val="24"/>
          <w:szCs w:val="24"/>
        </w:rPr>
        <w:t>, the</w:t>
      </w:r>
      <w:r w:rsidRPr="00E91F37">
        <w:rPr>
          <w:sz w:val="24"/>
          <w:szCs w:val="24"/>
        </w:rPr>
        <w:t xml:space="preserve"> funding source(s)</w:t>
      </w:r>
      <w:r w:rsidR="006B36A0" w:rsidRPr="00E91F37">
        <w:rPr>
          <w:sz w:val="24"/>
          <w:szCs w:val="24"/>
        </w:rPr>
        <w:t>,</w:t>
      </w:r>
      <w:r w:rsidRPr="00E91F37">
        <w:rPr>
          <w:sz w:val="24"/>
          <w:szCs w:val="24"/>
        </w:rPr>
        <w:t xml:space="preserve"> and </w:t>
      </w:r>
      <w:r w:rsidR="00DD2F1C" w:rsidRPr="00E91F37">
        <w:rPr>
          <w:sz w:val="24"/>
          <w:szCs w:val="24"/>
        </w:rPr>
        <w:t xml:space="preserve">state that the match share contributor </w:t>
      </w:r>
      <w:r w:rsidR="006B36A0" w:rsidRPr="00E91F37">
        <w:rPr>
          <w:sz w:val="24"/>
          <w:szCs w:val="24"/>
        </w:rPr>
        <w:t>will provide</w:t>
      </w:r>
      <w:r w:rsidRPr="00E91F37">
        <w:rPr>
          <w:sz w:val="24"/>
          <w:szCs w:val="24"/>
        </w:rPr>
        <w:t xml:space="preserve"> the identified match funding. Letters </w:t>
      </w:r>
      <w:r w:rsidR="00407531" w:rsidRPr="00E91F37">
        <w:rPr>
          <w:sz w:val="24"/>
          <w:szCs w:val="24"/>
        </w:rPr>
        <w:t xml:space="preserve">of commitment from match share contributors must </w:t>
      </w:r>
      <w:r w:rsidRPr="00E91F37">
        <w:rPr>
          <w:sz w:val="24"/>
          <w:szCs w:val="24"/>
        </w:rPr>
        <w:t>contain a telephone number</w:t>
      </w:r>
      <w:r w:rsidR="0063773C">
        <w:rPr>
          <w:sz w:val="24"/>
          <w:szCs w:val="24"/>
        </w:rPr>
        <w:t xml:space="preserve"> and email address</w:t>
      </w:r>
      <w:r w:rsidRPr="00E91F37">
        <w:rPr>
          <w:sz w:val="24"/>
          <w:szCs w:val="24"/>
        </w:rPr>
        <w:t xml:space="preserve"> to allow </w:t>
      </w:r>
      <w:r w:rsidR="008E36A3" w:rsidRPr="00E91F37">
        <w:rPr>
          <w:sz w:val="24"/>
          <w:szCs w:val="24"/>
        </w:rPr>
        <w:t xml:space="preserve">CEC </w:t>
      </w:r>
      <w:r w:rsidRPr="00E91F37">
        <w:rPr>
          <w:sz w:val="24"/>
          <w:szCs w:val="24"/>
        </w:rPr>
        <w:t xml:space="preserve">to contact the match share partner or representative to confirm </w:t>
      </w:r>
      <w:r w:rsidR="006B36A0" w:rsidRPr="00E91F37">
        <w:rPr>
          <w:sz w:val="24"/>
          <w:szCs w:val="24"/>
        </w:rPr>
        <w:t>their</w:t>
      </w:r>
      <w:r w:rsidRPr="00E91F37">
        <w:rPr>
          <w:sz w:val="24"/>
          <w:szCs w:val="24"/>
        </w:rPr>
        <w:t xml:space="preserve"> authority to commit matching</w:t>
      </w:r>
      <w:r w:rsidR="00D24381" w:rsidRPr="00E91F37">
        <w:rPr>
          <w:sz w:val="24"/>
          <w:szCs w:val="24"/>
        </w:rPr>
        <w:t xml:space="preserve"> funds to the proposed project.</w:t>
      </w:r>
    </w:p>
    <w:p w14:paraId="11AFBBF3" w14:textId="77777777" w:rsidR="00D02D86" w:rsidRPr="00E91F37" w:rsidRDefault="00D02D86" w:rsidP="00E04486">
      <w:pPr>
        <w:spacing w:after="0"/>
        <w:ind w:left="2160" w:hanging="720"/>
        <w:rPr>
          <w:sz w:val="24"/>
          <w:szCs w:val="24"/>
        </w:rPr>
      </w:pPr>
    </w:p>
    <w:p w14:paraId="1995DF61" w14:textId="17932E3F" w:rsidR="00AE7D84" w:rsidRPr="00023A75" w:rsidRDefault="00D02D86" w:rsidP="00994D62">
      <w:pPr>
        <w:numPr>
          <w:ilvl w:val="0"/>
          <w:numId w:val="9"/>
        </w:numPr>
        <w:spacing w:after="0"/>
        <w:ind w:left="1440" w:hanging="720"/>
        <w:rPr>
          <w:sz w:val="24"/>
          <w:szCs w:val="24"/>
        </w:rPr>
      </w:pPr>
      <w:r w:rsidRPr="101EB4DA">
        <w:rPr>
          <w:b/>
          <w:bCs/>
          <w:sz w:val="24"/>
          <w:szCs w:val="24"/>
        </w:rPr>
        <w:t>Letters of Support</w:t>
      </w:r>
      <w:r w:rsidR="00BF41C8" w:rsidRPr="101EB4DA">
        <w:rPr>
          <w:b/>
          <w:bCs/>
          <w:sz w:val="24"/>
          <w:szCs w:val="24"/>
        </w:rPr>
        <w:t xml:space="preserve"> (</w:t>
      </w:r>
      <w:r w:rsidR="4891FE4A" w:rsidRPr="00023A75">
        <w:rPr>
          <w:b/>
          <w:bCs/>
          <w:sz w:val="24"/>
          <w:szCs w:val="24"/>
        </w:rPr>
        <w:t xml:space="preserve">Attachment </w:t>
      </w:r>
      <w:r w:rsidR="737643A2" w:rsidRPr="00023A75">
        <w:rPr>
          <w:b/>
          <w:bCs/>
          <w:sz w:val="24"/>
          <w:szCs w:val="24"/>
        </w:rPr>
        <w:t>9</w:t>
      </w:r>
      <w:r w:rsidR="4891FE4A" w:rsidRPr="00023A75">
        <w:rPr>
          <w:b/>
          <w:bCs/>
          <w:sz w:val="24"/>
          <w:szCs w:val="24"/>
        </w:rPr>
        <w:t xml:space="preserve"> - </w:t>
      </w:r>
      <w:r w:rsidR="00BF41C8" w:rsidRPr="00023A75">
        <w:rPr>
          <w:b/>
          <w:bCs/>
          <w:sz w:val="24"/>
          <w:szCs w:val="24"/>
        </w:rPr>
        <w:t>optional)</w:t>
      </w:r>
      <w:r w:rsidRPr="00023A75">
        <w:rPr>
          <w:b/>
          <w:bCs/>
          <w:sz w:val="24"/>
          <w:szCs w:val="24"/>
        </w:rPr>
        <w:t xml:space="preserve"> </w:t>
      </w:r>
    </w:p>
    <w:p w14:paraId="1DCA0377" w14:textId="3277CF0C" w:rsidR="00D02D86" w:rsidRPr="00023A75" w:rsidRDefault="00D02D86" w:rsidP="00AE7D84">
      <w:pPr>
        <w:spacing w:after="0"/>
        <w:ind w:left="1440"/>
        <w:rPr>
          <w:sz w:val="24"/>
          <w:szCs w:val="24"/>
        </w:rPr>
      </w:pPr>
      <w:r w:rsidRPr="00023A75">
        <w:rPr>
          <w:sz w:val="24"/>
          <w:szCs w:val="24"/>
        </w:rPr>
        <w:t xml:space="preserve">Applicants are encouraged to submit </w:t>
      </w:r>
      <w:r w:rsidR="00F23206" w:rsidRPr="00023A75">
        <w:rPr>
          <w:sz w:val="24"/>
          <w:szCs w:val="24"/>
        </w:rPr>
        <w:t>letter</w:t>
      </w:r>
      <w:r w:rsidRPr="00023A75">
        <w:rPr>
          <w:sz w:val="24"/>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00734205" w:rsidRPr="00023A75">
        <w:rPr>
          <w:sz w:val="24"/>
          <w:szCs w:val="24"/>
        </w:rPr>
        <w:t>rs of the proposed project</w:t>
      </w:r>
      <w:r w:rsidRPr="00023A75">
        <w:rPr>
          <w:sz w:val="24"/>
          <w:szCs w:val="24"/>
        </w:rPr>
        <w:t>, and any other relevant organizations.</w:t>
      </w:r>
      <w:r w:rsidR="14CEE108" w:rsidRPr="00023A75">
        <w:rPr>
          <w:sz w:val="24"/>
          <w:szCs w:val="24"/>
        </w:rPr>
        <w:t xml:space="preserve"> Letters are limited to two-pages</w:t>
      </w:r>
      <w:r w:rsidR="5F263C3C" w:rsidRPr="00023A75">
        <w:rPr>
          <w:sz w:val="24"/>
          <w:szCs w:val="24"/>
        </w:rPr>
        <w:t xml:space="preserve"> each</w:t>
      </w:r>
      <w:r w:rsidR="14CEE108" w:rsidRPr="00023A75">
        <w:rPr>
          <w:sz w:val="24"/>
          <w:szCs w:val="24"/>
        </w:rPr>
        <w:t>.</w:t>
      </w:r>
    </w:p>
    <w:p w14:paraId="69F3A9D2" w14:textId="77777777" w:rsidR="00D02D86" w:rsidRPr="00023A75" w:rsidRDefault="00D02D86" w:rsidP="00E04486">
      <w:pPr>
        <w:spacing w:after="0"/>
        <w:rPr>
          <w:sz w:val="24"/>
          <w:szCs w:val="24"/>
        </w:rPr>
      </w:pPr>
    </w:p>
    <w:p w14:paraId="43C6C2F8" w14:textId="29DB5509" w:rsidR="00E353FD" w:rsidRPr="00023A75" w:rsidRDefault="00E353FD" w:rsidP="00994D62">
      <w:pPr>
        <w:numPr>
          <w:ilvl w:val="0"/>
          <w:numId w:val="9"/>
        </w:numPr>
        <w:spacing w:after="0"/>
        <w:ind w:left="1440" w:hanging="720"/>
        <w:rPr>
          <w:b/>
          <w:bCs/>
          <w:sz w:val="24"/>
          <w:szCs w:val="24"/>
        </w:rPr>
      </w:pPr>
      <w:r w:rsidRPr="00023A75">
        <w:rPr>
          <w:b/>
          <w:bCs/>
          <w:sz w:val="24"/>
          <w:szCs w:val="24"/>
        </w:rPr>
        <w:t xml:space="preserve">CEQA </w:t>
      </w:r>
      <w:r w:rsidR="00CA3004" w:rsidRPr="00023A75">
        <w:rPr>
          <w:b/>
          <w:bCs/>
          <w:sz w:val="24"/>
          <w:szCs w:val="24"/>
        </w:rPr>
        <w:t>Worksheet</w:t>
      </w:r>
      <w:r w:rsidR="0063773C" w:rsidRPr="00023A75">
        <w:rPr>
          <w:b/>
          <w:bCs/>
          <w:sz w:val="24"/>
          <w:szCs w:val="24"/>
        </w:rPr>
        <w:t xml:space="preserve"> (Attachment </w:t>
      </w:r>
      <w:r w:rsidR="79CF450E" w:rsidRPr="00023A75">
        <w:rPr>
          <w:b/>
          <w:bCs/>
          <w:sz w:val="24"/>
          <w:szCs w:val="24"/>
        </w:rPr>
        <w:t>10</w:t>
      </w:r>
      <w:r w:rsidR="0063773C" w:rsidRPr="00023A75">
        <w:rPr>
          <w:b/>
          <w:bCs/>
          <w:sz w:val="24"/>
          <w:szCs w:val="24"/>
        </w:rPr>
        <w:t>)</w:t>
      </w:r>
    </w:p>
    <w:p w14:paraId="3B326A3A" w14:textId="401B6AC3" w:rsidR="00E353FD" w:rsidRPr="00E91F37" w:rsidRDefault="00E353FD" w:rsidP="003A0DDC">
      <w:pPr>
        <w:spacing w:after="0"/>
        <w:ind w:left="1440"/>
        <w:rPr>
          <w:sz w:val="24"/>
          <w:szCs w:val="24"/>
        </w:rPr>
      </w:pPr>
      <w:r w:rsidRPr="00E91F37">
        <w:rPr>
          <w:sz w:val="24"/>
          <w:szCs w:val="24"/>
        </w:rPr>
        <w:t xml:space="preserve">Applicants must </w:t>
      </w:r>
      <w:r w:rsidR="00D24EC3" w:rsidRPr="00E91F37">
        <w:rPr>
          <w:sz w:val="24"/>
          <w:szCs w:val="24"/>
        </w:rPr>
        <w:t xml:space="preserve">include a </w:t>
      </w:r>
      <w:r w:rsidRPr="00E91F37">
        <w:rPr>
          <w:sz w:val="24"/>
          <w:szCs w:val="24"/>
        </w:rPr>
        <w:t>complete</w:t>
      </w:r>
      <w:r w:rsidR="00D24EC3" w:rsidRPr="00E91F37">
        <w:rPr>
          <w:sz w:val="24"/>
          <w:szCs w:val="24"/>
        </w:rPr>
        <w:t xml:space="preserve">d CEQA </w:t>
      </w:r>
      <w:r w:rsidR="00CA3004" w:rsidRPr="00E91F37">
        <w:rPr>
          <w:sz w:val="24"/>
          <w:szCs w:val="24"/>
        </w:rPr>
        <w:t>Worksheet</w:t>
      </w:r>
      <w:r w:rsidR="0063773C">
        <w:rPr>
          <w:sz w:val="24"/>
          <w:szCs w:val="24"/>
        </w:rPr>
        <w:t xml:space="preserve">. </w:t>
      </w:r>
      <w:r w:rsidR="008E36A3" w:rsidRPr="00E91F37">
        <w:rPr>
          <w:sz w:val="24"/>
          <w:szCs w:val="24"/>
        </w:rPr>
        <w:t xml:space="preserve">CEC </w:t>
      </w:r>
      <w:r w:rsidRPr="00E91F37">
        <w:rPr>
          <w:sz w:val="24"/>
          <w:szCs w:val="24"/>
        </w:rPr>
        <w:t>requires this information to assist</w:t>
      </w:r>
      <w:r w:rsidR="006A6E55" w:rsidRPr="00E91F37">
        <w:rPr>
          <w:sz w:val="24"/>
          <w:szCs w:val="24"/>
        </w:rPr>
        <w:t xml:space="preserve"> it in making</w:t>
      </w:r>
      <w:r w:rsidRPr="00E91F37">
        <w:rPr>
          <w:sz w:val="24"/>
          <w:szCs w:val="24"/>
        </w:rPr>
        <w:t xml:space="preserve"> its own determination under the California Environmental Quality Act (Pub</w:t>
      </w:r>
      <w:r w:rsidR="00CA3004" w:rsidRPr="00E91F37">
        <w:rPr>
          <w:sz w:val="24"/>
          <w:szCs w:val="24"/>
        </w:rPr>
        <w:t>lic</w:t>
      </w:r>
      <w:r w:rsidRPr="00E91F37">
        <w:rPr>
          <w:sz w:val="24"/>
          <w:szCs w:val="24"/>
        </w:rPr>
        <w:t xml:space="preserve"> Resource</w:t>
      </w:r>
      <w:r w:rsidR="00CA3004" w:rsidRPr="00E91F37">
        <w:rPr>
          <w:sz w:val="24"/>
          <w:szCs w:val="24"/>
        </w:rPr>
        <w:t>s</w:t>
      </w:r>
      <w:r w:rsidRPr="00E91F37">
        <w:rPr>
          <w:sz w:val="24"/>
          <w:szCs w:val="24"/>
        </w:rPr>
        <w:t xml:space="preserve"> Code Section </w:t>
      </w:r>
      <w:r w:rsidR="00CA3004" w:rsidRPr="00E91F37">
        <w:rPr>
          <w:sz w:val="24"/>
          <w:szCs w:val="22"/>
        </w:rPr>
        <w:t xml:space="preserve">§§ </w:t>
      </w:r>
      <w:r w:rsidRPr="00E91F37">
        <w:rPr>
          <w:sz w:val="24"/>
          <w:szCs w:val="24"/>
        </w:rPr>
        <w:t>21000 et</w:t>
      </w:r>
      <w:r w:rsidR="00CA3004" w:rsidRPr="00E91F37">
        <w:rPr>
          <w:sz w:val="24"/>
          <w:szCs w:val="24"/>
        </w:rPr>
        <w:t xml:space="preserve"> </w:t>
      </w:r>
      <w:r w:rsidRPr="00E91F37">
        <w:rPr>
          <w:sz w:val="24"/>
          <w:szCs w:val="24"/>
        </w:rPr>
        <w:t>seq).</w:t>
      </w:r>
    </w:p>
    <w:p w14:paraId="18220D83" w14:textId="77777777" w:rsidR="001A73B9" w:rsidRPr="00E91F37" w:rsidRDefault="001A73B9" w:rsidP="003A0DDC">
      <w:pPr>
        <w:spacing w:after="0"/>
        <w:ind w:left="1440"/>
        <w:rPr>
          <w:sz w:val="24"/>
          <w:szCs w:val="24"/>
        </w:rPr>
      </w:pPr>
    </w:p>
    <w:p w14:paraId="6D6D1748" w14:textId="51BF2A87" w:rsidR="000B5635" w:rsidRPr="00E91F37" w:rsidRDefault="000B5635" w:rsidP="003A0DDC">
      <w:pPr>
        <w:spacing w:after="0"/>
        <w:ind w:left="1440"/>
        <w:rPr>
          <w:sz w:val="24"/>
          <w:szCs w:val="24"/>
        </w:rPr>
      </w:pPr>
      <w:r w:rsidRPr="00E91F37">
        <w:rPr>
          <w:sz w:val="24"/>
          <w:szCs w:val="24"/>
        </w:rPr>
        <w:t xml:space="preserve">Applicants must complete the detailed CEQA </w:t>
      </w:r>
      <w:r w:rsidR="00B51227" w:rsidRPr="00E91F37">
        <w:rPr>
          <w:sz w:val="24"/>
          <w:szCs w:val="24"/>
        </w:rPr>
        <w:t>Worksheet</w:t>
      </w:r>
      <w:r w:rsidRPr="00E91F37">
        <w:rPr>
          <w:sz w:val="24"/>
          <w:szCs w:val="24"/>
        </w:rPr>
        <w:t xml:space="preserve"> and submit it with their </w:t>
      </w:r>
      <w:r w:rsidR="00B51227" w:rsidRPr="00E91F37">
        <w:rPr>
          <w:sz w:val="24"/>
          <w:szCs w:val="24"/>
        </w:rPr>
        <w:t>application</w:t>
      </w:r>
      <w:r w:rsidRPr="00E91F37">
        <w:rPr>
          <w:sz w:val="24"/>
          <w:szCs w:val="24"/>
        </w:rPr>
        <w:t xml:space="preserve">. This worksheet will help </w:t>
      </w:r>
      <w:r w:rsidR="0063773C">
        <w:rPr>
          <w:sz w:val="24"/>
          <w:szCs w:val="24"/>
        </w:rPr>
        <w:t>A</w:t>
      </w:r>
      <w:r w:rsidR="00403F6F" w:rsidRPr="00E91F37">
        <w:rPr>
          <w:sz w:val="24"/>
          <w:szCs w:val="24"/>
        </w:rPr>
        <w:t>pplicant</w:t>
      </w:r>
      <w:r w:rsidRPr="00E91F37">
        <w:rPr>
          <w:sz w:val="24"/>
          <w:szCs w:val="24"/>
        </w:rPr>
        <w:t xml:space="preserve">s </w:t>
      </w:r>
      <w:r w:rsidR="006A6E55" w:rsidRPr="00E91F37">
        <w:rPr>
          <w:sz w:val="24"/>
          <w:szCs w:val="24"/>
        </w:rPr>
        <w:t xml:space="preserve">and </w:t>
      </w:r>
      <w:r w:rsidR="008E36A3" w:rsidRPr="00E91F37">
        <w:rPr>
          <w:sz w:val="24"/>
          <w:szCs w:val="24"/>
        </w:rPr>
        <w:t xml:space="preserve">CEC </w:t>
      </w:r>
      <w:r w:rsidRPr="00E91F37">
        <w:rPr>
          <w:sz w:val="24"/>
          <w:szCs w:val="24"/>
        </w:rPr>
        <w:t>to determine CEQA compliance obligations by identifying which project</w:t>
      </w:r>
      <w:r w:rsidR="006A6E55" w:rsidRPr="00E91F37">
        <w:rPr>
          <w:sz w:val="24"/>
          <w:szCs w:val="24"/>
        </w:rPr>
        <w:t>s</w:t>
      </w:r>
      <w:r w:rsidRPr="00E91F37">
        <w:rPr>
          <w:sz w:val="24"/>
          <w:szCs w:val="24"/>
        </w:rPr>
        <w:t xml:space="preserve"> may </w:t>
      </w:r>
      <w:r w:rsidR="006A6E55" w:rsidRPr="00E91F37">
        <w:rPr>
          <w:sz w:val="24"/>
          <w:szCs w:val="24"/>
        </w:rPr>
        <w:t xml:space="preserve">require more extensive </w:t>
      </w:r>
      <w:r w:rsidRPr="00E91F37">
        <w:rPr>
          <w:sz w:val="24"/>
          <w:szCs w:val="24"/>
        </w:rPr>
        <w:t xml:space="preserve">CEQA </w:t>
      </w:r>
      <w:r w:rsidR="006A6E55" w:rsidRPr="00E91F37">
        <w:rPr>
          <w:sz w:val="24"/>
          <w:szCs w:val="24"/>
        </w:rPr>
        <w:t>review</w:t>
      </w:r>
      <w:r w:rsidRPr="00E91F37">
        <w:rPr>
          <w:sz w:val="24"/>
          <w:szCs w:val="24"/>
        </w:rPr>
        <w:t xml:space="preserve">. Failure to complete the worksheet may lead to disqualification of the </w:t>
      </w:r>
      <w:r w:rsidR="0063773C">
        <w:rPr>
          <w:sz w:val="24"/>
          <w:szCs w:val="24"/>
        </w:rPr>
        <w:t>application</w:t>
      </w:r>
      <w:r w:rsidRPr="00E91F37">
        <w:rPr>
          <w:sz w:val="24"/>
          <w:szCs w:val="24"/>
        </w:rPr>
        <w:t>.</w:t>
      </w:r>
    </w:p>
    <w:p w14:paraId="0D2303F2" w14:textId="77777777" w:rsidR="001A73B9" w:rsidRPr="00E91F37" w:rsidRDefault="001A73B9" w:rsidP="003A0DDC">
      <w:pPr>
        <w:spacing w:after="0"/>
        <w:ind w:left="1440"/>
        <w:rPr>
          <w:sz w:val="24"/>
          <w:szCs w:val="24"/>
        </w:rPr>
      </w:pPr>
    </w:p>
    <w:p w14:paraId="135B05DA" w14:textId="53A324C0" w:rsidR="000B5635" w:rsidRDefault="000B5635" w:rsidP="003A0DDC">
      <w:pPr>
        <w:spacing w:after="0"/>
        <w:ind w:left="1440"/>
        <w:rPr>
          <w:sz w:val="24"/>
          <w:szCs w:val="24"/>
        </w:rPr>
      </w:pPr>
      <w:r w:rsidRPr="00E91F37">
        <w:rPr>
          <w:sz w:val="24"/>
          <w:szCs w:val="24"/>
        </w:rPr>
        <w:t xml:space="preserve">Applicants </w:t>
      </w:r>
      <w:r w:rsidR="007C79E9" w:rsidRPr="00E91F37">
        <w:rPr>
          <w:sz w:val="24"/>
          <w:szCs w:val="24"/>
        </w:rPr>
        <w:t xml:space="preserve">are encouraged to </w:t>
      </w:r>
      <w:r w:rsidRPr="00E91F37">
        <w:rPr>
          <w:sz w:val="24"/>
          <w:szCs w:val="24"/>
        </w:rPr>
        <w:t>provide documentation of communication with the local</w:t>
      </w:r>
      <w:r w:rsidR="00A0158B" w:rsidRPr="00E91F37">
        <w:rPr>
          <w:sz w:val="24"/>
          <w:szCs w:val="24"/>
        </w:rPr>
        <w:t xml:space="preserve"> lead</w:t>
      </w:r>
      <w:r w:rsidRPr="00E91F37">
        <w:rPr>
          <w:sz w:val="24"/>
          <w:szCs w:val="24"/>
        </w:rPr>
        <w:t xml:space="preserve"> agency</w:t>
      </w:r>
      <w:r w:rsidR="00A0158B" w:rsidRPr="00E91F37">
        <w:rPr>
          <w:sz w:val="24"/>
          <w:szCs w:val="24"/>
        </w:rPr>
        <w:t>, if one exists (e.g., a county or city).</w:t>
      </w:r>
      <w:r w:rsidRPr="00E91F37">
        <w:rPr>
          <w:sz w:val="24"/>
          <w:szCs w:val="24"/>
        </w:rPr>
        <w:t xml:space="preserve"> Documentation </w:t>
      </w:r>
      <w:r w:rsidR="6CD0D230" w:rsidRPr="59383393">
        <w:rPr>
          <w:sz w:val="24"/>
          <w:szCs w:val="24"/>
        </w:rPr>
        <w:t>may include</w:t>
      </w:r>
      <w:r w:rsidRPr="00E91F37">
        <w:rPr>
          <w:sz w:val="24"/>
          <w:szCs w:val="24"/>
        </w:rPr>
        <w:t xml:space="preserve"> a completed notice of exemption, a letter from the local agency acknowledging </w:t>
      </w:r>
      <w:r w:rsidR="0063773C">
        <w:rPr>
          <w:sz w:val="24"/>
          <w:szCs w:val="24"/>
        </w:rPr>
        <w:t>its</w:t>
      </w:r>
      <w:r w:rsidRPr="00E91F37">
        <w:rPr>
          <w:sz w:val="24"/>
          <w:szCs w:val="24"/>
        </w:rPr>
        <w:t xml:space="preserve"> role in the CEQA process, or a </w:t>
      </w:r>
      <w:r w:rsidR="00A0158B" w:rsidRPr="00E91F37">
        <w:rPr>
          <w:sz w:val="24"/>
          <w:szCs w:val="24"/>
        </w:rPr>
        <w:t>permit application</w:t>
      </w:r>
      <w:r w:rsidRPr="00E91F37">
        <w:rPr>
          <w:sz w:val="24"/>
          <w:szCs w:val="24"/>
        </w:rPr>
        <w:t xml:space="preserve"> to the lead agency that is stamped as received. If no CEQA review would be required by the local </w:t>
      </w:r>
      <w:r w:rsidR="00A0158B" w:rsidRPr="00E91F37">
        <w:rPr>
          <w:sz w:val="24"/>
          <w:szCs w:val="24"/>
        </w:rPr>
        <w:t xml:space="preserve">lead </w:t>
      </w:r>
      <w:r w:rsidRPr="00E91F37">
        <w:rPr>
          <w:sz w:val="24"/>
          <w:szCs w:val="24"/>
        </w:rPr>
        <w:t>agency, provide documentation (</w:t>
      </w:r>
      <w:r w:rsidR="0063773C">
        <w:rPr>
          <w:sz w:val="24"/>
          <w:szCs w:val="24"/>
        </w:rPr>
        <w:t>e.g.</w:t>
      </w:r>
      <w:r w:rsidR="00EB2868">
        <w:rPr>
          <w:sz w:val="24"/>
          <w:szCs w:val="24"/>
        </w:rPr>
        <w:t xml:space="preserve"> a </w:t>
      </w:r>
      <w:r w:rsidRPr="00E91F37">
        <w:rPr>
          <w:sz w:val="24"/>
          <w:szCs w:val="24"/>
        </w:rPr>
        <w:t>letter or e-mail) from the local agency explaining why</w:t>
      </w:r>
      <w:r w:rsidR="00EB2868">
        <w:rPr>
          <w:sz w:val="24"/>
          <w:szCs w:val="24"/>
        </w:rPr>
        <w:t xml:space="preserve"> CEQA review is</w:t>
      </w:r>
      <w:r w:rsidRPr="00E91F37">
        <w:rPr>
          <w:sz w:val="24"/>
          <w:szCs w:val="24"/>
        </w:rPr>
        <w:t xml:space="preserve"> not</w:t>
      </w:r>
      <w:r w:rsidR="00EB2868">
        <w:rPr>
          <w:sz w:val="24"/>
          <w:szCs w:val="24"/>
        </w:rPr>
        <w:t xml:space="preserve"> required</w:t>
      </w:r>
      <w:r w:rsidRPr="00E91F37">
        <w:rPr>
          <w:sz w:val="24"/>
          <w:szCs w:val="24"/>
        </w:rPr>
        <w:t>.</w:t>
      </w:r>
    </w:p>
    <w:p w14:paraId="5B213D66" w14:textId="77777777" w:rsidR="004C00DF" w:rsidRPr="004C00DF" w:rsidRDefault="004C00DF" w:rsidP="005E7A71">
      <w:pPr>
        <w:pStyle w:val="ListParagraph"/>
        <w:keepNext/>
        <w:keepLines/>
        <w:numPr>
          <w:ilvl w:val="0"/>
          <w:numId w:val="52"/>
        </w:numPr>
        <w:spacing w:after="0"/>
        <w:ind w:left="2160" w:hanging="720"/>
        <w:rPr>
          <w:rFonts w:eastAsia="Arial"/>
          <w:color w:val="000000" w:themeColor="text1"/>
          <w:sz w:val="24"/>
          <w:szCs w:val="24"/>
        </w:rPr>
      </w:pPr>
      <w:r w:rsidRPr="004C00DF">
        <w:rPr>
          <w:rFonts w:eastAsia="Arial"/>
          <w:b/>
          <w:bCs/>
          <w:color w:val="000000" w:themeColor="text1"/>
          <w:sz w:val="24"/>
          <w:szCs w:val="24"/>
        </w:rPr>
        <w:lastRenderedPageBreak/>
        <w:t>Additional Requirements</w:t>
      </w:r>
    </w:p>
    <w:p w14:paraId="16934E29" w14:textId="21BC8219" w:rsidR="004C00DF" w:rsidRDefault="004C00DF" w:rsidP="71F918FE">
      <w:pPr>
        <w:pStyle w:val="ListParagraph"/>
        <w:keepNext/>
        <w:keepLines/>
        <w:numPr>
          <w:ilvl w:val="0"/>
          <w:numId w:val="51"/>
        </w:numPr>
        <w:spacing w:after="0" w:line="259" w:lineRule="auto"/>
        <w:ind w:left="2880" w:hanging="720"/>
        <w:rPr>
          <w:rFonts w:eastAsia="Arial"/>
          <w:color w:val="000000" w:themeColor="text1"/>
        </w:rPr>
      </w:pPr>
      <w:r w:rsidRPr="71F918FE">
        <w:rPr>
          <w:rFonts w:eastAsia="Arial"/>
          <w:color w:val="000000" w:themeColor="text1"/>
          <w:sz w:val="24"/>
          <w:szCs w:val="24"/>
        </w:rPr>
        <w:t>Time is of the essence. Funds available under this solicitation have encumbrance deadlines as early as June 30, 20</w:t>
      </w:r>
      <w:r w:rsidR="51560A1C" w:rsidRPr="71F918FE">
        <w:rPr>
          <w:rFonts w:eastAsia="Arial"/>
          <w:color w:val="000000" w:themeColor="text1"/>
          <w:sz w:val="24"/>
          <w:szCs w:val="24"/>
        </w:rPr>
        <w:t>2</w:t>
      </w:r>
      <w:r w:rsidR="00D9B6D6" w:rsidRPr="71F918FE">
        <w:rPr>
          <w:rFonts w:eastAsia="Arial"/>
          <w:color w:val="000000" w:themeColor="text1"/>
          <w:sz w:val="24"/>
          <w:szCs w:val="24"/>
        </w:rPr>
        <w:t>7</w:t>
      </w:r>
      <w:r w:rsidRPr="71F918FE">
        <w:rPr>
          <w:rFonts w:eastAsia="Arial"/>
          <w:color w:val="000000" w:themeColor="text1"/>
          <w:sz w:val="24"/>
          <w:szCs w:val="24"/>
        </w:rPr>
        <w:t>. This means that the CEC must approve proposed awards at a business meeting (usually held monthly) prior to June 30, 20</w:t>
      </w:r>
      <w:r w:rsidR="2D40585E" w:rsidRPr="71F918FE">
        <w:rPr>
          <w:rFonts w:eastAsia="Arial"/>
          <w:color w:val="000000" w:themeColor="text1"/>
          <w:sz w:val="24"/>
          <w:szCs w:val="24"/>
        </w:rPr>
        <w:t>2</w:t>
      </w:r>
      <w:r w:rsidR="62137C3E" w:rsidRPr="71F918FE">
        <w:rPr>
          <w:rFonts w:eastAsia="Arial"/>
          <w:color w:val="000000" w:themeColor="text1"/>
          <w:sz w:val="24"/>
          <w:szCs w:val="24"/>
        </w:rPr>
        <w:t>7</w:t>
      </w:r>
      <w:r w:rsidRPr="71F918FE">
        <w:rPr>
          <w:rFonts w:eastAsia="Arial"/>
          <w:color w:val="000000" w:themeColor="text1"/>
          <w:sz w:val="24"/>
          <w:szCs w:val="24"/>
        </w:rPr>
        <w:t>, in order to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3EBCDE33" w14:textId="77777777" w:rsidR="004C00DF" w:rsidRPr="004C00DF" w:rsidRDefault="004C00DF" w:rsidP="004C00DF">
      <w:pPr>
        <w:pStyle w:val="ListParagraph"/>
        <w:keepNext/>
        <w:keepLines/>
        <w:spacing w:after="0"/>
        <w:ind w:left="2880"/>
        <w:rPr>
          <w:rFonts w:eastAsia="Arial"/>
          <w:color w:val="000000" w:themeColor="text1"/>
          <w:sz w:val="24"/>
          <w:szCs w:val="24"/>
        </w:rPr>
      </w:pPr>
    </w:p>
    <w:p w14:paraId="7AFDFAA1" w14:textId="0D3FDDDE" w:rsidR="004C00DF" w:rsidRPr="004C00DF" w:rsidRDefault="004C00DF" w:rsidP="005E7A71">
      <w:pPr>
        <w:pStyle w:val="ListParagraph"/>
        <w:numPr>
          <w:ilvl w:val="0"/>
          <w:numId w:val="51"/>
        </w:numPr>
        <w:spacing w:after="0"/>
        <w:ind w:left="2880" w:hanging="720"/>
        <w:rPr>
          <w:rFonts w:eastAsia="Arial"/>
          <w:color w:val="000000" w:themeColor="text1"/>
          <w:sz w:val="24"/>
          <w:szCs w:val="24"/>
        </w:rPr>
      </w:pPr>
      <w:r w:rsidRPr="004C00DF">
        <w:rPr>
          <w:rFonts w:eastAsia="Arial"/>
          <w:color w:val="000000" w:themeColor="text1"/>
          <w:sz w:val="24"/>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B0F09F6" w14:textId="77777777" w:rsidR="004C00DF" w:rsidRPr="004C00DF" w:rsidRDefault="004C00DF" w:rsidP="004C00DF">
      <w:pPr>
        <w:pStyle w:val="ListParagraph"/>
        <w:spacing w:after="0"/>
        <w:ind w:left="2880"/>
        <w:rPr>
          <w:rFonts w:eastAsia="Arial"/>
          <w:color w:val="000000" w:themeColor="text1"/>
          <w:sz w:val="24"/>
          <w:szCs w:val="24"/>
        </w:rPr>
      </w:pPr>
    </w:p>
    <w:p w14:paraId="317A51BB" w14:textId="77777777" w:rsidR="004C00DF" w:rsidRDefault="004C00DF" w:rsidP="005E7A71">
      <w:pPr>
        <w:pStyle w:val="ListParagraph"/>
        <w:numPr>
          <w:ilvl w:val="2"/>
          <w:numId w:val="50"/>
        </w:numPr>
        <w:spacing w:after="0"/>
        <w:ind w:left="3600" w:hanging="720"/>
        <w:rPr>
          <w:rFonts w:eastAsia="Arial"/>
          <w:color w:val="000000" w:themeColor="text1"/>
          <w:sz w:val="24"/>
          <w:szCs w:val="24"/>
        </w:rPr>
      </w:pPr>
      <w:r w:rsidRPr="004C00DF">
        <w:rPr>
          <w:rFonts w:eastAsia="Arial"/>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3E3B564A" w14:textId="77777777" w:rsidR="004C00DF" w:rsidRPr="004C00DF" w:rsidRDefault="004C00DF" w:rsidP="004C00DF">
      <w:pPr>
        <w:pStyle w:val="ListParagraph"/>
        <w:spacing w:after="0"/>
        <w:ind w:left="3600"/>
        <w:rPr>
          <w:rFonts w:eastAsia="Arial"/>
          <w:color w:val="000000" w:themeColor="text1"/>
          <w:sz w:val="24"/>
          <w:szCs w:val="24"/>
        </w:rPr>
      </w:pPr>
    </w:p>
    <w:p w14:paraId="3C9E2E81" w14:textId="77777777" w:rsidR="004C00DF" w:rsidRDefault="004C00DF" w:rsidP="005E7A71">
      <w:pPr>
        <w:pStyle w:val="ListParagraph"/>
        <w:numPr>
          <w:ilvl w:val="2"/>
          <w:numId w:val="50"/>
        </w:numPr>
        <w:spacing w:after="0"/>
        <w:ind w:left="3600" w:hanging="720"/>
        <w:rPr>
          <w:rFonts w:eastAsia="Arial"/>
          <w:color w:val="000000" w:themeColor="text1"/>
          <w:sz w:val="24"/>
          <w:szCs w:val="24"/>
        </w:rPr>
      </w:pPr>
      <w:r w:rsidRPr="004C00DF">
        <w:rPr>
          <w:rFonts w:eastAsia="Arial"/>
          <w:color w:val="000000" w:themeColor="text1"/>
          <w:sz w:val="24"/>
          <w:szCs w:val="24"/>
        </w:rPr>
        <w:t xml:space="preserve">Example 2: If the proposed work is part of a larger project for which a detailed environmental analysis has been or will be prepared by another state agency or local jurisdiction, the CEC’s review may be delayed </w:t>
      </w:r>
      <w:r w:rsidRPr="004C00DF">
        <w:rPr>
          <w:rFonts w:eastAsia="Arial"/>
          <w:color w:val="000000" w:themeColor="text1"/>
          <w:sz w:val="24"/>
          <w:szCs w:val="24"/>
        </w:rPr>
        <w:lastRenderedPageBreak/>
        <w:t>as a result of waiting for a supplemental or initial analysis, respectively, from the other agency.</w:t>
      </w:r>
    </w:p>
    <w:p w14:paraId="53983783" w14:textId="77777777" w:rsidR="004C00DF" w:rsidRPr="004C00DF" w:rsidRDefault="004C00DF" w:rsidP="004C00DF">
      <w:pPr>
        <w:spacing w:after="0"/>
        <w:rPr>
          <w:rFonts w:eastAsia="Arial"/>
          <w:color w:val="000000" w:themeColor="text1"/>
          <w:sz w:val="24"/>
          <w:szCs w:val="24"/>
        </w:rPr>
      </w:pPr>
    </w:p>
    <w:p w14:paraId="1B6ACDDA" w14:textId="77777777" w:rsidR="004C00DF" w:rsidRDefault="004C00DF" w:rsidP="005E7A71">
      <w:pPr>
        <w:pStyle w:val="ListParagraph"/>
        <w:numPr>
          <w:ilvl w:val="2"/>
          <w:numId w:val="50"/>
        </w:numPr>
        <w:spacing w:after="0"/>
        <w:ind w:left="3600" w:hanging="720"/>
        <w:rPr>
          <w:rFonts w:eastAsia="Arial"/>
          <w:color w:val="000000" w:themeColor="text1"/>
          <w:sz w:val="24"/>
          <w:szCs w:val="24"/>
        </w:rPr>
      </w:pPr>
      <w:r w:rsidRPr="004C00DF">
        <w:rPr>
          <w:rFonts w:eastAsia="Arial"/>
          <w:color w:val="000000" w:themeColor="text1"/>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0BE631F" w14:textId="77777777" w:rsidR="004C00DF" w:rsidRPr="004C00DF" w:rsidRDefault="004C00DF" w:rsidP="004C00DF">
      <w:pPr>
        <w:spacing w:after="0"/>
        <w:rPr>
          <w:rFonts w:eastAsia="Arial"/>
          <w:color w:val="000000" w:themeColor="text1"/>
          <w:sz w:val="24"/>
          <w:szCs w:val="24"/>
        </w:rPr>
      </w:pPr>
    </w:p>
    <w:p w14:paraId="6B67E681" w14:textId="77777777" w:rsidR="004C00DF" w:rsidRDefault="004C00DF" w:rsidP="005E7A71">
      <w:pPr>
        <w:pStyle w:val="ListParagraph"/>
        <w:numPr>
          <w:ilvl w:val="2"/>
          <w:numId w:val="51"/>
        </w:numPr>
        <w:spacing w:after="0"/>
        <w:ind w:left="3600" w:hanging="720"/>
        <w:rPr>
          <w:rFonts w:eastAsia="Arial"/>
          <w:color w:val="000000" w:themeColor="text1"/>
          <w:sz w:val="24"/>
          <w:szCs w:val="24"/>
        </w:rPr>
      </w:pPr>
      <w:r w:rsidRPr="004C00DF">
        <w:rPr>
          <w:rFonts w:eastAsia="Arial"/>
          <w:color w:val="000000" w:themeColor="text1"/>
          <w:sz w:val="24"/>
          <w:szCs w:val="24"/>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3CECF32B" w14:textId="77777777" w:rsidR="004C00DF" w:rsidRPr="004C00DF" w:rsidRDefault="004C00DF" w:rsidP="004C00DF">
      <w:pPr>
        <w:pStyle w:val="ListParagraph"/>
        <w:spacing w:after="0"/>
        <w:ind w:left="3600"/>
        <w:rPr>
          <w:rFonts w:eastAsia="Arial"/>
          <w:color w:val="000000" w:themeColor="text1"/>
          <w:sz w:val="24"/>
          <w:szCs w:val="24"/>
        </w:rPr>
      </w:pPr>
    </w:p>
    <w:p w14:paraId="70932484" w14:textId="0C02D98E" w:rsidR="004C00DF" w:rsidRPr="004C00DF" w:rsidRDefault="004C00DF" w:rsidP="004C00DF">
      <w:pPr>
        <w:spacing w:after="0"/>
        <w:ind w:left="1440"/>
        <w:rPr>
          <w:sz w:val="28"/>
          <w:szCs w:val="28"/>
        </w:rPr>
      </w:pPr>
      <w:r w:rsidRPr="004C00DF">
        <w:rPr>
          <w:rFonts w:eastAsia="Arial"/>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25FC32BF" w14:textId="77777777" w:rsidR="001A73B9" w:rsidRPr="00E91F37" w:rsidRDefault="001A73B9" w:rsidP="00E04486">
      <w:pPr>
        <w:spacing w:after="0"/>
        <w:ind w:left="720"/>
        <w:rPr>
          <w:sz w:val="24"/>
          <w:szCs w:val="24"/>
        </w:rPr>
      </w:pPr>
    </w:p>
    <w:p w14:paraId="573385DA" w14:textId="04277FE3" w:rsidR="002D2E9A" w:rsidRPr="000D0AB6" w:rsidRDefault="002D2E9A" w:rsidP="00994D62">
      <w:pPr>
        <w:numPr>
          <w:ilvl w:val="0"/>
          <w:numId w:val="9"/>
        </w:numPr>
        <w:spacing w:after="0"/>
        <w:ind w:left="1440" w:hanging="720"/>
        <w:rPr>
          <w:b/>
          <w:bCs/>
          <w:sz w:val="24"/>
          <w:szCs w:val="24"/>
        </w:rPr>
      </w:pPr>
      <w:r w:rsidRPr="101EB4DA">
        <w:rPr>
          <w:b/>
          <w:bCs/>
          <w:sz w:val="24"/>
          <w:szCs w:val="24"/>
        </w:rPr>
        <w:t xml:space="preserve">Localized Health Impacts </w:t>
      </w:r>
      <w:r w:rsidRPr="000D0AB6">
        <w:rPr>
          <w:b/>
          <w:bCs/>
          <w:sz w:val="24"/>
          <w:szCs w:val="24"/>
        </w:rPr>
        <w:t>Information</w:t>
      </w:r>
      <w:r w:rsidR="00CA3004" w:rsidRPr="000D0AB6">
        <w:rPr>
          <w:b/>
          <w:bCs/>
          <w:sz w:val="24"/>
          <w:szCs w:val="24"/>
        </w:rPr>
        <w:t xml:space="preserve"> </w:t>
      </w:r>
      <w:r w:rsidR="00367513">
        <w:rPr>
          <w:b/>
          <w:bCs/>
          <w:sz w:val="24"/>
          <w:szCs w:val="24"/>
        </w:rPr>
        <w:t xml:space="preserve">Form </w:t>
      </w:r>
      <w:r w:rsidR="00EB2868" w:rsidRPr="000D0AB6">
        <w:rPr>
          <w:b/>
          <w:bCs/>
          <w:sz w:val="24"/>
          <w:szCs w:val="24"/>
        </w:rPr>
        <w:t xml:space="preserve">(Attachment </w:t>
      </w:r>
      <w:r w:rsidR="0803E577" w:rsidRPr="000D0AB6">
        <w:rPr>
          <w:b/>
          <w:bCs/>
          <w:sz w:val="24"/>
          <w:szCs w:val="24"/>
        </w:rPr>
        <w:t>11</w:t>
      </w:r>
      <w:r w:rsidR="00EB2868" w:rsidRPr="000D0AB6">
        <w:rPr>
          <w:b/>
          <w:bCs/>
          <w:sz w:val="24"/>
          <w:szCs w:val="24"/>
        </w:rPr>
        <w:t>)</w:t>
      </w:r>
    </w:p>
    <w:p w14:paraId="6EA2EC6F" w14:textId="7492E042" w:rsidR="002D2E9A" w:rsidRPr="000D0AB6" w:rsidRDefault="002D2E9A" w:rsidP="003A0DDC">
      <w:pPr>
        <w:spacing w:after="0"/>
        <w:ind w:left="1440"/>
        <w:rPr>
          <w:sz w:val="24"/>
          <w:szCs w:val="24"/>
        </w:rPr>
      </w:pPr>
      <w:r w:rsidRPr="000D0AB6">
        <w:rPr>
          <w:sz w:val="24"/>
          <w:szCs w:val="24"/>
        </w:rPr>
        <w:t xml:space="preserve">Applicants must complete and submit </w:t>
      </w:r>
      <w:r w:rsidR="00D24EC3" w:rsidRPr="000D0AB6">
        <w:rPr>
          <w:sz w:val="24"/>
          <w:szCs w:val="24"/>
        </w:rPr>
        <w:t xml:space="preserve">a Localized Health Impacts Information </w:t>
      </w:r>
      <w:r w:rsidR="00CA3004" w:rsidRPr="000D0AB6">
        <w:rPr>
          <w:sz w:val="24"/>
          <w:szCs w:val="24"/>
        </w:rPr>
        <w:t>F</w:t>
      </w:r>
      <w:r w:rsidR="00D24EC3" w:rsidRPr="000D0AB6">
        <w:rPr>
          <w:sz w:val="24"/>
          <w:szCs w:val="24"/>
        </w:rPr>
        <w:t>orm</w:t>
      </w:r>
      <w:r w:rsidR="00EB2868" w:rsidRPr="000D0AB6">
        <w:rPr>
          <w:sz w:val="24"/>
          <w:szCs w:val="24"/>
        </w:rPr>
        <w:t xml:space="preserve">. </w:t>
      </w:r>
      <w:r w:rsidR="008E36A3" w:rsidRPr="000D0AB6">
        <w:rPr>
          <w:sz w:val="24"/>
          <w:szCs w:val="24"/>
        </w:rPr>
        <w:t>CEC</w:t>
      </w:r>
      <w:r w:rsidRPr="000D0AB6">
        <w:rPr>
          <w:sz w:val="24"/>
          <w:szCs w:val="24"/>
        </w:rPr>
        <w:t xml:space="preserve"> requires this information to assist in developing and publishing a localized health impact report.</w:t>
      </w:r>
    </w:p>
    <w:p w14:paraId="7B556245" w14:textId="77777777" w:rsidR="00325509" w:rsidRPr="000D0AB6" w:rsidRDefault="00325509" w:rsidP="003A0DDC">
      <w:pPr>
        <w:spacing w:after="0"/>
        <w:ind w:left="1440"/>
        <w:rPr>
          <w:sz w:val="24"/>
          <w:szCs w:val="24"/>
        </w:rPr>
      </w:pPr>
    </w:p>
    <w:p w14:paraId="15A7EC54" w14:textId="677EF984" w:rsidR="00325509" w:rsidRPr="000D0AB6" w:rsidRDefault="00325509" w:rsidP="00994D62">
      <w:pPr>
        <w:numPr>
          <w:ilvl w:val="0"/>
          <w:numId w:val="9"/>
        </w:numPr>
        <w:spacing w:after="0"/>
        <w:ind w:left="1440" w:hanging="720"/>
        <w:rPr>
          <w:b/>
          <w:bCs/>
          <w:sz w:val="24"/>
          <w:szCs w:val="24"/>
        </w:rPr>
      </w:pPr>
      <w:r w:rsidRPr="000D0AB6">
        <w:rPr>
          <w:b/>
          <w:bCs/>
          <w:sz w:val="24"/>
          <w:szCs w:val="24"/>
        </w:rPr>
        <w:t>Past Performance Reference Form(s)</w:t>
      </w:r>
      <w:r w:rsidR="00EB2868" w:rsidRPr="000D0AB6">
        <w:rPr>
          <w:b/>
          <w:bCs/>
          <w:sz w:val="24"/>
          <w:szCs w:val="24"/>
        </w:rPr>
        <w:t xml:space="preserve"> (Attachment </w:t>
      </w:r>
      <w:r w:rsidR="3ECC960B" w:rsidRPr="000D0AB6">
        <w:rPr>
          <w:b/>
          <w:bCs/>
          <w:sz w:val="24"/>
          <w:szCs w:val="24"/>
        </w:rPr>
        <w:t>12</w:t>
      </w:r>
      <w:r w:rsidR="00EB2868" w:rsidRPr="000D0AB6">
        <w:rPr>
          <w:b/>
          <w:bCs/>
          <w:sz w:val="24"/>
          <w:szCs w:val="24"/>
        </w:rPr>
        <w:t>)</w:t>
      </w:r>
    </w:p>
    <w:p w14:paraId="1D529E0C" w14:textId="77777777" w:rsidR="00A20A35" w:rsidRPr="000D0AB6" w:rsidRDefault="00325509" w:rsidP="00A20A35">
      <w:pPr>
        <w:spacing w:after="0"/>
        <w:ind w:left="1440"/>
        <w:rPr>
          <w:bCs/>
          <w:sz w:val="24"/>
          <w:szCs w:val="24"/>
        </w:rPr>
      </w:pPr>
      <w:r w:rsidRPr="000D0AB6">
        <w:rPr>
          <w:bCs/>
          <w:sz w:val="24"/>
          <w:szCs w:val="24"/>
        </w:rPr>
        <w:t>Applicants must complete and submit a separate Past Performance Reference Form for each CEC agreement (e.g., contract, grant or loan) received by the Applicant in the last 10 years</w:t>
      </w:r>
      <w:r w:rsidR="00350FF2" w:rsidRPr="000D0AB6">
        <w:rPr>
          <w:bCs/>
          <w:sz w:val="24"/>
          <w:szCs w:val="24"/>
        </w:rPr>
        <w:t>, including ongoing agreements,</w:t>
      </w:r>
      <w:r w:rsidRPr="000D0AB6">
        <w:rPr>
          <w:bCs/>
          <w:sz w:val="24"/>
          <w:szCs w:val="24"/>
        </w:rPr>
        <w:t xml:space="preserve"> and the 5 most recent agreements with other public agencies within the past 10 years.</w:t>
      </w:r>
    </w:p>
    <w:p w14:paraId="04AE5FE6" w14:textId="77777777" w:rsidR="00A20A35" w:rsidRPr="000D0AB6" w:rsidRDefault="00A20A35" w:rsidP="00A20A35">
      <w:pPr>
        <w:spacing w:after="0"/>
        <w:ind w:left="1440"/>
        <w:rPr>
          <w:bCs/>
          <w:sz w:val="24"/>
          <w:szCs w:val="24"/>
        </w:rPr>
      </w:pPr>
    </w:p>
    <w:p w14:paraId="3FE4C1AA" w14:textId="103FA40F" w:rsidR="00A20A35" w:rsidRPr="000D0AB6" w:rsidRDefault="00A20A35" w:rsidP="00994D62">
      <w:pPr>
        <w:pStyle w:val="ListParagraph"/>
        <w:numPr>
          <w:ilvl w:val="0"/>
          <w:numId w:val="9"/>
        </w:numPr>
        <w:spacing w:after="0"/>
        <w:ind w:firstLine="90"/>
        <w:rPr>
          <w:b/>
          <w:bCs/>
          <w:sz w:val="24"/>
          <w:szCs w:val="24"/>
        </w:rPr>
      </w:pPr>
      <w:r w:rsidRPr="000D0AB6">
        <w:rPr>
          <w:b/>
          <w:bCs/>
          <w:sz w:val="24"/>
          <w:szCs w:val="24"/>
        </w:rPr>
        <w:t xml:space="preserve">Applicant Declaration (Attachment </w:t>
      </w:r>
      <w:r w:rsidR="3D361918" w:rsidRPr="000D0AB6">
        <w:rPr>
          <w:b/>
          <w:bCs/>
          <w:sz w:val="24"/>
          <w:szCs w:val="24"/>
        </w:rPr>
        <w:t>13</w:t>
      </w:r>
      <w:r w:rsidR="5D7AC32D" w:rsidRPr="000D0AB6">
        <w:rPr>
          <w:b/>
          <w:bCs/>
          <w:sz w:val="24"/>
          <w:szCs w:val="24"/>
        </w:rPr>
        <w:t>)</w:t>
      </w:r>
    </w:p>
    <w:p w14:paraId="45E65C4B" w14:textId="04E6F3BD" w:rsidR="00A20A35" w:rsidRDefault="00A20A35" w:rsidP="00A20A35">
      <w:pPr>
        <w:spacing w:after="0"/>
        <w:ind w:left="1440"/>
        <w:rPr>
          <w:sz w:val="24"/>
          <w:szCs w:val="24"/>
        </w:rPr>
      </w:pPr>
      <w:r w:rsidRPr="000D0AB6">
        <w:rPr>
          <w:sz w:val="24"/>
          <w:szCs w:val="24"/>
        </w:rPr>
        <w:t xml:space="preserve">This form requests the </w:t>
      </w:r>
      <w:r w:rsidR="7B8F260E" w:rsidRPr="000D0AB6">
        <w:rPr>
          <w:sz w:val="24"/>
          <w:szCs w:val="24"/>
        </w:rPr>
        <w:t>A</w:t>
      </w:r>
      <w:r w:rsidRPr="000D0AB6">
        <w:rPr>
          <w:sz w:val="24"/>
          <w:szCs w:val="24"/>
        </w:rPr>
        <w:t>pplicant declare</w:t>
      </w:r>
      <w:r w:rsidRPr="6C5429BA">
        <w:rPr>
          <w:sz w:val="24"/>
          <w:szCs w:val="24"/>
        </w:rPr>
        <w:t xml:space="preserve"> that they: are not delinquent on taxes nor suspended by the California Franchise Tax Board; are not being sued by any public agency or entity; are in compliance with the terms of all settlement agreements, if any, entered into with the </w:t>
      </w:r>
      <w:r w:rsidR="5FB8A563" w:rsidRPr="6C5429BA">
        <w:rPr>
          <w:sz w:val="24"/>
          <w:szCs w:val="24"/>
        </w:rPr>
        <w:t>CEC</w:t>
      </w:r>
      <w:r w:rsidRPr="6C5429BA">
        <w:rPr>
          <w:sz w:val="24"/>
          <w:szCs w:val="24"/>
        </w:rPr>
        <w:t xml:space="preserve"> or another public </w:t>
      </w:r>
      <w:r w:rsidRPr="6C5429BA">
        <w:rPr>
          <w:sz w:val="24"/>
          <w:szCs w:val="24"/>
        </w:rPr>
        <w:lastRenderedPageBreak/>
        <w:t xml:space="preserve">agency or entity; are in compliance with all judgments, if any, issued against the Applicant in any matter to which the </w:t>
      </w:r>
      <w:r w:rsidR="3DC1C91A" w:rsidRPr="6C5429BA">
        <w:rPr>
          <w:sz w:val="24"/>
          <w:szCs w:val="24"/>
        </w:rPr>
        <w:t>CEC</w:t>
      </w:r>
      <w:r w:rsidRPr="6C5429BA">
        <w:rPr>
          <w:sz w:val="24"/>
          <w:szCs w:val="24"/>
        </w:rPr>
        <w:t xml:space="preserve"> or another public agency or entity is a party; are complying with any demand letter made on the Applicant by the </w:t>
      </w:r>
      <w:r w:rsidR="3367230C" w:rsidRPr="6C5429BA">
        <w:rPr>
          <w:sz w:val="24"/>
          <w:szCs w:val="24"/>
        </w:rPr>
        <w:t>CEC</w:t>
      </w:r>
      <w:r w:rsidRPr="6C5429BA">
        <w:rPr>
          <w:sz w:val="24"/>
          <w:szCs w:val="24"/>
        </w:rPr>
        <w:t xml:space="preserve"> or another public agency or entity; and are not in active litigation with the </w:t>
      </w:r>
      <w:r w:rsidR="44285F7E" w:rsidRPr="6C5429BA">
        <w:rPr>
          <w:sz w:val="24"/>
          <w:szCs w:val="24"/>
        </w:rPr>
        <w:t>CEC</w:t>
      </w:r>
      <w:r w:rsidRPr="6C5429BA">
        <w:rPr>
          <w:sz w:val="24"/>
          <w:szCs w:val="24"/>
        </w:rPr>
        <w:t xml:space="preserve"> regarding the Applicant’s actions under a current or past contract, grant, or loan with the </w:t>
      </w:r>
      <w:r w:rsidR="4CDDA0A3" w:rsidRPr="6C5429BA">
        <w:rPr>
          <w:sz w:val="24"/>
          <w:szCs w:val="24"/>
        </w:rPr>
        <w:t>CEC</w:t>
      </w:r>
      <w:r w:rsidRPr="6C5429BA">
        <w:rPr>
          <w:sz w:val="24"/>
          <w:szCs w:val="24"/>
        </w:rPr>
        <w:t xml:space="preserve">. The declaration must be signed under penalty of perjury by an authorized representative of the </w:t>
      </w:r>
      <w:r w:rsidR="005A5694">
        <w:rPr>
          <w:sz w:val="24"/>
          <w:szCs w:val="24"/>
        </w:rPr>
        <w:t>A</w:t>
      </w:r>
      <w:r w:rsidRPr="6C5429BA">
        <w:rPr>
          <w:sz w:val="24"/>
          <w:szCs w:val="24"/>
        </w:rPr>
        <w:t xml:space="preserve">pplicant’s organization. </w:t>
      </w:r>
    </w:p>
    <w:p w14:paraId="5D5C3397" w14:textId="77777777" w:rsidR="00BB6DAA" w:rsidRDefault="00BB6DAA" w:rsidP="00A20A35">
      <w:pPr>
        <w:spacing w:after="0"/>
        <w:ind w:left="1440"/>
        <w:rPr>
          <w:sz w:val="24"/>
          <w:szCs w:val="24"/>
        </w:rPr>
      </w:pPr>
    </w:p>
    <w:p w14:paraId="0242E52F" w14:textId="34501AD5" w:rsidR="001E7327" w:rsidRPr="007B727B" w:rsidRDefault="003D4E78" w:rsidP="001E7327">
      <w:pPr>
        <w:pStyle w:val="ListParagraph"/>
        <w:numPr>
          <w:ilvl w:val="0"/>
          <w:numId w:val="9"/>
        </w:numPr>
        <w:spacing w:after="0"/>
        <w:ind w:left="1440" w:hanging="720"/>
        <w:rPr>
          <w:b/>
          <w:bCs/>
          <w:sz w:val="24"/>
          <w:szCs w:val="24"/>
        </w:rPr>
      </w:pPr>
      <w:r w:rsidRPr="007B727B">
        <w:rPr>
          <w:b/>
          <w:bCs/>
          <w:sz w:val="24"/>
          <w:szCs w:val="24"/>
        </w:rPr>
        <w:t>Special Terms and Conditions for California Native American Tribes and California Tribal Organizations with Sovereign Immunity (Attachment 14</w:t>
      </w:r>
      <w:r w:rsidR="00EC28E7" w:rsidRPr="007B727B">
        <w:rPr>
          <w:b/>
          <w:bCs/>
          <w:sz w:val="24"/>
          <w:szCs w:val="24"/>
        </w:rPr>
        <w:t xml:space="preserve"> - conditional</w:t>
      </w:r>
      <w:r w:rsidR="001D0F6F" w:rsidRPr="007B727B">
        <w:rPr>
          <w:b/>
          <w:bCs/>
          <w:sz w:val="24"/>
          <w:szCs w:val="24"/>
        </w:rPr>
        <w:t>)</w:t>
      </w:r>
      <w:r w:rsidR="001E7327" w:rsidRPr="007B727B">
        <w:rPr>
          <w:b/>
          <w:bCs/>
          <w:sz w:val="24"/>
          <w:szCs w:val="24"/>
        </w:rPr>
        <w:br/>
      </w:r>
      <w:r w:rsidR="00DC4449" w:rsidRPr="007B727B">
        <w:rPr>
          <w:sz w:val="24"/>
          <w:szCs w:val="24"/>
        </w:rPr>
        <w:t>Applicants are not required to submit the Special Terms and Conditions for California Native American Tribes and California Tribal Organizations with Sovereign Immunity with their application package. If awarded, these Special Terms and Conditions will be incorporated into applicable agreements.</w:t>
      </w:r>
    </w:p>
    <w:p w14:paraId="0D9251FF" w14:textId="77777777" w:rsidR="001E7327" w:rsidRPr="007B727B" w:rsidRDefault="001E7327" w:rsidP="001E7327">
      <w:pPr>
        <w:pStyle w:val="ListParagraph"/>
        <w:spacing w:after="0"/>
        <w:ind w:left="1440"/>
        <w:rPr>
          <w:b/>
          <w:bCs/>
          <w:sz w:val="24"/>
          <w:szCs w:val="24"/>
        </w:rPr>
      </w:pPr>
    </w:p>
    <w:p w14:paraId="6B2D1FEE" w14:textId="77777777" w:rsidR="00A20DDF" w:rsidRPr="001E7327" w:rsidRDefault="00A20DDF" w:rsidP="001E7327">
      <w:pPr>
        <w:spacing w:after="0"/>
        <w:ind w:left="720"/>
        <w:rPr>
          <w:b/>
          <w:bCs/>
          <w:sz w:val="24"/>
          <w:szCs w:val="24"/>
          <w:highlight w:val="magenta"/>
        </w:rPr>
      </w:pPr>
    </w:p>
    <w:p w14:paraId="1A66F72F" w14:textId="77777777" w:rsidR="00A20DDF" w:rsidRPr="00A20DDF" w:rsidRDefault="00A20DDF" w:rsidP="00A20DDF">
      <w:pPr>
        <w:pStyle w:val="ListParagraph"/>
        <w:spacing w:after="0"/>
        <w:ind w:left="1440"/>
        <w:rPr>
          <w:b/>
          <w:bCs/>
          <w:sz w:val="24"/>
          <w:szCs w:val="24"/>
          <w:highlight w:val="magenta"/>
        </w:rPr>
      </w:pPr>
    </w:p>
    <w:p w14:paraId="41278023" w14:textId="77777777" w:rsidR="00325509" w:rsidRPr="00E91F37" w:rsidRDefault="00325509" w:rsidP="003A0DDC">
      <w:pPr>
        <w:spacing w:after="0"/>
        <w:ind w:left="1440"/>
        <w:rPr>
          <w:sz w:val="24"/>
          <w:szCs w:val="24"/>
        </w:rPr>
      </w:pPr>
    </w:p>
    <w:p w14:paraId="236B9675" w14:textId="7F10785B" w:rsidR="004440D1" w:rsidRDefault="004440D1">
      <w:pPr>
        <w:spacing w:after="0"/>
        <w:rPr>
          <w:szCs w:val="22"/>
        </w:rPr>
      </w:pPr>
      <w:r>
        <w:rPr>
          <w:szCs w:val="22"/>
        </w:rPr>
        <w:br w:type="page"/>
      </w:r>
    </w:p>
    <w:p w14:paraId="7177D4E0" w14:textId="6B03779B" w:rsidR="00D74E10" w:rsidRPr="00050087" w:rsidRDefault="006C6191" w:rsidP="000709AE">
      <w:pPr>
        <w:pStyle w:val="Heading1"/>
        <w:keepNext w:val="0"/>
        <w:keepLines w:val="0"/>
        <w:spacing w:before="0" w:after="0"/>
      </w:pPr>
      <w:bookmarkStart w:id="64" w:name="_Toc195009889"/>
      <w:r>
        <w:lastRenderedPageBreak/>
        <w:t>IV</w:t>
      </w:r>
      <w:r w:rsidR="00D74E10">
        <w:t>.</w:t>
      </w:r>
      <w:r>
        <w:tab/>
      </w:r>
      <w:r w:rsidR="00D74E10">
        <w:t>Evaluation Process and Criteria</w:t>
      </w:r>
      <w:bookmarkEnd w:id="63"/>
      <w:bookmarkEnd w:id="64"/>
    </w:p>
    <w:p w14:paraId="1D2E956E" w14:textId="77777777" w:rsidR="001A73B9" w:rsidRPr="00050087" w:rsidRDefault="001A73B9" w:rsidP="00E04486">
      <w:pPr>
        <w:spacing w:after="0"/>
      </w:pPr>
      <w:bookmarkStart w:id="65" w:name="_Toc35074632"/>
      <w:bookmarkStart w:id="66" w:name="_Toc219275099"/>
    </w:p>
    <w:p w14:paraId="1F2760C6" w14:textId="77777777" w:rsidR="009E79ED" w:rsidRPr="00050087" w:rsidRDefault="001661BE" w:rsidP="00994D62">
      <w:pPr>
        <w:pStyle w:val="Heading2"/>
        <w:keepNext w:val="0"/>
        <w:numPr>
          <w:ilvl w:val="2"/>
          <w:numId w:val="14"/>
        </w:numPr>
        <w:spacing w:before="0" w:after="0"/>
        <w:ind w:left="720" w:hanging="720"/>
      </w:pPr>
      <w:bookmarkStart w:id="67" w:name="_Toc195009890"/>
      <w:r>
        <w:t>Application</w:t>
      </w:r>
      <w:r w:rsidR="009E79ED">
        <w:t xml:space="preserve"> Evaluation</w:t>
      </w:r>
      <w:bookmarkEnd w:id="67"/>
    </w:p>
    <w:p w14:paraId="041599FF" w14:textId="4B5B7C00" w:rsidR="005508AA" w:rsidRPr="00E91F37" w:rsidRDefault="005508AA" w:rsidP="005508AA">
      <w:pPr>
        <w:spacing w:after="0"/>
        <w:ind w:left="720"/>
        <w:rPr>
          <w:sz w:val="24"/>
          <w:szCs w:val="24"/>
        </w:rPr>
      </w:pPr>
      <w:r w:rsidRPr="00E91F37">
        <w:rPr>
          <w:sz w:val="24"/>
          <w:szCs w:val="24"/>
        </w:rPr>
        <w:t>Applications will be evaluated and scored based on the responses to the information requested in this solicitation</w:t>
      </w:r>
      <w:r>
        <w:rPr>
          <w:sz w:val="24"/>
          <w:szCs w:val="24"/>
        </w:rPr>
        <w:t xml:space="preserve"> </w:t>
      </w:r>
      <w:bookmarkStart w:id="68" w:name="_Hlk125712453"/>
      <w:r>
        <w:rPr>
          <w:sz w:val="24"/>
          <w:szCs w:val="24"/>
        </w:rPr>
        <w:t>and on any other information available such as past performance of CEC agreements</w:t>
      </w:r>
      <w:r w:rsidRPr="00E91F37">
        <w:rPr>
          <w:sz w:val="24"/>
          <w:szCs w:val="24"/>
        </w:rPr>
        <w:t>.</w:t>
      </w:r>
      <w:bookmarkEnd w:id="68"/>
      <w:r w:rsidR="00165D55">
        <w:rPr>
          <w:rStyle w:val="FootnoteReference"/>
          <w:sz w:val="24"/>
          <w:szCs w:val="24"/>
        </w:rPr>
        <w:footnoteReference w:id="3"/>
      </w:r>
      <w:r w:rsidR="008358A0" w:rsidRPr="00E91F37">
        <w:rPr>
          <w:sz w:val="24"/>
          <w:szCs w:val="24"/>
        </w:rPr>
        <w:t xml:space="preserve"> </w:t>
      </w:r>
      <w:r w:rsidRPr="00E91F37">
        <w:rPr>
          <w:sz w:val="24"/>
          <w:szCs w:val="24"/>
        </w:rPr>
        <w:t>The entire evaluation process from receipt of applications to posting of the Notice of Proposed Award is confidential.</w:t>
      </w:r>
    </w:p>
    <w:p w14:paraId="4BC170BA" w14:textId="77777777" w:rsidR="001A73B9" w:rsidRPr="00E91F37" w:rsidRDefault="001A73B9" w:rsidP="00E26DE1">
      <w:pPr>
        <w:spacing w:after="0"/>
        <w:ind w:left="720"/>
        <w:rPr>
          <w:sz w:val="24"/>
          <w:szCs w:val="24"/>
        </w:rPr>
      </w:pPr>
    </w:p>
    <w:p w14:paraId="570E6609" w14:textId="284C8448" w:rsidR="009E79ED" w:rsidRPr="00E91F37" w:rsidRDefault="009E79ED" w:rsidP="00E26DE1">
      <w:pPr>
        <w:spacing w:after="0"/>
        <w:ind w:left="720"/>
        <w:rPr>
          <w:sz w:val="24"/>
          <w:szCs w:val="24"/>
        </w:rPr>
      </w:pPr>
      <w:r w:rsidRPr="00E91F37">
        <w:rPr>
          <w:sz w:val="24"/>
          <w:szCs w:val="24"/>
        </w:rPr>
        <w:t xml:space="preserve">To evaluate </w:t>
      </w:r>
      <w:r w:rsidR="00403F6F" w:rsidRPr="00E91F37">
        <w:rPr>
          <w:sz w:val="24"/>
          <w:szCs w:val="24"/>
        </w:rPr>
        <w:t>application</w:t>
      </w:r>
      <w:r w:rsidRPr="00E91F37">
        <w:rPr>
          <w:sz w:val="24"/>
          <w:szCs w:val="24"/>
        </w:rPr>
        <w:t xml:space="preserve">s, </w:t>
      </w:r>
      <w:r w:rsidR="00DC6EDA">
        <w:rPr>
          <w:sz w:val="24"/>
          <w:szCs w:val="24"/>
        </w:rPr>
        <w:t xml:space="preserve">the </w:t>
      </w:r>
      <w:r w:rsidR="008E36A3" w:rsidRPr="00E91F37">
        <w:rPr>
          <w:sz w:val="24"/>
          <w:szCs w:val="24"/>
        </w:rPr>
        <w:t>CEC</w:t>
      </w:r>
      <w:r w:rsidRPr="00E91F37">
        <w:rPr>
          <w:sz w:val="24"/>
          <w:szCs w:val="24"/>
        </w:rPr>
        <w:t xml:space="preserve"> will organize an Evaluation Committee. The Evaluation Committee may consist of </w:t>
      </w:r>
      <w:r w:rsidR="008E36A3" w:rsidRPr="00E91F37">
        <w:rPr>
          <w:sz w:val="24"/>
          <w:szCs w:val="24"/>
        </w:rPr>
        <w:t>CEC</w:t>
      </w:r>
      <w:r w:rsidRPr="00E91F37">
        <w:rPr>
          <w:sz w:val="24"/>
          <w:szCs w:val="24"/>
        </w:rPr>
        <w:t xml:space="preserve"> staff or staff of other California state entities.</w:t>
      </w:r>
    </w:p>
    <w:p w14:paraId="5E6D58A2" w14:textId="77777777" w:rsidR="001A73B9" w:rsidRPr="00E91F37" w:rsidRDefault="001A73B9" w:rsidP="00E04486">
      <w:pPr>
        <w:spacing w:after="0"/>
        <w:rPr>
          <w:sz w:val="24"/>
          <w:szCs w:val="24"/>
        </w:rPr>
      </w:pPr>
    </w:p>
    <w:p w14:paraId="23EE383D" w14:textId="77777777" w:rsidR="009E79ED" w:rsidRPr="00E91F37" w:rsidRDefault="009E79ED" w:rsidP="00994D62">
      <w:pPr>
        <w:numPr>
          <w:ilvl w:val="1"/>
          <w:numId w:val="23"/>
        </w:numPr>
        <w:spacing w:after="0"/>
        <w:ind w:hanging="720"/>
        <w:rPr>
          <w:b/>
          <w:sz w:val="24"/>
          <w:szCs w:val="22"/>
        </w:rPr>
      </w:pPr>
      <w:r w:rsidRPr="00E91F37">
        <w:rPr>
          <w:b/>
          <w:sz w:val="24"/>
          <w:szCs w:val="22"/>
        </w:rPr>
        <w:t>Screening</w:t>
      </w:r>
      <w:r w:rsidR="005F08B4" w:rsidRPr="00E91F37">
        <w:rPr>
          <w:b/>
          <w:sz w:val="24"/>
          <w:szCs w:val="22"/>
        </w:rPr>
        <w:t xml:space="preserve"> Criteria</w:t>
      </w:r>
    </w:p>
    <w:p w14:paraId="04F03988" w14:textId="0A205383" w:rsidR="009E79ED" w:rsidRPr="00E91F37" w:rsidRDefault="005F08B4" w:rsidP="003A0DDC">
      <w:pPr>
        <w:spacing w:after="0"/>
        <w:ind w:left="1440"/>
        <w:rPr>
          <w:sz w:val="24"/>
          <w:szCs w:val="24"/>
        </w:rPr>
      </w:pPr>
      <w:r w:rsidRPr="00E91F37">
        <w:rPr>
          <w:sz w:val="24"/>
          <w:szCs w:val="24"/>
        </w:rPr>
        <w:t xml:space="preserve">The </w:t>
      </w:r>
      <w:r w:rsidR="001519DC">
        <w:rPr>
          <w:sz w:val="24"/>
          <w:szCs w:val="24"/>
        </w:rPr>
        <w:t xml:space="preserve">CEC’s </w:t>
      </w:r>
      <w:r w:rsidRPr="00E91F37">
        <w:rPr>
          <w:sz w:val="24"/>
          <w:szCs w:val="24"/>
        </w:rPr>
        <w:t xml:space="preserve">Contracts, Grants and Loans Office will screen </w:t>
      </w:r>
      <w:r w:rsidR="00403F6F" w:rsidRPr="00E91F37">
        <w:rPr>
          <w:sz w:val="24"/>
          <w:szCs w:val="24"/>
        </w:rPr>
        <w:t>application</w:t>
      </w:r>
      <w:r w:rsidRPr="00E91F37">
        <w:rPr>
          <w:sz w:val="24"/>
          <w:szCs w:val="24"/>
        </w:rPr>
        <w:t xml:space="preserve">s for compliance with the Administrative Screening Criteria. The Evaluation Committee will screen </w:t>
      </w:r>
      <w:r w:rsidR="00403F6F" w:rsidRPr="00E91F37">
        <w:rPr>
          <w:sz w:val="24"/>
          <w:szCs w:val="24"/>
        </w:rPr>
        <w:t>application</w:t>
      </w:r>
      <w:r w:rsidRPr="00E91F37">
        <w:rPr>
          <w:sz w:val="24"/>
          <w:szCs w:val="24"/>
        </w:rPr>
        <w:t xml:space="preserve">s for compliance with the Technical Screening criteria. </w:t>
      </w:r>
      <w:r w:rsidR="001661BE" w:rsidRPr="00E91F37">
        <w:rPr>
          <w:sz w:val="24"/>
          <w:szCs w:val="24"/>
        </w:rPr>
        <w:t>Application</w:t>
      </w:r>
      <w:r w:rsidRPr="00E91F37">
        <w:rPr>
          <w:sz w:val="24"/>
          <w:szCs w:val="24"/>
        </w:rPr>
        <w:t>s that fail any of the Administrative or Technical Screening Criteria shall be disqualified and eliminated from further evaluation.</w:t>
      </w:r>
    </w:p>
    <w:p w14:paraId="0EDBC0D2" w14:textId="77777777" w:rsidR="001A73B9" w:rsidRPr="00E91F37" w:rsidRDefault="001A73B9" w:rsidP="00E04486">
      <w:pPr>
        <w:spacing w:after="0"/>
        <w:rPr>
          <w:sz w:val="24"/>
          <w:szCs w:val="24"/>
        </w:rPr>
      </w:pPr>
    </w:p>
    <w:p w14:paraId="1F80E46D" w14:textId="77777777" w:rsidR="00347954" w:rsidRPr="00E91F37" w:rsidRDefault="00347954" w:rsidP="00994D62">
      <w:pPr>
        <w:numPr>
          <w:ilvl w:val="1"/>
          <w:numId w:val="23"/>
        </w:numPr>
        <w:spacing w:after="0"/>
        <w:ind w:hanging="720"/>
        <w:rPr>
          <w:b/>
          <w:sz w:val="24"/>
          <w:szCs w:val="24"/>
        </w:rPr>
      </w:pPr>
      <w:r w:rsidRPr="00E91F37">
        <w:rPr>
          <w:b/>
          <w:sz w:val="24"/>
          <w:szCs w:val="22"/>
        </w:rPr>
        <w:t>Administrative Screening Criteria</w:t>
      </w:r>
    </w:p>
    <w:p w14:paraId="2EC7DC8D" w14:textId="77777777" w:rsidR="00F60AC4" w:rsidRDefault="00F60AC4" w:rsidP="00F60AC4">
      <w:pPr>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D11F61" w:rsidRDefault="00611F4D" w:rsidP="00D11F61">
            <w:pPr>
              <w:spacing w:after="0"/>
              <w:jc w:val="center"/>
              <w:rPr>
                <w:b/>
                <w:caps/>
                <w:sz w:val="24"/>
                <w:szCs w:val="24"/>
              </w:rPr>
            </w:pPr>
            <w:r w:rsidRPr="00E91F37">
              <w:rPr>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E91F37" w:rsidRDefault="00611F4D" w:rsidP="006F5876">
            <w:pPr>
              <w:spacing w:after="0"/>
              <w:jc w:val="center"/>
              <w:rPr>
                <w:b/>
                <w:sz w:val="24"/>
                <w:szCs w:val="24"/>
              </w:rPr>
            </w:pPr>
            <w:r w:rsidRPr="00E91F37">
              <w:rPr>
                <w:b/>
                <w:noProof/>
                <w:sz w:val="24"/>
                <w:szCs w:val="24"/>
              </w:rPr>
              <w:t>Pass/Fail</w:t>
            </w:r>
          </w:p>
        </w:tc>
      </w:tr>
      <w:tr w:rsidR="00611F4D" w:rsidRPr="00E91F37" w14:paraId="67ECCE34" w14:textId="77777777" w:rsidTr="00BB3CDE">
        <w:tc>
          <w:tcPr>
            <w:tcW w:w="7290" w:type="dxa"/>
            <w:hideMark/>
          </w:tcPr>
          <w:p w14:paraId="0DDE9F20" w14:textId="5F342345" w:rsidR="00611F4D" w:rsidRPr="00E91F37" w:rsidRDefault="00611F4D" w:rsidP="00994D62">
            <w:pPr>
              <w:numPr>
                <w:ilvl w:val="0"/>
                <w:numId w:val="21"/>
              </w:numPr>
              <w:spacing w:after="0"/>
              <w:rPr>
                <w:sz w:val="24"/>
                <w:szCs w:val="24"/>
              </w:rPr>
            </w:pPr>
            <w:r w:rsidRPr="00E91F37">
              <w:rPr>
                <w:sz w:val="24"/>
                <w:szCs w:val="24"/>
              </w:rPr>
              <w:t>The application is received by the</w:t>
            </w:r>
            <w:r w:rsidR="00B31BEB">
              <w:rPr>
                <w:sz w:val="24"/>
                <w:szCs w:val="24"/>
              </w:rPr>
              <w:t xml:space="preserve"> CEC by the</w:t>
            </w:r>
            <w:r w:rsidRPr="00E91F37">
              <w:rPr>
                <w:sz w:val="24"/>
                <w:szCs w:val="24"/>
              </w:rPr>
              <w:t xml:space="preserve"> due date and time specified in the “Key Activities Schedule” in </w:t>
            </w:r>
            <w:r w:rsidR="00302CDC" w:rsidRPr="00E91F37">
              <w:rPr>
                <w:sz w:val="24"/>
                <w:szCs w:val="24"/>
              </w:rPr>
              <w:t>Section</w:t>
            </w:r>
            <w:r w:rsidRPr="00E91F37">
              <w:rPr>
                <w:sz w:val="24"/>
                <w:szCs w:val="24"/>
              </w:rPr>
              <w:t xml:space="preserve"> I of this solicitation. </w:t>
            </w:r>
          </w:p>
        </w:tc>
        <w:tc>
          <w:tcPr>
            <w:tcW w:w="2178" w:type="dxa"/>
            <w:vAlign w:val="center"/>
          </w:tcPr>
          <w:p w14:paraId="308B37EA"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611F4D" w:rsidRPr="00E91F37" w14:paraId="342161D3" w14:textId="77777777" w:rsidTr="00BB3CDE">
        <w:trPr>
          <w:trHeight w:val="460"/>
        </w:trPr>
        <w:tc>
          <w:tcPr>
            <w:tcW w:w="7290" w:type="dxa"/>
            <w:hideMark/>
          </w:tcPr>
          <w:p w14:paraId="54C022E3" w14:textId="471C290B" w:rsidR="00611F4D" w:rsidRPr="00E91F37" w:rsidRDefault="00611F4D" w:rsidP="00994D62">
            <w:pPr>
              <w:numPr>
                <w:ilvl w:val="0"/>
                <w:numId w:val="21"/>
              </w:numPr>
              <w:spacing w:after="0"/>
              <w:rPr>
                <w:noProof/>
                <w:sz w:val="24"/>
                <w:szCs w:val="24"/>
              </w:rPr>
            </w:pPr>
            <w:r w:rsidRPr="00E91F37">
              <w:rPr>
                <w:sz w:val="24"/>
                <w:szCs w:val="24"/>
              </w:rPr>
              <w:t xml:space="preserve">The </w:t>
            </w:r>
            <w:r w:rsidR="00961AA5">
              <w:rPr>
                <w:sz w:val="24"/>
                <w:szCs w:val="24"/>
              </w:rPr>
              <w:t>A</w:t>
            </w:r>
            <w:r w:rsidRPr="00E91F37">
              <w:rPr>
                <w:noProof/>
                <w:sz w:val="24"/>
                <w:szCs w:val="24"/>
              </w:rPr>
              <w:t>pplicant has not included a statement that is contrary to the required authorizations and certifications</w:t>
            </w:r>
            <w:r w:rsidR="00142194">
              <w:rPr>
                <w:noProof/>
                <w:sz w:val="24"/>
                <w:szCs w:val="24"/>
              </w:rPr>
              <w:t xml:space="preserve"> when submitting in</w:t>
            </w:r>
            <w:r w:rsidR="00B06AE8">
              <w:rPr>
                <w:noProof/>
                <w:sz w:val="24"/>
                <w:szCs w:val="24"/>
              </w:rPr>
              <w:t xml:space="preserve"> </w:t>
            </w:r>
            <w:r w:rsidR="00142194">
              <w:rPr>
                <w:noProof/>
                <w:sz w:val="24"/>
                <w:szCs w:val="24"/>
              </w:rPr>
              <w:t>ECAM</w:t>
            </w:r>
            <w:r w:rsidR="00B06AE8">
              <w:rPr>
                <w:noProof/>
                <w:sz w:val="24"/>
                <w:szCs w:val="24"/>
              </w:rPr>
              <w:t>S</w:t>
            </w:r>
            <w:r w:rsidRPr="00E91F37">
              <w:rPr>
                <w:noProof/>
                <w:sz w:val="24"/>
                <w:szCs w:val="24"/>
              </w:rPr>
              <w:t>.</w:t>
            </w:r>
          </w:p>
        </w:tc>
        <w:tc>
          <w:tcPr>
            <w:tcW w:w="2178" w:type="dxa"/>
            <w:vAlign w:val="center"/>
          </w:tcPr>
          <w:p w14:paraId="6A074650"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bl>
    <w:p w14:paraId="08A31D9E" w14:textId="77777777" w:rsidR="001A04FE" w:rsidRPr="003C2885" w:rsidRDefault="001A04FE" w:rsidP="004440D1">
      <w:pPr>
        <w:spacing w:after="0"/>
        <w:rPr>
          <w:sz w:val="24"/>
          <w:szCs w:val="24"/>
          <w:highlight w:val="yellow"/>
        </w:rPr>
      </w:pPr>
    </w:p>
    <w:p w14:paraId="0556DB0B" w14:textId="42C131DF" w:rsidR="00EE3414" w:rsidRPr="005E6ECF" w:rsidDel="00226ADA" w:rsidRDefault="00347954" w:rsidP="00994D62">
      <w:pPr>
        <w:numPr>
          <w:ilvl w:val="1"/>
          <w:numId w:val="23"/>
        </w:numPr>
        <w:spacing w:after="0"/>
        <w:ind w:hanging="720"/>
        <w:rPr>
          <w:sz w:val="24"/>
          <w:szCs w:val="24"/>
        </w:rPr>
      </w:pPr>
      <w:r w:rsidRPr="005E6ECF" w:rsidDel="00226ADA">
        <w:rPr>
          <w:b/>
          <w:bCs/>
          <w:sz w:val="24"/>
          <w:szCs w:val="24"/>
        </w:rPr>
        <w:t>Technical Screening Criteria</w:t>
      </w:r>
    </w:p>
    <w:p w14:paraId="7467AE5A" w14:textId="77777777" w:rsidR="00BF077E" w:rsidRPr="005E6ECF" w:rsidRDefault="00BF077E" w:rsidP="008F4FAF">
      <w:pPr>
        <w:spacing w:after="0"/>
        <w:ind w:left="1440"/>
        <w:rPr>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5E6ECF" w14:paraId="03FA26AD" w14:textId="77777777" w:rsidTr="008F4FAF">
        <w:trPr>
          <w:trHeight w:val="667"/>
        </w:trPr>
        <w:tc>
          <w:tcPr>
            <w:tcW w:w="7290" w:type="dxa"/>
            <w:shd w:val="clear" w:color="auto" w:fill="D9D9D9" w:themeFill="background1" w:themeFillShade="D9"/>
          </w:tcPr>
          <w:p w14:paraId="221EC293" w14:textId="77777777" w:rsidR="00D11F61" w:rsidRPr="005E6ECF" w:rsidRDefault="00D11F61" w:rsidP="00D11F61">
            <w:pPr>
              <w:spacing w:after="0"/>
              <w:rPr>
                <w:b/>
                <w:caps/>
                <w:sz w:val="24"/>
                <w:szCs w:val="24"/>
              </w:rPr>
            </w:pPr>
          </w:p>
          <w:p w14:paraId="47285F5E" w14:textId="6B4A72B0" w:rsidR="00D11F61" w:rsidRPr="005E6ECF" w:rsidRDefault="00615A38" w:rsidP="00D11F61">
            <w:pPr>
              <w:spacing w:after="0"/>
              <w:jc w:val="center"/>
              <w:rPr>
                <w:b/>
                <w:caps/>
                <w:sz w:val="24"/>
                <w:szCs w:val="24"/>
              </w:rPr>
            </w:pPr>
            <w:r w:rsidRPr="005E6ECF">
              <w:rPr>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5E6ECF" w:rsidRDefault="00D11F61">
            <w:pPr>
              <w:spacing w:after="0"/>
              <w:jc w:val="center"/>
              <w:rPr>
                <w:b/>
                <w:caps/>
                <w:sz w:val="24"/>
                <w:szCs w:val="24"/>
              </w:rPr>
            </w:pPr>
            <w:r w:rsidRPr="005E6ECF">
              <w:rPr>
                <w:b/>
                <w:noProof/>
                <w:sz w:val="24"/>
                <w:szCs w:val="24"/>
              </w:rPr>
              <w:t>Pass/Fail</w:t>
            </w:r>
            <w:r w:rsidRPr="005E6ECF" w:rsidDel="00D11F61">
              <w:rPr>
                <w:b/>
                <w:caps/>
                <w:sz w:val="24"/>
                <w:szCs w:val="24"/>
              </w:rPr>
              <w:t xml:space="preserve"> </w:t>
            </w:r>
          </w:p>
        </w:tc>
      </w:tr>
      <w:tr w:rsidR="00615A38" w:rsidRPr="005E6ECF" w14:paraId="04947555" w14:textId="77777777">
        <w:trPr>
          <w:trHeight w:val="460"/>
        </w:trPr>
        <w:tc>
          <w:tcPr>
            <w:tcW w:w="7290" w:type="dxa"/>
          </w:tcPr>
          <w:p w14:paraId="2EAA7A77" w14:textId="77777777" w:rsidR="00615A38" w:rsidRPr="005E6ECF" w:rsidRDefault="00615A38" w:rsidP="00994D62">
            <w:pPr>
              <w:pStyle w:val="ListParagraph"/>
              <w:numPr>
                <w:ilvl w:val="0"/>
                <w:numId w:val="36"/>
              </w:numPr>
              <w:spacing w:after="0"/>
              <w:rPr>
                <w:sz w:val="24"/>
                <w:szCs w:val="24"/>
              </w:rPr>
            </w:pPr>
            <w:r w:rsidRPr="005E6ECF">
              <w:rPr>
                <w:noProof/>
                <w:sz w:val="24"/>
                <w:szCs w:val="24"/>
              </w:rPr>
              <w:t>The Applicant is an eligible Applicant.</w:t>
            </w:r>
          </w:p>
        </w:tc>
        <w:tc>
          <w:tcPr>
            <w:tcW w:w="2178" w:type="dxa"/>
            <w:vAlign w:val="center"/>
          </w:tcPr>
          <w:p w14:paraId="5D28E2DF"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Fail</w:t>
            </w:r>
          </w:p>
        </w:tc>
      </w:tr>
      <w:tr w:rsidR="00615A38" w:rsidRPr="005E6ECF" w14:paraId="1A4962B1" w14:textId="77777777">
        <w:trPr>
          <w:trHeight w:val="460"/>
        </w:trPr>
        <w:tc>
          <w:tcPr>
            <w:tcW w:w="7290" w:type="dxa"/>
          </w:tcPr>
          <w:p w14:paraId="4E65FC12" w14:textId="77777777" w:rsidR="00615A38" w:rsidRPr="005E6ECF" w:rsidRDefault="00615A38" w:rsidP="00994D62">
            <w:pPr>
              <w:numPr>
                <w:ilvl w:val="0"/>
                <w:numId w:val="36"/>
              </w:numPr>
              <w:spacing w:after="0"/>
              <w:rPr>
                <w:sz w:val="24"/>
                <w:szCs w:val="24"/>
              </w:rPr>
            </w:pPr>
            <w:r w:rsidRPr="005E6ECF">
              <w:rPr>
                <w:sz w:val="24"/>
                <w:szCs w:val="24"/>
              </w:rPr>
              <w:t>The project is an eligible project.</w:t>
            </w:r>
          </w:p>
        </w:tc>
        <w:tc>
          <w:tcPr>
            <w:tcW w:w="2178" w:type="dxa"/>
            <w:vAlign w:val="center"/>
          </w:tcPr>
          <w:p w14:paraId="39840F3D"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Fail</w:t>
            </w:r>
          </w:p>
        </w:tc>
      </w:tr>
      <w:tr w:rsidR="00615A38" w:rsidRPr="005E6ECF" w14:paraId="66F499DF" w14:textId="77777777">
        <w:trPr>
          <w:trHeight w:val="460"/>
        </w:trPr>
        <w:tc>
          <w:tcPr>
            <w:tcW w:w="7290" w:type="dxa"/>
          </w:tcPr>
          <w:p w14:paraId="0C5BD760" w14:textId="77777777" w:rsidR="00615A38" w:rsidRPr="005E6ECF" w:rsidRDefault="00615A38" w:rsidP="00994D62">
            <w:pPr>
              <w:numPr>
                <w:ilvl w:val="0"/>
                <w:numId w:val="36"/>
              </w:numPr>
              <w:spacing w:after="0"/>
              <w:rPr>
                <w:sz w:val="24"/>
                <w:szCs w:val="24"/>
              </w:rPr>
            </w:pPr>
            <w:r w:rsidRPr="005E6ECF">
              <w:rPr>
                <w:sz w:val="24"/>
                <w:szCs w:val="24"/>
              </w:rPr>
              <w:t>The project meets the minimum match share requirement, if any.</w:t>
            </w:r>
          </w:p>
        </w:tc>
        <w:tc>
          <w:tcPr>
            <w:tcW w:w="2178" w:type="dxa"/>
            <w:vAlign w:val="center"/>
          </w:tcPr>
          <w:p w14:paraId="3A6244C2"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Fail</w:t>
            </w:r>
          </w:p>
        </w:tc>
      </w:tr>
      <w:tr w:rsidR="00615A38" w:rsidRPr="006B5644" w14:paraId="4953B3BE" w14:textId="77777777">
        <w:trPr>
          <w:trHeight w:val="460"/>
        </w:trPr>
        <w:tc>
          <w:tcPr>
            <w:tcW w:w="7290" w:type="dxa"/>
          </w:tcPr>
          <w:p w14:paraId="50BFE038" w14:textId="77777777" w:rsidR="00615A38" w:rsidRPr="005E6ECF" w:rsidRDefault="00615A38" w:rsidP="00994D62">
            <w:pPr>
              <w:pStyle w:val="ListParagraph"/>
              <w:numPr>
                <w:ilvl w:val="0"/>
                <w:numId w:val="36"/>
              </w:numPr>
              <w:spacing w:after="0"/>
              <w:rPr>
                <w:sz w:val="24"/>
                <w:szCs w:val="24"/>
              </w:rPr>
            </w:pPr>
            <w:r w:rsidRPr="005E6ECF">
              <w:rPr>
                <w:sz w:val="24"/>
                <w:szCs w:val="24"/>
              </w:rPr>
              <w:lastRenderedPageBreak/>
              <w:t>The Applicant passes the past performance screening criterion.</w:t>
            </w:r>
          </w:p>
        </w:tc>
        <w:tc>
          <w:tcPr>
            <w:tcW w:w="2178" w:type="dxa"/>
            <w:vAlign w:val="center"/>
          </w:tcPr>
          <w:p w14:paraId="6C09A6DF"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Fail</w:t>
            </w:r>
          </w:p>
        </w:tc>
      </w:tr>
      <w:tr w:rsidR="003A49D3" w:rsidRPr="006B5644" w14:paraId="07FD285B" w14:textId="77777777">
        <w:trPr>
          <w:trHeight w:val="460"/>
        </w:trPr>
        <w:tc>
          <w:tcPr>
            <w:tcW w:w="7290" w:type="dxa"/>
          </w:tcPr>
          <w:p w14:paraId="2E05D77F" w14:textId="64A74066" w:rsidR="003A49D3" w:rsidRPr="005E6ECF" w:rsidRDefault="003A49D3" w:rsidP="00994D62">
            <w:pPr>
              <w:pStyle w:val="ListParagraph"/>
              <w:numPr>
                <w:ilvl w:val="0"/>
                <w:numId w:val="36"/>
              </w:numPr>
              <w:spacing w:after="0"/>
              <w:rPr>
                <w:sz w:val="24"/>
                <w:szCs w:val="24"/>
              </w:rPr>
            </w:pPr>
            <w:r>
              <w:rPr>
                <w:sz w:val="24"/>
                <w:szCs w:val="24"/>
              </w:rPr>
              <w:t xml:space="preserve">The </w:t>
            </w:r>
            <w:r w:rsidR="00D4291C" w:rsidRPr="00D4291C">
              <w:rPr>
                <w:sz w:val="24"/>
                <w:szCs w:val="24"/>
              </w:rPr>
              <w:t>Applicant supplies all required documentation (see Section III.D. Application Content), answers all required questions, and supplies all required information</w:t>
            </w:r>
          </w:p>
        </w:tc>
        <w:tc>
          <w:tcPr>
            <w:tcW w:w="2178" w:type="dxa"/>
            <w:vAlign w:val="center"/>
          </w:tcPr>
          <w:p w14:paraId="3128DEEE" w14:textId="6DDB3310" w:rsidR="003A49D3" w:rsidRPr="005E6ECF" w:rsidRDefault="00D4291C">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Pr="005E6ECF">
              <w:rPr>
                <w:sz w:val="24"/>
                <w:szCs w:val="24"/>
              </w:rPr>
            </w:r>
            <w:r w:rsidRPr="005E6ECF">
              <w:rPr>
                <w:sz w:val="24"/>
                <w:szCs w:val="24"/>
              </w:rPr>
              <w:fldChar w:fldCharType="separate"/>
            </w:r>
            <w:r w:rsidRPr="005E6ECF">
              <w:rPr>
                <w:sz w:val="24"/>
                <w:szCs w:val="24"/>
              </w:rPr>
              <w:fldChar w:fldCharType="end"/>
            </w:r>
            <w:r w:rsidRPr="005E6ECF">
              <w:rPr>
                <w:sz w:val="24"/>
                <w:szCs w:val="24"/>
              </w:rPr>
              <w:t xml:space="preserve"> Fail</w:t>
            </w:r>
          </w:p>
        </w:tc>
      </w:tr>
    </w:tbl>
    <w:p w14:paraId="417A62FA" w14:textId="77777777" w:rsidR="0082191D" w:rsidRPr="00E91F37" w:rsidRDefault="0082191D" w:rsidP="00612B0A">
      <w:pPr>
        <w:spacing w:after="0"/>
        <w:rPr>
          <w:sz w:val="24"/>
          <w:szCs w:val="24"/>
        </w:rPr>
      </w:pPr>
    </w:p>
    <w:p w14:paraId="0F33DFDF" w14:textId="77777777" w:rsidR="0082191D" w:rsidRPr="00E91F37" w:rsidRDefault="0082191D" w:rsidP="00994D62">
      <w:pPr>
        <w:numPr>
          <w:ilvl w:val="1"/>
          <w:numId w:val="23"/>
        </w:numPr>
        <w:spacing w:after="0"/>
        <w:ind w:hanging="720"/>
        <w:rPr>
          <w:b/>
          <w:bCs/>
          <w:sz w:val="24"/>
          <w:szCs w:val="24"/>
        </w:rPr>
      </w:pPr>
      <w:r w:rsidRPr="7133E0DA">
        <w:rPr>
          <w:b/>
          <w:bCs/>
          <w:sz w:val="24"/>
          <w:szCs w:val="24"/>
        </w:rPr>
        <w:t>Applicant’s Past Performance Screening Criterion (Pass/Fail)</w:t>
      </w:r>
    </w:p>
    <w:p w14:paraId="7352004F" w14:textId="7B238443" w:rsidR="00BB270A" w:rsidRPr="008A6570" w:rsidRDefault="008A6570" w:rsidP="0082191D">
      <w:pPr>
        <w:spacing w:after="0"/>
        <w:ind w:left="1440"/>
        <w:textAlignment w:val="baseline"/>
        <w:rPr>
          <w:sz w:val="24"/>
          <w:szCs w:val="24"/>
        </w:rPr>
      </w:pPr>
      <w:bookmarkStart w:id="69" w:name="_Hlk66194955"/>
      <w:r w:rsidRPr="008A6570">
        <w:rPr>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Pr>
          <w:sz w:val="24"/>
          <w:szCs w:val="24"/>
        </w:rPr>
        <w:t>.</w:t>
      </w:r>
    </w:p>
    <w:p w14:paraId="4A5952DE" w14:textId="77777777" w:rsidR="008A6570" w:rsidRPr="00E91F37" w:rsidRDefault="008A6570" w:rsidP="0082191D">
      <w:pPr>
        <w:spacing w:after="0"/>
        <w:ind w:left="1440"/>
        <w:textAlignment w:val="baseline"/>
        <w:rPr>
          <w:sz w:val="24"/>
          <w:szCs w:val="24"/>
        </w:rPr>
      </w:pPr>
    </w:p>
    <w:p w14:paraId="2BE2BBB4" w14:textId="77777777" w:rsidR="0082191D" w:rsidRPr="00E91F37" w:rsidRDefault="00C31B4A" w:rsidP="0082191D">
      <w:pPr>
        <w:spacing w:after="0"/>
        <w:ind w:left="1440"/>
        <w:textAlignment w:val="baseline"/>
        <w:rPr>
          <w:sz w:val="24"/>
          <w:szCs w:val="24"/>
        </w:rPr>
      </w:pPr>
      <w:r w:rsidRPr="00E91F37">
        <w:rPr>
          <w:sz w:val="24"/>
          <w:szCs w:val="24"/>
        </w:rPr>
        <w:t>S</w:t>
      </w:r>
      <w:r w:rsidR="0082191D" w:rsidRPr="00E91F37">
        <w:rPr>
          <w:sz w:val="24"/>
          <w:szCs w:val="24"/>
        </w:rPr>
        <w:t>evere performance issues</w:t>
      </w:r>
      <w:r w:rsidRPr="00E91F37">
        <w:rPr>
          <w:b/>
          <w:bCs/>
          <w:sz w:val="24"/>
          <w:szCs w:val="24"/>
        </w:rPr>
        <w:t xml:space="preserve"> </w:t>
      </w:r>
      <w:r w:rsidRPr="00E91F37">
        <w:rPr>
          <w:sz w:val="24"/>
          <w:szCs w:val="24"/>
        </w:rPr>
        <w:t xml:space="preserve">are </w:t>
      </w:r>
      <w:r w:rsidR="0082191D" w:rsidRPr="00E91F37">
        <w:rPr>
          <w:sz w:val="24"/>
          <w:szCs w:val="24"/>
        </w:rPr>
        <w:t xml:space="preserve">characterized by significant negative outcomes </w:t>
      </w:r>
      <w:r w:rsidRPr="00E91F37">
        <w:rPr>
          <w:sz w:val="24"/>
          <w:szCs w:val="24"/>
        </w:rPr>
        <w:t xml:space="preserve">under an agreement and may </w:t>
      </w:r>
      <w:r w:rsidR="0082191D" w:rsidRPr="00E91F37">
        <w:rPr>
          <w:sz w:val="24"/>
          <w:szCs w:val="24"/>
        </w:rPr>
        <w:t>includ</w:t>
      </w:r>
      <w:r w:rsidRPr="00E91F37">
        <w:rPr>
          <w:sz w:val="24"/>
          <w:szCs w:val="24"/>
        </w:rPr>
        <w:t>e</w:t>
      </w:r>
      <w:r w:rsidR="0082191D" w:rsidRPr="00E91F37">
        <w:rPr>
          <w:sz w:val="24"/>
          <w:szCs w:val="24"/>
        </w:rPr>
        <w:t>:</w:t>
      </w:r>
      <w:bookmarkEnd w:id="69"/>
    </w:p>
    <w:p w14:paraId="3447BC89" w14:textId="77777777" w:rsidR="00D87179" w:rsidRPr="00E91F37" w:rsidRDefault="00D87179" w:rsidP="0082191D">
      <w:pPr>
        <w:spacing w:after="0"/>
        <w:ind w:left="1440"/>
        <w:textAlignment w:val="baseline"/>
        <w:rPr>
          <w:sz w:val="24"/>
          <w:szCs w:val="24"/>
        </w:rPr>
      </w:pPr>
    </w:p>
    <w:p w14:paraId="30AF2C82" w14:textId="36F94FE2" w:rsidR="00D87179" w:rsidRPr="002F62FB" w:rsidRDefault="00C31B4A" w:rsidP="00994D62">
      <w:pPr>
        <w:pStyle w:val="ListParagraph"/>
        <w:numPr>
          <w:ilvl w:val="1"/>
          <w:numId w:val="27"/>
        </w:numPr>
        <w:spacing w:after="0"/>
        <w:ind w:hanging="720"/>
        <w:jc w:val="both"/>
        <w:rPr>
          <w:iCs/>
          <w:sz w:val="24"/>
          <w:szCs w:val="24"/>
        </w:rPr>
      </w:pPr>
      <w:r w:rsidRPr="00E91F37">
        <w:rPr>
          <w:iCs/>
          <w:sz w:val="24"/>
          <w:szCs w:val="24"/>
        </w:rPr>
        <w:t>Agreement was terminated with cause</w:t>
      </w:r>
      <w:r w:rsidR="00D87179" w:rsidRPr="00E91F37">
        <w:rPr>
          <w:iCs/>
          <w:sz w:val="24"/>
          <w:szCs w:val="24"/>
        </w:rPr>
        <w:t>.</w:t>
      </w:r>
    </w:p>
    <w:p w14:paraId="232FADD3" w14:textId="6BA0C73D" w:rsidR="00D87179" w:rsidRPr="002F62FB" w:rsidRDefault="00C31B4A" w:rsidP="00994D62">
      <w:pPr>
        <w:pStyle w:val="ListParagraph"/>
        <w:numPr>
          <w:ilvl w:val="1"/>
          <w:numId w:val="27"/>
        </w:numPr>
        <w:spacing w:after="0"/>
        <w:ind w:hanging="720"/>
        <w:jc w:val="both"/>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14:paraId="7722E444" w14:textId="6EA02FD0" w:rsidR="00D87179" w:rsidRPr="002F62FB" w:rsidRDefault="00C31B4A" w:rsidP="00994D62">
      <w:pPr>
        <w:pStyle w:val="ListParagraph"/>
        <w:numPr>
          <w:ilvl w:val="1"/>
          <w:numId w:val="27"/>
        </w:numPr>
        <w:spacing w:after="0"/>
        <w:ind w:hanging="720"/>
        <w:rPr>
          <w:iCs/>
          <w:sz w:val="24"/>
          <w:szCs w:val="24"/>
        </w:rPr>
      </w:pPr>
      <w:r w:rsidRPr="00E91F37">
        <w:rPr>
          <w:iCs/>
          <w:sz w:val="24"/>
          <w:szCs w:val="24"/>
        </w:rPr>
        <w:t xml:space="preserve">Severe audit findings </w:t>
      </w:r>
      <w:r w:rsidR="00D87179" w:rsidRPr="00E91F37">
        <w:rPr>
          <w:iCs/>
          <w:sz w:val="24"/>
          <w:szCs w:val="24"/>
        </w:rPr>
        <w:t>are</w:t>
      </w:r>
      <w:r w:rsidRPr="00E91F37">
        <w:rPr>
          <w:iCs/>
          <w:sz w:val="24"/>
          <w:szCs w:val="24"/>
        </w:rPr>
        <w:t xml:space="preserve"> not resolved to CEC’s satisfaction</w:t>
      </w:r>
      <w:r w:rsidR="002A4EE6" w:rsidRPr="00E91F37">
        <w:rPr>
          <w:iCs/>
          <w:sz w:val="24"/>
          <w:szCs w:val="24"/>
        </w:rPr>
        <w:t>.</w:t>
      </w:r>
      <w:r w:rsidR="00D87179" w:rsidRPr="00E91F37">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to: incomplete </w:t>
      </w:r>
      <w:r w:rsidR="002A4EE6" w:rsidRPr="00E91F37">
        <w:rPr>
          <w:iCs/>
          <w:sz w:val="24"/>
          <w:szCs w:val="24"/>
        </w:rPr>
        <w:t xml:space="preserve">or unsatisfactory </w:t>
      </w:r>
      <w:r w:rsidRPr="00E91F37">
        <w:rPr>
          <w:iCs/>
          <w:sz w:val="24"/>
          <w:szCs w:val="24"/>
        </w:rPr>
        <w:t>deliverable</w:t>
      </w:r>
      <w:r w:rsidR="002A4EE6" w:rsidRPr="00E91F37">
        <w:rPr>
          <w:iCs/>
          <w:sz w:val="24"/>
          <w:szCs w:val="24"/>
        </w:rPr>
        <w:t>s</w:t>
      </w:r>
      <w:r w:rsidRPr="00E91F37">
        <w:rPr>
          <w:iCs/>
          <w:sz w:val="24"/>
          <w:szCs w:val="24"/>
        </w:rPr>
        <w:t>; grant funds used inappropriately (i.e.</w:t>
      </w:r>
      <w:r w:rsidR="00D87179" w:rsidRPr="00E91F37">
        <w:rPr>
          <w:iCs/>
          <w:sz w:val="24"/>
          <w:szCs w:val="24"/>
        </w:rPr>
        <w:t>,</w:t>
      </w:r>
      <w:r w:rsidRPr="00E91F37">
        <w:rPr>
          <w:iCs/>
          <w:sz w:val="24"/>
          <w:szCs w:val="24"/>
        </w:rPr>
        <w:t xml:space="preserve"> other than as represented); </w:t>
      </w:r>
      <w:r w:rsidR="00D87179" w:rsidRPr="00E91F37">
        <w:rPr>
          <w:iCs/>
          <w:sz w:val="24"/>
          <w:szCs w:val="24"/>
        </w:rPr>
        <w:t xml:space="preserve">or </w:t>
      </w:r>
      <w:r w:rsidRPr="00E91F37">
        <w:rPr>
          <w:iCs/>
          <w:sz w:val="24"/>
          <w:szCs w:val="24"/>
        </w:rPr>
        <w:t>questioned costs.</w:t>
      </w:r>
    </w:p>
    <w:p w14:paraId="4AFF5AD7" w14:textId="0C2D8566" w:rsidR="00D87179" w:rsidRPr="002F62FB" w:rsidRDefault="002A4EE6" w:rsidP="00994D62">
      <w:pPr>
        <w:pStyle w:val="ListParagraph"/>
        <w:numPr>
          <w:ilvl w:val="1"/>
          <w:numId w:val="27"/>
        </w:numPr>
        <w:spacing w:after="0"/>
        <w:ind w:hanging="720"/>
        <w:rPr>
          <w:iCs/>
          <w:sz w:val="24"/>
          <w:szCs w:val="24"/>
        </w:rPr>
      </w:pPr>
      <w:r w:rsidRPr="00E91F37">
        <w:rPr>
          <w:iCs/>
          <w:sz w:val="24"/>
          <w:szCs w:val="24"/>
        </w:rPr>
        <w:t xml:space="preserve">Project objectives </w:t>
      </w:r>
      <w:r w:rsidR="00D271EB" w:rsidRPr="00E91F37">
        <w:rPr>
          <w:iCs/>
          <w:sz w:val="24"/>
          <w:szCs w:val="24"/>
        </w:rPr>
        <w:t>were not</w:t>
      </w:r>
      <w:r w:rsidRPr="00E91F37">
        <w:rPr>
          <w:iCs/>
          <w:sz w:val="24"/>
          <w:szCs w:val="24"/>
        </w:rPr>
        <w:t xml:space="preserve"> met</w:t>
      </w:r>
      <w:r w:rsidR="2842A904" w:rsidRPr="3BA16483">
        <w:rPr>
          <w:sz w:val="24"/>
          <w:szCs w:val="24"/>
        </w:rPr>
        <w:t>.</w:t>
      </w:r>
    </w:p>
    <w:p w14:paraId="39CC43AA" w14:textId="62C759DF" w:rsidR="00D87179" w:rsidRPr="002F62FB" w:rsidRDefault="003F1550" w:rsidP="00994D62">
      <w:pPr>
        <w:pStyle w:val="ListParagraph"/>
        <w:numPr>
          <w:ilvl w:val="1"/>
          <w:numId w:val="27"/>
        </w:numPr>
        <w:spacing w:after="0"/>
        <w:ind w:hanging="72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00C31B4A" w:rsidRPr="00E91F37">
        <w:rPr>
          <w:iCs/>
          <w:sz w:val="24"/>
          <w:szCs w:val="24"/>
        </w:rPr>
        <w:t xml:space="preserve">. </w:t>
      </w:r>
    </w:p>
    <w:p w14:paraId="51C9BD51" w14:textId="61E2277D" w:rsidR="00D87179" w:rsidRPr="002F62FB" w:rsidRDefault="00D271EB" w:rsidP="00994D62">
      <w:pPr>
        <w:pStyle w:val="ListParagraph"/>
        <w:numPr>
          <w:ilvl w:val="1"/>
          <w:numId w:val="27"/>
        </w:numPr>
        <w:spacing w:after="0"/>
        <w:ind w:hanging="72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00C31B4A" w:rsidRPr="00E91F37">
        <w:rPr>
          <w:iCs/>
          <w:sz w:val="24"/>
          <w:szCs w:val="24"/>
        </w:rPr>
        <w:t xml:space="preserve"> deliver</w:t>
      </w:r>
      <w:r w:rsidR="00DB655B">
        <w:rPr>
          <w:iCs/>
          <w:sz w:val="24"/>
          <w:szCs w:val="24"/>
        </w:rPr>
        <w:t>ed</w:t>
      </w:r>
      <w:r w:rsidR="00C31B4A" w:rsidRPr="00E91F37">
        <w:rPr>
          <w:iCs/>
          <w:sz w:val="24"/>
          <w:szCs w:val="24"/>
        </w:rPr>
        <w:t xml:space="preserve"> poorly written reports that require</w:t>
      </w:r>
      <w:r w:rsidRPr="00E91F37">
        <w:rPr>
          <w:iCs/>
          <w:sz w:val="24"/>
          <w:szCs w:val="24"/>
        </w:rPr>
        <w:t>d</w:t>
      </w:r>
      <w:r w:rsidR="00C31B4A" w:rsidRPr="00E91F37">
        <w:rPr>
          <w:iCs/>
          <w:sz w:val="24"/>
          <w:szCs w:val="24"/>
        </w:rPr>
        <w:t xml:space="preserve"> significant rework by staff</w:t>
      </w:r>
      <w:r w:rsidRPr="00E91F37">
        <w:rPr>
          <w:iCs/>
          <w:sz w:val="24"/>
          <w:szCs w:val="24"/>
        </w:rPr>
        <w:t xml:space="preserve"> prior to </w:t>
      </w:r>
      <w:r w:rsidR="00725C16" w:rsidRPr="00E91F37">
        <w:rPr>
          <w:iCs/>
          <w:sz w:val="24"/>
          <w:szCs w:val="24"/>
        </w:rPr>
        <w:t xml:space="preserve">acceptance or </w:t>
      </w:r>
      <w:r w:rsidRPr="00E91F37">
        <w:rPr>
          <w:iCs/>
          <w:sz w:val="24"/>
          <w:szCs w:val="24"/>
        </w:rPr>
        <w:t>publication</w:t>
      </w:r>
      <w:r w:rsidR="00C31B4A" w:rsidRPr="00E91F37">
        <w:rPr>
          <w:iCs/>
          <w:sz w:val="24"/>
          <w:szCs w:val="24"/>
        </w:rPr>
        <w:t xml:space="preserve">. </w:t>
      </w:r>
    </w:p>
    <w:p w14:paraId="253550E2" w14:textId="19E94F7A" w:rsidR="008617E2" w:rsidRDefault="008617E2" w:rsidP="00994D62">
      <w:pPr>
        <w:pStyle w:val="ListParagraph"/>
        <w:numPr>
          <w:ilvl w:val="1"/>
          <w:numId w:val="27"/>
        </w:numPr>
        <w:spacing w:after="0"/>
        <w:ind w:hanging="720"/>
        <w:rPr>
          <w:sz w:val="24"/>
          <w:szCs w:val="24"/>
        </w:rPr>
      </w:pPr>
      <w:bookmarkStart w:id="70" w:name="_Hlk105404153"/>
      <w:r w:rsidRPr="56C46A60">
        <w:rPr>
          <w:sz w:val="24"/>
          <w:szCs w:val="24"/>
        </w:rPr>
        <w:t>Demonstrated</w:t>
      </w:r>
      <w:r w:rsidR="31C1A80E" w:rsidRPr="56C46A60">
        <w:rPr>
          <w:sz w:val="24"/>
          <w:szCs w:val="24"/>
        </w:rPr>
        <w:t xml:space="preserve"> </w:t>
      </w:r>
      <w:r w:rsidR="0D27E1C9" w:rsidRPr="56C46A60">
        <w:rPr>
          <w:sz w:val="24"/>
          <w:szCs w:val="24"/>
        </w:rPr>
        <w:t xml:space="preserve">poor </w:t>
      </w:r>
      <w:r w:rsidR="31C1A80E" w:rsidRPr="56C46A60">
        <w:rPr>
          <w:sz w:val="24"/>
          <w:szCs w:val="24"/>
        </w:rPr>
        <w:t>or delayed</w:t>
      </w:r>
      <w:r w:rsidRPr="56C46A60">
        <w:rPr>
          <w:sz w:val="24"/>
          <w:szCs w:val="24"/>
        </w:rPr>
        <w:t xml:space="preserve"> communication</w:t>
      </w:r>
      <w:r w:rsidR="58617257" w:rsidRPr="56C46A60">
        <w:rPr>
          <w:sz w:val="24"/>
          <w:szCs w:val="24"/>
        </w:rPr>
        <w:t xml:space="preserve"> when significant issues or setback</w:t>
      </w:r>
      <w:r w:rsidR="79BD8F31" w:rsidRPr="56C46A60">
        <w:rPr>
          <w:sz w:val="24"/>
          <w:szCs w:val="24"/>
        </w:rPr>
        <w:t xml:space="preserve">s were experienced that materially and negatively impacted the project. For example, </w:t>
      </w:r>
      <w:bookmarkEnd w:id="70"/>
      <w:r w:rsidR="20BC4985" w:rsidRPr="56C46A60">
        <w:rPr>
          <w:sz w:val="24"/>
          <w:szCs w:val="24"/>
        </w:rPr>
        <w:t xml:space="preserve">delays in informing the CEC when the Applicant experiences loss of a key project partner or site control may be considered significant.  </w:t>
      </w:r>
    </w:p>
    <w:p w14:paraId="5561FC75" w14:textId="77777777" w:rsidR="00C31B4A" w:rsidRPr="00E91F37" w:rsidRDefault="00C31B4A" w:rsidP="0082191D">
      <w:pPr>
        <w:spacing w:after="0"/>
        <w:ind w:left="1440"/>
        <w:textAlignment w:val="baseline"/>
        <w:rPr>
          <w:sz w:val="24"/>
          <w:szCs w:val="24"/>
        </w:rPr>
      </w:pPr>
    </w:p>
    <w:p w14:paraId="2B1EFF6E" w14:textId="455805CC" w:rsidR="00347954" w:rsidRPr="00E91F37" w:rsidRDefault="00347954" w:rsidP="00994D62">
      <w:pPr>
        <w:numPr>
          <w:ilvl w:val="1"/>
          <w:numId w:val="23"/>
        </w:numPr>
        <w:spacing w:after="0"/>
        <w:ind w:hanging="720"/>
        <w:rPr>
          <w:b/>
          <w:sz w:val="24"/>
          <w:szCs w:val="24"/>
        </w:rPr>
      </w:pPr>
      <w:r w:rsidRPr="00E91F37">
        <w:rPr>
          <w:b/>
          <w:sz w:val="24"/>
          <w:szCs w:val="24"/>
        </w:rPr>
        <w:t xml:space="preserve">Grounds to Reject an </w:t>
      </w:r>
      <w:r w:rsidR="001661BE" w:rsidRPr="00E91F37">
        <w:rPr>
          <w:b/>
          <w:sz w:val="24"/>
          <w:szCs w:val="24"/>
        </w:rPr>
        <w:t>Application</w:t>
      </w:r>
      <w:r w:rsidR="00826ACD">
        <w:rPr>
          <w:b/>
          <w:sz w:val="24"/>
          <w:szCs w:val="24"/>
        </w:rPr>
        <w:t xml:space="preserve"> or Cancel an Award</w:t>
      </w:r>
    </w:p>
    <w:p w14:paraId="5F39DA27" w14:textId="6DB0A62D" w:rsidR="00347954" w:rsidRPr="00E91F37" w:rsidRDefault="00347954" w:rsidP="003A0DDC">
      <w:pPr>
        <w:spacing w:after="0"/>
        <w:ind w:left="1440"/>
        <w:rPr>
          <w:sz w:val="24"/>
          <w:szCs w:val="24"/>
        </w:rPr>
      </w:pPr>
      <w:r w:rsidRPr="00E91F37">
        <w:rPr>
          <w:sz w:val="24"/>
          <w:szCs w:val="24"/>
        </w:rPr>
        <w:t xml:space="preserve">In addition to the Screening Criteria identified </w:t>
      </w:r>
      <w:r w:rsidR="00F34B68" w:rsidRPr="00E91F37">
        <w:rPr>
          <w:sz w:val="24"/>
          <w:szCs w:val="24"/>
        </w:rPr>
        <w:t>within this solicitation</w:t>
      </w:r>
      <w:r w:rsidRPr="00E91F37">
        <w:rPr>
          <w:sz w:val="24"/>
          <w:szCs w:val="24"/>
        </w:rPr>
        <w:t xml:space="preserve">, </w:t>
      </w:r>
      <w:r w:rsidR="008E36A3" w:rsidRPr="00E91F37">
        <w:rPr>
          <w:sz w:val="24"/>
          <w:szCs w:val="24"/>
        </w:rPr>
        <w:t xml:space="preserve">CEC </w:t>
      </w:r>
      <w:r w:rsidRPr="00E91F37">
        <w:rPr>
          <w:sz w:val="24"/>
          <w:szCs w:val="24"/>
        </w:rPr>
        <w:t xml:space="preserve">reserves the right to reject an application and/or cancel an award </w:t>
      </w:r>
      <w:r w:rsidR="00826ACD">
        <w:rPr>
          <w:sz w:val="24"/>
          <w:szCs w:val="24"/>
        </w:rPr>
        <w:t>for reasons including, but not limited to the following:</w:t>
      </w:r>
    </w:p>
    <w:p w14:paraId="4972F70A" w14:textId="77777777" w:rsidR="007D60E9" w:rsidRPr="00E91F37" w:rsidRDefault="007D60E9" w:rsidP="00E04486">
      <w:pPr>
        <w:spacing w:after="0"/>
        <w:rPr>
          <w:sz w:val="24"/>
          <w:szCs w:val="24"/>
        </w:rPr>
      </w:pPr>
    </w:p>
    <w:p w14:paraId="64BA1CAC" w14:textId="0100D65A" w:rsidR="007D60E9" w:rsidRPr="002F62FB" w:rsidRDefault="001104BC" w:rsidP="00994D62">
      <w:pPr>
        <w:numPr>
          <w:ilvl w:val="0"/>
          <w:numId w:val="10"/>
        </w:numPr>
        <w:spacing w:after="0"/>
        <w:ind w:left="2160" w:hanging="720"/>
        <w:rPr>
          <w:sz w:val="24"/>
          <w:szCs w:val="24"/>
        </w:rPr>
      </w:pPr>
      <w:r w:rsidRPr="00E91F37">
        <w:rPr>
          <w:sz w:val="24"/>
          <w:szCs w:val="24"/>
        </w:rPr>
        <w:lastRenderedPageBreak/>
        <w:t xml:space="preserve">The application </w:t>
      </w:r>
      <w:r w:rsidR="00347954" w:rsidRPr="00E91F37">
        <w:rPr>
          <w:sz w:val="24"/>
          <w:szCs w:val="24"/>
        </w:rPr>
        <w:t xml:space="preserve">contains false or intentionally misleading statements or references which do not support an attribute or condition contended by the </w:t>
      </w:r>
      <w:r w:rsidR="00826ACD">
        <w:rPr>
          <w:sz w:val="24"/>
          <w:szCs w:val="24"/>
        </w:rPr>
        <w:t>A</w:t>
      </w:r>
      <w:r w:rsidR="00403F6F" w:rsidRPr="00E91F37">
        <w:rPr>
          <w:sz w:val="24"/>
          <w:szCs w:val="24"/>
        </w:rPr>
        <w:t>pplicant</w:t>
      </w:r>
      <w:r w:rsidR="00347954" w:rsidRPr="00E91F37">
        <w:rPr>
          <w:sz w:val="24"/>
          <w:szCs w:val="24"/>
        </w:rPr>
        <w:t>.</w:t>
      </w:r>
    </w:p>
    <w:p w14:paraId="15B2F20F" w14:textId="7D47BB95" w:rsidR="007D60E9" w:rsidRPr="002F62FB" w:rsidRDefault="00347954" w:rsidP="00994D62">
      <w:pPr>
        <w:numPr>
          <w:ilvl w:val="0"/>
          <w:numId w:val="10"/>
        </w:numPr>
        <w:spacing w:after="0"/>
        <w:ind w:left="2160" w:hanging="720"/>
        <w:rPr>
          <w:sz w:val="24"/>
          <w:szCs w:val="24"/>
        </w:rPr>
      </w:pPr>
      <w:r w:rsidRPr="00E91F37">
        <w:rPr>
          <w:sz w:val="24"/>
          <w:szCs w:val="24"/>
        </w:rPr>
        <w:t xml:space="preserve">The </w:t>
      </w:r>
      <w:r w:rsidR="00403F6F" w:rsidRPr="00E91F37">
        <w:rPr>
          <w:sz w:val="24"/>
          <w:szCs w:val="24"/>
        </w:rPr>
        <w:t>application</w:t>
      </w:r>
      <w:r w:rsidRPr="00E91F37">
        <w:rPr>
          <w:sz w:val="24"/>
          <w:szCs w:val="24"/>
        </w:rPr>
        <w:t xml:space="preserve"> is intended to erroneously and fallaciously mislead the State in its evaluation of the </w:t>
      </w:r>
      <w:r w:rsidR="00403F6F" w:rsidRPr="00E91F37">
        <w:rPr>
          <w:sz w:val="24"/>
          <w:szCs w:val="24"/>
        </w:rPr>
        <w:t>application</w:t>
      </w:r>
      <w:r w:rsidRPr="00E91F37">
        <w:rPr>
          <w:sz w:val="24"/>
          <w:szCs w:val="24"/>
        </w:rPr>
        <w:t xml:space="preserve"> and the attribute, condition, or capability is a requirement of this solicitation.</w:t>
      </w:r>
    </w:p>
    <w:p w14:paraId="0CFCE518" w14:textId="731A54D9" w:rsidR="00347954" w:rsidRPr="00E91F37" w:rsidRDefault="001104BC" w:rsidP="00994D62">
      <w:pPr>
        <w:numPr>
          <w:ilvl w:val="0"/>
          <w:numId w:val="10"/>
        </w:numPr>
        <w:spacing w:after="0"/>
        <w:ind w:left="2160" w:hanging="720"/>
        <w:rPr>
          <w:sz w:val="24"/>
          <w:szCs w:val="24"/>
        </w:rPr>
      </w:pPr>
      <w:r w:rsidRPr="00E91F37">
        <w:rPr>
          <w:sz w:val="24"/>
          <w:szCs w:val="24"/>
        </w:rPr>
        <w:t xml:space="preserve">The application </w:t>
      </w:r>
      <w:r w:rsidR="00347954" w:rsidRPr="00E91F37">
        <w:rPr>
          <w:sz w:val="24"/>
          <w:szCs w:val="24"/>
        </w:rPr>
        <w:t>does not comply or contains caveats that conflict with the solicitation and the variation or deviation is material or it is otherwise non-responsive.</w:t>
      </w:r>
    </w:p>
    <w:p w14:paraId="614EFE58" w14:textId="77777777" w:rsidR="009640E7" w:rsidRDefault="009640E7" w:rsidP="008F4FAF">
      <w:pPr>
        <w:spacing w:after="0"/>
        <w:rPr>
          <w:b/>
          <w:sz w:val="24"/>
          <w:szCs w:val="22"/>
        </w:rPr>
      </w:pPr>
    </w:p>
    <w:p w14:paraId="2147120A" w14:textId="60E97602" w:rsidR="009E79ED" w:rsidRPr="00E91F37" w:rsidRDefault="009E79ED" w:rsidP="00994D62">
      <w:pPr>
        <w:numPr>
          <w:ilvl w:val="1"/>
          <w:numId w:val="23"/>
        </w:numPr>
        <w:spacing w:after="0"/>
        <w:ind w:hanging="720"/>
        <w:rPr>
          <w:b/>
          <w:sz w:val="24"/>
          <w:szCs w:val="22"/>
        </w:rPr>
      </w:pPr>
      <w:r w:rsidRPr="6DF86161">
        <w:rPr>
          <w:b/>
          <w:bCs/>
          <w:sz w:val="24"/>
          <w:szCs w:val="24"/>
        </w:rPr>
        <w:t>Technical Evaluation</w:t>
      </w:r>
    </w:p>
    <w:p w14:paraId="3E8BDA55" w14:textId="78637418" w:rsidR="009E79ED" w:rsidRPr="00E91F37" w:rsidRDefault="001661BE" w:rsidP="003A0DDC">
      <w:pPr>
        <w:spacing w:after="0"/>
        <w:ind w:left="1440"/>
        <w:rPr>
          <w:sz w:val="24"/>
          <w:szCs w:val="24"/>
        </w:rPr>
      </w:pPr>
      <w:r w:rsidRPr="00E91F37">
        <w:rPr>
          <w:sz w:val="24"/>
          <w:szCs w:val="24"/>
        </w:rPr>
        <w:t>Application</w:t>
      </w:r>
      <w:r w:rsidR="009E79ED" w:rsidRPr="00E91F37">
        <w:rPr>
          <w:sz w:val="24"/>
          <w:szCs w:val="24"/>
        </w:rPr>
        <w:t xml:space="preserve">s passing </w:t>
      </w:r>
      <w:r w:rsidR="001104BC" w:rsidRPr="00E91F37">
        <w:rPr>
          <w:sz w:val="24"/>
          <w:szCs w:val="24"/>
        </w:rPr>
        <w:t>all screening criteria</w:t>
      </w:r>
      <w:r w:rsidR="00826ACD">
        <w:rPr>
          <w:sz w:val="24"/>
          <w:szCs w:val="24"/>
        </w:rPr>
        <w:t xml:space="preserve"> </w:t>
      </w:r>
      <w:r w:rsidR="00BF4E9E">
        <w:rPr>
          <w:sz w:val="24"/>
          <w:szCs w:val="24"/>
        </w:rPr>
        <w:t xml:space="preserve">will </w:t>
      </w:r>
      <w:r w:rsidR="009E79ED" w:rsidRPr="00E91F37">
        <w:rPr>
          <w:sz w:val="24"/>
          <w:szCs w:val="24"/>
        </w:rPr>
        <w:t xml:space="preserve">be submitted to the Evaluation Committee to review and score based on the Evaluation </w:t>
      </w:r>
      <w:r w:rsidR="007D60E9" w:rsidRPr="00E91F37">
        <w:rPr>
          <w:sz w:val="24"/>
          <w:szCs w:val="24"/>
        </w:rPr>
        <w:t xml:space="preserve">Criteria </w:t>
      </w:r>
      <w:r w:rsidR="00BF4E9E">
        <w:rPr>
          <w:sz w:val="24"/>
          <w:szCs w:val="24"/>
        </w:rPr>
        <w:t>using the Scoring Scale described below</w:t>
      </w:r>
      <w:r w:rsidR="007D60E9" w:rsidRPr="00E91F37">
        <w:rPr>
          <w:sz w:val="24"/>
          <w:szCs w:val="24"/>
        </w:rPr>
        <w:t>.</w:t>
      </w:r>
    </w:p>
    <w:p w14:paraId="1643BA69" w14:textId="77777777" w:rsidR="007D60E9" w:rsidRPr="00E91F37" w:rsidRDefault="007D60E9" w:rsidP="003A0DDC">
      <w:pPr>
        <w:spacing w:after="0"/>
        <w:ind w:left="1440"/>
        <w:rPr>
          <w:sz w:val="24"/>
          <w:szCs w:val="24"/>
        </w:rPr>
      </w:pPr>
    </w:p>
    <w:p w14:paraId="3F530538" w14:textId="4CEAFBFB" w:rsidR="009E79ED" w:rsidRPr="00E91F37" w:rsidRDefault="007B05C1" w:rsidP="003A0DDC">
      <w:pPr>
        <w:spacing w:after="0"/>
        <w:ind w:left="1440"/>
        <w:rPr>
          <w:sz w:val="24"/>
          <w:szCs w:val="24"/>
        </w:rPr>
      </w:pPr>
      <w:r w:rsidRPr="00E91F37">
        <w:rPr>
          <w:sz w:val="24"/>
          <w:szCs w:val="24"/>
        </w:rPr>
        <w:t>T</w:t>
      </w:r>
      <w:r w:rsidR="009E79ED" w:rsidRPr="00E91F37">
        <w:rPr>
          <w:sz w:val="24"/>
          <w:szCs w:val="24"/>
        </w:rPr>
        <w:t xml:space="preserve">he Evaluation Committee </w:t>
      </w:r>
      <w:r w:rsidRPr="00E91F37">
        <w:rPr>
          <w:sz w:val="24"/>
          <w:szCs w:val="24"/>
        </w:rPr>
        <w:t xml:space="preserve">reserves the right to </w:t>
      </w:r>
      <w:r w:rsidR="009E79ED" w:rsidRPr="00E91F37">
        <w:rPr>
          <w:sz w:val="24"/>
          <w:szCs w:val="24"/>
        </w:rPr>
        <w:t xml:space="preserve">schedule a clarification interview with </w:t>
      </w:r>
      <w:r w:rsidR="00935AD4" w:rsidRPr="00E91F37">
        <w:rPr>
          <w:sz w:val="24"/>
          <w:szCs w:val="24"/>
        </w:rPr>
        <w:t xml:space="preserve">an </w:t>
      </w:r>
      <w:r w:rsidR="00471148">
        <w:rPr>
          <w:sz w:val="24"/>
          <w:szCs w:val="24"/>
        </w:rPr>
        <w:t>A</w:t>
      </w:r>
      <w:r w:rsidR="00403F6F" w:rsidRPr="00E91F37">
        <w:rPr>
          <w:sz w:val="24"/>
          <w:szCs w:val="24"/>
        </w:rPr>
        <w:t>pplicant</w:t>
      </w:r>
      <w:r w:rsidR="009E79ED" w:rsidRPr="00E91F37">
        <w:rPr>
          <w:sz w:val="24"/>
          <w:szCs w:val="24"/>
        </w:rPr>
        <w:t xml:space="preserve"> </w:t>
      </w:r>
      <w:r w:rsidR="001975C2">
        <w:rPr>
          <w:sz w:val="24"/>
          <w:szCs w:val="24"/>
        </w:rPr>
        <w:t xml:space="preserve">to clarify and/or verify information </w:t>
      </w:r>
      <w:r w:rsidR="00C73E38">
        <w:rPr>
          <w:sz w:val="24"/>
          <w:szCs w:val="24"/>
        </w:rPr>
        <w:t xml:space="preserve">submitted in the application. </w:t>
      </w:r>
      <w:r w:rsidR="009E79ED" w:rsidRPr="00E91F37">
        <w:rPr>
          <w:sz w:val="24"/>
          <w:szCs w:val="24"/>
        </w:rPr>
        <w:t xml:space="preserve"> However, these interviews may not be used to change or add to the contents of the original </w:t>
      </w:r>
      <w:r w:rsidR="00403F6F" w:rsidRPr="00E91F37">
        <w:rPr>
          <w:sz w:val="24"/>
          <w:szCs w:val="24"/>
        </w:rPr>
        <w:t>application</w:t>
      </w:r>
      <w:r w:rsidR="009E79ED" w:rsidRPr="00E91F37">
        <w:rPr>
          <w:sz w:val="24"/>
          <w:szCs w:val="24"/>
        </w:rPr>
        <w:t>.</w:t>
      </w:r>
      <w:r w:rsidR="00F95356" w:rsidRPr="00E91F37">
        <w:rPr>
          <w:sz w:val="24"/>
          <w:szCs w:val="24"/>
        </w:rPr>
        <w:t xml:space="preserve"> Applicants will not be reimbursed for time spent answering clarifying questions.</w:t>
      </w:r>
    </w:p>
    <w:p w14:paraId="6EFBFC39" w14:textId="77777777" w:rsidR="007D60E9" w:rsidRPr="00E91F37" w:rsidRDefault="007D60E9" w:rsidP="003A0DDC">
      <w:pPr>
        <w:spacing w:after="0"/>
        <w:ind w:left="1440"/>
        <w:rPr>
          <w:sz w:val="24"/>
          <w:szCs w:val="24"/>
        </w:rPr>
      </w:pPr>
    </w:p>
    <w:p w14:paraId="54081077" w14:textId="77777777" w:rsidR="005A502A" w:rsidRPr="00E91F37" w:rsidRDefault="009E79ED" w:rsidP="003A0DDC">
      <w:pPr>
        <w:spacing w:after="0"/>
        <w:ind w:left="1440"/>
        <w:rPr>
          <w:sz w:val="24"/>
          <w:szCs w:val="24"/>
        </w:rPr>
      </w:pPr>
      <w:r w:rsidRPr="00E91F37">
        <w:rPr>
          <w:sz w:val="24"/>
          <w:szCs w:val="24"/>
        </w:rPr>
        <w:t xml:space="preserve">The total score for each </w:t>
      </w:r>
      <w:r w:rsidR="00403F6F" w:rsidRPr="00E91F37">
        <w:rPr>
          <w:sz w:val="24"/>
          <w:szCs w:val="24"/>
        </w:rPr>
        <w:t>application</w:t>
      </w:r>
      <w:r w:rsidRPr="00E91F37">
        <w:rPr>
          <w:sz w:val="24"/>
          <w:szCs w:val="24"/>
        </w:rPr>
        <w:t xml:space="preserve"> will be the average of the combined scores of al</w:t>
      </w:r>
      <w:r w:rsidR="007D60E9" w:rsidRPr="00E91F37">
        <w:rPr>
          <w:sz w:val="24"/>
          <w:szCs w:val="24"/>
        </w:rPr>
        <w:t>l Evaluation Committee members.</w:t>
      </w:r>
      <w:r w:rsidR="001104BC" w:rsidRPr="00E91F37">
        <w:rPr>
          <w:sz w:val="24"/>
          <w:szCs w:val="24"/>
        </w:rPr>
        <w:t xml:space="preserve"> </w:t>
      </w:r>
      <w:r w:rsidR="00F95356" w:rsidRPr="00E91F37">
        <w:rPr>
          <w:sz w:val="24"/>
          <w:szCs w:val="24"/>
        </w:rPr>
        <w:t xml:space="preserve">A minimum score of </w:t>
      </w:r>
      <w:r w:rsidR="008F11C0" w:rsidRPr="00E91F37">
        <w:rPr>
          <w:sz w:val="24"/>
          <w:szCs w:val="24"/>
        </w:rPr>
        <w:t>70</w:t>
      </w:r>
      <w:r w:rsidR="00F95356" w:rsidRPr="00E91F37">
        <w:rPr>
          <w:sz w:val="24"/>
          <w:szCs w:val="24"/>
        </w:rPr>
        <w:t xml:space="preserve"> percent</w:t>
      </w:r>
      <w:r w:rsidR="00AB3DDD" w:rsidRPr="00E91F37">
        <w:rPr>
          <w:sz w:val="24"/>
          <w:szCs w:val="24"/>
        </w:rPr>
        <w:t xml:space="preserve"> </w:t>
      </w:r>
      <w:r w:rsidR="00F95356" w:rsidRPr="00E91F37">
        <w:rPr>
          <w:sz w:val="24"/>
          <w:szCs w:val="24"/>
        </w:rPr>
        <w:t>is required for the application to be eligible for funding.</w:t>
      </w:r>
    </w:p>
    <w:p w14:paraId="546C8583" w14:textId="77777777" w:rsidR="005A502A" w:rsidRPr="00E91F37" w:rsidRDefault="005A502A" w:rsidP="003A0DDC">
      <w:pPr>
        <w:spacing w:after="0"/>
        <w:ind w:left="1440"/>
        <w:rPr>
          <w:sz w:val="24"/>
          <w:szCs w:val="24"/>
        </w:rPr>
      </w:pPr>
    </w:p>
    <w:p w14:paraId="624ADC16" w14:textId="77777777" w:rsidR="00F95356" w:rsidRPr="00E91F37" w:rsidRDefault="008E36A3" w:rsidP="003A0DDC">
      <w:pPr>
        <w:spacing w:after="0"/>
        <w:ind w:left="1440"/>
        <w:rPr>
          <w:sz w:val="24"/>
          <w:szCs w:val="24"/>
        </w:rPr>
      </w:pPr>
      <w:r w:rsidRPr="00E91F37">
        <w:rPr>
          <w:sz w:val="24"/>
          <w:szCs w:val="24"/>
        </w:rPr>
        <w:t>CEC</w:t>
      </w:r>
      <w:r w:rsidR="00F95356" w:rsidRPr="00E91F37">
        <w:rPr>
          <w:sz w:val="24"/>
          <w:szCs w:val="24"/>
        </w:rPr>
        <w:t xml:space="preserve"> will </w:t>
      </w:r>
      <w:r w:rsidR="001104BC" w:rsidRPr="00E91F37">
        <w:rPr>
          <w:sz w:val="24"/>
          <w:szCs w:val="24"/>
        </w:rPr>
        <w:t xml:space="preserve">recommend </w:t>
      </w:r>
      <w:r w:rsidR="00F95356" w:rsidRPr="00E91F37">
        <w:rPr>
          <w:sz w:val="24"/>
          <w:szCs w:val="24"/>
        </w:rPr>
        <w:t>awards</w:t>
      </w:r>
      <w:r w:rsidR="00734205" w:rsidRPr="00E91F37">
        <w:rPr>
          <w:sz w:val="24"/>
          <w:szCs w:val="24"/>
        </w:rPr>
        <w:t xml:space="preserve"> to </w:t>
      </w:r>
      <w:r w:rsidR="007D60E9" w:rsidRPr="00E91F37">
        <w:rPr>
          <w:sz w:val="24"/>
          <w:szCs w:val="24"/>
        </w:rPr>
        <w:t>the highest ranked project</w:t>
      </w:r>
      <w:r w:rsidR="00582A62" w:rsidRPr="00E91F37">
        <w:rPr>
          <w:sz w:val="24"/>
          <w:szCs w:val="24"/>
        </w:rPr>
        <w:t>s</w:t>
      </w:r>
      <w:r w:rsidR="00734205" w:rsidRPr="00E91F37">
        <w:rPr>
          <w:sz w:val="24"/>
          <w:szCs w:val="24"/>
        </w:rPr>
        <w:t xml:space="preserve"> </w:t>
      </w:r>
      <w:r w:rsidR="005A502A" w:rsidRPr="00E91F37">
        <w:rPr>
          <w:sz w:val="24"/>
          <w:szCs w:val="24"/>
        </w:rPr>
        <w:t>(according to final overall application score)</w:t>
      </w:r>
      <w:r w:rsidR="00582A62" w:rsidRPr="00E91F37">
        <w:rPr>
          <w:sz w:val="24"/>
          <w:szCs w:val="24"/>
        </w:rPr>
        <w:t xml:space="preserve"> until available funding under this solicitation has been exhausted</w:t>
      </w:r>
      <w:r w:rsidR="005A502A" w:rsidRPr="00E91F37">
        <w:rPr>
          <w:sz w:val="24"/>
          <w:szCs w:val="24"/>
        </w:rPr>
        <w:t>.</w:t>
      </w:r>
    </w:p>
    <w:p w14:paraId="6CEA2E9A" w14:textId="77777777" w:rsidR="006A52B0" w:rsidRPr="00E91F37" w:rsidRDefault="006A52B0" w:rsidP="00E04486">
      <w:pPr>
        <w:spacing w:after="0"/>
        <w:rPr>
          <w:sz w:val="24"/>
          <w:szCs w:val="24"/>
        </w:rPr>
      </w:pPr>
    </w:p>
    <w:p w14:paraId="6F0AB863" w14:textId="77777777" w:rsidR="00E13922" w:rsidRPr="00050087" w:rsidRDefault="00E13922" w:rsidP="00994D62">
      <w:pPr>
        <w:pStyle w:val="Heading2"/>
        <w:keepNext w:val="0"/>
        <w:numPr>
          <w:ilvl w:val="2"/>
          <w:numId w:val="14"/>
        </w:numPr>
        <w:spacing w:before="0" w:after="0"/>
        <w:ind w:left="720" w:hanging="720"/>
        <w:rPr>
          <w:lang w:val="en-US"/>
        </w:rPr>
      </w:pPr>
      <w:bookmarkStart w:id="71" w:name="_Toc195009891"/>
      <w:r>
        <w:t>Notice of Proposed Award</w:t>
      </w:r>
      <w:r w:rsidR="008F11C0" w:rsidRPr="56C46A60">
        <w:rPr>
          <w:lang w:val="en-US"/>
        </w:rPr>
        <w:t>s</w:t>
      </w:r>
      <w:bookmarkEnd w:id="71"/>
    </w:p>
    <w:p w14:paraId="0950A448" w14:textId="4AC733A3" w:rsidR="00E13922" w:rsidRPr="00E91F37" w:rsidRDefault="00E13922" w:rsidP="00E26DE1">
      <w:pPr>
        <w:spacing w:after="0"/>
        <w:ind w:left="720"/>
        <w:rPr>
          <w:sz w:val="24"/>
          <w:szCs w:val="24"/>
        </w:rPr>
      </w:pPr>
      <w:bookmarkStart w:id="72" w:name="_Toc267663292"/>
      <w:r w:rsidRPr="6C5429BA">
        <w:rPr>
          <w:sz w:val="24"/>
          <w:szCs w:val="24"/>
        </w:rPr>
        <w:t xml:space="preserve">The results of the </w:t>
      </w:r>
      <w:r w:rsidR="001104BC" w:rsidRPr="6C5429BA">
        <w:rPr>
          <w:sz w:val="24"/>
          <w:szCs w:val="24"/>
        </w:rPr>
        <w:t xml:space="preserve">evaluation will be posted in a Notice of Proposed Awards (NOPA) and will include </w:t>
      </w:r>
      <w:r w:rsidR="003E7EE1" w:rsidRPr="6C5429BA">
        <w:rPr>
          <w:sz w:val="24"/>
          <w:szCs w:val="24"/>
        </w:rPr>
        <w:t xml:space="preserve">(1) the total proposed funding amount; (2) the rank order of Applicants; and (3) the amount of each proposed award. </w:t>
      </w:r>
      <w:r w:rsidR="008E36A3" w:rsidRPr="6C5429BA">
        <w:rPr>
          <w:sz w:val="24"/>
          <w:szCs w:val="24"/>
        </w:rPr>
        <w:t xml:space="preserve">CEC </w:t>
      </w:r>
      <w:r w:rsidRPr="6C5429BA">
        <w:rPr>
          <w:sz w:val="24"/>
          <w:szCs w:val="24"/>
        </w:rPr>
        <w:t xml:space="preserve">will </w:t>
      </w:r>
      <w:r w:rsidR="0087587D" w:rsidRPr="6C5429BA">
        <w:rPr>
          <w:sz w:val="24"/>
          <w:szCs w:val="24"/>
        </w:rPr>
        <w:t xml:space="preserve">publish the NOPA </w:t>
      </w:r>
      <w:r w:rsidRPr="6C5429BA">
        <w:rPr>
          <w:sz w:val="24"/>
          <w:szCs w:val="24"/>
        </w:rPr>
        <w:t xml:space="preserve">on the </w:t>
      </w:r>
      <w:r w:rsidR="008E36A3" w:rsidRPr="6C5429BA">
        <w:rPr>
          <w:sz w:val="24"/>
          <w:szCs w:val="24"/>
        </w:rPr>
        <w:t>CEC</w:t>
      </w:r>
      <w:r w:rsidRPr="6C5429BA">
        <w:rPr>
          <w:sz w:val="24"/>
          <w:szCs w:val="24"/>
        </w:rPr>
        <w:t xml:space="preserve">’s </w:t>
      </w:r>
      <w:r w:rsidR="001104BC" w:rsidRPr="6C5429BA">
        <w:rPr>
          <w:sz w:val="24"/>
          <w:szCs w:val="24"/>
        </w:rPr>
        <w:t>w</w:t>
      </w:r>
      <w:r w:rsidR="00025632" w:rsidRPr="6C5429BA">
        <w:rPr>
          <w:sz w:val="24"/>
          <w:szCs w:val="24"/>
        </w:rPr>
        <w:t>ebsite</w:t>
      </w:r>
      <w:r w:rsidRPr="6C5429BA">
        <w:rPr>
          <w:sz w:val="24"/>
          <w:szCs w:val="24"/>
        </w:rPr>
        <w:t>.</w:t>
      </w:r>
      <w:bookmarkEnd w:id="72"/>
    </w:p>
    <w:p w14:paraId="75BB0A70" w14:textId="77777777" w:rsidR="007D60E9" w:rsidRPr="00E91F37" w:rsidRDefault="007D60E9" w:rsidP="00E04486">
      <w:pPr>
        <w:spacing w:after="0"/>
        <w:rPr>
          <w:sz w:val="24"/>
          <w:szCs w:val="24"/>
        </w:rPr>
      </w:pPr>
    </w:p>
    <w:p w14:paraId="238C51F1" w14:textId="77777777" w:rsidR="00E13922" w:rsidRPr="00050087" w:rsidRDefault="00E13922" w:rsidP="00994D62">
      <w:pPr>
        <w:pStyle w:val="Heading2"/>
        <w:keepNext w:val="0"/>
        <w:numPr>
          <w:ilvl w:val="2"/>
          <w:numId w:val="14"/>
        </w:numPr>
        <w:spacing w:before="0" w:after="0"/>
        <w:ind w:left="720" w:hanging="720"/>
      </w:pPr>
      <w:bookmarkStart w:id="73" w:name="_Toc195009892"/>
      <w:r>
        <w:t>Debriefings</w:t>
      </w:r>
      <w:bookmarkEnd w:id="73"/>
    </w:p>
    <w:p w14:paraId="593049B7" w14:textId="53F64985" w:rsidR="00E13922" w:rsidRPr="00E91F37" w:rsidRDefault="003E7EE1" w:rsidP="00E26DE1">
      <w:pPr>
        <w:spacing w:after="0"/>
        <w:ind w:left="720"/>
        <w:rPr>
          <w:sz w:val="24"/>
          <w:szCs w:val="24"/>
        </w:rPr>
      </w:pPr>
      <w:r>
        <w:rPr>
          <w:sz w:val="24"/>
          <w:szCs w:val="24"/>
        </w:rPr>
        <w:t>A</w:t>
      </w:r>
      <w:r w:rsidR="00403F6F" w:rsidRPr="00E91F37">
        <w:rPr>
          <w:sz w:val="24"/>
          <w:szCs w:val="24"/>
        </w:rPr>
        <w:t>pplicant</w:t>
      </w:r>
      <w:r w:rsidR="00E13922" w:rsidRPr="00E91F37">
        <w:rPr>
          <w:sz w:val="24"/>
          <w:szCs w:val="24"/>
        </w:rPr>
        <w:t>s</w:t>
      </w:r>
      <w:r>
        <w:rPr>
          <w:sz w:val="24"/>
          <w:szCs w:val="24"/>
        </w:rPr>
        <w:t xml:space="preserve"> that are not proposed for funding</w:t>
      </w:r>
      <w:r w:rsidR="00E13922" w:rsidRPr="00E91F37">
        <w:rPr>
          <w:sz w:val="24"/>
          <w:szCs w:val="24"/>
        </w:rPr>
        <w:t xml:space="preserve"> may request a debriefing after the release of the NOPA</w:t>
      </w:r>
      <w:r>
        <w:rPr>
          <w:sz w:val="24"/>
          <w:szCs w:val="24"/>
        </w:rPr>
        <w:t xml:space="preserve"> by e-mailing the CAO listed in Part I</w:t>
      </w:r>
      <w:r w:rsidR="00E13922" w:rsidRPr="00E91F37">
        <w:rPr>
          <w:sz w:val="24"/>
          <w:szCs w:val="24"/>
        </w:rPr>
        <w:t xml:space="preserve">. A request for debriefing </w:t>
      </w:r>
      <w:r w:rsidR="00FD6BCD" w:rsidRPr="00E91F37">
        <w:rPr>
          <w:sz w:val="24"/>
          <w:szCs w:val="24"/>
        </w:rPr>
        <w:t xml:space="preserve">should </w:t>
      </w:r>
      <w:r w:rsidR="00E13922" w:rsidRPr="00E91F37">
        <w:rPr>
          <w:sz w:val="24"/>
          <w:szCs w:val="24"/>
        </w:rPr>
        <w:t xml:space="preserve">be received no later than 15 </w:t>
      </w:r>
      <w:r w:rsidR="008E410C">
        <w:rPr>
          <w:sz w:val="24"/>
          <w:szCs w:val="24"/>
        </w:rPr>
        <w:t xml:space="preserve">calendar </w:t>
      </w:r>
      <w:r w:rsidR="00E13922" w:rsidRPr="00E91F37">
        <w:rPr>
          <w:sz w:val="24"/>
          <w:szCs w:val="24"/>
        </w:rPr>
        <w:t>day</w:t>
      </w:r>
      <w:r w:rsidR="007D60E9" w:rsidRPr="00E91F37">
        <w:rPr>
          <w:sz w:val="24"/>
          <w:szCs w:val="24"/>
        </w:rPr>
        <w:t>s after the NOPA is released.</w:t>
      </w:r>
    </w:p>
    <w:p w14:paraId="2C88D00B" w14:textId="77777777" w:rsidR="007D60E9" w:rsidRPr="00E91F37" w:rsidRDefault="007D60E9" w:rsidP="00E04486">
      <w:pPr>
        <w:spacing w:after="0"/>
        <w:rPr>
          <w:sz w:val="24"/>
          <w:szCs w:val="24"/>
        </w:rPr>
      </w:pPr>
    </w:p>
    <w:p w14:paraId="17A1F251" w14:textId="77777777" w:rsidR="009E79ED" w:rsidRPr="00050087" w:rsidRDefault="009E79ED" w:rsidP="00994D62">
      <w:pPr>
        <w:pStyle w:val="Heading2"/>
        <w:keepNext w:val="0"/>
        <w:numPr>
          <w:ilvl w:val="2"/>
          <w:numId w:val="14"/>
        </w:numPr>
        <w:spacing w:before="0" w:after="0"/>
        <w:ind w:left="720" w:hanging="720"/>
      </w:pPr>
      <w:bookmarkStart w:id="74" w:name="_Toc305406690"/>
      <w:bookmarkStart w:id="75" w:name="_Toc195009893"/>
      <w:bookmarkStart w:id="76" w:name="_Toc219275104"/>
      <w:bookmarkEnd w:id="65"/>
      <w:bookmarkEnd w:id="66"/>
      <w:r>
        <w:t>Scoring Scale</w:t>
      </w:r>
      <w:bookmarkEnd w:id="74"/>
      <w:bookmarkEnd w:id="75"/>
    </w:p>
    <w:p w14:paraId="3AD9C95E" w14:textId="77777777" w:rsidR="009E79ED" w:rsidRPr="00E91F37" w:rsidRDefault="009E79ED" w:rsidP="00E26DE1">
      <w:pPr>
        <w:spacing w:after="0"/>
        <w:ind w:left="720"/>
        <w:rPr>
          <w:sz w:val="24"/>
          <w:szCs w:val="24"/>
        </w:rPr>
      </w:pPr>
      <w:r w:rsidRPr="00E91F37">
        <w:rPr>
          <w:sz w:val="24"/>
          <w:szCs w:val="24"/>
        </w:rPr>
        <w:t>Using this Scoring Scale, the Evaluation Committee will give a score for each criterion described in the Evaluation Criteria.</w:t>
      </w:r>
    </w:p>
    <w:p w14:paraId="500F00FA" w14:textId="77777777" w:rsidR="009E79ED" w:rsidRDefault="009E79ED" w:rsidP="00E04486">
      <w:pPr>
        <w:spacing w:after="0"/>
        <w:rPr>
          <w:szCs w:val="22"/>
        </w:rPr>
      </w:pPr>
    </w:p>
    <w:p w14:paraId="4F199EF8" w14:textId="77777777" w:rsidR="00B72E5F" w:rsidRPr="00050087" w:rsidRDefault="00B72E5F" w:rsidP="00E04486">
      <w:pPr>
        <w:spacing w:after="0"/>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E91F37" w:rsidRDefault="009E79ED" w:rsidP="00E04486">
            <w:pPr>
              <w:spacing w:after="0"/>
              <w:jc w:val="center"/>
              <w:rPr>
                <w:b/>
                <w:sz w:val="24"/>
                <w:szCs w:val="24"/>
              </w:rPr>
            </w:pPr>
            <w:r w:rsidRPr="00E91F37">
              <w:rPr>
                <w:b/>
                <w:sz w:val="24"/>
                <w:szCs w:val="24"/>
              </w:rPr>
              <w:lastRenderedPageBreak/>
              <w:t>% of Possible Points</w:t>
            </w:r>
          </w:p>
        </w:tc>
        <w:tc>
          <w:tcPr>
            <w:tcW w:w="1980" w:type="dxa"/>
            <w:shd w:val="clear" w:color="auto" w:fill="D9D9D9" w:themeFill="background1" w:themeFillShade="D9"/>
            <w:vAlign w:val="center"/>
          </w:tcPr>
          <w:p w14:paraId="6236DF06" w14:textId="77777777" w:rsidR="009E79ED" w:rsidRPr="00E91F37" w:rsidRDefault="009E79ED" w:rsidP="00E04486">
            <w:pPr>
              <w:spacing w:after="0"/>
              <w:jc w:val="center"/>
              <w:rPr>
                <w:b/>
                <w:sz w:val="24"/>
                <w:szCs w:val="24"/>
              </w:rPr>
            </w:pPr>
            <w:r w:rsidRPr="00E91F37">
              <w:rPr>
                <w:b/>
                <w:sz w:val="24"/>
                <w:szCs w:val="24"/>
              </w:rPr>
              <w:t>Interpretation</w:t>
            </w:r>
          </w:p>
        </w:tc>
        <w:tc>
          <w:tcPr>
            <w:tcW w:w="5850" w:type="dxa"/>
            <w:shd w:val="clear" w:color="auto" w:fill="D9D9D9" w:themeFill="background1" w:themeFillShade="D9"/>
            <w:vAlign w:val="center"/>
          </w:tcPr>
          <w:p w14:paraId="6E16CCFB" w14:textId="77777777" w:rsidR="009E79ED" w:rsidRPr="00E91F37" w:rsidRDefault="009E79ED" w:rsidP="00E04486">
            <w:pPr>
              <w:spacing w:after="0"/>
              <w:jc w:val="center"/>
              <w:rPr>
                <w:b/>
                <w:sz w:val="24"/>
                <w:szCs w:val="24"/>
              </w:rPr>
            </w:pPr>
            <w:r w:rsidRPr="00E91F37">
              <w:rPr>
                <w:b/>
                <w:sz w:val="24"/>
                <w:szCs w:val="24"/>
              </w:rPr>
              <w:t xml:space="preserve">Explanation for Percentage Points </w:t>
            </w:r>
          </w:p>
        </w:tc>
      </w:tr>
      <w:tr w:rsidR="009E79ED" w:rsidRPr="00E91F37" w14:paraId="60C2893A" w14:textId="77777777" w:rsidTr="00BB3CDE">
        <w:trPr>
          <w:trHeight w:val="253"/>
        </w:trPr>
        <w:tc>
          <w:tcPr>
            <w:tcW w:w="1530" w:type="dxa"/>
            <w:vAlign w:val="center"/>
          </w:tcPr>
          <w:p w14:paraId="77FE6054" w14:textId="77777777" w:rsidR="009E79ED" w:rsidRPr="00E91F37" w:rsidRDefault="009E79ED" w:rsidP="00E04486">
            <w:pPr>
              <w:spacing w:after="0"/>
              <w:jc w:val="center"/>
              <w:rPr>
                <w:sz w:val="24"/>
                <w:szCs w:val="24"/>
              </w:rPr>
            </w:pPr>
            <w:r w:rsidRPr="00E91F37">
              <w:rPr>
                <w:sz w:val="24"/>
                <w:szCs w:val="24"/>
              </w:rPr>
              <w:t>0%</w:t>
            </w:r>
          </w:p>
        </w:tc>
        <w:tc>
          <w:tcPr>
            <w:tcW w:w="1980" w:type="dxa"/>
            <w:vAlign w:val="center"/>
          </w:tcPr>
          <w:p w14:paraId="74C27D9C" w14:textId="77777777" w:rsidR="009E79ED" w:rsidRPr="00E91F37" w:rsidRDefault="009E79ED" w:rsidP="00E04486">
            <w:pPr>
              <w:spacing w:after="0"/>
              <w:jc w:val="center"/>
              <w:rPr>
                <w:sz w:val="24"/>
                <w:szCs w:val="24"/>
              </w:rPr>
            </w:pPr>
            <w:r w:rsidRPr="00E91F37">
              <w:rPr>
                <w:sz w:val="24"/>
                <w:szCs w:val="24"/>
              </w:rPr>
              <w:t>Not Responsive</w:t>
            </w:r>
          </w:p>
        </w:tc>
        <w:tc>
          <w:tcPr>
            <w:tcW w:w="5850" w:type="dxa"/>
            <w:vAlign w:val="center"/>
          </w:tcPr>
          <w:p w14:paraId="6459B6B1" w14:textId="706E386F" w:rsidR="009E79ED" w:rsidRPr="00E91F37" w:rsidRDefault="009E79ED" w:rsidP="00E04486">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009E79ED" w:rsidRPr="00E91F37" w14:paraId="6B5A48B3" w14:textId="77777777" w:rsidTr="00BB3CDE">
        <w:trPr>
          <w:trHeight w:val="253"/>
        </w:trPr>
        <w:tc>
          <w:tcPr>
            <w:tcW w:w="1530" w:type="dxa"/>
            <w:vAlign w:val="center"/>
          </w:tcPr>
          <w:p w14:paraId="2217699D" w14:textId="77777777" w:rsidR="009E79ED" w:rsidRPr="00E91F37" w:rsidRDefault="00473A88" w:rsidP="00E04486">
            <w:pPr>
              <w:spacing w:after="0"/>
              <w:jc w:val="center"/>
              <w:rPr>
                <w:sz w:val="24"/>
                <w:szCs w:val="24"/>
              </w:rPr>
            </w:pPr>
            <w:r w:rsidRPr="00E91F37">
              <w:rPr>
                <w:sz w:val="24"/>
                <w:szCs w:val="24"/>
              </w:rPr>
              <w:t>10-30</w:t>
            </w:r>
            <w:r w:rsidR="009E79ED" w:rsidRPr="00E91F37">
              <w:rPr>
                <w:sz w:val="24"/>
                <w:szCs w:val="24"/>
              </w:rPr>
              <w:t>%</w:t>
            </w:r>
          </w:p>
        </w:tc>
        <w:tc>
          <w:tcPr>
            <w:tcW w:w="1980" w:type="dxa"/>
            <w:vAlign w:val="center"/>
          </w:tcPr>
          <w:p w14:paraId="773B62F4" w14:textId="77777777" w:rsidR="009E79ED" w:rsidRPr="00E91F37" w:rsidRDefault="009E79ED" w:rsidP="00E04486">
            <w:pPr>
              <w:spacing w:after="0"/>
              <w:jc w:val="center"/>
              <w:rPr>
                <w:sz w:val="24"/>
                <w:szCs w:val="24"/>
              </w:rPr>
            </w:pPr>
            <w:r w:rsidRPr="00E91F37">
              <w:rPr>
                <w:sz w:val="24"/>
                <w:szCs w:val="24"/>
              </w:rPr>
              <w:t>Minimally Responsive</w:t>
            </w:r>
          </w:p>
        </w:tc>
        <w:tc>
          <w:tcPr>
            <w:tcW w:w="5850" w:type="dxa"/>
            <w:vAlign w:val="center"/>
          </w:tcPr>
          <w:p w14:paraId="3C503050" w14:textId="4F77DB0E" w:rsidR="009E79ED" w:rsidRPr="00E91F37" w:rsidRDefault="009E79ED" w:rsidP="00E04486">
            <w:pPr>
              <w:spacing w:after="0"/>
              <w:rPr>
                <w:sz w:val="24"/>
                <w:szCs w:val="24"/>
              </w:rPr>
            </w:pPr>
            <w:r w:rsidRPr="00E91F37">
              <w:rPr>
                <w:sz w:val="24"/>
                <w:szCs w:val="24"/>
              </w:rPr>
              <w:t>Response minimally addresses the requirements being scored. The omission(s), flaw(s), or defect(s) are significant and unacceptable.</w:t>
            </w:r>
          </w:p>
        </w:tc>
      </w:tr>
      <w:tr w:rsidR="009E79ED" w:rsidRPr="00E91F37" w14:paraId="0B90326D" w14:textId="77777777" w:rsidTr="00BB3CDE">
        <w:trPr>
          <w:trHeight w:val="253"/>
        </w:trPr>
        <w:tc>
          <w:tcPr>
            <w:tcW w:w="1530" w:type="dxa"/>
            <w:vAlign w:val="center"/>
          </w:tcPr>
          <w:p w14:paraId="01A3DA7D" w14:textId="77777777" w:rsidR="009E79ED" w:rsidRPr="00E91F37" w:rsidRDefault="00473A88" w:rsidP="00E04486">
            <w:pPr>
              <w:spacing w:after="0"/>
              <w:jc w:val="center"/>
              <w:rPr>
                <w:sz w:val="24"/>
                <w:szCs w:val="24"/>
              </w:rPr>
            </w:pPr>
            <w:r w:rsidRPr="00E91F37">
              <w:rPr>
                <w:sz w:val="24"/>
                <w:szCs w:val="24"/>
              </w:rPr>
              <w:t>40-60</w:t>
            </w:r>
            <w:r w:rsidR="009E79ED" w:rsidRPr="00E91F37">
              <w:rPr>
                <w:sz w:val="24"/>
                <w:szCs w:val="24"/>
              </w:rPr>
              <w:t>%</w:t>
            </w:r>
          </w:p>
        </w:tc>
        <w:tc>
          <w:tcPr>
            <w:tcW w:w="1980" w:type="dxa"/>
            <w:vAlign w:val="center"/>
          </w:tcPr>
          <w:p w14:paraId="0601B0C6" w14:textId="77777777" w:rsidR="009E79ED" w:rsidRPr="00E91F37" w:rsidRDefault="009E79ED" w:rsidP="00E04486">
            <w:pPr>
              <w:spacing w:after="0"/>
              <w:jc w:val="center"/>
              <w:rPr>
                <w:sz w:val="24"/>
                <w:szCs w:val="24"/>
              </w:rPr>
            </w:pPr>
            <w:r w:rsidRPr="00E91F37">
              <w:rPr>
                <w:sz w:val="24"/>
                <w:szCs w:val="24"/>
              </w:rPr>
              <w:t>Inadequate</w:t>
            </w:r>
          </w:p>
        </w:tc>
        <w:tc>
          <w:tcPr>
            <w:tcW w:w="5850" w:type="dxa"/>
            <w:vAlign w:val="center"/>
          </w:tcPr>
          <w:p w14:paraId="09E75AB9" w14:textId="77777777" w:rsidR="009E79ED" w:rsidRPr="00E91F37" w:rsidRDefault="009E79ED" w:rsidP="00E04486">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BB3CDE">
        <w:trPr>
          <w:trHeight w:val="253"/>
        </w:trPr>
        <w:tc>
          <w:tcPr>
            <w:tcW w:w="1530" w:type="dxa"/>
            <w:vAlign w:val="center"/>
          </w:tcPr>
          <w:p w14:paraId="35EB312F" w14:textId="77777777" w:rsidR="009E79ED" w:rsidRPr="00E91F37" w:rsidRDefault="009E79ED" w:rsidP="00E04486">
            <w:pPr>
              <w:spacing w:after="0"/>
              <w:jc w:val="center"/>
              <w:rPr>
                <w:sz w:val="24"/>
                <w:szCs w:val="24"/>
              </w:rPr>
            </w:pPr>
            <w:r w:rsidRPr="00E91F37">
              <w:rPr>
                <w:sz w:val="24"/>
                <w:szCs w:val="24"/>
              </w:rPr>
              <w:t>70%</w:t>
            </w:r>
          </w:p>
        </w:tc>
        <w:tc>
          <w:tcPr>
            <w:tcW w:w="1980" w:type="dxa"/>
            <w:vAlign w:val="center"/>
          </w:tcPr>
          <w:p w14:paraId="1ACA9CD8" w14:textId="77777777" w:rsidR="009E79ED" w:rsidRPr="00E91F37" w:rsidRDefault="009E79ED" w:rsidP="00E04486">
            <w:pPr>
              <w:spacing w:after="0"/>
              <w:jc w:val="center"/>
              <w:rPr>
                <w:sz w:val="24"/>
                <w:szCs w:val="24"/>
              </w:rPr>
            </w:pPr>
            <w:r w:rsidRPr="00E91F37">
              <w:rPr>
                <w:sz w:val="24"/>
                <w:szCs w:val="24"/>
              </w:rPr>
              <w:t>Adequate</w:t>
            </w:r>
          </w:p>
        </w:tc>
        <w:tc>
          <w:tcPr>
            <w:tcW w:w="5850" w:type="dxa"/>
            <w:vAlign w:val="center"/>
          </w:tcPr>
          <w:p w14:paraId="69EFBC12" w14:textId="441B951B" w:rsidR="009E79ED" w:rsidRPr="00E91F37" w:rsidRDefault="009E79ED" w:rsidP="00E04486">
            <w:pPr>
              <w:spacing w:after="0"/>
              <w:rPr>
                <w:sz w:val="24"/>
                <w:szCs w:val="24"/>
              </w:rPr>
            </w:pPr>
            <w:r w:rsidRPr="00E91F37">
              <w:rPr>
                <w:sz w:val="24"/>
                <w:szCs w:val="24"/>
              </w:rPr>
              <w:t>Response adequately addresses the requirements being scored. Any omission(s), flaw(s), or defect(s) are inconsequential and acceptable.</w:t>
            </w:r>
          </w:p>
        </w:tc>
      </w:tr>
      <w:tr w:rsidR="00CB3565" w:rsidRPr="00E91F37" w14:paraId="7A4BFD61" w14:textId="77777777" w:rsidTr="00BB3CDE">
        <w:trPr>
          <w:trHeight w:val="253"/>
        </w:trPr>
        <w:tc>
          <w:tcPr>
            <w:tcW w:w="1530" w:type="dxa"/>
            <w:vAlign w:val="center"/>
          </w:tcPr>
          <w:p w14:paraId="2EFA029E" w14:textId="77777777" w:rsidR="00CB3565" w:rsidRPr="00E91F37" w:rsidRDefault="00181269" w:rsidP="00E04486">
            <w:pPr>
              <w:spacing w:after="0"/>
              <w:jc w:val="center"/>
              <w:rPr>
                <w:sz w:val="24"/>
                <w:szCs w:val="24"/>
              </w:rPr>
            </w:pPr>
            <w:r w:rsidRPr="00E91F37">
              <w:rPr>
                <w:sz w:val="24"/>
                <w:szCs w:val="24"/>
              </w:rPr>
              <w:t>75%</w:t>
            </w:r>
          </w:p>
        </w:tc>
        <w:tc>
          <w:tcPr>
            <w:tcW w:w="1980" w:type="dxa"/>
            <w:vAlign w:val="center"/>
          </w:tcPr>
          <w:p w14:paraId="48432C42" w14:textId="77777777" w:rsidR="00CB3565" w:rsidRPr="00E91F37" w:rsidRDefault="00181269" w:rsidP="00E04486">
            <w:pPr>
              <w:spacing w:after="0"/>
              <w:jc w:val="center"/>
              <w:rPr>
                <w:sz w:val="24"/>
                <w:szCs w:val="24"/>
              </w:rPr>
            </w:pPr>
            <w:r w:rsidRPr="00E91F37">
              <w:rPr>
                <w:sz w:val="24"/>
                <w:szCs w:val="24"/>
              </w:rPr>
              <w:t>Between Adequate and Good</w:t>
            </w:r>
          </w:p>
        </w:tc>
        <w:tc>
          <w:tcPr>
            <w:tcW w:w="5850" w:type="dxa"/>
            <w:vAlign w:val="center"/>
          </w:tcPr>
          <w:p w14:paraId="5405B70B" w14:textId="77777777" w:rsidR="00CB3565" w:rsidRPr="00E91F37" w:rsidRDefault="00181269" w:rsidP="00E04486">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009E79ED" w:rsidRPr="00E91F37" w14:paraId="4164CC1B" w14:textId="77777777" w:rsidTr="00BB3CDE">
        <w:trPr>
          <w:trHeight w:val="253"/>
        </w:trPr>
        <w:tc>
          <w:tcPr>
            <w:tcW w:w="1530" w:type="dxa"/>
            <w:vAlign w:val="center"/>
          </w:tcPr>
          <w:p w14:paraId="50447104" w14:textId="77777777" w:rsidR="009E79ED" w:rsidRPr="00E91F37" w:rsidRDefault="009E79ED" w:rsidP="00E04486">
            <w:pPr>
              <w:spacing w:after="0"/>
              <w:jc w:val="center"/>
              <w:rPr>
                <w:sz w:val="24"/>
                <w:szCs w:val="24"/>
              </w:rPr>
            </w:pPr>
            <w:r w:rsidRPr="00E91F37">
              <w:rPr>
                <w:sz w:val="24"/>
                <w:szCs w:val="24"/>
              </w:rPr>
              <w:t>80%</w:t>
            </w:r>
          </w:p>
        </w:tc>
        <w:tc>
          <w:tcPr>
            <w:tcW w:w="1980" w:type="dxa"/>
            <w:vAlign w:val="center"/>
          </w:tcPr>
          <w:p w14:paraId="6CB08D2D" w14:textId="77777777" w:rsidR="009E79ED" w:rsidRPr="00E91F37" w:rsidRDefault="009E79ED" w:rsidP="00E04486">
            <w:pPr>
              <w:spacing w:after="0"/>
              <w:jc w:val="center"/>
              <w:rPr>
                <w:sz w:val="24"/>
                <w:szCs w:val="24"/>
              </w:rPr>
            </w:pPr>
            <w:r w:rsidRPr="00E91F37">
              <w:rPr>
                <w:sz w:val="24"/>
                <w:szCs w:val="24"/>
              </w:rPr>
              <w:t>Good</w:t>
            </w:r>
          </w:p>
        </w:tc>
        <w:tc>
          <w:tcPr>
            <w:tcW w:w="5850" w:type="dxa"/>
            <w:vAlign w:val="center"/>
          </w:tcPr>
          <w:p w14:paraId="4C24F8AC" w14:textId="695964FA" w:rsidR="009E79ED" w:rsidRPr="00E91F37" w:rsidRDefault="009E79ED" w:rsidP="00E04486">
            <w:pPr>
              <w:spacing w:after="0"/>
              <w:rPr>
                <w:sz w:val="24"/>
                <w:szCs w:val="24"/>
              </w:rPr>
            </w:pPr>
            <w:r w:rsidRPr="00E91F37">
              <w:rPr>
                <w:sz w:val="24"/>
                <w:szCs w:val="24"/>
              </w:rPr>
              <w:t xml:space="preserve">Response fully addresses the requirements being scored with a good degree of confidence in the </w:t>
            </w:r>
            <w:r w:rsidR="00A0172C">
              <w:rPr>
                <w:sz w:val="24"/>
                <w:szCs w:val="24"/>
              </w:rPr>
              <w:t>A</w:t>
            </w:r>
            <w:r w:rsidR="00403F6F" w:rsidRPr="00E91F37">
              <w:rPr>
                <w:sz w:val="24"/>
                <w:szCs w:val="24"/>
              </w:rPr>
              <w:t>pplicant</w:t>
            </w:r>
            <w:r w:rsidRPr="00E91F37">
              <w:rPr>
                <w:sz w:val="24"/>
                <w:szCs w:val="24"/>
              </w:rPr>
              <w:t>’s response or proposed solution. No identified omission(s), flaw(s), or defect(s). Any identified weaknesses are minimal, inconsequential, and acceptable.</w:t>
            </w:r>
          </w:p>
        </w:tc>
      </w:tr>
      <w:tr w:rsidR="00CB3565" w:rsidRPr="00E91F37" w14:paraId="5B7648DF" w14:textId="77777777" w:rsidTr="00BB3CDE">
        <w:trPr>
          <w:trHeight w:val="253"/>
        </w:trPr>
        <w:tc>
          <w:tcPr>
            <w:tcW w:w="1530" w:type="dxa"/>
            <w:vAlign w:val="center"/>
          </w:tcPr>
          <w:p w14:paraId="52F6F7AE" w14:textId="77777777" w:rsidR="00CB3565" w:rsidRPr="00E91F37" w:rsidRDefault="00181269" w:rsidP="00E04486">
            <w:pPr>
              <w:spacing w:after="0"/>
              <w:jc w:val="center"/>
              <w:rPr>
                <w:sz w:val="24"/>
                <w:szCs w:val="24"/>
              </w:rPr>
            </w:pPr>
            <w:r w:rsidRPr="00E91F37">
              <w:rPr>
                <w:sz w:val="24"/>
                <w:szCs w:val="24"/>
              </w:rPr>
              <w:t>85%</w:t>
            </w:r>
          </w:p>
        </w:tc>
        <w:tc>
          <w:tcPr>
            <w:tcW w:w="1980" w:type="dxa"/>
            <w:vAlign w:val="center"/>
          </w:tcPr>
          <w:p w14:paraId="6788C02D" w14:textId="77777777" w:rsidR="00CB3565" w:rsidRPr="00E91F37" w:rsidRDefault="00181269" w:rsidP="00E04486">
            <w:pPr>
              <w:spacing w:after="0"/>
              <w:jc w:val="center"/>
              <w:rPr>
                <w:sz w:val="24"/>
                <w:szCs w:val="24"/>
              </w:rPr>
            </w:pPr>
            <w:r w:rsidRPr="00E91F37">
              <w:rPr>
                <w:sz w:val="24"/>
                <w:szCs w:val="24"/>
              </w:rPr>
              <w:t>Between Good and Excellent</w:t>
            </w:r>
          </w:p>
        </w:tc>
        <w:tc>
          <w:tcPr>
            <w:tcW w:w="5850" w:type="dxa"/>
            <w:vAlign w:val="center"/>
          </w:tcPr>
          <w:p w14:paraId="044162C1" w14:textId="0E872A07" w:rsidR="00CB3565" w:rsidRPr="00E91F37" w:rsidRDefault="00181269" w:rsidP="001D3518">
            <w:pPr>
              <w:spacing w:after="0"/>
              <w:rPr>
                <w:sz w:val="24"/>
                <w:szCs w:val="24"/>
              </w:rPr>
            </w:pPr>
            <w:r w:rsidRPr="00E91F37">
              <w:rPr>
                <w:sz w:val="24"/>
                <w:szCs w:val="24"/>
              </w:rPr>
              <w:t xml:space="preserve">Response fully addresses the requirements being scored with a better than good degree of confidence in the </w:t>
            </w:r>
            <w:r w:rsidR="00977DE8">
              <w:rPr>
                <w:sz w:val="24"/>
                <w:szCs w:val="24"/>
              </w:rPr>
              <w:t>A</w:t>
            </w:r>
            <w:r w:rsidRPr="00E91F37">
              <w:rPr>
                <w:sz w:val="24"/>
                <w:szCs w:val="24"/>
              </w:rPr>
              <w:t>pplicant’s response or proposed solution. No identified omission(s), flaw(s), or defect(s). Any identified weaknesses are minimal, inconsequential, and acceptable.</w:t>
            </w:r>
          </w:p>
        </w:tc>
      </w:tr>
      <w:tr w:rsidR="009E79ED" w:rsidRPr="00E91F37" w14:paraId="4B90B340" w14:textId="77777777" w:rsidTr="00BB3CDE">
        <w:trPr>
          <w:trHeight w:val="253"/>
        </w:trPr>
        <w:tc>
          <w:tcPr>
            <w:tcW w:w="1530" w:type="dxa"/>
            <w:vAlign w:val="center"/>
          </w:tcPr>
          <w:p w14:paraId="63D68D25" w14:textId="77777777" w:rsidR="009E79ED" w:rsidRPr="00E91F37" w:rsidRDefault="009E79ED" w:rsidP="00E04486">
            <w:pPr>
              <w:spacing w:after="0"/>
              <w:jc w:val="center"/>
              <w:rPr>
                <w:sz w:val="24"/>
                <w:szCs w:val="24"/>
              </w:rPr>
            </w:pPr>
            <w:r w:rsidRPr="00E91F37">
              <w:rPr>
                <w:sz w:val="24"/>
                <w:szCs w:val="24"/>
              </w:rPr>
              <w:t>90%</w:t>
            </w:r>
          </w:p>
        </w:tc>
        <w:tc>
          <w:tcPr>
            <w:tcW w:w="1980" w:type="dxa"/>
            <w:vAlign w:val="center"/>
          </w:tcPr>
          <w:p w14:paraId="38F1A121" w14:textId="77777777" w:rsidR="009E79ED" w:rsidRPr="00E91F37" w:rsidRDefault="009E79ED" w:rsidP="00E04486">
            <w:pPr>
              <w:spacing w:after="0"/>
              <w:jc w:val="center"/>
              <w:rPr>
                <w:sz w:val="24"/>
                <w:szCs w:val="24"/>
              </w:rPr>
            </w:pPr>
            <w:r w:rsidRPr="00E91F37">
              <w:rPr>
                <w:sz w:val="24"/>
                <w:szCs w:val="24"/>
              </w:rPr>
              <w:t>Excellent</w:t>
            </w:r>
          </w:p>
        </w:tc>
        <w:tc>
          <w:tcPr>
            <w:tcW w:w="5850" w:type="dxa"/>
            <w:vAlign w:val="center"/>
          </w:tcPr>
          <w:p w14:paraId="28BF3CEA" w14:textId="034C38DF" w:rsidR="009E79ED" w:rsidRPr="00E91F37" w:rsidRDefault="009E79ED" w:rsidP="00E04486">
            <w:pPr>
              <w:spacing w:after="0"/>
              <w:rPr>
                <w:sz w:val="24"/>
                <w:szCs w:val="24"/>
              </w:rPr>
            </w:pPr>
            <w:r w:rsidRPr="00E91F37">
              <w:rPr>
                <w:sz w:val="24"/>
                <w:szCs w:val="24"/>
              </w:rPr>
              <w:t xml:space="preserve">Response fully addresses the requirements being scored with a high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w:t>
            </w:r>
            <w:r w:rsidR="00D11F0F" w:rsidRPr="00E91F37">
              <w:rPr>
                <w:sz w:val="24"/>
                <w:szCs w:val="24"/>
              </w:rPr>
              <w:t>Applicant</w:t>
            </w:r>
            <w:r w:rsidRPr="00E91F37">
              <w:rPr>
                <w:sz w:val="24"/>
                <w:szCs w:val="24"/>
              </w:rPr>
              <w:t xml:space="preserve"> offers one or more enhancing features, methods or approaches exceeding basic expectations.</w:t>
            </w:r>
          </w:p>
        </w:tc>
      </w:tr>
      <w:tr w:rsidR="00181269" w:rsidRPr="00E91F37" w14:paraId="6C828325" w14:textId="77777777" w:rsidTr="00BB3CDE">
        <w:trPr>
          <w:trHeight w:val="253"/>
        </w:trPr>
        <w:tc>
          <w:tcPr>
            <w:tcW w:w="1530" w:type="dxa"/>
            <w:vAlign w:val="center"/>
          </w:tcPr>
          <w:p w14:paraId="09397AB7" w14:textId="77777777" w:rsidR="00181269" w:rsidRPr="00E91F37" w:rsidRDefault="00181269" w:rsidP="00E04486">
            <w:pPr>
              <w:spacing w:after="0"/>
              <w:jc w:val="center"/>
              <w:rPr>
                <w:sz w:val="24"/>
                <w:szCs w:val="24"/>
              </w:rPr>
            </w:pPr>
            <w:r w:rsidRPr="00E91F37">
              <w:rPr>
                <w:sz w:val="24"/>
                <w:szCs w:val="24"/>
              </w:rPr>
              <w:t>95%</w:t>
            </w:r>
          </w:p>
        </w:tc>
        <w:tc>
          <w:tcPr>
            <w:tcW w:w="1980" w:type="dxa"/>
            <w:vAlign w:val="center"/>
          </w:tcPr>
          <w:p w14:paraId="7D25777F" w14:textId="77777777" w:rsidR="00181269" w:rsidRPr="00E91F37" w:rsidRDefault="00181269" w:rsidP="00E04486">
            <w:pPr>
              <w:spacing w:after="0"/>
              <w:jc w:val="center"/>
              <w:rPr>
                <w:sz w:val="24"/>
                <w:szCs w:val="24"/>
              </w:rPr>
            </w:pPr>
            <w:r w:rsidRPr="00E91F37">
              <w:rPr>
                <w:sz w:val="24"/>
                <w:szCs w:val="24"/>
              </w:rPr>
              <w:t>Between Excellent and Exceptional</w:t>
            </w:r>
          </w:p>
        </w:tc>
        <w:tc>
          <w:tcPr>
            <w:tcW w:w="5850" w:type="dxa"/>
            <w:vAlign w:val="center"/>
          </w:tcPr>
          <w:p w14:paraId="21664C1C" w14:textId="12F007B4" w:rsidR="00181269" w:rsidRPr="00E91F37" w:rsidRDefault="00181269" w:rsidP="001D3518">
            <w:pPr>
              <w:spacing w:after="0"/>
              <w:rPr>
                <w:sz w:val="24"/>
                <w:szCs w:val="24"/>
              </w:rPr>
            </w:pPr>
            <w:r w:rsidRPr="00E91F37">
              <w:rPr>
                <w:sz w:val="24"/>
                <w:szCs w:val="24"/>
              </w:rPr>
              <w:t xml:space="preserve">Response fully addresses the requirements being scored with a better than excellent degree of confidence in the </w:t>
            </w:r>
            <w:r w:rsidR="00977DE8">
              <w:rPr>
                <w:sz w:val="24"/>
                <w:szCs w:val="24"/>
              </w:rPr>
              <w:t>A</w:t>
            </w:r>
            <w:r w:rsidRPr="00E91F37">
              <w:rPr>
                <w:sz w:val="24"/>
                <w:szCs w:val="24"/>
              </w:rPr>
              <w:t>pplicant’s response or proposed solution. Applicant offers one or more enhancing features, methods or approaches exceeding basic expectations.</w:t>
            </w:r>
          </w:p>
        </w:tc>
      </w:tr>
      <w:tr w:rsidR="009E79ED" w:rsidRPr="00E91F37" w14:paraId="31E79889" w14:textId="77777777" w:rsidTr="00BB3CDE">
        <w:trPr>
          <w:trHeight w:val="253"/>
        </w:trPr>
        <w:tc>
          <w:tcPr>
            <w:tcW w:w="1530" w:type="dxa"/>
            <w:vAlign w:val="center"/>
          </w:tcPr>
          <w:p w14:paraId="65EE0C63" w14:textId="77777777" w:rsidR="009E79ED" w:rsidRPr="00E91F37" w:rsidRDefault="009E79ED" w:rsidP="00E04486">
            <w:pPr>
              <w:spacing w:after="0"/>
              <w:jc w:val="center"/>
              <w:rPr>
                <w:sz w:val="24"/>
                <w:szCs w:val="24"/>
              </w:rPr>
            </w:pPr>
            <w:r w:rsidRPr="00E91F37">
              <w:rPr>
                <w:sz w:val="24"/>
                <w:szCs w:val="24"/>
              </w:rPr>
              <w:t>100%</w:t>
            </w:r>
          </w:p>
        </w:tc>
        <w:tc>
          <w:tcPr>
            <w:tcW w:w="1980" w:type="dxa"/>
            <w:vAlign w:val="center"/>
          </w:tcPr>
          <w:p w14:paraId="785E2C2B" w14:textId="77777777" w:rsidR="009E79ED" w:rsidRPr="00E91F37" w:rsidRDefault="009E79ED" w:rsidP="00E04486">
            <w:pPr>
              <w:spacing w:after="0"/>
              <w:jc w:val="center"/>
              <w:rPr>
                <w:sz w:val="24"/>
                <w:szCs w:val="24"/>
              </w:rPr>
            </w:pPr>
            <w:r w:rsidRPr="00E91F37">
              <w:rPr>
                <w:sz w:val="24"/>
                <w:szCs w:val="24"/>
              </w:rPr>
              <w:t>Exceptional</w:t>
            </w:r>
          </w:p>
        </w:tc>
        <w:tc>
          <w:tcPr>
            <w:tcW w:w="5850" w:type="dxa"/>
            <w:vAlign w:val="center"/>
          </w:tcPr>
          <w:p w14:paraId="4FD177A3" w14:textId="2665DBCF" w:rsidR="009E79ED" w:rsidRPr="00E91F37" w:rsidRDefault="009E79ED" w:rsidP="00E04486">
            <w:pPr>
              <w:spacing w:after="0"/>
              <w:rPr>
                <w:sz w:val="24"/>
                <w:szCs w:val="24"/>
              </w:rPr>
            </w:pPr>
            <w:r w:rsidRPr="00E91F37">
              <w:rPr>
                <w:sz w:val="24"/>
                <w:szCs w:val="24"/>
              </w:rPr>
              <w:t xml:space="preserve">All requirements are addressed with the highest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The response exceeds the requirements in providing multiple enhancing </w:t>
            </w:r>
            <w:r w:rsidRPr="00E91F37">
              <w:rPr>
                <w:sz w:val="24"/>
                <w:szCs w:val="24"/>
              </w:rPr>
              <w:lastRenderedPageBreak/>
              <w:t>features, a creative approach, or an exceptional solution.</w:t>
            </w:r>
          </w:p>
        </w:tc>
      </w:tr>
      <w:bookmarkEnd w:id="76"/>
    </w:tbl>
    <w:p w14:paraId="1CD37DF6" w14:textId="3054ED53" w:rsidR="007D60E9" w:rsidRPr="00050087" w:rsidRDefault="007D60E9" w:rsidP="00E04486">
      <w:pPr>
        <w:spacing w:after="0"/>
        <w:rPr>
          <w:szCs w:val="22"/>
        </w:rPr>
      </w:pPr>
    </w:p>
    <w:p w14:paraId="0F567768" w14:textId="04612406" w:rsidR="00AE2667" w:rsidRPr="004E2FB4" w:rsidRDefault="00473A88" w:rsidP="00AE2667">
      <w:pPr>
        <w:pStyle w:val="Heading2"/>
        <w:keepNext w:val="0"/>
        <w:numPr>
          <w:ilvl w:val="2"/>
          <w:numId w:val="14"/>
        </w:numPr>
        <w:spacing w:before="0" w:after="0"/>
        <w:ind w:left="720" w:hanging="720"/>
      </w:pPr>
      <w:bookmarkStart w:id="77" w:name="_Toc195009894"/>
      <w:r>
        <w:t>Evaluation Criteria</w:t>
      </w:r>
      <w:bookmarkEnd w:id="77"/>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AE2667" w:rsidRPr="00E91F37" w14:paraId="43FC1AFE" w14:textId="77777777" w:rsidTr="009869ED">
        <w:tc>
          <w:tcPr>
            <w:tcW w:w="7863" w:type="dxa"/>
            <w:shd w:val="clear" w:color="auto" w:fill="D9D9D9" w:themeFill="background1" w:themeFillShade="D9"/>
          </w:tcPr>
          <w:p w14:paraId="00419698" w14:textId="77777777" w:rsidR="00AE2667" w:rsidRPr="00E91F37" w:rsidRDefault="00AE2667" w:rsidP="009869ED">
            <w:pPr>
              <w:spacing w:after="0"/>
              <w:ind w:left="720"/>
              <w:jc w:val="center"/>
              <w:rPr>
                <w:b/>
                <w:sz w:val="24"/>
                <w:szCs w:val="24"/>
                <w:highlight w:val="yellow"/>
              </w:rPr>
            </w:pPr>
            <w:r w:rsidRPr="00E91F37">
              <w:rPr>
                <w:b/>
                <w:sz w:val="24"/>
                <w:szCs w:val="24"/>
              </w:rPr>
              <w:t>Criterion</w:t>
            </w:r>
          </w:p>
        </w:tc>
        <w:tc>
          <w:tcPr>
            <w:tcW w:w="1487" w:type="dxa"/>
            <w:shd w:val="clear" w:color="auto" w:fill="D9D9D9" w:themeFill="background1" w:themeFillShade="D9"/>
          </w:tcPr>
          <w:p w14:paraId="6F3AF5FF" w14:textId="77777777" w:rsidR="00AE2667" w:rsidRPr="00E91F37" w:rsidRDefault="00AE2667" w:rsidP="009869ED">
            <w:pPr>
              <w:spacing w:after="0"/>
              <w:jc w:val="center"/>
              <w:rPr>
                <w:sz w:val="24"/>
                <w:szCs w:val="24"/>
              </w:rPr>
            </w:pPr>
            <w:r w:rsidRPr="00E91F37">
              <w:rPr>
                <w:b/>
                <w:sz w:val="24"/>
                <w:szCs w:val="24"/>
              </w:rPr>
              <w:t>Possible Points</w:t>
            </w:r>
          </w:p>
        </w:tc>
      </w:tr>
      <w:tr w:rsidR="00AE2667" w:rsidRPr="00E91F37" w14:paraId="4D6F4D61" w14:textId="77777777" w:rsidTr="000A2F33">
        <w:trPr>
          <w:trHeight w:val="3025"/>
        </w:trPr>
        <w:tc>
          <w:tcPr>
            <w:tcW w:w="7863" w:type="dxa"/>
          </w:tcPr>
          <w:p w14:paraId="39A464F4" w14:textId="4865574F" w:rsidR="00AE2667" w:rsidRPr="000A2F33" w:rsidRDefault="00AE2667" w:rsidP="00994D62">
            <w:pPr>
              <w:numPr>
                <w:ilvl w:val="6"/>
                <w:numId w:val="11"/>
              </w:numPr>
              <w:spacing w:after="0"/>
              <w:ind w:left="720" w:hanging="720"/>
              <w:rPr>
                <w:b/>
                <w:sz w:val="24"/>
                <w:szCs w:val="24"/>
              </w:rPr>
            </w:pPr>
            <w:r w:rsidRPr="000A2F33">
              <w:rPr>
                <w:b/>
                <w:sz w:val="24"/>
                <w:szCs w:val="24"/>
              </w:rPr>
              <w:t>Project Implementation</w:t>
            </w:r>
          </w:p>
          <w:p w14:paraId="72C1C6F2" w14:textId="77777777" w:rsidR="00AE2667" w:rsidRPr="000A2F33" w:rsidRDefault="00AE2667" w:rsidP="009869ED">
            <w:pPr>
              <w:spacing w:after="0"/>
              <w:rPr>
                <w:sz w:val="24"/>
                <w:szCs w:val="24"/>
              </w:rPr>
            </w:pPr>
            <w:r w:rsidRPr="000A2F33">
              <w:rPr>
                <w:sz w:val="24"/>
                <w:szCs w:val="24"/>
              </w:rPr>
              <w:t>Applications will be evaluated on the degree to which:</w:t>
            </w:r>
          </w:p>
          <w:p w14:paraId="3A4BE328" w14:textId="1D49EDF8" w:rsidR="00CD6E5B" w:rsidRPr="000A2F33" w:rsidRDefault="00CD6E5B" w:rsidP="009F4B9E">
            <w:pPr>
              <w:pStyle w:val="ListParagraph"/>
              <w:numPr>
                <w:ilvl w:val="0"/>
                <w:numId w:val="19"/>
              </w:numPr>
              <w:spacing w:after="0"/>
              <w:rPr>
                <w:sz w:val="24"/>
                <w:szCs w:val="24"/>
              </w:rPr>
            </w:pPr>
            <w:r w:rsidRPr="000A2F33">
              <w:rPr>
                <w:sz w:val="24"/>
                <w:szCs w:val="24"/>
              </w:rPr>
              <w:t xml:space="preserve">The </w:t>
            </w:r>
            <w:r w:rsidR="003153D8" w:rsidRPr="000A2F33">
              <w:rPr>
                <w:sz w:val="24"/>
                <w:szCs w:val="24"/>
              </w:rPr>
              <w:t xml:space="preserve">project aligns with </w:t>
            </w:r>
            <w:r w:rsidR="00793598" w:rsidRPr="000A2F33">
              <w:rPr>
                <w:sz w:val="24"/>
                <w:szCs w:val="24"/>
              </w:rPr>
              <w:t xml:space="preserve">the </w:t>
            </w:r>
            <w:r w:rsidR="003153D8" w:rsidRPr="000A2F33">
              <w:rPr>
                <w:sz w:val="24"/>
                <w:szCs w:val="24"/>
              </w:rPr>
              <w:t>purpose of this solicitation</w:t>
            </w:r>
            <w:r w:rsidR="00782653" w:rsidRPr="000A2F33">
              <w:rPr>
                <w:sz w:val="24"/>
                <w:szCs w:val="24"/>
              </w:rPr>
              <w:t xml:space="preserve"> </w:t>
            </w:r>
            <w:r w:rsidR="00793598" w:rsidRPr="000A2F33">
              <w:rPr>
                <w:sz w:val="24"/>
                <w:szCs w:val="24"/>
              </w:rPr>
              <w:t>and demonstrate</w:t>
            </w:r>
            <w:r w:rsidR="00F96BBA" w:rsidRPr="000A2F33">
              <w:rPr>
                <w:sz w:val="24"/>
                <w:szCs w:val="24"/>
              </w:rPr>
              <w:t>s</w:t>
            </w:r>
            <w:r w:rsidR="00793598" w:rsidRPr="000A2F33">
              <w:rPr>
                <w:sz w:val="24"/>
                <w:szCs w:val="24"/>
              </w:rPr>
              <w:t xml:space="preserve"> a </w:t>
            </w:r>
            <w:r w:rsidR="009F4B9E" w:rsidRPr="000A2F33">
              <w:rPr>
                <w:sz w:val="24"/>
                <w:szCs w:val="24"/>
              </w:rPr>
              <w:t>well-</w:t>
            </w:r>
            <w:r w:rsidR="00793598" w:rsidRPr="000A2F33">
              <w:rPr>
                <w:sz w:val="24"/>
                <w:szCs w:val="24"/>
              </w:rPr>
              <w:t xml:space="preserve">defined business and technology model </w:t>
            </w:r>
            <w:r w:rsidR="00F96BBA" w:rsidRPr="000A2F33">
              <w:rPr>
                <w:sz w:val="24"/>
                <w:szCs w:val="24"/>
              </w:rPr>
              <w:t xml:space="preserve">for deploying </w:t>
            </w:r>
            <w:r w:rsidR="00793598" w:rsidRPr="000A2F33">
              <w:rPr>
                <w:sz w:val="24"/>
                <w:szCs w:val="24"/>
              </w:rPr>
              <w:t>EV charger</w:t>
            </w:r>
            <w:r w:rsidR="00C32E14" w:rsidRPr="000A2F33">
              <w:rPr>
                <w:sz w:val="24"/>
                <w:szCs w:val="24"/>
              </w:rPr>
              <w:t>s.</w:t>
            </w:r>
          </w:p>
          <w:p w14:paraId="66660208" w14:textId="3B2C5EE8" w:rsidR="00CA59FE" w:rsidRPr="000A2F33" w:rsidRDefault="00C327E7" w:rsidP="00994D62">
            <w:pPr>
              <w:numPr>
                <w:ilvl w:val="0"/>
                <w:numId w:val="19"/>
              </w:numPr>
              <w:spacing w:after="0"/>
              <w:rPr>
                <w:sz w:val="24"/>
                <w:szCs w:val="24"/>
              </w:rPr>
            </w:pPr>
            <w:r w:rsidRPr="000A2F33">
              <w:rPr>
                <w:sz w:val="24"/>
                <w:szCs w:val="24"/>
              </w:rPr>
              <w:t>The project team</w:t>
            </w:r>
            <w:r w:rsidR="00CA59FE" w:rsidRPr="000A2F33">
              <w:rPr>
                <w:sz w:val="24"/>
                <w:szCs w:val="24"/>
              </w:rPr>
              <w:t xml:space="preserve"> has experience and </w:t>
            </w:r>
            <w:r w:rsidR="00423ABB" w:rsidRPr="000A2F33">
              <w:rPr>
                <w:sz w:val="24"/>
                <w:szCs w:val="24"/>
              </w:rPr>
              <w:t xml:space="preserve">is qualified to </w:t>
            </w:r>
            <w:r w:rsidR="00F93C2B" w:rsidRPr="000A2F33">
              <w:rPr>
                <w:sz w:val="24"/>
                <w:szCs w:val="24"/>
              </w:rPr>
              <w:t>implement a project to deploy EV charging</w:t>
            </w:r>
            <w:r w:rsidR="00C32E14" w:rsidRPr="000A2F33">
              <w:rPr>
                <w:sz w:val="24"/>
                <w:szCs w:val="24"/>
              </w:rPr>
              <w:t xml:space="preserve">, including with working </w:t>
            </w:r>
            <w:r w:rsidR="005077AE" w:rsidRPr="000A2F33">
              <w:rPr>
                <w:sz w:val="24"/>
                <w:szCs w:val="24"/>
              </w:rPr>
              <w:t xml:space="preserve">with local and utility partners to </w:t>
            </w:r>
            <w:r w:rsidR="00D77D83" w:rsidRPr="000A2F33">
              <w:rPr>
                <w:sz w:val="24"/>
                <w:szCs w:val="24"/>
              </w:rPr>
              <w:t>effectively execute project</w:t>
            </w:r>
            <w:r w:rsidR="00E00E6A" w:rsidRPr="000A2F33">
              <w:rPr>
                <w:sz w:val="24"/>
                <w:szCs w:val="24"/>
              </w:rPr>
              <w:t>s</w:t>
            </w:r>
            <w:r w:rsidR="00D77D83" w:rsidRPr="000A2F33">
              <w:rPr>
                <w:sz w:val="24"/>
                <w:szCs w:val="24"/>
              </w:rPr>
              <w:t xml:space="preserve">. </w:t>
            </w:r>
          </w:p>
          <w:p w14:paraId="20333B15" w14:textId="72BDEBC6" w:rsidR="00AE2667" w:rsidRPr="000A2F33" w:rsidRDefault="00C327E7" w:rsidP="00171D4A">
            <w:pPr>
              <w:numPr>
                <w:ilvl w:val="0"/>
                <w:numId w:val="19"/>
              </w:numPr>
              <w:spacing w:after="0"/>
              <w:rPr>
                <w:sz w:val="24"/>
                <w:szCs w:val="24"/>
              </w:rPr>
            </w:pPr>
            <w:r w:rsidRPr="000A2F33">
              <w:rPr>
                <w:sz w:val="24"/>
                <w:szCs w:val="24"/>
              </w:rPr>
              <w:t xml:space="preserve">The </w:t>
            </w:r>
            <w:r w:rsidR="00224961" w:rsidRPr="000A2F33">
              <w:rPr>
                <w:sz w:val="24"/>
                <w:szCs w:val="24"/>
              </w:rPr>
              <w:t xml:space="preserve">project team has a proven track record of timely project delivery, </w:t>
            </w:r>
            <w:r w:rsidR="00C34B83" w:rsidRPr="000A2F33">
              <w:rPr>
                <w:sz w:val="24"/>
                <w:szCs w:val="24"/>
              </w:rPr>
              <w:t xml:space="preserve">efficient use of resources, and </w:t>
            </w:r>
            <w:r w:rsidR="00224961" w:rsidRPr="000A2F33">
              <w:rPr>
                <w:sz w:val="24"/>
                <w:szCs w:val="24"/>
              </w:rPr>
              <w:t xml:space="preserve">exceptional past performance </w:t>
            </w:r>
            <w:r w:rsidR="00D74F54" w:rsidRPr="000A2F33">
              <w:rPr>
                <w:sz w:val="24"/>
                <w:szCs w:val="24"/>
              </w:rPr>
              <w:t xml:space="preserve">on </w:t>
            </w:r>
            <w:r w:rsidR="00C34B83" w:rsidRPr="000A2F33">
              <w:rPr>
                <w:sz w:val="24"/>
                <w:szCs w:val="24"/>
              </w:rPr>
              <w:t xml:space="preserve">EV </w:t>
            </w:r>
            <w:r w:rsidR="00D74F54" w:rsidRPr="000A2F33">
              <w:rPr>
                <w:sz w:val="24"/>
                <w:szCs w:val="24"/>
              </w:rPr>
              <w:t>charger deployment</w:t>
            </w:r>
            <w:r w:rsidR="00C34B83" w:rsidRPr="000A2F33">
              <w:rPr>
                <w:sz w:val="24"/>
                <w:szCs w:val="24"/>
              </w:rPr>
              <w:t>.</w:t>
            </w:r>
            <w:r w:rsidR="00171D4A" w:rsidRPr="000A2F33" w:rsidDel="00436FEC">
              <w:rPr>
                <w:sz w:val="24"/>
                <w:szCs w:val="24"/>
              </w:rPr>
              <w:t xml:space="preserve"> </w:t>
            </w:r>
          </w:p>
        </w:tc>
        <w:tc>
          <w:tcPr>
            <w:tcW w:w="1487" w:type="dxa"/>
          </w:tcPr>
          <w:p w14:paraId="686E59B6" w14:textId="77777777" w:rsidR="00AE2667" w:rsidRPr="000A2F33" w:rsidRDefault="00AE2667" w:rsidP="009869ED">
            <w:pPr>
              <w:spacing w:after="0"/>
              <w:jc w:val="center"/>
              <w:rPr>
                <w:sz w:val="24"/>
                <w:szCs w:val="24"/>
              </w:rPr>
            </w:pPr>
          </w:p>
          <w:p w14:paraId="6C748716" w14:textId="29BE09CC" w:rsidR="00AE2667" w:rsidRPr="000A2F33" w:rsidRDefault="00F66FBF" w:rsidP="009869ED">
            <w:pPr>
              <w:spacing w:after="0"/>
              <w:jc w:val="center"/>
              <w:rPr>
                <w:sz w:val="24"/>
                <w:szCs w:val="24"/>
              </w:rPr>
            </w:pPr>
            <w:r w:rsidRPr="000A2F33">
              <w:rPr>
                <w:sz w:val="24"/>
                <w:szCs w:val="24"/>
              </w:rPr>
              <w:t>20</w:t>
            </w:r>
          </w:p>
        </w:tc>
      </w:tr>
      <w:tr w:rsidR="00AE2667" w:rsidRPr="00E91F37" w14:paraId="4ED438B8" w14:textId="77777777" w:rsidTr="009869ED">
        <w:tc>
          <w:tcPr>
            <w:tcW w:w="7863" w:type="dxa"/>
          </w:tcPr>
          <w:p w14:paraId="41F85BC7" w14:textId="77777777" w:rsidR="00AE2667" w:rsidRPr="000A2F33" w:rsidRDefault="00AE2667" w:rsidP="00994D62">
            <w:pPr>
              <w:numPr>
                <w:ilvl w:val="6"/>
                <w:numId w:val="11"/>
              </w:numPr>
              <w:spacing w:after="0"/>
              <w:ind w:left="720" w:hanging="720"/>
              <w:rPr>
                <w:b/>
                <w:sz w:val="24"/>
                <w:szCs w:val="24"/>
              </w:rPr>
            </w:pPr>
            <w:r w:rsidRPr="000A2F33">
              <w:rPr>
                <w:b/>
                <w:sz w:val="24"/>
                <w:szCs w:val="24"/>
              </w:rPr>
              <w:t>Project Location and Benefits</w:t>
            </w:r>
          </w:p>
          <w:p w14:paraId="6FE5BD74" w14:textId="77777777" w:rsidR="00AE2667" w:rsidRPr="000A2F33" w:rsidRDefault="00AE2667" w:rsidP="009869ED">
            <w:pPr>
              <w:spacing w:after="0"/>
              <w:rPr>
                <w:sz w:val="24"/>
                <w:szCs w:val="24"/>
              </w:rPr>
            </w:pPr>
            <w:r w:rsidRPr="000A2F33">
              <w:rPr>
                <w:sz w:val="24"/>
                <w:szCs w:val="24"/>
              </w:rPr>
              <w:t>Applications will be evaluated on the degree to which:</w:t>
            </w:r>
          </w:p>
          <w:p w14:paraId="1DB80124" w14:textId="446D0533" w:rsidR="0075265A" w:rsidRPr="000A2F33" w:rsidRDefault="003755FB" w:rsidP="0075265A">
            <w:pPr>
              <w:numPr>
                <w:ilvl w:val="0"/>
                <w:numId w:val="19"/>
              </w:numPr>
              <w:spacing w:after="0"/>
              <w:rPr>
                <w:sz w:val="24"/>
                <w:szCs w:val="24"/>
              </w:rPr>
            </w:pPr>
            <w:r w:rsidRPr="000A2F33">
              <w:rPr>
                <w:sz w:val="24"/>
                <w:szCs w:val="24"/>
              </w:rPr>
              <w:t>The proposed project will benefit rural communities</w:t>
            </w:r>
            <w:r w:rsidR="0075265A" w:rsidRPr="000A2F33">
              <w:rPr>
                <w:sz w:val="24"/>
                <w:szCs w:val="24"/>
              </w:rPr>
              <w:t>, especially those in</w:t>
            </w:r>
            <w:r w:rsidR="00754B12" w:rsidRPr="000A2F33">
              <w:rPr>
                <w:sz w:val="24"/>
                <w:szCs w:val="24"/>
              </w:rPr>
              <w:t xml:space="preserve"> </w:t>
            </w:r>
            <w:r w:rsidR="002A7CE9" w:rsidRPr="000A2F33">
              <w:rPr>
                <w:sz w:val="24"/>
                <w:szCs w:val="24"/>
              </w:rPr>
              <w:t>disadvantaged, low-income, and/or tribal communities.</w:t>
            </w:r>
          </w:p>
          <w:p w14:paraId="07172963" w14:textId="1C33300C" w:rsidR="008C48CC" w:rsidRPr="000A2F33" w:rsidRDefault="008C48CC" w:rsidP="0075265A">
            <w:pPr>
              <w:numPr>
                <w:ilvl w:val="0"/>
                <w:numId w:val="19"/>
              </w:numPr>
              <w:spacing w:after="0"/>
              <w:rPr>
                <w:sz w:val="24"/>
                <w:szCs w:val="24"/>
              </w:rPr>
            </w:pPr>
            <w:r w:rsidRPr="000A2F33">
              <w:rPr>
                <w:sz w:val="24"/>
                <w:szCs w:val="24"/>
              </w:rPr>
              <w:t>Charging costs to drivers are minimized.</w:t>
            </w:r>
          </w:p>
          <w:p w14:paraId="4A2D41C9" w14:textId="1DEA8333" w:rsidR="00AE2667" w:rsidRPr="000A2F33" w:rsidRDefault="00AE2667" w:rsidP="00994D62">
            <w:pPr>
              <w:numPr>
                <w:ilvl w:val="0"/>
                <w:numId w:val="19"/>
              </w:numPr>
              <w:spacing w:after="0"/>
              <w:rPr>
                <w:sz w:val="24"/>
                <w:szCs w:val="24"/>
              </w:rPr>
            </w:pPr>
            <w:r w:rsidRPr="000A2F33">
              <w:rPr>
                <w:color w:val="000000"/>
                <w:sz w:val="24"/>
                <w:szCs w:val="24"/>
              </w:rPr>
              <w:t>The proposed project results in a higher benefit-cost score in terms of CO2-equivalent reduced (in tons) per dollar of Energy Commission investment for the proposed project term.</w:t>
            </w:r>
          </w:p>
        </w:tc>
        <w:tc>
          <w:tcPr>
            <w:tcW w:w="1487" w:type="dxa"/>
          </w:tcPr>
          <w:p w14:paraId="454195C9" w14:textId="77777777" w:rsidR="00AE2667" w:rsidRPr="000A2F33" w:rsidRDefault="00AE2667" w:rsidP="009869ED">
            <w:pPr>
              <w:spacing w:after="0"/>
              <w:jc w:val="center"/>
              <w:rPr>
                <w:sz w:val="24"/>
                <w:szCs w:val="24"/>
              </w:rPr>
            </w:pPr>
          </w:p>
          <w:p w14:paraId="001C0ABA" w14:textId="61E80D57" w:rsidR="00AE2667" w:rsidRPr="000A2F33" w:rsidRDefault="00481C56" w:rsidP="009869ED">
            <w:pPr>
              <w:spacing w:after="0"/>
              <w:jc w:val="center"/>
              <w:rPr>
                <w:sz w:val="24"/>
                <w:szCs w:val="24"/>
              </w:rPr>
            </w:pPr>
            <w:r w:rsidRPr="000A2F33">
              <w:rPr>
                <w:sz w:val="24"/>
                <w:szCs w:val="24"/>
              </w:rPr>
              <w:t>20</w:t>
            </w:r>
          </w:p>
        </w:tc>
      </w:tr>
      <w:tr w:rsidR="00A35B1E" w:rsidRPr="00E91F37" w14:paraId="1CF63A5A" w14:textId="77777777" w:rsidTr="009869ED">
        <w:tc>
          <w:tcPr>
            <w:tcW w:w="7863" w:type="dxa"/>
          </w:tcPr>
          <w:p w14:paraId="4B1FF12F" w14:textId="77777777" w:rsidR="00A35B1E" w:rsidRPr="000A2F33" w:rsidRDefault="000E6384" w:rsidP="00994D62">
            <w:pPr>
              <w:numPr>
                <w:ilvl w:val="6"/>
                <w:numId w:val="11"/>
              </w:numPr>
              <w:spacing w:after="0"/>
              <w:ind w:left="720" w:hanging="720"/>
              <w:rPr>
                <w:b/>
                <w:sz w:val="24"/>
                <w:szCs w:val="24"/>
              </w:rPr>
            </w:pPr>
            <w:r w:rsidRPr="000A2F33">
              <w:rPr>
                <w:b/>
                <w:sz w:val="24"/>
                <w:szCs w:val="24"/>
              </w:rPr>
              <w:t>Priority Population kW Weighted Average</w:t>
            </w:r>
          </w:p>
          <w:p w14:paraId="49E1DA0E" w14:textId="2BD76FF5" w:rsidR="00E428D9" w:rsidRPr="000A2F33" w:rsidRDefault="00E428D9" w:rsidP="00E428D9">
            <w:pPr>
              <w:spacing w:after="0"/>
              <w:rPr>
                <w:bCs/>
                <w:sz w:val="24"/>
                <w:szCs w:val="24"/>
              </w:rPr>
            </w:pPr>
            <w:r w:rsidRPr="000A2F33">
              <w:rPr>
                <w:bCs/>
                <w:sz w:val="24"/>
                <w:szCs w:val="24"/>
              </w:rPr>
              <w:t>Scores in this category will be calculated by multiplying the number of possible points available in this category (</w:t>
            </w:r>
            <w:r w:rsidR="00410694" w:rsidRPr="000A2F33">
              <w:rPr>
                <w:bCs/>
                <w:sz w:val="24"/>
                <w:szCs w:val="24"/>
              </w:rPr>
              <w:t>10</w:t>
            </w:r>
            <w:r w:rsidRPr="000A2F33">
              <w:rPr>
                <w:bCs/>
                <w:sz w:val="24"/>
                <w:szCs w:val="24"/>
              </w:rPr>
              <w:t>) by the Priority Population kW Weighted Average Score.</w:t>
            </w:r>
          </w:p>
          <w:p w14:paraId="231FD845" w14:textId="10A32A9F" w:rsidR="000E6384" w:rsidRPr="000A2F33" w:rsidRDefault="00E428D9" w:rsidP="00994D62">
            <w:pPr>
              <w:pStyle w:val="ListParagraph"/>
              <w:numPr>
                <w:ilvl w:val="0"/>
                <w:numId w:val="46"/>
              </w:numPr>
              <w:spacing w:after="0"/>
              <w:ind w:left="693"/>
              <w:rPr>
                <w:b/>
                <w:sz w:val="24"/>
                <w:szCs w:val="24"/>
              </w:rPr>
            </w:pPr>
            <w:r w:rsidRPr="000A2F33">
              <w:rPr>
                <w:bCs/>
                <w:sz w:val="24"/>
                <w:szCs w:val="24"/>
              </w:rPr>
              <w:t xml:space="preserve">For example, if a project has a Priority Population kW Weighted Average Score of </w:t>
            </w:r>
            <w:r w:rsidR="001721A5" w:rsidRPr="000A2F33">
              <w:rPr>
                <w:bCs/>
                <w:sz w:val="24"/>
                <w:szCs w:val="24"/>
              </w:rPr>
              <w:t>0</w:t>
            </w:r>
            <w:r w:rsidRPr="000A2F33">
              <w:rPr>
                <w:bCs/>
                <w:sz w:val="24"/>
                <w:szCs w:val="24"/>
              </w:rPr>
              <w:t>.8, the total number of points received in this category would be 4 (i.e.</w:t>
            </w:r>
            <w:r w:rsidR="004F2FDB" w:rsidRPr="000A2F33">
              <w:rPr>
                <w:bCs/>
                <w:sz w:val="24"/>
                <w:szCs w:val="24"/>
              </w:rPr>
              <w:t>,</w:t>
            </w:r>
            <w:r w:rsidRPr="000A2F33">
              <w:rPr>
                <w:bCs/>
                <w:sz w:val="24"/>
                <w:szCs w:val="24"/>
              </w:rPr>
              <w:t xml:space="preserve"> </w:t>
            </w:r>
            <w:r w:rsidR="001721A5" w:rsidRPr="000A2F33">
              <w:rPr>
                <w:bCs/>
                <w:sz w:val="24"/>
                <w:szCs w:val="24"/>
              </w:rPr>
              <w:t>10</w:t>
            </w:r>
            <w:r w:rsidRPr="000A2F33">
              <w:rPr>
                <w:bCs/>
                <w:sz w:val="24"/>
                <w:szCs w:val="24"/>
              </w:rPr>
              <w:t xml:space="preserve"> </w:t>
            </w:r>
            <w:r w:rsidR="001721A5" w:rsidRPr="000A2F33">
              <w:rPr>
                <w:bCs/>
                <w:sz w:val="24"/>
                <w:szCs w:val="24"/>
              </w:rPr>
              <w:t>X</w:t>
            </w:r>
            <w:r w:rsidRPr="000A2F33">
              <w:rPr>
                <w:bCs/>
                <w:sz w:val="24"/>
                <w:szCs w:val="24"/>
              </w:rPr>
              <w:t xml:space="preserve"> </w:t>
            </w:r>
            <w:r w:rsidR="001721A5" w:rsidRPr="000A2F33">
              <w:rPr>
                <w:bCs/>
                <w:sz w:val="24"/>
                <w:szCs w:val="24"/>
              </w:rPr>
              <w:t>0</w:t>
            </w:r>
            <w:r w:rsidRPr="000A2F33">
              <w:rPr>
                <w:bCs/>
                <w:sz w:val="24"/>
                <w:szCs w:val="24"/>
              </w:rPr>
              <w:t xml:space="preserve">.8 = </w:t>
            </w:r>
            <w:r w:rsidR="001721A5" w:rsidRPr="000A2F33">
              <w:rPr>
                <w:bCs/>
                <w:sz w:val="24"/>
                <w:szCs w:val="24"/>
              </w:rPr>
              <w:t>8</w:t>
            </w:r>
            <w:r w:rsidRPr="000A2F33">
              <w:rPr>
                <w:bCs/>
                <w:sz w:val="24"/>
                <w:szCs w:val="24"/>
              </w:rPr>
              <w:t>)</w:t>
            </w:r>
          </w:p>
        </w:tc>
        <w:tc>
          <w:tcPr>
            <w:tcW w:w="1487" w:type="dxa"/>
          </w:tcPr>
          <w:p w14:paraId="108A2051" w14:textId="77777777" w:rsidR="00E428D9" w:rsidRPr="000A2F33" w:rsidRDefault="00E428D9" w:rsidP="009869ED">
            <w:pPr>
              <w:spacing w:after="0"/>
              <w:jc w:val="center"/>
              <w:rPr>
                <w:sz w:val="24"/>
                <w:szCs w:val="24"/>
              </w:rPr>
            </w:pPr>
          </w:p>
          <w:p w14:paraId="17B885EB" w14:textId="21225763" w:rsidR="00A35B1E" w:rsidRPr="000A2F33" w:rsidRDefault="00F66FBF" w:rsidP="009869ED">
            <w:pPr>
              <w:spacing w:after="0"/>
              <w:jc w:val="center"/>
              <w:rPr>
                <w:sz w:val="24"/>
                <w:szCs w:val="24"/>
              </w:rPr>
            </w:pPr>
            <w:r w:rsidRPr="000A2F33">
              <w:rPr>
                <w:sz w:val="24"/>
                <w:szCs w:val="24"/>
              </w:rPr>
              <w:t>10</w:t>
            </w:r>
          </w:p>
        </w:tc>
      </w:tr>
      <w:tr w:rsidR="00AE2667" w:rsidRPr="00E91F37" w14:paraId="1B0C136E" w14:textId="77777777" w:rsidTr="009869ED">
        <w:tc>
          <w:tcPr>
            <w:tcW w:w="7863" w:type="dxa"/>
          </w:tcPr>
          <w:p w14:paraId="3E90B8B2" w14:textId="77777777" w:rsidR="00AE2667" w:rsidRPr="000A2F33" w:rsidRDefault="00AE2667" w:rsidP="00994D62">
            <w:pPr>
              <w:numPr>
                <w:ilvl w:val="6"/>
                <w:numId w:val="11"/>
              </w:numPr>
              <w:spacing w:after="0"/>
              <w:ind w:left="720" w:hanging="720"/>
              <w:rPr>
                <w:b/>
                <w:sz w:val="24"/>
                <w:szCs w:val="24"/>
              </w:rPr>
            </w:pPr>
            <w:r w:rsidRPr="000A2F33">
              <w:rPr>
                <w:b/>
                <w:sz w:val="24"/>
                <w:szCs w:val="24"/>
              </w:rPr>
              <w:t>Project Readiness</w:t>
            </w:r>
          </w:p>
          <w:p w14:paraId="510A6253" w14:textId="77777777" w:rsidR="00AE2667" w:rsidRPr="000A2F33" w:rsidRDefault="00AE2667" w:rsidP="009869ED">
            <w:pPr>
              <w:spacing w:after="0"/>
              <w:rPr>
                <w:sz w:val="24"/>
                <w:szCs w:val="24"/>
              </w:rPr>
            </w:pPr>
            <w:r w:rsidRPr="000A2F33">
              <w:rPr>
                <w:sz w:val="24"/>
                <w:szCs w:val="24"/>
              </w:rPr>
              <w:t>Applications will be evaluated on the degree to which:</w:t>
            </w:r>
          </w:p>
          <w:p w14:paraId="166AE5F1" w14:textId="48B7F2C0" w:rsidR="00AE2667" w:rsidRPr="000A2F33" w:rsidRDefault="00AE2667" w:rsidP="00994D62">
            <w:pPr>
              <w:numPr>
                <w:ilvl w:val="0"/>
                <w:numId w:val="19"/>
              </w:numPr>
              <w:spacing w:after="0"/>
              <w:rPr>
                <w:sz w:val="24"/>
                <w:szCs w:val="24"/>
              </w:rPr>
            </w:pPr>
            <w:r w:rsidRPr="000A2F33">
              <w:rPr>
                <w:sz w:val="24"/>
                <w:szCs w:val="24"/>
              </w:rPr>
              <w:t>Milestones and completion dates are reasonable and expedite</w:t>
            </w:r>
            <w:r w:rsidR="008B343D" w:rsidRPr="000A2F33">
              <w:rPr>
                <w:sz w:val="24"/>
                <w:szCs w:val="24"/>
              </w:rPr>
              <w:t>d.</w:t>
            </w:r>
          </w:p>
          <w:p w14:paraId="19CC4390" w14:textId="43B1E5F7" w:rsidR="00482E26" w:rsidRPr="000A2F33" w:rsidRDefault="00AE2667" w:rsidP="0030387B">
            <w:pPr>
              <w:numPr>
                <w:ilvl w:val="0"/>
                <w:numId w:val="19"/>
              </w:numPr>
              <w:spacing w:after="0"/>
              <w:rPr>
                <w:sz w:val="24"/>
                <w:szCs w:val="24"/>
              </w:rPr>
            </w:pPr>
            <w:r w:rsidRPr="000A2F33">
              <w:rPr>
                <w:sz w:val="24"/>
                <w:szCs w:val="24"/>
              </w:rPr>
              <w:t>The project is ready for deployment</w:t>
            </w:r>
            <w:r w:rsidR="0030387B" w:rsidRPr="000A2F33">
              <w:rPr>
                <w:sz w:val="24"/>
                <w:szCs w:val="24"/>
              </w:rPr>
              <w:t>, s</w:t>
            </w:r>
            <w:r w:rsidR="00C82043" w:rsidRPr="000A2F33">
              <w:rPr>
                <w:sz w:val="24"/>
                <w:szCs w:val="24"/>
              </w:rPr>
              <w:t>ites have been secured or the process for securing sites is expedited.</w:t>
            </w:r>
          </w:p>
          <w:p w14:paraId="552F1A8D" w14:textId="06474663" w:rsidR="00560EA3" w:rsidRPr="000A2F33" w:rsidRDefault="00B863D3" w:rsidP="0030387B">
            <w:pPr>
              <w:numPr>
                <w:ilvl w:val="0"/>
                <w:numId w:val="19"/>
              </w:numPr>
              <w:spacing w:after="0"/>
              <w:rPr>
                <w:sz w:val="24"/>
                <w:szCs w:val="24"/>
              </w:rPr>
            </w:pPr>
            <w:r w:rsidRPr="000A2F33">
              <w:rPr>
                <w:sz w:val="24"/>
                <w:szCs w:val="24"/>
              </w:rPr>
              <w:t>The risks, barriers, and limitations that are critical for project success are identified and mitigated.</w:t>
            </w:r>
          </w:p>
          <w:p w14:paraId="10960FF1" w14:textId="516F3860" w:rsidR="00AE2667" w:rsidRPr="000A2F33" w:rsidRDefault="006D4236" w:rsidP="00B97F4F">
            <w:pPr>
              <w:numPr>
                <w:ilvl w:val="0"/>
                <w:numId w:val="19"/>
              </w:numPr>
              <w:spacing w:after="0"/>
              <w:rPr>
                <w:sz w:val="24"/>
                <w:szCs w:val="24"/>
              </w:rPr>
            </w:pPr>
            <w:r w:rsidRPr="000A2F33">
              <w:rPr>
                <w:sz w:val="24"/>
                <w:szCs w:val="24"/>
              </w:rPr>
              <w:t>Letters from site hosts, residents, project partners, utilities, or other stakeholders indicate strong levels of support or commitment for the proposed project.</w:t>
            </w:r>
            <w:r w:rsidR="00B97F4F" w:rsidRPr="000A2F33" w:rsidDel="00B97F4F">
              <w:rPr>
                <w:sz w:val="24"/>
                <w:szCs w:val="24"/>
              </w:rPr>
              <w:t xml:space="preserve"> </w:t>
            </w:r>
          </w:p>
        </w:tc>
        <w:tc>
          <w:tcPr>
            <w:tcW w:w="1487" w:type="dxa"/>
          </w:tcPr>
          <w:p w14:paraId="67EE3D22" w14:textId="77777777" w:rsidR="00AE2667" w:rsidRPr="000A2F33" w:rsidRDefault="00AE2667" w:rsidP="009869ED">
            <w:pPr>
              <w:spacing w:after="0"/>
              <w:jc w:val="center"/>
              <w:rPr>
                <w:sz w:val="24"/>
                <w:szCs w:val="24"/>
              </w:rPr>
            </w:pPr>
          </w:p>
          <w:p w14:paraId="39AC1E1D" w14:textId="77777777" w:rsidR="00AE2667" w:rsidRPr="000A2F33" w:rsidRDefault="00AE2667" w:rsidP="009869ED">
            <w:pPr>
              <w:spacing w:after="0"/>
              <w:jc w:val="center"/>
              <w:rPr>
                <w:sz w:val="24"/>
                <w:szCs w:val="24"/>
              </w:rPr>
            </w:pPr>
            <w:r w:rsidRPr="000A2F33">
              <w:rPr>
                <w:sz w:val="24"/>
                <w:szCs w:val="24"/>
              </w:rPr>
              <w:t>15</w:t>
            </w:r>
          </w:p>
        </w:tc>
      </w:tr>
      <w:tr w:rsidR="00AE2667" w:rsidRPr="00E91F37" w14:paraId="6D7F77CE" w14:textId="77777777" w:rsidTr="009869ED">
        <w:tc>
          <w:tcPr>
            <w:tcW w:w="7863" w:type="dxa"/>
          </w:tcPr>
          <w:p w14:paraId="39523515" w14:textId="77777777" w:rsidR="00AE2667" w:rsidRPr="000A2F33" w:rsidRDefault="00AE2667" w:rsidP="00994D62">
            <w:pPr>
              <w:numPr>
                <w:ilvl w:val="6"/>
                <w:numId w:val="11"/>
              </w:numPr>
              <w:spacing w:after="0"/>
              <w:ind w:left="720" w:hanging="720"/>
              <w:rPr>
                <w:b/>
                <w:sz w:val="24"/>
                <w:szCs w:val="24"/>
              </w:rPr>
            </w:pPr>
            <w:r w:rsidRPr="000A2F33">
              <w:rPr>
                <w:b/>
                <w:sz w:val="24"/>
                <w:szCs w:val="24"/>
              </w:rPr>
              <w:t>Project Budget</w:t>
            </w:r>
          </w:p>
          <w:p w14:paraId="21CB4378" w14:textId="77777777" w:rsidR="00AE2667" w:rsidRPr="000A2F33" w:rsidRDefault="00AE2667" w:rsidP="009869ED">
            <w:pPr>
              <w:spacing w:after="0"/>
              <w:rPr>
                <w:sz w:val="24"/>
                <w:szCs w:val="24"/>
              </w:rPr>
            </w:pPr>
            <w:r w:rsidRPr="000A2F33">
              <w:rPr>
                <w:sz w:val="24"/>
                <w:szCs w:val="24"/>
              </w:rPr>
              <w:t>Applications will be evaluated on the degree to which:</w:t>
            </w:r>
          </w:p>
          <w:p w14:paraId="0DE80819" w14:textId="77777777" w:rsidR="00AE2667" w:rsidRPr="000A2F33" w:rsidRDefault="00AE2667" w:rsidP="00994D62">
            <w:pPr>
              <w:numPr>
                <w:ilvl w:val="0"/>
                <w:numId w:val="19"/>
              </w:numPr>
              <w:spacing w:after="0"/>
              <w:rPr>
                <w:sz w:val="24"/>
                <w:szCs w:val="24"/>
              </w:rPr>
            </w:pPr>
            <w:r w:rsidRPr="000A2F33">
              <w:rPr>
                <w:sz w:val="24"/>
                <w:szCs w:val="24"/>
              </w:rPr>
              <w:t>The proposal budget(s) is justifiable and reasonable relative to the project goals, objectives, and tasks defined in the Scope of Work.</w:t>
            </w:r>
          </w:p>
          <w:p w14:paraId="198B4EB9" w14:textId="4E7FCA54" w:rsidR="00AE2667" w:rsidRPr="000A2F33" w:rsidRDefault="00AE2667" w:rsidP="00994D62">
            <w:pPr>
              <w:numPr>
                <w:ilvl w:val="0"/>
                <w:numId w:val="19"/>
              </w:numPr>
              <w:spacing w:after="0"/>
              <w:rPr>
                <w:sz w:val="24"/>
                <w:szCs w:val="24"/>
              </w:rPr>
            </w:pPr>
            <w:r w:rsidRPr="000A2F33">
              <w:rPr>
                <w:sz w:val="24"/>
                <w:szCs w:val="24"/>
              </w:rPr>
              <w:lastRenderedPageBreak/>
              <w:t>CEC funds are needed for the project.</w:t>
            </w:r>
          </w:p>
          <w:p w14:paraId="0369385C" w14:textId="2364784D" w:rsidR="00AE2667" w:rsidRPr="000A2F33" w:rsidRDefault="00AE2667" w:rsidP="00994D62">
            <w:pPr>
              <w:numPr>
                <w:ilvl w:val="0"/>
                <w:numId w:val="19"/>
              </w:numPr>
              <w:spacing w:after="0"/>
              <w:rPr>
                <w:sz w:val="24"/>
                <w:szCs w:val="24"/>
              </w:rPr>
            </w:pPr>
            <w:r w:rsidRPr="000A2F33">
              <w:rPr>
                <w:sz w:val="24"/>
                <w:szCs w:val="24"/>
              </w:rPr>
              <w:t>The proposed match funding commitments are documented and verifiable.</w:t>
            </w:r>
          </w:p>
        </w:tc>
        <w:tc>
          <w:tcPr>
            <w:tcW w:w="1487" w:type="dxa"/>
          </w:tcPr>
          <w:p w14:paraId="76A3DA24" w14:textId="77777777" w:rsidR="00AE2667" w:rsidRPr="000A2F33" w:rsidRDefault="00AE2667" w:rsidP="009869ED">
            <w:pPr>
              <w:spacing w:after="0"/>
              <w:jc w:val="center"/>
              <w:rPr>
                <w:sz w:val="24"/>
                <w:szCs w:val="24"/>
              </w:rPr>
            </w:pPr>
          </w:p>
          <w:p w14:paraId="06F4842D" w14:textId="6FB9F8E3" w:rsidR="00AE2667" w:rsidRPr="000A2F33" w:rsidRDefault="00F66FBF" w:rsidP="009869ED">
            <w:pPr>
              <w:spacing w:after="0"/>
              <w:jc w:val="center"/>
              <w:rPr>
                <w:sz w:val="24"/>
                <w:szCs w:val="24"/>
              </w:rPr>
            </w:pPr>
            <w:r w:rsidRPr="000A2F33">
              <w:rPr>
                <w:sz w:val="24"/>
                <w:szCs w:val="24"/>
              </w:rPr>
              <w:t>1</w:t>
            </w:r>
            <w:r w:rsidR="00481C56" w:rsidRPr="000A2F33">
              <w:rPr>
                <w:sz w:val="24"/>
                <w:szCs w:val="24"/>
              </w:rPr>
              <w:t>0</w:t>
            </w:r>
          </w:p>
        </w:tc>
      </w:tr>
      <w:tr w:rsidR="006668BF" w:rsidRPr="00E91F37" w14:paraId="2E89E36A" w14:textId="77777777" w:rsidTr="009869ED">
        <w:tc>
          <w:tcPr>
            <w:tcW w:w="7863" w:type="dxa"/>
          </w:tcPr>
          <w:p w14:paraId="0C412170" w14:textId="77777777" w:rsidR="006668BF" w:rsidRPr="000A2F33" w:rsidRDefault="006668BF" w:rsidP="00994D62">
            <w:pPr>
              <w:numPr>
                <w:ilvl w:val="6"/>
                <w:numId w:val="11"/>
              </w:numPr>
              <w:spacing w:after="0"/>
              <w:ind w:left="720" w:hanging="720"/>
              <w:rPr>
                <w:b/>
                <w:sz w:val="24"/>
                <w:szCs w:val="24"/>
              </w:rPr>
            </w:pPr>
            <w:r w:rsidRPr="000A2F33">
              <w:rPr>
                <w:b/>
                <w:sz w:val="24"/>
                <w:szCs w:val="24"/>
              </w:rPr>
              <w:t>Cost Effectiveness</w:t>
            </w:r>
          </w:p>
          <w:p w14:paraId="7DFA6235" w14:textId="236D1B9E" w:rsidR="006668BF" w:rsidRPr="000A2F33" w:rsidRDefault="00EE66C6" w:rsidP="006668BF">
            <w:pPr>
              <w:spacing w:after="0"/>
              <w:rPr>
                <w:bCs/>
                <w:sz w:val="24"/>
                <w:szCs w:val="24"/>
              </w:rPr>
            </w:pPr>
            <w:r w:rsidRPr="000A2F33">
              <w:rPr>
                <w:bCs/>
                <w:sz w:val="24"/>
                <w:szCs w:val="24"/>
              </w:rPr>
              <w:t>Scores in this category will be calculated by multiplying the number of possible points in this category (</w:t>
            </w:r>
            <w:r w:rsidR="00410694" w:rsidRPr="000A2F33">
              <w:rPr>
                <w:bCs/>
                <w:sz w:val="24"/>
                <w:szCs w:val="24"/>
              </w:rPr>
              <w:t>10</w:t>
            </w:r>
            <w:r w:rsidRPr="000A2F33">
              <w:rPr>
                <w:bCs/>
                <w:sz w:val="24"/>
                <w:szCs w:val="24"/>
              </w:rPr>
              <w:t>) by the Cost Effectiveness Score.</w:t>
            </w:r>
          </w:p>
          <w:p w14:paraId="042C12E4" w14:textId="4165CEE4" w:rsidR="006668BF" w:rsidRPr="000A2F33" w:rsidRDefault="00984B6A" w:rsidP="00994D62">
            <w:pPr>
              <w:pStyle w:val="ListParagraph"/>
              <w:numPr>
                <w:ilvl w:val="0"/>
                <w:numId w:val="47"/>
              </w:numPr>
              <w:spacing w:after="0"/>
              <w:ind w:left="693"/>
              <w:rPr>
                <w:bCs/>
                <w:sz w:val="24"/>
                <w:szCs w:val="24"/>
              </w:rPr>
            </w:pPr>
            <w:r w:rsidRPr="000A2F33">
              <w:rPr>
                <w:bCs/>
                <w:sz w:val="24"/>
                <w:szCs w:val="24"/>
              </w:rPr>
              <w:t xml:space="preserve">For example, if a project has a Cost Effectiveness Score of </w:t>
            </w:r>
            <w:r w:rsidR="001D0F6F" w:rsidRPr="000A2F33">
              <w:rPr>
                <w:bCs/>
                <w:sz w:val="24"/>
                <w:szCs w:val="24"/>
              </w:rPr>
              <w:t>0</w:t>
            </w:r>
            <w:r w:rsidRPr="000A2F33">
              <w:rPr>
                <w:bCs/>
                <w:sz w:val="24"/>
                <w:szCs w:val="24"/>
              </w:rPr>
              <w:t xml:space="preserve">.7 the total number of points received in this category would be </w:t>
            </w:r>
            <w:r w:rsidR="006F1C58" w:rsidRPr="000A2F33">
              <w:rPr>
                <w:bCs/>
                <w:sz w:val="24"/>
                <w:szCs w:val="24"/>
              </w:rPr>
              <w:t>7</w:t>
            </w:r>
            <w:r w:rsidRPr="000A2F33">
              <w:rPr>
                <w:bCs/>
                <w:sz w:val="24"/>
                <w:szCs w:val="24"/>
              </w:rPr>
              <w:t xml:space="preserve"> (i.e.</w:t>
            </w:r>
            <w:r w:rsidR="006F1C58" w:rsidRPr="000A2F33">
              <w:rPr>
                <w:bCs/>
                <w:sz w:val="24"/>
                <w:szCs w:val="24"/>
              </w:rPr>
              <w:t>, 10</w:t>
            </w:r>
            <w:r w:rsidRPr="000A2F33">
              <w:rPr>
                <w:bCs/>
                <w:sz w:val="24"/>
                <w:szCs w:val="24"/>
              </w:rPr>
              <w:t xml:space="preserve"> X </w:t>
            </w:r>
            <w:r w:rsidR="006F1C58" w:rsidRPr="000A2F33">
              <w:rPr>
                <w:bCs/>
                <w:sz w:val="24"/>
                <w:szCs w:val="24"/>
              </w:rPr>
              <w:t>0</w:t>
            </w:r>
            <w:r w:rsidRPr="000A2F33">
              <w:rPr>
                <w:bCs/>
                <w:sz w:val="24"/>
                <w:szCs w:val="24"/>
              </w:rPr>
              <w:t xml:space="preserve">.7 = </w:t>
            </w:r>
            <w:r w:rsidR="006F1C58" w:rsidRPr="000A2F33">
              <w:rPr>
                <w:bCs/>
                <w:sz w:val="24"/>
                <w:szCs w:val="24"/>
              </w:rPr>
              <w:t>7</w:t>
            </w:r>
            <w:r w:rsidRPr="000A2F33">
              <w:rPr>
                <w:bCs/>
                <w:sz w:val="24"/>
                <w:szCs w:val="24"/>
              </w:rPr>
              <w:t>).</w:t>
            </w:r>
          </w:p>
        </w:tc>
        <w:tc>
          <w:tcPr>
            <w:tcW w:w="1487" w:type="dxa"/>
          </w:tcPr>
          <w:p w14:paraId="60085C11" w14:textId="77777777" w:rsidR="006668BF" w:rsidRPr="000A2F33" w:rsidRDefault="006668BF" w:rsidP="009869ED">
            <w:pPr>
              <w:spacing w:after="0"/>
              <w:jc w:val="center"/>
              <w:rPr>
                <w:sz w:val="24"/>
                <w:szCs w:val="24"/>
              </w:rPr>
            </w:pPr>
          </w:p>
          <w:p w14:paraId="29DD6C20" w14:textId="6FE98DC0" w:rsidR="001D0F6F" w:rsidRPr="000A2F33" w:rsidRDefault="001D0F6F" w:rsidP="009869ED">
            <w:pPr>
              <w:spacing w:after="0"/>
              <w:jc w:val="center"/>
              <w:rPr>
                <w:sz w:val="24"/>
                <w:szCs w:val="24"/>
              </w:rPr>
            </w:pPr>
            <w:r w:rsidRPr="000A2F33">
              <w:rPr>
                <w:sz w:val="24"/>
                <w:szCs w:val="24"/>
              </w:rPr>
              <w:t>10</w:t>
            </w:r>
          </w:p>
        </w:tc>
      </w:tr>
      <w:tr w:rsidR="00AE2667" w:rsidRPr="00E91F37" w14:paraId="258ECA8A" w14:textId="77777777" w:rsidTr="009869ED">
        <w:tc>
          <w:tcPr>
            <w:tcW w:w="7863" w:type="dxa"/>
          </w:tcPr>
          <w:p w14:paraId="4E240249" w14:textId="77777777" w:rsidR="00AE2667" w:rsidRPr="000A2F33" w:rsidRDefault="00AE2667" w:rsidP="00994D62">
            <w:pPr>
              <w:numPr>
                <w:ilvl w:val="6"/>
                <w:numId w:val="11"/>
              </w:numPr>
              <w:spacing w:after="0"/>
              <w:ind w:left="720" w:hanging="720"/>
              <w:rPr>
                <w:b/>
                <w:sz w:val="24"/>
                <w:szCs w:val="24"/>
              </w:rPr>
            </w:pPr>
            <w:r w:rsidRPr="000A2F33">
              <w:rPr>
                <w:b/>
                <w:sz w:val="24"/>
                <w:szCs w:val="24"/>
              </w:rPr>
              <w:t>Operations, Maintenance, and Reliability</w:t>
            </w:r>
          </w:p>
          <w:p w14:paraId="56788C73" w14:textId="77777777" w:rsidR="00AE2667" w:rsidRPr="000A2F33" w:rsidRDefault="00AE2667" w:rsidP="009869ED">
            <w:pPr>
              <w:spacing w:after="0"/>
              <w:rPr>
                <w:sz w:val="24"/>
                <w:szCs w:val="24"/>
              </w:rPr>
            </w:pPr>
            <w:r w:rsidRPr="000A2F33">
              <w:rPr>
                <w:sz w:val="24"/>
                <w:szCs w:val="24"/>
              </w:rPr>
              <w:t>Applications will be evaluated on the degree to which:</w:t>
            </w:r>
          </w:p>
          <w:p w14:paraId="65B6FF95" w14:textId="5773FA43" w:rsidR="00AE2667" w:rsidRPr="000A2F33" w:rsidRDefault="00AE2667" w:rsidP="00994D62">
            <w:pPr>
              <w:numPr>
                <w:ilvl w:val="0"/>
                <w:numId w:val="19"/>
              </w:numPr>
              <w:spacing w:after="0"/>
              <w:rPr>
                <w:sz w:val="24"/>
                <w:szCs w:val="24"/>
              </w:rPr>
            </w:pPr>
            <w:r w:rsidRPr="000A2F33">
              <w:rPr>
                <w:sz w:val="24"/>
                <w:szCs w:val="24"/>
              </w:rPr>
              <w:t xml:space="preserve">The Applicant describes clear, detailed, and convincing strategies, and demonstrates that it has the ability and capacity to execute </w:t>
            </w:r>
            <w:r w:rsidR="00654A03" w:rsidRPr="000A2F33">
              <w:rPr>
                <w:sz w:val="24"/>
                <w:szCs w:val="24"/>
              </w:rPr>
              <w:t xml:space="preserve">reporting requirements of this solicitation and </w:t>
            </w:r>
            <w:r w:rsidRPr="000A2F33">
              <w:rPr>
                <w:sz w:val="24"/>
                <w:szCs w:val="24"/>
              </w:rPr>
              <w:t>to ensure required charger uptime</w:t>
            </w:r>
            <w:r w:rsidR="00EC06A3" w:rsidRPr="000A2F33">
              <w:rPr>
                <w:sz w:val="24"/>
                <w:szCs w:val="24"/>
              </w:rPr>
              <w:t>.</w:t>
            </w:r>
          </w:p>
          <w:p w14:paraId="0A0DC9F0" w14:textId="58383DF2" w:rsidR="00EC06A3" w:rsidRPr="000A2F33" w:rsidRDefault="00EF4E91" w:rsidP="00994D62">
            <w:pPr>
              <w:numPr>
                <w:ilvl w:val="0"/>
                <w:numId w:val="19"/>
              </w:numPr>
              <w:spacing w:after="0"/>
              <w:rPr>
                <w:sz w:val="24"/>
                <w:szCs w:val="24"/>
              </w:rPr>
            </w:pPr>
            <w:r w:rsidRPr="000A2F33">
              <w:rPr>
                <w:sz w:val="24"/>
                <w:szCs w:val="24"/>
              </w:rPr>
              <w:t>Measures for maintenance and repairs are detailed and expedited.</w:t>
            </w:r>
          </w:p>
          <w:p w14:paraId="6D5DA86D" w14:textId="0C4326DD" w:rsidR="007156A0" w:rsidRPr="000A2F33" w:rsidRDefault="007156A0" w:rsidP="00994D62">
            <w:pPr>
              <w:numPr>
                <w:ilvl w:val="0"/>
                <w:numId w:val="19"/>
              </w:numPr>
              <w:spacing w:after="0"/>
              <w:rPr>
                <w:sz w:val="24"/>
                <w:szCs w:val="24"/>
              </w:rPr>
            </w:pPr>
            <w:r w:rsidRPr="000A2F33">
              <w:rPr>
                <w:sz w:val="24"/>
                <w:szCs w:val="24"/>
              </w:rPr>
              <w:t xml:space="preserve">Customer service </w:t>
            </w:r>
            <w:r w:rsidR="0035547E" w:rsidRPr="000A2F33">
              <w:rPr>
                <w:sz w:val="24"/>
                <w:szCs w:val="24"/>
              </w:rPr>
              <w:t>resources will be provided to users</w:t>
            </w:r>
            <w:r w:rsidR="00B358E1" w:rsidRPr="000A2F33">
              <w:rPr>
                <w:sz w:val="24"/>
                <w:szCs w:val="24"/>
              </w:rPr>
              <w:t xml:space="preserve"> and site host training will be provided</w:t>
            </w:r>
            <w:r w:rsidR="0035547E" w:rsidRPr="000A2F33">
              <w:rPr>
                <w:sz w:val="24"/>
                <w:szCs w:val="24"/>
              </w:rPr>
              <w:t>.</w:t>
            </w:r>
          </w:p>
          <w:p w14:paraId="5E9DB67B" w14:textId="21804018" w:rsidR="00901FCD" w:rsidRPr="000A2F33" w:rsidRDefault="0095645C" w:rsidP="00901FCD">
            <w:pPr>
              <w:numPr>
                <w:ilvl w:val="0"/>
                <w:numId w:val="19"/>
              </w:numPr>
              <w:spacing w:after="0"/>
              <w:rPr>
                <w:sz w:val="24"/>
                <w:szCs w:val="24"/>
              </w:rPr>
            </w:pPr>
            <w:r w:rsidRPr="000A2F33">
              <w:rPr>
                <w:sz w:val="24"/>
                <w:szCs w:val="24"/>
              </w:rPr>
              <w:t>The Applicant c</w:t>
            </w:r>
            <w:r w:rsidR="004F1F6E" w:rsidRPr="000A2F33">
              <w:rPr>
                <w:sz w:val="24"/>
                <w:szCs w:val="24"/>
              </w:rPr>
              <w:t xml:space="preserve">an ensure chargers will be utilized beyond the </w:t>
            </w:r>
            <w:r w:rsidR="00037378" w:rsidRPr="000A2F33">
              <w:rPr>
                <w:sz w:val="24"/>
                <w:szCs w:val="24"/>
              </w:rPr>
              <w:t>agreement term</w:t>
            </w:r>
            <w:r w:rsidR="00901FCD" w:rsidRPr="000A2F33">
              <w:rPr>
                <w:sz w:val="24"/>
                <w:szCs w:val="24"/>
              </w:rPr>
              <w:t xml:space="preserve">. </w:t>
            </w:r>
          </w:p>
          <w:p w14:paraId="5B543DA8" w14:textId="23346721" w:rsidR="00AE2667" w:rsidRPr="000A2F33" w:rsidRDefault="00D45DE0" w:rsidP="005A216B">
            <w:pPr>
              <w:numPr>
                <w:ilvl w:val="0"/>
                <w:numId w:val="19"/>
              </w:numPr>
              <w:spacing w:after="0"/>
              <w:rPr>
                <w:sz w:val="24"/>
                <w:szCs w:val="24"/>
              </w:rPr>
            </w:pPr>
            <w:r w:rsidRPr="000A2F33">
              <w:rPr>
                <w:sz w:val="24"/>
                <w:szCs w:val="24"/>
              </w:rPr>
              <w:t xml:space="preserve">The proposed project </w:t>
            </w:r>
            <w:r w:rsidR="00B01948" w:rsidRPr="000A2F33">
              <w:rPr>
                <w:sz w:val="24"/>
                <w:szCs w:val="24"/>
              </w:rPr>
              <w:t xml:space="preserve">provides sufficient amenities </w:t>
            </w:r>
            <w:r w:rsidR="00CE404A" w:rsidRPr="000A2F33">
              <w:rPr>
                <w:sz w:val="24"/>
                <w:szCs w:val="24"/>
              </w:rPr>
              <w:t xml:space="preserve">that results in </w:t>
            </w:r>
            <w:r w:rsidR="00E763E9" w:rsidRPr="000A2F33">
              <w:rPr>
                <w:sz w:val="24"/>
                <w:szCs w:val="24"/>
              </w:rPr>
              <w:t xml:space="preserve">a safe </w:t>
            </w:r>
            <w:r w:rsidR="005A216B" w:rsidRPr="000A2F33">
              <w:rPr>
                <w:sz w:val="24"/>
                <w:szCs w:val="24"/>
              </w:rPr>
              <w:t xml:space="preserve">environment </w:t>
            </w:r>
            <w:r w:rsidR="00CE404A" w:rsidRPr="000A2F33">
              <w:rPr>
                <w:sz w:val="24"/>
                <w:szCs w:val="24"/>
              </w:rPr>
              <w:t xml:space="preserve">for </w:t>
            </w:r>
            <w:r w:rsidR="005A216B" w:rsidRPr="000A2F33">
              <w:rPr>
                <w:sz w:val="24"/>
                <w:szCs w:val="24"/>
              </w:rPr>
              <w:t xml:space="preserve">users. The </w:t>
            </w:r>
            <w:r w:rsidR="00B435DA" w:rsidRPr="000A2F33">
              <w:rPr>
                <w:sz w:val="24"/>
                <w:szCs w:val="24"/>
              </w:rPr>
              <w:t xml:space="preserve">charging equipment </w:t>
            </w:r>
            <w:r w:rsidR="00E763E9" w:rsidRPr="000A2F33">
              <w:rPr>
                <w:sz w:val="24"/>
                <w:szCs w:val="24"/>
              </w:rPr>
              <w:t>has features to</w:t>
            </w:r>
            <w:r w:rsidR="005A216B" w:rsidRPr="000A2F33">
              <w:rPr>
                <w:sz w:val="24"/>
                <w:szCs w:val="24"/>
              </w:rPr>
              <w:t xml:space="preserve"> deter vandalism and reduce potential downtime.</w:t>
            </w:r>
            <w:r w:rsidR="005A216B" w:rsidRPr="000A2F33" w:rsidDel="005A216B">
              <w:rPr>
                <w:sz w:val="24"/>
                <w:szCs w:val="24"/>
              </w:rPr>
              <w:t xml:space="preserve"> </w:t>
            </w:r>
          </w:p>
        </w:tc>
        <w:tc>
          <w:tcPr>
            <w:tcW w:w="1487" w:type="dxa"/>
          </w:tcPr>
          <w:p w14:paraId="49CE4826" w14:textId="77777777" w:rsidR="00AE2667" w:rsidRPr="000A2F33" w:rsidRDefault="00AE2667" w:rsidP="009869ED">
            <w:pPr>
              <w:spacing w:after="0"/>
              <w:jc w:val="center"/>
              <w:rPr>
                <w:sz w:val="24"/>
                <w:szCs w:val="24"/>
              </w:rPr>
            </w:pPr>
          </w:p>
          <w:p w14:paraId="09B2A5C9" w14:textId="6EF7FEC3" w:rsidR="00AE2667" w:rsidRPr="000A2F33" w:rsidRDefault="00F66FBF" w:rsidP="009869ED">
            <w:pPr>
              <w:spacing w:after="0"/>
              <w:jc w:val="center"/>
              <w:rPr>
                <w:sz w:val="24"/>
                <w:szCs w:val="24"/>
              </w:rPr>
            </w:pPr>
            <w:r w:rsidRPr="000A2F33">
              <w:rPr>
                <w:sz w:val="24"/>
                <w:szCs w:val="24"/>
              </w:rPr>
              <w:t>10</w:t>
            </w:r>
          </w:p>
        </w:tc>
      </w:tr>
      <w:tr w:rsidR="00AE2667" w:rsidRPr="00E91F37" w14:paraId="14708333" w14:textId="77777777" w:rsidTr="009869ED">
        <w:tc>
          <w:tcPr>
            <w:tcW w:w="7863" w:type="dxa"/>
          </w:tcPr>
          <w:p w14:paraId="71FCE4A6" w14:textId="78ADA0B8" w:rsidR="00AE2667" w:rsidRPr="000A2F33" w:rsidRDefault="00AE2667" w:rsidP="00994D62">
            <w:pPr>
              <w:numPr>
                <w:ilvl w:val="6"/>
                <w:numId w:val="11"/>
              </w:numPr>
              <w:spacing w:after="0"/>
              <w:ind w:left="720" w:hanging="720"/>
              <w:rPr>
                <w:b/>
                <w:sz w:val="24"/>
                <w:szCs w:val="24"/>
              </w:rPr>
            </w:pPr>
            <w:r w:rsidRPr="000A2F33">
              <w:rPr>
                <w:b/>
                <w:sz w:val="24"/>
                <w:szCs w:val="24"/>
              </w:rPr>
              <w:t>Sustainability</w:t>
            </w:r>
            <w:r w:rsidR="000344C8" w:rsidRPr="000A2F33">
              <w:rPr>
                <w:b/>
                <w:sz w:val="24"/>
                <w:szCs w:val="24"/>
              </w:rPr>
              <w:t xml:space="preserve"> and Innovation</w:t>
            </w:r>
          </w:p>
          <w:p w14:paraId="0DDCB050" w14:textId="77777777" w:rsidR="00AE2667" w:rsidRPr="000A2F33" w:rsidRDefault="00AE2667" w:rsidP="009869ED">
            <w:pPr>
              <w:spacing w:after="0"/>
              <w:rPr>
                <w:sz w:val="24"/>
                <w:szCs w:val="24"/>
              </w:rPr>
            </w:pPr>
            <w:r w:rsidRPr="000A2F33">
              <w:rPr>
                <w:sz w:val="24"/>
                <w:szCs w:val="24"/>
              </w:rPr>
              <w:t>Applications will be evaluated on the degree to which:</w:t>
            </w:r>
          </w:p>
          <w:p w14:paraId="6F65E9E0" w14:textId="74D86B48" w:rsidR="004A25F2" w:rsidRPr="000A2F33" w:rsidRDefault="00AE2667" w:rsidP="004A25F2">
            <w:pPr>
              <w:numPr>
                <w:ilvl w:val="0"/>
                <w:numId w:val="19"/>
              </w:numPr>
              <w:spacing w:after="0"/>
              <w:rPr>
                <w:sz w:val="24"/>
                <w:szCs w:val="24"/>
              </w:rPr>
            </w:pPr>
            <w:r w:rsidRPr="000A2F33">
              <w:rPr>
                <w:sz w:val="24"/>
                <w:szCs w:val="24"/>
              </w:rPr>
              <w:t xml:space="preserve">The proposed project </w:t>
            </w:r>
            <w:r w:rsidR="00003065" w:rsidRPr="000A2F33">
              <w:rPr>
                <w:sz w:val="24"/>
                <w:szCs w:val="24"/>
              </w:rPr>
              <w:t xml:space="preserve">utilizes innovations or advanced features to </w:t>
            </w:r>
            <w:r w:rsidRPr="000A2F33">
              <w:rPr>
                <w:sz w:val="24"/>
                <w:szCs w:val="24"/>
              </w:rPr>
              <w:t xml:space="preserve">promote sustainability </w:t>
            </w:r>
            <w:r w:rsidR="00600866" w:rsidRPr="000A2F33">
              <w:rPr>
                <w:sz w:val="24"/>
                <w:szCs w:val="24"/>
              </w:rPr>
              <w:t>(</w:t>
            </w:r>
            <w:r w:rsidRPr="000A2F33">
              <w:rPr>
                <w:sz w:val="24"/>
                <w:szCs w:val="24"/>
              </w:rPr>
              <w:t>e.g., minimizes grid upgrades, enhances grid reliability, or enables load management</w:t>
            </w:r>
            <w:r w:rsidR="00600866" w:rsidRPr="000A2F33">
              <w:rPr>
                <w:sz w:val="24"/>
                <w:szCs w:val="24"/>
              </w:rPr>
              <w:t>).</w:t>
            </w:r>
          </w:p>
          <w:p w14:paraId="467F0206" w14:textId="22F6C164" w:rsidR="004A25F2" w:rsidRPr="000A2F33" w:rsidRDefault="004A25F2" w:rsidP="004A25F2">
            <w:pPr>
              <w:numPr>
                <w:ilvl w:val="0"/>
                <w:numId w:val="19"/>
              </w:numPr>
              <w:spacing w:after="0"/>
              <w:rPr>
                <w:sz w:val="24"/>
                <w:szCs w:val="24"/>
              </w:rPr>
            </w:pPr>
            <w:r w:rsidRPr="000A2F33">
              <w:rPr>
                <w:sz w:val="24"/>
                <w:szCs w:val="24"/>
              </w:rPr>
              <w:t>The project will use innovative payment mechanisms.</w:t>
            </w:r>
          </w:p>
          <w:p w14:paraId="1D3D30AD" w14:textId="2ABEA20A" w:rsidR="00AE2667" w:rsidRPr="000A2F33" w:rsidRDefault="00AD7C18" w:rsidP="00C464FA">
            <w:pPr>
              <w:numPr>
                <w:ilvl w:val="0"/>
                <w:numId w:val="19"/>
              </w:numPr>
              <w:spacing w:after="0"/>
              <w:rPr>
                <w:rStyle w:val="Heading3Char"/>
                <w:b w:val="0"/>
                <w:szCs w:val="24"/>
              </w:rPr>
            </w:pPr>
            <w:r w:rsidRPr="000A2F33">
              <w:rPr>
                <w:sz w:val="24"/>
                <w:szCs w:val="24"/>
              </w:rPr>
              <w:t xml:space="preserve">The proposed project utilizes innovations or advanced features to enhance charging experience (e.g. </w:t>
            </w:r>
            <w:r w:rsidR="00BA2357" w:rsidRPr="000A2F33">
              <w:rPr>
                <w:sz w:val="24"/>
                <w:szCs w:val="24"/>
              </w:rPr>
              <w:t>reservation or queuing systems</w:t>
            </w:r>
            <w:r w:rsidR="00C33655" w:rsidRPr="000A2F33">
              <w:rPr>
                <w:sz w:val="24"/>
                <w:szCs w:val="24"/>
              </w:rPr>
              <w:t>).</w:t>
            </w:r>
          </w:p>
        </w:tc>
        <w:tc>
          <w:tcPr>
            <w:tcW w:w="1487" w:type="dxa"/>
          </w:tcPr>
          <w:p w14:paraId="4F812E5E" w14:textId="77777777" w:rsidR="00AE2667" w:rsidRPr="000A2F33" w:rsidRDefault="00AE2667" w:rsidP="009869ED">
            <w:pPr>
              <w:spacing w:after="0"/>
              <w:jc w:val="center"/>
              <w:rPr>
                <w:sz w:val="24"/>
                <w:szCs w:val="24"/>
              </w:rPr>
            </w:pPr>
          </w:p>
          <w:p w14:paraId="29DCBDF7" w14:textId="6ACC3E2F" w:rsidR="00AE2667" w:rsidRPr="000A2F33" w:rsidRDefault="00F66FBF" w:rsidP="009869ED">
            <w:pPr>
              <w:spacing w:after="0"/>
              <w:jc w:val="center"/>
              <w:rPr>
                <w:sz w:val="24"/>
                <w:szCs w:val="24"/>
              </w:rPr>
            </w:pPr>
            <w:r w:rsidRPr="000A2F33">
              <w:rPr>
                <w:sz w:val="24"/>
                <w:szCs w:val="24"/>
              </w:rPr>
              <w:t>5</w:t>
            </w:r>
          </w:p>
        </w:tc>
      </w:tr>
      <w:tr w:rsidR="00AE2667" w:rsidRPr="00E91F37" w14:paraId="536DD354" w14:textId="77777777" w:rsidTr="009869ED">
        <w:tc>
          <w:tcPr>
            <w:tcW w:w="7863" w:type="dxa"/>
            <w:shd w:val="clear" w:color="auto" w:fill="D9D9D9" w:themeFill="background1" w:themeFillShade="D9"/>
          </w:tcPr>
          <w:p w14:paraId="3B660688" w14:textId="77777777" w:rsidR="00AE2667" w:rsidRPr="000A2F33" w:rsidRDefault="00AE2667" w:rsidP="009869ED">
            <w:pPr>
              <w:spacing w:after="0"/>
              <w:jc w:val="right"/>
              <w:rPr>
                <w:b/>
                <w:sz w:val="24"/>
                <w:szCs w:val="24"/>
              </w:rPr>
            </w:pPr>
            <w:r w:rsidRPr="000A2F33">
              <w:rPr>
                <w:b/>
                <w:sz w:val="24"/>
                <w:szCs w:val="24"/>
              </w:rPr>
              <w:t>Total Possible Points</w:t>
            </w:r>
          </w:p>
        </w:tc>
        <w:tc>
          <w:tcPr>
            <w:tcW w:w="1487" w:type="dxa"/>
            <w:shd w:val="clear" w:color="auto" w:fill="D9D9D9" w:themeFill="background1" w:themeFillShade="D9"/>
          </w:tcPr>
          <w:p w14:paraId="5415626D" w14:textId="64133658" w:rsidR="00AE2667" w:rsidRPr="000A2F33" w:rsidRDefault="00AE2667" w:rsidP="009869ED">
            <w:pPr>
              <w:spacing w:after="0"/>
              <w:jc w:val="center"/>
              <w:rPr>
                <w:b/>
                <w:sz w:val="24"/>
                <w:szCs w:val="24"/>
              </w:rPr>
            </w:pPr>
            <w:r w:rsidRPr="000A2F33">
              <w:rPr>
                <w:sz w:val="24"/>
                <w:szCs w:val="24"/>
              </w:rPr>
              <w:t>100</w:t>
            </w:r>
          </w:p>
        </w:tc>
      </w:tr>
      <w:tr w:rsidR="00AE2667" w:rsidRPr="00E91F37" w14:paraId="375B058E" w14:textId="77777777" w:rsidTr="009869ED">
        <w:tc>
          <w:tcPr>
            <w:tcW w:w="7863" w:type="dxa"/>
            <w:shd w:val="clear" w:color="auto" w:fill="D9D9D9" w:themeFill="background1" w:themeFillShade="D9"/>
          </w:tcPr>
          <w:p w14:paraId="37510E4A" w14:textId="77777777" w:rsidR="00AE2667" w:rsidRPr="000A2F33" w:rsidRDefault="00AE2667" w:rsidP="009869ED">
            <w:pPr>
              <w:spacing w:after="0"/>
              <w:jc w:val="right"/>
              <w:rPr>
                <w:b/>
                <w:sz w:val="24"/>
                <w:szCs w:val="24"/>
              </w:rPr>
            </w:pPr>
            <w:r w:rsidRPr="000A2F33">
              <w:rPr>
                <w:b/>
                <w:sz w:val="24"/>
                <w:szCs w:val="24"/>
              </w:rPr>
              <w:t>Minimum Passing Score (70%)</w:t>
            </w:r>
          </w:p>
        </w:tc>
        <w:tc>
          <w:tcPr>
            <w:tcW w:w="1487" w:type="dxa"/>
            <w:shd w:val="clear" w:color="auto" w:fill="D9D9D9" w:themeFill="background1" w:themeFillShade="D9"/>
          </w:tcPr>
          <w:p w14:paraId="3B9DFF61" w14:textId="77777777" w:rsidR="00AE2667" w:rsidRPr="000A2F33" w:rsidRDefault="00AE2667" w:rsidP="009869ED">
            <w:pPr>
              <w:spacing w:after="0"/>
              <w:jc w:val="center"/>
              <w:rPr>
                <w:b/>
                <w:sz w:val="24"/>
                <w:szCs w:val="24"/>
              </w:rPr>
            </w:pPr>
            <w:r w:rsidRPr="000A2F33">
              <w:rPr>
                <w:sz w:val="24"/>
                <w:szCs w:val="24"/>
              </w:rPr>
              <w:t>70</w:t>
            </w:r>
          </w:p>
        </w:tc>
      </w:tr>
    </w:tbl>
    <w:p w14:paraId="51294DEF" w14:textId="77777777" w:rsidR="007D60E9" w:rsidRPr="00050087" w:rsidRDefault="007D60E9" w:rsidP="00E04486">
      <w:pPr>
        <w:spacing w:after="0"/>
        <w:rPr>
          <w:szCs w:val="22"/>
        </w:rPr>
      </w:pPr>
      <w:bookmarkStart w:id="78" w:name="_Toc365376518"/>
    </w:p>
    <w:p w14:paraId="389F9F78" w14:textId="77777777" w:rsidR="008C1D72" w:rsidRPr="00050087" w:rsidRDefault="008C1D72" w:rsidP="00994D62">
      <w:pPr>
        <w:pStyle w:val="Heading2"/>
        <w:keepNext w:val="0"/>
        <w:numPr>
          <w:ilvl w:val="2"/>
          <w:numId w:val="14"/>
        </w:numPr>
        <w:spacing w:before="0" w:after="0"/>
        <w:ind w:left="720" w:hanging="720"/>
      </w:pPr>
      <w:bookmarkStart w:id="79" w:name="_Toc195009895"/>
      <w:r>
        <w:t>Tie Breakers</w:t>
      </w:r>
      <w:bookmarkEnd w:id="78"/>
      <w:bookmarkEnd w:id="79"/>
    </w:p>
    <w:p w14:paraId="5EB589AC" w14:textId="21C30E35" w:rsidR="008C1D72" w:rsidRPr="00E91F37" w:rsidRDefault="008C1D72" w:rsidP="00E26DE1">
      <w:pPr>
        <w:suppressAutoHyphens/>
        <w:spacing w:after="0"/>
        <w:ind w:left="720"/>
        <w:rPr>
          <w:sz w:val="24"/>
          <w:szCs w:val="24"/>
        </w:rPr>
      </w:pPr>
      <w:r w:rsidRPr="00E91F37">
        <w:rPr>
          <w:sz w:val="24"/>
          <w:szCs w:val="24"/>
        </w:rPr>
        <w:t xml:space="preserve">If the score for two or more applications are tied, the application with a higher score in </w:t>
      </w:r>
      <w:r w:rsidRPr="000A2F33">
        <w:rPr>
          <w:sz w:val="24"/>
          <w:szCs w:val="24"/>
        </w:rPr>
        <w:t xml:space="preserve">the </w:t>
      </w:r>
      <w:r w:rsidR="008440FE" w:rsidRPr="000A2F33">
        <w:rPr>
          <w:sz w:val="24"/>
          <w:szCs w:val="24"/>
        </w:rPr>
        <w:t>Cost Effectiveness</w:t>
      </w:r>
      <w:r w:rsidRPr="000A2F33">
        <w:rPr>
          <w:sz w:val="24"/>
          <w:szCs w:val="24"/>
        </w:rPr>
        <w:t xml:space="preserve"> criterion will be ranked higher. If still tied, an objective </w:t>
      </w:r>
      <w:r w:rsidR="00E47E20" w:rsidRPr="000A2F33">
        <w:rPr>
          <w:sz w:val="24"/>
          <w:szCs w:val="24"/>
        </w:rPr>
        <w:t>tiebreaker</w:t>
      </w:r>
      <w:r w:rsidRPr="000A2F33">
        <w:rPr>
          <w:sz w:val="24"/>
          <w:szCs w:val="24"/>
        </w:rPr>
        <w:t xml:space="preserve"> (such as a random drawing) will</w:t>
      </w:r>
      <w:r w:rsidRPr="00E91F37">
        <w:rPr>
          <w:sz w:val="24"/>
          <w:szCs w:val="24"/>
        </w:rPr>
        <w:t xml:space="preserve"> be utilized.</w:t>
      </w:r>
    </w:p>
    <w:p w14:paraId="756F6578" w14:textId="77777777" w:rsidR="0094331C" w:rsidRPr="00050087" w:rsidRDefault="0094331C" w:rsidP="00E04486">
      <w:pPr>
        <w:spacing w:after="0"/>
        <w:rPr>
          <w:szCs w:val="22"/>
        </w:rPr>
      </w:pPr>
    </w:p>
    <w:p w14:paraId="4D94B291" w14:textId="77777777" w:rsidR="007D60E9" w:rsidRPr="00050087" w:rsidRDefault="007D60E9" w:rsidP="00E04486">
      <w:pPr>
        <w:pStyle w:val="Heading1"/>
        <w:keepNext w:val="0"/>
        <w:keepLines w:val="0"/>
        <w:spacing w:before="0" w:after="0"/>
        <w:sectPr w:rsidR="007D60E9" w:rsidRPr="00050087" w:rsidSect="003519EF">
          <w:footerReference w:type="default" r:id="rId64"/>
          <w:pgSz w:w="12240" w:h="15840" w:code="1"/>
          <w:pgMar w:top="979" w:right="1440" w:bottom="1260" w:left="1440" w:header="720" w:footer="720" w:gutter="0"/>
          <w:pgNumType w:start="1"/>
          <w:cols w:space="720"/>
          <w:docGrid w:linePitch="326"/>
        </w:sectPr>
      </w:pPr>
      <w:bookmarkStart w:id="80" w:name="_Toc219275118"/>
      <w:bookmarkStart w:id="81" w:name="_Toc481569621"/>
      <w:bookmarkStart w:id="82" w:name="_Toc481570204"/>
    </w:p>
    <w:p w14:paraId="5C9335D2" w14:textId="77777777" w:rsidR="00082155" w:rsidRPr="00050087" w:rsidRDefault="00082155" w:rsidP="00E04486">
      <w:pPr>
        <w:pStyle w:val="Heading1"/>
        <w:keepNext w:val="0"/>
        <w:keepLines w:val="0"/>
        <w:spacing w:before="0" w:after="0"/>
      </w:pPr>
      <w:bookmarkStart w:id="83" w:name="_Toc195009896"/>
      <w:r>
        <w:lastRenderedPageBreak/>
        <w:t>V.</w:t>
      </w:r>
      <w:r>
        <w:tab/>
        <w:t>Administration</w:t>
      </w:r>
      <w:bookmarkEnd w:id="80"/>
      <w:bookmarkEnd w:id="83"/>
    </w:p>
    <w:p w14:paraId="1684AEA1" w14:textId="77777777" w:rsidR="007D60E9" w:rsidRPr="00050087" w:rsidRDefault="007D60E9" w:rsidP="00E04486">
      <w:pPr>
        <w:spacing w:after="0"/>
        <w:rPr>
          <w:szCs w:val="22"/>
        </w:rPr>
      </w:pPr>
      <w:bookmarkStart w:id="84" w:name="_Toc507398631"/>
      <w:bookmarkStart w:id="85" w:name="_Toc219275120"/>
      <w:bookmarkEnd w:id="81"/>
      <w:bookmarkEnd w:id="82"/>
    </w:p>
    <w:p w14:paraId="7B2C1B32" w14:textId="77777777" w:rsidR="00082155" w:rsidRPr="00050087" w:rsidRDefault="00082155" w:rsidP="00994D62">
      <w:pPr>
        <w:pStyle w:val="Heading2"/>
        <w:keepNext w:val="0"/>
        <w:numPr>
          <w:ilvl w:val="0"/>
          <w:numId w:val="18"/>
        </w:numPr>
        <w:spacing w:before="0" w:after="0"/>
        <w:ind w:hanging="720"/>
      </w:pPr>
      <w:bookmarkStart w:id="86" w:name="_Toc195009897"/>
      <w:r>
        <w:t>Definition of Key Words</w:t>
      </w:r>
      <w:bookmarkStart w:id="87" w:name="_Toc481569622"/>
      <w:bookmarkStart w:id="88" w:name="_Toc481570205"/>
      <w:bookmarkEnd w:id="84"/>
      <w:bookmarkEnd w:id="85"/>
      <w:bookmarkEnd w:id="86"/>
    </w:p>
    <w:p w14:paraId="661C3CA8" w14:textId="687D25B1" w:rsidR="00082155" w:rsidRPr="00E91F37" w:rsidRDefault="00082155" w:rsidP="00E26DE1">
      <w:pPr>
        <w:spacing w:after="0"/>
        <w:ind w:left="720"/>
        <w:rPr>
          <w:sz w:val="24"/>
          <w:szCs w:val="24"/>
        </w:rPr>
      </w:pPr>
      <w:r w:rsidRPr="00E91F37">
        <w:rPr>
          <w:sz w:val="24"/>
          <w:szCs w:val="24"/>
        </w:rPr>
        <w:t xml:space="preserve">Important definitions for this </w:t>
      </w:r>
      <w:r w:rsidR="00F66DFA" w:rsidRPr="00E91F37">
        <w:rPr>
          <w:sz w:val="24"/>
          <w:szCs w:val="24"/>
        </w:rPr>
        <w:t>solicitation</w:t>
      </w:r>
      <w:r w:rsidRPr="00E91F37">
        <w:rPr>
          <w:sz w:val="24"/>
          <w:szCs w:val="24"/>
        </w:rPr>
        <w:t xml:space="preserve"> are presented below:</w:t>
      </w:r>
    </w:p>
    <w:p w14:paraId="644FDDA8" w14:textId="77777777" w:rsidR="007D60E9" w:rsidRPr="00050087" w:rsidRDefault="007D60E9" w:rsidP="00E04486">
      <w:pPr>
        <w:spacing w:after="0"/>
        <w:rPr>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3D17B1" w14:paraId="4534AF27" w14:textId="77777777" w:rsidTr="00010F37">
        <w:tc>
          <w:tcPr>
            <w:tcW w:w="2430" w:type="dxa"/>
            <w:shd w:val="clear" w:color="auto" w:fill="D9D9D9" w:themeFill="background1" w:themeFillShade="D9"/>
          </w:tcPr>
          <w:p w14:paraId="66F7740F" w14:textId="77777777" w:rsidR="00082155" w:rsidRPr="003D17B1" w:rsidRDefault="00082155" w:rsidP="00E04486">
            <w:pPr>
              <w:spacing w:after="0"/>
              <w:jc w:val="center"/>
              <w:rPr>
                <w:b/>
                <w:sz w:val="24"/>
                <w:szCs w:val="24"/>
              </w:rPr>
            </w:pPr>
            <w:r w:rsidRPr="003D17B1">
              <w:rPr>
                <w:b/>
                <w:sz w:val="24"/>
                <w:szCs w:val="24"/>
              </w:rPr>
              <w:t>Word/Term</w:t>
            </w:r>
          </w:p>
        </w:tc>
        <w:tc>
          <w:tcPr>
            <w:tcW w:w="6930" w:type="dxa"/>
            <w:shd w:val="clear" w:color="auto" w:fill="D9D9D9" w:themeFill="background1" w:themeFillShade="D9"/>
          </w:tcPr>
          <w:p w14:paraId="3E2C5138" w14:textId="77777777" w:rsidR="00082155" w:rsidRPr="003D17B1" w:rsidRDefault="00082155" w:rsidP="00E04486">
            <w:pPr>
              <w:spacing w:after="0"/>
              <w:jc w:val="center"/>
              <w:rPr>
                <w:b/>
                <w:sz w:val="24"/>
                <w:szCs w:val="24"/>
              </w:rPr>
            </w:pPr>
            <w:r w:rsidRPr="003D17B1">
              <w:rPr>
                <w:b/>
                <w:sz w:val="24"/>
                <w:szCs w:val="24"/>
              </w:rPr>
              <w:t>Definition</w:t>
            </w:r>
          </w:p>
        </w:tc>
      </w:tr>
      <w:tr w:rsidR="006F2DEF" w:rsidRPr="003D17B1" w14:paraId="578FCF25" w14:textId="77777777" w:rsidTr="617F4EB5">
        <w:trPr>
          <w:trHeight w:val="302"/>
        </w:trPr>
        <w:tc>
          <w:tcPr>
            <w:tcW w:w="2430" w:type="dxa"/>
          </w:tcPr>
          <w:p w14:paraId="58299B98" w14:textId="30D7F2B4" w:rsidR="006F2DEF" w:rsidRPr="003D17B1" w:rsidRDefault="00A00678" w:rsidP="00742969">
            <w:pPr>
              <w:spacing w:after="0"/>
              <w:rPr>
                <w:sz w:val="24"/>
                <w:szCs w:val="24"/>
              </w:rPr>
            </w:pPr>
            <w:r w:rsidRPr="003D17B1">
              <w:rPr>
                <w:sz w:val="24"/>
                <w:szCs w:val="24"/>
              </w:rPr>
              <w:t>AB</w:t>
            </w:r>
          </w:p>
        </w:tc>
        <w:tc>
          <w:tcPr>
            <w:tcW w:w="6930" w:type="dxa"/>
          </w:tcPr>
          <w:p w14:paraId="4F42FA79" w14:textId="007EA02E" w:rsidR="006F2DEF" w:rsidRPr="003D17B1" w:rsidRDefault="00A00678" w:rsidP="00742969">
            <w:pPr>
              <w:spacing w:after="0"/>
              <w:rPr>
                <w:sz w:val="24"/>
                <w:szCs w:val="24"/>
              </w:rPr>
            </w:pPr>
            <w:r w:rsidRPr="003D17B1">
              <w:rPr>
                <w:sz w:val="24"/>
                <w:szCs w:val="24"/>
              </w:rPr>
              <w:t>Assembly Bill</w:t>
            </w:r>
          </w:p>
        </w:tc>
      </w:tr>
      <w:tr w:rsidR="00A00678" w:rsidRPr="003D17B1" w14:paraId="76DFC27B" w14:textId="77777777" w:rsidTr="617F4EB5">
        <w:trPr>
          <w:trHeight w:val="302"/>
        </w:trPr>
        <w:tc>
          <w:tcPr>
            <w:tcW w:w="2430" w:type="dxa"/>
          </w:tcPr>
          <w:p w14:paraId="04E58532" w14:textId="430DC2E9" w:rsidR="00A00678" w:rsidRPr="003D17B1" w:rsidRDefault="00EB2173" w:rsidP="00742969">
            <w:pPr>
              <w:spacing w:after="0"/>
              <w:rPr>
                <w:sz w:val="24"/>
                <w:szCs w:val="24"/>
              </w:rPr>
            </w:pPr>
            <w:r w:rsidRPr="003D17B1">
              <w:rPr>
                <w:sz w:val="24"/>
                <w:szCs w:val="24"/>
              </w:rPr>
              <w:t>AC Level 2</w:t>
            </w:r>
          </w:p>
        </w:tc>
        <w:tc>
          <w:tcPr>
            <w:tcW w:w="6930" w:type="dxa"/>
          </w:tcPr>
          <w:p w14:paraId="743380C4" w14:textId="58717BBD" w:rsidR="00A00678" w:rsidRPr="003D17B1" w:rsidRDefault="00EB2173" w:rsidP="00742969">
            <w:pPr>
              <w:spacing w:after="0"/>
              <w:rPr>
                <w:sz w:val="24"/>
                <w:szCs w:val="24"/>
              </w:rPr>
            </w:pPr>
            <w:r w:rsidRPr="003D17B1">
              <w:rPr>
                <w:sz w:val="24"/>
                <w:szCs w:val="24"/>
              </w:rPr>
              <w:t>Alternating current. A charger that operates on a circuit from 208 volts to 240 volts and transfers AC electricity to a device in an electric vehicle (EV) that converts AC to direct current to charge an EV battery.</w:t>
            </w:r>
          </w:p>
        </w:tc>
      </w:tr>
      <w:tr w:rsidR="00EB2173" w:rsidRPr="003D17B1" w14:paraId="26B43808" w14:textId="77777777" w:rsidTr="617F4EB5">
        <w:trPr>
          <w:trHeight w:val="302"/>
        </w:trPr>
        <w:tc>
          <w:tcPr>
            <w:tcW w:w="2430" w:type="dxa"/>
          </w:tcPr>
          <w:p w14:paraId="3A82B246" w14:textId="61F7C9F0" w:rsidR="00EB2173" w:rsidRPr="003D17B1" w:rsidRDefault="00EB2173" w:rsidP="00742969">
            <w:pPr>
              <w:spacing w:after="0"/>
              <w:rPr>
                <w:sz w:val="24"/>
                <w:szCs w:val="24"/>
              </w:rPr>
            </w:pPr>
            <w:r w:rsidRPr="003D17B1">
              <w:rPr>
                <w:sz w:val="24"/>
                <w:szCs w:val="24"/>
              </w:rPr>
              <w:t>ADA</w:t>
            </w:r>
          </w:p>
        </w:tc>
        <w:tc>
          <w:tcPr>
            <w:tcW w:w="6930" w:type="dxa"/>
          </w:tcPr>
          <w:p w14:paraId="42FE0936" w14:textId="03492D82" w:rsidR="00EB2173" w:rsidRPr="003D17B1" w:rsidRDefault="00EB2173" w:rsidP="00742969">
            <w:pPr>
              <w:spacing w:after="0"/>
              <w:rPr>
                <w:sz w:val="24"/>
                <w:szCs w:val="24"/>
              </w:rPr>
            </w:pPr>
            <w:r w:rsidRPr="003D17B1">
              <w:rPr>
                <w:sz w:val="24"/>
                <w:szCs w:val="24"/>
              </w:rPr>
              <w:t>Americans with Disabilities Act</w:t>
            </w:r>
          </w:p>
        </w:tc>
      </w:tr>
      <w:tr w:rsidR="617F4EB5" w14:paraId="066B6361" w14:textId="77777777" w:rsidTr="617F4EB5">
        <w:trPr>
          <w:trHeight w:val="300"/>
        </w:trPr>
        <w:tc>
          <w:tcPr>
            <w:tcW w:w="2430" w:type="dxa"/>
          </w:tcPr>
          <w:p w14:paraId="69DF3A70" w14:textId="0C713440" w:rsidR="47D24BAB" w:rsidRDefault="47D24BAB" w:rsidP="00742969">
            <w:pPr>
              <w:spacing w:after="0"/>
              <w:rPr>
                <w:sz w:val="24"/>
                <w:szCs w:val="24"/>
              </w:rPr>
            </w:pPr>
            <w:r w:rsidRPr="617F4EB5">
              <w:rPr>
                <w:sz w:val="24"/>
                <w:szCs w:val="24"/>
              </w:rPr>
              <w:t>AHJ</w:t>
            </w:r>
          </w:p>
        </w:tc>
        <w:tc>
          <w:tcPr>
            <w:tcW w:w="6930" w:type="dxa"/>
          </w:tcPr>
          <w:p w14:paraId="2F7A4FC3" w14:textId="5C56E127" w:rsidR="47D24BAB" w:rsidRDefault="47D24BAB" w:rsidP="00742969">
            <w:pPr>
              <w:spacing w:after="0"/>
              <w:rPr>
                <w:sz w:val="24"/>
                <w:szCs w:val="24"/>
              </w:rPr>
            </w:pPr>
            <w:r w:rsidRPr="617F4EB5">
              <w:rPr>
                <w:sz w:val="24"/>
                <w:szCs w:val="24"/>
              </w:rPr>
              <w:t>Authority Having Jurisdiction</w:t>
            </w:r>
          </w:p>
        </w:tc>
      </w:tr>
      <w:tr w:rsidR="617F4EB5" w14:paraId="3B896CCC" w14:textId="77777777" w:rsidTr="617F4EB5">
        <w:trPr>
          <w:trHeight w:val="302"/>
        </w:trPr>
        <w:tc>
          <w:tcPr>
            <w:tcW w:w="2430" w:type="dxa"/>
          </w:tcPr>
          <w:p w14:paraId="58CE87C9" w14:textId="2988236C" w:rsidR="617F4EB5" w:rsidRPr="000A2F33" w:rsidRDefault="617F4EB5" w:rsidP="00742969">
            <w:pPr>
              <w:spacing w:after="0"/>
              <w:rPr>
                <w:sz w:val="24"/>
                <w:szCs w:val="24"/>
              </w:rPr>
            </w:pPr>
            <w:r w:rsidRPr="000A2F33">
              <w:rPr>
                <w:sz w:val="24"/>
                <w:szCs w:val="24"/>
              </w:rPr>
              <w:t>ALMS</w:t>
            </w:r>
          </w:p>
        </w:tc>
        <w:tc>
          <w:tcPr>
            <w:tcW w:w="6930" w:type="dxa"/>
          </w:tcPr>
          <w:p w14:paraId="3A3DFCFF" w14:textId="33504EDA" w:rsidR="617F4EB5" w:rsidRPr="000A2F33" w:rsidRDefault="617F4EB5" w:rsidP="00742969">
            <w:pPr>
              <w:spacing w:after="0"/>
              <w:rPr>
                <w:sz w:val="24"/>
                <w:szCs w:val="24"/>
              </w:rPr>
            </w:pPr>
            <w:r w:rsidRPr="000A2F33">
              <w:rPr>
                <w:sz w:val="24"/>
                <w:szCs w:val="24"/>
              </w:rPr>
              <w:t>Automated Load Management System. A system designed to manage load across one or more electric vehicle supply equipment (EVSE) to share electrical capacity and/or automatically manage power at each connection point.</w:t>
            </w:r>
          </w:p>
        </w:tc>
      </w:tr>
      <w:tr w:rsidR="00C9322A" w:rsidRPr="003D17B1" w14:paraId="507AE644" w14:textId="77777777" w:rsidTr="617F4EB5">
        <w:trPr>
          <w:trHeight w:val="302"/>
        </w:trPr>
        <w:tc>
          <w:tcPr>
            <w:tcW w:w="2430" w:type="dxa"/>
          </w:tcPr>
          <w:p w14:paraId="113054E5" w14:textId="77777777" w:rsidR="00C9322A" w:rsidRPr="003D17B1" w:rsidRDefault="00C9322A" w:rsidP="00742969">
            <w:pPr>
              <w:spacing w:after="0"/>
              <w:rPr>
                <w:sz w:val="24"/>
                <w:szCs w:val="24"/>
              </w:rPr>
            </w:pPr>
            <w:r w:rsidRPr="003D17B1">
              <w:rPr>
                <w:sz w:val="24"/>
                <w:szCs w:val="24"/>
              </w:rPr>
              <w:t>Applicant</w:t>
            </w:r>
          </w:p>
        </w:tc>
        <w:tc>
          <w:tcPr>
            <w:tcW w:w="6930" w:type="dxa"/>
          </w:tcPr>
          <w:p w14:paraId="063593FC" w14:textId="77777777" w:rsidR="00C9322A" w:rsidRPr="003D17B1" w:rsidRDefault="00C9322A" w:rsidP="00742969">
            <w:pPr>
              <w:spacing w:after="0"/>
              <w:rPr>
                <w:sz w:val="24"/>
                <w:szCs w:val="24"/>
              </w:rPr>
            </w:pPr>
            <w:r w:rsidRPr="003D17B1">
              <w:rPr>
                <w:sz w:val="24"/>
                <w:szCs w:val="24"/>
              </w:rPr>
              <w:t>Respondent to this solicitation</w:t>
            </w:r>
          </w:p>
        </w:tc>
      </w:tr>
      <w:tr w:rsidR="00C9322A" w:rsidRPr="003D17B1" w14:paraId="17C4B806" w14:textId="77777777" w:rsidTr="617F4EB5">
        <w:trPr>
          <w:trHeight w:val="302"/>
        </w:trPr>
        <w:tc>
          <w:tcPr>
            <w:tcW w:w="2430" w:type="dxa"/>
          </w:tcPr>
          <w:p w14:paraId="15E08FA1" w14:textId="77777777" w:rsidR="00C9322A" w:rsidRPr="003D17B1" w:rsidRDefault="001661BE" w:rsidP="00742969">
            <w:pPr>
              <w:spacing w:after="0"/>
              <w:rPr>
                <w:sz w:val="24"/>
                <w:szCs w:val="24"/>
              </w:rPr>
            </w:pPr>
            <w:r w:rsidRPr="003D17B1">
              <w:rPr>
                <w:sz w:val="24"/>
                <w:szCs w:val="24"/>
              </w:rPr>
              <w:t>Application</w:t>
            </w:r>
          </w:p>
        </w:tc>
        <w:tc>
          <w:tcPr>
            <w:tcW w:w="6930" w:type="dxa"/>
          </w:tcPr>
          <w:p w14:paraId="62F2CD8E" w14:textId="2B2997BB" w:rsidR="00C9322A" w:rsidRPr="003D17B1" w:rsidRDefault="00C9322A" w:rsidP="00742969">
            <w:pPr>
              <w:spacing w:after="0"/>
              <w:rPr>
                <w:sz w:val="24"/>
                <w:szCs w:val="24"/>
              </w:rPr>
            </w:pPr>
            <w:r w:rsidRPr="003D17B1">
              <w:rPr>
                <w:sz w:val="24"/>
                <w:szCs w:val="24"/>
              </w:rPr>
              <w:t xml:space="preserve">Formal written response to this document from </w:t>
            </w:r>
            <w:r w:rsidR="00AA0CB4">
              <w:rPr>
                <w:sz w:val="24"/>
                <w:szCs w:val="24"/>
              </w:rPr>
              <w:t>a</w:t>
            </w:r>
            <w:r w:rsidR="00403F6F" w:rsidRPr="003D17B1">
              <w:rPr>
                <w:sz w:val="24"/>
                <w:szCs w:val="24"/>
              </w:rPr>
              <w:t>pplicant</w:t>
            </w:r>
          </w:p>
        </w:tc>
      </w:tr>
      <w:tr w:rsidR="617F4EB5" w14:paraId="28AA7A55" w14:textId="77777777" w:rsidTr="617F4EB5">
        <w:trPr>
          <w:trHeight w:val="302"/>
        </w:trPr>
        <w:tc>
          <w:tcPr>
            <w:tcW w:w="2430" w:type="dxa"/>
          </w:tcPr>
          <w:p w14:paraId="4EB639F3" w14:textId="65C1CFAA" w:rsidR="5D46FB3A" w:rsidRDefault="5D46FB3A" w:rsidP="00742969">
            <w:pPr>
              <w:spacing w:after="0"/>
              <w:rPr>
                <w:sz w:val="24"/>
                <w:szCs w:val="24"/>
              </w:rPr>
            </w:pPr>
            <w:r w:rsidRPr="617F4EB5">
              <w:rPr>
                <w:sz w:val="24"/>
                <w:szCs w:val="24"/>
              </w:rPr>
              <w:t>CalEPA</w:t>
            </w:r>
          </w:p>
        </w:tc>
        <w:tc>
          <w:tcPr>
            <w:tcW w:w="6930" w:type="dxa"/>
          </w:tcPr>
          <w:p w14:paraId="6B602D2A" w14:textId="5146E786" w:rsidR="5D46FB3A" w:rsidRDefault="5D46FB3A" w:rsidP="00742969">
            <w:pPr>
              <w:spacing w:after="0"/>
              <w:rPr>
                <w:sz w:val="24"/>
                <w:szCs w:val="24"/>
              </w:rPr>
            </w:pPr>
            <w:r w:rsidRPr="617F4EB5">
              <w:rPr>
                <w:sz w:val="24"/>
                <w:szCs w:val="24"/>
              </w:rPr>
              <w:t>California Environmental Protection Agency</w:t>
            </w:r>
          </w:p>
        </w:tc>
      </w:tr>
      <w:tr w:rsidR="00C9322A" w:rsidRPr="003D17B1" w14:paraId="604027D2" w14:textId="77777777" w:rsidTr="617F4EB5">
        <w:trPr>
          <w:trHeight w:val="302"/>
        </w:trPr>
        <w:tc>
          <w:tcPr>
            <w:tcW w:w="2430" w:type="dxa"/>
          </w:tcPr>
          <w:p w14:paraId="70D4862F" w14:textId="77777777" w:rsidR="00C9322A" w:rsidRPr="003D17B1" w:rsidRDefault="00C9322A" w:rsidP="00742969">
            <w:pPr>
              <w:spacing w:after="0"/>
              <w:rPr>
                <w:sz w:val="24"/>
                <w:szCs w:val="24"/>
              </w:rPr>
            </w:pPr>
            <w:r w:rsidRPr="003D17B1">
              <w:rPr>
                <w:sz w:val="24"/>
                <w:szCs w:val="24"/>
              </w:rPr>
              <w:t>CAM</w:t>
            </w:r>
          </w:p>
        </w:tc>
        <w:tc>
          <w:tcPr>
            <w:tcW w:w="6930" w:type="dxa"/>
          </w:tcPr>
          <w:p w14:paraId="242CA845" w14:textId="77777777" w:rsidR="00C9322A" w:rsidRPr="003D17B1" w:rsidRDefault="00C9322A" w:rsidP="00742969">
            <w:pPr>
              <w:spacing w:after="0"/>
              <w:rPr>
                <w:sz w:val="24"/>
                <w:szCs w:val="24"/>
              </w:rPr>
            </w:pPr>
            <w:r w:rsidRPr="003D17B1">
              <w:rPr>
                <w:sz w:val="24"/>
                <w:szCs w:val="24"/>
              </w:rPr>
              <w:t xml:space="preserve">Commission </w:t>
            </w:r>
            <w:r w:rsidR="001661BE" w:rsidRPr="003D17B1">
              <w:rPr>
                <w:sz w:val="24"/>
                <w:szCs w:val="24"/>
              </w:rPr>
              <w:t>Agreement Manager</w:t>
            </w:r>
          </w:p>
        </w:tc>
      </w:tr>
      <w:tr w:rsidR="00C9322A" w:rsidRPr="003D17B1" w14:paraId="3B2429E7" w14:textId="77777777" w:rsidTr="617F4EB5">
        <w:trPr>
          <w:trHeight w:val="302"/>
        </w:trPr>
        <w:tc>
          <w:tcPr>
            <w:tcW w:w="2430" w:type="dxa"/>
          </w:tcPr>
          <w:p w14:paraId="18448B71" w14:textId="77777777" w:rsidR="00C9322A" w:rsidRPr="003D17B1" w:rsidRDefault="00C9322A" w:rsidP="00742969">
            <w:pPr>
              <w:spacing w:after="0"/>
              <w:rPr>
                <w:sz w:val="24"/>
                <w:szCs w:val="24"/>
              </w:rPr>
            </w:pPr>
            <w:r w:rsidRPr="003D17B1">
              <w:rPr>
                <w:sz w:val="24"/>
                <w:szCs w:val="24"/>
              </w:rPr>
              <w:t>CAO</w:t>
            </w:r>
          </w:p>
        </w:tc>
        <w:tc>
          <w:tcPr>
            <w:tcW w:w="6930" w:type="dxa"/>
          </w:tcPr>
          <w:p w14:paraId="18A633F6" w14:textId="77777777" w:rsidR="00C9322A" w:rsidRPr="003D17B1" w:rsidRDefault="00C9322A" w:rsidP="00742969">
            <w:pPr>
              <w:spacing w:after="0"/>
              <w:rPr>
                <w:sz w:val="24"/>
                <w:szCs w:val="24"/>
              </w:rPr>
            </w:pPr>
            <w:r w:rsidRPr="003D17B1">
              <w:rPr>
                <w:sz w:val="24"/>
                <w:szCs w:val="24"/>
              </w:rPr>
              <w:t xml:space="preserve">Commission </w:t>
            </w:r>
            <w:r w:rsidR="002D0162" w:rsidRPr="003D17B1">
              <w:rPr>
                <w:sz w:val="24"/>
                <w:szCs w:val="24"/>
              </w:rPr>
              <w:t xml:space="preserve">Agreement </w:t>
            </w:r>
            <w:r w:rsidRPr="003D17B1">
              <w:rPr>
                <w:sz w:val="24"/>
                <w:szCs w:val="24"/>
              </w:rPr>
              <w:t>Officer</w:t>
            </w:r>
          </w:p>
        </w:tc>
      </w:tr>
      <w:tr w:rsidR="00C9322A" w:rsidRPr="003D17B1" w14:paraId="1261F3D7" w14:textId="77777777" w:rsidTr="617F4EB5">
        <w:trPr>
          <w:trHeight w:val="302"/>
        </w:trPr>
        <w:tc>
          <w:tcPr>
            <w:tcW w:w="2430" w:type="dxa"/>
          </w:tcPr>
          <w:p w14:paraId="75684BF8" w14:textId="77777777" w:rsidR="00C9322A" w:rsidRPr="003D17B1" w:rsidRDefault="008E36A3" w:rsidP="00742969">
            <w:pPr>
              <w:spacing w:after="0"/>
              <w:rPr>
                <w:sz w:val="24"/>
                <w:szCs w:val="24"/>
              </w:rPr>
            </w:pPr>
            <w:r w:rsidRPr="003D17B1">
              <w:rPr>
                <w:sz w:val="24"/>
                <w:szCs w:val="24"/>
              </w:rPr>
              <w:t>CEC</w:t>
            </w:r>
          </w:p>
        </w:tc>
        <w:tc>
          <w:tcPr>
            <w:tcW w:w="6930" w:type="dxa"/>
          </w:tcPr>
          <w:p w14:paraId="3D376D1E" w14:textId="77777777" w:rsidR="00C9322A" w:rsidRPr="003D17B1" w:rsidRDefault="00C9322A" w:rsidP="00742969">
            <w:pPr>
              <w:spacing w:after="0"/>
              <w:rPr>
                <w:sz w:val="24"/>
                <w:szCs w:val="24"/>
              </w:rPr>
            </w:pPr>
            <w:r w:rsidRPr="003D17B1">
              <w:rPr>
                <w:sz w:val="24"/>
                <w:szCs w:val="24"/>
              </w:rPr>
              <w:t>Californi</w:t>
            </w:r>
            <w:r w:rsidR="00025632" w:rsidRPr="003D17B1">
              <w:rPr>
                <w:sz w:val="24"/>
                <w:szCs w:val="24"/>
              </w:rPr>
              <w:t>a Energy Commission</w:t>
            </w:r>
          </w:p>
        </w:tc>
      </w:tr>
      <w:tr w:rsidR="006F771C" w:rsidRPr="003D17B1" w14:paraId="2EA3A610" w14:textId="77777777" w:rsidTr="617F4EB5">
        <w:trPr>
          <w:trHeight w:val="302"/>
        </w:trPr>
        <w:tc>
          <w:tcPr>
            <w:tcW w:w="2430" w:type="dxa"/>
          </w:tcPr>
          <w:p w14:paraId="18ED140F" w14:textId="1C34BE40" w:rsidR="006F771C" w:rsidRPr="003D17B1" w:rsidRDefault="006F771C" w:rsidP="00742969">
            <w:pPr>
              <w:spacing w:after="0"/>
              <w:rPr>
                <w:sz w:val="24"/>
                <w:szCs w:val="24"/>
              </w:rPr>
            </w:pPr>
            <w:r w:rsidRPr="003D17B1">
              <w:rPr>
                <w:sz w:val="24"/>
                <w:szCs w:val="24"/>
              </w:rPr>
              <w:t>Charger</w:t>
            </w:r>
          </w:p>
        </w:tc>
        <w:tc>
          <w:tcPr>
            <w:tcW w:w="6930" w:type="dxa"/>
          </w:tcPr>
          <w:p w14:paraId="5A273EDE" w14:textId="77777777" w:rsidR="006F771C" w:rsidRPr="003D17B1" w:rsidRDefault="006F771C" w:rsidP="00742969">
            <w:pPr>
              <w:spacing w:after="0"/>
              <w:rPr>
                <w:sz w:val="24"/>
                <w:szCs w:val="24"/>
              </w:rPr>
            </w:pPr>
            <w:r w:rsidRPr="003D17B1">
              <w:rPr>
                <w:sz w:val="24"/>
                <w:szCs w:val="24"/>
              </w:rPr>
              <w:t>A device with one or more charging ports</w:t>
            </w:r>
            <w:r w:rsidR="00017749" w:rsidRPr="003D17B1">
              <w:rPr>
                <w:sz w:val="24"/>
                <w:szCs w:val="24"/>
              </w:rPr>
              <w:t>. A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2233DC" w:rsidRPr="003D17B1" w14:paraId="1A6B8D27" w14:textId="77777777" w:rsidTr="617F4EB5">
        <w:trPr>
          <w:trHeight w:val="302"/>
        </w:trPr>
        <w:tc>
          <w:tcPr>
            <w:tcW w:w="2430" w:type="dxa"/>
          </w:tcPr>
          <w:p w14:paraId="00E568CE" w14:textId="57F42720" w:rsidR="002233DC" w:rsidRPr="003D17B1" w:rsidRDefault="002233DC" w:rsidP="00742969">
            <w:pPr>
              <w:spacing w:after="0"/>
              <w:rPr>
                <w:sz w:val="24"/>
                <w:szCs w:val="24"/>
              </w:rPr>
            </w:pPr>
            <w:r w:rsidRPr="003D17B1">
              <w:rPr>
                <w:rStyle w:val="normaltextrun"/>
                <w:sz w:val="24"/>
                <w:szCs w:val="24"/>
              </w:rPr>
              <w:t>Charger</w:t>
            </w:r>
            <w:r w:rsidRPr="003D17B1">
              <w:rPr>
                <w:rStyle w:val="eop"/>
                <w:i/>
                <w:iCs/>
                <w:sz w:val="24"/>
                <w:szCs w:val="24"/>
              </w:rPr>
              <w:t> </w:t>
            </w:r>
          </w:p>
        </w:tc>
        <w:tc>
          <w:tcPr>
            <w:tcW w:w="6930" w:type="dxa"/>
          </w:tcPr>
          <w:p w14:paraId="7BF2531D" w14:textId="4C8DD63C" w:rsidR="002233DC" w:rsidRPr="003D17B1" w:rsidRDefault="002233DC" w:rsidP="00742969">
            <w:pPr>
              <w:spacing w:after="0"/>
              <w:rPr>
                <w:sz w:val="24"/>
                <w:szCs w:val="24"/>
              </w:rPr>
            </w:pPr>
            <w:r w:rsidRPr="003D17B1">
              <w:rPr>
                <w:rStyle w:val="normaltextrun"/>
                <w:sz w:val="24"/>
                <w:szCs w:val="24"/>
              </w:rPr>
              <w:t>A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r w:rsidRPr="003D17B1">
              <w:rPr>
                <w:rStyle w:val="eop"/>
                <w:i/>
                <w:iCs/>
                <w:sz w:val="24"/>
                <w:szCs w:val="24"/>
              </w:rPr>
              <w:t> </w:t>
            </w:r>
          </w:p>
        </w:tc>
      </w:tr>
      <w:tr w:rsidR="002233DC" w:rsidRPr="003D17B1" w14:paraId="1F9129C0" w14:textId="77777777" w:rsidTr="617F4EB5">
        <w:trPr>
          <w:trHeight w:val="302"/>
        </w:trPr>
        <w:tc>
          <w:tcPr>
            <w:tcW w:w="2430" w:type="dxa"/>
          </w:tcPr>
          <w:p w14:paraId="2B12DBB9" w14:textId="78608CF1" w:rsidR="002233DC" w:rsidRPr="003D17B1" w:rsidRDefault="002233DC" w:rsidP="00742969">
            <w:pPr>
              <w:spacing w:after="0"/>
              <w:rPr>
                <w:sz w:val="24"/>
                <w:szCs w:val="24"/>
              </w:rPr>
            </w:pPr>
            <w:r w:rsidRPr="003D17B1">
              <w:rPr>
                <w:rStyle w:val="normaltextrun"/>
                <w:sz w:val="24"/>
                <w:szCs w:val="24"/>
              </w:rPr>
              <w:t>Charging network</w:t>
            </w:r>
            <w:r w:rsidRPr="003D17B1">
              <w:rPr>
                <w:rStyle w:val="eop"/>
                <w:i/>
                <w:iCs/>
                <w:sz w:val="24"/>
                <w:szCs w:val="24"/>
              </w:rPr>
              <w:t> </w:t>
            </w:r>
          </w:p>
        </w:tc>
        <w:tc>
          <w:tcPr>
            <w:tcW w:w="6930" w:type="dxa"/>
          </w:tcPr>
          <w:p w14:paraId="0D8417C9" w14:textId="2B0BEEE4" w:rsidR="002233DC" w:rsidRPr="003D17B1" w:rsidRDefault="002233DC" w:rsidP="00742969">
            <w:pPr>
              <w:spacing w:after="0"/>
              <w:rPr>
                <w:sz w:val="24"/>
                <w:szCs w:val="24"/>
              </w:rPr>
            </w:pPr>
            <w:r w:rsidRPr="003D17B1">
              <w:rPr>
                <w:rStyle w:val="normaltextrun"/>
                <w:sz w:val="24"/>
                <w:szCs w:val="24"/>
              </w:rPr>
              <w:t>A collection of chargers located on one or more property(ies) that are connected via digital communications to manage the facilitation of payment, the facilitation of electrical charging, and any related data requests.</w:t>
            </w:r>
            <w:r w:rsidRPr="003D17B1">
              <w:rPr>
                <w:rStyle w:val="eop"/>
                <w:i/>
                <w:iCs/>
                <w:sz w:val="24"/>
                <w:szCs w:val="24"/>
              </w:rPr>
              <w:t> </w:t>
            </w:r>
          </w:p>
        </w:tc>
      </w:tr>
      <w:tr w:rsidR="002233DC" w:rsidRPr="003D17B1" w14:paraId="2E53ACF2" w14:textId="77777777" w:rsidTr="617F4EB5">
        <w:trPr>
          <w:trHeight w:val="302"/>
        </w:trPr>
        <w:tc>
          <w:tcPr>
            <w:tcW w:w="2430" w:type="dxa"/>
          </w:tcPr>
          <w:p w14:paraId="1EFB7947" w14:textId="03D865B1" w:rsidR="002233DC" w:rsidRPr="003D17B1" w:rsidRDefault="002233DC" w:rsidP="00742969">
            <w:pPr>
              <w:spacing w:after="0"/>
              <w:rPr>
                <w:sz w:val="24"/>
                <w:szCs w:val="24"/>
              </w:rPr>
            </w:pPr>
            <w:r w:rsidRPr="003D17B1">
              <w:rPr>
                <w:rStyle w:val="normaltextrun"/>
                <w:sz w:val="24"/>
                <w:szCs w:val="24"/>
              </w:rPr>
              <w:t>Charging network provider</w:t>
            </w:r>
            <w:r w:rsidRPr="003D17B1">
              <w:rPr>
                <w:rStyle w:val="eop"/>
                <w:i/>
                <w:iCs/>
                <w:sz w:val="24"/>
                <w:szCs w:val="24"/>
              </w:rPr>
              <w:t> </w:t>
            </w:r>
          </w:p>
        </w:tc>
        <w:tc>
          <w:tcPr>
            <w:tcW w:w="6930" w:type="dxa"/>
          </w:tcPr>
          <w:p w14:paraId="30685A0F" w14:textId="1FC1E802" w:rsidR="002233DC" w:rsidRPr="003D17B1" w:rsidRDefault="002233DC" w:rsidP="00742969">
            <w:pPr>
              <w:spacing w:after="0"/>
              <w:rPr>
                <w:sz w:val="24"/>
                <w:szCs w:val="24"/>
              </w:rPr>
            </w:pPr>
            <w:r w:rsidRPr="003D17B1">
              <w:rPr>
                <w:rStyle w:val="normaltextrun"/>
                <w:sz w:val="24"/>
                <w:szCs w:val="24"/>
              </w:rPr>
              <w:t>The entity that provides the digital communication network that remotely manages the chargers. Charging network providers may also serve as charging station operators and/or manufacture chargers.</w:t>
            </w:r>
            <w:r w:rsidRPr="003D17B1">
              <w:rPr>
                <w:rStyle w:val="eop"/>
                <w:i/>
                <w:iCs/>
                <w:sz w:val="24"/>
                <w:szCs w:val="24"/>
              </w:rPr>
              <w:t> </w:t>
            </w:r>
          </w:p>
        </w:tc>
      </w:tr>
      <w:tr w:rsidR="002233DC" w:rsidRPr="003D17B1" w14:paraId="43B6E3D8" w14:textId="77777777" w:rsidTr="617F4EB5">
        <w:trPr>
          <w:trHeight w:val="302"/>
        </w:trPr>
        <w:tc>
          <w:tcPr>
            <w:tcW w:w="2430" w:type="dxa"/>
          </w:tcPr>
          <w:p w14:paraId="7F83441D" w14:textId="6CEE4ABF" w:rsidR="002233DC" w:rsidRPr="003D17B1" w:rsidRDefault="002233DC" w:rsidP="00742969">
            <w:pPr>
              <w:spacing w:after="0"/>
              <w:rPr>
                <w:sz w:val="24"/>
                <w:szCs w:val="24"/>
              </w:rPr>
            </w:pPr>
            <w:r w:rsidRPr="003D17B1">
              <w:rPr>
                <w:rStyle w:val="normaltextrun"/>
                <w:sz w:val="24"/>
                <w:szCs w:val="24"/>
              </w:rPr>
              <w:t>Charging port</w:t>
            </w:r>
            <w:r w:rsidRPr="003D17B1">
              <w:rPr>
                <w:rStyle w:val="eop"/>
                <w:i/>
                <w:iCs/>
                <w:sz w:val="24"/>
                <w:szCs w:val="24"/>
              </w:rPr>
              <w:t> </w:t>
            </w:r>
          </w:p>
        </w:tc>
        <w:tc>
          <w:tcPr>
            <w:tcW w:w="6930" w:type="dxa"/>
          </w:tcPr>
          <w:p w14:paraId="69D8F834" w14:textId="0CB6802B" w:rsidR="002233DC" w:rsidRPr="003D17B1" w:rsidRDefault="002233DC" w:rsidP="00742969">
            <w:pPr>
              <w:spacing w:after="0"/>
              <w:rPr>
                <w:sz w:val="24"/>
                <w:szCs w:val="24"/>
              </w:rPr>
            </w:pPr>
            <w:r w:rsidRPr="003D17B1">
              <w:rPr>
                <w:rStyle w:val="normaltextrun"/>
                <w:sz w:val="24"/>
                <w:szCs w:val="24"/>
              </w:rPr>
              <w:t>The system within a charger that charges one EV. A charging port may have multiple connectors, but it can provide power to charge only one EV through one connector at a time.</w:t>
            </w:r>
            <w:r w:rsidRPr="617F4EB5">
              <w:rPr>
                <w:rStyle w:val="normaltextrun"/>
                <w:i/>
                <w:iCs/>
                <w:color w:val="000000" w:themeColor="text1"/>
                <w:sz w:val="24"/>
                <w:szCs w:val="24"/>
              </w:rPr>
              <w:t> </w:t>
            </w:r>
            <w:r w:rsidRPr="617F4EB5">
              <w:rPr>
                <w:rStyle w:val="eop"/>
                <w:i/>
                <w:color w:val="000000" w:themeColor="text1"/>
                <w:sz w:val="24"/>
                <w:szCs w:val="24"/>
              </w:rPr>
              <w:t> </w:t>
            </w:r>
          </w:p>
        </w:tc>
      </w:tr>
      <w:tr w:rsidR="002233DC" w:rsidRPr="003D17B1" w14:paraId="77ED8D18" w14:textId="77777777" w:rsidTr="617F4EB5">
        <w:trPr>
          <w:trHeight w:val="302"/>
        </w:trPr>
        <w:tc>
          <w:tcPr>
            <w:tcW w:w="2430" w:type="dxa"/>
          </w:tcPr>
          <w:p w14:paraId="5A4FA019" w14:textId="505FB1FC" w:rsidR="002233DC" w:rsidRPr="003D17B1" w:rsidRDefault="002233DC" w:rsidP="00742969">
            <w:pPr>
              <w:spacing w:after="0"/>
              <w:rPr>
                <w:sz w:val="24"/>
                <w:szCs w:val="24"/>
              </w:rPr>
            </w:pPr>
            <w:r w:rsidRPr="003D17B1">
              <w:rPr>
                <w:rStyle w:val="normaltextrun"/>
                <w:sz w:val="24"/>
                <w:szCs w:val="24"/>
              </w:rPr>
              <w:t>Charging session</w:t>
            </w:r>
            <w:r w:rsidRPr="003D17B1">
              <w:rPr>
                <w:rStyle w:val="eop"/>
                <w:i/>
                <w:iCs/>
                <w:sz w:val="24"/>
                <w:szCs w:val="24"/>
              </w:rPr>
              <w:t> </w:t>
            </w:r>
          </w:p>
        </w:tc>
        <w:tc>
          <w:tcPr>
            <w:tcW w:w="6930" w:type="dxa"/>
          </w:tcPr>
          <w:p w14:paraId="3BBDB5A0" w14:textId="023BEB84" w:rsidR="002233DC" w:rsidRPr="003D17B1" w:rsidRDefault="002233DC" w:rsidP="00742969">
            <w:pPr>
              <w:spacing w:after="0"/>
              <w:rPr>
                <w:sz w:val="24"/>
                <w:szCs w:val="24"/>
              </w:rPr>
            </w:pPr>
            <w:r w:rsidRPr="003D17B1">
              <w:rPr>
                <w:rStyle w:val="normaltextrun"/>
                <w:sz w:val="24"/>
                <w:szCs w:val="24"/>
              </w:rPr>
              <w:t xml:space="preserve">The period after a charge attempt during which the EV is allowed to request energy. Charging sessions can be </w:t>
            </w:r>
            <w:r w:rsidRPr="003D17B1">
              <w:rPr>
                <w:rStyle w:val="normaltextrun"/>
                <w:sz w:val="24"/>
                <w:szCs w:val="24"/>
              </w:rPr>
              <w:lastRenderedPageBreak/>
              <w:t>terminated by the customer, the EV, the charger, the charging station operator, or the charging network provider.</w:t>
            </w:r>
            <w:r w:rsidRPr="617F4EB5">
              <w:rPr>
                <w:rStyle w:val="normaltextrun"/>
                <w:i/>
                <w:iCs/>
                <w:color w:val="000000"/>
                <w:sz w:val="24"/>
                <w:szCs w:val="24"/>
                <w:shd w:val="clear" w:color="auto" w:fill="FFFFFF"/>
              </w:rPr>
              <w:t> </w:t>
            </w:r>
            <w:r w:rsidRPr="003D17B1">
              <w:rPr>
                <w:rStyle w:val="eop"/>
                <w:i/>
                <w:iCs/>
                <w:color w:val="000000"/>
                <w:sz w:val="24"/>
                <w:szCs w:val="24"/>
              </w:rPr>
              <w:t> </w:t>
            </w:r>
          </w:p>
        </w:tc>
      </w:tr>
      <w:tr w:rsidR="002233DC" w:rsidRPr="003D17B1" w14:paraId="4B7D1714" w14:textId="77777777" w:rsidTr="617F4EB5">
        <w:trPr>
          <w:trHeight w:val="302"/>
        </w:trPr>
        <w:tc>
          <w:tcPr>
            <w:tcW w:w="2430" w:type="dxa"/>
          </w:tcPr>
          <w:p w14:paraId="6F4AC6FB" w14:textId="4FC6C7B2" w:rsidR="002233DC" w:rsidRPr="003D17B1" w:rsidRDefault="002233DC" w:rsidP="00742969">
            <w:pPr>
              <w:spacing w:after="0"/>
              <w:rPr>
                <w:sz w:val="24"/>
                <w:szCs w:val="24"/>
              </w:rPr>
            </w:pPr>
            <w:r w:rsidRPr="003D17B1">
              <w:rPr>
                <w:rStyle w:val="normaltextrun"/>
                <w:sz w:val="24"/>
                <w:szCs w:val="24"/>
              </w:rPr>
              <w:lastRenderedPageBreak/>
              <w:t>Charging station</w:t>
            </w:r>
            <w:r w:rsidRPr="003D17B1">
              <w:rPr>
                <w:rStyle w:val="eop"/>
                <w:i/>
                <w:iCs/>
                <w:sz w:val="24"/>
                <w:szCs w:val="24"/>
              </w:rPr>
              <w:t> </w:t>
            </w:r>
          </w:p>
        </w:tc>
        <w:tc>
          <w:tcPr>
            <w:tcW w:w="6930" w:type="dxa"/>
          </w:tcPr>
          <w:p w14:paraId="22C06F5D" w14:textId="17E7DFF8" w:rsidR="002233DC" w:rsidRPr="003D17B1" w:rsidRDefault="002233DC" w:rsidP="00742969">
            <w:pPr>
              <w:spacing w:after="0"/>
              <w:rPr>
                <w:sz w:val="24"/>
                <w:szCs w:val="24"/>
              </w:rPr>
            </w:pPr>
            <w:r w:rsidRPr="003D17B1">
              <w:rPr>
                <w:rStyle w:val="normaltextrun"/>
                <w:sz w:val="24"/>
                <w:szCs w:val="24"/>
              </w:rPr>
              <w:t>The area in the immediate vicinity of one or more chargers and includes the chargers, supporting equipment, parking areas adjacent to the chargers, and lanes for vehicle ingress and egress. A charging station could comprise only part of the property on which it is located.</w:t>
            </w:r>
            <w:r w:rsidRPr="003D17B1">
              <w:rPr>
                <w:rStyle w:val="eop"/>
                <w:i/>
                <w:iCs/>
                <w:sz w:val="24"/>
                <w:szCs w:val="24"/>
              </w:rPr>
              <w:t> </w:t>
            </w:r>
          </w:p>
        </w:tc>
      </w:tr>
      <w:tr w:rsidR="00EE4D1E" w:rsidRPr="003D17B1" w14:paraId="49798D58" w14:textId="77777777" w:rsidTr="617F4EB5">
        <w:trPr>
          <w:trHeight w:val="302"/>
        </w:trPr>
        <w:tc>
          <w:tcPr>
            <w:tcW w:w="2430" w:type="dxa"/>
          </w:tcPr>
          <w:p w14:paraId="31AA30C8" w14:textId="7B22162D" w:rsidR="00EE4D1E" w:rsidRPr="003D17B1" w:rsidRDefault="00EE4D1E" w:rsidP="00742969">
            <w:pPr>
              <w:spacing w:after="0"/>
              <w:rPr>
                <w:rStyle w:val="normaltextrun"/>
                <w:sz w:val="24"/>
                <w:szCs w:val="24"/>
              </w:rPr>
            </w:pPr>
            <w:r w:rsidRPr="003D17B1">
              <w:rPr>
                <w:rStyle w:val="normaltextrun"/>
                <w:sz w:val="24"/>
                <w:szCs w:val="24"/>
              </w:rPr>
              <w:t>Charging station management system</w:t>
            </w:r>
            <w:r w:rsidRPr="003D17B1">
              <w:rPr>
                <w:rStyle w:val="eop"/>
                <w:i/>
                <w:iCs/>
                <w:sz w:val="24"/>
                <w:szCs w:val="24"/>
              </w:rPr>
              <w:t> </w:t>
            </w:r>
          </w:p>
        </w:tc>
        <w:tc>
          <w:tcPr>
            <w:tcW w:w="6930" w:type="dxa"/>
          </w:tcPr>
          <w:p w14:paraId="691E463D" w14:textId="65B9A40C" w:rsidR="00EE4D1E" w:rsidRPr="003D17B1" w:rsidRDefault="00EE4D1E" w:rsidP="00742969">
            <w:pPr>
              <w:spacing w:after="0"/>
              <w:rPr>
                <w:rStyle w:val="normaltextrun"/>
                <w:sz w:val="24"/>
                <w:szCs w:val="24"/>
              </w:rPr>
            </w:pPr>
            <w:r w:rsidRPr="003D17B1">
              <w:rPr>
                <w:rStyle w:val="normaltextrun"/>
                <w:sz w:val="24"/>
                <w:szCs w:val="24"/>
              </w:rPr>
              <w:t>A system that may be used to operate a charger, to authorize use of the charger, or to record or report charger data, such as by using OCPP.</w:t>
            </w:r>
            <w:r w:rsidRPr="617F4EB5">
              <w:rPr>
                <w:rStyle w:val="normaltextrun"/>
                <w:sz w:val="24"/>
                <w:szCs w:val="24"/>
              </w:rPr>
              <w:t> </w:t>
            </w:r>
            <w:r w:rsidRPr="003D17B1">
              <w:rPr>
                <w:rStyle w:val="eop"/>
                <w:i/>
                <w:iCs/>
                <w:sz w:val="24"/>
                <w:szCs w:val="24"/>
              </w:rPr>
              <w:t> </w:t>
            </w:r>
          </w:p>
        </w:tc>
      </w:tr>
      <w:tr w:rsidR="00EE4D1E" w:rsidRPr="003D17B1" w14:paraId="6193C1D4" w14:textId="77777777" w:rsidTr="617F4EB5">
        <w:trPr>
          <w:trHeight w:val="302"/>
        </w:trPr>
        <w:tc>
          <w:tcPr>
            <w:tcW w:w="2430" w:type="dxa"/>
          </w:tcPr>
          <w:p w14:paraId="5730341F" w14:textId="1DD74930" w:rsidR="00EE4D1E" w:rsidRPr="003D17B1" w:rsidRDefault="00EE4D1E" w:rsidP="00742969">
            <w:pPr>
              <w:spacing w:after="0"/>
              <w:rPr>
                <w:rStyle w:val="normaltextrun"/>
                <w:sz w:val="24"/>
                <w:szCs w:val="24"/>
              </w:rPr>
            </w:pPr>
            <w:r w:rsidRPr="003D17B1">
              <w:rPr>
                <w:rStyle w:val="normaltextrun"/>
                <w:sz w:val="24"/>
                <w:szCs w:val="24"/>
              </w:rPr>
              <w:t>Charging station operator</w:t>
            </w:r>
            <w:r w:rsidRPr="003D17B1">
              <w:rPr>
                <w:rStyle w:val="eop"/>
                <w:i/>
                <w:iCs/>
                <w:sz w:val="24"/>
                <w:szCs w:val="24"/>
              </w:rPr>
              <w:t> </w:t>
            </w:r>
          </w:p>
        </w:tc>
        <w:tc>
          <w:tcPr>
            <w:tcW w:w="6930" w:type="dxa"/>
          </w:tcPr>
          <w:p w14:paraId="6F4C6A37" w14:textId="671F6E55" w:rsidR="00EE4D1E" w:rsidRPr="003D17B1" w:rsidRDefault="00EE4D1E" w:rsidP="00742969">
            <w:pPr>
              <w:spacing w:after="0"/>
              <w:rPr>
                <w:rStyle w:val="normaltextrun"/>
                <w:sz w:val="24"/>
                <w:szCs w:val="24"/>
              </w:rPr>
            </w:pPr>
            <w:r w:rsidRPr="003D17B1">
              <w:rPr>
                <w:rStyle w:val="normaltextrun"/>
                <w:sz w:val="24"/>
                <w:szCs w:val="24"/>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sidRPr="617F4EB5">
              <w:rPr>
                <w:rStyle w:val="normaltextrun"/>
                <w:i/>
                <w:iCs/>
                <w:color w:val="000000"/>
                <w:sz w:val="24"/>
                <w:szCs w:val="24"/>
                <w:shd w:val="clear" w:color="auto" w:fill="FFFFFF"/>
              </w:rPr>
              <w:t> </w:t>
            </w:r>
            <w:r w:rsidRPr="003D17B1">
              <w:rPr>
                <w:rStyle w:val="eop"/>
                <w:i/>
                <w:iCs/>
                <w:color w:val="000000"/>
                <w:sz w:val="24"/>
                <w:szCs w:val="24"/>
              </w:rPr>
              <w:t> </w:t>
            </w:r>
          </w:p>
        </w:tc>
      </w:tr>
      <w:tr w:rsidR="00526EAC" w:rsidRPr="003D17B1" w14:paraId="4BDF49F0" w14:textId="77777777" w:rsidTr="617F4EB5">
        <w:trPr>
          <w:trHeight w:val="302"/>
        </w:trPr>
        <w:tc>
          <w:tcPr>
            <w:tcW w:w="2430" w:type="dxa"/>
          </w:tcPr>
          <w:p w14:paraId="0ED254C3" w14:textId="6B04393C" w:rsidR="00526EAC" w:rsidRPr="003D17B1" w:rsidRDefault="00526EAC" w:rsidP="00742969">
            <w:pPr>
              <w:spacing w:after="0"/>
              <w:rPr>
                <w:rStyle w:val="normaltextrun"/>
                <w:sz w:val="24"/>
                <w:szCs w:val="24"/>
              </w:rPr>
            </w:pPr>
            <w:r>
              <w:rPr>
                <w:rStyle w:val="normaltextrun"/>
                <w:sz w:val="24"/>
                <w:szCs w:val="24"/>
              </w:rPr>
              <w:t>Community based organization</w:t>
            </w:r>
          </w:p>
        </w:tc>
        <w:tc>
          <w:tcPr>
            <w:tcW w:w="6930" w:type="dxa"/>
          </w:tcPr>
          <w:p w14:paraId="360A800D" w14:textId="4EE4CE23" w:rsidR="00526EAC" w:rsidRPr="003D17B1" w:rsidRDefault="0030469B" w:rsidP="00742969">
            <w:pPr>
              <w:spacing w:after="0"/>
              <w:rPr>
                <w:rStyle w:val="normaltextrun"/>
                <w:sz w:val="24"/>
                <w:szCs w:val="24"/>
              </w:rPr>
            </w:pPr>
            <w:r>
              <w:rPr>
                <w:rStyle w:val="normaltextrun"/>
                <w:sz w:val="24"/>
                <w:szCs w:val="24"/>
              </w:rPr>
              <w:t>D</w:t>
            </w:r>
            <w:r w:rsidRPr="0030469B">
              <w:rPr>
                <w:rStyle w:val="normaltextrun"/>
                <w:sz w:val="24"/>
                <w:szCs w:val="24"/>
              </w:rPr>
              <w:t>efined for this solicitation as an organization that (a) is place-based, with an explicit geographic focus area that includes the proposed project area(s), (b) has staff members, volunteers, or Board members that reside in the community where the project is located or intended to serve, and (c) has a demonstrated track record of at least one year providing services in the proposed project area</w:t>
            </w:r>
            <w:r>
              <w:rPr>
                <w:rStyle w:val="normaltextrun"/>
                <w:sz w:val="24"/>
                <w:szCs w:val="24"/>
              </w:rPr>
              <w:t>.</w:t>
            </w:r>
          </w:p>
        </w:tc>
      </w:tr>
      <w:tr w:rsidR="00526EAC" w:rsidRPr="003D17B1" w14:paraId="7DC702DE" w14:textId="77777777" w:rsidTr="617F4EB5">
        <w:trPr>
          <w:trHeight w:val="302"/>
        </w:trPr>
        <w:tc>
          <w:tcPr>
            <w:tcW w:w="2430" w:type="dxa"/>
          </w:tcPr>
          <w:p w14:paraId="7C7FD9F9" w14:textId="3BD8A00D" w:rsidR="00526EAC" w:rsidRPr="003D17B1" w:rsidRDefault="00526EAC" w:rsidP="00742969">
            <w:pPr>
              <w:spacing w:after="0"/>
              <w:rPr>
                <w:rStyle w:val="normaltextrun"/>
                <w:sz w:val="24"/>
                <w:szCs w:val="24"/>
              </w:rPr>
            </w:pPr>
            <w:r w:rsidRPr="003D17B1">
              <w:rPr>
                <w:rStyle w:val="normaltextrun"/>
                <w:sz w:val="24"/>
                <w:szCs w:val="24"/>
              </w:rPr>
              <w:t>Connector</w:t>
            </w:r>
            <w:r w:rsidRPr="003D17B1">
              <w:rPr>
                <w:rStyle w:val="eop"/>
                <w:i/>
                <w:iCs/>
                <w:sz w:val="24"/>
                <w:szCs w:val="24"/>
              </w:rPr>
              <w:t> </w:t>
            </w:r>
          </w:p>
        </w:tc>
        <w:tc>
          <w:tcPr>
            <w:tcW w:w="6930" w:type="dxa"/>
          </w:tcPr>
          <w:p w14:paraId="4FDA1E3E" w14:textId="0080DF27" w:rsidR="00526EAC" w:rsidRPr="003D17B1" w:rsidRDefault="00526EAC" w:rsidP="00742969">
            <w:pPr>
              <w:spacing w:after="0"/>
              <w:rPr>
                <w:rStyle w:val="normaltextrun"/>
                <w:sz w:val="24"/>
                <w:szCs w:val="24"/>
              </w:rPr>
            </w:pPr>
            <w:r w:rsidRPr="003D17B1">
              <w:rPr>
                <w:rStyle w:val="normaltextrun"/>
                <w:sz w:val="24"/>
                <w:szCs w:val="24"/>
              </w:rPr>
              <w:t>The device that attaches an EV to a charging port in order to transfer electricity.</w:t>
            </w:r>
            <w:r w:rsidRPr="617F4EB5">
              <w:rPr>
                <w:rStyle w:val="normaltextrun"/>
                <w:i/>
                <w:iCs/>
                <w:color w:val="000000"/>
                <w:sz w:val="24"/>
                <w:szCs w:val="24"/>
                <w:shd w:val="clear" w:color="auto" w:fill="FFFFFF"/>
              </w:rPr>
              <w:t>  </w:t>
            </w:r>
            <w:r w:rsidRPr="003D17B1">
              <w:rPr>
                <w:rStyle w:val="eop"/>
                <w:i/>
                <w:iCs/>
                <w:color w:val="000000"/>
                <w:sz w:val="24"/>
                <w:szCs w:val="24"/>
              </w:rPr>
              <w:t> </w:t>
            </w:r>
          </w:p>
        </w:tc>
      </w:tr>
      <w:tr w:rsidR="617F4EB5" w14:paraId="332825FA" w14:textId="77777777" w:rsidTr="00742EB1">
        <w:trPr>
          <w:trHeight w:val="208"/>
        </w:trPr>
        <w:tc>
          <w:tcPr>
            <w:tcW w:w="2430" w:type="dxa"/>
          </w:tcPr>
          <w:p w14:paraId="7A33139D" w14:textId="0A3D8B0C" w:rsidR="7BC19EA6" w:rsidRDefault="7BC19EA6" w:rsidP="00742969">
            <w:pPr>
              <w:spacing w:after="0"/>
              <w:rPr>
                <w:rStyle w:val="normaltextrun"/>
                <w:sz w:val="24"/>
                <w:szCs w:val="24"/>
              </w:rPr>
            </w:pPr>
            <w:r w:rsidRPr="617F4EB5">
              <w:rPr>
                <w:rStyle w:val="normaltextrun"/>
                <w:sz w:val="24"/>
                <w:szCs w:val="24"/>
              </w:rPr>
              <w:t>CPUC</w:t>
            </w:r>
          </w:p>
        </w:tc>
        <w:tc>
          <w:tcPr>
            <w:tcW w:w="6930" w:type="dxa"/>
          </w:tcPr>
          <w:p w14:paraId="6C45CFA5" w14:textId="760BF1F2" w:rsidR="7BC19EA6" w:rsidRDefault="7BC19EA6" w:rsidP="00742969">
            <w:pPr>
              <w:spacing w:after="0"/>
              <w:rPr>
                <w:rStyle w:val="normaltextrun"/>
                <w:sz w:val="24"/>
                <w:szCs w:val="24"/>
              </w:rPr>
            </w:pPr>
            <w:r w:rsidRPr="617F4EB5">
              <w:rPr>
                <w:rStyle w:val="normaltextrun"/>
                <w:sz w:val="24"/>
                <w:szCs w:val="24"/>
              </w:rPr>
              <w:t>California Public Utilities Commission</w:t>
            </w:r>
          </w:p>
        </w:tc>
      </w:tr>
      <w:tr w:rsidR="00526EAC" w:rsidRPr="003D17B1" w14:paraId="680682E1" w14:textId="77777777" w:rsidTr="617F4EB5">
        <w:trPr>
          <w:trHeight w:val="302"/>
        </w:trPr>
        <w:tc>
          <w:tcPr>
            <w:tcW w:w="2430" w:type="dxa"/>
          </w:tcPr>
          <w:p w14:paraId="56C5F063" w14:textId="36A07611" w:rsidR="00526EAC" w:rsidRPr="003D17B1" w:rsidRDefault="00526EAC" w:rsidP="00742969">
            <w:pPr>
              <w:spacing w:after="0"/>
              <w:rPr>
                <w:rStyle w:val="normaltextrun"/>
                <w:sz w:val="24"/>
                <w:szCs w:val="24"/>
              </w:rPr>
            </w:pPr>
            <w:r w:rsidRPr="003D17B1">
              <w:rPr>
                <w:rStyle w:val="normaltextrun"/>
                <w:sz w:val="24"/>
                <w:szCs w:val="24"/>
              </w:rPr>
              <w:t>CPR</w:t>
            </w:r>
            <w:r w:rsidRPr="003D17B1">
              <w:rPr>
                <w:rStyle w:val="eop"/>
                <w:i/>
                <w:iCs/>
                <w:sz w:val="24"/>
                <w:szCs w:val="24"/>
              </w:rPr>
              <w:t> </w:t>
            </w:r>
          </w:p>
        </w:tc>
        <w:tc>
          <w:tcPr>
            <w:tcW w:w="6930" w:type="dxa"/>
          </w:tcPr>
          <w:p w14:paraId="02A3FBFB" w14:textId="44DE4BBC" w:rsidR="00526EAC" w:rsidRPr="003D17B1" w:rsidRDefault="00526EAC" w:rsidP="00742969">
            <w:pPr>
              <w:spacing w:after="0"/>
              <w:rPr>
                <w:rStyle w:val="normaltextrun"/>
                <w:sz w:val="24"/>
                <w:szCs w:val="24"/>
              </w:rPr>
            </w:pPr>
            <w:r w:rsidRPr="003D17B1">
              <w:rPr>
                <w:rStyle w:val="normaltextrun"/>
                <w:sz w:val="24"/>
                <w:szCs w:val="24"/>
              </w:rPr>
              <w:t>Critical Project Review</w:t>
            </w:r>
            <w:r w:rsidRPr="003D17B1">
              <w:rPr>
                <w:rStyle w:val="eop"/>
                <w:i/>
                <w:iCs/>
                <w:sz w:val="24"/>
                <w:szCs w:val="24"/>
              </w:rPr>
              <w:t> </w:t>
            </w:r>
          </w:p>
        </w:tc>
      </w:tr>
      <w:tr w:rsidR="00526EAC" w:rsidRPr="003D17B1" w14:paraId="3525E974" w14:textId="77777777" w:rsidTr="617F4EB5">
        <w:trPr>
          <w:trHeight w:val="302"/>
        </w:trPr>
        <w:tc>
          <w:tcPr>
            <w:tcW w:w="2430" w:type="dxa"/>
          </w:tcPr>
          <w:p w14:paraId="561CB386" w14:textId="1F0C31CF" w:rsidR="00526EAC" w:rsidRPr="003D17B1" w:rsidRDefault="00526EAC" w:rsidP="00742969">
            <w:pPr>
              <w:spacing w:after="0"/>
              <w:rPr>
                <w:rStyle w:val="normaltextrun"/>
                <w:sz w:val="24"/>
                <w:szCs w:val="24"/>
              </w:rPr>
            </w:pPr>
            <w:r w:rsidRPr="003D17B1">
              <w:rPr>
                <w:rStyle w:val="normaltextrun"/>
                <w:sz w:val="24"/>
                <w:szCs w:val="24"/>
              </w:rPr>
              <w:t>CTP</w:t>
            </w:r>
            <w:r w:rsidRPr="003D17B1">
              <w:rPr>
                <w:rStyle w:val="eop"/>
                <w:i/>
                <w:iCs/>
                <w:sz w:val="24"/>
                <w:szCs w:val="24"/>
              </w:rPr>
              <w:t> </w:t>
            </w:r>
          </w:p>
        </w:tc>
        <w:tc>
          <w:tcPr>
            <w:tcW w:w="6930" w:type="dxa"/>
          </w:tcPr>
          <w:p w14:paraId="26200328" w14:textId="31DF82C1" w:rsidR="00526EAC" w:rsidRPr="003D17B1" w:rsidRDefault="00526EAC" w:rsidP="00742969">
            <w:pPr>
              <w:spacing w:after="0"/>
              <w:rPr>
                <w:rStyle w:val="normaltextrun"/>
                <w:sz w:val="24"/>
                <w:szCs w:val="24"/>
              </w:rPr>
            </w:pPr>
            <w:r w:rsidRPr="003D17B1">
              <w:rPr>
                <w:rStyle w:val="normaltextrun"/>
                <w:sz w:val="24"/>
                <w:szCs w:val="24"/>
              </w:rPr>
              <w:t>Clean Transportation Program</w:t>
            </w:r>
            <w:r w:rsidRPr="003D17B1">
              <w:rPr>
                <w:rStyle w:val="eop"/>
                <w:i/>
                <w:iCs/>
                <w:sz w:val="24"/>
                <w:szCs w:val="24"/>
              </w:rPr>
              <w:t> </w:t>
            </w:r>
          </w:p>
        </w:tc>
      </w:tr>
      <w:tr w:rsidR="617F4EB5" w14:paraId="0E17CE18" w14:textId="77777777" w:rsidTr="617F4EB5">
        <w:trPr>
          <w:trHeight w:val="302"/>
        </w:trPr>
        <w:tc>
          <w:tcPr>
            <w:tcW w:w="2430" w:type="dxa"/>
          </w:tcPr>
          <w:p w14:paraId="2697B77C" w14:textId="3BA47C5A" w:rsidR="5A5C9F3F" w:rsidRDefault="5A5C9F3F" w:rsidP="00742969">
            <w:pPr>
              <w:spacing w:after="0"/>
              <w:rPr>
                <w:rStyle w:val="normaltextrun"/>
                <w:sz w:val="24"/>
                <w:szCs w:val="24"/>
              </w:rPr>
            </w:pPr>
            <w:r w:rsidRPr="617F4EB5">
              <w:rPr>
                <w:rStyle w:val="normaltextrun"/>
                <w:sz w:val="24"/>
                <w:szCs w:val="24"/>
              </w:rPr>
              <w:t>DAC</w:t>
            </w:r>
          </w:p>
        </w:tc>
        <w:tc>
          <w:tcPr>
            <w:tcW w:w="6930" w:type="dxa"/>
          </w:tcPr>
          <w:p w14:paraId="01CD2E02" w14:textId="595A6CA6" w:rsidR="617F4EB5" w:rsidRDefault="0030469B" w:rsidP="00742969">
            <w:pPr>
              <w:spacing w:after="0"/>
              <w:rPr>
                <w:rStyle w:val="normaltextrun"/>
                <w:sz w:val="24"/>
                <w:szCs w:val="24"/>
              </w:rPr>
            </w:pPr>
            <w:r>
              <w:rPr>
                <w:rStyle w:val="normaltextrun"/>
                <w:sz w:val="24"/>
                <w:szCs w:val="24"/>
              </w:rPr>
              <w:t>Disadvantaged Communit</w:t>
            </w:r>
            <w:r w:rsidR="00B91FFE">
              <w:rPr>
                <w:rStyle w:val="normaltextrun"/>
                <w:sz w:val="24"/>
                <w:szCs w:val="24"/>
              </w:rPr>
              <w:t>y(ies)</w:t>
            </w:r>
          </w:p>
        </w:tc>
      </w:tr>
      <w:tr w:rsidR="00526EAC" w:rsidRPr="003D17B1" w14:paraId="24E58601" w14:textId="77777777" w:rsidTr="617F4EB5">
        <w:trPr>
          <w:trHeight w:val="302"/>
        </w:trPr>
        <w:tc>
          <w:tcPr>
            <w:tcW w:w="2430" w:type="dxa"/>
          </w:tcPr>
          <w:p w14:paraId="047C3B30" w14:textId="61B8566A" w:rsidR="00526EAC" w:rsidRPr="003D17B1" w:rsidRDefault="00526EAC" w:rsidP="00742969">
            <w:pPr>
              <w:spacing w:after="0"/>
              <w:rPr>
                <w:rStyle w:val="normaltextrun"/>
                <w:sz w:val="24"/>
                <w:szCs w:val="24"/>
              </w:rPr>
            </w:pPr>
            <w:r w:rsidRPr="003D17B1">
              <w:rPr>
                <w:rStyle w:val="normaltextrun"/>
                <w:sz w:val="24"/>
                <w:szCs w:val="24"/>
              </w:rPr>
              <w:t>DCFC</w:t>
            </w:r>
            <w:r w:rsidRPr="003D17B1">
              <w:rPr>
                <w:rStyle w:val="eop"/>
                <w:i/>
                <w:iCs/>
                <w:sz w:val="24"/>
                <w:szCs w:val="24"/>
              </w:rPr>
              <w:t> </w:t>
            </w:r>
          </w:p>
        </w:tc>
        <w:tc>
          <w:tcPr>
            <w:tcW w:w="6930" w:type="dxa"/>
          </w:tcPr>
          <w:p w14:paraId="2CF74381" w14:textId="7D06F6AA" w:rsidR="00526EAC" w:rsidRPr="00B91FFE" w:rsidRDefault="00526EAC" w:rsidP="00742969">
            <w:pPr>
              <w:spacing w:after="0"/>
              <w:rPr>
                <w:rStyle w:val="normaltextrun"/>
                <w:sz w:val="24"/>
                <w:szCs w:val="24"/>
              </w:rPr>
            </w:pPr>
            <w:r w:rsidRPr="003D17B1">
              <w:rPr>
                <w:rStyle w:val="normaltextrun"/>
                <w:sz w:val="24"/>
                <w:szCs w:val="24"/>
              </w:rPr>
              <w:t>Direct current fast charger. A charger that enables rapid charging by delivering direct-current (DC) electricity directly to an EV's battery.</w:t>
            </w:r>
          </w:p>
        </w:tc>
      </w:tr>
      <w:tr w:rsidR="617F4EB5" w14:paraId="40665C3C" w14:textId="77777777" w:rsidTr="617F4EB5">
        <w:trPr>
          <w:trHeight w:val="302"/>
        </w:trPr>
        <w:tc>
          <w:tcPr>
            <w:tcW w:w="2430" w:type="dxa"/>
          </w:tcPr>
          <w:p w14:paraId="09B3ABE2" w14:textId="1E2F35BF" w:rsidR="58DE635B" w:rsidRDefault="58DE635B" w:rsidP="00742969">
            <w:pPr>
              <w:spacing w:after="0"/>
              <w:rPr>
                <w:rStyle w:val="normaltextrun"/>
                <w:sz w:val="24"/>
                <w:szCs w:val="24"/>
              </w:rPr>
            </w:pPr>
            <w:r w:rsidRPr="617F4EB5">
              <w:rPr>
                <w:rStyle w:val="normaltextrun"/>
                <w:sz w:val="24"/>
                <w:szCs w:val="24"/>
              </w:rPr>
              <w:t>ECAMS</w:t>
            </w:r>
          </w:p>
        </w:tc>
        <w:tc>
          <w:tcPr>
            <w:tcW w:w="6930" w:type="dxa"/>
          </w:tcPr>
          <w:p w14:paraId="5254F14D" w14:textId="48152CE1" w:rsidR="617F4EB5" w:rsidRDefault="001E1E29" w:rsidP="00742969">
            <w:pPr>
              <w:spacing w:after="0"/>
              <w:rPr>
                <w:rStyle w:val="normaltextrun"/>
                <w:sz w:val="24"/>
                <w:szCs w:val="24"/>
              </w:rPr>
            </w:pPr>
            <w:r w:rsidRPr="001E1E29">
              <w:rPr>
                <w:rStyle w:val="normaltextrun"/>
                <w:sz w:val="24"/>
                <w:szCs w:val="24"/>
              </w:rPr>
              <w:t>Energy Commission Agreement Management System</w:t>
            </w:r>
          </w:p>
        </w:tc>
      </w:tr>
      <w:tr w:rsidR="00526EAC" w:rsidRPr="003D17B1" w14:paraId="702EE3A3" w14:textId="77777777" w:rsidTr="617F4EB5">
        <w:trPr>
          <w:trHeight w:val="302"/>
        </w:trPr>
        <w:tc>
          <w:tcPr>
            <w:tcW w:w="2430" w:type="dxa"/>
          </w:tcPr>
          <w:p w14:paraId="707A9505" w14:textId="039B5CF1" w:rsidR="00526EAC" w:rsidRPr="003D17B1" w:rsidRDefault="00526EAC" w:rsidP="00742969">
            <w:pPr>
              <w:spacing w:after="0"/>
              <w:rPr>
                <w:rStyle w:val="normaltextrun"/>
                <w:sz w:val="24"/>
                <w:szCs w:val="24"/>
              </w:rPr>
            </w:pPr>
            <w:r w:rsidRPr="003D17B1">
              <w:rPr>
                <w:rStyle w:val="normaltextrun"/>
                <w:sz w:val="24"/>
                <w:szCs w:val="24"/>
              </w:rPr>
              <w:t>EV</w:t>
            </w:r>
            <w:r w:rsidRPr="003D17B1">
              <w:rPr>
                <w:rStyle w:val="eop"/>
                <w:i/>
                <w:iCs/>
                <w:sz w:val="24"/>
                <w:szCs w:val="24"/>
              </w:rPr>
              <w:t> </w:t>
            </w:r>
          </w:p>
        </w:tc>
        <w:tc>
          <w:tcPr>
            <w:tcW w:w="6930" w:type="dxa"/>
          </w:tcPr>
          <w:p w14:paraId="29B3C23A" w14:textId="7D65ED3E" w:rsidR="00526EAC" w:rsidRPr="00742969" w:rsidRDefault="00526EAC" w:rsidP="00742969">
            <w:pPr>
              <w:spacing w:after="0"/>
              <w:rPr>
                <w:rStyle w:val="normaltextrun"/>
                <w:sz w:val="24"/>
                <w:szCs w:val="24"/>
              </w:rPr>
            </w:pPr>
            <w:r w:rsidRPr="003D17B1">
              <w:rPr>
                <w:rStyle w:val="normaltextrun"/>
                <w:sz w:val="24"/>
                <w:szCs w:val="24"/>
              </w:rPr>
              <w:t>Electric vehicle. A vehicle that is either partially or fully powered on electric power received from an external power source. For the purposes of this Agreement, this definition does not include golf carts, electric bicycles, or other micromobility devices</w:t>
            </w:r>
            <w:r w:rsidR="00742969">
              <w:rPr>
                <w:rStyle w:val="eop"/>
              </w:rPr>
              <w:t>.</w:t>
            </w:r>
          </w:p>
        </w:tc>
      </w:tr>
      <w:tr w:rsidR="00526EAC" w:rsidRPr="003D17B1" w14:paraId="732F9197" w14:textId="77777777" w:rsidTr="617F4EB5">
        <w:trPr>
          <w:trHeight w:val="302"/>
        </w:trPr>
        <w:tc>
          <w:tcPr>
            <w:tcW w:w="2430" w:type="dxa"/>
          </w:tcPr>
          <w:p w14:paraId="59552F70" w14:textId="21B9962B" w:rsidR="00526EAC" w:rsidRPr="003D17B1" w:rsidRDefault="00526EAC" w:rsidP="00742969">
            <w:pPr>
              <w:spacing w:after="0"/>
              <w:rPr>
                <w:rStyle w:val="normaltextrun"/>
                <w:sz w:val="24"/>
                <w:szCs w:val="24"/>
              </w:rPr>
            </w:pPr>
            <w:r>
              <w:rPr>
                <w:rStyle w:val="normaltextrun"/>
                <w:sz w:val="24"/>
                <w:szCs w:val="24"/>
              </w:rPr>
              <w:t>EVITP</w:t>
            </w:r>
          </w:p>
        </w:tc>
        <w:tc>
          <w:tcPr>
            <w:tcW w:w="6930" w:type="dxa"/>
          </w:tcPr>
          <w:p w14:paraId="3409B348" w14:textId="55A5B44F" w:rsidR="00526EAC" w:rsidRPr="003D17B1" w:rsidRDefault="00742969" w:rsidP="00742969">
            <w:pPr>
              <w:spacing w:after="0"/>
              <w:rPr>
                <w:rStyle w:val="normaltextrun"/>
                <w:sz w:val="24"/>
                <w:szCs w:val="24"/>
              </w:rPr>
            </w:pPr>
            <w:r w:rsidRPr="00742969">
              <w:rPr>
                <w:rStyle w:val="normaltextrun"/>
                <w:sz w:val="24"/>
                <w:szCs w:val="24"/>
              </w:rPr>
              <w:t>Electric Vehicle Infrastructure Training Program</w:t>
            </w:r>
          </w:p>
        </w:tc>
      </w:tr>
      <w:tr w:rsidR="00526EAC" w:rsidRPr="003D17B1" w14:paraId="02A401DE" w14:textId="77777777" w:rsidTr="617F4EB5">
        <w:trPr>
          <w:trHeight w:val="302"/>
        </w:trPr>
        <w:tc>
          <w:tcPr>
            <w:tcW w:w="2430" w:type="dxa"/>
          </w:tcPr>
          <w:p w14:paraId="51DFE9BC" w14:textId="67973D20" w:rsidR="00526EAC" w:rsidRPr="003D17B1" w:rsidRDefault="00526EAC" w:rsidP="00742969">
            <w:pPr>
              <w:spacing w:after="0"/>
              <w:rPr>
                <w:rStyle w:val="normaltextrun"/>
                <w:sz w:val="24"/>
                <w:szCs w:val="24"/>
              </w:rPr>
            </w:pPr>
            <w:r w:rsidRPr="003D17B1">
              <w:rPr>
                <w:rStyle w:val="normaltextrun"/>
                <w:sz w:val="24"/>
                <w:szCs w:val="24"/>
              </w:rPr>
              <w:t>EVSE</w:t>
            </w:r>
            <w:r w:rsidRPr="003D17B1">
              <w:rPr>
                <w:rStyle w:val="eop"/>
                <w:i/>
                <w:iCs/>
                <w:sz w:val="24"/>
                <w:szCs w:val="24"/>
              </w:rPr>
              <w:t> </w:t>
            </w:r>
          </w:p>
        </w:tc>
        <w:tc>
          <w:tcPr>
            <w:tcW w:w="6930" w:type="dxa"/>
          </w:tcPr>
          <w:p w14:paraId="1616C583" w14:textId="3010E5D8" w:rsidR="00526EAC" w:rsidRPr="003D17B1" w:rsidRDefault="00526EAC" w:rsidP="00742969">
            <w:pPr>
              <w:spacing w:after="0"/>
              <w:rPr>
                <w:rStyle w:val="normaltextrun"/>
                <w:sz w:val="24"/>
                <w:szCs w:val="24"/>
              </w:rPr>
            </w:pPr>
            <w:r w:rsidRPr="003D17B1">
              <w:rPr>
                <w:rStyle w:val="normaltextrun"/>
                <w:sz w:val="24"/>
                <w:szCs w:val="24"/>
              </w:rPr>
              <w:t>Electric vehicle supply equipment. A charger as defined.</w:t>
            </w:r>
            <w:r w:rsidRPr="003D17B1">
              <w:rPr>
                <w:rStyle w:val="eop"/>
                <w:i/>
                <w:iCs/>
                <w:sz w:val="24"/>
                <w:szCs w:val="24"/>
              </w:rPr>
              <w:t> </w:t>
            </w:r>
          </w:p>
        </w:tc>
      </w:tr>
      <w:tr w:rsidR="00526EAC" w:rsidRPr="003D17B1" w14:paraId="2E1261F8" w14:textId="77777777" w:rsidTr="617F4EB5">
        <w:trPr>
          <w:trHeight w:val="302"/>
        </w:trPr>
        <w:tc>
          <w:tcPr>
            <w:tcW w:w="2430" w:type="dxa"/>
          </w:tcPr>
          <w:p w14:paraId="52D42DB6" w14:textId="77777777" w:rsidR="00526EAC" w:rsidRPr="003D17B1" w:rsidRDefault="00526EAC" w:rsidP="00742969">
            <w:pPr>
              <w:spacing w:after="0"/>
              <w:rPr>
                <w:sz w:val="24"/>
                <w:szCs w:val="24"/>
              </w:rPr>
            </w:pPr>
            <w:r w:rsidRPr="003D17B1">
              <w:rPr>
                <w:sz w:val="24"/>
                <w:szCs w:val="24"/>
              </w:rPr>
              <w:t>GAAP</w:t>
            </w:r>
          </w:p>
        </w:tc>
        <w:tc>
          <w:tcPr>
            <w:tcW w:w="6930" w:type="dxa"/>
          </w:tcPr>
          <w:p w14:paraId="30EA7835" w14:textId="77777777" w:rsidR="00526EAC" w:rsidRPr="003D17B1" w:rsidRDefault="00526EAC" w:rsidP="00742969">
            <w:pPr>
              <w:spacing w:after="0"/>
              <w:rPr>
                <w:sz w:val="24"/>
                <w:szCs w:val="24"/>
              </w:rPr>
            </w:pPr>
            <w:r w:rsidRPr="003D17B1">
              <w:rPr>
                <w:sz w:val="24"/>
                <w:szCs w:val="24"/>
              </w:rPr>
              <w:t>Generally Accepted Accounting Principles</w:t>
            </w:r>
          </w:p>
        </w:tc>
      </w:tr>
      <w:tr w:rsidR="617F4EB5" w14:paraId="33C9F77D" w14:textId="77777777" w:rsidTr="617F4EB5">
        <w:trPr>
          <w:trHeight w:val="302"/>
        </w:trPr>
        <w:tc>
          <w:tcPr>
            <w:tcW w:w="2430" w:type="dxa"/>
          </w:tcPr>
          <w:p w14:paraId="675762D2" w14:textId="2E23B83D" w:rsidR="6D330F41" w:rsidRDefault="6D330F41" w:rsidP="00742969">
            <w:pPr>
              <w:spacing w:after="0"/>
              <w:rPr>
                <w:rStyle w:val="normaltextrun"/>
                <w:sz w:val="24"/>
                <w:szCs w:val="24"/>
              </w:rPr>
            </w:pPr>
            <w:r w:rsidRPr="617F4EB5">
              <w:rPr>
                <w:rStyle w:val="normaltextrun"/>
                <w:sz w:val="24"/>
                <w:szCs w:val="24"/>
              </w:rPr>
              <w:t>GFO</w:t>
            </w:r>
          </w:p>
        </w:tc>
        <w:tc>
          <w:tcPr>
            <w:tcW w:w="6930" w:type="dxa"/>
          </w:tcPr>
          <w:p w14:paraId="24EBD108" w14:textId="5B239EE7" w:rsidR="6D330F41" w:rsidRDefault="6D330F41" w:rsidP="00742969">
            <w:pPr>
              <w:spacing w:after="0"/>
              <w:rPr>
                <w:rStyle w:val="normaltextrun"/>
                <w:sz w:val="24"/>
                <w:szCs w:val="24"/>
              </w:rPr>
            </w:pPr>
            <w:r w:rsidRPr="617F4EB5">
              <w:rPr>
                <w:rStyle w:val="normaltextrun"/>
                <w:sz w:val="24"/>
                <w:szCs w:val="24"/>
              </w:rPr>
              <w:t>Grant Funding Opportunity</w:t>
            </w:r>
          </w:p>
        </w:tc>
      </w:tr>
      <w:tr w:rsidR="00526EAC" w:rsidRPr="003D17B1" w14:paraId="7819D51B" w14:textId="77777777" w:rsidTr="617F4EB5">
        <w:trPr>
          <w:trHeight w:val="302"/>
        </w:trPr>
        <w:tc>
          <w:tcPr>
            <w:tcW w:w="2430" w:type="dxa"/>
          </w:tcPr>
          <w:p w14:paraId="1EC36554" w14:textId="2A7744B1" w:rsidR="00526EAC" w:rsidRPr="003D17B1" w:rsidRDefault="00526EAC" w:rsidP="00742969">
            <w:pPr>
              <w:spacing w:after="0"/>
              <w:rPr>
                <w:sz w:val="24"/>
                <w:szCs w:val="24"/>
              </w:rPr>
            </w:pPr>
            <w:r w:rsidRPr="003D17B1">
              <w:rPr>
                <w:rStyle w:val="normaltextrun"/>
                <w:sz w:val="24"/>
                <w:szCs w:val="24"/>
              </w:rPr>
              <w:t>FTD</w:t>
            </w:r>
            <w:r w:rsidRPr="003D17B1">
              <w:rPr>
                <w:rStyle w:val="eop"/>
                <w:i/>
                <w:iCs/>
                <w:sz w:val="24"/>
                <w:szCs w:val="24"/>
              </w:rPr>
              <w:t> </w:t>
            </w:r>
          </w:p>
        </w:tc>
        <w:tc>
          <w:tcPr>
            <w:tcW w:w="6930" w:type="dxa"/>
          </w:tcPr>
          <w:p w14:paraId="4912FA51" w14:textId="3C92F9C4" w:rsidR="00526EAC" w:rsidRPr="003D17B1" w:rsidRDefault="00526EAC" w:rsidP="00742969">
            <w:pPr>
              <w:spacing w:after="0"/>
              <w:rPr>
                <w:sz w:val="24"/>
                <w:szCs w:val="24"/>
              </w:rPr>
            </w:pPr>
            <w:r w:rsidRPr="003D17B1">
              <w:rPr>
                <w:rStyle w:val="normaltextrun"/>
                <w:sz w:val="24"/>
                <w:szCs w:val="24"/>
              </w:rPr>
              <w:t>Fuels and Transportation Division</w:t>
            </w:r>
            <w:r w:rsidRPr="003D17B1">
              <w:rPr>
                <w:rStyle w:val="eop"/>
                <w:i/>
                <w:iCs/>
                <w:sz w:val="24"/>
                <w:szCs w:val="24"/>
              </w:rPr>
              <w:t> </w:t>
            </w:r>
          </w:p>
        </w:tc>
      </w:tr>
      <w:tr w:rsidR="00526EAC" w:rsidRPr="003D17B1" w14:paraId="2DD0838E" w14:textId="77777777" w:rsidTr="617F4EB5">
        <w:trPr>
          <w:trHeight w:val="302"/>
        </w:trPr>
        <w:tc>
          <w:tcPr>
            <w:tcW w:w="2430" w:type="dxa"/>
          </w:tcPr>
          <w:p w14:paraId="622CB22A" w14:textId="1B0CEBFE" w:rsidR="00526EAC" w:rsidRDefault="00526EAC" w:rsidP="00742969">
            <w:pPr>
              <w:spacing w:after="0"/>
              <w:rPr>
                <w:sz w:val="24"/>
                <w:szCs w:val="24"/>
              </w:rPr>
            </w:pPr>
            <w:r>
              <w:rPr>
                <w:sz w:val="24"/>
                <w:szCs w:val="24"/>
              </w:rPr>
              <w:t>LIC</w:t>
            </w:r>
          </w:p>
        </w:tc>
        <w:tc>
          <w:tcPr>
            <w:tcW w:w="6930" w:type="dxa"/>
          </w:tcPr>
          <w:p w14:paraId="67BBE1C0" w14:textId="04AFF950" w:rsidR="00526EAC" w:rsidRDefault="00B91FFE" w:rsidP="00742969">
            <w:pPr>
              <w:spacing w:after="0"/>
              <w:rPr>
                <w:sz w:val="24"/>
                <w:szCs w:val="24"/>
              </w:rPr>
            </w:pPr>
            <w:r>
              <w:rPr>
                <w:sz w:val="24"/>
                <w:szCs w:val="24"/>
              </w:rPr>
              <w:t>Low-income Communit</w:t>
            </w:r>
            <w:r w:rsidR="00EB5EF5">
              <w:rPr>
                <w:sz w:val="24"/>
                <w:szCs w:val="24"/>
              </w:rPr>
              <w:t>y(ies)</w:t>
            </w:r>
          </w:p>
        </w:tc>
      </w:tr>
      <w:tr w:rsidR="00526EAC" w:rsidRPr="003D17B1" w14:paraId="1F464D77" w14:textId="77777777" w:rsidTr="617F4EB5">
        <w:trPr>
          <w:trHeight w:val="302"/>
        </w:trPr>
        <w:tc>
          <w:tcPr>
            <w:tcW w:w="2430" w:type="dxa"/>
          </w:tcPr>
          <w:p w14:paraId="39D087FF" w14:textId="2E0F4956" w:rsidR="00526EAC" w:rsidRPr="003D17B1" w:rsidRDefault="00526EAC" w:rsidP="00742969">
            <w:pPr>
              <w:spacing w:after="0"/>
              <w:rPr>
                <w:sz w:val="24"/>
                <w:szCs w:val="24"/>
              </w:rPr>
            </w:pPr>
            <w:r>
              <w:rPr>
                <w:sz w:val="24"/>
                <w:szCs w:val="24"/>
              </w:rPr>
              <w:t>NOPA</w:t>
            </w:r>
          </w:p>
        </w:tc>
        <w:tc>
          <w:tcPr>
            <w:tcW w:w="6930" w:type="dxa"/>
          </w:tcPr>
          <w:p w14:paraId="0FFE0659" w14:textId="6D31C7FC" w:rsidR="00526EAC" w:rsidRPr="003D17B1" w:rsidRDefault="00526EAC" w:rsidP="00742969">
            <w:pPr>
              <w:spacing w:after="0"/>
              <w:rPr>
                <w:sz w:val="24"/>
                <w:szCs w:val="24"/>
              </w:rPr>
            </w:pPr>
            <w:r>
              <w:rPr>
                <w:sz w:val="24"/>
                <w:szCs w:val="24"/>
              </w:rPr>
              <w:t>Notice of Proposed Awards</w:t>
            </w:r>
          </w:p>
        </w:tc>
      </w:tr>
      <w:tr w:rsidR="00526EAC" w:rsidRPr="003D17B1" w14:paraId="353B90DE" w14:textId="77777777" w:rsidTr="617F4EB5">
        <w:trPr>
          <w:trHeight w:val="302"/>
        </w:trPr>
        <w:tc>
          <w:tcPr>
            <w:tcW w:w="2430" w:type="dxa"/>
          </w:tcPr>
          <w:p w14:paraId="52718895" w14:textId="7CB07782" w:rsidR="00526EAC" w:rsidRPr="003D17B1" w:rsidRDefault="00526EAC" w:rsidP="00742969">
            <w:pPr>
              <w:spacing w:after="0"/>
              <w:rPr>
                <w:sz w:val="24"/>
                <w:szCs w:val="24"/>
              </w:rPr>
            </w:pPr>
            <w:r>
              <w:rPr>
                <w:sz w:val="24"/>
                <w:szCs w:val="24"/>
              </w:rPr>
              <w:lastRenderedPageBreak/>
              <w:t>Non-profit organization</w:t>
            </w:r>
          </w:p>
        </w:tc>
        <w:tc>
          <w:tcPr>
            <w:tcW w:w="6930" w:type="dxa"/>
          </w:tcPr>
          <w:p w14:paraId="68919CDC" w14:textId="3F9C6E89" w:rsidR="00526EAC" w:rsidRPr="003D17B1" w:rsidRDefault="00EB5EF5" w:rsidP="00742969">
            <w:pPr>
              <w:spacing w:after="0"/>
              <w:rPr>
                <w:sz w:val="24"/>
                <w:szCs w:val="24"/>
              </w:rPr>
            </w:pPr>
            <w:r w:rsidRPr="00EB5EF5">
              <w:rPr>
                <w:sz w:val="24"/>
                <w:szCs w:val="24"/>
              </w:rPr>
              <w:t>For the purposes of this solicitation, a non-profit organization is an entity filing as and operating under the Internal Revenue Service’s requirements for a 501(c)(3) corporation. A community-based organization is an organization that (a) is place-based, with an explicit geographic focus area that includes the proposed project area(s), (b) has staff members, volunteers, or Board members that reside in the community where the project is located or intended to serve, and (c) has a demonstrated track record of at least one year providing services in the proposed project area.</w:t>
            </w:r>
          </w:p>
        </w:tc>
      </w:tr>
      <w:tr w:rsidR="617F4EB5" w14:paraId="1987D5EB" w14:textId="77777777" w:rsidTr="000A2F33">
        <w:trPr>
          <w:trHeight w:val="302"/>
        </w:trPr>
        <w:tc>
          <w:tcPr>
            <w:tcW w:w="2430" w:type="dxa"/>
            <w:shd w:val="clear" w:color="auto" w:fill="auto"/>
          </w:tcPr>
          <w:p w14:paraId="31A5C233" w14:textId="488B046C" w:rsidR="7D327320" w:rsidRDefault="7D327320" w:rsidP="00742969">
            <w:pPr>
              <w:spacing w:after="0"/>
              <w:rPr>
                <w:sz w:val="24"/>
                <w:szCs w:val="24"/>
                <w:highlight w:val="yellow"/>
              </w:rPr>
            </w:pPr>
            <w:r w:rsidRPr="6CC8882F">
              <w:rPr>
                <w:sz w:val="24"/>
                <w:szCs w:val="24"/>
                <w:highlight w:val="yellow"/>
              </w:rPr>
              <w:t>OCPP</w:t>
            </w:r>
          </w:p>
        </w:tc>
        <w:tc>
          <w:tcPr>
            <w:tcW w:w="6930" w:type="dxa"/>
            <w:shd w:val="clear" w:color="auto" w:fill="auto"/>
          </w:tcPr>
          <w:p w14:paraId="0DD89103" w14:textId="0B2C6A2A" w:rsidR="617F4EB5" w:rsidRDefault="00742969" w:rsidP="00742969">
            <w:pPr>
              <w:spacing w:after="0"/>
              <w:rPr>
                <w:sz w:val="24"/>
                <w:szCs w:val="24"/>
              </w:rPr>
            </w:pPr>
            <w:r w:rsidRPr="00742969">
              <w:rPr>
                <w:sz w:val="24"/>
                <w:szCs w:val="24"/>
              </w:rPr>
              <w:t>Open Charge Point Protocol</w:t>
            </w:r>
            <w:r>
              <w:rPr>
                <w:sz w:val="24"/>
                <w:szCs w:val="24"/>
              </w:rPr>
              <w:t>. For purposes of this solicitation,</w:t>
            </w:r>
            <w:r w:rsidR="00B95131">
              <w:rPr>
                <w:sz w:val="24"/>
                <w:szCs w:val="24"/>
              </w:rPr>
              <w:t xml:space="preserve"> </w:t>
            </w:r>
            <w:r w:rsidRPr="0CCF98D5">
              <w:rPr>
                <w:sz w:val="24"/>
                <w:szCs w:val="24"/>
                <w:highlight w:val="yellow"/>
              </w:rPr>
              <w:t>OCPP</w:t>
            </w:r>
            <w:r w:rsidR="005C23C8" w:rsidRPr="0CCF98D5">
              <w:rPr>
                <w:sz w:val="24"/>
                <w:szCs w:val="24"/>
                <w:highlight w:val="yellow"/>
              </w:rPr>
              <w:t xml:space="preserve"> Certificate</w:t>
            </w:r>
            <w:r w:rsidRPr="0CCF98D5">
              <w:rPr>
                <w:sz w:val="24"/>
                <w:szCs w:val="24"/>
                <w:highlight w:val="yellow"/>
              </w:rPr>
              <w:t xml:space="preserve"> </w:t>
            </w:r>
            <w:r w:rsidR="5F07D496" w:rsidRPr="0CCF98D5">
              <w:rPr>
                <w:b/>
                <w:bCs/>
                <w:sz w:val="24"/>
                <w:szCs w:val="24"/>
                <w:highlight w:val="yellow"/>
                <w:u w:val="single"/>
              </w:rPr>
              <w:t>2.0.1 or later</w:t>
            </w:r>
            <w:r w:rsidR="5F07D496" w:rsidRPr="0CCF98D5">
              <w:rPr>
                <w:sz w:val="24"/>
                <w:szCs w:val="24"/>
                <w:highlight w:val="yellow"/>
              </w:rPr>
              <w:t xml:space="preserve"> </w:t>
            </w:r>
            <w:r w:rsidR="2B449808" w:rsidRPr="0CCF98D5">
              <w:rPr>
                <w:sz w:val="24"/>
                <w:szCs w:val="24"/>
                <w:highlight w:val="yellow"/>
              </w:rPr>
              <w:t>[</w:t>
            </w:r>
            <w:r w:rsidRPr="0CCF98D5">
              <w:rPr>
                <w:strike/>
                <w:sz w:val="24"/>
                <w:szCs w:val="24"/>
                <w:highlight w:val="yellow"/>
              </w:rPr>
              <w:t>1.6 or newer</w:t>
            </w:r>
            <w:r w:rsidR="6BB66EF4" w:rsidRPr="0CCF98D5">
              <w:rPr>
                <w:sz w:val="24"/>
                <w:szCs w:val="24"/>
                <w:highlight w:val="yellow"/>
              </w:rPr>
              <w:t>]</w:t>
            </w:r>
            <w:r w:rsidRPr="0CCF98D5">
              <w:rPr>
                <w:sz w:val="24"/>
                <w:szCs w:val="24"/>
                <w:highlight w:val="yellow"/>
              </w:rPr>
              <w:t xml:space="preserve"> by the Open Charge Alliance </w:t>
            </w:r>
            <w:r w:rsidR="17F85837" w:rsidRPr="0CCF98D5">
              <w:rPr>
                <w:sz w:val="24"/>
                <w:szCs w:val="24"/>
                <w:highlight w:val="yellow"/>
              </w:rPr>
              <w:t>[</w:t>
            </w:r>
            <w:r w:rsidR="2C856F3B" w:rsidRPr="0CCF98D5">
              <w:rPr>
                <w:strike/>
                <w:sz w:val="24"/>
                <w:szCs w:val="24"/>
                <w:highlight w:val="yellow"/>
              </w:rPr>
              <w:t>(</w:t>
            </w:r>
            <w:r w:rsidRPr="0CCF98D5">
              <w:rPr>
                <w:strike/>
                <w:sz w:val="24"/>
                <w:szCs w:val="24"/>
                <w:highlight w:val="yellow"/>
              </w:rPr>
              <w:t>Core and Safety certificates</w:t>
            </w:r>
            <w:r w:rsidR="2C856F3B" w:rsidRPr="0CCF98D5">
              <w:rPr>
                <w:strike/>
                <w:sz w:val="24"/>
                <w:szCs w:val="24"/>
                <w:highlight w:val="yellow"/>
              </w:rPr>
              <w:t>)</w:t>
            </w:r>
            <w:r w:rsidR="3BB4A2E4" w:rsidRPr="0CCF98D5">
              <w:rPr>
                <w:sz w:val="24"/>
                <w:szCs w:val="24"/>
                <w:highlight w:val="yellow"/>
              </w:rPr>
              <w:t>]</w:t>
            </w:r>
            <w:r w:rsidR="005C23C8">
              <w:rPr>
                <w:sz w:val="24"/>
                <w:szCs w:val="24"/>
              </w:rPr>
              <w:t xml:space="preserve"> is required for networked chargers.</w:t>
            </w:r>
          </w:p>
        </w:tc>
      </w:tr>
      <w:tr w:rsidR="3A8327A7" w14:paraId="06DBA2A8" w14:textId="77777777" w:rsidTr="00612770">
        <w:trPr>
          <w:trHeight w:val="856"/>
        </w:trPr>
        <w:tc>
          <w:tcPr>
            <w:tcW w:w="2430" w:type="dxa"/>
            <w:shd w:val="clear" w:color="auto" w:fill="auto"/>
          </w:tcPr>
          <w:p w14:paraId="6B74B34A" w14:textId="56744237" w:rsidR="4DD80C06" w:rsidRDefault="4DD80C06" w:rsidP="3A8327A7">
            <w:pPr>
              <w:rPr>
                <w:sz w:val="24"/>
                <w:szCs w:val="24"/>
              </w:rPr>
            </w:pPr>
            <w:r w:rsidRPr="3A8327A7">
              <w:rPr>
                <w:sz w:val="24"/>
                <w:szCs w:val="24"/>
              </w:rPr>
              <w:t>Rural</w:t>
            </w:r>
          </w:p>
        </w:tc>
        <w:tc>
          <w:tcPr>
            <w:tcW w:w="6930" w:type="dxa"/>
            <w:shd w:val="clear" w:color="auto" w:fill="auto"/>
          </w:tcPr>
          <w:p w14:paraId="7E562646" w14:textId="3EA44894" w:rsidR="3A8327A7" w:rsidRDefault="4DD80C06" w:rsidP="000A2F33">
            <w:pPr>
              <w:spacing w:after="0"/>
              <w:rPr>
                <w:sz w:val="24"/>
                <w:szCs w:val="24"/>
              </w:rPr>
            </w:pPr>
            <w:r w:rsidRPr="3432495A">
              <w:rPr>
                <w:sz w:val="24"/>
                <w:szCs w:val="24"/>
              </w:rPr>
              <w:t>Rural communities are census tracts where less than 10 percent of the tract’s land area is designated as urban by the Census Bureau using the 2020 urbanized area criteria.</w:t>
            </w:r>
          </w:p>
        </w:tc>
      </w:tr>
      <w:tr w:rsidR="3A8327A7" w14:paraId="48F81E58" w14:textId="77777777" w:rsidTr="00612770">
        <w:trPr>
          <w:trHeight w:val="1432"/>
        </w:trPr>
        <w:tc>
          <w:tcPr>
            <w:tcW w:w="2430" w:type="dxa"/>
            <w:shd w:val="clear" w:color="auto" w:fill="auto"/>
          </w:tcPr>
          <w:p w14:paraId="2102A724" w14:textId="4707E9E0" w:rsidR="4DD80C06" w:rsidRDefault="4DD80C06" w:rsidP="3A8327A7">
            <w:pPr>
              <w:rPr>
                <w:sz w:val="24"/>
                <w:szCs w:val="24"/>
              </w:rPr>
            </w:pPr>
            <w:r w:rsidRPr="3432495A">
              <w:rPr>
                <w:sz w:val="24"/>
                <w:szCs w:val="24"/>
              </w:rPr>
              <w:t>Rural Center</w:t>
            </w:r>
          </w:p>
        </w:tc>
        <w:tc>
          <w:tcPr>
            <w:tcW w:w="6930" w:type="dxa"/>
            <w:shd w:val="clear" w:color="auto" w:fill="auto"/>
          </w:tcPr>
          <w:p w14:paraId="763C525C" w14:textId="0531F12F" w:rsidR="3A8327A7" w:rsidRDefault="4DD80C06" w:rsidP="000A2F33">
            <w:pPr>
              <w:spacing w:after="0"/>
              <w:rPr>
                <w:sz w:val="24"/>
                <w:szCs w:val="24"/>
              </w:rPr>
            </w:pPr>
            <w:r w:rsidRPr="3432495A">
              <w:rPr>
                <w:sz w:val="24"/>
                <w:szCs w:val="24"/>
              </w:rPr>
              <w:t>Rural centers are contiguous urban census tracts with a population of less than 50,0000. Urban census tracts are tracts where at least 10 percent of the tract’s land area is designated as urban by the Census Bureau using the 2020 urbanized area criteria.</w:t>
            </w:r>
          </w:p>
        </w:tc>
      </w:tr>
      <w:tr w:rsidR="617F4EB5" w14:paraId="5AD74AE0" w14:textId="77777777" w:rsidTr="617F4EB5">
        <w:trPr>
          <w:trHeight w:val="302"/>
        </w:trPr>
        <w:tc>
          <w:tcPr>
            <w:tcW w:w="2430" w:type="dxa"/>
          </w:tcPr>
          <w:p w14:paraId="7F682984" w14:textId="1C664284" w:rsidR="0E0DFB82" w:rsidRDefault="0E0DFB82" w:rsidP="00742969">
            <w:pPr>
              <w:spacing w:after="0"/>
              <w:rPr>
                <w:sz w:val="24"/>
                <w:szCs w:val="24"/>
              </w:rPr>
            </w:pPr>
            <w:r w:rsidRPr="617F4EB5">
              <w:rPr>
                <w:sz w:val="24"/>
                <w:szCs w:val="24"/>
              </w:rPr>
              <w:t>SB</w:t>
            </w:r>
          </w:p>
        </w:tc>
        <w:tc>
          <w:tcPr>
            <w:tcW w:w="6930" w:type="dxa"/>
          </w:tcPr>
          <w:p w14:paraId="4C469600" w14:textId="137DF11F" w:rsidR="0E0DFB82" w:rsidRDefault="0E0DFB82" w:rsidP="00742969">
            <w:pPr>
              <w:spacing w:after="0"/>
              <w:rPr>
                <w:sz w:val="24"/>
                <w:szCs w:val="24"/>
              </w:rPr>
            </w:pPr>
            <w:r w:rsidRPr="617F4EB5">
              <w:rPr>
                <w:sz w:val="24"/>
                <w:szCs w:val="24"/>
              </w:rPr>
              <w:t>Senate Bill</w:t>
            </w:r>
          </w:p>
        </w:tc>
      </w:tr>
      <w:tr w:rsidR="00526EAC" w:rsidRPr="003D17B1" w14:paraId="35433807" w14:textId="77777777" w:rsidTr="617F4EB5">
        <w:trPr>
          <w:trHeight w:val="302"/>
        </w:trPr>
        <w:tc>
          <w:tcPr>
            <w:tcW w:w="2430" w:type="dxa"/>
          </w:tcPr>
          <w:p w14:paraId="12454355" w14:textId="77777777" w:rsidR="00526EAC" w:rsidRPr="003D17B1" w:rsidRDefault="00526EAC" w:rsidP="00742969">
            <w:pPr>
              <w:spacing w:after="0"/>
              <w:rPr>
                <w:sz w:val="24"/>
                <w:szCs w:val="24"/>
              </w:rPr>
            </w:pPr>
            <w:r w:rsidRPr="003D17B1">
              <w:rPr>
                <w:sz w:val="24"/>
                <w:szCs w:val="24"/>
              </w:rPr>
              <w:t>Solicitation</w:t>
            </w:r>
          </w:p>
        </w:tc>
        <w:tc>
          <w:tcPr>
            <w:tcW w:w="6930" w:type="dxa"/>
          </w:tcPr>
          <w:p w14:paraId="0634DE5D" w14:textId="3E999C20" w:rsidR="00526EAC" w:rsidRPr="003D17B1" w:rsidRDefault="00526EAC" w:rsidP="00742969">
            <w:pPr>
              <w:spacing w:after="0"/>
              <w:rPr>
                <w:sz w:val="24"/>
                <w:szCs w:val="24"/>
              </w:rPr>
            </w:pPr>
            <w:r w:rsidRPr="003D17B1">
              <w:rPr>
                <w:sz w:val="24"/>
                <w:szCs w:val="24"/>
              </w:rPr>
              <w:t>Grant Funding Opportunity, which refers to this entire solicitation document and all its attachments and exhibits</w:t>
            </w:r>
            <w:r w:rsidR="6FC8E52C" w:rsidRPr="3432495A">
              <w:rPr>
                <w:sz w:val="24"/>
                <w:szCs w:val="24"/>
              </w:rPr>
              <w:t>.</w:t>
            </w:r>
          </w:p>
        </w:tc>
      </w:tr>
      <w:tr w:rsidR="00526EAC" w:rsidRPr="003D17B1" w14:paraId="0162F35A" w14:textId="77777777" w:rsidTr="617F4EB5">
        <w:trPr>
          <w:trHeight w:val="302"/>
        </w:trPr>
        <w:tc>
          <w:tcPr>
            <w:tcW w:w="2430" w:type="dxa"/>
          </w:tcPr>
          <w:p w14:paraId="6EC93EC1" w14:textId="77777777" w:rsidR="00526EAC" w:rsidRPr="003D17B1" w:rsidRDefault="00526EAC" w:rsidP="00742969">
            <w:pPr>
              <w:spacing w:after="0"/>
              <w:rPr>
                <w:sz w:val="24"/>
                <w:szCs w:val="24"/>
              </w:rPr>
            </w:pPr>
            <w:r w:rsidRPr="003D17B1">
              <w:rPr>
                <w:sz w:val="24"/>
                <w:szCs w:val="24"/>
              </w:rPr>
              <w:t>State</w:t>
            </w:r>
          </w:p>
        </w:tc>
        <w:tc>
          <w:tcPr>
            <w:tcW w:w="6930" w:type="dxa"/>
          </w:tcPr>
          <w:p w14:paraId="397966A1" w14:textId="77777777" w:rsidR="00526EAC" w:rsidRPr="003D17B1" w:rsidRDefault="00526EAC" w:rsidP="00742969">
            <w:pPr>
              <w:spacing w:after="0"/>
              <w:rPr>
                <w:sz w:val="24"/>
                <w:szCs w:val="24"/>
              </w:rPr>
            </w:pPr>
            <w:r w:rsidRPr="003D17B1">
              <w:rPr>
                <w:sz w:val="24"/>
                <w:szCs w:val="24"/>
              </w:rPr>
              <w:t>State of California</w:t>
            </w:r>
          </w:p>
        </w:tc>
      </w:tr>
      <w:tr w:rsidR="617F4EB5" w14:paraId="5DB4DC40" w14:textId="77777777" w:rsidTr="617F4EB5">
        <w:trPr>
          <w:trHeight w:val="302"/>
        </w:trPr>
        <w:tc>
          <w:tcPr>
            <w:tcW w:w="2430" w:type="dxa"/>
          </w:tcPr>
          <w:p w14:paraId="3D23DC3E" w14:textId="64477B42" w:rsidR="617F4EB5" w:rsidRDefault="617F4EB5" w:rsidP="00742969">
            <w:pPr>
              <w:spacing w:after="0"/>
              <w:rPr>
                <w:sz w:val="24"/>
                <w:szCs w:val="24"/>
              </w:rPr>
            </w:pPr>
            <w:r w:rsidRPr="617F4EB5">
              <w:rPr>
                <w:sz w:val="24"/>
                <w:szCs w:val="24"/>
              </w:rPr>
              <w:t>Tribal Organization</w:t>
            </w:r>
          </w:p>
        </w:tc>
        <w:tc>
          <w:tcPr>
            <w:tcW w:w="6930" w:type="dxa"/>
          </w:tcPr>
          <w:p w14:paraId="6BD03A06" w14:textId="4454FF2C" w:rsidR="617F4EB5" w:rsidRDefault="617F4EB5" w:rsidP="00742969">
            <w:pPr>
              <w:spacing w:after="0"/>
              <w:rPr>
                <w:sz w:val="24"/>
                <w:szCs w:val="24"/>
              </w:rPr>
            </w:pPr>
            <w:r w:rsidRPr="617F4EB5">
              <w:rPr>
                <w:sz w:val="24"/>
                <w:szCs w:val="24"/>
              </w:rPr>
              <w:t>California Tribal Organization serving a California Native American Tribe. A corporation, association, or group controlled, sanctioned, or chartered by a California Native American Tribe that is subject to its laws, the laws of the State of California, or the laws of the United States.</w:t>
            </w:r>
          </w:p>
        </w:tc>
      </w:tr>
      <w:tr w:rsidR="617F4EB5" w14:paraId="437F4686" w14:textId="77777777" w:rsidTr="617F4EB5">
        <w:trPr>
          <w:trHeight w:val="302"/>
        </w:trPr>
        <w:tc>
          <w:tcPr>
            <w:tcW w:w="2430" w:type="dxa"/>
          </w:tcPr>
          <w:p w14:paraId="35108CCD" w14:textId="41900767" w:rsidR="617F4EB5" w:rsidRDefault="617F4EB5" w:rsidP="00742969">
            <w:pPr>
              <w:spacing w:after="0"/>
              <w:rPr>
                <w:sz w:val="24"/>
                <w:szCs w:val="24"/>
              </w:rPr>
            </w:pPr>
            <w:r w:rsidRPr="617F4EB5">
              <w:rPr>
                <w:sz w:val="24"/>
                <w:szCs w:val="24"/>
              </w:rPr>
              <w:t>Tribe</w:t>
            </w:r>
          </w:p>
        </w:tc>
        <w:tc>
          <w:tcPr>
            <w:tcW w:w="6930" w:type="dxa"/>
          </w:tcPr>
          <w:p w14:paraId="05B0CB6B" w14:textId="2EDDBE96" w:rsidR="617F4EB5" w:rsidRDefault="617F4EB5" w:rsidP="00742969">
            <w:pPr>
              <w:spacing w:after="0"/>
              <w:rPr>
                <w:sz w:val="24"/>
                <w:szCs w:val="24"/>
              </w:rPr>
            </w:pPr>
            <w:r w:rsidRPr="617F4EB5">
              <w:rPr>
                <w:sz w:val="24"/>
                <w:szCs w:val="24"/>
              </w:rPr>
              <w:t>California Native American Tribe. A Native American tribe located in California that is on the contact list maintained by the Native American Heritage Commission for the purposes of Chapter 905 of the Statutes of 2004.</w:t>
            </w:r>
          </w:p>
        </w:tc>
      </w:tr>
    </w:tbl>
    <w:p w14:paraId="4C1E7466" w14:textId="77777777" w:rsidR="007D60E9" w:rsidRPr="00050087" w:rsidRDefault="007D60E9" w:rsidP="00E04486">
      <w:pPr>
        <w:spacing w:after="0"/>
        <w:rPr>
          <w:szCs w:val="22"/>
        </w:rPr>
      </w:pPr>
      <w:bookmarkStart w:id="89" w:name="_Toc219275122"/>
      <w:bookmarkEnd w:id="87"/>
      <w:bookmarkEnd w:id="88"/>
    </w:p>
    <w:p w14:paraId="47644971" w14:textId="77777777" w:rsidR="00082155" w:rsidRPr="00050087" w:rsidRDefault="00082155" w:rsidP="00994D62">
      <w:pPr>
        <w:pStyle w:val="Heading2"/>
        <w:keepNext w:val="0"/>
        <w:numPr>
          <w:ilvl w:val="0"/>
          <w:numId w:val="18"/>
        </w:numPr>
        <w:spacing w:before="0" w:after="0"/>
        <w:ind w:hanging="720"/>
      </w:pPr>
      <w:bookmarkStart w:id="90" w:name="_Toc195009898"/>
      <w:r>
        <w:t>Cost</w:t>
      </w:r>
      <w:r w:rsidR="003948B8">
        <w:t xml:space="preserve"> of Developing </w:t>
      </w:r>
      <w:r w:rsidR="001661BE">
        <w:t>Application</w:t>
      </w:r>
      <w:bookmarkEnd w:id="89"/>
      <w:bookmarkEnd w:id="90"/>
    </w:p>
    <w:p w14:paraId="6D6257EE" w14:textId="173826AD" w:rsidR="00082155" w:rsidRPr="00013AAD" w:rsidRDefault="00082155" w:rsidP="00E26DE1">
      <w:pPr>
        <w:spacing w:after="0"/>
        <w:ind w:left="720"/>
        <w:rPr>
          <w:sz w:val="24"/>
          <w:szCs w:val="24"/>
        </w:rPr>
      </w:pPr>
      <w:r w:rsidRPr="00013AAD">
        <w:rPr>
          <w:sz w:val="24"/>
          <w:szCs w:val="24"/>
        </w:rPr>
        <w:t xml:space="preserve">The </w:t>
      </w:r>
      <w:r w:rsidR="0088577B">
        <w:rPr>
          <w:sz w:val="24"/>
          <w:szCs w:val="24"/>
        </w:rPr>
        <w:t>A</w:t>
      </w:r>
      <w:r w:rsidR="00403F6F" w:rsidRPr="00013AAD">
        <w:rPr>
          <w:sz w:val="24"/>
          <w:szCs w:val="24"/>
        </w:rPr>
        <w:t>pplicant</w:t>
      </w:r>
      <w:r w:rsidRPr="00013AAD">
        <w:rPr>
          <w:sz w:val="24"/>
          <w:szCs w:val="24"/>
        </w:rPr>
        <w:t xml:space="preserve"> is responsible for the cost of developing </w:t>
      </w:r>
      <w:r w:rsidR="00935AD4" w:rsidRPr="00013AAD">
        <w:rPr>
          <w:sz w:val="24"/>
          <w:szCs w:val="24"/>
        </w:rPr>
        <w:t>an application</w:t>
      </w:r>
      <w:r w:rsidRPr="00013AAD">
        <w:rPr>
          <w:sz w:val="24"/>
          <w:szCs w:val="24"/>
        </w:rPr>
        <w:t xml:space="preserve">, and this cost </w:t>
      </w:r>
      <w:r w:rsidR="006129B7" w:rsidRPr="00013AAD">
        <w:rPr>
          <w:sz w:val="24"/>
          <w:szCs w:val="24"/>
        </w:rPr>
        <w:t>cannot be charged to the State.</w:t>
      </w:r>
    </w:p>
    <w:p w14:paraId="70D4242B" w14:textId="77777777" w:rsidR="007D60E9" w:rsidRPr="00050087" w:rsidRDefault="007D60E9" w:rsidP="00E04486">
      <w:pPr>
        <w:spacing w:after="0"/>
        <w:rPr>
          <w:szCs w:val="22"/>
        </w:rPr>
      </w:pPr>
    </w:p>
    <w:p w14:paraId="157C763E" w14:textId="77777777" w:rsidR="00082155" w:rsidRPr="00E32322" w:rsidRDefault="00082155" w:rsidP="00994D62">
      <w:pPr>
        <w:pStyle w:val="Heading2"/>
        <w:keepNext w:val="0"/>
        <w:numPr>
          <w:ilvl w:val="0"/>
          <w:numId w:val="18"/>
        </w:numPr>
        <w:spacing w:before="0" w:after="0"/>
        <w:ind w:hanging="720"/>
      </w:pPr>
      <w:bookmarkStart w:id="91" w:name="_Toc219275123"/>
      <w:bookmarkStart w:id="92" w:name="_Toc267663318"/>
      <w:bookmarkStart w:id="93" w:name="_Toc195009899"/>
      <w:r>
        <w:t>Confidential Information</w:t>
      </w:r>
      <w:bookmarkEnd w:id="91"/>
      <w:bookmarkEnd w:id="92"/>
      <w:bookmarkEnd w:id="93"/>
    </w:p>
    <w:p w14:paraId="01A03D29" w14:textId="35108BE9" w:rsidR="007D60E9" w:rsidRDefault="00102ECA" w:rsidP="001F635A">
      <w:pPr>
        <w:spacing w:after="0"/>
        <w:ind w:left="720"/>
        <w:rPr>
          <w:sz w:val="24"/>
          <w:szCs w:val="24"/>
        </w:rPr>
      </w:pPr>
      <w:bookmarkStart w:id="94" w:name="_Toc219275127"/>
      <w:bookmarkStart w:id="95" w:name="_Toc219275128"/>
      <w:r w:rsidRPr="00102ECA">
        <w:rPr>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050087" w:rsidRDefault="001F635A" w:rsidP="00E04486">
      <w:pPr>
        <w:spacing w:after="0"/>
        <w:rPr>
          <w:szCs w:val="22"/>
        </w:rPr>
      </w:pPr>
    </w:p>
    <w:p w14:paraId="7B56F06F" w14:textId="77777777" w:rsidR="00127CBB" w:rsidRPr="00050087" w:rsidRDefault="00F66DFA" w:rsidP="00B72E5F">
      <w:pPr>
        <w:pStyle w:val="Heading2"/>
        <w:numPr>
          <w:ilvl w:val="0"/>
          <w:numId w:val="18"/>
        </w:numPr>
        <w:spacing w:before="0" w:after="0"/>
        <w:ind w:hanging="720"/>
      </w:pPr>
      <w:bookmarkStart w:id="96" w:name="_Toc195009900"/>
      <w:r>
        <w:lastRenderedPageBreak/>
        <w:t>Solicitation</w:t>
      </w:r>
      <w:r w:rsidR="00127CBB">
        <w:t xml:space="preserve"> Cancellation and Amendments</w:t>
      </w:r>
      <w:bookmarkEnd w:id="94"/>
      <w:bookmarkEnd w:id="96"/>
    </w:p>
    <w:p w14:paraId="5152C869" w14:textId="72F3D054" w:rsidR="00127CBB" w:rsidRPr="00013AAD" w:rsidRDefault="00127CBB" w:rsidP="00B72E5F">
      <w:pPr>
        <w:keepNext/>
        <w:spacing w:after="0"/>
        <w:ind w:left="720"/>
        <w:rPr>
          <w:sz w:val="24"/>
          <w:szCs w:val="24"/>
        </w:rPr>
      </w:pPr>
      <w:r w:rsidRPr="00013AAD">
        <w:rPr>
          <w:sz w:val="24"/>
          <w:szCs w:val="24"/>
        </w:rPr>
        <w:t xml:space="preserve">It is </w:t>
      </w:r>
      <w:r w:rsidR="008E36A3" w:rsidRPr="00013AAD">
        <w:rPr>
          <w:sz w:val="24"/>
          <w:szCs w:val="24"/>
        </w:rPr>
        <w:t>CEC’s</w:t>
      </w:r>
      <w:r w:rsidRPr="00013AAD">
        <w:rPr>
          <w:sz w:val="24"/>
          <w:szCs w:val="24"/>
        </w:rPr>
        <w:t xml:space="preserve"> policy </w:t>
      </w:r>
      <w:r w:rsidR="008E36A3" w:rsidRPr="00013AAD">
        <w:rPr>
          <w:sz w:val="24"/>
          <w:szCs w:val="24"/>
        </w:rPr>
        <w:t xml:space="preserve">not </w:t>
      </w:r>
      <w:r w:rsidR="006C3B60">
        <w:rPr>
          <w:sz w:val="24"/>
          <w:szCs w:val="24"/>
        </w:rPr>
        <w:t xml:space="preserve">to </w:t>
      </w:r>
      <w:r w:rsidRPr="00013AAD">
        <w:rPr>
          <w:sz w:val="24"/>
          <w:szCs w:val="24"/>
        </w:rPr>
        <w:t xml:space="preserve">solicit </w:t>
      </w:r>
      <w:r w:rsidR="004B207A" w:rsidRPr="00013AAD">
        <w:rPr>
          <w:sz w:val="24"/>
          <w:szCs w:val="24"/>
        </w:rPr>
        <w:t>application</w:t>
      </w:r>
      <w:r w:rsidRPr="00013AAD">
        <w:rPr>
          <w:sz w:val="24"/>
          <w:szCs w:val="24"/>
        </w:rPr>
        <w:t xml:space="preserve">s unless there is a bona fide intention to award an </w:t>
      </w:r>
      <w:r w:rsidR="00287BC0" w:rsidRPr="00013AAD">
        <w:rPr>
          <w:sz w:val="24"/>
          <w:szCs w:val="24"/>
        </w:rPr>
        <w:t>agreement</w:t>
      </w:r>
      <w:r w:rsidRPr="00013AAD">
        <w:rPr>
          <w:sz w:val="24"/>
          <w:szCs w:val="24"/>
        </w:rPr>
        <w:t xml:space="preserve">. However, if it is in the State’s best interest, </w:t>
      </w:r>
      <w:r w:rsidR="008E36A3" w:rsidRPr="00013AAD">
        <w:rPr>
          <w:sz w:val="24"/>
          <w:szCs w:val="24"/>
        </w:rPr>
        <w:t xml:space="preserve">CEC </w:t>
      </w:r>
      <w:r w:rsidRPr="00013AAD">
        <w:rPr>
          <w:sz w:val="24"/>
          <w:szCs w:val="24"/>
        </w:rPr>
        <w:t>reserves the right</w:t>
      </w:r>
      <w:r w:rsidR="006C3B60">
        <w:rPr>
          <w:sz w:val="24"/>
          <w:szCs w:val="24"/>
        </w:rPr>
        <w:t>, in addition to any other rights it has,</w:t>
      </w:r>
      <w:r w:rsidRPr="00013AAD">
        <w:rPr>
          <w:sz w:val="24"/>
          <w:szCs w:val="24"/>
        </w:rPr>
        <w:t xml:space="preserve"> to do any of the following:</w:t>
      </w:r>
    </w:p>
    <w:p w14:paraId="6FDF53B6" w14:textId="77777777" w:rsidR="007D60E9" w:rsidRPr="00013AAD" w:rsidRDefault="007D60E9" w:rsidP="00E04486">
      <w:pPr>
        <w:spacing w:after="0"/>
        <w:rPr>
          <w:sz w:val="24"/>
          <w:szCs w:val="24"/>
        </w:rPr>
      </w:pPr>
    </w:p>
    <w:p w14:paraId="659B58B6" w14:textId="31AD92E8" w:rsidR="00127CBB" w:rsidRPr="00013AAD" w:rsidRDefault="00127CBB" w:rsidP="00994D62">
      <w:pPr>
        <w:numPr>
          <w:ilvl w:val="0"/>
          <w:numId w:val="8"/>
        </w:numPr>
        <w:spacing w:after="0"/>
        <w:ind w:left="1440" w:hanging="720"/>
        <w:rPr>
          <w:sz w:val="24"/>
          <w:szCs w:val="24"/>
        </w:rPr>
      </w:pPr>
      <w:r w:rsidRPr="00013AAD">
        <w:rPr>
          <w:sz w:val="24"/>
          <w:szCs w:val="24"/>
        </w:rPr>
        <w:t xml:space="preserve">Cancel this </w:t>
      </w:r>
      <w:r w:rsidR="00F66DFA" w:rsidRPr="00013AAD">
        <w:rPr>
          <w:sz w:val="24"/>
          <w:szCs w:val="24"/>
        </w:rPr>
        <w:t>solicitation</w:t>
      </w:r>
      <w:r w:rsidR="006C3B60">
        <w:rPr>
          <w:sz w:val="24"/>
          <w:szCs w:val="24"/>
        </w:rPr>
        <w:t>;</w:t>
      </w:r>
    </w:p>
    <w:p w14:paraId="13A73807" w14:textId="1CECCC97" w:rsidR="00127CBB" w:rsidRPr="00013AAD" w:rsidRDefault="00127CBB" w:rsidP="00994D62">
      <w:pPr>
        <w:numPr>
          <w:ilvl w:val="0"/>
          <w:numId w:val="8"/>
        </w:numPr>
        <w:spacing w:after="0"/>
        <w:ind w:left="1440" w:hanging="720"/>
        <w:rPr>
          <w:sz w:val="24"/>
          <w:szCs w:val="24"/>
        </w:rPr>
      </w:pPr>
      <w:r w:rsidRPr="00013AAD">
        <w:rPr>
          <w:sz w:val="24"/>
          <w:szCs w:val="24"/>
        </w:rPr>
        <w:t xml:space="preserve">Revise the amount of funds available under this </w:t>
      </w:r>
      <w:r w:rsidR="00F66DFA" w:rsidRPr="00013AAD">
        <w:rPr>
          <w:sz w:val="24"/>
          <w:szCs w:val="24"/>
        </w:rPr>
        <w:t>solicitation</w:t>
      </w:r>
      <w:r w:rsidR="006C3B60">
        <w:rPr>
          <w:sz w:val="24"/>
          <w:szCs w:val="24"/>
        </w:rPr>
        <w:t>;</w:t>
      </w:r>
    </w:p>
    <w:p w14:paraId="111D2C54" w14:textId="4F6C1A29" w:rsidR="00127CBB" w:rsidRPr="00013AAD" w:rsidRDefault="00127CBB" w:rsidP="00994D62">
      <w:pPr>
        <w:numPr>
          <w:ilvl w:val="0"/>
          <w:numId w:val="8"/>
        </w:numPr>
        <w:spacing w:after="0"/>
        <w:ind w:left="1440" w:hanging="720"/>
        <w:rPr>
          <w:sz w:val="24"/>
          <w:szCs w:val="24"/>
        </w:rPr>
      </w:pPr>
      <w:r w:rsidRPr="00013AAD">
        <w:rPr>
          <w:sz w:val="24"/>
          <w:szCs w:val="24"/>
        </w:rPr>
        <w:t xml:space="preserve">Amend this </w:t>
      </w:r>
      <w:r w:rsidR="00F66DFA" w:rsidRPr="00013AAD">
        <w:rPr>
          <w:sz w:val="24"/>
          <w:szCs w:val="24"/>
        </w:rPr>
        <w:t>solicitation</w:t>
      </w:r>
      <w:r w:rsidRPr="00013AAD">
        <w:rPr>
          <w:sz w:val="24"/>
          <w:szCs w:val="24"/>
        </w:rPr>
        <w:t xml:space="preserve"> as needed</w:t>
      </w:r>
      <w:r w:rsidR="006C3B60">
        <w:rPr>
          <w:sz w:val="24"/>
          <w:szCs w:val="24"/>
        </w:rPr>
        <w:t>; and/or</w:t>
      </w:r>
    </w:p>
    <w:p w14:paraId="273A4671" w14:textId="77777777" w:rsidR="00127CBB" w:rsidRPr="00013AAD" w:rsidRDefault="00127CBB" w:rsidP="00994D62">
      <w:pPr>
        <w:numPr>
          <w:ilvl w:val="0"/>
          <w:numId w:val="8"/>
        </w:numPr>
        <w:spacing w:after="0"/>
        <w:ind w:left="1440" w:hanging="720"/>
        <w:rPr>
          <w:sz w:val="24"/>
          <w:szCs w:val="24"/>
        </w:rPr>
      </w:pPr>
      <w:r w:rsidRPr="00013AAD">
        <w:rPr>
          <w:sz w:val="24"/>
          <w:szCs w:val="24"/>
        </w:rPr>
        <w:t xml:space="preserve">Reject any or all </w:t>
      </w:r>
      <w:r w:rsidR="00403F6F" w:rsidRPr="00013AAD">
        <w:rPr>
          <w:sz w:val="24"/>
          <w:szCs w:val="24"/>
        </w:rPr>
        <w:t>application</w:t>
      </w:r>
      <w:r w:rsidRPr="00013AAD">
        <w:rPr>
          <w:sz w:val="24"/>
          <w:szCs w:val="24"/>
        </w:rPr>
        <w:t xml:space="preserve">s received in response to this </w:t>
      </w:r>
      <w:r w:rsidR="00F66DFA" w:rsidRPr="00013AAD">
        <w:rPr>
          <w:sz w:val="24"/>
          <w:szCs w:val="24"/>
        </w:rPr>
        <w:t>solicitation</w:t>
      </w:r>
      <w:r w:rsidR="007D60E9" w:rsidRPr="00013AAD">
        <w:rPr>
          <w:sz w:val="24"/>
          <w:szCs w:val="24"/>
        </w:rPr>
        <w:t>.</w:t>
      </w:r>
    </w:p>
    <w:p w14:paraId="01AD322C" w14:textId="77777777" w:rsidR="007D60E9" w:rsidRPr="00013AAD" w:rsidRDefault="007D60E9" w:rsidP="00E04486">
      <w:pPr>
        <w:spacing w:after="0"/>
        <w:rPr>
          <w:sz w:val="24"/>
          <w:szCs w:val="24"/>
        </w:rPr>
      </w:pPr>
    </w:p>
    <w:p w14:paraId="6C6A82A5" w14:textId="56529CF9" w:rsidR="00127CBB" w:rsidRPr="00013AAD" w:rsidRDefault="00127CBB" w:rsidP="00E26DE1">
      <w:pPr>
        <w:spacing w:after="0"/>
        <w:ind w:left="720"/>
        <w:rPr>
          <w:sz w:val="24"/>
          <w:szCs w:val="24"/>
        </w:rPr>
      </w:pPr>
      <w:r w:rsidRPr="00013AAD">
        <w:rPr>
          <w:sz w:val="24"/>
          <w:szCs w:val="24"/>
        </w:rPr>
        <w:t xml:space="preserve">If the </w:t>
      </w:r>
      <w:r w:rsidR="00F66DFA" w:rsidRPr="00013AAD">
        <w:rPr>
          <w:sz w:val="24"/>
          <w:szCs w:val="24"/>
        </w:rPr>
        <w:t>solicitation</w:t>
      </w:r>
      <w:r w:rsidRPr="00013AAD">
        <w:rPr>
          <w:sz w:val="24"/>
          <w:szCs w:val="24"/>
        </w:rPr>
        <w:t xml:space="preserve"> is amended, </w:t>
      </w:r>
      <w:r w:rsidR="008E36A3" w:rsidRPr="00013AAD">
        <w:rPr>
          <w:sz w:val="24"/>
          <w:szCs w:val="24"/>
        </w:rPr>
        <w:t>CEC</w:t>
      </w:r>
      <w:r w:rsidRPr="00013AAD">
        <w:rPr>
          <w:sz w:val="24"/>
          <w:szCs w:val="24"/>
        </w:rPr>
        <w:t xml:space="preserve"> will post </w:t>
      </w:r>
      <w:r w:rsidR="006C3B60">
        <w:rPr>
          <w:sz w:val="24"/>
          <w:szCs w:val="24"/>
        </w:rPr>
        <w:t xml:space="preserve">an addendum </w:t>
      </w:r>
      <w:r w:rsidRPr="00013AAD">
        <w:rPr>
          <w:sz w:val="24"/>
          <w:szCs w:val="24"/>
        </w:rPr>
        <w:t xml:space="preserve">on </w:t>
      </w:r>
      <w:hyperlink r:id="rId65" w:tooltip="CEC's solicitation information wesbite" w:history="1">
        <w:r w:rsidR="008E36A3" w:rsidRPr="00013AAD">
          <w:rPr>
            <w:rStyle w:val="Hyperlink"/>
            <w:sz w:val="24"/>
            <w:szCs w:val="24"/>
          </w:rPr>
          <w:t>CEC</w:t>
        </w:r>
        <w:r w:rsidRPr="00013AAD">
          <w:rPr>
            <w:rStyle w:val="Hyperlink"/>
            <w:sz w:val="24"/>
            <w:szCs w:val="24"/>
          </w:rPr>
          <w:t xml:space="preserve">’s </w:t>
        </w:r>
        <w:r w:rsidR="00013AAD" w:rsidRPr="00013AAD">
          <w:rPr>
            <w:rStyle w:val="Hyperlink"/>
            <w:sz w:val="24"/>
            <w:szCs w:val="24"/>
          </w:rPr>
          <w:t xml:space="preserve">solicitation information </w:t>
        </w:r>
        <w:r w:rsidR="002D0162" w:rsidRPr="00013AAD">
          <w:rPr>
            <w:rStyle w:val="Hyperlink"/>
            <w:sz w:val="24"/>
            <w:szCs w:val="24"/>
          </w:rPr>
          <w:t>w</w:t>
        </w:r>
        <w:r w:rsidR="00025632" w:rsidRPr="00013AAD">
          <w:rPr>
            <w:rStyle w:val="Hyperlink"/>
            <w:sz w:val="24"/>
            <w:szCs w:val="24"/>
          </w:rPr>
          <w:t>ebsite</w:t>
        </w:r>
      </w:hyperlink>
      <w:r w:rsidRPr="00013AAD">
        <w:rPr>
          <w:sz w:val="24"/>
          <w:szCs w:val="24"/>
        </w:rPr>
        <w:t xml:space="preserve"> </w:t>
      </w:r>
      <w:r w:rsidR="002D0162" w:rsidRPr="00013AAD">
        <w:rPr>
          <w:sz w:val="24"/>
          <w:szCs w:val="24"/>
        </w:rPr>
        <w:t xml:space="preserve">at </w:t>
      </w:r>
      <w:r w:rsidR="00AE2667" w:rsidRPr="00AB1688">
        <w:rPr>
          <w:sz w:val="24"/>
          <w:szCs w:val="24"/>
        </w:rPr>
        <w:t>www.energy.ca.gov/funding-opportunities/solicitations</w:t>
      </w:r>
      <w:r w:rsidRPr="00825DB2">
        <w:rPr>
          <w:sz w:val="24"/>
          <w:szCs w:val="24"/>
        </w:rPr>
        <w:t>.</w:t>
      </w:r>
    </w:p>
    <w:p w14:paraId="4D22EAC8" w14:textId="77777777" w:rsidR="007D60E9" w:rsidRPr="00013AAD" w:rsidRDefault="007D60E9" w:rsidP="00E04486">
      <w:pPr>
        <w:spacing w:after="0"/>
        <w:rPr>
          <w:sz w:val="24"/>
          <w:szCs w:val="24"/>
        </w:rPr>
      </w:pPr>
    </w:p>
    <w:p w14:paraId="4F95C85B" w14:textId="77777777" w:rsidR="00082155" w:rsidRPr="004865B8" w:rsidRDefault="00082155" w:rsidP="00994D62">
      <w:pPr>
        <w:pStyle w:val="Heading2"/>
        <w:keepNext w:val="0"/>
        <w:numPr>
          <w:ilvl w:val="0"/>
          <w:numId w:val="18"/>
        </w:numPr>
        <w:spacing w:before="0" w:after="0"/>
        <w:ind w:hanging="720"/>
      </w:pPr>
      <w:bookmarkStart w:id="97" w:name="_Toc195009901"/>
      <w:r>
        <w:t>Errors</w:t>
      </w:r>
      <w:bookmarkEnd w:id="95"/>
      <w:bookmarkEnd w:id="97"/>
    </w:p>
    <w:p w14:paraId="403432C2" w14:textId="5B95E610" w:rsidR="00082155" w:rsidRPr="00013AAD" w:rsidRDefault="00082155" w:rsidP="00E26DE1">
      <w:pPr>
        <w:spacing w:after="0"/>
        <w:ind w:left="720"/>
        <w:rPr>
          <w:sz w:val="24"/>
          <w:szCs w:val="24"/>
        </w:rPr>
      </w:pPr>
      <w:r w:rsidRPr="00013AAD">
        <w:rPr>
          <w:sz w:val="24"/>
          <w:szCs w:val="24"/>
        </w:rPr>
        <w:t xml:space="preserve">If </w:t>
      </w:r>
      <w:r w:rsidR="00935AD4" w:rsidRPr="00013AAD">
        <w:rPr>
          <w:sz w:val="24"/>
          <w:szCs w:val="24"/>
        </w:rPr>
        <w:t xml:space="preserve">an </w:t>
      </w:r>
      <w:r w:rsidR="006C3B60">
        <w:rPr>
          <w:sz w:val="24"/>
          <w:szCs w:val="24"/>
        </w:rPr>
        <w:t>A</w:t>
      </w:r>
      <w:r w:rsidR="00403F6F" w:rsidRPr="00013AAD">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00F66DFA" w:rsidRPr="00C36F26">
        <w:rPr>
          <w:sz w:val="24"/>
          <w:szCs w:val="24"/>
        </w:rPr>
        <w:t>solicitation</w:t>
      </w:r>
      <w:r w:rsidR="00467A1A" w:rsidRPr="00C36F26">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00403F6F" w:rsidRPr="00013AAD">
        <w:rPr>
          <w:sz w:val="24"/>
          <w:szCs w:val="24"/>
        </w:rPr>
        <w:t>pplicant</w:t>
      </w:r>
      <w:r w:rsidRPr="00013AAD">
        <w:rPr>
          <w:sz w:val="24"/>
          <w:szCs w:val="24"/>
        </w:rPr>
        <w:t xml:space="preserve"> </w:t>
      </w:r>
      <w:r w:rsidR="00AB62FB">
        <w:rPr>
          <w:sz w:val="24"/>
          <w:szCs w:val="24"/>
        </w:rPr>
        <w:t>should</w:t>
      </w:r>
      <w:r w:rsidR="00AB62FB" w:rsidRPr="00013AAD">
        <w:rPr>
          <w:sz w:val="24"/>
          <w:szCs w:val="24"/>
        </w:rPr>
        <w:t xml:space="preserve"> </w:t>
      </w:r>
      <w:r w:rsidRPr="00013AAD">
        <w:rPr>
          <w:sz w:val="24"/>
          <w:szCs w:val="24"/>
        </w:rPr>
        <w:t xml:space="preserve">immediately notify </w:t>
      </w:r>
      <w:r w:rsidR="008E36A3" w:rsidRPr="00013AAD">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007D2882" w:rsidRPr="00013AAD">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00F66DFA" w:rsidRPr="00013AAD">
        <w:rPr>
          <w:sz w:val="24"/>
          <w:szCs w:val="24"/>
        </w:rPr>
        <w:t>solicitation</w:t>
      </w:r>
      <w:r w:rsidRPr="00013AAD">
        <w:rPr>
          <w:sz w:val="24"/>
          <w:szCs w:val="24"/>
        </w:rPr>
        <w:t>, without divulging the source of the request for clarification.</w:t>
      </w:r>
      <w:r w:rsidR="00176182">
        <w:rPr>
          <w:sz w:val="24"/>
          <w:szCs w:val="24"/>
        </w:rPr>
        <w:t xml:space="preserve"> The </w:t>
      </w:r>
      <w:r w:rsidR="008E36A3" w:rsidRPr="00013AAD">
        <w:rPr>
          <w:sz w:val="24"/>
          <w:szCs w:val="24"/>
        </w:rPr>
        <w:t>CEC</w:t>
      </w:r>
      <w:r w:rsidRPr="00013AAD">
        <w:rPr>
          <w:sz w:val="24"/>
          <w:szCs w:val="24"/>
        </w:rPr>
        <w:t xml:space="preserve"> shall not be responsible for failure to correct errors.</w:t>
      </w:r>
    </w:p>
    <w:p w14:paraId="2D8C254D" w14:textId="77777777" w:rsidR="007D60E9" w:rsidRPr="00050087" w:rsidRDefault="007D60E9" w:rsidP="00E04486">
      <w:pPr>
        <w:spacing w:after="0"/>
        <w:rPr>
          <w:szCs w:val="22"/>
        </w:rPr>
      </w:pPr>
    </w:p>
    <w:p w14:paraId="747FD93B" w14:textId="20A7ECE6" w:rsidR="00082155" w:rsidRPr="00050087" w:rsidRDefault="00B94C7C" w:rsidP="00994D62">
      <w:pPr>
        <w:pStyle w:val="Heading2"/>
        <w:keepNext w:val="0"/>
        <w:numPr>
          <w:ilvl w:val="0"/>
          <w:numId w:val="18"/>
        </w:numPr>
        <w:spacing w:before="0" w:after="0"/>
        <w:ind w:hanging="720"/>
      </w:pPr>
      <w:bookmarkStart w:id="98" w:name="_Toc217726138"/>
      <w:bookmarkStart w:id="99" w:name="_Toc219275131"/>
      <w:bookmarkStart w:id="100" w:name="_Toc195009902"/>
      <w:r>
        <w:t xml:space="preserve">Modifying or </w:t>
      </w:r>
      <w:r w:rsidR="00772D78" w:rsidRPr="56C46A60">
        <w:rPr>
          <w:lang w:val="en-US"/>
        </w:rPr>
        <w:t>Recalling an</w:t>
      </w:r>
      <w:r w:rsidR="00082155">
        <w:t xml:space="preserve"> </w:t>
      </w:r>
      <w:r w:rsidR="001661BE">
        <w:t>Application</w:t>
      </w:r>
      <w:bookmarkEnd w:id="98"/>
      <w:bookmarkEnd w:id="99"/>
      <w:bookmarkEnd w:id="100"/>
    </w:p>
    <w:p w14:paraId="67BD999A" w14:textId="4AAADC9E" w:rsidR="00082155" w:rsidRPr="00013AAD" w:rsidRDefault="00935AD4" w:rsidP="00E26DE1">
      <w:pPr>
        <w:spacing w:after="0"/>
        <w:ind w:left="720"/>
        <w:rPr>
          <w:sz w:val="24"/>
          <w:szCs w:val="24"/>
        </w:rPr>
      </w:pPr>
      <w:r w:rsidRPr="6C5429BA">
        <w:rPr>
          <w:sz w:val="24"/>
          <w:szCs w:val="24"/>
        </w:rPr>
        <w:t xml:space="preserve">An </w:t>
      </w:r>
      <w:r w:rsidR="00176182" w:rsidRPr="6C5429BA">
        <w:rPr>
          <w:sz w:val="24"/>
          <w:szCs w:val="24"/>
        </w:rPr>
        <w:t>A</w:t>
      </w:r>
      <w:r w:rsidR="00403F6F" w:rsidRPr="6C5429BA">
        <w:rPr>
          <w:sz w:val="24"/>
          <w:szCs w:val="24"/>
        </w:rPr>
        <w:t>pplicant</w:t>
      </w:r>
      <w:r w:rsidR="00082155" w:rsidRPr="6C5429BA">
        <w:rPr>
          <w:sz w:val="24"/>
          <w:szCs w:val="24"/>
        </w:rPr>
        <w:t xml:space="preserve"> may </w:t>
      </w:r>
      <w:r w:rsidR="007A6FB4" w:rsidRPr="6C5429BA">
        <w:rPr>
          <w:sz w:val="24"/>
          <w:szCs w:val="24"/>
        </w:rPr>
        <w:t>recall</w:t>
      </w:r>
      <w:r w:rsidR="00082155" w:rsidRPr="6C5429BA">
        <w:rPr>
          <w:sz w:val="24"/>
          <w:szCs w:val="24"/>
        </w:rPr>
        <w:t xml:space="preserve"> or modify a submitted </w:t>
      </w:r>
      <w:r w:rsidR="00403F6F" w:rsidRPr="6C5429BA">
        <w:rPr>
          <w:sz w:val="24"/>
          <w:szCs w:val="24"/>
        </w:rPr>
        <w:t>application</w:t>
      </w:r>
      <w:r w:rsidR="00082155" w:rsidRPr="6C5429BA">
        <w:rPr>
          <w:sz w:val="24"/>
          <w:szCs w:val="24"/>
        </w:rPr>
        <w:t xml:space="preserve"> </w:t>
      </w:r>
      <w:r w:rsidR="007A6FB4" w:rsidRPr="6C5429BA">
        <w:rPr>
          <w:sz w:val="24"/>
          <w:szCs w:val="24"/>
        </w:rPr>
        <w:t xml:space="preserve">within ECAMS </w:t>
      </w:r>
      <w:r w:rsidR="00082155" w:rsidRPr="6C5429BA">
        <w:rPr>
          <w:sz w:val="24"/>
          <w:szCs w:val="24"/>
        </w:rPr>
        <w:t xml:space="preserve">before </w:t>
      </w:r>
      <w:r w:rsidR="009156DD" w:rsidRPr="6C5429BA">
        <w:rPr>
          <w:sz w:val="24"/>
          <w:szCs w:val="24"/>
        </w:rPr>
        <w:t xml:space="preserve">the deadline to submit </w:t>
      </w:r>
      <w:r w:rsidR="00D11F0F" w:rsidRPr="6C5429BA">
        <w:rPr>
          <w:sz w:val="24"/>
          <w:szCs w:val="24"/>
        </w:rPr>
        <w:t>application</w:t>
      </w:r>
      <w:r w:rsidR="009156DD" w:rsidRPr="6C5429BA">
        <w:rPr>
          <w:sz w:val="24"/>
          <w:szCs w:val="24"/>
        </w:rPr>
        <w:t>s</w:t>
      </w:r>
      <w:r w:rsidR="00082155" w:rsidRPr="6C5429BA">
        <w:rPr>
          <w:sz w:val="24"/>
          <w:szCs w:val="24"/>
        </w:rPr>
        <w:t xml:space="preserve">. </w:t>
      </w:r>
      <w:r w:rsidR="001661BE" w:rsidRPr="6C5429BA">
        <w:rPr>
          <w:sz w:val="24"/>
          <w:szCs w:val="24"/>
        </w:rPr>
        <w:t>Application</w:t>
      </w:r>
      <w:r w:rsidR="00082155" w:rsidRPr="6C5429BA">
        <w:rPr>
          <w:sz w:val="24"/>
          <w:szCs w:val="24"/>
        </w:rPr>
        <w:t>s cannot be changed after that date and time. A</w:t>
      </w:r>
      <w:r w:rsidR="003721A4" w:rsidRPr="6C5429BA">
        <w:rPr>
          <w:sz w:val="24"/>
          <w:szCs w:val="24"/>
        </w:rPr>
        <w:t>n</w:t>
      </w:r>
      <w:r w:rsidR="00082155" w:rsidRPr="6C5429BA">
        <w:rPr>
          <w:sz w:val="24"/>
          <w:szCs w:val="24"/>
        </w:rPr>
        <w:t xml:space="preserve"> </w:t>
      </w:r>
      <w:r w:rsidR="00403F6F" w:rsidRPr="6C5429BA">
        <w:rPr>
          <w:sz w:val="24"/>
          <w:szCs w:val="24"/>
        </w:rPr>
        <w:t>application</w:t>
      </w:r>
      <w:r w:rsidR="00082155" w:rsidRPr="6C5429BA">
        <w:rPr>
          <w:sz w:val="24"/>
          <w:szCs w:val="24"/>
        </w:rPr>
        <w:t xml:space="preserve"> cannot be “timed” to expire on a specific date. For example, a statement such as the following is non-responsive to the </w:t>
      </w:r>
      <w:r w:rsidR="00F66DFA" w:rsidRPr="6C5429BA">
        <w:rPr>
          <w:sz w:val="24"/>
          <w:szCs w:val="24"/>
        </w:rPr>
        <w:t>solicitation</w:t>
      </w:r>
      <w:r w:rsidR="00E47E20" w:rsidRPr="6C5429BA">
        <w:rPr>
          <w:sz w:val="24"/>
          <w:szCs w:val="24"/>
        </w:rPr>
        <w:t>: “</w:t>
      </w:r>
      <w:r w:rsidR="00082155" w:rsidRPr="6C5429BA">
        <w:rPr>
          <w:sz w:val="24"/>
          <w:szCs w:val="24"/>
        </w:rPr>
        <w:t xml:space="preserve">This </w:t>
      </w:r>
      <w:r w:rsidR="00D11F0F" w:rsidRPr="6C5429BA">
        <w:rPr>
          <w:sz w:val="24"/>
          <w:szCs w:val="24"/>
        </w:rPr>
        <w:t>application</w:t>
      </w:r>
      <w:r w:rsidR="00082155" w:rsidRPr="6C5429BA">
        <w:rPr>
          <w:sz w:val="24"/>
          <w:szCs w:val="24"/>
        </w:rPr>
        <w:t xml:space="preserve"> and the cost estimate are valid for 60 days.”</w:t>
      </w:r>
    </w:p>
    <w:p w14:paraId="6FBA9BCF" w14:textId="77777777" w:rsidR="007D60E9" w:rsidRPr="00013AAD" w:rsidRDefault="007D60E9" w:rsidP="00E04486">
      <w:pPr>
        <w:spacing w:after="0"/>
        <w:rPr>
          <w:sz w:val="24"/>
          <w:szCs w:val="24"/>
        </w:rPr>
      </w:pPr>
    </w:p>
    <w:p w14:paraId="64F83F7F" w14:textId="77777777" w:rsidR="00082155" w:rsidRPr="00050087" w:rsidRDefault="00B94C7C" w:rsidP="00994D62">
      <w:pPr>
        <w:pStyle w:val="Heading2"/>
        <w:keepNext w:val="0"/>
        <w:numPr>
          <w:ilvl w:val="0"/>
          <w:numId w:val="18"/>
        </w:numPr>
        <w:spacing w:before="0" w:after="0"/>
        <w:ind w:hanging="720"/>
      </w:pPr>
      <w:bookmarkStart w:id="101" w:name="_Toc218497730"/>
      <w:bookmarkStart w:id="102" w:name="_Toc219275132"/>
      <w:bookmarkStart w:id="103" w:name="_Toc195009903"/>
      <w:r>
        <w:t>Immaterial Defect</w:t>
      </w:r>
      <w:bookmarkEnd w:id="101"/>
      <w:bookmarkEnd w:id="102"/>
      <w:bookmarkEnd w:id="103"/>
    </w:p>
    <w:p w14:paraId="22A8C92D" w14:textId="6D355A1C" w:rsidR="00B94C7C" w:rsidRPr="00013AAD" w:rsidRDefault="00176182" w:rsidP="00E26DE1">
      <w:pPr>
        <w:spacing w:after="0"/>
        <w:ind w:left="720"/>
        <w:rPr>
          <w:sz w:val="24"/>
          <w:szCs w:val="24"/>
        </w:rPr>
      </w:pPr>
      <w:r>
        <w:rPr>
          <w:sz w:val="24"/>
          <w:szCs w:val="24"/>
        </w:rPr>
        <w:t xml:space="preserve">The </w:t>
      </w:r>
      <w:r w:rsidR="008E36A3" w:rsidRPr="00013AAD">
        <w:rPr>
          <w:sz w:val="24"/>
          <w:szCs w:val="24"/>
        </w:rPr>
        <w:t>CEC</w:t>
      </w:r>
      <w:r w:rsidR="00B94C7C" w:rsidRPr="00013AAD">
        <w:rPr>
          <w:sz w:val="24"/>
          <w:szCs w:val="24"/>
        </w:rPr>
        <w:t xml:space="preserve"> may waive any immaterial defect or deviation contained in </w:t>
      </w:r>
      <w:r w:rsidR="00935AD4" w:rsidRPr="00013AAD">
        <w:rPr>
          <w:sz w:val="24"/>
          <w:szCs w:val="24"/>
        </w:rPr>
        <w:t xml:space="preserve">an </w:t>
      </w:r>
      <w:r w:rsidR="00403F6F" w:rsidRPr="00013AAD">
        <w:rPr>
          <w:sz w:val="24"/>
          <w:szCs w:val="24"/>
        </w:rPr>
        <w:t>applicant</w:t>
      </w:r>
      <w:r w:rsidR="00B94C7C" w:rsidRPr="00013AAD">
        <w:rPr>
          <w:sz w:val="24"/>
          <w:szCs w:val="24"/>
        </w:rPr>
        <w:t xml:space="preserve">’s </w:t>
      </w:r>
      <w:r w:rsidR="00D11F0F" w:rsidRPr="00013AAD">
        <w:rPr>
          <w:sz w:val="24"/>
          <w:szCs w:val="24"/>
        </w:rPr>
        <w:t>application</w:t>
      </w:r>
      <w:r w:rsidR="00B94C7C" w:rsidRPr="00013AAD">
        <w:rPr>
          <w:sz w:val="24"/>
          <w:szCs w:val="24"/>
        </w:rPr>
        <w:t>.</w:t>
      </w:r>
      <w:r>
        <w:rPr>
          <w:sz w:val="24"/>
          <w:szCs w:val="24"/>
        </w:rPr>
        <w:t xml:space="preserve"> </w:t>
      </w:r>
      <w:r w:rsidR="008E36A3" w:rsidRPr="00013AAD">
        <w:rPr>
          <w:sz w:val="24"/>
          <w:szCs w:val="24"/>
        </w:rPr>
        <w:t>CEC</w:t>
      </w:r>
      <w:r w:rsidR="00B94C7C" w:rsidRPr="00013AAD">
        <w:rPr>
          <w:sz w:val="24"/>
          <w:szCs w:val="24"/>
        </w:rPr>
        <w:t xml:space="preserve">’s waiver shall in no way modify the </w:t>
      </w:r>
      <w:r w:rsidR="00D11F0F" w:rsidRPr="00013AAD">
        <w:rPr>
          <w:sz w:val="24"/>
          <w:szCs w:val="24"/>
        </w:rPr>
        <w:t>application</w:t>
      </w:r>
      <w:r w:rsidR="00B94C7C" w:rsidRPr="00013AAD">
        <w:rPr>
          <w:sz w:val="24"/>
          <w:szCs w:val="24"/>
        </w:rPr>
        <w:t xml:space="preserve"> or excuse </w:t>
      </w:r>
      <w:r w:rsidR="00A8773C">
        <w:rPr>
          <w:sz w:val="24"/>
          <w:szCs w:val="24"/>
        </w:rPr>
        <w:t>an</w:t>
      </w:r>
      <w:r w:rsidR="00B94C7C" w:rsidRPr="00013AAD">
        <w:rPr>
          <w:sz w:val="24"/>
          <w:szCs w:val="24"/>
        </w:rPr>
        <w:t xml:space="preserve"> </w:t>
      </w:r>
      <w:r w:rsidR="00A8773C">
        <w:rPr>
          <w:sz w:val="24"/>
          <w:szCs w:val="24"/>
        </w:rPr>
        <w:t>A</w:t>
      </w:r>
      <w:r w:rsidR="00403F6F" w:rsidRPr="00013AAD">
        <w:rPr>
          <w:sz w:val="24"/>
          <w:szCs w:val="24"/>
        </w:rPr>
        <w:t>pplicant</w:t>
      </w:r>
      <w:r w:rsidR="00A8773C">
        <w:rPr>
          <w:sz w:val="24"/>
          <w:szCs w:val="24"/>
        </w:rPr>
        <w:t xml:space="preserve"> proposed for funding</w:t>
      </w:r>
      <w:r w:rsidR="00B94C7C" w:rsidRPr="00013AAD">
        <w:rPr>
          <w:sz w:val="24"/>
          <w:szCs w:val="24"/>
        </w:rPr>
        <w:t xml:space="preserve"> from full compliance</w:t>
      </w:r>
      <w:r w:rsidR="00A8773C">
        <w:rPr>
          <w:sz w:val="24"/>
          <w:szCs w:val="24"/>
        </w:rPr>
        <w:t xml:space="preserve"> with solicitation requirements</w:t>
      </w:r>
      <w:r w:rsidR="00B94C7C" w:rsidRPr="00013AAD">
        <w:rPr>
          <w:sz w:val="24"/>
          <w:szCs w:val="24"/>
        </w:rPr>
        <w:t>.</w:t>
      </w:r>
    </w:p>
    <w:p w14:paraId="403A7540" w14:textId="77777777" w:rsidR="007D60E9" w:rsidRPr="00013AAD" w:rsidRDefault="007D60E9" w:rsidP="00E04486">
      <w:pPr>
        <w:spacing w:after="0"/>
        <w:rPr>
          <w:sz w:val="24"/>
          <w:szCs w:val="24"/>
        </w:rPr>
      </w:pPr>
    </w:p>
    <w:p w14:paraId="27A955C6" w14:textId="240393DA" w:rsidR="004B5B14" w:rsidRDefault="004B5B14" w:rsidP="00994D62">
      <w:pPr>
        <w:pStyle w:val="Heading2"/>
        <w:keepNext w:val="0"/>
        <w:numPr>
          <w:ilvl w:val="0"/>
          <w:numId w:val="18"/>
        </w:numPr>
        <w:spacing w:before="0" w:after="0"/>
        <w:ind w:hanging="720"/>
        <w:rPr>
          <w:lang w:val="en-US"/>
        </w:rPr>
      </w:pPr>
      <w:bookmarkStart w:id="104" w:name="_Toc195009904"/>
      <w:bookmarkStart w:id="105" w:name="_Toc507398646"/>
      <w:bookmarkStart w:id="106" w:name="_Toc217726139"/>
      <w:bookmarkStart w:id="107" w:name="_Toc219275133"/>
      <w:r w:rsidRPr="56C46A60">
        <w:rPr>
          <w:lang w:val="en-US"/>
        </w:rPr>
        <w:t>Opportunity to Cure Administrative Errors</w:t>
      </w:r>
      <w:bookmarkEnd w:id="104"/>
    </w:p>
    <w:p w14:paraId="59BDA372" w14:textId="77777777" w:rsidR="002175C8" w:rsidRPr="002175C8" w:rsidRDefault="002175C8" w:rsidP="002175C8">
      <w:pPr>
        <w:ind w:left="720"/>
        <w:rPr>
          <w:sz w:val="24"/>
          <w:szCs w:val="24"/>
        </w:rPr>
      </w:pPr>
      <w:r w:rsidRPr="002175C8">
        <w:rPr>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B3438D5" w14:textId="77777777" w:rsidR="002175C8" w:rsidRPr="002175C8" w:rsidRDefault="002175C8" w:rsidP="002175C8">
      <w:pPr>
        <w:ind w:left="720"/>
        <w:rPr>
          <w:sz w:val="24"/>
          <w:szCs w:val="24"/>
        </w:rPr>
      </w:pPr>
      <w:r w:rsidRPr="002175C8">
        <w:rPr>
          <w:sz w:val="24"/>
          <w:szCs w:val="24"/>
        </w:rPr>
        <w:t xml:space="preserve">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w:t>
      </w:r>
      <w:r w:rsidRPr="002175C8">
        <w:rPr>
          <w:sz w:val="24"/>
          <w:szCs w:val="24"/>
        </w:rPr>
        <w:lastRenderedPageBreak/>
        <w:t>application deadline from appearing in its submitted application. Examples include, but are not limited to, accidentally:</w:t>
      </w:r>
    </w:p>
    <w:p w14:paraId="7D753D35" w14:textId="77777777" w:rsidR="002175C8" w:rsidRPr="002175C8" w:rsidRDefault="002175C8" w:rsidP="00994D62">
      <w:pPr>
        <w:numPr>
          <w:ilvl w:val="0"/>
          <w:numId w:val="34"/>
        </w:numPr>
        <w:spacing w:after="0"/>
        <w:ind w:hanging="720"/>
        <w:rPr>
          <w:sz w:val="24"/>
          <w:szCs w:val="24"/>
        </w:rPr>
      </w:pPr>
      <w:r w:rsidRPr="002175C8">
        <w:rPr>
          <w:sz w:val="24"/>
          <w:szCs w:val="24"/>
        </w:rPr>
        <w:t>Scanning and submitting every other page in a document instead of every page.   </w:t>
      </w:r>
    </w:p>
    <w:p w14:paraId="15BA27CC" w14:textId="77777777" w:rsidR="002175C8" w:rsidRPr="002175C8" w:rsidRDefault="002175C8" w:rsidP="00994D62">
      <w:pPr>
        <w:numPr>
          <w:ilvl w:val="0"/>
          <w:numId w:val="34"/>
        </w:numPr>
        <w:spacing w:after="0"/>
        <w:ind w:hanging="720"/>
        <w:rPr>
          <w:sz w:val="24"/>
          <w:szCs w:val="24"/>
        </w:rPr>
      </w:pPr>
      <w:r w:rsidRPr="002175C8">
        <w:rPr>
          <w:sz w:val="24"/>
          <w:szCs w:val="24"/>
        </w:rPr>
        <w:t>Submitting the wrong document.   </w:t>
      </w:r>
    </w:p>
    <w:p w14:paraId="2195753C" w14:textId="77777777" w:rsidR="002175C8" w:rsidRPr="002175C8" w:rsidRDefault="002175C8" w:rsidP="00994D62">
      <w:pPr>
        <w:numPr>
          <w:ilvl w:val="0"/>
          <w:numId w:val="34"/>
        </w:numPr>
        <w:ind w:hanging="720"/>
        <w:rPr>
          <w:sz w:val="24"/>
          <w:szCs w:val="24"/>
        </w:rPr>
      </w:pPr>
      <w:r w:rsidRPr="002175C8">
        <w:rPr>
          <w:sz w:val="24"/>
          <w:szCs w:val="24"/>
        </w:rPr>
        <w:t>Leaving out a document.   </w:t>
      </w:r>
    </w:p>
    <w:p w14:paraId="7DBF3424" w14:textId="77777777" w:rsidR="002175C8" w:rsidRPr="002175C8" w:rsidRDefault="002175C8" w:rsidP="002175C8">
      <w:pPr>
        <w:ind w:left="720"/>
        <w:rPr>
          <w:sz w:val="24"/>
          <w:szCs w:val="24"/>
        </w:rPr>
      </w:pPr>
      <w:r w:rsidRPr="002175C8">
        <w:rPr>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2175C8" w:rsidRDefault="002175C8" w:rsidP="002175C8">
      <w:pPr>
        <w:ind w:left="720"/>
        <w:rPr>
          <w:sz w:val="24"/>
          <w:szCs w:val="24"/>
        </w:rPr>
      </w:pPr>
      <w:r w:rsidRPr="002175C8">
        <w:rPr>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5E2B0B2D" w14:textId="77777777" w:rsidR="002175C8" w:rsidRPr="002175C8" w:rsidRDefault="002175C8" w:rsidP="00B5126A">
      <w:pPr>
        <w:numPr>
          <w:ilvl w:val="0"/>
          <w:numId w:val="35"/>
        </w:numPr>
        <w:spacing w:after="0" w:line="259" w:lineRule="auto"/>
        <w:ind w:left="1440" w:hanging="720"/>
        <w:rPr>
          <w:szCs w:val="22"/>
        </w:rPr>
      </w:pPr>
      <w:r w:rsidRPr="5019FDC5">
        <w:rPr>
          <w:sz w:val="24"/>
          <w:szCs w:val="24"/>
        </w:rPr>
        <w:t>The funds have a deadline that does not allow time to fix the error.   </w:t>
      </w:r>
    </w:p>
    <w:p w14:paraId="34589BE8" w14:textId="77777777" w:rsidR="002175C8" w:rsidRPr="002175C8" w:rsidRDefault="002175C8" w:rsidP="00B5126A">
      <w:pPr>
        <w:numPr>
          <w:ilvl w:val="0"/>
          <w:numId w:val="35"/>
        </w:numPr>
        <w:spacing w:after="0" w:line="259" w:lineRule="auto"/>
        <w:ind w:left="1440" w:hanging="720"/>
        <w:rPr>
          <w:szCs w:val="22"/>
        </w:rPr>
      </w:pPr>
      <w:r w:rsidRPr="5019FDC5">
        <w:rPr>
          <w:sz w:val="24"/>
          <w:szCs w:val="24"/>
        </w:rPr>
        <w:t>The application has been screened out or does not receive a passing score for reasons unrelated to the administrative error, making irrelevant any efforts to fix the error.   </w:t>
      </w:r>
    </w:p>
    <w:p w14:paraId="4661F5F6" w14:textId="77777777" w:rsidR="002175C8" w:rsidRPr="002175C8" w:rsidRDefault="002175C8" w:rsidP="00994D62">
      <w:pPr>
        <w:numPr>
          <w:ilvl w:val="0"/>
          <w:numId w:val="35"/>
        </w:numPr>
        <w:spacing w:line="259" w:lineRule="auto"/>
        <w:ind w:left="1440" w:hanging="720"/>
        <w:rPr>
          <w:szCs w:val="22"/>
        </w:rPr>
      </w:pPr>
      <w:r w:rsidRPr="5019FDC5">
        <w:rPr>
          <w:sz w:val="24"/>
          <w:szCs w:val="24"/>
        </w:rPr>
        <w:t>The Applicant brings the error to the CEC’s attention too late in the solicitation process (e.g., after awards have been approved at a Business Meeting).   </w:t>
      </w:r>
    </w:p>
    <w:p w14:paraId="3725C0AD" w14:textId="70116E59" w:rsidR="002175C8" w:rsidRPr="002175C8" w:rsidRDefault="002175C8" w:rsidP="002175C8">
      <w:pPr>
        <w:ind w:left="720"/>
        <w:rPr>
          <w:sz w:val="24"/>
          <w:szCs w:val="24"/>
        </w:rPr>
      </w:pPr>
      <w:r w:rsidRPr="002175C8">
        <w:rPr>
          <w:sz w:val="24"/>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w:t>
      </w:r>
      <w:r w:rsidRPr="495729AD">
        <w:rPr>
          <w:sz w:val="24"/>
          <w:szCs w:val="24"/>
        </w:rPr>
        <w:t> The</w:t>
      </w:r>
      <w:r w:rsidRPr="002175C8">
        <w:rPr>
          <w:sz w:val="24"/>
          <w:szCs w:val="24"/>
        </w:rPr>
        <w:t xml:space="preserve"> Evaluation Committee will not consider any </w:t>
      </w:r>
      <w:r w:rsidR="00B5126A" w:rsidRPr="495729AD">
        <w:rPr>
          <w:sz w:val="24"/>
          <w:szCs w:val="24"/>
        </w:rPr>
        <w:t>materials</w:t>
      </w:r>
      <w:r w:rsidRPr="002175C8">
        <w:rPr>
          <w:sz w:val="24"/>
          <w:szCs w:val="24"/>
        </w:rPr>
        <w:t xml:space="preserve"> submitted after the deadline.   </w:t>
      </w:r>
    </w:p>
    <w:p w14:paraId="3E5D6C50" w14:textId="77777777" w:rsidR="002175C8" w:rsidRPr="002175C8" w:rsidRDefault="002175C8" w:rsidP="002175C8">
      <w:pPr>
        <w:ind w:left="720"/>
        <w:rPr>
          <w:sz w:val="24"/>
          <w:szCs w:val="24"/>
        </w:rPr>
      </w:pPr>
      <w:r w:rsidRPr="002175C8">
        <w:rPr>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2175C8" w:rsidRDefault="002175C8" w:rsidP="002175C8">
      <w:pPr>
        <w:ind w:left="720"/>
        <w:rPr>
          <w:sz w:val="24"/>
          <w:szCs w:val="24"/>
        </w:rPr>
      </w:pPr>
      <w:r w:rsidRPr="002175C8">
        <w:rPr>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2175C8" w:rsidRDefault="002175C8" w:rsidP="002175C8">
      <w:pPr>
        <w:ind w:left="720"/>
        <w:rPr>
          <w:sz w:val="24"/>
          <w:szCs w:val="24"/>
        </w:rPr>
      </w:pPr>
      <w:r w:rsidRPr="002175C8">
        <w:rPr>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CC1DC65" w:rsidR="004B5B14" w:rsidRPr="002175C8" w:rsidRDefault="002175C8" w:rsidP="002175C8">
      <w:pPr>
        <w:ind w:left="720"/>
        <w:rPr>
          <w:sz w:val="24"/>
          <w:szCs w:val="24"/>
        </w:rPr>
      </w:pPr>
      <w:r w:rsidRPr="002175C8">
        <w:rPr>
          <w:sz w:val="24"/>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r w:rsidR="000D367A">
        <w:rPr>
          <w:sz w:val="24"/>
          <w:szCs w:val="24"/>
        </w:rPr>
        <w:br/>
      </w:r>
    </w:p>
    <w:p w14:paraId="1DB0F10B" w14:textId="68F55ACD" w:rsidR="00082155" w:rsidRPr="00050087" w:rsidRDefault="00082155" w:rsidP="00994D62">
      <w:pPr>
        <w:pStyle w:val="Heading2"/>
        <w:keepNext w:val="0"/>
        <w:numPr>
          <w:ilvl w:val="0"/>
          <w:numId w:val="18"/>
        </w:numPr>
        <w:spacing w:before="0" w:after="0"/>
        <w:ind w:hanging="720"/>
      </w:pPr>
      <w:bookmarkStart w:id="108" w:name="_Toc195009905"/>
      <w:r>
        <w:t xml:space="preserve">Disposition of </w:t>
      </w:r>
      <w:r w:rsidR="00D11F0F">
        <w:t>Applicant</w:t>
      </w:r>
      <w:r>
        <w:t>’s Documents</w:t>
      </w:r>
      <w:bookmarkEnd w:id="105"/>
      <w:bookmarkEnd w:id="106"/>
      <w:bookmarkEnd w:id="107"/>
      <w:bookmarkEnd w:id="108"/>
    </w:p>
    <w:p w14:paraId="281BEFD7" w14:textId="3982AF3B" w:rsidR="00082155" w:rsidRPr="00013AAD" w:rsidRDefault="00E630B0" w:rsidP="00E26DE1">
      <w:pPr>
        <w:spacing w:after="0"/>
        <w:ind w:left="720"/>
        <w:rPr>
          <w:sz w:val="24"/>
          <w:szCs w:val="24"/>
        </w:rPr>
      </w:pPr>
      <w:r w:rsidRPr="00013AAD">
        <w:rPr>
          <w:sz w:val="24"/>
          <w:szCs w:val="24"/>
        </w:rPr>
        <w:t xml:space="preserve">The entire evaluation process from receipt of </w:t>
      </w:r>
      <w:r w:rsidR="00403F6F" w:rsidRPr="00013AAD">
        <w:rPr>
          <w:sz w:val="24"/>
          <w:szCs w:val="24"/>
        </w:rPr>
        <w:t>application</w:t>
      </w:r>
      <w:r w:rsidRPr="00013AAD">
        <w:rPr>
          <w:sz w:val="24"/>
          <w:szCs w:val="24"/>
        </w:rPr>
        <w:t xml:space="preserve">s up to the posting of the Notice of Proposed Award is confidential. </w:t>
      </w:r>
      <w:r w:rsidR="00082155" w:rsidRPr="00013AAD">
        <w:rPr>
          <w:sz w:val="24"/>
          <w:szCs w:val="24"/>
        </w:rPr>
        <w:t>On the Notice of Proposed Award</w:t>
      </w:r>
      <w:r w:rsidR="00B94C7C" w:rsidRPr="00013AAD">
        <w:rPr>
          <w:sz w:val="24"/>
          <w:szCs w:val="24"/>
        </w:rPr>
        <w:t xml:space="preserve"> posting</w:t>
      </w:r>
      <w:r w:rsidR="00082155" w:rsidRPr="00013AAD">
        <w:rPr>
          <w:sz w:val="24"/>
          <w:szCs w:val="24"/>
        </w:rPr>
        <w:t xml:space="preserve"> date</w:t>
      </w:r>
      <w:r w:rsidRPr="00013AAD">
        <w:rPr>
          <w:sz w:val="24"/>
          <w:szCs w:val="24"/>
        </w:rPr>
        <w:t>, or date of solicitation cancellation,</w:t>
      </w:r>
      <w:r w:rsidR="00082155" w:rsidRPr="00013AAD">
        <w:rPr>
          <w:sz w:val="24"/>
          <w:szCs w:val="24"/>
        </w:rPr>
        <w:t xml:space="preserve"> all</w:t>
      </w:r>
      <w:r w:rsidR="00B94C7C" w:rsidRPr="00013AAD">
        <w:rPr>
          <w:sz w:val="24"/>
          <w:szCs w:val="24"/>
        </w:rPr>
        <w:t xml:space="preserve"> </w:t>
      </w:r>
      <w:r w:rsidR="00D11F0F" w:rsidRPr="00013AAD">
        <w:rPr>
          <w:sz w:val="24"/>
          <w:szCs w:val="24"/>
        </w:rPr>
        <w:t>application</w:t>
      </w:r>
      <w:r w:rsidR="00B94C7C" w:rsidRPr="00013AAD">
        <w:rPr>
          <w:sz w:val="24"/>
          <w:szCs w:val="24"/>
        </w:rPr>
        <w:t>s and related material</w:t>
      </w:r>
      <w:r w:rsidR="00082155" w:rsidRPr="00013AAD">
        <w:rPr>
          <w:sz w:val="24"/>
          <w:szCs w:val="24"/>
        </w:rPr>
        <w:t xml:space="preserve"> submitted in response to this </w:t>
      </w:r>
      <w:r w:rsidR="00F66DFA" w:rsidRPr="00013AAD">
        <w:rPr>
          <w:sz w:val="24"/>
          <w:szCs w:val="24"/>
        </w:rPr>
        <w:t>solicitation</w:t>
      </w:r>
      <w:r w:rsidR="00082155" w:rsidRPr="00013AAD">
        <w:rPr>
          <w:sz w:val="24"/>
          <w:szCs w:val="24"/>
        </w:rPr>
        <w:t xml:space="preserve"> become a part of the </w:t>
      </w:r>
      <w:r w:rsidR="00B94C7C" w:rsidRPr="00013AAD">
        <w:rPr>
          <w:sz w:val="24"/>
          <w:szCs w:val="24"/>
        </w:rPr>
        <w:t xml:space="preserve">property of the State and </w:t>
      </w:r>
      <w:r w:rsidR="00082155" w:rsidRPr="00013AAD">
        <w:rPr>
          <w:sz w:val="24"/>
          <w:szCs w:val="24"/>
        </w:rPr>
        <w:t xml:space="preserve">public record. </w:t>
      </w:r>
    </w:p>
    <w:p w14:paraId="52CCD176" w14:textId="77777777" w:rsidR="007D60E9" w:rsidRPr="00013AAD" w:rsidRDefault="007D60E9" w:rsidP="00E04486">
      <w:pPr>
        <w:spacing w:after="0"/>
        <w:rPr>
          <w:sz w:val="24"/>
          <w:szCs w:val="24"/>
        </w:rPr>
      </w:pPr>
    </w:p>
    <w:p w14:paraId="168C8B37" w14:textId="77777777" w:rsidR="00082155" w:rsidRPr="00050087" w:rsidRDefault="00D11F0F" w:rsidP="00994D62">
      <w:pPr>
        <w:pStyle w:val="Heading2"/>
        <w:keepNext w:val="0"/>
        <w:numPr>
          <w:ilvl w:val="0"/>
          <w:numId w:val="18"/>
        </w:numPr>
        <w:spacing w:before="0" w:after="0"/>
        <w:ind w:hanging="720"/>
      </w:pPr>
      <w:bookmarkStart w:id="109" w:name="_Toc507398650"/>
      <w:bookmarkStart w:id="110" w:name="_Toc217726141"/>
      <w:bookmarkStart w:id="111" w:name="_Toc219275134"/>
      <w:bookmarkStart w:id="112" w:name="_Toc195009906"/>
      <w:r>
        <w:t>Applicant</w:t>
      </w:r>
      <w:r w:rsidR="00082155">
        <w:t>s’ Admonishment</w:t>
      </w:r>
      <w:bookmarkEnd w:id="109"/>
      <w:bookmarkEnd w:id="110"/>
      <w:bookmarkEnd w:id="111"/>
      <w:bookmarkEnd w:id="112"/>
    </w:p>
    <w:p w14:paraId="28C56D50" w14:textId="0F1F81DC" w:rsidR="00082155" w:rsidRPr="00013AAD" w:rsidRDefault="00082155" w:rsidP="00E26DE1">
      <w:pPr>
        <w:spacing w:after="0"/>
        <w:ind w:left="720"/>
        <w:rPr>
          <w:sz w:val="24"/>
          <w:szCs w:val="24"/>
        </w:rPr>
      </w:pPr>
      <w:r w:rsidRPr="00013AAD">
        <w:rPr>
          <w:sz w:val="24"/>
          <w:szCs w:val="24"/>
        </w:rPr>
        <w:t xml:space="preserve">This </w:t>
      </w:r>
      <w:r w:rsidR="00F66DFA" w:rsidRPr="00013AAD">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00403F6F" w:rsidRPr="00013AAD">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00403F6F" w:rsidRPr="00013AAD">
        <w:rPr>
          <w:sz w:val="24"/>
          <w:szCs w:val="24"/>
        </w:rPr>
        <w:t>applicant</w:t>
      </w:r>
      <w:r w:rsidRPr="00013AAD">
        <w:rPr>
          <w:sz w:val="24"/>
          <w:szCs w:val="24"/>
        </w:rPr>
        <w:t xml:space="preserve"> responsibilities. </w:t>
      </w:r>
      <w:r w:rsidR="00D11F0F" w:rsidRPr="00013AAD">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00F66DFA" w:rsidRPr="00013AAD">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00177F17" w:rsidRPr="00013AAD">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00F66DFA" w:rsidRPr="00013AAD">
        <w:rPr>
          <w:sz w:val="24"/>
          <w:szCs w:val="24"/>
        </w:rPr>
        <w:t>solicitation</w:t>
      </w:r>
      <w:r w:rsidRPr="00013AAD">
        <w:rPr>
          <w:sz w:val="24"/>
          <w:szCs w:val="24"/>
        </w:rPr>
        <w:t xml:space="preserve"> are follo</w:t>
      </w:r>
      <w:r w:rsidR="00177F17" w:rsidRPr="00013AAD">
        <w:rPr>
          <w:sz w:val="24"/>
          <w:szCs w:val="24"/>
        </w:rPr>
        <w:t>wed and appropriately addressed.</w:t>
      </w:r>
    </w:p>
    <w:p w14:paraId="38FF4F9C" w14:textId="77777777" w:rsidR="007D60E9" w:rsidRPr="00013AAD" w:rsidRDefault="007D60E9" w:rsidP="00E04486">
      <w:pPr>
        <w:spacing w:after="0"/>
        <w:rPr>
          <w:sz w:val="24"/>
          <w:szCs w:val="24"/>
        </w:rPr>
      </w:pPr>
    </w:p>
    <w:p w14:paraId="359DDA55" w14:textId="77777777" w:rsidR="007D2882" w:rsidRPr="00050087" w:rsidRDefault="007D60E9" w:rsidP="00994D62">
      <w:pPr>
        <w:pStyle w:val="Heading2"/>
        <w:keepNext w:val="0"/>
        <w:numPr>
          <w:ilvl w:val="0"/>
          <w:numId w:val="18"/>
        </w:numPr>
        <w:spacing w:before="0" w:after="0"/>
        <w:ind w:hanging="720"/>
      </w:pPr>
      <w:bookmarkStart w:id="113" w:name="_Toc507398642"/>
      <w:bookmarkStart w:id="114" w:name="_Toc217726137"/>
      <w:bookmarkStart w:id="115" w:name="_Toc219275137"/>
      <w:bookmarkStart w:id="116" w:name="_Toc195009907"/>
      <w:r>
        <w:t>A</w:t>
      </w:r>
      <w:r w:rsidR="00287BC0">
        <w:t>greement</w:t>
      </w:r>
      <w:r w:rsidR="007D2882">
        <w:t xml:space="preserve"> Requirement</w:t>
      </w:r>
      <w:bookmarkEnd w:id="113"/>
      <w:bookmarkEnd w:id="114"/>
      <w:bookmarkEnd w:id="115"/>
      <w:r w:rsidR="00F92CDD">
        <w:t>s</w:t>
      </w:r>
      <w:bookmarkEnd w:id="116"/>
    </w:p>
    <w:p w14:paraId="49F041E5" w14:textId="24EBA2FB" w:rsidR="00FB3EA0" w:rsidRPr="00050087" w:rsidRDefault="007D2882" w:rsidP="00FB3EA0">
      <w:pPr>
        <w:spacing w:after="0"/>
        <w:ind w:left="720"/>
      </w:pPr>
      <w:r w:rsidRPr="00013AAD">
        <w:rPr>
          <w:sz w:val="24"/>
          <w:szCs w:val="24"/>
        </w:rPr>
        <w:t xml:space="preserve">The content of this </w:t>
      </w:r>
      <w:r w:rsidR="00F66DFA" w:rsidRPr="00013AAD">
        <w:rPr>
          <w:sz w:val="24"/>
          <w:szCs w:val="24"/>
        </w:rPr>
        <w:t>solicitation</w:t>
      </w:r>
      <w:r w:rsidRPr="00013AAD">
        <w:rPr>
          <w:sz w:val="24"/>
          <w:szCs w:val="24"/>
        </w:rPr>
        <w:t xml:space="preserve"> shall be incorporated by reference into the final </w:t>
      </w:r>
      <w:r w:rsidR="00F24939" w:rsidRPr="00013AAD">
        <w:rPr>
          <w:sz w:val="24"/>
          <w:szCs w:val="24"/>
        </w:rPr>
        <w:t>agreement</w:t>
      </w:r>
      <w:r w:rsidRPr="00013AAD">
        <w:rPr>
          <w:sz w:val="24"/>
          <w:szCs w:val="24"/>
        </w:rPr>
        <w:t xml:space="preserve">. </w:t>
      </w:r>
      <w:r w:rsidR="00FB3EA0" w:rsidRPr="009C1461">
        <w:rPr>
          <w:sz w:val="24"/>
          <w:szCs w:val="24"/>
        </w:rPr>
        <w:t xml:space="preserve">See the standard terms and conditions on the </w:t>
      </w:r>
      <w:hyperlink r:id="rId66" w:history="1">
        <w:r w:rsidR="00FB3EA0" w:rsidRPr="00AB1688">
          <w:rPr>
            <w:rStyle w:val="Hyperlink"/>
            <w:sz w:val="24"/>
            <w:szCs w:val="24"/>
          </w:rPr>
          <w:t>CEC Funding Resources</w:t>
        </w:r>
      </w:hyperlink>
      <w:r w:rsidR="00FB3EA0" w:rsidRPr="009C1461">
        <w:rPr>
          <w:sz w:val="24"/>
          <w:szCs w:val="24"/>
        </w:rPr>
        <w:t xml:space="preserve"> page at: </w:t>
      </w:r>
      <w:r w:rsidR="00FB3EA0" w:rsidRPr="00AB1688">
        <w:rPr>
          <w:sz w:val="24"/>
          <w:szCs w:val="24"/>
        </w:rPr>
        <w:t>https://www.energy.ca.gov/funding-opportunities/funding-resources</w:t>
      </w:r>
      <w:r w:rsidR="00FB3EA0" w:rsidRPr="009C1461">
        <w:rPr>
          <w:sz w:val="24"/>
          <w:szCs w:val="24"/>
        </w:rPr>
        <w:t>. This information is also in Section II.A.2.</w:t>
      </w:r>
    </w:p>
    <w:p w14:paraId="0480DBB9" w14:textId="77777777" w:rsidR="007D60E9" w:rsidRPr="00013AAD" w:rsidRDefault="007D60E9" w:rsidP="00E26DE1">
      <w:pPr>
        <w:spacing w:after="0"/>
        <w:ind w:left="720"/>
        <w:rPr>
          <w:sz w:val="24"/>
          <w:szCs w:val="24"/>
        </w:rPr>
      </w:pPr>
    </w:p>
    <w:p w14:paraId="5E7A0340" w14:textId="658935BC" w:rsidR="002C6011" w:rsidRPr="00013AAD" w:rsidRDefault="008E36A3" w:rsidP="00E26DE1">
      <w:pPr>
        <w:spacing w:after="0"/>
        <w:ind w:left="720"/>
        <w:rPr>
          <w:sz w:val="24"/>
          <w:szCs w:val="24"/>
        </w:rPr>
      </w:pPr>
      <w:r w:rsidRPr="00013AAD">
        <w:rPr>
          <w:sz w:val="24"/>
          <w:szCs w:val="24"/>
        </w:rPr>
        <w:t>CEC</w:t>
      </w:r>
      <w:r w:rsidR="002C6011" w:rsidRPr="00013AAD">
        <w:rPr>
          <w:sz w:val="24"/>
          <w:szCs w:val="24"/>
        </w:rPr>
        <w:t xml:space="preserve"> reserves the right to negotiate with </w:t>
      </w:r>
      <w:r w:rsidR="000F7A7C">
        <w:rPr>
          <w:sz w:val="24"/>
          <w:szCs w:val="24"/>
        </w:rPr>
        <w:t>A</w:t>
      </w:r>
      <w:r w:rsidR="00403F6F" w:rsidRPr="00013AAD">
        <w:rPr>
          <w:sz w:val="24"/>
          <w:szCs w:val="24"/>
        </w:rPr>
        <w:t>pplicant</w:t>
      </w:r>
      <w:r w:rsidR="002C6011" w:rsidRPr="00013AAD">
        <w:rPr>
          <w:sz w:val="24"/>
          <w:szCs w:val="24"/>
        </w:rPr>
        <w:t xml:space="preserve">s to modify the project scope, the level of funding, or both. If </w:t>
      </w:r>
      <w:r w:rsidRPr="00013AAD">
        <w:rPr>
          <w:sz w:val="24"/>
          <w:szCs w:val="24"/>
        </w:rPr>
        <w:t>CEC</w:t>
      </w:r>
      <w:r w:rsidR="002C6011" w:rsidRPr="00013AAD">
        <w:rPr>
          <w:sz w:val="24"/>
          <w:szCs w:val="24"/>
        </w:rPr>
        <w:t xml:space="preserve"> is unable to successfully negotiate and execute a funding agreement with an </w:t>
      </w:r>
      <w:r w:rsidR="000F7A7C">
        <w:rPr>
          <w:sz w:val="24"/>
          <w:szCs w:val="24"/>
        </w:rPr>
        <w:t>A</w:t>
      </w:r>
      <w:r w:rsidR="00403F6F" w:rsidRPr="00013AAD">
        <w:rPr>
          <w:sz w:val="24"/>
          <w:szCs w:val="24"/>
        </w:rPr>
        <w:t>pplicant</w:t>
      </w:r>
      <w:r w:rsidR="002C6011" w:rsidRPr="00013AAD">
        <w:rPr>
          <w:sz w:val="24"/>
          <w:szCs w:val="24"/>
        </w:rPr>
        <w:t xml:space="preserve">, </w:t>
      </w:r>
      <w:r w:rsidRPr="00013AAD">
        <w:rPr>
          <w:sz w:val="24"/>
          <w:szCs w:val="24"/>
        </w:rPr>
        <w:t>CEC</w:t>
      </w:r>
      <w:r w:rsidR="002C6011" w:rsidRPr="00013AAD">
        <w:rPr>
          <w:sz w:val="24"/>
          <w:szCs w:val="24"/>
        </w:rPr>
        <w:t>, at its sole discretion, reserves the right to cancel the pending award and fund the next highest ranked eligible project.</w:t>
      </w:r>
    </w:p>
    <w:p w14:paraId="09DB8D30" w14:textId="77777777" w:rsidR="007D60E9" w:rsidRPr="00013AAD" w:rsidRDefault="007D60E9" w:rsidP="00E26DE1">
      <w:pPr>
        <w:spacing w:after="0"/>
        <w:ind w:left="720"/>
        <w:rPr>
          <w:sz w:val="24"/>
          <w:szCs w:val="24"/>
        </w:rPr>
      </w:pPr>
    </w:p>
    <w:p w14:paraId="46C4233C" w14:textId="689D3B92" w:rsidR="005F08B4" w:rsidRPr="00013AAD" w:rsidRDefault="008E36A3" w:rsidP="00E26DE1">
      <w:pPr>
        <w:spacing w:after="0"/>
        <w:ind w:left="720"/>
        <w:rPr>
          <w:sz w:val="24"/>
          <w:szCs w:val="24"/>
        </w:rPr>
      </w:pPr>
      <w:r w:rsidRPr="00013AAD">
        <w:rPr>
          <w:sz w:val="24"/>
          <w:szCs w:val="24"/>
        </w:rPr>
        <w:t>CEC</w:t>
      </w:r>
      <w:r w:rsidR="005F08B4" w:rsidRPr="00013AAD">
        <w:rPr>
          <w:sz w:val="24"/>
          <w:szCs w:val="24"/>
        </w:rPr>
        <w:t xml:space="preserve"> must formally approve all proposed grant awards. </w:t>
      </w:r>
      <w:r w:rsidRPr="00013AAD">
        <w:rPr>
          <w:sz w:val="24"/>
          <w:szCs w:val="24"/>
        </w:rPr>
        <w:t>Clean Transportation Program</w:t>
      </w:r>
      <w:r w:rsidR="005F08B4" w:rsidRPr="00013AAD">
        <w:rPr>
          <w:sz w:val="24"/>
          <w:szCs w:val="24"/>
        </w:rPr>
        <w:t xml:space="preserve"> </w:t>
      </w:r>
      <w:r w:rsidR="00287BC0" w:rsidRPr="00013AAD">
        <w:rPr>
          <w:sz w:val="24"/>
          <w:szCs w:val="24"/>
        </w:rPr>
        <w:t>agreement</w:t>
      </w:r>
      <w:r w:rsidR="005F08B4" w:rsidRPr="00013AAD">
        <w:rPr>
          <w:sz w:val="24"/>
          <w:szCs w:val="24"/>
        </w:rPr>
        <w:t>s for over $75,000 must be scheduled and considered at a</w:t>
      </w:r>
      <w:r w:rsidRPr="00013AAD">
        <w:rPr>
          <w:sz w:val="24"/>
          <w:szCs w:val="24"/>
        </w:rPr>
        <w:t xml:space="preserve"> CEC </w:t>
      </w:r>
      <w:r w:rsidR="005F08B4" w:rsidRPr="00013AAD">
        <w:rPr>
          <w:sz w:val="24"/>
          <w:szCs w:val="24"/>
        </w:rPr>
        <w:t xml:space="preserve">Business Meeting for approval by the </w:t>
      </w:r>
      <w:r w:rsidR="000F7A7C">
        <w:rPr>
          <w:sz w:val="24"/>
          <w:szCs w:val="24"/>
        </w:rPr>
        <w:t>CEC</w:t>
      </w:r>
      <w:r w:rsidR="005F08B4" w:rsidRPr="00013AAD">
        <w:rPr>
          <w:sz w:val="24"/>
          <w:szCs w:val="24"/>
        </w:rPr>
        <w:t>.</w:t>
      </w:r>
    </w:p>
    <w:p w14:paraId="6D88827F" w14:textId="77777777" w:rsidR="007D60E9" w:rsidRPr="00013AAD" w:rsidRDefault="007D60E9" w:rsidP="00E26DE1">
      <w:pPr>
        <w:spacing w:after="0"/>
        <w:ind w:left="720"/>
        <w:rPr>
          <w:i/>
          <w:sz w:val="24"/>
          <w:szCs w:val="24"/>
        </w:rPr>
      </w:pPr>
    </w:p>
    <w:p w14:paraId="290329D7" w14:textId="77777777" w:rsidR="002C6011" w:rsidRPr="00013AAD" w:rsidRDefault="002C6011" w:rsidP="00E26DE1">
      <w:pPr>
        <w:spacing w:after="0"/>
        <w:ind w:left="720"/>
        <w:rPr>
          <w:sz w:val="24"/>
          <w:szCs w:val="24"/>
        </w:rPr>
      </w:pPr>
      <w:r w:rsidRPr="00013AAD">
        <w:rPr>
          <w:sz w:val="24"/>
          <w:szCs w:val="24"/>
        </w:rPr>
        <w:t xml:space="preserve">Public agencies that receive funding under this solicitation must provide an authorizing resolution approved by their governing authority to enter into an </w:t>
      </w:r>
      <w:r w:rsidR="00287BC0" w:rsidRPr="00013AAD">
        <w:rPr>
          <w:sz w:val="24"/>
          <w:szCs w:val="24"/>
        </w:rPr>
        <w:t>agreement</w:t>
      </w:r>
      <w:r w:rsidRPr="00013AAD">
        <w:rPr>
          <w:sz w:val="24"/>
          <w:szCs w:val="24"/>
        </w:rPr>
        <w:t xml:space="preserve"> with </w:t>
      </w:r>
      <w:r w:rsidR="004F0477" w:rsidRPr="00013AAD">
        <w:rPr>
          <w:sz w:val="24"/>
          <w:szCs w:val="24"/>
        </w:rPr>
        <w:t xml:space="preserve">CEC </w:t>
      </w:r>
      <w:r w:rsidRPr="00013AAD">
        <w:rPr>
          <w:sz w:val="24"/>
          <w:szCs w:val="24"/>
        </w:rPr>
        <w:t>and designating an authorized representative to sign.</w:t>
      </w:r>
    </w:p>
    <w:p w14:paraId="7968DF90" w14:textId="77777777" w:rsidR="007D60E9" w:rsidRPr="00013AAD" w:rsidRDefault="007D60E9" w:rsidP="00E26DE1">
      <w:pPr>
        <w:spacing w:after="0"/>
        <w:ind w:left="720"/>
        <w:rPr>
          <w:i/>
          <w:sz w:val="24"/>
          <w:szCs w:val="24"/>
        </w:rPr>
      </w:pPr>
    </w:p>
    <w:p w14:paraId="47559BEF" w14:textId="1D0F79A2" w:rsidR="002C6011" w:rsidRPr="00013AAD" w:rsidRDefault="004F0477" w:rsidP="00E26DE1">
      <w:pPr>
        <w:spacing w:after="0"/>
        <w:ind w:left="720"/>
        <w:rPr>
          <w:sz w:val="24"/>
          <w:szCs w:val="24"/>
        </w:rPr>
      </w:pPr>
      <w:r w:rsidRPr="00013AAD">
        <w:rPr>
          <w:sz w:val="24"/>
          <w:szCs w:val="24"/>
        </w:rPr>
        <w:t>CEC</w:t>
      </w:r>
      <w:r w:rsidR="002C6011" w:rsidRPr="00013AAD">
        <w:rPr>
          <w:sz w:val="24"/>
          <w:szCs w:val="24"/>
        </w:rPr>
        <w:t xml:space="preserve"> will send the approved </w:t>
      </w:r>
      <w:r w:rsidR="00287BC0" w:rsidRPr="00013AAD">
        <w:rPr>
          <w:sz w:val="24"/>
          <w:szCs w:val="24"/>
        </w:rPr>
        <w:t>agreement</w:t>
      </w:r>
      <w:r w:rsidR="002C6011" w:rsidRPr="00013AAD">
        <w:rPr>
          <w:sz w:val="24"/>
          <w:szCs w:val="24"/>
        </w:rPr>
        <w:t xml:space="preserve">, including the </w:t>
      </w:r>
      <w:r w:rsidR="00F83761">
        <w:rPr>
          <w:sz w:val="24"/>
          <w:szCs w:val="24"/>
        </w:rPr>
        <w:t>standard</w:t>
      </w:r>
      <w:r w:rsidR="002C6011" w:rsidRPr="00013AAD">
        <w:rPr>
          <w:sz w:val="24"/>
          <w:szCs w:val="24"/>
        </w:rPr>
        <w:t xml:space="preserve"> </w:t>
      </w:r>
      <w:r w:rsidR="0066563A">
        <w:rPr>
          <w:sz w:val="24"/>
          <w:szCs w:val="24"/>
        </w:rPr>
        <w:t>t</w:t>
      </w:r>
      <w:r w:rsidR="002C6011" w:rsidRPr="00013AAD">
        <w:rPr>
          <w:sz w:val="24"/>
          <w:szCs w:val="24"/>
        </w:rPr>
        <w:t xml:space="preserve">erms and </w:t>
      </w:r>
      <w:r w:rsidR="0066563A">
        <w:rPr>
          <w:sz w:val="24"/>
          <w:szCs w:val="24"/>
        </w:rPr>
        <w:t>c</w:t>
      </w:r>
      <w:r w:rsidR="002C6011" w:rsidRPr="00013AAD">
        <w:rPr>
          <w:sz w:val="24"/>
          <w:szCs w:val="24"/>
        </w:rPr>
        <w:t>onditions</w:t>
      </w:r>
      <w:r w:rsidR="00491C7C" w:rsidRPr="00013AAD">
        <w:rPr>
          <w:sz w:val="24"/>
          <w:szCs w:val="24"/>
        </w:rPr>
        <w:t xml:space="preserve"> </w:t>
      </w:r>
      <w:r w:rsidR="002C6011" w:rsidRPr="00013AAD">
        <w:rPr>
          <w:sz w:val="24"/>
          <w:szCs w:val="24"/>
        </w:rPr>
        <w:t xml:space="preserve">and any additional terms and conditions, to the grant recipient for review, approval, and signature. Once the grant recipient signs, </w:t>
      </w:r>
      <w:r w:rsidRPr="00013AAD">
        <w:rPr>
          <w:sz w:val="24"/>
          <w:szCs w:val="24"/>
        </w:rPr>
        <w:t>CEC</w:t>
      </w:r>
      <w:r w:rsidR="002C6011" w:rsidRPr="00013AAD">
        <w:rPr>
          <w:sz w:val="24"/>
          <w:szCs w:val="24"/>
        </w:rPr>
        <w:t xml:space="preserve"> will fully </w:t>
      </w:r>
      <w:r w:rsidR="002C6011" w:rsidRPr="00013AAD">
        <w:rPr>
          <w:sz w:val="24"/>
          <w:szCs w:val="24"/>
        </w:rPr>
        <w:lastRenderedPageBreak/>
        <w:t xml:space="preserve">execute the </w:t>
      </w:r>
      <w:r w:rsidR="00287BC0" w:rsidRPr="00013AAD">
        <w:rPr>
          <w:sz w:val="24"/>
          <w:szCs w:val="24"/>
        </w:rPr>
        <w:t>agreement</w:t>
      </w:r>
      <w:r w:rsidR="002C6011" w:rsidRPr="00013AAD">
        <w:rPr>
          <w:sz w:val="24"/>
          <w:szCs w:val="24"/>
        </w:rPr>
        <w:t xml:space="preserve">. Recipients are approved to begin the project only after full execution of the </w:t>
      </w:r>
      <w:r w:rsidR="00287BC0" w:rsidRPr="00013AAD">
        <w:rPr>
          <w:sz w:val="24"/>
          <w:szCs w:val="24"/>
        </w:rPr>
        <w:t>agreement</w:t>
      </w:r>
      <w:r w:rsidR="002C6011" w:rsidRPr="00013AAD">
        <w:rPr>
          <w:sz w:val="24"/>
          <w:szCs w:val="24"/>
        </w:rPr>
        <w:t>.</w:t>
      </w:r>
    </w:p>
    <w:p w14:paraId="3A4C0D25" w14:textId="77777777" w:rsidR="007D60E9" w:rsidRPr="00013AAD" w:rsidRDefault="007D60E9" w:rsidP="00E04486">
      <w:pPr>
        <w:spacing w:after="0"/>
        <w:rPr>
          <w:sz w:val="24"/>
          <w:szCs w:val="24"/>
        </w:rPr>
      </w:pPr>
    </w:p>
    <w:p w14:paraId="12A11ECF" w14:textId="77777777" w:rsidR="00936E17" w:rsidRPr="00050087" w:rsidRDefault="00936E17" w:rsidP="00994D62">
      <w:pPr>
        <w:pStyle w:val="Heading2"/>
        <w:keepNext w:val="0"/>
        <w:numPr>
          <w:ilvl w:val="0"/>
          <w:numId w:val="18"/>
        </w:numPr>
        <w:spacing w:before="0" w:after="0"/>
        <w:ind w:hanging="720"/>
      </w:pPr>
      <w:bookmarkStart w:id="117" w:name="_Toc195009908"/>
      <w:r>
        <w:t xml:space="preserve">No </w:t>
      </w:r>
      <w:r w:rsidR="00FD0C9E">
        <w:t>A</w:t>
      </w:r>
      <w:r w:rsidR="00287BC0">
        <w:t>greement</w:t>
      </w:r>
      <w:r>
        <w:t xml:space="preserve"> Until Signed </w:t>
      </w:r>
      <w:r w:rsidR="007D60E9">
        <w:t xml:space="preserve">and </w:t>
      </w:r>
      <w:r>
        <w:t>Approved</w:t>
      </w:r>
      <w:bookmarkEnd w:id="117"/>
    </w:p>
    <w:p w14:paraId="4A27A0EC" w14:textId="76B3BD4D" w:rsidR="00936E17" w:rsidRPr="00013AAD" w:rsidRDefault="00936E17" w:rsidP="00E26DE1">
      <w:pPr>
        <w:spacing w:after="0"/>
        <w:ind w:left="720"/>
        <w:rPr>
          <w:sz w:val="24"/>
          <w:szCs w:val="24"/>
        </w:rPr>
      </w:pPr>
      <w:r w:rsidRPr="00013AAD">
        <w:rPr>
          <w:sz w:val="24"/>
          <w:szCs w:val="24"/>
        </w:rPr>
        <w:t xml:space="preserve">No agreement between </w:t>
      </w:r>
      <w:r w:rsidR="004F0477" w:rsidRPr="00013AAD">
        <w:rPr>
          <w:sz w:val="24"/>
          <w:szCs w:val="24"/>
        </w:rPr>
        <w:t>CEC</w:t>
      </w:r>
      <w:r w:rsidRPr="00013AAD">
        <w:rPr>
          <w:sz w:val="24"/>
          <w:szCs w:val="24"/>
        </w:rPr>
        <w:t xml:space="preserve"> and </w:t>
      </w:r>
      <w:r w:rsidR="000E5C24">
        <w:rPr>
          <w:sz w:val="24"/>
          <w:szCs w:val="24"/>
        </w:rPr>
        <w:t>an</w:t>
      </w:r>
      <w:r w:rsidRPr="00013AAD">
        <w:rPr>
          <w:sz w:val="24"/>
          <w:szCs w:val="24"/>
        </w:rPr>
        <w:t xml:space="preserve"> </w:t>
      </w:r>
      <w:r w:rsidR="00C77E3F">
        <w:rPr>
          <w:sz w:val="24"/>
          <w:szCs w:val="24"/>
        </w:rPr>
        <w:t>A</w:t>
      </w:r>
      <w:r w:rsidR="00403F6F" w:rsidRPr="00013AAD">
        <w:rPr>
          <w:sz w:val="24"/>
          <w:szCs w:val="24"/>
        </w:rPr>
        <w:t>pplicant</w:t>
      </w:r>
      <w:r w:rsidRPr="00013AAD">
        <w:rPr>
          <w:sz w:val="24"/>
          <w:szCs w:val="24"/>
        </w:rPr>
        <w:t xml:space="preserve"> is in effect until the </w:t>
      </w:r>
      <w:r w:rsidR="00F24939" w:rsidRPr="00013AAD">
        <w:rPr>
          <w:sz w:val="24"/>
          <w:szCs w:val="24"/>
        </w:rPr>
        <w:t>agreement</w:t>
      </w:r>
      <w:r w:rsidRPr="00013AAD">
        <w:rPr>
          <w:sz w:val="24"/>
          <w:szCs w:val="24"/>
        </w:rPr>
        <w:t xml:space="preserve"> is approved at </w:t>
      </w:r>
      <w:r w:rsidR="004F0477" w:rsidRPr="00013AAD">
        <w:rPr>
          <w:sz w:val="24"/>
          <w:szCs w:val="24"/>
        </w:rPr>
        <w:t>a CEC</w:t>
      </w:r>
      <w:r w:rsidRPr="00013AAD">
        <w:rPr>
          <w:sz w:val="24"/>
          <w:szCs w:val="24"/>
        </w:rPr>
        <w:t xml:space="preserve"> Business Meeting, and </w:t>
      </w:r>
      <w:r w:rsidR="00302A05" w:rsidRPr="00013AAD">
        <w:rPr>
          <w:sz w:val="24"/>
          <w:szCs w:val="24"/>
        </w:rPr>
        <w:t>signed</w:t>
      </w:r>
      <w:r w:rsidRPr="00013AAD">
        <w:rPr>
          <w:sz w:val="24"/>
          <w:szCs w:val="24"/>
        </w:rPr>
        <w:t xml:space="preserve"> by</w:t>
      </w:r>
      <w:r w:rsidR="000E5C24">
        <w:rPr>
          <w:sz w:val="24"/>
          <w:szCs w:val="24"/>
        </w:rPr>
        <w:t xml:space="preserve"> both the grant recipient and</w:t>
      </w:r>
      <w:r w:rsidRPr="00013AAD">
        <w:rPr>
          <w:sz w:val="24"/>
          <w:szCs w:val="24"/>
        </w:rPr>
        <w:t xml:space="preserve"> the </w:t>
      </w:r>
      <w:r w:rsidR="004F0477" w:rsidRPr="00013AAD">
        <w:rPr>
          <w:sz w:val="24"/>
          <w:szCs w:val="24"/>
        </w:rPr>
        <w:t>CEC</w:t>
      </w:r>
      <w:r w:rsidR="007D60E9" w:rsidRPr="00013AAD">
        <w:rPr>
          <w:sz w:val="24"/>
          <w:szCs w:val="24"/>
        </w:rPr>
        <w:t>.</w:t>
      </w:r>
    </w:p>
    <w:p w14:paraId="6D5560A3" w14:textId="77777777" w:rsidR="007D60E9" w:rsidRPr="00013AAD" w:rsidRDefault="007D60E9" w:rsidP="00E26DE1">
      <w:pPr>
        <w:spacing w:after="0"/>
        <w:ind w:left="720"/>
        <w:rPr>
          <w:sz w:val="24"/>
          <w:szCs w:val="24"/>
        </w:rPr>
      </w:pPr>
    </w:p>
    <w:p w14:paraId="7F69446C" w14:textId="77777777" w:rsidR="00262C9C" w:rsidRPr="00013AAD" w:rsidRDefault="004F0477" w:rsidP="00E26DE1">
      <w:pPr>
        <w:spacing w:after="0"/>
        <w:ind w:left="720"/>
        <w:rPr>
          <w:sz w:val="24"/>
          <w:szCs w:val="24"/>
        </w:rPr>
      </w:pPr>
      <w:r w:rsidRPr="00013AAD">
        <w:rPr>
          <w:sz w:val="24"/>
          <w:szCs w:val="24"/>
        </w:rPr>
        <w:t>CEC</w:t>
      </w:r>
      <w:r w:rsidR="00262C9C" w:rsidRPr="00013AAD">
        <w:rPr>
          <w:sz w:val="24"/>
          <w:szCs w:val="24"/>
        </w:rPr>
        <w:t xml:space="preserve"> reserves the right to modify the award documents prior to executing the </w:t>
      </w:r>
      <w:r w:rsidR="00287BC0" w:rsidRPr="00013AAD">
        <w:rPr>
          <w:sz w:val="24"/>
          <w:szCs w:val="24"/>
        </w:rPr>
        <w:t>agreement</w:t>
      </w:r>
      <w:r w:rsidR="00262C9C" w:rsidRPr="00013AAD">
        <w:rPr>
          <w:sz w:val="24"/>
          <w:szCs w:val="24"/>
        </w:rPr>
        <w:t>.</w:t>
      </w:r>
    </w:p>
    <w:p w14:paraId="0472E324" w14:textId="0ED2031D" w:rsidR="00E4536E" w:rsidRDefault="00E4536E" w:rsidP="00E04486">
      <w:pPr>
        <w:spacing w:after="0"/>
        <w:rPr>
          <w:szCs w:val="22"/>
        </w:rPr>
      </w:pPr>
    </w:p>
    <w:p w14:paraId="649D9633" w14:textId="77777777" w:rsidR="00202941" w:rsidRDefault="00202941" w:rsidP="00994D62">
      <w:pPr>
        <w:pStyle w:val="Heading2"/>
        <w:keepNext w:val="0"/>
        <w:numPr>
          <w:ilvl w:val="0"/>
          <w:numId w:val="18"/>
        </w:numPr>
        <w:spacing w:before="0" w:after="0"/>
        <w:ind w:hanging="720"/>
        <w:rPr>
          <w:lang w:val="en-US"/>
        </w:rPr>
      </w:pPr>
      <w:bookmarkStart w:id="118" w:name="_Toc195009909"/>
      <w:r w:rsidRPr="56C46A60">
        <w:rPr>
          <w:lang w:val="en-US"/>
        </w:rPr>
        <w:t>Executive Order N-6-22 – Russia Sanctions</w:t>
      </w:r>
      <w:bookmarkEnd w:id="118"/>
    </w:p>
    <w:p w14:paraId="0C980A88" w14:textId="04226989" w:rsidR="00202941" w:rsidRPr="00202941" w:rsidRDefault="00202941" w:rsidP="00202941">
      <w:pPr>
        <w:spacing w:after="0"/>
        <w:ind w:left="720"/>
        <w:rPr>
          <w:sz w:val="24"/>
          <w:szCs w:val="24"/>
        </w:rPr>
      </w:pPr>
      <w:r w:rsidRPr="0D4216A8">
        <w:rPr>
          <w:sz w:val="24"/>
          <w:szCs w:val="24"/>
        </w:rPr>
        <w:t>On March 4, 2022, Governor Gavin Newsom issued Executive Order N-6-22 (the</w:t>
      </w:r>
      <w:r w:rsidR="2F7F140B" w:rsidRPr="0D4216A8">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br/>
      </w:r>
      <w:r w:rsidRPr="0D4216A8">
        <w:rPr>
          <w:sz w:val="24"/>
          <w:szCs w:val="24"/>
        </w:rPr>
        <w:t>rejection of the Applicant’s bid/proposal any time prior to agreement execution, or, if determined after agreement execution, shall be grounds for termination by the State.</w:t>
      </w:r>
    </w:p>
    <w:p w14:paraId="29CE263C" w14:textId="77777777" w:rsidR="00202941" w:rsidRDefault="00202941" w:rsidP="00202941">
      <w:pPr>
        <w:spacing w:after="0"/>
        <w:ind w:left="720"/>
        <w:rPr>
          <w:sz w:val="24"/>
          <w:szCs w:val="24"/>
        </w:rPr>
      </w:pPr>
    </w:p>
    <w:p w14:paraId="2984029E" w14:textId="77777777" w:rsidR="004551A7" w:rsidRPr="004551A7" w:rsidRDefault="004551A7" w:rsidP="004551A7">
      <w:pPr>
        <w:rPr>
          <w:sz w:val="24"/>
          <w:szCs w:val="24"/>
        </w:rPr>
      </w:pPr>
    </w:p>
    <w:p w14:paraId="6A62EDEF" w14:textId="77777777" w:rsidR="004551A7" w:rsidRPr="004551A7" w:rsidRDefault="004551A7" w:rsidP="004551A7">
      <w:pPr>
        <w:rPr>
          <w:sz w:val="24"/>
          <w:szCs w:val="24"/>
        </w:rPr>
      </w:pPr>
    </w:p>
    <w:p w14:paraId="192AFD21" w14:textId="77777777" w:rsidR="004551A7" w:rsidRPr="004551A7" w:rsidRDefault="004551A7" w:rsidP="004551A7">
      <w:pPr>
        <w:rPr>
          <w:sz w:val="24"/>
          <w:szCs w:val="24"/>
        </w:rPr>
      </w:pPr>
    </w:p>
    <w:p w14:paraId="54ED961B" w14:textId="77777777" w:rsidR="004551A7" w:rsidRPr="004551A7" w:rsidRDefault="004551A7" w:rsidP="004551A7">
      <w:pPr>
        <w:rPr>
          <w:sz w:val="24"/>
          <w:szCs w:val="24"/>
        </w:rPr>
      </w:pPr>
    </w:p>
    <w:p w14:paraId="7130F8C0" w14:textId="77777777" w:rsidR="004551A7" w:rsidRPr="004551A7" w:rsidRDefault="004551A7" w:rsidP="004551A7">
      <w:pPr>
        <w:rPr>
          <w:sz w:val="24"/>
          <w:szCs w:val="24"/>
        </w:rPr>
      </w:pPr>
    </w:p>
    <w:p w14:paraId="3BB0A52E" w14:textId="77777777" w:rsidR="004551A7" w:rsidRPr="004551A7" w:rsidRDefault="004551A7" w:rsidP="004551A7">
      <w:pPr>
        <w:rPr>
          <w:sz w:val="24"/>
          <w:szCs w:val="24"/>
        </w:rPr>
      </w:pPr>
    </w:p>
    <w:p w14:paraId="421B84DC" w14:textId="77777777" w:rsidR="004551A7" w:rsidRPr="004551A7" w:rsidRDefault="004551A7" w:rsidP="004551A7">
      <w:pPr>
        <w:rPr>
          <w:sz w:val="24"/>
          <w:szCs w:val="24"/>
        </w:rPr>
      </w:pPr>
    </w:p>
    <w:p w14:paraId="7CA169FA" w14:textId="77777777" w:rsidR="004551A7" w:rsidRPr="004551A7" w:rsidRDefault="004551A7" w:rsidP="004551A7">
      <w:pPr>
        <w:rPr>
          <w:sz w:val="24"/>
          <w:szCs w:val="24"/>
        </w:rPr>
      </w:pPr>
    </w:p>
    <w:p w14:paraId="545C1A60" w14:textId="77777777" w:rsidR="004551A7" w:rsidRPr="004551A7" w:rsidRDefault="004551A7" w:rsidP="004551A7">
      <w:pPr>
        <w:rPr>
          <w:sz w:val="24"/>
          <w:szCs w:val="24"/>
        </w:rPr>
      </w:pPr>
    </w:p>
    <w:p w14:paraId="2018986C" w14:textId="77777777" w:rsidR="004551A7" w:rsidRPr="004551A7" w:rsidRDefault="004551A7" w:rsidP="004551A7">
      <w:pPr>
        <w:rPr>
          <w:sz w:val="24"/>
          <w:szCs w:val="24"/>
        </w:rPr>
      </w:pPr>
    </w:p>
    <w:p w14:paraId="04CD265C" w14:textId="77777777" w:rsidR="004551A7" w:rsidRPr="004551A7" w:rsidRDefault="004551A7" w:rsidP="004551A7">
      <w:pPr>
        <w:rPr>
          <w:sz w:val="24"/>
          <w:szCs w:val="24"/>
        </w:rPr>
      </w:pPr>
    </w:p>
    <w:p w14:paraId="73C7C8B6" w14:textId="77777777" w:rsidR="004551A7" w:rsidRPr="004551A7" w:rsidRDefault="004551A7" w:rsidP="004551A7">
      <w:pPr>
        <w:rPr>
          <w:sz w:val="24"/>
          <w:szCs w:val="24"/>
        </w:rPr>
      </w:pPr>
    </w:p>
    <w:p w14:paraId="0EA5F3F1" w14:textId="77777777" w:rsidR="004551A7" w:rsidRPr="004551A7" w:rsidRDefault="004551A7" w:rsidP="004551A7">
      <w:pPr>
        <w:rPr>
          <w:sz w:val="24"/>
          <w:szCs w:val="24"/>
        </w:rPr>
      </w:pPr>
    </w:p>
    <w:p w14:paraId="0B0A0729" w14:textId="77777777" w:rsidR="004551A7" w:rsidRPr="004551A7" w:rsidRDefault="004551A7" w:rsidP="004551A7">
      <w:pPr>
        <w:jc w:val="center"/>
        <w:rPr>
          <w:sz w:val="24"/>
          <w:szCs w:val="24"/>
        </w:rPr>
      </w:pPr>
    </w:p>
    <w:sectPr w:rsidR="004551A7" w:rsidRPr="004551A7"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B3AD" w14:textId="77777777" w:rsidR="00A10364" w:rsidRDefault="00A10364">
      <w:r>
        <w:separator/>
      </w:r>
    </w:p>
    <w:p w14:paraId="1FE7CFB6" w14:textId="77777777" w:rsidR="00A10364" w:rsidRDefault="00A10364"/>
  </w:endnote>
  <w:endnote w:type="continuationSeparator" w:id="0">
    <w:p w14:paraId="0D6D271D" w14:textId="77777777" w:rsidR="00A10364" w:rsidRDefault="00A10364">
      <w:r>
        <w:continuationSeparator/>
      </w:r>
    </w:p>
    <w:p w14:paraId="2F823583" w14:textId="77777777" w:rsidR="00A10364" w:rsidRDefault="00A10364"/>
  </w:endnote>
  <w:endnote w:type="continuationNotice" w:id="1">
    <w:p w14:paraId="426BAF6B" w14:textId="77777777" w:rsidR="00A10364" w:rsidRDefault="00A10364">
      <w:pPr>
        <w:spacing w:after="0"/>
      </w:pPr>
    </w:p>
    <w:p w14:paraId="3835629B" w14:textId="77777777" w:rsidR="00A10364" w:rsidRDefault="00A1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D87F1" w14:paraId="6AC48C03" w14:textId="77777777" w:rsidTr="7DCD87F1">
      <w:trPr>
        <w:trHeight w:val="300"/>
      </w:trPr>
      <w:tc>
        <w:tcPr>
          <w:tcW w:w="3120" w:type="dxa"/>
        </w:tcPr>
        <w:p w14:paraId="62F14625" w14:textId="1B15C427" w:rsidR="7DCD87F1" w:rsidRDefault="7DCD87F1" w:rsidP="7DCD87F1">
          <w:pPr>
            <w:pStyle w:val="Header"/>
            <w:ind w:left="-115"/>
          </w:pPr>
        </w:p>
      </w:tc>
      <w:tc>
        <w:tcPr>
          <w:tcW w:w="3120" w:type="dxa"/>
        </w:tcPr>
        <w:p w14:paraId="21BDA0B7" w14:textId="46E6640D" w:rsidR="7DCD87F1" w:rsidRDefault="7DCD87F1" w:rsidP="7DCD87F1">
          <w:pPr>
            <w:pStyle w:val="Header"/>
            <w:jc w:val="center"/>
          </w:pPr>
        </w:p>
      </w:tc>
      <w:tc>
        <w:tcPr>
          <w:tcW w:w="3120" w:type="dxa"/>
        </w:tcPr>
        <w:p w14:paraId="0B0DDE55" w14:textId="4996B14C" w:rsidR="7DCD87F1" w:rsidRDefault="7DCD87F1" w:rsidP="7DCD87F1">
          <w:pPr>
            <w:pStyle w:val="Header"/>
            <w:ind w:right="-115"/>
            <w:jc w:val="right"/>
          </w:pPr>
        </w:p>
      </w:tc>
    </w:tr>
  </w:tbl>
  <w:p w14:paraId="6910224C" w14:textId="056F98D6" w:rsidR="00DE5355" w:rsidRDefault="00DE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CD50" w14:textId="2A852E9A" w:rsidR="003519EF" w:rsidRPr="00E610C3" w:rsidRDefault="002702A3" w:rsidP="00A51AF3">
    <w:pPr>
      <w:pStyle w:val="Footer"/>
      <w:tabs>
        <w:tab w:val="clear" w:pos="4320"/>
        <w:tab w:val="clear" w:pos="8640"/>
      </w:tabs>
      <w:spacing w:after="0"/>
      <w:jc w:val="right"/>
      <w:rPr>
        <w:sz w:val="20"/>
      </w:rPr>
    </w:pPr>
    <w:r>
      <w:rPr>
        <w:strike/>
        <w:sz w:val="20"/>
      </w:rPr>
      <w:t>[</w:t>
    </w:r>
    <w:r w:rsidR="00A51AF3" w:rsidRPr="002702A3">
      <w:rPr>
        <w:strike/>
        <w:sz w:val="20"/>
      </w:rPr>
      <w:t>February 2025</w:t>
    </w:r>
    <w:r>
      <w:rPr>
        <w:strike/>
        <w:sz w:val="20"/>
      </w:rPr>
      <w:t>]</w:t>
    </w:r>
    <w:r>
      <w:rPr>
        <w:sz w:val="20"/>
      </w:rPr>
      <w:t xml:space="preserve"> </w:t>
    </w:r>
    <w:r w:rsidRPr="002702A3">
      <w:rPr>
        <w:b/>
        <w:bCs/>
        <w:sz w:val="20"/>
        <w:u w:val="single"/>
      </w:rPr>
      <w:t>April 2025</w:t>
    </w:r>
    <w:r w:rsidR="00A51AF3" w:rsidRPr="00E610C3">
      <w:rPr>
        <w:sz w:val="20"/>
      </w:rPr>
      <w:tab/>
    </w:r>
    <w:r w:rsidR="00A51AF3" w:rsidRPr="00E610C3">
      <w:rPr>
        <w:sz w:val="20"/>
      </w:rPr>
      <w:tab/>
    </w:r>
    <w:r w:rsidR="00A51AF3" w:rsidRPr="00E610C3">
      <w:rPr>
        <w:sz w:val="20"/>
      </w:rPr>
      <w:tab/>
    </w:r>
    <w:r w:rsidR="00A51AF3" w:rsidRPr="00E610C3">
      <w:rPr>
        <w:sz w:val="20"/>
      </w:rPr>
      <w:tab/>
    </w:r>
    <w:r w:rsidR="00FC535F" w:rsidRPr="00E610C3">
      <w:rPr>
        <w:sz w:val="20"/>
      </w:rPr>
      <w:fldChar w:fldCharType="begin"/>
    </w:r>
    <w:r w:rsidR="00FC535F" w:rsidRPr="00E610C3">
      <w:rPr>
        <w:sz w:val="20"/>
      </w:rPr>
      <w:instrText xml:space="preserve"> PAGE   \* MERGEFORMAT </w:instrText>
    </w:r>
    <w:r w:rsidR="00FC535F" w:rsidRPr="00E610C3">
      <w:rPr>
        <w:sz w:val="20"/>
      </w:rPr>
      <w:fldChar w:fldCharType="separate"/>
    </w:r>
    <w:r w:rsidR="00FC535F" w:rsidRPr="00E610C3">
      <w:rPr>
        <w:noProof/>
        <w:sz w:val="20"/>
      </w:rPr>
      <w:t>1</w:t>
    </w:r>
    <w:r w:rsidR="00FC535F" w:rsidRPr="00E610C3">
      <w:rPr>
        <w:noProof/>
        <w:sz w:val="20"/>
      </w:rPr>
      <w:fldChar w:fldCharType="end"/>
    </w:r>
    <w:r w:rsidR="00A51AF3" w:rsidRPr="00E610C3">
      <w:rPr>
        <w:sz w:val="20"/>
      </w:rPr>
      <w:tab/>
    </w:r>
    <w:r w:rsidR="00A51AF3" w:rsidRPr="00E610C3">
      <w:rPr>
        <w:sz w:val="20"/>
      </w:rPr>
      <w:tab/>
    </w:r>
    <w:r w:rsidR="00A51AF3" w:rsidRPr="00E610C3">
      <w:rPr>
        <w:sz w:val="20"/>
      </w:rPr>
      <w:tab/>
    </w:r>
    <w:r w:rsidR="00A51AF3" w:rsidRPr="00E610C3">
      <w:rPr>
        <w:sz w:val="20"/>
      </w:rPr>
      <w:tab/>
    </w:r>
    <w:r w:rsidR="003519EF" w:rsidRPr="00E610C3">
      <w:rPr>
        <w:sz w:val="20"/>
      </w:rPr>
      <w:t>GFO-24-</w:t>
    </w:r>
    <w:r w:rsidR="00E610C3">
      <w:rPr>
        <w:sz w:val="20"/>
      </w:rPr>
      <w:t>608</w:t>
    </w:r>
    <w:r w:rsidR="005071B4" w:rsidRPr="005071B4">
      <w:rPr>
        <w:b/>
        <w:bCs/>
        <w:sz w:val="20"/>
        <w:u w:val="single"/>
      </w:rPr>
      <w:t>-01</w:t>
    </w:r>
  </w:p>
  <w:p w14:paraId="23C1BC5A" w14:textId="00139240" w:rsidR="0045255C" w:rsidRPr="00091D6A" w:rsidRDefault="00AA00E4" w:rsidP="00091D6A">
    <w:pPr>
      <w:pStyle w:val="Footer"/>
      <w:tabs>
        <w:tab w:val="clear" w:pos="8640"/>
        <w:tab w:val="right" w:pos="9360"/>
      </w:tabs>
      <w:spacing w:after="0" w:line="259" w:lineRule="auto"/>
      <w:jc w:val="center"/>
      <w:rPr>
        <w:noProof/>
      </w:rPr>
    </w:pPr>
    <w:r w:rsidRPr="00E610C3">
      <w:tab/>
    </w:r>
    <w:sdt>
      <w:sdtPr>
        <w:rPr>
          <w:sz w:val="20"/>
        </w:rPr>
        <w:id w:val="-844086146"/>
        <w:docPartObj>
          <w:docPartGallery w:val="Page Numbers (Bottom of Page)"/>
          <w:docPartUnique/>
        </w:docPartObj>
      </w:sdtPr>
      <w:sdtEndPr>
        <w:rPr>
          <w:noProof/>
        </w:rPr>
      </w:sdtEndPr>
      <w:sdtContent>
        <w:r w:rsidRPr="00E610C3">
          <w:tab/>
        </w:r>
        <w:r w:rsidR="528878EA" w:rsidRPr="00E610C3">
          <w:rPr>
            <w:noProof/>
            <w:sz w:val="20"/>
          </w:rPr>
          <w:t>REV 2.0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DDAF" w14:textId="2A4D9222" w:rsidR="003519EF" w:rsidRPr="00677FAD" w:rsidRDefault="002702A3" w:rsidP="00A51AF3">
    <w:pPr>
      <w:pStyle w:val="Footer"/>
      <w:tabs>
        <w:tab w:val="clear" w:pos="8640"/>
        <w:tab w:val="right" w:pos="9360"/>
      </w:tabs>
      <w:spacing w:after="0"/>
      <w:rPr>
        <w:sz w:val="20"/>
      </w:rPr>
    </w:pPr>
    <w:r>
      <w:rPr>
        <w:strike/>
        <w:sz w:val="20"/>
      </w:rPr>
      <w:t>[</w:t>
    </w:r>
    <w:r w:rsidRPr="002702A3">
      <w:rPr>
        <w:strike/>
        <w:sz w:val="20"/>
      </w:rPr>
      <w:t>February 2025</w:t>
    </w:r>
    <w:r>
      <w:rPr>
        <w:strike/>
        <w:sz w:val="20"/>
      </w:rPr>
      <w:t>]</w:t>
    </w:r>
    <w:r>
      <w:rPr>
        <w:sz w:val="20"/>
      </w:rPr>
      <w:t xml:space="preserve"> </w:t>
    </w:r>
    <w:r w:rsidRPr="002702A3">
      <w:rPr>
        <w:b/>
        <w:bCs/>
        <w:sz w:val="20"/>
        <w:u w:val="single"/>
      </w:rPr>
      <w:t>April 2025</w:t>
    </w:r>
    <w:r w:rsidR="003519EF" w:rsidRPr="00E610C3">
      <w:rPr>
        <w:sz w:val="20"/>
      </w:rPr>
      <w:tab/>
    </w:r>
    <w:r w:rsidR="00A51AF3" w:rsidRPr="00E610C3">
      <w:rPr>
        <w:sz w:val="20"/>
      </w:rPr>
      <w:t xml:space="preserve">Page </w:t>
    </w:r>
    <w:r w:rsidR="00A51AF3" w:rsidRPr="00E610C3">
      <w:rPr>
        <w:sz w:val="20"/>
      </w:rPr>
      <w:fldChar w:fldCharType="begin"/>
    </w:r>
    <w:r w:rsidR="00A51AF3" w:rsidRPr="00E610C3">
      <w:rPr>
        <w:sz w:val="20"/>
      </w:rPr>
      <w:instrText xml:space="preserve"> PAGE   \* MERGEFORMAT </w:instrText>
    </w:r>
    <w:r w:rsidR="00A51AF3" w:rsidRPr="00E610C3">
      <w:rPr>
        <w:sz w:val="20"/>
      </w:rPr>
      <w:fldChar w:fldCharType="separate"/>
    </w:r>
    <w:r w:rsidR="00A51AF3" w:rsidRPr="00E610C3">
      <w:rPr>
        <w:sz w:val="20"/>
      </w:rPr>
      <w:t>1</w:t>
    </w:r>
    <w:r w:rsidR="00A51AF3" w:rsidRPr="00E610C3">
      <w:rPr>
        <w:noProof/>
        <w:sz w:val="20"/>
      </w:rPr>
      <w:fldChar w:fldCharType="end"/>
    </w:r>
    <w:r w:rsidR="00A51AF3" w:rsidRPr="00E610C3">
      <w:rPr>
        <w:noProof/>
        <w:sz w:val="20"/>
      </w:rPr>
      <w:t xml:space="preserve"> of </w:t>
    </w:r>
    <w:r w:rsidR="00A51AF3" w:rsidRPr="00E610C3">
      <w:rPr>
        <w:b/>
        <w:bCs/>
        <w:noProof/>
        <w:sz w:val="20"/>
      </w:rPr>
      <w:t>4</w:t>
    </w:r>
    <w:r w:rsidR="00F04D17">
      <w:rPr>
        <w:b/>
        <w:bCs/>
        <w:noProof/>
        <w:sz w:val="20"/>
      </w:rPr>
      <w:t>8</w:t>
    </w:r>
    <w:r w:rsidR="003519EF" w:rsidRPr="00E610C3">
      <w:rPr>
        <w:sz w:val="20"/>
      </w:rPr>
      <w:tab/>
      <w:t>GFO-24-</w:t>
    </w:r>
    <w:r w:rsidR="00E610C3" w:rsidRPr="00E610C3">
      <w:rPr>
        <w:sz w:val="20"/>
      </w:rPr>
      <w:t>608</w:t>
    </w:r>
    <w:r w:rsidRPr="002702A3">
      <w:rPr>
        <w:b/>
        <w:bCs/>
        <w:sz w:val="20"/>
        <w:u w:val="single"/>
      </w:rPr>
      <w:t>-01</w:t>
    </w:r>
  </w:p>
  <w:p w14:paraId="679B5A3B" w14:textId="740A5E3E" w:rsidR="003519EF" w:rsidRPr="00F43D27" w:rsidRDefault="00AA00E4" w:rsidP="00091D6A">
    <w:pPr>
      <w:pStyle w:val="Footer"/>
      <w:tabs>
        <w:tab w:val="clear" w:pos="4320"/>
        <w:tab w:val="clear" w:pos="8640"/>
        <w:tab w:val="center" w:pos="4680"/>
        <w:tab w:val="right" w:pos="9360"/>
      </w:tabs>
      <w:spacing w:after="0" w:line="259" w:lineRule="auto"/>
      <w:rPr>
        <w:noProof/>
        <w:sz w:val="20"/>
      </w:rPr>
    </w:pPr>
    <w:r>
      <w:tab/>
    </w:r>
    <w:r>
      <w:tab/>
    </w:r>
    <w:r w:rsidR="528878EA" w:rsidRPr="528878EA">
      <w:rPr>
        <w:noProof/>
        <w:sz w:val="20"/>
      </w:rPr>
      <w:t>REV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992C5" w14:textId="77777777" w:rsidR="00A10364" w:rsidRDefault="00A10364">
      <w:r>
        <w:separator/>
      </w:r>
    </w:p>
    <w:p w14:paraId="7A007265" w14:textId="77777777" w:rsidR="00A10364" w:rsidRDefault="00A10364"/>
  </w:footnote>
  <w:footnote w:type="continuationSeparator" w:id="0">
    <w:p w14:paraId="4B92BA8F" w14:textId="77777777" w:rsidR="00A10364" w:rsidRDefault="00A10364">
      <w:r>
        <w:continuationSeparator/>
      </w:r>
    </w:p>
    <w:p w14:paraId="570BE2C7" w14:textId="77777777" w:rsidR="00A10364" w:rsidRDefault="00A10364"/>
  </w:footnote>
  <w:footnote w:type="continuationNotice" w:id="1">
    <w:p w14:paraId="0EA4515C" w14:textId="77777777" w:rsidR="00A10364" w:rsidRDefault="00A10364">
      <w:pPr>
        <w:spacing w:after="0"/>
      </w:pPr>
    </w:p>
    <w:p w14:paraId="50D1E4F4" w14:textId="77777777" w:rsidR="00A10364" w:rsidRDefault="00A10364"/>
  </w:footnote>
  <w:footnote w:id="2">
    <w:p w14:paraId="54655500" w14:textId="542F0462" w:rsidR="00BC2683" w:rsidRDefault="00BC2683">
      <w:pPr>
        <w:pStyle w:val="FootnoteText"/>
      </w:pPr>
      <w:r>
        <w:rPr>
          <w:rStyle w:val="FootnoteReference"/>
        </w:rPr>
        <w:footnoteRef/>
      </w:r>
      <w:r>
        <w:t xml:space="preserve"> </w:t>
      </w:r>
      <w:r w:rsidRPr="00BC2683">
        <w:t xml:space="preserve">  </w:t>
      </w:r>
      <w:r w:rsidRPr="00D76661">
        <w:rPr>
          <w:sz w:val="18"/>
          <w:szCs w:val="18"/>
        </w:rPr>
        <w:t>“Commercial” in this context applies to “operations in which the amount dispensed affects customer charges or compensation”</w:t>
      </w:r>
      <w:r w:rsidR="00862CC4" w:rsidRPr="00D76661">
        <w:rPr>
          <w:sz w:val="18"/>
          <w:szCs w:val="18"/>
        </w:rPr>
        <w:t xml:space="preserve"> </w:t>
      </w:r>
      <w:hyperlink r:id="rId1" w:history="1">
        <w:r w:rsidR="00D76661" w:rsidRPr="00D76661">
          <w:rPr>
            <w:rStyle w:val="Hyperlink"/>
            <w:sz w:val="18"/>
            <w:szCs w:val="18"/>
          </w:rPr>
          <w:t>https://www.cdfa.ca.gov/dms/docs/publications/2024/2024_Combined_FRM.pdf</w:t>
        </w:r>
      </w:hyperlink>
      <w:r w:rsidRPr="00D76661">
        <w:rPr>
          <w:sz w:val="18"/>
          <w:szCs w:val="18"/>
        </w:rPr>
        <w:t>.</w:t>
      </w:r>
      <w:r w:rsidR="00D76661" w:rsidRPr="00D76661">
        <w:rPr>
          <w:sz w:val="18"/>
          <w:szCs w:val="18"/>
        </w:rPr>
        <w:t xml:space="preserve"> </w:t>
      </w:r>
    </w:p>
  </w:footnote>
  <w:footnote w:id="3">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D87F1" w14:paraId="1C230A9B" w14:textId="77777777" w:rsidTr="7DCD87F1">
      <w:trPr>
        <w:trHeight w:val="300"/>
      </w:trPr>
      <w:tc>
        <w:tcPr>
          <w:tcW w:w="3120" w:type="dxa"/>
        </w:tcPr>
        <w:p w14:paraId="6E67B55A" w14:textId="223CFBA1" w:rsidR="7DCD87F1" w:rsidRDefault="7DCD87F1" w:rsidP="7DCD87F1">
          <w:pPr>
            <w:pStyle w:val="Header"/>
            <w:ind w:left="-115"/>
          </w:pPr>
        </w:p>
      </w:tc>
      <w:tc>
        <w:tcPr>
          <w:tcW w:w="3120" w:type="dxa"/>
        </w:tcPr>
        <w:p w14:paraId="5DF00A53" w14:textId="788D74E6" w:rsidR="7DCD87F1" w:rsidRDefault="7DCD87F1" w:rsidP="7DCD87F1">
          <w:pPr>
            <w:pStyle w:val="Header"/>
            <w:jc w:val="center"/>
          </w:pPr>
        </w:p>
      </w:tc>
      <w:tc>
        <w:tcPr>
          <w:tcW w:w="3120" w:type="dxa"/>
        </w:tcPr>
        <w:p w14:paraId="38CCB49D" w14:textId="0BEC127B" w:rsidR="7DCD87F1" w:rsidRDefault="7DCD87F1" w:rsidP="7DCD87F1">
          <w:pPr>
            <w:pStyle w:val="Header"/>
            <w:ind w:right="-115"/>
            <w:jc w:val="right"/>
          </w:pPr>
        </w:p>
      </w:tc>
    </w:tr>
  </w:tbl>
  <w:p w14:paraId="32C2A288" w14:textId="71A02073" w:rsidR="00DE5355" w:rsidRDefault="00DE5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573"/>
    <w:multiLevelType w:val="hybridMultilevel"/>
    <w:tmpl w:val="BD98185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C68F8F9"/>
    <w:multiLevelType w:val="hybridMultilevel"/>
    <w:tmpl w:val="FFFFFFFF"/>
    <w:lvl w:ilvl="0" w:tplc="791A7158">
      <w:start w:val="1"/>
      <w:numFmt w:val="bullet"/>
      <w:lvlText w:val=""/>
      <w:lvlJc w:val="left"/>
      <w:pPr>
        <w:ind w:left="720" w:hanging="360"/>
      </w:pPr>
      <w:rPr>
        <w:rFonts w:ascii="Symbol" w:hAnsi="Symbol" w:hint="default"/>
      </w:rPr>
    </w:lvl>
    <w:lvl w:ilvl="1" w:tplc="C7882FAC">
      <w:start w:val="1"/>
      <w:numFmt w:val="bullet"/>
      <w:lvlText w:val="o"/>
      <w:lvlJc w:val="left"/>
      <w:pPr>
        <w:ind w:left="1440" w:hanging="360"/>
      </w:pPr>
      <w:rPr>
        <w:rFonts w:ascii="Courier New" w:hAnsi="Courier New" w:hint="default"/>
      </w:rPr>
    </w:lvl>
    <w:lvl w:ilvl="2" w:tplc="40CE9FB8">
      <w:start w:val="1"/>
      <w:numFmt w:val="bullet"/>
      <w:lvlText w:val=""/>
      <w:lvlJc w:val="left"/>
      <w:pPr>
        <w:ind w:left="2160" w:hanging="360"/>
      </w:pPr>
      <w:rPr>
        <w:rFonts w:ascii="Wingdings" w:hAnsi="Wingdings" w:hint="default"/>
      </w:rPr>
    </w:lvl>
    <w:lvl w:ilvl="3" w:tplc="F81C0C78">
      <w:start w:val="1"/>
      <w:numFmt w:val="bullet"/>
      <w:lvlText w:val=""/>
      <w:lvlJc w:val="left"/>
      <w:pPr>
        <w:ind w:left="2880" w:hanging="360"/>
      </w:pPr>
      <w:rPr>
        <w:rFonts w:ascii="Symbol" w:hAnsi="Symbol" w:hint="default"/>
      </w:rPr>
    </w:lvl>
    <w:lvl w:ilvl="4" w:tplc="91D40112">
      <w:start w:val="1"/>
      <w:numFmt w:val="bullet"/>
      <w:lvlText w:val="o"/>
      <w:lvlJc w:val="left"/>
      <w:pPr>
        <w:ind w:left="3600" w:hanging="360"/>
      </w:pPr>
      <w:rPr>
        <w:rFonts w:ascii="Courier New" w:hAnsi="Courier New" w:hint="default"/>
      </w:rPr>
    </w:lvl>
    <w:lvl w:ilvl="5" w:tplc="4A446B68">
      <w:start w:val="1"/>
      <w:numFmt w:val="bullet"/>
      <w:lvlText w:val=""/>
      <w:lvlJc w:val="left"/>
      <w:pPr>
        <w:ind w:left="4320" w:hanging="360"/>
      </w:pPr>
      <w:rPr>
        <w:rFonts w:ascii="Wingdings" w:hAnsi="Wingdings" w:hint="default"/>
      </w:rPr>
    </w:lvl>
    <w:lvl w:ilvl="6" w:tplc="0E3ED8EE">
      <w:start w:val="1"/>
      <w:numFmt w:val="bullet"/>
      <w:lvlText w:val=""/>
      <w:lvlJc w:val="left"/>
      <w:pPr>
        <w:ind w:left="5040" w:hanging="360"/>
      </w:pPr>
      <w:rPr>
        <w:rFonts w:ascii="Symbol" w:hAnsi="Symbol" w:hint="default"/>
      </w:rPr>
    </w:lvl>
    <w:lvl w:ilvl="7" w:tplc="B6928996">
      <w:start w:val="1"/>
      <w:numFmt w:val="bullet"/>
      <w:lvlText w:val="o"/>
      <w:lvlJc w:val="left"/>
      <w:pPr>
        <w:ind w:left="5760" w:hanging="360"/>
      </w:pPr>
      <w:rPr>
        <w:rFonts w:ascii="Courier New" w:hAnsi="Courier New" w:hint="default"/>
      </w:rPr>
    </w:lvl>
    <w:lvl w:ilvl="8" w:tplc="C70CAD20">
      <w:start w:val="1"/>
      <w:numFmt w:val="bullet"/>
      <w:lvlText w:val=""/>
      <w:lvlJc w:val="left"/>
      <w:pPr>
        <w:ind w:left="6480" w:hanging="360"/>
      </w:pPr>
      <w:rPr>
        <w:rFonts w:ascii="Wingdings" w:hAnsi="Wingdings" w:hint="default"/>
      </w:rPr>
    </w:lvl>
  </w:abstractNum>
  <w:abstractNum w:abstractNumId="5" w15:restartNumberingAfterBreak="0">
    <w:nsid w:val="0C932864"/>
    <w:multiLevelType w:val="hybridMultilevel"/>
    <w:tmpl w:val="77C680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C15383"/>
    <w:multiLevelType w:val="multilevel"/>
    <w:tmpl w:val="19E26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242424"/>
        <w:sz w:val="24"/>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ascii="Arial"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1" w15:restartNumberingAfterBreak="0">
    <w:nsid w:val="1A5E4167"/>
    <w:multiLevelType w:val="hybridMultilevel"/>
    <w:tmpl w:val="E3B2BDEC"/>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bullet"/>
      <w:lvlText w:val=""/>
      <w:lvlJc w:val="left"/>
      <w:pPr>
        <w:ind w:left="25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14"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4857F0"/>
    <w:multiLevelType w:val="hybridMultilevel"/>
    <w:tmpl w:val="9236C6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F6569A5"/>
    <w:multiLevelType w:val="hybridMultilevel"/>
    <w:tmpl w:val="94E21A6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520" w:hanging="360"/>
      </w:p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11240DA"/>
    <w:multiLevelType w:val="hybridMultilevel"/>
    <w:tmpl w:val="D1401454"/>
    <w:lvl w:ilvl="0" w:tplc="144AE226">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32FB001E"/>
    <w:multiLevelType w:val="hybridMultilevel"/>
    <w:tmpl w:val="7A22E20A"/>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32C665C"/>
    <w:multiLevelType w:val="hybridMultilevel"/>
    <w:tmpl w:val="645E09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8062F6"/>
    <w:multiLevelType w:val="hybridMultilevel"/>
    <w:tmpl w:val="57585B78"/>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numFmt w:val="bullet"/>
      <w:lvlText w:val="•"/>
      <w:lvlJc w:val="left"/>
      <w:pPr>
        <w:ind w:left="3960" w:hanging="360"/>
      </w:pPr>
      <w:rPr>
        <w:rFonts w:ascii="Arial" w:eastAsia="Times New Roman" w:hAnsi="Arial" w:cs="Aria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3"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5"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27BB1"/>
    <w:multiLevelType w:val="hybridMultilevel"/>
    <w:tmpl w:val="EB4A1E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3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9946C5D"/>
    <w:multiLevelType w:val="hybridMultilevel"/>
    <w:tmpl w:val="F1865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1F433E4"/>
    <w:multiLevelType w:val="hybridMultilevel"/>
    <w:tmpl w:val="C7DCF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7DF40E8"/>
    <w:multiLevelType w:val="hybridMultilevel"/>
    <w:tmpl w:val="8FE005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63B7C"/>
    <w:multiLevelType w:val="hybridMultilevel"/>
    <w:tmpl w:val="8858187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C487A11"/>
    <w:multiLevelType w:val="hybridMultilevel"/>
    <w:tmpl w:val="422CF1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C9506FC"/>
    <w:multiLevelType w:val="hybridMultilevel"/>
    <w:tmpl w:val="63B0C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7D42D3"/>
    <w:multiLevelType w:val="hybridMultilevel"/>
    <w:tmpl w:val="AA4A72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45D7F11"/>
    <w:multiLevelType w:val="hybridMultilevel"/>
    <w:tmpl w:val="8160BC0C"/>
    <w:lvl w:ilvl="0" w:tplc="B0424A32">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A323B8A"/>
    <w:multiLevelType w:val="hybridMultilevel"/>
    <w:tmpl w:val="C6E23F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1" w15:restartNumberingAfterBreak="0">
    <w:nsid w:val="6D1B6CAA"/>
    <w:multiLevelType w:val="hybridMultilevel"/>
    <w:tmpl w:val="0BAC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787DBF"/>
    <w:multiLevelType w:val="hybridMultilevel"/>
    <w:tmpl w:val="BCFC9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A7DBB5"/>
    <w:multiLevelType w:val="hybridMultilevel"/>
    <w:tmpl w:val="FFFFFFFF"/>
    <w:lvl w:ilvl="0" w:tplc="9FECB988">
      <w:start w:val="1"/>
      <w:numFmt w:val="bullet"/>
      <w:lvlText w:val=""/>
      <w:lvlJc w:val="left"/>
      <w:pPr>
        <w:ind w:left="720" w:hanging="360"/>
      </w:pPr>
      <w:rPr>
        <w:rFonts w:ascii="Symbol" w:hAnsi="Symbol" w:hint="default"/>
      </w:rPr>
    </w:lvl>
    <w:lvl w:ilvl="1" w:tplc="4C224038">
      <w:start w:val="1"/>
      <w:numFmt w:val="bullet"/>
      <w:lvlText w:val="o"/>
      <w:lvlJc w:val="left"/>
      <w:pPr>
        <w:ind w:left="1440" w:hanging="360"/>
      </w:pPr>
      <w:rPr>
        <w:rFonts w:ascii="Courier New" w:hAnsi="Courier New" w:hint="default"/>
      </w:rPr>
    </w:lvl>
    <w:lvl w:ilvl="2" w:tplc="19A8B884">
      <w:start w:val="1"/>
      <w:numFmt w:val="bullet"/>
      <w:lvlText w:val=""/>
      <w:lvlJc w:val="left"/>
      <w:pPr>
        <w:ind w:left="2160" w:hanging="360"/>
      </w:pPr>
      <w:rPr>
        <w:rFonts w:ascii="Wingdings" w:hAnsi="Wingdings" w:hint="default"/>
      </w:rPr>
    </w:lvl>
    <w:lvl w:ilvl="3" w:tplc="1A0EE9E6">
      <w:start w:val="1"/>
      <w:numFmt w:val="bullet"/>
      <w:lvlText w:val=""/>
      <w:lvlJc w:val="left"/>
      <w:pPr>
        <w:ind w:left="2880" w:hanging="360"/>
      </w:pPr>
      <w:rPr>
        <w:rFonts w:ascii="Symbol" w:hAnsi="Symbol" w:hint="default"/>
      </w:rPr>
    </w:lvl>
    <w:lvl w:ilvl="4" w:tplc="A9A0117E">
      <w:start w:val="1"/>
      <w:numFmt w:val="bullet"/>
      <w:lvlText w:val="o"/>
      <w:lvlJc w:val="left"/>
      <w:pPr>
        <w:ind w:left="3600" w:hanging="360"/>
      </w:pPr>
      <w:rPr>
        <w:rFonts w:ascii="Courier New" w:hAnsi="Courier New" w:hint="default"/>
      </w:rPr>
    </w:lvl>
    <w:lvl w:ilvl="5" w:tplc="5AF4D39E">
      <w:start w:val="1"/>
      <w:numFmt w:val="bullet"/>
      <w:lvlText w:val=""/>
      <w:lvlJc w:val="left"/>
      <w:pPr>
        <w:ind w:left="4320" w:hanging="360"/>
      </w:pPr>
      <w:rPr>
        <w:rFonts w:ascii="Wingdings" w:hAnsi="Wingdings" w:hint="default"/>
      </w:rPr>
    </w:lvl>
    <w:lvl w:ilvl="6" w:tplc="ECC00E2A">
      <w:start w:val="1"/>
      <w:numFmt w:val="bullet"/>
      <w:lvlText w:val=""/>
      <w:lvlJc w:val="left"/>
      <w:pPr>
        <w:ind w:left="5040" w:hanging="360"/>
      </w:pPr>
      <w:rPr>
        <w:rFonts w:ascii="Symbol" w:hAnsi="Symbol" w:hint="default"/>
      </w:rPr>
    </w:lvl>
    <w:lvl w:ilvl="7" w:tplc="CB749BE6">
      <w:start w:val="1"/>
      <w:numFmt w:val="bullet"/>
      <w:lvlText w:val="o"/>
      <w:lvlJc w:val="left"/>
      <w:pPr>
        <w:ind w:left="5760" w:hanging="360"/>
      </w:pPr>
      <w:rPr>
        <w:rFonts w:ascii="Courier New" w:hAnsi="Courier New" w:hint="default"/>
      </w:rPr>
    </w:lvl>
    <w:lvl w:ilvl="8" w:tplc="404AAD2A">
      <w:start w:val="1"/>
      <w:numFmt w:val="bullet"/>
      <w:lvlText w:val=""/>
      <w:lvlJc w:val="left"/>
      <w:pPr>
        <w:ind w:left="6480" w:hanging="360"/>
      </w:pPr>
      <w:rPr>
        <w:rFonts w:ascii="Wingdings" w:hAnsi="Wingdings" w:hint="default"/>
      </w:rPr>
    </w:lvl>
  </w:abstractNum>
  <w:abstractNum w:abstractNumId="57" w15:restartNumberingAfterBreak="0">
    <w:nsid w:val="77B076D2"/>
    <w:multiLevelType w:val="hybridMultilevel"/>
    <w:tmpl w:val="631E0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num w:numId="1" w16cid:durableId="1848404684">
    <w:abstractNumId w:val="4"/>
  </w:num>
  <w:num w:numId="2" w16cid:durableId="793793296">
    <w:abstractNumId w:val="56"/>
  </w:num>
  <w:num w:numId="3" w16cid:durableId="1294553493">
    <w:abstractNumId w:val="3"/>
  </w:num>
  <w:num w:numId="4" w16cid:durableId="2122607636">
    <w:abstractNumId w:val="2"/>
  </w:num>
  <w:num w:numId="5" w16cid:durableId="1998533545">
    <w:abstractNumId w:val="50"/>
  </w:num>
  <w:num w:numId="6" w16cid:durableId="1928027955">
    <w:abstractNumId w:val="44"/>
  </w:num>
  <w:num w:numId="7" w16cid:durableId="1374960280">
    <w:abstractNumId w:val="27"/>
  </w:num>
  <w:num w:numId="8" w16cid:durableId="101536201">
    <w:abstractNumId w:val="55"/>
  </w:num>
  <w:num w:numId="9" w16cid:durableId="314337568">
    <w:abstractNumId w:val="9"/>
  </w:num>
  <w:num w:numId="10" w16cid:durableId="1432821712">
    <w:abstractNumId w:val="43"/>
  </w:num>
  <w:num w:numId="11" w16cid:durableId="2781295">
    <w:abstractNumId w:val="48"/>
  </w:num>
  <w:num w:numId="12" w16cid:durableId="842553251">
    <w:abstractNumId w:val="8"/>
  </w:num>
  <w:num w:numId="13" w16cid:durableId="1154683687">
    <w:abstractNumId w:val="18"/>
  </w:num>
  <w:num w:numId="14" w16cid:durableId="1148785204">
    <w:abstractNumId w:val="17"/>
  </w:num>
  <w:num w:numId="15" w16cid:durableId="179007202">
    <w:abstractNumId w:val="37"/>
  </w:num>
  <w:num w:numId="16" w16cid:durableId="1198589554">
    <w:abstractNumId w:val="31"/>
  </w:num>
  <w:num w:numId="17" w16cid:durableId="777069656">
    <w:abstractNumId w:val="23"/>
  </w:num>
  <w:num w:numId="18" w16cid:durableId="1011835622">
    <w:abstractNumId w:val="28"/>
  </w:num>
  <w:num w:numId="19" w16cid:durableId="850022999">
    <w:abstractNumId w:val="25"/>
  </w:num>
  <w:num w:numId="20" w16cid:durableId="36125900">
    <w:abstractNumId w:val="45"/>
  </w:num>
  <w:num w:numId="21" w16cid:durableId="2126579679">
    <w:abstractNumId w:val="7"/>
  </w:num>
  <w:num w:numId="22" w16cid:durableId="1432624357">
    <w:abstractNumId w:val="6"/>
  </w:num>
  <w:num w:numId="23" w16cid:durableId="215514059">
    <w:abstractNumId w:val="39"/>
  </w:num>
  <w:num w:numId="24" w16cid:durableId="1985813045">
    <w:abstractNumId w:val="34"/>
  </w:num>
  <w:num w:numId="25" w16cid:durableId="1006205520">
    <w:abstractNumId w:val="32"/>
  </w:num>
  <w:num w:numId="26" w16cid:durableId="1379158843">
    <w:abstractNumId w:val="30"/>
  </w:num>
  <w:num w:numId="27" w16cid:durableId="142282475">
    <w:abstractNumId w:val="52"/>
  </w:num>
  <w:num w:numId="28" w16cid:durableId="2009555090">
    <w:abstractNumId w:val="46"/>
  </w:num>
  <w:num w:numId="29" w16cid:durableId="1656445594">
    <w:abstractNumId w:val="24"/>
  </w:num>
  <w:num w:numId="30" w16cid:durableId="361325984">
    <w:abstractNumId w:val="58"/>
  </w:num>
  <w:num w:numId="31" w16cid:durableId="22365530">
    <w:abstractNumId w:val="47"/>
  </w:num>
  <w:num w:numId="32" w16cid:durableId="1292710732">
    <w:abstractNumId w:val="1"/>
  </w:num>
  <w:num w:numId="33" w16cid:durableId="1812212499">
    <w:abstractNumId w:val="53"/>
  </w:num>
  <w:num w:numId="34" w16cid:durableId="338000197">
    <w:abstractNumId w:val="12"/>
  </w:num>
  <w:num w:numId="35" w16cid:durableId="1105728220">
    <w:abstractNumId w:val="15"/>
  </w:num>
  <w:num w:numId="36" w16cid:durableId="940066995">
    <w:abstractNumId w:val="14"/>
  </w:num>
  <w:num w:numId="37" w16cid:durableId="2071464456">
    <w:abstractNumId w:val="54"/>
  </w:num>
  <w:num w:numId="38" w16cid:durableId="348945715">
    <w:abstractNumId w:val="38"/>
  </w:num>
  <w:num w:numId="39" w16cid:durableId="1242451927">
    <w:abstractNumId w:val="26"/>
  </w:num>
  <w:num w:numId="40" w16cid:durableId="1490517725">
    <w:abstractNumId w:val="21"/>
  </w:num>
  <w:num w:numId="41" w16cid:durableId="388455435">
    <w:abstractNumId w:val="40"/>
  </w:num>
  <w:num w:numId="42" w16cid:durableId="399714131">
    <w:abstractNumId w:val="33"/>
  </w:num>
  <w:num w:numId="43" w16cid:durableId="1897352412">
    <w:abstractNumId w:val="35"/>
  </w:num>
  <w:num w:numId="44" w16cid:durableId="1035616610">
    <w:abstractNumId w:val="5"/>
  </w:num>
  <w:num w:numId="45" w16cid:durableId="859005662">
    <w:abstractNumId w:val="20"/>
  </w:num>
  <w:num w:numId="46" w16cid:durableId="1142888715">
    <w:abstractNumId w:val="57"/>
  </w:num>
  <w:num w:numId="47" w16cid:durableId="1045643396">
    <w:abstractNumId w:val="41"/>
  </w:num>
  <w:num w:numId="48" w16cid:durableId="1165587332">
    <w:abstractNumId w:val="49"/>
  </w:num>
  <w:num w:numId="49" w16cid:durableId="59640354">
    <w:abstractNumId w:val="51"/>
  </w:num>
  <w:num w:numId="50" w16cid:durableId="515273076">
    <w:abstractNumId w:val="13"/>
  </w:num>
  <w:num w:numId="51" w16cid:durableId="1738287604">
    <w:abstractNumId w:val="29"/>
  </w:num>
  <w:num w:numId="52" w16cid:durableId="658579094">
    <w:abstractNumId w:val="10"/>
  </w:num>
  <w:num w:numId="53" w16cid:durableId="1069573947">
    <w:abstractNumId w:val="0"/>
  </w:num>
  <w:num w:numId="54" w16cid:durableId="1313829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3506620">
    <w:abstractNumId w:val="22"/>
  </w:num>
  <w:num w:numId="56" w16cid:durableId="1627731652">
    <w:abstractNumId w:val="42"/>
  </w:num>
  <w:num w:numId="57" w16cid:durableId="2017338741">
    <w:abstractNumId w:val="36"/>
  </w:num>
  <w:num w:numId="58" w16cid:durableId="1007750769">
    <w:abstractNumId w:val="16"/>
  </w:num>
  <w:num w:numId="59" w16cid:durableId="103600752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19A4"/>
    <w:rsid w:val="00001C60"/>
    <w:rsid w:val="00001E88"/>
    <w:rsid w:val="000026DD"/>
    <w:rsid w:val="00002AC2"/>
    <w:rsid w:val="00003065"/>
    <w:rsid w:val="00003B92"/>
    <w:rsid w:val="00003BC0"/>
    <w:rsid w:val="0000415D"/>
    <w:rsid w:val="00004497"/>
    <w:rsid w:val="00004CB7"/>
    <w:rsid w:val="00004F7C"/>
    <w:rsid w:val="00005A8F"/>
    <w:rsid w:val="00005E4F"/>
    <w:rsid w:val="00005E7A"/>
    <w:rsid w:val="0000779E"/>
    <w:rsid w:val="00007B63"/>
    <w:rsid w:val="00010759"/>
    <w:rsid w:val="00010F21"/>
    <w:rsid w:val="00010F37"/>
    <w:rsid w:val="00010FC4"/>
    <w:rsid w:val="0001176C"/>
    <w:rsid w:val="00011E0E"/>
    <w:rsid w:val="000124A3"/>
    <w:rsid w:val="00013025"/>
    <w:rsid w:val="00013AAD"/>
    <w:rsid w:val="00013F33"/>
    <w:rsid w:val="000146FF"/>
    <w:rsid w:val="00014E10"/>
    <w:rsid w:val="00014FA5"/>
    <w:rsid w:val="0001599A"/>
    <w:rsid w:val="000160AE"/>
    <w:rsid w:val="000160C1"/>
    <w:rsid w:val="00016303"/>
    <w:rsid w:val="000167C7"/>
    <w:rsid w:val="000167E9"/>
    <w:rsid w:val="00017556"/>
    <w:rsid w:val="00017749"/>
    <w:rsid w:val="00017BF5"/>
    <w:rsid w:val="00020361"/>
    <w:rsid w:val="00020CCA"/>
    <w:rsid w:val="00020DA2"/>
    <w:rsid w:val="000228CC"/>
    <w:rsid w:val="00022914"/>
    <w:rsid w:val="0002334D"/>
    <w:rsid w:val="0002352F"/>
    <w:rsid w:val="0002354C"/>
    <w:rsid w:val="00023A75"/>
    <w:rsid w:val="00023BBE"/>
    <w:rsid w:val="000241C8"/>
    <w:rsid w:val="00025632"/>
    <w:rsid w:val="00025750"/>
    <w:rsid w:val="00025DD0"/>
    <w:rsid w:val="0002662C"/>
    <w:rsid w:val="00026711"/>
    <w:rsid w:val="00026CA3"/>
    <w:rsid w:val="00026CA4"/>
    <w:rsid w:val="0002734A"/>
    <w:rsid w:val="00030213"/>
    <w:rsid w:val="000305B0"/>
    <w:rsid w:val="00030617"/>
    <w:rsid w:val="0003180D"/>
    <w:rsid w:val="0003286E"/>
    <w:rsid w:val="00032F16"/>
    <w:rsid w:val="00032F46"/>
    <w:rsid w:val="0003304E"/>
    <w:rsid w:val="00033B34"/>
    <w:rsid w:val="00033C43"/>
    <w:rsid w:val="000344C8"/>
    <w:rsid w:val="000347EC"/>
    <w:rsid w:val="000351F8"/>
    <w:rsid w:val="000359EB"/>
    <w:rsid w:val="0003627C"/>
    <w:rsid w:val="00036645"/>
    <w:rsid w:val="00036C41"/>
    <w:rsid w:val="00036E54"/>
    <w:rsid w:val="00037199"/>
    <w:rsid w:val="00037378"/>
    <w:rsid w:val="00037601"/>
    <w:rsid w:val="0004055B"/>
    <w:rsid w:val="00040B75"/>
    <w:rsid w:val="0004113E"/>
    <w:rsid w:val="00041E9E"/>
    <w:rsid w:val="00041EEA"/>
    <w:rsid w:val="000425D8"/>
    <w:rsid w:val="00043115"/>
    <w:rsid w:val="000437FA"/>
    <w:rsid w:val="000447F1"/>
    <w:rsid w:val="00044F8C"/>
    <w:rsid w:val="00045453"/>
    <w:rsid w:val="0004546A"/>
    <w:rsid w:val="00045C44"/>
    <w:rsid w:val="00045FA1"/>
    <w:rsid w:val="00046121"/>
    <w:rsid w:val="00046A40"/>
    <w:rsid w:val="000471F6"/>
    <w:rsid w:val="00047A8C"/>
    <w:rsid w:val="00047B1E"/>
    <w:rsid w:val="00047E93"/>
    <w:rsid w:val="00050087"/>
    <w:rsid w:val="00050A62"/>
    <w:rsid w:val="00051017"/>
    <w:rsid w:val="000518CF"/>
    <w:rsid w:val="00052932"/>
    <w:rsid w:val="00052A64"/>
    <w:rsid w:val="00052B4F"/>
    <w:rsid w:val="00054CB1"/>
    <w:rsid w:val="00055531"/>
    <w:rsid w:val="00055690"/>
    <w:rsid w:val="00055E56"/>
    <w:rsid w:val="000560A1"/>
    <w:rsid w:val="00057031"/>
    <w:rsid w:val="00057527"/>
    <w:rsid w:val="000576AE"/>
    <w:rsid w:val="00057768"/>
    <w:rsid w:val="00060A41"/>
    <w:rsid w:val="00060E2C"/>
    <w:rsid w:val="0006209C"/>
    <w:rsid w:val="0006256F"/>
    <w:rsid w:val="000644C1"/>
    <w:rsid w:val="00065492"/>
    <w:rsid w:val="00065671"/>
    <w:rsid w:val="00066465"/>
    <w:rsid w:val="0006647E"/>
    <w:rsid w:val="000669AC"/>
    <w:rsid w:val="000669BF"/>
    <w:rsid w:val="00066B36"/>
    <w:rsid w:val="00066FDB"/>
    <w:rsid w:val="00067092"/>
    <w:rsid w:val="000709AE"/>
    <w:rsid w:val="00070D19"/>
    <w:rsid w:val="00070D3B"/>
    <w:rsid w:val="00070D84"/>
    <w:rsid w:val="00070EEF"/>
    <w:rsid w:val="0007164C"/>
    <w:rsid w:val="0007189A"/>
    <w:rsid w:val="00071E30"/>
    <w:rsid w:val="000724E5"/>
    <w:rsid w:val="00072901"/>
    <w:rsid w:val="00072BAB"/>
    <w:rsid w:val="00072F44"/>
    <w:rsid w:val="00073440"/>
    <w:rsid w:val="00074D05"/>
    <w:rsid w:val="0007570D"/>
    <w:rsid w:val="000765FF"/>
    <w:rsid w:val="00076A26"/>
    <w:rsid w:val="00076AAD"/>
    <w:rsid w:val="00080422"/>
    <w:rsid w:val="00080984"/>
    <w:rsid w:val="00081177"/>
    <w:rsid w:val="0008122A"/>
    <w:rsid w:val="00081451"/>
    <w:rsid w:val="00082155"/>
    <w:rsid w:val="00082467"/>
    <w:rsid w:val="00082E4C"/>
    <w:rsid w:val="0008315E"/>
    <w:rsid w:val="00083382"/>
    <w:rsid w:val="00083522"/>
    <w:rsid w:val="000836F2"/>
    <w:rsid w:val="00083D0F"/>
    <w:rsid w:val="00083D2A"/>
    <w:rsid w:val="0008427D"/>
    <w:rsid w:val="000844B5"/>
    <w:rsid w:val="00084CAD"/>
    <w:rsid w:val="00085407"/>
    <w:rsid w:val="00086769"/>
    <w:rsid w:val="00086B49"/>
    <w:rsid w:val="00087403"/>
    <w:rsid w:val="0009026F"/>
    <w:rsid w:val="00090404"/>
    <w:rsid w:val="00090B08"/>
    <w:rsid w:val="00091272"/>
    <w:rsid w:val="00091303"/>
    <w:rsid w:val="00091D6A"/>
    <w:rsid w:val="0009235A"/>
    <w:rsid w:val="00092637"/>
    <w:rsid w:val="000927AD"/>
    <w:rsid w:val="00092D58"/>
    <w:rsid w:val="000933FC"/>
    <w:rsid w:val="000935AF"/>
    <w:rsid w:val="00093F42"/>
    <w:rsid w:val="000940F4"/>
    <w:rsid w:val="00094296"/>
    <w:rsid w:val="0009491E"/>
    <w:rsid w:val="00094934"/>
    <w:rsid w:val="00095833"/>
    <w:rsid w:val="000965C0"/>
    <w:rsid w:val="0009660F"/>
    <w:rsid w:val="000974E7"/>
    <w:rsid w:val="0009759B"/>
    <w:rsid w:val="00097CB1"/>
    <w:rsid w:val="000A0A9A"/>
    <w:rsid w:val="000A1509"/>
    <w:rsid w:val="000A159A"/>
    <w:rsid w:val="000A164F"/>
    <w:rsid w:val="000A274B"/>
    <w:rsid w:val="000A2D93"/>
    <w:rsid w:val="000A2F33"/>
    <w:rsid w:val="000A348D"/>
    <w:rsid w:val="000A3A25"/>
    <w:rsid w:val="000A44AA"/>
    <w:rsid w:val="000A49BA"/>
    <w:rsid w:val="000A60CF"/>
    <w:rsid w:val="000A632C"/>
    <w:rsid w:val="000A7006"/>
    <w:rsid w:val="000A73DF"/>
    <w:rsid w:val="000A7541"/>
    <w:rsid w:val="000A7C94"/>
    <w:rsid w:val="000B0A43"/>
    <w:rsid w:val="000B204D"/>
    <w:rsid w:val="000B23F6"/>
    <w:rsid w:val="000B2632"/>
    <w:rsid w:val="000B2933"/>
    <w:rsid w:val="000B3033"/>
    <w:rsid w:val="000B4664"/>
    <w:rsid w:val="000B4E24"/>
    <w:rsid w:val="000B4F0A"/>
    <w:rsid w:val="000B4FC7"/>
    <w:rsid w:val="000B5635"/>
    <w:rsid w:val="000B564C"/>
    <w:rsid w:val="000B5A69"/>
    <w:rsid w:val="000B60A0"/>
    <w:rsid w:val="000B611B"/>
    <w:rsid w:val="000B694F"/>
    <w:rsid w:val="000B79EF"/>
    <w:rsid w:val="000B7B13"/>
    <w:rsid w:val="000B7F5B"/>
    <w:rsid w:val="000B7F86"/>
    <w:rsid w:val="000C0301"/>
    <w:rsid w:val="000C03D4"/>
    <w:rsid w:val="000C062F"/>
    <w:rsid w:val="000C0641"/>
    <w:rsid w:val="000C0F67"/>
    <w:rsid w:val="000C189B"/>
    <w:rsid w:val="000C1C43"/>
    <w:rsid w:val="000C42DF"/>
    <w:rsid w:val="000C4392"/>
    <w:rsid w:val="000C45E2"/>
    <w:rsid w:val="000C4B31"/>
    <w:rsid w:val="000C4D8C"/>
    <w:rsid w:val="000C4F14"/>
    <w:rsid w:val="000C505A"/>
    <w:rsid w:val="000C5472"/>
    <w:rsid w:val="000C55D2"/>
    <w:rsid w:val="000C5650"/>
    <w:rsid w:val="000C6B71"/>
    <w:rsid w:val="000C7487"/>
    <w:rsid w:val="000C756D"/>
    <w:rsid w:val="000C7728"/>
    <w:rsid w:val="000C7A9B"/>
    <w:rsid w:val="000D0AB6"/>
    <w:rsid w:val="000D0EA9"/>
    <w:rsid w:val="000D1060"/>
    <w:rsid w:val="000D1430"/>
    <w:rsid w:val="000D15E6"/>
    <w:rsid w:val="000D16BB"/>
    <w:rsid w:val="000D18EC"/>
    <w:rsid w:val="000D1FFB"/>
    <w:rsid w:val="000D22CA"/>
    <w:rsid w:val="000D233B"/>
    <w:rsid w:val="000D2E7E"/>
    <w:rsid w:val="000D367A"/>
    <w:rsid w:val="000D38C0"/>
    <w:rsid w:val="000D39AB"/>
    <w:rsid w:val="000D45AB"/>
    <w:rsid w:val="000D4872"/>
    <w:rsid w:val="000D5976"/>
    <w:rsid w:val="000D6447"/>
    <w:rsid w:val="000D655A"/>
    <w:rsid w:val="000D6FFE"/>
    <w:rsid w:val="000D733C"/>
    <w:rsid w:val="000E06A5"/>
    <w:rsid w:val="000E0F79"/>
    <w:rsid w:val="000E11B1"/>
    <w:rsid w:val="000E357B"/>
    <w:rsid w:val="000E3594"/>
    <w:rsid w:val="000E38B8"/>
    <w:rsid w:val="000E3DBD"/>
    <w:rsid w:val="000E494D"/>
    <w:rsid w:val="000E4E4A"/>
    <w:rsid w:val="000E5C24"/>
    <w:rsid w:val="000E5CC3"/>
    <w:rsid w:val="000E5FE5"/>
    <w:rsid w:val="000E61F2"/>
    <w:rsid w:val="000E6384"/>
    <w:rsid w:val="000E71F8"/>
    <w:rsid w:val="000E7380"/>
    <w:rsid w:val="000F01F5"/>
    <w:rsid w:val="000F0C7E"/>
    <w:rsid w:val="000F0F1F"/>
    <w:rsid w:val="000F1B05"/>
    <w:rsid w:val="000F1F7F"/>
    <w:rsid w:val="000F2301"/>
    <w:rsid w:val="000F27D4"/>
    <w:rsid w:val="000F3505"/>
    <w:rsid w:val="000F43C0"/>
    <w:rsid w:val="000F4531"/>
    <w:rsid w:val="000F4A5E"/>
    <w:rsid w:val="000F4ED8"/>
    <w:rsid w:val="000F5461"/>
    <w:rsid w:val="000F6217"/>
    <w:rsid w:val="000F69B1"/>
    <w:rsid w:val="000F6F76"/>
    <w:rsid w:val="000F72DA"/>
    <w:rsid w:val="000F7555"/>
    <w:rsid w:val="000F7A7C"/>
    <w:rsid w:val="000F7C3F"/>
    <w:rsid w:val="0010018C"/>
    <w:rsid w:val="001008BD"/>
    <w:rsid w:val="00100A3C"/>
    <w:rsid w:val="00102188"/>
    <w:rsid w:val="00102297"/>
    <w:rsid w:val="00102ECA"/>
    <w:rsid w:val="00103D26"/>
    <w:rsid w:val="0010453C"/>
    <w:rsid w:val="00105B4F"/>
    <w:rsid w:val="0010602F"/>
    <w:rsid w:val="00106942"/>
    <w:rsid w:val="001071C5"/>
    <w:rsid w:val="001072C7"/>
    <w:rsid w:val="00107877"/>
    <w:rsid w:val="0010797B"/>
    <w:rsid w:val="00107DC7"/>
    <w:rsid w:val="00107EC3"/>
    <w:rsid w:val="001104BC"/>
    <w:rsid w:val="001105E7"/>
    <w:rsid w:val="00110A2D"/>
    <w:rsid w:val="00110DC2"/>
    <w:rsid w:val="001114BC"/>
    <w:rsid w:val="001116C6"/>
    <w:rsid w:val="00111AA7"/>
    <w:rsid w:val="00111BE7"/>
    <w:rsid w:val="00112B32"/>
    <w:rsid w:val="0011437D"/>
    <w:rsid w:val="00114408"/>
    <w:rsid w:val="00114F11"/>
    <w:rsid w:val="001156B9"/>
    <w:rsid w:val="00115B34"/>
    <w:rsid w:val="001164EA"/>
    <w:rsid w:val="001165B8"/>
    <w:rsid w:val="00116778"/>
    <w:rsid w:val="001172B5"/>
    <w:rsid w:val="001177A4"/>
    <w:rsid w:val="00117B2A"/>
    <w:rsid w:val="001202A1"/>
    <w:rsid w:val="00120DBC"/>
    <w:rsid w:val="0012101A"/>
    <w:rsid w:val="0012153F"/>
    <w:rsid w:val="0012290E"/>
    <w:rsid w:val="001230B6"/>
    <w:rsid w:val="001232B2"/>
    <w:rsid w:val="00127B17"/>
    <w:rsid w:val="00127CBB"/>
    <w:rsid w:val="00130247"/>
    <w:rsid w:val="0013044D"/>
    <w:rsid w:val="00130ED5"/>
    <w:rsid w:val="00131223"/>
    <w:rsid w:val="00131AB7"/>
    <w:rsid w:val="00131CA0"/>
    <w:rsid w:val="00132E6B"/>
    <w:rsid w:val="00132E8E"/>
    <w:rsid w:val="00132EDF"/>
    <w:rsid w:val="00134A0C"/>
    <w:rsid w:val="00135055"/>
    <w:rsid w:val="00135091"/>
    <w:rsid w:val="00135524"/>
    <w:rsid w:val="00135E89"/>
    <w:rsid w:val="001360F7"/>
    <w:rsid w:val="00136C09"/>
    <w:rsid w:val="00137273"/>
    <w:rsid w:val="00137541"/>
    <w:rsid w:val="00137B6F"/>
    <w:rsid w:val="00140DEF"/>
    <w:rsid w:val="00141390"/>
    <w:rsid w:val="00141AF0"/>
    <w:rsid w:val="00141B89"/>
    <w:rsid w:val="00141D03"/>
    <w:rsid w:val="00142194"/>
    <w:rsid w:val="00142322"/>
    <w:rsid w:val="001436EF"/>
    <w:rsid w:val="00143719"/>
    <w:rsid w:val="00143D79"/>
    <w:rsid w:val="0014482F"/>
    <w:rsid w:val="00144BF4"/>
    <w:rsid w:val="00146A04"/>
    <w:rsid w:val="00147327"/>
    <w:rsid w:val="00147C72"/>
    <w:rsid w:val="0015063E"/>
    <w:rsid w:val="00150B82"/>
    <w:rsid w:val="00150FE0"/>
    <w:rsid w:val="0015107F"/>
    <w:rsid w:val="001519DC"/>
    <w:rsid w:val="00151D00"/>
    <w:rsid w:val="001539B2"/>
    <w:rsid w:val="00153BD5"/>
    <w:rsid w:val="001545BC"/>
    <w:rsid w:val="001547F9"/>
    <w:rsid w:val="0015482E"/>
    <w:rsid w:val="00154B1A"/>
    <w:rsid w:val="00154E36"/>
    <w:rsid w:val="00154F6C"/>
    <w:rsid w:val="0015531C"/>
    <w:rsid w:val="00155370"/>
    <w:rsid w:val="0015598B"/>
    <w:rsid w:val="00157977"/>
    <w:rsid w:val="001579B9"/>
    <w:rsid w:val="00157B02"/>
    <w:rsid w:val="00157C5F"/>
    <w:rsid w:val="00157E14"/>
    <w:rsid w:val="00161D55"/>
    <w:rsid w:val="0016243A"/>
    <w:rsid w:val="00162F07"/>
    <w:rsid w:val="001644FE"/>
    <w:rsid w:val="001646C6"/>
    <w:rsid w:val="00165886"/>
    <w:rsid w:val="001659E9"/>
    <w:rsid w:val="00165D55"/>
    <w:rsid w:val="001661BE"/>
    <w:rsid w:val="00167114"/>
    <w:rsid w:val="001672C0"/>
    <w:rsid w:val="00167811"/>
    <w:rsid w:val="00170D77"/>
    <w:rsid w:val="001714BC"/>
    <w:rsid w:val="00171D24"/>
    <w:rsid w:val="00171D4A"/>
    <w:rsid w:val="00172025"/>
    <w:rsid w:val="00172027"/>
    <w:rsid w:val="001721A5"/>
    <w:rsid w:val="001721AD"/>
    <w:rsid w:val="0017284D"/>
    <w:rsid w:val="00172CAD"/>
    <w:rsid w:val="0017362A"/>
    <w:rsid w:val="00174018"/>
    <w:rsid w:val="00174DB4"/>
    <w:rsid w:val="00174EC1"/>
    <w:rsid w:val="00175BB5"/>
    <w:rsid w:val="00175D88"/>
    <w:rsid w:val="00176182"/>
    <w:rsid w:val="00176A68"/>
    <w:rsid w:val="001772B4"/>
    <w:rsid w:val="00177848"/>
    <w:rsid w:val="00177F17"/>
    <w:rsid w:val="001803AD"/>
    <w:rsid w:val="001807AB"/>
    <w:rsid w:val="00181232"/>
    <w:rsid w:val="00181269"/>
    <w:rsid w:val="001822A5"/>
    <w:rsid w:val="0018230F"/>
    <w:rsid w:val="00183025"/>
    <w:rsid w:val="001843EA"/>
    <w:rsid w:val="00185020"/>
    <w:rsid w:val="001855DD"/>
    <w:rsid w:val="00185947"/>
    <w:rsid w:val="00185A10"/>
    <w:rsid w:val="0018627C"/>
    <w:rsid w:val="00186A4D"/>
    <w:rsid w:val="0018702D"/>
    <w:rsid w:val="00187CC9"/>
    <w:rsid w:val="001904EB"/>
    <w:rsid w:val="0019072A"/>
    <w:rsid w:val="001907BF"/>
    <w:rsid w:val="001908BB"/>
    <w:rsid w:val="0019090F"/>
    <w:rsid w:val="00191F29"/>
    <w:rsid w:val="00192C8F"/>
    <w:rsid w:val="00193A94"/>
    <w:rsid w:val="00193CE8"/>
    <w:rsid w:val="0019444B"/>
    <w:rsid w:val="001948F6"/>
    <w:rsid w:val="001952AC"/>
    <w:rsid w:val="0019560F"/>
    <w:rsid w:val="00195B63"/>
    <w:rsid w:val="00196078"/>
    <w:rsid w:val="00196432"/>
    <w:rsid w:val="0019662E"/>
    <w:rsid w:val="00196E2E"/>
    <w:rsid w:val="001973A5"/>
    <w:rsid w:val="001975C2"/>
    <w:rsid w:val="001A0375"/>
    <w:rsid w:val="001A04FE"/>
    <w:rsid w:val="001A0634"/>
    <w:rsid w:val="001A0CB1"/>
    <w:rsid w:val="001A12B4"/>
    <w:rsid w:val="001A1823"/>
    <w:rsid w:val="001A1E94"/>
    <w:rsid w:val="001A21F4"/>
    <w:rsid w:val="001A2557"/>
    <w:rsid w:val="001A4D06"/>
    <w:rsid w:val="001A6061"/>
    <w:rsid w:val="001A6AB5"/>
    <w:rsid w:val="001A6D2D"/>
    <w:rsid w:val="001A73B9"/>
    <w:rsid w:val="001A77DE"/>
    <w:rsid w:val="001A7861"/>
    <w:rsid w:val="001B004C"/>
    <w:rsid w:val="001B01AC"/>
    <w:rsid w:val="001B042C"/>
    <w:rsid w:val="001B1CB8"/>
    <w:rsid w:val="001B340B"/>
    <w:rsid w:val="001B375F"/>
    <w:rsid w:val="001B3914"/>
    <w:rsid w:val="001B40E4"/>
    <w:rsid w:val="001B45DF"/>
    <w:rsid w:val="001B47C6"/>
    <w:rsid w:val="001B5CE7"/>
    <w:rsid w:val="001B68E3"/>
    <w:rsid w:val="001B71D3"/>
    <w:rsid w:val="001B776D"/>
    <w:rsid w:val="001B7B38"/>
    <w:rsid w:val="001B7E69"/>
    <w:rsid w:val="001C051E"/>
    <w:rsid w:val="001C175D"/>
    <w:rsid w:val="001C1C6A"/>
    <w:rsid w:val="001C1FCF"/>
    <w:rsid w:val="001C23B2"/>
    <w:rsid w:val="001C2A8D"/>
    <w:rsid w:val="001C3EFA"/>
    <w:rsid w:val="001C4405"/>
    <w:rsid w:val="001C4434"/>
    <w:rsid w:val="001C4582"/>
    <w:rsid w:val="001C4BCD"/>
    <w:rsid w:val="001C54DD"/>
    <w:rsid w:val="001C55CF"/>
    <w:rsid w:val="001C5D03"/>
    <w:rsid w:val="001C5D0A"/>
    <w:rsid w:val="001C618D"/>
    <w:rsid w:val="001C6315"/>
    <w:rsid w:val="001D0637"/>
    <w:rsid w:val="001D0A6D"/>
    <w:rsid w:val="001D0E48"/>
    <w:rsid w:val="001D0F6F"/>
    <w:rsid w:val="001D1029"/>
    <w:rsid w:val="001D13F6"/>
    <w:rsid w:val="001D1839"/>
    <w:rsid w:val="001D1F70"/>
    <w:rsid w:val="001D1F8D"/>
    <w:rsid w:val="001D3518"/>
    <w:rsid w:val="001D3567"/>
    <w:rsid w:val="001D35EC"/>
    <w:rsid w:val="001D38A8"/>
    <w:rsid w:val="001D4836"/>
    <w:rsid w:val="001D5325"/>
    <w:rsid w:val="001D5C20"/>
    <w:rsid w:val="001D5E2F"/>
    <w:rsid w:val="001D6202"/>
    <w:rsid w:val="001D69F5"/>
    <w:rsid w:val="001D6FDE"/>
    <w:rsid w:val="001D718F"/>
    <w:rsid w:val="001E00C9"/>
    <w:rsid w:val="001E05C6"/>
    <w:rsid w:val="001E0861"/>
    <w:rsid w:val="001E0ADA"/>
    <w:rsid w:val="001E1E29"/>
    <w:rsid w:val="001E30A6"/>
    <w:rsid w:val="001E339A"/>
    <w:rsid w:val="001E48B9"/>
    <w:rsid w:val="001E5AE9"/>
    <w:rsid w:val="001E603F"/>
    <w:rsid w:val="001E667C"/>
    <w:rsid w:val="001E6DFB"/>
    <w:rsid w:val="001E6EC3"/>
    <w:rsid w:val="001E707B"/>
    <w:rsid w:val="001E7277"/>
    <w:rsid w:val="001E7327"/>
    <w:rsid w:val="001F1845"/>
    <w:rsid w:val="001F1882"/>
    <w:rsid w:val="001F1CA6"/>
    <w:rsid w:val="001F1D1B"/>
    <w:rsid w:val="001F34CF"/>
    <w:rsid w:val="001F3FE3"/>
    <w:rsid w:val="001F51B9"/>
    <w:rsid w:val="001F635A"/>
    <w:rsid w:val="001F7D84"/>
    <w:rsid w:val="001F7FAA"/>
    <w:rsid w:val="00200C28"/>
    <w:rsid w:val="00200C69"/>
    <w:rsid w:val="00201D80"/>
    <w:rsid w:val="00202203"/>
    <w:rsid w:val="00202235"/>
    <w:rsid w:val="00202941"/>
    <w:rsid w:val="0020299E"/>
    <w:rsid w:val="00204011"/>
    <w:rsid w:val="00204840"/>
    <w:rsid w:val="00204D2C"/>
    <w:rsid w:val="00204E9A"/>
    <w:rsid w:val="002057F0"/>
    <w:rsid w:val="0020649F"/>
    <w:rsid w:val="00207941"/>
    <w:rsid w:val="00207C6C"/>
    <w:rsid w:val="0021004E"/>
    <w:rsid w:val="002109AD"/>
    <w:rsid w:val="002109EE"/>
    <w:rsid w:val="00210C42"/>
    <w:rsid w:val="00210E36"/>
    <w:rsid w:val="00212015"/>
    <w:rsid w:val="00212C0E"/>
    <w:rsid w:val="00212EB3"/>
    <w:rsid w:val="00212F06"/>
    <w:rsid w:val="00213316"/>
    <w:rsid w:val="0021344D"/>
    <w:rsid w:val="00213484"/>
    <w:rsid w:val="00214103"/>
    <w:rsid w:val="002141FD"/>
    <w:rsid w:val="002151A5"/>
    <w:rsid w:val="002175C8"/>
    <w:rsid w:val="00220221"/>
    <w:rsid w:val="002205DE"/>
    <w:rsid w:val="00220885"/>
    <w:rsid w:val="00220AB4"/>
    <w:rsid w:val="00221B31"/>
    <w:rsid w:val="00222545"/>
    <w:rsid w:val="00222E36"/>
    <w:rsid w:val="002233DC"/>
    <w:rsid w:val="00223C28"/>
    <w:rsid w:val="00223C3C"/>
    <w:rsid w:val="0022464C"/>
    <w:rsid w:val="00224961"/>
    <w:rsid w:val="00224ABD"/>
    <w:rsid w:val="00225149"/>
    <w:rsid w:val="00225301"/>
    <w:rsid w:val="00225BFD"/>
    <w:rsid w:val="00225D08"/>
    <w:rsid w:val="00226ADA"/>
    <w:rsid w:val="00226E42"/>
    <w:rsid w:val="00226F32"/>
    <w:rsid w:val="00227B6C"/>
    <w:rsid w:val="00227BA7"/>
    <w:rsid w:val="0023008D"/>
    <w:rsid w:val="00230B69"/>
    <w:rsid w:val="00230F7F"/>
    <w:rsid w:val="0023103E"/>
    <w:rsid w:val="0023119D"/>
    <w:rsid w:val="002312E2"/>
    <w:rsid w:val="002312E9"/>
    <w:rsid w:val="00231447"/>
    <w:rsid w:val="002317FD"/>
    <w:rsid w:val="002326C4"/>
    <w:rsid w:val="00232886"/>
    <w:rsid w:val="002331C4"/>
    <w:rsid w:val="0023492A"/>
    <w:rsid w:val="00235903"/>
    <w:rsid w:val="002363CB"/>
    <w:rsid w:val="002365E5"/>
    <w:rsid w:val="00236D70"/>
    <w:rsid w:val="002379C2"/>
    <w:rsid w:val="00237DAF"/>
    <w:rsid w:val="00237DF7"/>
    <w:rsid w:val="00237F9D"/>
    <w:rsid w:val="00240032"/>
    <w:rsid w:val="00240AAC"/>
    <w:rsid w:val="00240B82"/>
    <w:rsid w:val="00240D96"/>
    <w:rsid w:val="00242179"/>
    <w:rsid w:val="00242182"/>
    <w:rsid w:val="0024225A"/>
    <w:rsid w:val="00242608"/>
    <w:rsid w:val="00242E12"/>
    <w:rsid w:val="00242E3E"/>
    <w:rsid w:val="002430D9"/>
    <w:rsid w:val="0024536C"/>
    <w:rsid w:val="0024589A"/>
    <w:rsid w:val="00246020"/>
    <w:rsid w:val="002467BE"/>
    <w:rsid w:val="00246AB5"/>
    <w:rsid w:val="00246F11"/>
    <w:rsid w:val="00247177"/>
    <w:rsid w:val="00247346"/>
    <w:rsid w:val="0024765C"/>
    <w:rsid w:val="0025014A"/>
    <w:rsid w:val="0025054F"/>
    <w:rsid w:val="00251C69"/>
    <w:rsid w:val="00251E03"/>
    <w:rsid w:val="00251EF5"/>
    <w:rsid w:val="002530EC"/>
    <w:rsid w:val="00253A5E"/>
    <w:rsid w:val="00253AB7"/>
    <w:rsid w:val="00253C8F"/>
    <w:rsid w:val="00253CA8"/>
    <w:rsid w:val="00254313"/>
    <w:rsid w:val="00254443"/>
    <w:rsid w:val="0025537D"/>
    <w:rsid w:val="00255EF9"/>
    <w:rsid w:val="002561DD"/>
    <w:rsid w:val="0025667C"/>
    <w:rsid w:val="002573C9"/>
    <w:rsid w:val="00257BC4"/>
    <w:rsid w:val="00260454"/>
    <w:rsid w:val="00260EC5"/>
    <w:rsid w:val="00261674"/>
    <w:rsid w:val="002618A7"/>
    <w:rsid w:val="00261AEE"/>
    <w:rsid w:val="0026200E"/>
    <w:rsid w:val="00262215"/>
    <w:rsid w:val="00262403"/>
    <w:rsid w:val="00262C9C"/>
    <w:rsid w:val="00263022"/>
    <w:rsid w:val="002638DF"/>
    <w:rsid w:val="002639F3"/>
    <w:rsid w:val="00263C1D"/>
    <w:rsid w:val="00265033"/>
    <w:rsid w:val="002656F8"/>
    <w:rsid w:val="0026624D"/>
    <w:rsid w:val="00266E89"/>
    <w:rsid w:val="00267245"/>
    <w:rsid w:val="002674A1"/>
    <w:rsid w:val="002676F3"/>
    <w:rsid w:val="0026777F"/>
    <w:rsid w:val="002678FB"/>
    <w:rsid w:val="002702A3"/>
    <w:rsid w:val="002704BB"/>
    <w:rsid w:val="00270F38"/>
    <w:rsid w:val="00272722"/>
    <w:rsid w:val="00272844"/>
    <w:rsid w:val="00272C33"/>
    <w:rsid w:val="00274B52"/>
    <w:rsid w:val="002766A6"/>
    <w:rsid w:val="00276817"/>
    <w:rsid w:val="00276CCA"/>
    <w:rsid w:val="00276E93"/>
    <w:rsid w:val="00277389"/>
    <w:rsid w:val="002773C8"/>
    <w:rsid w:val="002774C5"/>
    <w:rsid w:val="002811F9"/>
    <w:rsid w:val="002815CF"/>
    <w:rsid w:val="002820C1"/>
    <w:rsid w:val="00283E0B"/>
    <w:rsid w:val="002840D5"/>
    <w:rsid w:val="00284377"/>
    <w:rsid w:val="00285467"/>
    <w:rsid w:val="00285B20"/>
    <w:rsid w:val="00285F1F"/>
    <w:rsid w:val="002867C5"/>
    <w:rsid w:val="002874F6"/>
    <w:rsid w:val="00287BC0"/>
    <w:rsid w:val="00290CD9"/>
    <w:rsid w:val="00290CE5"/>
    <w:rsid w:val="00290E99"/>
    <w:rsid w:val="00291DD8"/>
    <w:rsid w:val="0029273E"/>
    <w:rsid w:val="00292A4A"/>
    <w:rsid w:val="00293804"/>
    <w:rsid w:val="00294143"/>
    <w:rsid w:val="00294880"/>
    <w:rsid w:val="00295EAA"/>
    <w:rsid w:val="00295EC4"/>
    <w:rsid w:val="00295F1E"/>
    <w:rsid w:val="002970D5"/>
    <w:rsid w:val="00297DA4"/>
    <w:rsid w:val="00297DE2"/>
    <w:rsid w:val="002A0405"/>
    <w:rsid w:val="002A0AFB"/>
    <w:rsid w:val="002A0B51"/>
    <w:rsid w:val="002A1478"/>
    <w:rsid w:val="002A1E2E"/>
    <w:rsid w:val="002A25A8"/>
    <w:rsid w:val="002A2D32"/>
    <w:rsid w:val="002A4129"/>
    <w:rsid w:val="002A4EE6"/>
    <w:rsid w:val="002A55FA"/>
    <w:rsid w:val="002A5F06"/>
    <w:rsid w:val="002A604A"/>
    <w:rsid w:val="002A6AB6"/>
    <w:rsid w:val="002A6C4D"/>
    <w:rsid w:val="002A6D26"/>
    <w:rsid w:val="002A6E9B"/>
    <w:rsid w:val="002A741B"/>
    <w:rsid w:val="002A7CE9"/>
    <w:rsid w:val="002AD907"/>
    <w:rsid w:val="002B30F0"/>
    <w:rsid w:val="002B3154"/>
    <w:rsid w:val="002B3E4F"/>
    <w:rsid w:val="002B4304"/>
    <w:rsid w:val="002B57DD"/>
    <w:rsid w:val="002B5834"/>
    <w:rsid w:val="002B635A"/>
    <w:rsid w:val="002B6738"/>
    <w:rsid w:val="002B76DA"/>
    <w:rsid w:val="002B777B"/>
    <w:rsid w:val="002C0BF2"/>
    <w:rsid w:val="002C12A3"/>
    <w:rsid w:val="002C2AB0"/>
    <w:rsid w:val="002C2F96"/>
    <w:rsid w:val="002C34C3"/>
    <w:rsid w:val="002C49D7"/>
    <w:rsid w:val="002C4D71"/>
    <w:rsid w:val="002C5696"/>
    <w:rsid w:val="002C5D2B"/>
    <w:rsid w:val="002C6011"/>
    <w:rsid w:val="002C616A"/>
    <w:rsid w:val="002C6776"/>
    <w:rsid w:val="002C779E"/>
    <w:rsid w:val="002D0162"/>
    <w:rsid w:val="002D08D1"/>
    <w:rsid w:val="002D0B9F"/>
    <w:rsid w:val="002D12EF"/>
    <w:rsid w:val="002D1FEC"/>
    <w:rsid w:val="002D2322"/>
    <w:rsid w:val="002D2390"/>
    <w:rsid w:val="002D279C"/>
    <w:rsid w:val="002D27DE"/>
    <w:rsid w:val="002D2BA1"/>
    <w:rsid w:val="002D2E9A"/>
    <w:rsid w:val="002D38A7"/>
    <w:rsid w:val="002D3C0B"/>
    <w:rsid w:val="002D3DEA"/>
    <w:rsid w:val="002D4597"/>
    <w:rsid w:val="002D46AA"/>
    <w:rsid w:val="002D4769"/>
    <w:rsid w:val="002D4871"/>
    <w:rsid w:val="002D4B72"/>
    <w:rsid w:val="002D4C4D"/>
    <w:rsid w:val="002D5085"/>
    <w:rsid w:val="002D5F08"/>
    <w:rsid w:val="002D7223"/>
    <w:rsid w:val="002D752A"/>
    <w:rsid w:val="002D78BC"/>
    <w:rsid w:val="002D7944"/>
    <w:rsid w:val="002D79BE"/>
    <w:rsid w:val="002D7F79"/>
    <w:rsid w:val="002E0253"/>
    <w:rsid w:val="002E0B0D"/>
    <w:rsid w:val="002E107F"/>
    <w:rsid w:val="002E114B"/>
    <w:rsid w:val="002E11F4"/>
    <w:rsid w:val="002E19BC"/>
    <w:rsid w:val="002E3106"/>
    <w:rsid w:val="002E3506"/>
    <w:rsid w:val="002E403E"/>
    <w:rsid w:val="002E4AD7"/>
    <w:rsid w:val="002E528A"/>
    <w:rsid w:val="002E539F"/>
    <w:rsid w:val="002E5429"/>
    <w:rsid w:val="002E572A"/>
    <w:rsid w:val="002E65A3"/>
    <w:rsid w:val="002E694D"/>
    <w:rsid w:val="002E6A73"/>
    <w:rsid w:val="002E7669"/>
    <w:rsid w:val="002E77A1"/>
    <w:rsid w:val="002F015D"/>
    <w:rsid w:val="002F0EBD"/>
    <w:rsid w:val="002F1104"/>
    <w:rsid w:val="002F1698"/>
    <w:rsid w:val="002F282A"/>
    <w:rsid w:val="002F2A37"/>
    <w:rsid w:val="002F2AC1"/>
    <w:rsid w:val="002F390A"/>
    <w:rsid w:val="002F3D70"/>
    <w:rsid w:val="002F3E5B"/>
    <w:rsid w:val="002F4AD3"/>
    <w:rsid w:val="002F4C0B"/>
    <w:rsid w:val="002F5422"/>
    <w:rsid w:val="002F5C3C"/>
    <w:rsid w:val="002F62FB"/>
    <w:rsid w:val="002F6344"/>
    <w:rsid w:val="002F64C4"/>
    <w:rsid w:val="002F68ED"/>
    <w:rsid w:val="002F695D"/>
    <w:rsid w:val="002F7025"/>
    <w:rsid w:val="002F70D8"/>
    <w:rsid w:val="002F78EF"/>
    <w:rsid w:val="002F7A7C"/>
    <w:rsid w:val="002F7B04"/>
    <w:rsid w:val="00300009"/>
    <w:rsid w:val="00300B16"/>
    <w:rsid w:val="00300C54"/>
    <w:rsid w:val="003021FF"/>
    <w:rsid w:val="003022DA"/>
    <w:rsid w:val="00302487"/>
    <w:rsid w:val="003024AC"/>
    <w:rsid w:val="00302A05"/>
    <w:rsid w:val="00302B79"/>
    <w:rsid w:val="00302CDC"/>
    <w:rsid w:val="00302E1A"/>
    <w:rsid w:val="0030349C"/>
    <w:rsid w:val="003036CF"/>
    <w:rsid w:val="0030387B"/>
    <w:rsid w:val="0030395F"/>
    <w:rsid w:val="00303E59"/>
    <w:rsid w:val="00304041"/>
    <w:rsid w:val="0030469B"/>
    <w:rsid w:val="00304B6D"/>
    <w:rsid w:val="00304BA1"/>
    <w:rsid w:val="00304E03"/>
    <w:rsid w:val="00304FF7"/>
    <w:rsid w:val="003050FE"/>
    <w:rsid w:val="0030573B"/>
    <w:rsid w:val="003062F9"/>
    <w:rsid w:val="003064BF"/>
    <w:rsid w:val="003069F4"/>
    <w:rsid w:val="0030789E"/>
    <w:rsid w:val="003078F1"/>
    <w:rsid w:val="0030793D"/>
    <w:rsid w:val="00307FCC"/>
    <w:rsid w:val="003103B8"/>
    <w:rsid w:val="00311CA2"/>
    <w:rsid w:val="00311D09"/>
    <w:rsid w:val="00311E88"/>
    <w:rsid w:val="00312463"/>
    <w:rsid w:val="00312552"/>
    <w:rsid w:val="00312940"/>
    <w:rsid w:val="00313071"/>
    <w:rsid w:val="003130AF"/>
    <w:rsid w:val="003142CD"/>
    <w:rsid w:val="00314972"/>
    <w:rsid w:val="0031522A"/>
    <w:rsid w:val="003153D8"/>
    <w:rsid w:val="003153F5"/>
    <w:rsid w:val="00315821"/>
    <w:rsid w:val="00315AFC"/>
    <w:rsid w:val="00316019"/>
    <w:rsid w:val="00317038"/>
    <w:rsid w:val="0031756F"/>
    <w:rsid w:val="00317AF7"/>
    <w:rsid w:val="003213A7"/>
    <w:rsid w:val="00321BEF"/>
    <w:rsid w:val="003223A6"/>
    <w:rsid w:val="00322EA3"/>
    <w:rsid w:val="00322EBE"/>
    <w:rsid w:val="00323317"/>
    <w:rsid w:val="00323EA3"/>
    <w:rsid w:val="00323F52"/>
    <w:rsid w:val="00324855"/>
    <w:rsid w:val="00324BED"/>
    <w:rsid w:val="00324D33"/>
    <w:rsid w:val="0032513A"/>
    <w:rsid w:val="00325180"/>
    <w:rsid w:val="003252BE"/>
    <w:rsid w:val="00325509"/>
    <w:rsid w:val="00325BB0"/>
    <w:rsid w:val="00326889"/>
    <w:rsid w:val="00326C9B"/>
    <w:rsid w:val="00327659"/>
    <w:rsid w:val="00327B42"/>
    <w:rsid w:val="0033036E"/>
    <w:rsid w:val="003312B7"/>
    <w:rsid w:val="00331799"/>
    <w:rsid w:val="00331CAB"/>
    <w:rsid w:val="00331DD7"/>
    <w:rsid w:val="003323CC"/>
    <w:rsid w:val="00332617"/>
    <w:rsid w:val="00333238"/>
    <w:rsid w:val="003335AE"/>
    <w:rsid w:val="003348E3"/>
    <w:rsid w:val="0033536D"/>
    <w:rsid w:val="0033547C"/>
    <w:rsid w:val="0033640A"/>
    <w:rsid w:val="003366FA"/>
    <w:rsid w:val="00336D85"/>
    <w:rsid w:val="003416B7"/>
    <w:rsid w:val="00343C11"/>
    <w:rsid w:val="00344440"/>
    <w:rsid w:val="0034552D"/>
    <w:rsid w:val="003461ED"/>
    <w:rsid w:val="00346CEF"/>
    <w:rsid w:val="00347954"/>
    <w:rsid w:val="00347AA3"/>
    <w:rsid w:val="00347D8C"/>
    <w:rsid w:val="003508AF"/>
    <w:rsid w:val="003508D2"/>
    <w:rsid w:val="003508F9"/>
    <w:rsid w:val="00350D97"/>
    <w:rsid w:val="00350FF2"/>
    <w:rsid w:val="003519EF"/>
    <w:rsid w:val="00351C6F"/>
    <w:rsid w:val="00351C76"/>
    <w:rsid w:val="003526E8"/>
    <w:rsid w:val="003527F8"/>
    <w:rsid w:val="00352E68"/>
    <w:rsid w:val="0035315E"/>
    <w:rsid w:val="00353853"/>
    <w:rsid w:val="00353930"/>
    <w:rsid w:val="00353D0F"/>
    <w:rsid w:val="00353D76"/>
    <w:rsid w:val="00354898"/>
    <w:rsid w:val="00354A31"/>
    <w:rsid w:val="0035505B"/>
    <w:rsid w:val="00355159"/>
    <w:rsid w:val="0035525F"/>
    <w:rsid w:val="0035547E"/>
    <w:rsid w:val="003557A3"/>
    <w:rsid w:val="00355CAF"/>
    <w:rsid w:val="00356497"/>
    <w:rsid w:val="00356D38"/>
    <w:rsid w:val="00356D6D"/>
    <w:rsid w:val="00357C8F"/>
    <w:rsid w:val="00357EE4"/>
    <w:rsid w:val="00360008"/>
    <w:rsid w:val="00360302"/>
    <w:rsid w:val="003609BC"/>
    <w:rsid w:val="00360B39"/>
    <w:rsid w:val="00361881"/>
    <w:rsid w:val="00361D04"/>
    <w:rsid w:val="0036222B"/>
    <w:rsid w:val="00362459"/>
    <w:rsid w:val="00362F5A"/>
    <w:rsid w:val="003633FC"/>
    <w:rsid w:val="00363403"/>
    <w:rsid w:val="00363EC9"/>
    <w:rsid w:val="0036409F"/>
    <w:rsid w:val="00364467"/>
    <w:rsid w:val="00365EAD"/>
    <w:rsid w:val="00367307"/>
    <w:rsid w:val="00367513"/>
    <w:rsid w:val="0037049F"/>
    <w:rsid w:val="003704DD"/>
    <w:rsid w:val="00370656"/>
    <w:rsid w:val="00370A3C"/>
    <w:rsid w:val="00370CBE"/>
    <w:rsid w:val="00371261"/>
    <w:rsid w:val="003715CC"/>
    <w:rsid w:val="003721A4"/>
    <w:rsid w:val="00372376"/>
    <w:rsid w:val="00372F02"/>
    <w:rsid w:val="00373360"/>
    <w:rsid w:val="003733C2"/>
    <w:rsid w:val="0037370D"/>
    <w:rsid w:val="00374DE3"/>
    <w:rsid w:val="0037555C"/>
    <w:rsid w:val="0037556A"/>
    <w:rsid w:val="003755FB"/>
    <w:rsid w:val="00375D7B"/>
    <w:rsid w:val="00375E7E"/>
    <w:rsid w:val="00375FAC"/>
    <w:rsid w:val="00376150"/>
    <w:rsid w:val="00377BB7"/>
    <w:rsid w:val="00377ECC"/>
    <w:rsid w:val="00380AAC"/>
    <w:rsid w:val="00380C25"/>
    <w:rsid w:val="00380E4C"/>
    <w:rsid w:val="00380FDB"/>
    <w:rsid w:val="0038176F"/>
    <w:rsid w:val="00381C11"/>
    <w:rsid w:val="00381D96"/>
    <w:rsid w:val="00381E3B"/>
    <w:rsid w:val="0038220E"/>
    <w:rsid w:val="003823DD"/>
    <w:rsid w:val="0038242B"/>
    <w:rsid w:val="00382D37"/>
    <w:rsid w:val="0038348B"/>
    <w:rsid w:val="003837AD"/>
    <w:rsid w:val="003845ED"/>
    <w:rsid w:val="003846D8"/>
    <w:rsid w:val="0038482C"/>
    <w:rsid w:val="00384CD5"/>
    <w:rsid w:val="0038599E"/>
    <w:rsid w:val="00385C35"/>
    <w:rsid w:val="00385F44"/>
    <w:rsid w:val="0038608B"/>
    <w:rsid w:val="003867A2"/>
    <w:rsid w:val="003867B9"/>
    <w:rsid w:val="00387496"/>
    <w:rsid w:val="00387EA7"/>
    <w:rsid w:val="003900E2"/>
    <w:rsid w:val="003904C7"/>
    <w:rsid w:val="003907F2"/>
    <w:rsid w:val="00390932"/>
    <w:rsid w:val="00391CCF"/>
    <w:rsid w:val="00391CF3"/>
    <w:rsid w:val="00391EEA"/>
    <w:rsid w:val="003922A6"/>
    <w:rsid w:val="00392319"/>
    <w:rsid w:val="003924F0"/>
    <w:rsid w:val="0039337A"/>
    <w:rsid w:val="003938B5"/>
    <w:rsid w:val="00393A74"/>
    <w:rsid w:val="003948B8"/>
    <w:rsid w:val="003950BD"/>
    <w:rsid w:val="003950BE"/>
    <w:rsid w:val="00395725"/>
    <w:rsid w:val="003961DA"/>
    <w:rsid w:val="0039641A"/>
    <w:rsid w:val="003968D4"/>
    <w:rsid w:val="00396C2D"/>
    <w:rsid w:val="00396EC7"/>
    <w:rsid w:val="003A0078"/>
    <w:rsid w:val="003A05B6"/>
    <w:rsid w:val="003A0DAF"/>
    <w:rsid w:val="003A0DDC"/>
    <w:rsid w:val="003A30E3"/>
    <w:rsid w:val="003A40D6"/>
    <w:rsid w:val="003A494B"/>
    <w:rsid w:val="003A49D3"/>
    <w:rsid w:val="003A4DC6"/>
    <w:rsid w:val="003A4DD8"/>
    <w:rsid w:val="003A4E24"/>
    <w:rsid w:val="003A4E66"/>
    <w:rsid w:val="003A4F54"/>
    <w:rsid w:val="003A6BE0"/>
    <w:rsid w:val="003A75E1"/>
    <w:rsid w:val="003A77B7"/>
    <w:rsid w:val="003A78BE"/>
    <w:rsid w:val="003A7990"/>
    <w:rsid w:val="003B02CA"/>
    <w:rsid w:val="003B0BBE"/>
    <w:rsid w:val="003B18C3"/>
    <w:rsid w:val="003B1DB0"/>
    <w:rsid w:val="003B3137"/>
    <w:rsid w:val="003B331A"/>
    <w:rsid w:val="003B3684"/>
    <w:rsid w:val="003B3E6D"/>
    <w:rsid w:val="003B4363"/>
    <w:rsid w:val="003B472E"/>
    <w:rsid w:val="003B5234"/>
    <w:rsid w:val="003B5C03"/>
    <w:rsid w:val="003B793C"/>
    <w:rsid w:val="003C00AF"/>
    <w:rsid w:val="003C04D2"/>
    <w:rsid w:val="003C227B"/>
    <w:rsid w:val="003C2885"/>
    <w:rsid w:val="003C2B8A"/>
    <w:rsid w:val="003C2F2B"/>
    <w:rsid w:val="003C3841"/>
    <w:rsid w:val="003C39D7"/>
    <w:rsid w:val="003C43B3"/>
    <w:rsid w:val="003C4638"/>
    <w:rsid w:val="003C48E2"/>
    <w:rsid w:val="003C5132"/>
    <w:rsid w:val="003C51C3"/>
    <w:rsid w:val="003C574B"/>
    <w:rsid w:val="003C6B10"/>
    <w:rsid w:val="003C77D9"/>
    <w:rsid w:val="003C78A0"/>
    <w:rsid w:val="003C78CA"/>
    <w:rsid w:val="003C7D90"/>
    <w:rsid w:val="003D01D1"/>
    <w:rsid w:val="003D0AF3"/>
    <w:rsid w:val="003D1490"/>
    <w:rsid w:val="003D17B1"/>
    <w:rsid w:val="003D1DD2"/>
    <w:rsid w:val="003D1EB9"/>
    <w:rsid w:val="003D1F18"/>
    <w:rsid w:val="003D1F98"/>
    <w:rsid w:val="003D24E4"/>
    <w:rsid w:val="003D27A4"/>
    <w:rsid w:val="003D352A"/>
    <w:rsid w:val="003D4008"/>
    <w:rsid w:val="003D42C3"/>
    <w:rsid w:val="003D4357"/>
    <w:rsid w:val="003D43B8"/>
    <w:rsid w:val="003D4C26"/>
    <w:rsid w:val="003D4E78"/>
    <w:rsid w:val="003D4FD8"/>
    <w:rsid w:val="003D51AC"/>
    <w:rsid w:val="003D579E"/>
    <w:rsid w:val="003D5A59"/>
    <w:rsid w:val="003D7A50"/>
    <w:rsid w:val="003E04F2"/>
    <w:rsid w:val="003E0787"/>
    <w:rsid w:val="003E0924"/>
    <w:rsid w:val="003E151F"/>
    <w:rsid w:val="003E2513"/>
    <w:rsid w:val="003E312B"/>
    <w:rsid w:val="003E3806"/>
    <w:rsid w:val="003E38F9"/>
    <w:rsid w:val="003E3C4E"/>
    <w:rsid w:val="003E3E5C"/>
    <w:rsid w:val="003E4186"/>
    <w:rsid w:val="003E4524"/>
    <w:rsid w:val="003E4819"/>
    <w:rsid w:val="003E4B3F"/>
    <w:rsid w:val="003E4CED"/>
    <w:rsid w:val="003E4E5B"/>
    <w:rsid w:val="003E5C62"/>
    <w:rsid w:val="003E676A"/>
    <w:rsid w:val="003E75FD"/>
    <w:rsid w:val="003E7EE1"/>
    <w:rsid w:val="003F0897"/>
    <w:rsid w:val="003F1550"/>
    <w:rsid w:val="003F200A"/>
    <w:rsid w:val="003F2D35"/>
    <w:rsid w:val="003F3E78"/>
    <w:rsid w:val="003F4503"/>
    <w:rsid w:val="003F45AB"/>
    <w:rsid w:val="003F4A5D"/>
    <w:rsid w:val="003F50F8"/>
    <w:rsid w:val="003F61FC"/>
    <w:rsid w:val="003F6900"/>
    <w:rsid w:val="003F6C16"/>
    <w:rsid w:val="003F7152"/>
    <w:rsid w:val="003F7482"/>
    <w:rsid w:val="003F76A8"/>
    <w:rsid w:val="003F77C6"/>
    <w:rsid w:val="003F79B6"/>
    <w:rsid w:val="0040021A"/>
    <w:rsid w:val="00400AA0"/>
    <w:rsid w:val="00401395"/>
    <w:rsid w:val="0040223E"/>
    <w:rsid w:val="00402449"/>
    <w:rsid w:val="00403F6F"/>
    <w:rsid w:val="004043F2"/>
    <w:rsid w:val="00404A9C"/>
    <w:rsid w:val="00404ACE"/>
    <w:rsid w:val="00404AF2"/>
    <w:rsid w:val="00404C17"/>
    <w:rsid w:val="00404FE5"/>
    <w:rsid w:val="004053ED"/>
    <w:rsid w:val="00405CFF"/>
    <w:rsid w:val="00405DE5"/>
    <w:rsid w:val="004061E1"/>
    <w:rsid w:val="004064BC"/>
    <w:rsid w:val="00407531"/>
    <w:rsid w:val="00410694"/>
    <w:rsid w:val="004108E7"/>
    <w:rsid w:val="00410A81"/>
    <w:rsid w:val="00410B3B"/>
    <w:rsid w:val="00410DF6"/>
    <w:rsid w:val="00411281"/>
    <w:rsid w:val="004115AE"/>
    <w:rsid w:val="004115E2"/>
    <w:rsid w:val="004119C9"/>
    <w:rsid w:val="00411CF1"/>
    <w:rsid w:val="00411DAA"/>
    <w:rsid w:val="00412325"/>
    <w:rsid w:val="004126D2"/>
    <w:rsid w:val="004126DE"/>
    <w:rsid w:val="00412DA6"/>
    <w:rsid w:val="0041390F"/>
    <w:rsid w:val="004145A8"/>
    <w:rsid w:val="0041497C"/>
    <w:rsid w:val="00414B21"/>
    <w:rsid w:val="00414D93"/>
    <w:rsid w:val="00414DC3"/>
    <w:rsid w:val="004165D4"/>
    <w:rsid w:val="00416E5D"/>
    <w:rsid w:val="0042061F"/>
    <w:rsid w:val="0042111A"/>
    <w:rsid w:val="0042138D"/>
    <w:rsid w:val="004219F6"/>
    <w:rsid w:val="00422067"/>
    <w:rsid w:val="004227D8"/>
    <w:rsid w:val="00422C2A"/>
    <w:rsid w:val="00423780"/>
    <w:rsid w:val="00423ABB"/>
    <w:rsid w:val="00423D58"/>
    <w:rsid w:val="00424529"/>
    <w:rsid w:val="004249C7"/>
    <w:rsid w:val="00424CE2"/>
    <w:rsid w:val="004264A2"/>
    <w:rsid w:val="004269F6"/>
    <w:rsid w:val="00426CDC"/>
    <w:rsid w:val="00426D1E"/>
    <w:rsid w:val="00426D40"/>
    <w:rsid w:val="00426E28"/>
    <w:rsid w:val="00427021"/>
    <w:rsid w:val="004270CC"/>
    <w:rsid w:val="004273BA"/>
    <w:rsid w:val="004302AD"/>
    <w:rsid w:val="00430638"/>
    <w:rsid w:val="00430BEF"/>
    <w:rsid w:val="0043154F"/>
    <w:rsid w:val="004315DA"/>
    <w:rsid w:val="00431B2E"/>
    <w:rsid w:val="0043254E"/>
    <w:rsid w:val="00432616"/>
    <w:rsid w:val="00432A3B"/>
    <w:rsid w:val="0043301F"/>
    <w:rsid w:val="004332FC"/>
    <w:rsid w:val="004334EE"/>
    <w:rsid w:val="00433D8B"/>
    <w:rsid w:val="00434332"/>
    <w:rsid w:val="0043459D"/>
    <w:rsid w:val="00434F31"/>
    <w:rsid w:val="00435684"/>
    <w:rsid w:val="00435941"/>
    <w:rsid w:val="0043681F"/>
    <w:rsid w:val="00436FEC"/>
    <w:rsid w:val="0043702E"/>
    <w:rsid w:val="004372AB"/>
    <w:rsid w:val="004375D9"/>
    <w:rsid w:val="00437C19"/>
    <w:rsid w:val="00440AD8"/>
    <w:rsid w:val="004411B1"/>
    <w:rsid w:val="004418F1"/>
    <w:rsid w:val="00441BCB"/>
    <w:rsid w:val="00441FE3"/>
    <w:rsid w:val="00442009"/>
    <w:rsid w:val="00443367"/>
    <w:rsid w:val="004440D1"/>
    <w:rsid w:val="004443A6"/>
    <w:rsid w:val="004446BF"/>
    <w:rsid w:val="00444B75"/>
    <w:rsid w:val="00445031"/>
    <w:rsid w:val="0044598A"/>
    <w:rsid w:val="00445C39"/>
    <w:rsid w:val="00445E8A"/>
    <w:rsid w:val="00446571"/>
    <w:rsid w:val="00446EC0"/>
    <w:rsid w:val="00447FF1"/>
    <w:rsid w:val="004504D2"/>
    <w:rsid w:val="00450743"/>
    <w:rsid w:val="004516DC"/>
    <w:rsid w:val="004520E4"/>
    <w:rsid w:val="0045242F"/>
    <w:rsid w:val="0045255C"/>
    <w:rsid w:val="0045266D"/>
    <w:rsid w:val="00453593"/>
    <w:rsid w:val="00454ACE"/>
    <w:rsid w:val="00454B28"/>
    <w:rsid w:val="004551A7"/>
    <w:rsid w:val="004554C1"/>
    <w:rsid w:val="0045714C"/>
    <w:rsid w:val="004611F6"/>
    <w:rsid w:val="00461BE0"/>
    <w:rsid w:val="00461C7C"/>
    <w:rsid w:val="004620DF"/>
    <w:rsid w:val="004624AD"/>
    <w:rsid w:val="0046364B"/>
    <w:rsid w:val="004636D3"/>
    <w:rsid w:val="00463795"/>
    <w:rsid w:val="00463D28"/>
    <w:rsid w:val="00463E17"/>
    <w:rsid w:val="00463FD3"/>
    <w:rsid w:val="00465641"/>
    <w:rsid w:val="004656CB"/>
    <w:rsid w:val="0046598C"/>
    <w:rsid w:val="00465BD8"/>
    <w:rsid w:val="004662CE"/>
    <w:rsid w:val="00467A1A"/>
    <w:rsid w:val="00467EED"/>
    <w:rsid w:val="00467F55"/>
    <w:rsid w:val="00470137"/>
    <w:rsid w:val="004702FD"/>
    <w:rsid w:val="004708B8"/>
    <w:rsid w:val="004710B3"/>
    <w:rsid w:val="00471148"/>
    <w:rsid w:val="00471A8C"/>
    <w:rsid w:val="004720AD"/>
    <w:rsid w:val="004729EA"/>
    <w:rsid w:val="00472C4F"/>
    <w:rsid w:val="00472DF8"/>
    <w:rsid w:val="00473061"/>
    <w:rsid w:val="004732BD"/>
    <w:rsid w:val="00473A4F"/>
    <w:rsid w:val="00473A88"/>
    <w:rsid w:val="00474B3B"/>
    <w:rsid w:val="004750CC"/>
    <w:rsid w:val="00475275"/>
    <w:rsid w:val="00475583"/>
    <w:rsid w:val="00475A21"/>
    <w:rsid w:val="00475BD7"/>
    <w:rsid w:val="00475F0E"/>
    <w:rsid w:val="00476233"/>
    <w:rsid w:val="0047637F"/>
    <w:rsid w:val="0047685D"/>
    <w:rsid w:val="00476F11"/>
    <w:rsid w:val="0047790A"/>
    <w:rsid w:val="00477C46"/>
    <w:rsid w:val="004810EA"/>
    <w:rsid w:val="004818C2"/>
    <w:rsid w:val="00481C56"/>
    <w:rsid w:val="00482050"/>
    <w:rsid w:val="00482186"/>
    <w:rsid w:val="00482287"/>
    <w:rsid w:val="004825E2"/>
    <w:rsid w:val="00482C15"/>
    <w:rsid w:val="00482D64"/>
    <w:rsid w:val="00482E26"/>
    <w:rsid w:val="00483D70"/>
    <w:rsid w:val="00483DB4"/>
    <w:rsid w:val="0048537C"/>
    <w:rsid w:val="0048537F"/>
    <w:rsid w:val="0048567A"/>
    <w:rsid w:val="00485728"/>
    <w:rsid w:val="00485D63"/>
    <w:rsid w:val="004860F3"/>
    <w:rsid w:val="004865B8"/>
    <w:rsid w:val="0048696A"/>
    <w:rsid w:val="00486A94"/>
    <w:rsid w:val="00486BF1"/>
    <w:rsid w:val="00487508"/>
    <w:rsid w:val="0048787A"/>
    <w:rsid w:val="00487961"/>
    <w:rsid w:val="00490310"/>
    <w:rsid w:val="00490962"/>
    <w:rsid w:val="004910A8"/>
    <w:rsid w:val="00491466"/>
    <w:rsid w:val="00491918"/>
    <w:rsid w:val="00491C7C"/>
    <w:rsid w:val="00492949"/>
    <w:rsid w:val="00492BC5"/>
    <w:rsid w:val="00492C4E"/>
    <w:rsid w:val="004945E9"/>
    <w:rsid w:val="004947CC"/>
    <w:rsid w:val="00494B83"/>
    <w:rsid w:val="00494D44"/>
    <w:rsid w:val="0049513F"/>
    <w:rsid w:val="0049574C"/>
    <w:rsid w:val="0049785F"/>
    <w:rsid w:val="00497AA0"/>
    <w:rsid w:val="004A07D3"/>
    <w:rsid w:val="004A0850"/>
    <w:rsid w:val="004A0CF2"/>
    <w:rsid w:val="004A17D2"/>
    <w:rsid w:val="004A1C47"/>
    <w:rsid w:val="004A1F44"/>
    <w:rsid w:val="004A2098"/>
    <w:rsid w:val="004A243B"/>
    <w:rsid w:val="004A25F2"/>
    <w:rsid w:val="004A30ED"/>
    <w:rsid w:val="004A329C"/>
    <w:rsid w:val="004A37A2"/>
    <w:rsid w:val="004A443B"/>
    <w:rsid w:val="004A4654"/>
    <w:rsid w:val="004A484D"/>
    <w:rsid w:val="004A4B43"/>
    <w:rsid w:val="004A4D7D"/>
    <w:rsid w:val="004A52FC"/>
    <w:rsid w:val="004A5A7E"/>
    <w:rsid w:val="004A5B95"/>
    <w:rsid w:val="004A5FF8"/>
    <w:rsid w:val="004A6704"/>
    <w:rsid w:val="004A6D78"/>
    <w:rsid w:val="004B0397"/>
    <w:rsid w:val="004B0700"/>
    <w:rsid w:val="004B0C7E"/>
    <w:rsid w:val="004B1475"/>
    <w:rsid w:val="004B1A22"/>
    <w:rsid w:val="004B1CA0"/>
    <w:rsid w:val="004B207A"/>
    <w:rsid w:val="004B33A0"/>
    <w:rsid w:val="004B34FE"/>
    <w:rsid w:val="004B3BA7"/>
    <w:rsid w:val="004B50EA"/>
    <w:rsid w:val="004B51AE"/>
    <w:rsid w:val="004B5211"/>
    <w:rsid w:val="004B5264"/>
    <w:rsid w:val="004B54E7"/>
    <w:rsid w:val="004B576B"/>
    <w:rsid w:val="004B581C"/>
    <w:rsid w:val="004B5B14"/>
    <w:rsid w:val="004B5FD3"/>
    <w:rsid w:val="004B646D"/>
    <w:rsid w:val="004B6628"/>
    <w:rsid w:val="004B66AD"/>
    <w:rsid w:val="004B6C8F"/>
    <w:rsid w:val="004B6EC1"/>
    <w:rsid w:val="004B7584"/>
    <w:rsid w:val="004B787C"/>
    <w:rsid w:val="004C00DF"/>
    <w:rsid w:val="004C0197"/>
    <w:rsid w:val="004C0464"/>
    <w:rsid w:val="004C0CD0"/>
    <w:rsid w:val="004C0DC7"/>
    <w:rsid w:val="004C15C2"/>
    <w:rsid w:val="004C191B"/>
    <w:rsid w:val="004C19A3"/>
    <w:rsid w:val="004C205A"/>
    <w:rsid w:val="004C22C7"/>
    <w:rsid w:val="004C28C2"/>
    <w:rsid w:val="004C293D"/>
    <w:rsid w:val="004C2C29"/>
    <w:rsid w:val="004C3019"/>
    <w:rsid w:val="004C304B"/>
    <w:rsid w:val="004C4192"/>
    <w:rsid w:val="004C4836"/>
    <w:rsid w:val="004C4AD6"/>
    <w:rsid w:val="004C5595"/>
    <w:rsid w:val="004C579A"/>
    <w:rsid w:val="004C584F"/>
    <w:rsid w:val="004C606E"/>
    <w:rsid w:val="004C63A8"/>
    <w:rsid w:val="004C6A79"/>
    <w:rsid w:val="004C6CE6"/>
    <w:rsid w:val="004C77E8"/>
    <w:rsid w:val="004D0169"/>
    <w:rsid w:val="004D0466"/>
    <w:rsid w:val="004D15B2"/>
    <w:rsid w:val="004D287A"/>
    <w:rsid w:val="004D30F7"/>
    <w:rsid w:val="004D414A"/>
    <w:rsid w:val="004D45A1"/>
    <w:rsid w:val="004D465F"/>
    <w:rsid w:val="004D46C1"/>
    <w:rsid w:val="004D500E"/>
    <w:rsid w:val="004D5418"/>
    <w:rsid w:val="004D615C"/>
    <w:rsid w:val="004D63B8"/>
    <w:rsid w:val="004D6F3F"/>
    <w:rsid w:val="004D770C"/>
    <w:rsid w:val="004D7DE7"/>
    <w:rsid w:val="004E01D8"/>
    <w:rsid w:val="004E0EF0"/>
    <w:rsid w:val="004E1229"/>
    <w:rsid w:val="004E142F"/>
    <w:rsid w:val="004E1E19"/>
    <w:rsid w:val="004E2ABD"/>
    <w:rsid w:val="004E2FB4"/>
    <w:rsid w:val="004E4035"/>
    <w:rsid w:val="004E4ED0"/>
    <w:rsid w:val="004E51B4"/>
    <w:rsid w:val="004E5267"/>
    <w:rsid w:val="004E5A03"/>
    <w:rsid w:val="004E5A52"/>
    <w:rsid w:val="004E5C98"/>
    <w:rsid w:val="004E63FB"/>
    <w:rsid w:val="004E67F0"/>
    <w:rsid w:val="004E692F"/>
    <w:rsid w:val="004E6B9D"/>
    <w:rsid w:val="004E6E44"/>
    <w:rsid w:val="004F0477"/>
    <w:rsid w:val="004F1051"/>
    <w:rsid w:val="004F1EAB"/>
    <w:rsid w:val="004F1F6E"/>
    <w:rsid w:val="004F2103"/>
    <w:rsid w:val="004F2E77"/>
    <w:rsid w:val="004F2FDB"/>
    <w:rsid w:val="004F4403"/>
    <w:rsid w:val="004F47AB"/>
    <w:rsid w:val="004F4855"/>
    <w:rsid w:val="004F4957"/>
    <w:rsid w:val="004F49CA"/>
    <w:rsid w:val="004F4BA9"/>
    <w:rsid w:val="004F4D54"/>
    <w:rsid w:val="004F5358"/>
    <w:rsid w:val="004F5375"/>
    <w:rsid w:val="004F5B15"/>
    <w:rsid w:val="004F5D22"/>
    <w:rsid w:val="004F613D"/>
    <w:rsid w:val="004F61D8"/>
    <w:rsid w:val="004F647D"/>
    <w:rsid w:val="004F76A5"/>
    <w:rsid w:val="005008CD"/>
    <w:rsid w:val="0050189F"/>
    <w:rsid w:val="00501982"/>
    <w:rsid w:val="00501CA5"/>
    <w:rsid w:val="0050307F"/>
    <w:rsid w:val="00503089"/>
    <w:rsid w:val="005032D0"/>
    <w:rsid w:val="005034CA"/>
    <w:rsid w:val="00503BC8"/>
    <w:rsid w:val="00503F96"/>
    <w:rsid w:val="005054AE"/>
    <w:rsid w:val="005054CB"/>
    <w:rsid w:val="0050578C"/>
    <w:rsid w:val="0050617A"/>
    <w:rsid w:val="005071B4"/>
    <w:rsid w:val="005074DB"/>
    <w:rsid w:val="005077AE"/>
    <w:rsid w:val="00507995"/>
    <w:rsid w:val="005105C1"/>
    <w:rsid w:val="00510DFA"/>
    <w:rsid w:val="0051118B"/>
    <w:rsid w:val="00511300"/>
    <w:rsid w:val="00511D65"/>
    <w:rsid w:val="005123F8"/>
    <w:rsid w:val="0051269D"/>
    <w:rsid w:val="0051273F"/>
    <w:rsid w:val="005128D4"/>
    <w:rsid w:val="00513487"/>
    <w:rsid w:val="0051352C"/>
    <w:rsid w:val="00513B3D"/>
    <w:rsid w:val="00513B67"/>
    <w:rsid w:val="00513EC6"/>
    <w:rsid w:val="005142DB"/>
    <w:rsid w:val="00515B35"/>
    <w:rsid w:val="0051660F"/>
    <w:rsid w:val="0051667C"/>
    <w:rsid w:val="00516995"/>
    <w:rsid w:val="005200D2"/>
    <w:rsid w:val="00520710"/>
    <w:rsid w:val="0052104B"/>
    <w:rsid w:val="00521F8C"/>
    <w:rsid w:val="005220D2"/>
    <w:rsid w:val="00522C85"/>
    <w:rsid w:val="00525265"/>
    <w:rsid w:val="005257E4"/>
    <w:rsid w:val="005261D0"/>
    <w:rsid w:val="005264D4"/>
    <w:rsid w:val="005266B4"/>
    <w:rsid w:val="00526E04"/>
    <w:rsid w:val="00526EAC"/>
    <w:rsid w:val="00526FE5"/>
    <w:rsid w:val="0052700E"/>
    <w:rsid w:val="0052701F"/>
    <w:rsid w:val="00527691"/>
    <w:rsid w:val="00527887"/>
    <w:rsid w:val="00527F28"/>
    <w:rsid w:val="005301B8"/>
    <w:rsid w:val="00530C4C"/>
    <w:rsid w:val="00530CBD"/>
    <w:rsid w:val="005313B1"/>
    <w:rsid w:val="00533209"/>
    <w:rsid w:val="0053391C"/>
    <w:rsid w:val="00533980"/>
    <w:rsid w:val="005340B0"/>
    <w:rsid w:val="0053487C"/>
    <w:rsid w:val="00534F93"/>
    <w:rsid w:val="005355D0"/>
    <w:rsid w:val="00535EFC"/>
    <w:rsid w:val="005371C3"/>
    <w:rsid w:val="005371E9"/>
    <w:rsid w:val="00537386"/>
    <w:rsid w:val="00537466"/>
    <w:rsid w:val="0053768D"/>
    <w:rsid w:val="005376CD"/>
    <w:rsid w:val="00540131"/>
    <w:rsid w:val="005417D3"/>
    <w:rsid w:val="005424B2"/>
    <w:rsid w:val="0054317C"/>
    <w:rsid w:val="005434BD"/>
    <w:rsid w:val="00543BCF"/>
    <w:rsid w:val="00544BA8"/>
    <w:rsid w:val="00544F28"/>
    <w:rsid w:val="00545318"/>
    <w:rsid w:val="00545411"/>
    <w:rsid w:val="00545B61"/>
    <w:rsid w:val="00545E9F"/>
    <w:rsid w:val="00546889"/>
    <w:rsid w:val="00546D77"/>
    <w:rsid w:val="005477DF"/>
    <w:rsid w:val="00547906"/>
    <w:rsid w:val="00550461"/>
    <w:rsid w:val="005508AA"/>
    <w:rsid w:val="005509C0"/>
    <w:rsid w:val="00550CCB"/>
    <w:rsid w:val="005519F8"/>
    <w:rsid w:val="00551B34"/>
    <w:rsid w:val="00551E77"/>
    <w:rsid w:val="0055293C"/>
    <w:rsid w:val="00552A1A"/>
    <w:rsid w:val="00553B9D"/>
    <w:rsid w:val="00554BC5"/>
    <w:rsid w:val="00555DC2"/>
    <w:rsid w:val="00556274"/>
    <w:rsid w:val="00556633"/>
    <w:rsid w:val="00556785"/>
    <w:rsid w:val="00556B28"/>
    <w:rsid w:val="00556D17"/>
    <w:rsid w:val="00557302"/>
    <w:rsid w:val="00557589"/>
    <w:rsid w:val="00557987"/>
    <w:rsid w:val="00557B11"/>
    <w:rsid w:val="00557B47"/>
    <w:rsid w:val="0056007B"/>
    <w:rsid w:val="0056014C"/>
    <w:rsid w:val="0056063C"/>
    <w:rsid w:val="0056080D"/>
    <w:rsid w:val="00560E94"/>
    <w:rsid w:val="00560EA3"/>
    <w:rsid w:val="00560EFD"/>
    <w:rsid w:val="00562554"/>
    <w:rsid w:val="0056292F"/>
    <w:rsid w:val="00563100"/>
    <w:rsid w:val="0056351B"/>
    <w:rsid w:val="005636AB"/>
    <w:rsid w:val="005642F8"/>
    <w:rsid w:val="00564E3E"/>
    <w:rsid w:val="00565ABB"/>
    <w:rsid w:val="00565EEB"/>
    <w:rsid w:val="0056632C"/>
    <w:rsid w:val="005663A5"/>
    <w:rsid w:val="005665D0"/>
    <w:rsid w:val="00567D52"/>
    <w:rsid w:val="00570947"/>
    <w:rsid w:val="00571247"/>
    <w:rsid w:val="0057143B"/>
    <w:rsid w:val="005719B8"/>
    <w:rsid w:val="00571F38"/>
    <w:rsid w:val="005722B4"/>
    <w:rsid w:val="005724E8"/>
    <w:rsid w:val="00572CFE"/>
    <w:rsid w:val="00572DA8"/>
    <w:rsid w:val="00572E61"/>
    <w:rsid w:val="0057335B"/>
    <w:rsid w:val="00573721"/>
    <w:rsid w:val="00573E1E"/>
    <w:rsid w:val="00573FC1"/>
    <w:rsid w:val="00574685"/>
    <w:rsid w:val="00574B97"/>
    <w:rsid w:val="00574BB2"/>
    <w:rsid w:val="005754B5"/>
    <w:rsid w:val="0057698C"/>
    <w:rsid w:val="00576B36"/>
    <w:rsid w:val="00580627"/>
    <w:rsid w:val="0058186C"/>
    <w:rsid w:val="00581F4E"/>
    <w:rsid w:val="00581FB9"/>
    <w:rsid w:val="005822B9"/>
    <w:rsid w:val="005822F2"/>
    <w:rsid w:val="0058245B"/>
    <w:rsid w:val="0058299F"/>
    <w:rsid w:val="00582A62"/>
    <w:rsid w:val="00583AB0"/>
    <w:rsid w:val="00583BD7"/>
    <w:rsid w:val="00584728"/>
    <w:rsid w:val="005852D2"/>
    <w:rsid w:val="0058538A"/>
    <w:rsid w:val="00585776"/>
    <w:rsid w:val="00585BAC"/>
    <w:rsid w:val="00586601"/>
    <w:rsid w:val="0058699C"/>
    <w:rsid w:val="00586BE0"/>
    <w:rsid w:val="00586FC2"/>
    <w:rsid w:val="00587A83"/>
    <w:rsid w:val="005913EC"/>
    <w:rsid w:val="00591502"/>
    <w:rsid w:val="00591632"/>
    <w:rsid w:val="005922B5"/>
    <w:rsid w:val="005936F1"/>
    <w:rsid w:val="00593DDB"/>
    <w:rsid w:val="0059472E"/>
    <w:rsid w:val="00594800"/>
    <w:rsid w:val="00594822"/>
    <w:rsid w:val="00594B56"/>
    <w:rsid w:val="00595484"/>
    <w:rsid w:val="00595B05"/>
    <w:rsid w:val="005965C5"/>
    <w:rsid w:val="005965EC"/>
    <w:rsid w:val="005966A5"/>
    <w:rsid w:val="00596B96"/>
    <w:rsid w:val="00597C02"/>
    <w:rsid w:val="00597DD7"/>
    <w:rsid w:val="00597FB1"/>
    <w:rsid w:val="005A03C7"/>
    <w:rsid w:val="005A0557"/>
    <w:rsid w:val="005A081A"/>
    <w:rsid w:val="005A212F"/>
    <w:rsid w:val="005A216B"/>
    <w:rsid w:val="005A218D"/>
    <w:rsid w:val="005A220D"/>
    <w:rsid w:val="005A285F"/>
    <w:rsid w:val="005A2D9B"/>
    <w:rsid w:val="005A37AB"/>
    <w:rsid w:val="005A3908"/>
    <w:rsid w:val="005A3DB1"/>
    <w:rsid w:val="005A4118"/>
    <w:rsid w:val="005A43D8"/>
    <w:rsid w:val="005A45CF"/>
    <w:rsid w:val="005A49F3"/>
    <w:rsid w:val="005A4B8E"/>
    <w:rsid w:val="005A502A"/>
    <w:rsid w:val="005A5694"/>
    <w:rsid w:val="005A571E"/>
    <w:rsid w:val="005A5BD5"/>
    <w:rsid w:val="005A5C19"/>
    <w:rsid w:val="005A6622"/>
    <w:rsid w:val="005A6E9A"/>
    <w:rsid w:val="005A73B2"/>
    <w:rsid w:val="005A76DA"/>
    <w:rsid w:val="005B029D"/>
    <w:rsid w:val="005B176F"/>
    <w:rsid w:val="005B1A2D"/>
    <w:rsid w:val="005B1FCB"/>
    <w:rsid w:val="005B2AA6"/>
    <w:rsid w:val="005B43B2"/>
    <w:rsid w:val="005B48B9"/>
    <w:rsid w:val="005B55EC"/>
    <w:rsid w:val="005B625C"/>
    <w:rsid w:val="005B66E4"/>
    <w:rsid w:val="005B69B7"/>
    <w:rsid w:val="005B6FA8"/>
    <w:rsid w:val="005B70A3"/>
    <w:rsid w:val="005B70C9"/>
    <w:rsid w:val="005B7391"/>
    <w:rsid w:val="005B739E"/>
    <w:rsid w:val="005B7536"/>
    <w:rsid w:val="005B76E5"/>
    <w:rsid w:val="005B7978"/>
    <w:rsid w:val="005B7C1E"/>
    <w:rsid w:val="005C13B9"/>
    <w:rsid w:val="005C1491"/>
    <w:rsid w:val="005C16AB"/>
    <w:rsid w:val="005C1A46"/>
    <w:rsid w:val="005C2017"/>
    <w:rsid w:val="005C23C8"/>
    <w:rsid w:val="005C34BD"/>
    <w:rsid w:val="005C3FC8"/>
    <w:rsid w:val="005C5EB2"/>
    <w:rsid w:val="005C61CE"/>
    <w:rsid w:val="005C6634"/>
    <w:rsid w:val="005C7605"/>
    <w:rsid w:val="005D15D4"/>
    <w:rsid w:val="005D2E67"/>
    <w:rsid w:val="005D3079"/>
    <w:rsid w:val="005D309E"/>
    <w:rsid w:val="005D40BC"/>
    <w:rsid w:val="005D4756"/>
    <w:rsid w:val="005D51E7"/>
    <w:rsid w:val="005D5963"/>
    <w:rsid w:val="005D59C5"/>
    <w:rsid w:val="005E07B5"/>
    <w:rsid w:val="005E1735"/>
    <w:rsid w:val="005E1802"/>
    <w:rsid w:val="005E1F0E"/>
    <w:rsid w:val="005E298D"/>
    <w:rsid w:val="005E2F64"/>
    <w:rsid w:val="005E3047"/>
    <w:rsid w:val="005E3249"/>
    <w:rsid w:val="005E355E"/>
    <w:rsid w:val="005E3E98"/>
    <w:rsid w:val="005E428B"/>
    <w:rsid w:val="005E4996"/>
    <w:rsid w:val="005E50CE"/>
    <w:rsid w:val="005E52DA"/>
    <w:rsid w:val="005E5381"/>
    <w:rsid w:val="005E6350"/>
    <w:rsid w:val="005E6ECF"/>
    <w:rsid w:val="005E7A71"/>
    <w:rsid w:val="005F0444"/>
    <w:rsid w:val="005F0857"/>
    <w:rsid w:val="005F08B4"/>
    <w:rsid w:val="005F0BBB"/>
    <w:rsid w:val="005F10C4"/>
    <w:rsid w:val="005F2A8F"/>
    <w:rsid w:val="005F2F22"/>
    <w:rsid w:val="005F322C"/>
    <w:rsid w:val="005F3E39"/>
    <w:rsid w:val="005F4471"/>
    <w:rsid w:val="005F4B6E"/>
    <w:rsid w:val="005F5221"/>
    <w:rsid w:val="005F55FE"/>
    <w:rsid w:val="005F645C"/>
    <w:rsid w:val="005F74FC"/>
    <w:rsid w:val="0060031D"/>
    <w:rsid w:val="00600775"/>
    <w:rsid w:val="00600866"/>
    <w:rsid w:val="006008E8"/>
    <w:rsid w:val="00603DE1"/>
    <w:rsid w:val="0060454F"/>
    <w:rsid w:val="00605413"/>
    <w:rsid w:val="006058BD"/>
    <w:rsid w:val="00605AE6"/>
    <w:rsid w:val="00606D36"/>
    <w:rsid w:val="006075B0"/>
    <w:rsid w:val="00607667"/>
    <w:rsid w:val="00607F7A"/>
    <w:rsid w:val="00610508"/>
    <w:rsid w:val="00610542"/>
    <w:rsid w:val="006107DC"/>
    <w:rsid w:val="00610BEE"/>
    <w:rsid w:val="00611B64"/>
    <w:rsid w:val="00611F4D"/>
    <w:rsid w:val="00612770"/>
    <w:rsid w:val="006127C0"/>
    <w:rsid w:val="006129B7"/>
    <w:rsid w:val="00612B0A"/>
    <w:rsid w:val="00612B2E"/>
    <w:rsid w:val="00612E99"/>
    <w:rsid w:val="00613147"/>
    <w:rsid w:val="00613383"/>
    <w:rsid w:val="006134BD"/>
    <w:rsid w:val="0061437F"/>
    <w:rsid w:val="006150FE"/>
    <w:rsid w:val="00615A38"/>
    <w:rsid w:val="00615F33"/>
    <w:rsid w:val="00615F92"/>
    <w:rsid w:val="006163D1"/>
    <w:rsid w:val="006176B3"/>
    <w:rsid w:val="006216AD"/>
    <w:rsid w:val="00621C6D"/>
    <w:rsid w:val="00622341"/>
    <w:rsid w:val="00622376"/>
    <w:rsid w:val="006227ED"/>
    <w:rsid w:val="00622B5A"/>
    <w:rsid w:val="00622E2B"/>
    <w:rsid w:val="00623078"/>
    <w:rsid w:val="006234B1"/>
    <w:rsid w:val="006246CC"/>
    <w:rsid w:val="0062504D"/>
    <w:rsid w:val="00625537"/>
    <w:rsid w:val="00625666"/>
    <w:rsid w:val="006257C6"/>
    <w:rsid w:val="00626B32"/>
    <w:rsid w:val="006279AF"/>
    <w:rsid w:val="00630089"/>
    <w:rsid w:val="006300A9"/>
    <w:rsid w:val="006305A6"/>
    <w:rsid w:val="00630982"/>
    <w:rsid w:val="0063151A"/>
    <w:rsid w:val="00631D61"/>
    <w:rsid w:val="00631DE7"/>
    <w:rsid w:val="00632389"/>
    <w:rsid w:val="006325AD"/>
    <w:rsid w:val="0063294A"/>
    <w:rsid w:val="00632EA2"/>
    <w:rsid w:val="0063327D"/>
    <w:rsid w:val="00633976"/>
    <w:rsid w:val="006340D5"/>
    <w:rsid w:val="006347E7"/>
    <w:rsid w:val="00634D75"/>
    <w:rsid w:val="006354AC"/>
    <w:rsid w:val="00635A82"/>
    <w:rsid w:val="0063682F"/>
    <w:rsid w:val="0063773C"/>
    <w:rsid w:val="006414B1"/>
    <w:rsid w:val="006419A4"/>
    <w:rsid w:val="006422D4"/>
    <w:rsid w:val="00642623"/>
    <w:rsid w:val="00642D78"/>
    <w:rsid w:val="00642D96"/>
    <w:rsid w:val="00643E17"/>
    <w:rsid w:val="0064466F"/>
    <w:rsid w:val="00644881"/>
    <w:rsid w:val="00644D9C"/>
    <w:rsid w:val="00645092"/>
    <w:rsid w:val="00646557"/>
    <w:rsid w:val="006468EE"/>
    <w:rsid w:val="00647163"/>
    <w:rsid w:val="006471F7"/>
    <w:rsid w:val="00647279"/>
    <w:rsid w:val="00650275"/>
    <w:rsid w:val="0065060F"/>
    <w:rsid w:val="00651A5F"/>
    <w:rsid w:val="006520B8"/>
    <w:rsid w:val="006520FD"/>
    <w:rsid w:val="006522E0"/>
    <w:rsid w:val="00652342"/>
    <w:rsid w:val="006525E0"/>
    <w:rsid w:val="006532C6"/>
    <w:rsid w:val="0065370C"/>
    <w:rsid w:val="006539B7"/>
    <w:rsid w:val="00653CD8"/>
    <w:rsid w:val="00654A03"/>
    <w:rsid w:val="00654F7A"/>
    <w:rsid w:val="0065580B"/>
    <w:rsid w:val="00655AE0"/>
    <w:rsid w:val="00655B6B"/>
    <w:rsid w:val="00656162"/>
    <w:rsid w:val="006564C8"/>
    <w:rsid w:val="00657365"/>
    <w:rsid w:val="006578A9"/>
    <w:rsid w:val="00657A77"/>
    <w:rsid w:val="00657DB6"/>
    <w:rsid w:val="00657EFD"/>
    <w:rsid w:val="0066001A"/>
    <w:rsid w:val="00660A7C"/>
    <w:rsid w:val="00660F37"/>
    <w:rsid w:val="006617BF"/>
    <w:rsid w:val="00661C78"/>
    <w:rsid w:val="00662825"/>
    <w:rsid w:val="00662C1D"/>
    <w:rsid w:val="00662FF3"/>
    <w:rsid w:val="00663119"/>
    <w:rsid w:val="006633FF"/>
    <w:rsid w:val="006635ED"/>
    <w:rsid w:val="006636C6"/>
    <w:rsid w:val="006646E8"/>
    <w:rsid w:val="006647D9"/>
    <w:rsid w:val="00664DF1"/>
    <w:rsid w:val="00665604"/>
    <w:rsid w:val="0066563A"/>
    <w:rsid w:val="00665DE7"/>
    <w:rsid w:val="006668A9"/>
    <w:rsid w:val="006668BF"/>
    <w:rsid w:val="00667D00"/>
    <w:rsid w:val="0067013B"/>
    <w:rsid w:val="00670222"/>
    <w:rsid w:val="0067093F"/>
    <w:rsid w:val="006712B4"/>
    <w:rsid w:val="006714AE"/>
    <w:rsid w:val="0067151C"/>
    <w:rsid w:val="00671D87"/>
    <w:rsid w:val="006731EC"/>
    <w:rsid w:val="0067343D"/>
    <w:rsid w:val="00674DAD"/>
    <w:rsid w:val="00674DD1"/>
    <w:rsid w:val="0067561C"/>
    <w:rsid w:val="006758C2"/>
    <w:rsid w:val="00675E88"/>
    <w:rsid w:val="006768DF"/>
    <w:rsid w:val="0067719D"/>
    <w:rsid w:val="00677F36"/>
    <w:rsid w:val="00677FAD"/>
    <w:rsid w:val="0068042F"/>
    <w:rsid w:val="00680F1F"/>
    <w:rsid w:val="00681203"/>
    <w:rsid w:val="0068172D"/>
    <w:rsid w:val="0068202B"/>
    <w:rsid w:val="00682375"/>
    <w:rsid w:val="006823E8"/>
    <w:rsid w:val="00682ACE"/>
    <w:rsid w:val="00683BA1"/>
    <w:rsid w:val="00683C00"/>
    <w:rsid w:val="00683F2A"/>
    <w:rsid w:val="00684E5D"/>
    <w:rsid w:val="0068511A"/>
    <w:rsid w:val="00686166"/>
    <w:rsid w:val="0068716A"/>
    <w:rsid w:val="006901AD"/>
    <w:rsid w:val="006901C8"/>
    <w:rsid w:val="006904B5"/>
    <w:rsid w:val="00690630"/>
    <w:rsid w:val="00690FC8"/>
    <w:rsid w:val="00691EFA"/>
    <w:rsid w:val="00692313"/>
    <w:rsid w:val="00693A8A"/>
    <w:rsid w:val="00693C48"/>
    <w:rsid w:val="00693EBC"/>
    <w:rsid w:val="006942FF"/>
    <w:rsid w:val="00694549"/>
    <w:rsid w:val="00694A4D"/>
    <w:rsid w:val="00694D6F"/>
    <w:rsid w:val="006956E4"/>
    <w:rsid w:val="00696390"/>
    <w:rsid w:val="00696702"/>
    <w:rsid w:val="00696E38"/>
    <w:rsid w:val="00697197"/>
    <w:rsid w:val="006979F6"/>
    <w:rsid w:val="006A05DF"/>
    <w:rsid w:val="006A1138"/>
    <w:rsid w:val="006A130E"/>
    <w:rsid w:val="006A1A9A"/>
    <w:rsid w:val="006A2945"/>
    <w:rsid w:val="006A2FC4"/>
    <w:rsid w:val="006A2FE8"/>
    <w:rsid w:val="006A3023"/>
    <w:rsid w:val="006A3400"/>
    <w:rsid w:val="006A39FB"/>
    <w:rsid w:val="006A52B0"/>
    <w:rsid w:val="006A629A"/>
    <w:rsid w:val="006A6B72"/>
    <w:rsid w:val="006A6E55"/>
    <w:rsid w:val="006A703F"/>
    <w:rsid w:val="006A7EE2"/>
    <w:rsid w:val="006A7F08"/>
    <w:rsid w:val="006A7F70"/>
    <w:rsid w:val="006B0914"/>
    <w:rsid w:val="006B0AF2"/>
    <w:rsid w:val="006B16A7"/>
    <w:rsid w:val="006B21A0"/>
    <w:rsid w:val="006B2A5B"/>
    <w:rsid w:val="006B33A0"/>
    <w:rsid w:val="006B36A0"/>
    <w:rsid w:val="006B3CAB"/>
    <w:rsid w:val="006B46EF"/>
    <w:rsid w:val="006B4920"/>
    <w:rsid w:val="006B50FD"/>
    <w:rsid w:val="006B66BE"/>
    <w:rsid w:val="006B67F9"/>
    <w:rsid w:val="006B68DE"/>
    <w:rsid w:val="006B693C"/>
    <w:rsid w:val="006B6FE0"/>
    <w:rsid w:val="006B7671"/>
    <w:rsid w:val="006B7D2E"/>
    <w:rsid w:val="006C00B3"/>
    <w:rsid w:val="006C0294"/>
    <w:rsid w:val="006C2ADB"/>
    <w:rsid w:val="006C3B60"/>
    <w:rsid w:val="006C3F62"/>
    <w:rsid w:val="006C428D"/>
    <w:rsid w:val="006C4720"/>
    <w:rsid w:val="006C4AC7"/>
    <w:rsid w:val="006C4E38"/>
    <w:rsid w:val="006C4FCF"/>
    <w:rsid w:val="006C547D"/>
    <w:rsid w:val="006C6191"/>
    <w:rsid w:val="006C623B"/>
    <w:rsid w:val="006C67EE"/>
    <w:rsid w:val="006C680B"/>
    <w:rsid w:val="006C7B41"/>
    <w:rsid w:val="006C7E21"/>
    <w:rsid w:val="006D0C49"/>
    <w:rsid w:val="006D10A4"/>
    <w:rsid w:val="006D193B"/>
    <w:rsid w:val="006D284A"/>
    <w:rsid w:val="006D2AED"/>
    <w:rsid w:val="006D36E5"/>
    <w:rsid w:val="006D3FA3"/>
    <w:rsid w:val="006D4236"/>
    <w:rsid w:val="006D44C7"/>
    <w:rsid w:val="006D52CA"/>
    <w:rsid w:val="006D551D"/>
    <w:rsid w:val="006D569A"/>
    <w:rsid w:val="006D5C2F"/>
    <w:rsid w:val="006D613E"/>
    <w:rsid w:val="006D64EF"/>
    <w:rsid w:val="006D64F9"/>
    <w:rsid w:val="006D75DF"/>
    <w:rsid w:val="006D7C1B"/>
    <w:rsid w:val="006E1736"/>
    <w:rsid w:val="006E1A26"/>
    <w:rsid w:val="006E1B3D"/>
    <w:rsid w:val="006E1E33"/>
    <w:rsid w:val="006E23C3"/>
    <w:rsid w:val="006E283F"/>
    <w:rsid w:val="006E2D34"/>
    <w:rsid w:val="006E34AC"/>
    <w:rsid w:val="006E4517"/>
    <w:rsid w:val="006E5358"/>
    <w:rsid w:val="006E6808"/>
    <w:rsid w:val="006E7078"/>
    <w:rsid w:val="006E7C81"/>
    <w:rsid w:val="006E7D4A"/>
    <w:rsid w:val="006F0947"/>
    <w:rsid w:val="006F1C58"/>
    <w:rsid w:val="006F1E5A"/>
    <w:rsid w:val="006F2092"/>
    <w:rsid w:val="006F26B7"/>
    <w:rsid w:val="006F272C"/>
    <w:rsid w:val="006F28DF"/>
    <w:rsid w:val="006F2DEF"/>
    <w:rsid w:val="006F2F34"/>
    <w:rsid w:val="006F334A"/>
    <w:rsid w:val="006F350A"/>
    <w:rsid w:val="006F3897"/>
    <w:rsid w:val="006F3BC8"/>
    <w:rsid w:val="006F3DE1"/>
    <w:rsid w:val="006F410A"/>
    <w:rsid w:val="006F4DE5"/>
    <w:rsid w:val="006F5876"/>
    <w:rsid w:val="006F5AD5"/>
    <w:rsid w:val="006F617C"/>
    <w:rsid w:val="006F6513"/>
    <w:rsid w:val="006F6C71"/>
    <w:rsid w:val="006F7408"/>
    <w:rsid w:val="006F771C"/>
    <w:rsid w:val="006F796A"/>
    <w:rsid w:val="00700A27"/>
    <w:rsid w:val="00700A28"/>
    <w:rsid w:val="00700B65"/>
    <w:rsid w:val="0070132E"/>
    <w:rsid w:val="00701999"/>
    <w:rsid w:val="00702187"/>
    <w:rsid w:val="007021A3"/>
    <w:rsid w:val="0070228D"/>
    <w:rsid w:val="0070233B"/>
    <w:rsid w:val="00702A1B"/>
    <w:rsid w:val="00702E2A"/>
    <w:rsid w:val="007032D3"/>
    <w:rsid w:val="007036E5"/>
    <w:rsid w:val="007041A2"/>
    <w:rsid w:val="00704413"/>
    <w:rsid w:val="00705703"/>
    <w:rsid w:val="007059C0"/>
    <w:rsid w:val="0070724B"/>
    <w:rsid w:val="00707652"/>
    <w:rsid w:val="00707EAF"/>
    <w:rsid w:val="00710036"/>
    <w:rsid w:val="00710048"/>
    <w:rsid w:val="00710F6D"/>
    <w:rsid w:val="007118C0"/>
    <w:rsid w:val="00711D00"/>
    <w:rsid w:val="00712AF8"/>
    <w:rsid w:val="00712B46"/>
    <w:rsid w:val="00714981"/>
    <w:rsid w:val="007156A0"/>
    <w:rsid w:val="00715C05"/>
    <w:rsid w:val="0071614C"/>
    <w:rsid w:val="0071628C"/>
    <w:rsid w:val="0071643C"/>
    <w:rsid w:val="007164DD"/>
    <w:rsid w:val="0071682E"/>
    <w:rsid w:val="007170F0"/>
    <w:rsid w:val="00717C10"/>
    <w:rsid w:val="00720623"/>
    <w:rsid w:val="007206FB"/>
    <w:rsid w:val="00720767"/>
    <w:rsid w:val="007210BB"/>
    <w:rsid w:val="00721504"/>
    <w:rsid w:val="0072183F"/>
    <w:rsid w:val="00722774"/>
    <w:rsid w:val="007236F4"/>
    <w:rsid w:val="007250E9"/>
    <w:rsid w:val="0072535B"/>
    <w:rsid w:val="0072547C"/>
    <w:rsid w:val="00725987"/>
    <w:rsid w:val="00725C16"/>
    <w:rsid w:val="00726430"/>
    <w:rsid w:val="007268F3"/>
    <w:rsid w:val="00727856"/>
    <w:rsid w:val="00727E59"/>
    <w:rsid w:val="00727ED8"/>
    <w:rsid w:val="00730F77"/>
    <w:rsid w:val="00732149"/>
    <w:rsid w:val="007323DD"/>
    <w:rsid w:val="00732657"/>
    <w:rsid w:val="00732DA8"/>
    <w:rsid w:val="007333F0"/>
    <w:rsid w:val="0073414B"/>
    <w:rsid w:val="00734205"/>
    <w:rsid w:val="00734517"/>
    <w:rsid w:val="00734C65"/>
    <w:rsid w:val="007358E0"/>
    <w:rsid w:val="0073644E"/>
    <w:rsid w:val="00736B8C"/>
    <w:rsid w:val="007403DB"/>
    <w:rsid w:val="007409A8"/>
    <w:rsid w:val="00740BE9"/>
    <w:rsid w:val="007415BE"/>
    <w:rsid w:val="00741A79"/>
    <w:rsid w:val="00742201"/>
    <w:rsid w:val="00742350"/>
    <w:rsid w:val="00742969"/>
    <w:rsid w:val="00742EB1"/>
    <w:rsid w:val="0074309F"/>
    <w:rsid w:val="0074313B"/>
    <w:rsid w:val="0074366F"/>
    <w:rsid w:val="00744406"/>
    <w:rsid w:val="00744A63"/>
    <w:rsid w:val="00744F00"/>
    <w:rsid w:val="00745405"/>
    <w:rsid w:val="00745677"/>
    <w:rsid w:val="00745976"/>
    <w:rsid w:val="00745E86"/>
    <w:rsid w:val="00747B10"/>
    <w:rsid w:val="00747E36"/>
    <w:rsid w:val="007520B1"/>
    <w:rsid w:val="00752346"/>
    <w:rsid w:val="0075265A"/>
    <w:rsid w:val="007529F7"/>
    <w:rsid w:val="00752A4E"/>
    <w:rsid w:val="0075326C"/>
    <w:rsid w:val="00753306"/>
    <w:rsid w:val="00753A44"/>
    <w:rsid w:val="00753A7A"/>
    <w:rsid w:val="00753B7C"/>
    <w:rsid w:val="007544CB"/>
    <w:rsid w:val="00754B12"/>
    <w:rsid w:val="00755C8F"/>
    <w:rsid w:val="00755ECA"/>
    <w:rsid w:val="0075613F"/>
    <w:rsid w:val="007568DA"/>
    <w:rsid w:val="0075790B"/>
    <w:rsid w:val="00757DEC"/>
    <w:rsid w:val="0076081C"/>
    <w:rsid w:val="00761B04"/>
    <w:rsid w:val="00761E39"/>
    <w:rsid w:val="007625C5"/>
    <w:rsid w:val="007628DA"/>
    <w:rsid w:val="00762B71"/>
    <w:rsid w:val="00762DB5"/>
    <w:rsid w:val="00762EBC"/>
    <w:rsid w:val="00763A22"/>
    <w:rsid w:val="00764231"/>
    <w:rsid w:val="007649B4"/>
    <w:rsid w:val="00764B35"/>
    <w:rsid w:val="007651F7"/>
    <w:rsid w:val="00765825"/>
    <w:rsid w:val="00765B53"/>
    <w:rsid w:val="00765CAA"/>
    <w:rsid w:val="0076621B"/>
    <w:rsid w:val="0076708F"/>
    <w:rsid w:val="00767454"/>
    <w:rsid w:val="0077139F"/>
    <w:rsid w:val="00772D78"/>
    <w:rsid w:val="007732BA"/>
    <w:rsid w:val="0077403A"/>
    <w:rsid w:val="0077453D"/>
    <w:rsid w:val="00774698"/>
    <w:rsid w:val="007755BA"/>
    <w:rsid w:val="00775C1B"/>
    <w:rsid w:val="00777395"/>
    <w:rsid w:val="007774AE"/>
    <w:rsid w:val="00777D2C"/>
    <w:rsid w:val="0077F43C"/>
    <w:rsid w:val="0078011C"/>
    <w:rsid w:val="00780B33"/>
    <w:rsid w:val="00781048"/>
    <w:rsid w:val="0078122B"/>
    <w:rsid w:val="0078198B"/>
    <w:rsid w:val="00782012"/>
    <w:rsid w:val="00782653"/>
    <w:rsid w:val="00782819"/>
    <w:rsid w:val="00782A0C"/>
    <w:rsid w:val="00782ADA"/>
    <w:rsid w:val="007838D0"/>
    <w:rsid w:val="00784CFD"/>
    <w:rsid w:val="007854CF"/>
    <w:rsid w:val="00785C2D"/>
    <w:rsid w:val="00785D5B"/>
    <w:rsid w:val="00785D7A"/>
    <w:rsid w:val="00786FBB"/>
    <w:rsid w:val="00787332"/>
    <w:rsid w:val="007878B2"/>
    <w:rsid w:val="00787E91"/>
    <w:rsid w:val="007904B6"/>
    <w:rsid w:val="00790BD4"/>
    <w:rsid w:val="007911B5"/>
    <w:rsid w:val="00792E0C"/>
    <w:rsid w:val="00793598"/>
    <w:rsid w:val="00793AD7"/>
    <w:rsid w:val="00793EFB"/>
    <w:rsid w:val="00794349"/>
    <w:rsid w:val="007949F7"/>
    <w:rsid w:val="00794B88"/>
    <w:rsid w:val="00796424"/>
    <w:rsid w:val="00796894"/>
    <w:rsid w:val="00796D7C"/>
    <w:rsid w:val="00797596"/>
    <w:rsid w:val="007A0038"/>
    <w:rsid w:val="007A07EC"/>
    <w:rsid w:val="007A0912"/>
    <w:rsid w:val="007A1248"/>
    <w:rsid w:val="007A1552"/>
    <w:rsid w:val="007A1B0E"/>
    <w:rsid w:val="007A207C"/>
    <w:rsid w:val="007A2213"/>
    <w:rsid w:val="007A276D"/>
    <w:rsid w:val="007A29C5"/>
    <w:rsid w:val="007A2E14"/>
    <w:rsid w:val="007A2FE3"/>
    <w:rsid w:val="007A3001"/>
    <w:rsid w:val="007A369A"/>
    <w:rsid w:val="007A3704"/>
    <w:rsid w:val="007A390B"/>
    <w:rsid w:val="007A48AC"/>
    <w:rsid w:val="007A4E02"/>
    <w:rsid w:val="007A4F2C"/>
    <w:rsid w:val="007A5053"/>
    <w:rsid w:val="007A5754"/>
    <w:rsid w:val="007A59B6"/>
    <w:rsid w:val="007A5F18"/>
    <w:rsid w:val="007A6FB4"/>
    <w:rsid w:val="007B0296"/>
    <w:rsid w:val="007B02B5"/>
    <w:rsid w:val="007B05C1"/>
    <w:rsid w:val="007B0EC0"/>
    <w:rsid w:val="007B1622"/>
    <w:rsid w:val="007B21E4"/>
    <w:rsid w:val="007B2755"/>
    <w:rsid w:val="007B2F1D"/>
    <w:rsid w:val="007B3B02"/>
    <w:rsid w:val="007B3C7D"/>
    <w:rsid w:val="007B40F5"/>
    <w:rsid w:val="007B44E4"/>
    <w:rsid w:val="007B49D5"/>
    <w:rsid w:val="007B49EC"/>
    <w:rsid w:val="007B5A00"/>
    <w:rsid w:val="007B5F0C"/>
    <w:rsid w:val="007B66CC"/>
    <w:rsid w:val="007B67D6"/>
    <w:rsid w:val="007B70D6"/>
    <w:rsid w:val="007B727B"/>
    <w:rsid w:val="007B74EE"/>
    <w:rsid w:val="007C1280"/>
    <w:rsid w:val="007C1ACE"/>
    <w:rsid w:val="007C1E02"/>
    <w:rsid w:val="007C1E4F"/>
    <w:rsid w:val="007C20D8"/>
    <w:rsid w:val="007C2519"/>
    <w:rsid w:val="007C46BE"/>
    <w:rsid w:val="007C4F3D"/>
    <w:rsid w:val="007C68F6"/>
    <w:rsid w:val="007C6ED9"/>
    <w:rsid w:val="007C6FD6"/>
    <w:rsid w:val="007C79E9"/>
    <w:rsid w:val="007C7E4C"/>
    <w:rsid w:val="007C7EBA"/>
    <w:rsid w:val="007D09BB"/>
    <w:rsid w:val="007D1602"/>
    <w:rsid w:val="007D18CE"/>
    <w:rsid w:val="007D1958"/>
    <w:rsid w:val="007D1EDF"/>
    <w:rsid w:val="007D23DD"/>
    <w:rsid w:val="007D2882"/>
    <w:rsid w:val="007D2D4B"/>
    <w:rsid w:val="007D30BF"/>
    <w:rsid w:val="007D3A02"/>
    <w:rsid w:val="007D60E9"/>
    <w:rsid w:val="007D7E75"/>
    <w:rsid w:val="007D7FE5"/>
    <w:rsid w:val="007E0AE5"/>
    <w:rsid w:val="007E0C0B"/>
    <w:rsid w:val="007E116D"/>
    <w:rsid w:val="007E2346"/>
    <w:rsid w:val="007E36AF"/>
    <w:rsid w:val="007E3EAA"/>
    <w:rsid w:val="007E46FE"/>
    <w:rsid w:val="007E485D"/>
    <w:rsid w:val="007E517E"/>
    <w:rsid w:val="007E6187"/>
    <w:rsid w:val="007E6410"/>
    <w:rsid w:val="007E766A"/>
    <w:rsid w:val="007E7CEB"/>
    <w:rsid w:val="007F030E"/>
    <w:rsid w:val="007F0690"/>
    <w:rsid w:val="007F121F"/>
    <w:rsid w:val="007F1B1D"/>
    <w:rsid w:val="007F1C9C"/>
    <w:rsid w:val="007F1D3B"/>
    <w:rsid w:val="007F31DC"/>
    <w:rsid w:val="007F4484"/>
    <w:rsid w:val="007F46F0"/>
    <w:rsid w:val="007F4928"/>
    <w:rsid w:val="007F5648"/>
    <w:rsid w:val="007F56BD"/>
    <w:rsid w:val="007F583A"/>
    <w:rsid w:val="007F5B86"/>
    <w:rsid w:val="007F5F09"/>
    <w:rsid w:val="007F604F"/>
    <w:rsid w:val="007F7C85"/>
    <w:rsid w:val="00801081"/>
    <w:rsid w:val="00801842"/>
    <w:rsid w:val="00801F61"/>
    <w:rsid w:val="00801FA9"/>
    <w:rsid w:val="00802802"/>
    <w:rsid w:val="00802A65"/>
    <w:rsid w:val="00803B10"/>
    <w:rsid w:val="0080452D"/>
    <w:rsid w:val="0080473A"/>
    <w:rsid w:val="008054C0"/>
    <w:rsid w:val="00805690"/>
    <w:rsid w:val="00805C2A"/>
    <w:rsid w:val="00805DBD"/>
    <w:rsid w:val="00805E56"/>
    <w:rsid w:val="00807252"/>
    <w:rsid w:val="00810186"/>
    <w:rsid w:val="00811F01"/>
    <w:rsid w:val="008129E7"/>
    <w:rsid w:val="00812A27"/>
    <w:rsid w:val="008134A6"/>
    <w:rsid w:val="00814269"/>
    <w:rsid w:val="00814874"/>
    <w:rsid w:val="00815648"/>
    <w:rsid w:val="00815BB1"/>
    <w:rsid w:val="00816391"/>
    <w:rsid w:val="00816F16"/>
    <w:rsid w:val="00817918"/>
    <w:rsid w:val="0082043E"/>
    <w:rsid w:val="00820D31"/>
    <w:rsid w:val="008213BE"/>
    <w:rsid w:val="00821512"/>
    <w:rsid w:val="0082191D"/>
    <w:rsid w:val="00822833"/>
    <w:rsid w:val="00823A18"/>
    <w:rsid w:val="00823BE2"/>
    <w:rsid w:val="00823DA8"/>
    <w:rsid w:val="00824178"/>
    <w:rsid w:val="008244DE"/>
    <w:rsid w:val="008249A6"/>
    <w:rsid w:val="00824C41"/>
    <w:rsid w:val="00824DE2"/>
    <w:rsid w:val="00825048"/>
    <w:rsid w:val="00825312"/>
    <w:rsid w:val="008253C1"/>
    <w:rsid w:val="008255F7"/>
    <w:rsid w:val="00825DB2"/>
    <w:rsid w:val="00825DB8"/>
    <w:rsid w:val="00826003"/>
    <w:rsid w:val="0082607C"/>
    <w:rsid w:val="008260FC"/>
    <w:rsid w:val="0082620B"/>
    <w:rsid w:val="00826ACD"/>
    <w:rsid w:val="00826E6F"/>
    <w:rsid w:val="00826E81"/>
    <w:rsid w:val="00827665"/>
    <w:rsid w:val="008304AE"/>
    <w:rsid w:val="008318D7"/>
    <w:rsid w:val="0083220F"/>
    <w:rsid w:val="0083227B"/>
    <w:rsid w:val="00832461"/>
    <w:rsid w:val="008325E8"/>
    <w:rsid w:val="00833050"/>
    <w:rsid w:val="008336C7"/>
    <w:rsid w:val="00833882"/>
    <w:rsid w:val="00833B15"/>
    <w:rsid w:val="008342E0"/>
    <w:rsid w:val="00834622"/>
    <w:rsid w:val="008358A0"/>
    <w:rsid w:val="008358E7"/>
    <w:rsid w:val="008362CA"/>
    <w:rsid w:val="008376CA"/>
    <w:rsid w:val="00837F7A"/>
    <w:rsid w:val="008400A0"/>
    <w:rsid w:val="00840576"/>
    <w:rsid w:val="0084091E"/>
    <w:rsid w:val="00840B84"/>
    <w:rsid w:val="00840D3C"/>
    <w:rsid w:val="008414BF"/>
    <w:rsid w:val="00842800"/>
    <w:rsid w:val="00842A60"/>
    <w:rsid w:val="00842A61"/>
    <w:rsid w:val="00842C61"/>
    <w:rsid w:val="00843415"/>
    <w:rsid w:val="008440FE"/>
    <w:rsid w:val="008447CE"/>
    <w:rsid w:val="00844A2C"/>
    <w:rsid w:val="00845F98"/>
    <w:rsid w:val="0084641D"/>
    <w:rsid w:val="008479D3"/>
    <w:rsid w:val="00847A0D"/>
    <w:rsid w:val="00847EA3"/>
    <w:rsid w:val="008500DD"/>
    <w:rsid w:val="00850291"/>
    <w:rsid w:val="00850C20"/>
    <w:rsid w:val="00851468"/>
    <w:rsid w:val="00851848"/>
    <w:rsid w:val="00852686"/>
    <w:rsid w:val="008527A5"/>
    <w:rsid w:val="00852A7D"/>
    <w:rsid w:val="00853BB1"/>
    <w:rsid w:val="0085566A"/>
    <w:rsid w:val="0085595F"/>
    <w:rsid w:val="008559F0"/>
    <w:rsid w:val="008564B8"/>
    <w:rsid w:val="00856FEF"/>
    <w:rsid w:val="00857FEC"/>
    <w:rsid w:val="00860462"/>
    <w:rsid w:val="008606FE"/>
    <w:rsid w:val="00860816"/>
    <w:rsid w:val="00860A4E"/>
    <w:rsid w:val="008617E2"/>
    <w:rsid w:val="00862238"/>
    <w:rsid w:val="00862CC4"/>
    <w:rsid w:val="008635C3"/>
    <w:rsid w:val="008637DC"/>
    <w:rsid w:val="00863A1F"/>
    <w:rsid w:val="00863CF7"/>
    <w:rsid w:val="00863F5A"/>
    <w:rsid w:val="008648BB"/>
    <w:rsid w:val="00864B1E"/>
    <w:rsid w:val="00865083"/>
    <w:rsid w:val="008653C0"/>
    <w:rsid w:val="0086560B"/>
    <w:rsid w:val="00866393"/>
    <w:rsid w:val="0086642E"/>
    <w:rsid w:val="00866931"/>
    <w:rsid w:val="00866D76"/>
    <w:rsid w:val="00867450"/>
    <w:rsid w:val="008702E8"/>
    <w:rsid w:val="008707C0"/>
    <w:rsid w:val="00870AFB"/>
    <w:rsid w:val="00870D95"/>
    <w:rsid w:val="00870E07"/>
    <w:rsid w:val="008717BD"/>
    <w:rsid w:val="0087181F"/>
    <w:rsid w:val="00871E46"/>
    <w:rsid w:val="0087211E"/>
    <w:rsid w:val="00872340"/>
    <w:rsid w:val="00872907"/>
    <w:rsid w:val="0087316A"/>
    <w:rsid w:val="00873231"/>
    <w:rsid w:val="00873CE9"/>
    <w:rsid w:val="00874359"/>
    <w:rsid w:val="0087480A"/>
    <w:rsid w:val="00875434"/>
    <w:rsid w:val="0087587D"/>
    <w:rsid w:val="00876E68"/>
    <w:rsid w:val="008774EB"/>
    <w:rsid w:val="0088130D"/>
    <w:rsid w:val="00881E9A"/>
    <w:rsid w:val="00882572"/>
    <w:rsid w:val="008826C3"/>
    <w:rsid w:val="00882E0B"/>
    <w:rsid w:val="00883062"/>
    <w:rsid w:val="0088327B"/>
    <w:rsid w:val="00883CE1"/>
    <w:rsid w:val="00883FE4"/>
    <w:rsid w:val="0088414A"/>
    <w:rsid w:val="0088568C"/>
    <w:rsid w:val="0088577B"/>
    <w:rsid w:val="00886011"/>
    <w:rsid w:val="00886B3C"/>
    <w:rsid w:val="00887585"/>
    <w:rsid w:val="00891031"/>
    <w:rsid w:val="0089144F"/>
    <w:rsid w:val="008931FB"/>
    <w:rsid w:val="008932FC"/>
    <w:rsid w:val="0089336B"/>
    <w:rsid w:val="0089377D"/>
    <w:rsid w:val="008939EE"/>
    <w:rsid w:val="00893B9A"/>
    <w:rsid w:val="00894AE6"/>
    <w:rsid w:val="008953D8"/>
    <w:rsid w:val="0089541E"/>
    <w:rsid w:val="00895A34"/>
    <w:rsid w:val="00896817"/>
    <w:rsid w:val="00897217"/>
    <w:rsid w:val="00897291"/>
    <w:rsid w:val="00897314"/>
    <w:rsid w:val="00897943"/>
    <w:rsid w:val="00897D45"/>
    <w:rsid w:val="008A00B8"/>
    <w:rsid w:val="008A0993"/>
    <w:rsid w:val="008A09DC"/>
    <w:rsid w:val="008A0BD4"/>
    <w:rsid w:val="008A12D1"/>
    <w:rsid w:val="008A2E6F"/>
    <w:rsid w:val="008A38A9"/>
    <w:rsid w:val="008A3F42"/>
    <w:rsid w:val="008A4130"/>
    <w:rsid w:val="008A466D"/>
    <w:rsid w:val="008A5162"/>
    <w:rsid w:val="008A539F"/>
    <w:rsid w:val="008A5D34"/>
    <w:rsid w:val="008A5E41"/>
    <w:rsid w:val="008A6234"/>
    <w:rsid w:val="008A6570"/>
    <w:rsid w:val="008A71C3"/>
    <w:rsid w:val="008A7648"/>
    <w:rsid w:val="008B1349"/>
    <w:rsid w:val="008B17A9"/>
    <w:rsid w:val="008B22BA"/>
    <w:rsid w:val="008B27F8"/>
    <w:rsid w:val="008B341C"/>
    <w:rsid w:val="008B343D"/>
    <w:rsid w:val="008B3AA9"/>
    <w:rsid w:val="008B401A"/>
    <w:rsid w:val="008B41A8"/>
    <w:rsid w:val="008B4DC7"/>
    <w:rsid w:val="008B4E5B"/>
    <w:rsid w:val="008B5D54"/>
    <w:rsid w:val="008B5F0A"/>
    <w:rsid w:val="008B6BEE"/>
    <w:rsid w:val="008C0294"/>
    <w:rsid w:val="008C0F36"/>
    <w:rsid w:val="008C1D72"/>
    <w:rsid w:val="008C21B8"/>
    <w:rsid w:val="008C2BC8"/>
    <w:rsid w:val="008C48CC"/>
    <w:rsid w:val="008C5FEE"/>
    <w:rsid w:val="008C65F2"/>
    <w:rsid w:val="008C65FF"/>
    <w:rsid w:val="008C67A5"/>
    <w:rsid w:val="008C693E"/>
    <w:rsid w:val="008C6BF4"/>
    <w:rsid w:val="008C6C1C"/>
    <w:rsid w:val="008C6F11"/>
    <w:rsid w:val="008D04A5"/>
    <w:rsid w:val="008D0573"/>
    <w:rsid w:val="008D22AC"/>
    <w:rsid w:val="008D2DF4"/>
    <w:rsid w:val="008D3956"/>
    <w:rsid w:val="008D3FAC"/>
    <w:rsid w:val="008D4232"/>
    <w:rsid w:val="008D5AF0"/>
    <w:rsid w:val="008D5FB2"/>
    <w:rsid w:val="008D71C6"/>
    <w:rsid w:val="008D78C9"/>
    <w:rsid w:val="008D7991"/>
    <w:rsid w:val="008D7B16"/>
    <w:rsid w:val="008E039E"/>
    <w:rsid w:val="008E08CD"/>
    <w:rsid w:val="008E09BA"/>
    <w:rsid w:val="008E0E40"/>
    <w:rsid w:val="008E27BE"/>
    <w:rsid w:val="008E3125"/>
    <w:rsid w:val="008E3385"/>
    <w:rsid w:val="008E36A3"/>
    <w:rsid w:val="008E3A73"/>
    <w:rsid w:val="008E3A7D"/>
    <w:rsid w:val="008E3BEB"/>
    <w:rsid w:val="008E3BF7"/>
    <w:rsid w:val="008E410C"/>
    <w:rsid w:val="008E46A9"/>
    <w:rsid w:val="008E4D5B"/>
    <w:rsid w:val="008E550A"/>
    <w:rsid w:val="008E55C5"/>
    <w:rsid w:val="008E58C2"/>
    <w:rsid w:val="008E5CCB"/>
    <w:rsid w:val="008E6CCC"/>
    <w:rsid w:val="008E6FEF"/>
    <w:rsid w:val="008E75A7"/>
    <w:rsid w:val="008F06A6"/>
    <w:rsid w:val="008F0E0A"/>
    <w:rsid w:val="008F11C0"/>
    <w:rsid w:val="008F2066"/>
    <w:rsid w:val="008F32ED"/>
    <w:rsid w:val="008F3B9F"/>
    <w:rsid w:val="008F4153"/>
    <w:rsid w:val="008F495E"/>
    <w:rsid w:val="008F4EAD"/>
    <w:rsid w:val="008F4FAF"/>
    <w:rsid w:val="008F511C"/>
    <w:rsid w:val="008F5376"/>
    <w:rsid w:val="008F540E"/>
    <w:rsid w:val="008F59D5"/>
    <w:rsid w:val="008F5DB5"/>
    <w:rsid w:val="008F5DEF"/>
    <w:rsid w:val="008F6E46"/>
    <w:rsid w:val="008F72F0"/>
    <w:rsid w:val="008F76F2"/>
    <w:rsid w:val="008F7C29"/>
    <w:rsid w:val="009003DD"/>
    <w:rsid w:val="009005B5"/>
    <w:rsid w:val="009007CC"/>
    <w:rsid w:val="00900932"/>
    <w:rsid w:val="009009F9"/>
    <w:rsid w:val="00900BAE"/>
    <w:rsid w:val="00900DDD"/>
    <w:rsid w:val="009012CF"/>
    <w:rsid w:val="00901329"/>
    <w:rsid w:val="00901BC8"/>
    <w:rsid w:val="00901C8B"/>
    <w:rsid w:val="00901FCD"/>
    <w:rsid w:val="00902A78"/>
    <w:rsid w:val="0090509A"/>
    <w:rsid w:val="00905196"/>
    <w:rsid w:val="009056CB"/>
    <w:rsid w:val="00905A58"/>
    <w:rsid w:val="00905C5F"/>
    <w:rsid w:val="00905FD8"/>
    <w:rsid w:val="009064EE"/>
    <w:rsid w:val="00906911"/>
    <w:rsid w:val="009069C0"/>
    <w:rsid w:val="00906B0B"/>
    <w:rsid w:val="00906E74"/>
    <w:rsid w:val="00907560"/>
    <w:rsid w:val="009077C3"/>
    <w:rsid w:val="00907CE6"/>
    <w:rsid w:val="00910D22"/>
    <w:rsid w:val="00910F65"/>
    <w:rsid w:val="0091128E"/>
    <w:rsid w:val="00911644"/>
    <w:rsid w:val="00911710"/>
    <w:rsid w:val="00912051"/>
    <w:rsid w:val="00912770"/>
    <w:rsid w:val="00912C43"/>
    <w:rsid w:val="00912C7F"/>
    <w:rsid w:val="00913425"/>
    <w:rsid w:val="00914405"/>
    <w:rsid w:val="009147EC"/>
    <w:rsid w:val="00914B45"/>
    <w:rsid w:val="009151B8"/>
    <w:rsid w:val="009154F4"/>
    <w:rsid w:val="00915600"/>
    <w:rsid w:val="009156DD"/>
    <w:rsid w:val="00915989"/>
    <w:rsid w:val="00916620"/>
    <w:rsid w:val="00916D7B"/>
    <w:rsid w:val="009172F0"/>
    <w:rsid w:val="00917335"/>
    <w:rsid w:val="0091742E"/>
    <w:rsid w:val="00917AB7"/>
    <w:rsid w:val="00920118"/>
    <w:rsid w:val="009201BB"/>
    <w:rsid w:val="0092066B"/>
    <w:rsid w:val="00920DB9"/>
    <w:rsid w:val="0092155A"/>
    <w:rsid w:val="00921765"/>
    <w:rsid w:val="00921ADC"/>
    <w:rsid w:val="00921B55"/>
    <w:rsid w:val="009222F0"/>
    <w:rsid w:val="00923337"/>
    <w:rsid w:val="009234BF"/>
    <w:rsid w:val="00923685"/>
    <w:rsid w:val="00923EC5"/>
    <w:rsid w:val="00923F0A"/>
    <w:rsid w:val="00924146"/>
    <w:rsid w:val="009242D8"/>
    <w:rsid w:val="009246E1"/>
    <w:rsid w:val="00924900"/>
    <w:rsid w:val="00924CB5"/>
    <w:rsid w:val="009260BD"/>
    <w:rsid w:val="0092642E"/>
    <w:rsid w:val="009264F9"/>
    <w:rsid w:val="009273DD"/>
    <w:rsid w:val="00927455"/>
    <w:rsid w:val="009301BD"/>
    <w:rsid w:val="009303EA"/>
    <w:rsid w:val="00930CAA"/>
    <w:rsid w:val="00930F30"/>
    <w:rsid w:val="009311DA"/>
    <w:rsid w:val="00932E36"/>
    <w:rsid w:val="00933A6A"/>
    <w:rsid w:val="00935AD4"/>
    <w:rsid w:val="009360AA"/>
    <w:rsid w:val="0093651E"/>
    <w:rsid w:val="00936A97"/>
    <w:rsid w:val="00936E17"/>
    <w:rsid w:val="00936E7A"/>
    <w:rsid w:val="009371C5"/>
    <w:rsid w:val="00940CF1"/>
    <w:rsid w:val="00941365"/>
    <w:rsid w:val="00941B7F"/>
    <w:rsid w:val="00941BC6"/>
    <w:rsid w:val="00943014"/>
    <w:rsid w:val="0094331C"/>
    <w:rsid w:val="00943988"/>
    <w:rsid w:val="00943DB7"/>
    <w:rsid w:val="00943E48"/>
    <w:rsid w:val="00945469"/>
    <w:rsid w:val="009454CA"/>
    <w:rsid w:val="00945D94"/>
    <w:rsid w:val="0094615F"/>
    <w:rsid w:val="009467EE"/>
    <w:rsid w:val="009469C5"/>
    <w:rsid w:val="009478FA"/>
    <w:rsid w:val="0095064C"/>
    <w:rsid w:val="0095090E"/>
    <w:rsid w:val="009522D3"/>
    <w:rsid w:val="00952FBF"/>
    <w:rsid w:val="00953CF5"/>
    <w:rsid w:val="00953D6D"/>
    <w:rsid w:val="00953E15"/>
    <w:rsid w:val="009543F6"/>
    <w:rsid w:val="00954D87"/>
    <w:rsid w:val="009557A6"/>
    <w:rsid w:val="00955845"/>
    <w:rsid w:val="009558DA"/>
    <w:rsid w:val="00955CD0"/>
    <w:rsid w:val="0095645C"/>
    <w:rsid w:val="009567E1"/>
    <w:rsid w:val="00956AB4"/>
    <w:rsid w:val="009571D5"/>
    <w:rsid w:val="00957922"/>
    <w:rsid w:val="00960DF7"/>
    <w:rsid w:val="009611A4"/>
    <w:rsid w:val="0096155A"/>
    <w:rsid w:val="00961AA5"/>
    <w:rsid w:val="00961BD8"/>
    <w:rsid w:val="00961D05"/>
    <w:rsid w:val="00961DDF"/>
    <w:rsid w:val="00961E01"/>
    <w:rsid w:val="00962F78"/>
    <w:rsid w:val="00963435"/>
    <w:rsid w:val="00963ACB"/>
    <w:rsid w:val="00963B93"/>
    <w:rsid w:val="00963C14"/>
    <w:rsid w:val="00963DDA"/>
    <w:rsid w:val="009640E7"/>
    <w:rsid w:val="00964903"/>
    <w:rsid w:val="00964AC2"/>
    <w:rsid w:val="009672F0"/>
    <w:rsid w:val="00967370"/>
    <w:rsid w:val="00967668"/>
    <w:rsid w:val="00967908"/>
    <w:rsid w:val="00967F58"/>
    <w:rsid w:val="00970BE6"/>
    <w:rsid w:val="00971079"/>
    <w:rsid w:val="00971152"/>
    <w:rsid w:val="009719B6"/>
    <w:rsid w:val="009719ED"/>
    <w:rsid w:val="0097251F"/>
    <w:rsid w:val="0097260F"/>
    <w:rsid w:val="00973941"/>
    <w:rsid w:val="00973943"/>
    <w:rsid w:val="00973C0D"/>
    <w:rsid w:val="0097432B"/>
    <w:rsid w:val="009744D3"/>
    <w:rsid w:val="00975214"/>
    <w:rsid w:val="00975920"/>
    <w:rsid w:val="0097606B"/>
    <w:rsid w:val="00976C5C"/>
    <w:rsid w:val="00976D44"/>
    <w:rsid w:val="00977DE8"/>
    <w:rsid w:val="0098099D"/>
    <w:rsid w:val="00981224"/>
    <w:rsid w:val="00981660"/>
    <w:rsid w:val="00981925"/>
    <w:rsid w:val="00983444"/>
    <w:rsid w:val="0098347C"/>
    <w:rsid w:val="00983626"/>
    <w:rsid w:val="009836E4"/>
    <w:rsid w:val="00983EA8"/>
    <w:rsid w:val="009842E7"/>
    <w:rsid w:val="00984B6A"/>
    <w:rsid w:val="00985645"/>
    <w:rsid w:val="00985B42"/>
    <w:rsid w:val="00985BDD"/>
    <w:rsid w:val="009864B7"/>
    <w:rsid w:val="00986580"/>
    <w:rsid w:val="009869ED"/>
    <w:rsid w:val="00986A0A"/>
    <w:rsid w:val="009876E0"/>
    <w:rsid w:val="00987D40"/>
    <w:rsid w:val="00987D6E"/>
    <w:rsid w:val="00990492"/>
    <w:rsid w:val="00991350"/>
    <w:rsid w:val="009917A7"/>
    <w:rsid w:val="00991820"/>
    <w:rsid w:val="00991B2F"/>
    <w:rsid w:val="00991D5D"/>
    <w:rsid w:val="009921DD"/>
    <w:rsid w:val="00993CAD"/>
    <w:rsid w:val="009945C8"/>
    <w:rsid w:val="00994D62"/>
    <w:rsid w:val="0099568B"/>
    <w:rsid w:val="00996562"/>
    <w:rsid w:val="00996FC8"/>
    <w:rsid w:val="009975AD"/>
    <w:rsid w:val="009979C5"/>
    <w:rsid w:val="009A1F34"/>
    <w:rsid w:val="009A2AFF"/>
    <w:rsid w:val="009A2F74"/>
    <w:rsid w:val="009A356F"/>
    <w:rsid w:val="009A4B4D"/>
    <w:rsid w:val="009A4C64"/>
    <w:rsid w:val="009A4D7F"/>
    <w:rsid w:val="009A56AB"/>
    <w:rsid w:val="009A5811"/>
    <w:rsid w:val="009A5B19"/>
    <w:rsid w:val="009A5C50"/>
    <w:rsid w:val="009A60B1"/>
    <w:rsid w:val="009A6A48"/>
    <w:rsid w:val="009A6F9A"/>
    <w:rsid w:val="009A7E67"/>
    <w:rsid w:val="009B0534"/>
    <w:rsid w:val="009B0BCD"/>
    <w:rsid w:val="009B13FF"/>
    <w:rsid w:val="009B15B3"/>
    <w:rsid w:val="009B17E3"/>
    <w:rsid w:val="009B299D"/>
    <w:rsid w:val="009B32F3"/>
    <w:rsid w:val="009B3618"/>
    <w:rsid w:val="009B38AE"/>
    <w:rsid w:val="009B40B9"/>
    <w:rsid w:val="009B4178"/>
    <w:rsid w:val="009B5B23"/>
    <w:rsid w:val="009B5F5A"/>
    <w:rsid w:val="009B6534"/>
    <w:rsid w:val="009B675D"/>
    <w:rsid w:val="009B68C8"/>
    <w:rsid w:val="009B6FCF"/>
    <w:rsid w:val="009B7C17"/>
    <w:rsid w:val="009B7F13"/>
    <w:rsid w:val="009C0757"/>
    <w:rsid w:val="009C0929"/>
    <w:rsid w:val="009C116A"/>
    <w:rsid w:val="009C1461"/>
    <w:rsid w:val="009C1A14"/>
    <w:rsid w:val="009C1DAF"/>
    <w:rsid w:val="009C27B4"/>
    <w:rsid w:val="009C3678"/>
    <w:rsid w:val="009C36C1"/>
    <w:rsid w:val="009C5300"/>
    <w:rsid w:val="009C6394"/>
    <w:rsid w:val="009C6534"/>
    <w:rsid w:val="009C6632"/>
    <w:rsid w:val="009C6B69"/>
    <w:rsid w:val="009C6E20"/>
    <w:rsid w:val="009C732B"/>
    <w:rsid w:val="009C75E1"/>
    <w:rsid w:val="009D12B7"/>
    <w:rsid w:val="009D14E0"/>
    <w:rsid w:val="009D1ED0"/>
    <w:rsid w:val="009D2B0D"/>
    <w:rsid w:val="009D4CB6"/>
    <w:rsid w:val="009D512D"/>
    <w:rsid w:val="009D5AF6"/>
    <w:rsid w:val="009D6069"/>
    <w:rsid w:val="009D6504"/>
    <w:rsid w:val="009D6C26"/>
    <w:rsid w:val="009D711B"/>
    <w:rsid w:val="009E0889"/>
    <w:rsid w:val="009E0CBB"/>
    <w:rsid w:val="009E0E36"/>
    <w:rsid w:val="009E1418"/>
    <w:rsid w:val="009E19E5"/>
    <w:rsid w:val="009E1B40"/>
    <w:rsid w:val="009E25BA"/>
    <w:rsid w:val="009E3411"/>
    <w:rsid w:val="009E371B"/>
    <w:rsid w:val="009E3868"/>
    <w:rsid w:val="009E3C02"/>
    <w:rsid w:val="009E3CA8"/>
    <w:rsid w:val="009E411E"/>
    <w:rsid w:val="009E6404"/>
    <w:rsid w:val="009E6CE7"/>
    <w:rsid w:val="009E6D0B"/>
    <w:rsid w:val="009E7334"/>
    <w:rsid w:val="009E776E"/>
    <w:rsid w:val="009E79ED"/>
    <w:rsid w:val="009E7F0D"/>
    <w:rsid w:val="009F015C"/>
    <w:rsid w:val="009F0418"/>
    <w:rsid w:val="009F04B8"/>
    <w:rsid w:val="009F0653"/>
    <w:rsid w:val="009F068A"/>
    <w:rsid w:val="009F083C"/>
    <w:rsid w:val="009F15A8"/>
    <w:rsid w:val="009F1A46"/>
    <w:rsid w:val="009F260D"/>
    <w:rsid w:val="009F2949"/>
    <w:rsid w:val="009F2AC5"/>
    <w:rsid w:val="009F2CD3"/>
    <w:rsid w:val="009F303A"/>
    <w:rsid w:val="009F3534"/>
    <w:rsid w:val="009F419B"/>
    <w:rsid w:val="009F43DB"/>
    <w:rsid w:val="009F4B51"/>
    <w:rsid w:val="009F4B9E"/>
    <w:rsid w:val="009F4CA1"/>
    <w:rsid w:val="009F4FA8"/>
    <w:rsid w:val="009F5320"/>
    <w:rsid w:val="009F5C04"/>
    <w:rsid w:val="009F6110"/>
    <w:rsid w:val="009F6B1D"/>
    <w:rsid w:val="009F7046"/>
    <w:rsid w:val="009F7F6A"/>
    <w:rsid w:val="00A00678"/>
    <w:rsid w:val="00A007DC"/>
    <w:rsid w:val="00A00D36"/>
    <w:rsid w:val="00A01398"/>
    <w:rsid w:val="00A0158B"/>
    <w:rsid w:val="00A0172C"/>
    <w:rsid w:val="00A01F5B"/>
    <w:rsid w:val="00A02071"/>
    <w:rsid w:val="00A024EB"/>
    <w:rsid w:val="00A02F6C"/>
    <w:rsid w:val="00A0325A"/>
    <w:rsid w:val="00A0327F"/>
    <w:rsid w:val="00A03628"/>
    <w:rsid w:val="00A047F8"/>
    <w:rsid w:val="00A057A1"/>
    <w:rsid w:val="00A05B25"/>
    <w:rsid w:val="00A05B30"/>
    <w:rsid w:val="00A06185"/>
    <w:rsid w:val="00A07089"/>
    <w:rsid w:val="00A0709C"/>
    <w:rsid w:val="00A07A1E"/>
    <w:rsid w:val="00A100EB"/>
    <w:rsid w:val="00A10364"/>
    <w:rsid w:val="00A106A6"/>
    <w:rsid w:val="00A11084"/>
    <w:rsid w:val="00A117A2"/>
    <w:rsid w:val="00A119CB"/>
    <w:rsid w:val="00A121AA"/>
    <w:rsid w:val="00A12F87"/>
    <w:rsid w:val="00A1342A"/>
    <w:rsid w:val="00A13628"/>
    <w:rsid w:val="00A137EB"/>
    <w:rsid w:val="00A1436B"/>
    <w:rsid w:val="00A14762"/>
    <w:rsid w:val="00A149F1"/>
    <w:rsid w:val="00A155A2"/>
    <w:rsid w:val="00A1582C"/>
    <w:rsid w:val="00A15C07"/>
    <w:rsid w:val="00A15CAF"/>
    <w:rsid w:val="00A15F7A"/>
    <w:rsid w:val="00A1636F"/>
    <w:rsid w:val="00A172E6"/>
    <w:rsid w:val="00A173C3"/>
    <w:rsid w:val="00A17989"/>
    <w:rsid w:val="00A17D4F"/>
    <w:rsid w:val="00A209C5"/>
    <w:rsid w:val="00A20A35"/>
    <w:rsid w:val="00A20DDF"/>
    <w:rsid w:val="00A21992"/>
    <w:rsid w:val="00A21C2F"/>
    <w:rsid w:val="00A21D47"/>
    <w:rsid w:val="00A224CC"/>
    <w:rsid w:val="00A2282D"/>
    <w:rsid w:val="00A229E2"/>
    <w:rsid w:val="00A22BEB"/>
    <w:rsid w:val="00A23486"/>
    <w:rsid w:val="00A235CA"/>
    <w:rsid w:val="00A2424A"/>
    <w:rsid w:val="00A254B6"/>
    <w:rsid w:val="00A25666"/>
    <w:rsid w:val="00A26005"/>
    <w:rsid w:val="00A26896"/>
    <w:rsid w:val="00A279EE"/>
    <w:rsid w:val="00A27A7A"/>
    <w:rsid w:val="00A27A9D"/>
    <w:rsid w:val="00A27FEB"/>
    <w:rsid w:val="00A302F2"/>
    <w:rsid w:val="00A30EC8"/>
    <w:rsid w:val="00A31586"/>
    <w:rsid w:val="00A32110"/>
    <w:rsid w:val="00A32193"/>
    <w:rsid w:val="00A34619"/>
    <w:rsid w:val="00A3466B"/>
    <w:rsid w:val="00A3476C"/>
    <w:rsid w:val="00A348A3"/>
    <w:rsid w:val="00A34FFF"/>
    <w:rsid w:val="00A356FC"/>
    <w:rsid w:val="00A3571F"/>
    <w:rsid w:val="00A358D5"/>
    <w:rsid w:val="00A35A4B"/>
    <w:rsid w:val="00A35AB7"/>
    <w:rsid w:val="00A35B1E"/>
    <w:rsid w:val="00A36060"/>
    <w:rsid w:val="00A367F1"/>
    <w:rsid w:val="00A37350"/>
    <w:rsid w:val="00A3799F"/>
    <w:rsid w:val="00A401BA"/>
    <w:rsid w:val="00A40748"/>
    <w:rsid w:val="00A40E01"/>
    <w:rsid w:val="00A40F44"/>
    <w:rsid w:val="00A411DD"/>
    <w:rsid w:val="00A41979"/>
    <w:rsid w:val="00A41EC0"/>
    <w:rsid w:val="00A4212D"/>
    <w:rsid w:val="00A42B18"/>
    <w:rsid w:val="00A42C05"/>
    <w:rsid w:val="00A4304E"/>
    <w:rsid w:val="00A43951"/>
    <w:rsid w:val="00A43C13"/>
    <w:rsid w:val="00A43F82"/>
    <w:rsid w:val="00A4423F"/>
    <w:rsid w:val="00A44630"/>
    <w:rsid w:val="00A44CBE"/>
    <w:rsid w:val="00A44CDB"/>
    <w:rsid w:val="00A454A9"/>
    <w:rsid w:val="00A45C7B"/>
    <w:rsid w:val="00A45F92"/>
    <w:rsid w:val="00A4663F"/>
    <w:rsid w:val="00A467CA"/>
    <w:rsid w:val="00A479A3"/>
    <w:rsid w:val="00A5003B"/>
    <w:rsid w:val="00A504E9"/>
    <w:rsid w:val="00A50B17"/>
    <w:rsid w:val="00A51A21"/>
    <w:rsid w:val="00A51AF3"/>
    <w:rsid w:val="00A52126"/>
    <w:rsid w:val="00A52AC4"/>
    <w:rsid w:val="00A52C0D"/>
    <w:rsid w:val="00A52C9D"/>
    <w:rsid w:val="00A53D28"/>
    <w:rsid w:val="00A54064"/>
    <w:rsid w:val="00A543B1"/>
    <w:rsid w:val="00A550DC"/>
    <w:rsid w:val="00A558FC"/>
    <w:rsid w:val="00A55DB8"/>
    <w:rsid w:val="00A568E1"/>
    <w:rsid w:val="00A60181"/>
    <w:rsid w:val="00A604CD"/>
    <w:rsid w:val="00A61AFE"/>
    <w:rsid w:val="00A620F3"/>
    <w:rsid w:val="00A62198"/>
    <w:rsid w:val="00A621E8"/>
    <w:rsid w:val="00A62C6E"/>
    <w:rsid w:val="00A6304A"/>
    <w:rsid w:val="00A63654"/>
    <w:rsid w:val="00A63C1F"/>
    <w:rsid w:val="00A63F93"/>
    <w:rsid w:val="00A64AE0"/>
    <w:rsid w:val="00A64F3F"/>
    <w:rsid w:val="00A6553D"/>
    <w:rsid w:val="00A6567C"/>
    <w:rsid w:val="00A664E1"/>
    <w:rsid w:val="00A678DA"/>
    <w:rsid w:val="00A701BE"/>
    <w:rsid w:val="00A70530"/>
    <w:rsid w:val="00A705C7"/>
    <w:rsid w:val="00A70736"/>
    <w:rsid w:val="00A71B02"/>
    <w:rsid w:val="00A723C5"/>
    <w:rsid w:val="00A7241A"/>
    <w:rsid w:val="00A726F7"/>
    <w:rsid w:val="00A72A1E"/>
    <w:rsid w:val="00A734CA"/>
    <w:rsid w:val="00A748B8"/>
    <w:rsid w:val="00A74D0E"/>
    <w:rsid w:val="00A75718"/>
    <w:rsid w:val="00A75AD6"/>
    <w:rsid w:val="00A7634E"/>
    <w:rsid w:val="00A76811"/>
    <w:rsid w:val="00A76B0E"/>
    <w:rsid w:val="00A7717B"/>
    <w:rsid w:val="00A77AE8"/>
    <w:rsid w:val="00A77B00"/>
    <w:rsid w:val="00A8121F"/>
    <w:rsid w:val="00A81802"/>
    <w:rsid w:val="00A81C50"/>
    <w:rsid w:val="00A82636"/>
    <w:rsid w:val="00A833AC"/>
    <w:rsid w:val="00A833FA"/>
    <w:rsid w:val="00A840B8"/>
    <w:rsid w:val="00A8465B"/>
    <w:rsid w:val="00A8490D"/>
    <w:rsid w:val="00A84AF7"/>
    <w:rsid w:val="00A84DE9"/>
    <w:rsid w:val="00A84E31"/>
    <w:rsid w:val="00A853BA"/>
    <w:rsid w:val="00A8551B"/>
    <w:rsid w:val="00A863CD"/>
    <w:rsid w:val="00A86451"/>
    <w:rsid w:val="00A86561"/>
    <w:rsid w:val="00A86B50"/>
    <w:rsid w:val="00A8762A"/>
    <w:rsid w:val="00A8773C"/>
    <w:rsid w:val="00A87AED"/>
    <w:rsid w:val="00A87FAC"/>
    <w:rsid w:val="00A90845"/>
    <w:rsid w:val="00A90E79"/>
    <w:rsid w:val="00A91667"/>
    <w:rsid w:val="00A917D9"/>
    <w:rsid w:val="00A91B19"/>
    <w:rsid w:val="00A91B4E"/>
    <w:rsid w:val="00A92E58"/>
    <w:rsid w:val="00A93263"/>
    <w:rsid w:val="00A93480"/>
    <w:rsid w:val="00A93A8C"/>
    <w:rsid w:val="00A93D84"/>
    <w:rsid w:val="00A94347"/>
    <w:rsid w:val="00A94457"/>
    <w:rsid w:val="00A949B5"/>
    <w:rsid w:val="00A94A2A"/>
    <w:rsid w:val="00A94DAE"/>
    <w:rsid w:val="00A95132"/>
    <w:rsid w:val="00A9598A"/>
    <w:rsid w:val="00A9618F"/>
    <w:rsid w:val="00A96F11"/>
    <w:rsid w:val="00A976A2"/>
    <w:rsid w:val="00A97B0A"/>
    <w:rsid w:val="00AA00E4"/>
    <w:rsid w:val="00AA0C9D"/>
    <w:rsid w:val="00AA0CB4"/>
    <w:rsid w:val="00AA116A"/>
    <w:rsid w:val="00AA16C1"/>
    <w:rsid w:val="00AA18FA"/>
    <w:rsid w:val="00AA1AEF"/>
    <w:rsid w:val="00AA23C3"/>
    <w:rsid w:val="00AA39A4"/>
    <w:rsid w:val="00AA4580"/>
    <w:rsid w:val="00AA4A3F"/>
    <w:rsid w:val="00AA5045"/>
    <w:rsid w:val="00AA65BE"/>
    <w:rsid w:val="00AA6D24"/>
    <w:rsid w:val="00AA6D34"/>
    <w:rsid w:val="00AA77E5"/>
    <w:rsid w:val="00AA7A7F"/>
    <w:rsid w:val="00AB0951"/>
    <w:rsid w:val="00AB13EB"/>
    <w:rsid w:val="00AB15DE"/>
    <w:rsid w:val="00AB1688"/>
    <w:rsid w:val="00AB1712"/>
    <w:rsid w:val="00AB1F4A"/>
    <w:rsid w:val="00AB2651"/>
    <w:rsid w:val="00AB351E"/>
    <w:rsid w:val="00AB35BD"/>
    <w:rsid w:val="00AB3677"/>
    <w:rsid w:val="00AB36FF"/>
    <w:rsid w:val="00AB3715"/>
    <w:rsid w:val="00AB3DDD"/>
    <w:rsid w:val="00AB40C9"/>
    <w:rsid w:val="00AB4159"/>
    <w:rsid w:val="00AB444A"/>
    <w:rsid w:val="00AB4B0D"/>
    <w:rsid w:val="00AB5AE2"/>
    <w:rsid w:val="00AB62FB"/>
    <w:rsid w:val="00AB6523"/>
    <w:rsid w:val="00AB6702"/>
    <w:rsid w:val="00AB6988"/>
    <w:rsid w:val="00AB6CB9"/>
    <w:rsid w:val="00AB7057"/>
    <w:rsid w:val="00AB7116"/>
    <w:rsid w:val="00AB75CC"/>
    <w:rsid w:val="00AB7A29"/>
    <w:rsid w:val="00AB7E86"/>
    <w:rsid w:val="00AC05FE"/>
    <w:rsid w:val="00AC0AEF"/>
    <w:rsid w:val="00AC0C46"/>
    <w:rsid w:val="00AC0DDD"/>
    <w:rsid w:val="00AC14F2"/>
    <w:rsid w:val="00AC1635"/>
    <w:rsid w:val="00AC204F"/>
    <w:rsid w:val="00AC2482"/>
    <w:rsid w:val="00AC2FB4"/>
    <w:rsid w:val="00AC3136"/>
    <w:rsid w:val="00AC3EEE"/>
    <w:rsid w:val="00AC449B"/>
    <w:rsid w:val="00AC4804"/>
    <w:rsid w:val="00AC50E2"/>
    <w:rsid w:val="00AC52AF"/>
    <w:rsid w:val="00AC56AC"/>
    <w:rsid w:val="00AC5700"/>
    <w:rsid w:val="00AC6608"/>
    <w:rsid w:val="00AC77CE"/>
    <w:rsid w:val="00AC7B47"/>
    <w:rsid w:val="00AC7BFA"/>
    <w:rsid w:val="00AD006E"/>
    <w:rsid w:val="00AD0DC3"/>
    <w:rsid w:val="00AD15B4"/>
    <w:rsid w:val="00AD176E"/>
    <w:rsid w:val="00AD23B5"/>
    <w:rsid w:val="00AD23E0"/>
    <w:rsid w:val="00AD2B0D"/>
    <w:rsid w:val="00AD2EC4"/>
    <w:rsid w:val="00AD47C1"/>
    <w:rsid w:val="00AD4BF3"/>
    <w:rsid w:val="00AD4C6D"/>
    <w:rsid w:val="00AD56F5"/>
    <w:rsid w:val="00AD591E"/>
    <w:rsid w:val="00AD5F17"/>
    <w:rsid w:val="00AD60D9"/>
    <w:rsid w:val="00AD6B99"/>
    <w:rsid w:val="00AD7240"/>
    <w:rsid w:val="00AD7C18"/>
    <w:rsid w:val="00AE0AB3"/>
    <w:rsid w:val="00AE0F75"/>
    <w:rsid w:val="00AE0F87"/>
    <w:rsid w:val="00AE14D7"/>
    <w:rsid w:val="00AE19EC"/>
    <w:rsid w:val="00AE1A20"/>
    <w:rsid w:val="00AE20E5"/>
    <w:rsid w:val="00AE2537"/>
    <w:rsid w:val="00AE2667"/>
    <w:rsid w:val="00AE30A1"/>
    <w:rsid w:val="00AE349B"/>
    <w:rsid w:val="00AE3973"/>
    <w:rsid w:val="00AE41FF"/>
    <w:rsid w:val="00AE4296"/>
    <w:rsid w:val="00AE4567"/>
    <w:rsid w:val="00AE4E3A"/>
    <w:rsid w:val="00AE52C0"/>
    <w:rsid w:val="00AE6271"/>
    <w:rsid w:val="00AE7523"/>
    <w:rsid w:val="00AE7766"/>
    <w:rsid w:val="00AE7AFA"/>
    <w:rsid w:val="00AE7D4F"/>
    <w:rsid w:val="00AE7D84"/>
    <w:rsid w:val="00AF088B"/>
    <w:rsid w:val="00AF0938"/>
    <w:rsid w:val="00AF119F"/>
    <w:rsid w:val="00AF16FC"/>
    <w:rsid w:val="00AF24E4"/>
    <w:rsid w:val="00AF2799"/>
    <w:rsid w:val="00AF298C"/>
    <w:rsid w:val="00AF2C62"/>
    <w:rsid w:val="00AF300F"/>
    <w:rsid w:val="00AF3517"/>
    <w:rsid w:val="00AF3748"/>
    <w:rsid w:val="00AF39F4"/>
    <w:rsid w:val="00AF4152"/>
    <w:rsid w:val="00AF4E97"/>
    <w:rsid w:val="00AF5446"/>
    <w:rsid w:val="00AF5D6C"/>
    <w:rsid w:val="00AF5DDA"/>
    <w:rsid w:val="00AF70B0"/>
    <w:rsid w:val="00AF7749"/>
    <w:rsid w:val="00B00F71"/>
    <w:rsid w:val="00B01948"/>
    <w:rsid w:val="00B02165"/>
    <w:rsid w:val="00B02756"/>
    <w:rsid w:val="00B027A7"/>
    <w:rsid w:val="00B02E59"/>
    <w:rsid w:val="00B0436B"/>
    <w:rsid w:val="00B047AD"/>
    <w:rsid w:val="00B05347"/>
    <w:rsid w:val="00B06AE8"/>
    <w:rsid w:val="00B06D36"/>
    <w:rsid w:val="00B06D95"/>
    <w:rsid w:val="00B06FCC"/>
    <w:rsid w:val="00B07611"/>
    <w:rsid w:val="00B07622"/>
    <w:rsid w:val="00B1177E"/>
    <w:rsid w:val="00B11A1F"/>
    <w:rsid w:val="00B11F85"/>
    <w:rsid w:val="00B127D7"/>
    <w:rsid w:val="00B130FF"/>
    <w:rsid w:val="00B1394C"/>
    <w:rsid w:val="00B13F85"/>
    <w:rsid w:val="00B1414C"/>
    <w:rsid w:val="00B143E7"/>
    <w:rsid w:val="00B14ACA"/>
    <w:rsid w:val="00B1570D"/>
    <w:rsid w:val="00B1656A"/>
    <w:rsid w:val="00B16C25"/>
    <w:rsid w:val="00B17588"/>
    <w:rsid w:val="00B1775B"/>
    <w:rsid w:val="00B177D8"/>
    <w:rsid w:val="00B17879"/>
    <w:rsid w:val="00B17938"/>
    <w:rsid w:val="00B17D52"/>
    <w:rsid w:val="00B20436"/>
    <w:rsid w:val="00B20919"/>
    <w:rsid w:val="00B20C74"/>
    <w:rsid w:val="00B22E5E"/>
    <w:rsid w:val="00B2300F"/>
    <w:rsid w:val="00B23296"/>
    <w:rsid w:val="00B23E9C"/>
    <w:rsid w:val="00B24172"/>
    <w:rsid w:val="00B2594E"/>
    <w:rsid w:val="00B25CAB"/>
    <w:rsid w:val="00B260A6"/>
    <w:rsid w:val="00B27B96"/>
    <w:rsid w:val="00B30618"/>
    <w:rsid w:val="00B31596"/>
    <w:rsid w:val="00B31BEB"/>
    <w:rsid w:val="00B329C1"/>
    <w:rsid w:val="00B32E5E"/>
    <w:rsid w:val="00B331B0"/>
    <w:rsid w:val="00B332F3"/>
    <w:rsid w:val="00B33E1C"/>
    <w:rsid w:val="00B34452"/>
    <w:rsid w:val="00B35204"/>
    <w:rsid w:val="00B358E1"/>
    <w:rsid w:val="00B36EC6"/>
    <w:rsid w:val="00B3714B"/>
    <w:rsid w:val="00B374BD"/>
    <w:rsid w:val="00B375ED"/>
    <w:rsid w:val="00B375FC"/>
    <w:rsid w:val="00B406A3"/>
    <w:rsid w:val="00B419C1"/>
    <w:rsid w:val="00B41D15"/>
    <w:rsid w:val="00B42DE9"/>
    <w:rsid w:val="00B43586"/>
    <w:rsid w:val="00B435DA"/>
    <w:rsid w:val="00B43C3C"/>
    <w:rsid w:val="00B43D95"/>
    <w:rsid w:val="00B44BC3"/>
    <w:rsid w:val="00B44E0A"/>
    <w:rsid w:val="00B4637B"/>
    <w:rsid w:val="00B464A8"/>
    <w:rsid w:val="00B466EF"/>
    <w:rsid w:val="00B46C1F"/>
    <w:rsid w:val="00B46E11"/>
    <w:rsid w:val="00B4767E"/>
    <w:rsid w:val="00B47808"/>
    <w:rsid w:val="00B50430"/>
    <w:rsid w:val="00B506A0"/>
    <w:rsid w:val="00B51032"/>
    <w:rsid w:val="00B510FE"/>
    <w:rsid w:val="00B51227"/>
    <w:rsid w:val="00B5126A"/>
    <w:rsid w:val="00B513D2"/>
    <w:rsid w:val="00B516AA"/>
    <w:rsid w:val="00B516F9"/>
    <w:rsid w:val="00B51BA6"/>
    <w:rsid w:val="00B51F97"/>
    <w:rsid w:val="00B52730"/>
    <w:rsid w:val="00B527F2"/>
    <w:rsid w:val="00B5287F"/>
    <w:rsid w:val="00B52D83"/>
    <w:rsid w:val="00B52EF9"/>
    <w:rsid w:val="00B52F43"/>
    <w:rsid w:val="00B53430"/>
    <w:rsid w:val="00B536AB"/>
    <w:rsid w:val="00B53A39"/>
    <w:rsid w:val="00B53D3A"/>
    <w:rsid w:val="00B54165"/>
    <w:rsid w:val="00B5436A"/>
    <w:rsid w:val="00B54673"/>
    <w:rsid w:val="00B55568"/>
    <w:rsid w:val="00B55646"/>
    <w:rsid w:val="00B5570E"/>
    <w:rsid w:val="00B56160"/>
    <w:rsid w:val="00B56788"/>
    <w:rsid w:val="00B56A7E"/>
    <w:rsid w:val="00B57584"/>
    <w:rsid w:val="00B5797B"/>
    <w:rsid w:val="00B600AB"/>
    <w:rsid w:val="00B603DE"/>
    <w:rsid w:val="00B6051B"/>
    <w:rsid w:val="00B60CB1"/>
    <w:rsid w:val="00B61510"/>
    <w:rsid w:val="00B61BCF"/>
    <w:rsid w:val="00B61FA9"/>
    <w:rsid w:val="00B62273"/>
    <w:rsid w:val="00B629CA"/>
    <w:rsid w:val="00B62FBA"/>
    <w:rsid w:val="00B634FD"/>
    <w:rsid w:val="00B63A65"/>
    <w:rsid w:val="00B63FA7"/>
    <w:rsid w:val="00B64600"/>
    <w:rsid w:val="00B64A02"/>
    <w:rsid w:val="00B653E7"/>
    <w:rsid w:val="00B6566D"/>
    <w:rsid w:val="00B657C1"/>
    <w:rsid w:val="00B662AF"/>
    <w:rsid w:val="00B6668B"/>
    <w:rsid w:val="00B66856"/>
    <w:rsid w:val="00B669D4"/>
    <w:rsid w:val="00B670A9"/>
    <w:rsid w:val="00B67C5E"/>
    <w:rsid w:val="00B70592"/>
    <w:rsid w:val="00B708C5"/>
    <w:rsid w:val="00B70AFB"/>
    <w:rsid w:val="00B70E9C"/>
    <w:rsid w:val="00B713A6"/>
    <w:rsid w:val="00B71B89"/>
    <w:rsid w:val="00B7242B"/>
    <w:rsid w:val="00B72E5F"/>
    <w:rsid w:val="00B73A69"/>
    <w:rsid w:val="00B74C7E"/>
    <w:rsid w:val="00B7535C"/>
    <w:rsid w:val="00B75BD7"/>
    <w:rsid w:val="00B7626B"/>
    <w:rsid w:val="00B776F1"/>
    <w:rsid w:val="00B77841"/>
    <w:rsid w:val="00B77945"/>
    <w:rsid w:val="00B779CC"/>
    <w:rsid w:val="00B80079"/>
    <w:rsid w:val="00B802AB"/>
    <w:rsid w:val="00B8036E"/>
    <w:rsid w:val="00B80688"/>
    <w:rsid w:val="00B82287"/>
    <w:rsid w:val="00B824F3"/>
    <w:rsid w:val="00B824FF"/>
    <w:rsid w:val="00B82B6E"/>
    <w:rsid w:val="00B82E54"/>
    <w:rsid w:val="00B83983"/>
    <w:rsid w:val="00B83EFA"/>
    <w:rsid w:val="00B8427F"/>
    <w:rsid w:val="00B8450A"/>
    <w:rsid w:val="00B8451D"/>
    <w:rsid w:val="00B84628"/>
    <w:rsid w:val="00B84631"/>
    <w:rsid w:val="00B846DD"/>
    <w:rsid w:val="00B8484E"/>
    <w:rsid w:val="00B851DC"/>
    <w:rsid w:val="00B85D38"/>
    <w:rsid w:val="00B85DC5"/>
    <w:rsid w:val="00B863D3"/>
    <w:rsid w:val="00B87841"/>
    <w:rsid w:val="00B878BF"/>
    <w:rsid w:val="00B902F8"/>
    <w:rsid w:val="00B9066F"/>
    <w:rsid w:val="00B90B00"/>
    <w:rsid w:val="00B90E32"/>
    <w:rsid w:val="00B91409"/>
    <w:rsid w:val="00B91AE6"/>
    <w:rsid w:val="00B91C8F"/>
    <w:rsid w:val="00B91FFE"/>
    <w:rsid w:val="00B93871"/>
    <w:rsid w:val="00B94040"/>
    <w:rsid w:val="00B940A4"/>
    <w:rsid w:val="00B9424B"/>
    <w:rsid w:val="00B94859"/>
    <w:rsid w:val="00B9486D"/>
    <w:rsid w:val="00B9494A"/>
    <w:rsid w:val="00B94C7C"/>
    <w:rsid w:val="00B95131"/>
    <w:rsid w:val="00B95171"/>
    <w:rsid w:val="00B952E3"/>
    <w:rsid w:val="00B9556B"/>
    <w:rsid w:val="00B957E9"/>
    <w:rsid w:val="00B95F66"/>
    <w:rsid w:val="00B962FD"/>
    <w:rsid w:val="00B96F70"/>
    <w:rsid w:val="00B97B16"/>
    <w:rsid w:val="00B97F4F"/>
    <w:rsid w:val="00B97F82"/>
    <w:rsid w:val="00BA1707"/>
    <w:rsid w:val="00BA1D4C"/>
    <w:rsid w:val="00BA1E7A"/>
    <w:rsid w:val="00BA1EF2"/>
    <w:rsid w:val="00BA2357"/>
    <w:rsid w:val="00BA2B60"/>
    <w:rsid w:val="00BA2D1E"/>
    <w:rsid w:val="00BA4B78"/>
    <w:rsid w:val="00BA5013"/>
    <w:rsid w:val="00BA584C"/>
    <w:rsid w:val="00BA5A6B"/>
    <w:rsid w:val="00BA5CBE"/>
    <w:rsid w:val="00BA6A25"/>
    <w:rsid w:val="00BA767A"/>
    <w:rsid w:val="00BA77AD"/>
    <w:rsid w:val="00BA7A02"/>
    <w:rsid w:val="00BA7BB3"/>
    <w:rsid w:val="00BA7C41"/>
    <w:rsid w:val="00BB03BC"/>
    <w:rsid w:val="00BB0E4C"/>
    <w:rsid w:val="00BB12EF"/>
    <w:rsid w:val="00BB19F6"/>
    <w:rsid w:val="00BB1B99"/>
    <w:rsid w:val="00BB2169"/>
    <w:rsid w:val="00BB270A"/>
    <w:rsid w:val="00BB2A7E"/>
    <w:rsid w:val="00BB2B63"/>
    <w:rsid w:val="00BB36EF"/>
    <w:rsid w:val="00BB3CDE"/>
    <w:rsid w:val="00BB45E0"/>
    <w:rsid w:val="00BB4F28"/>
    <w:rsid w:val="00BB51EF"/>
    <w:rsid w:val="00BB5922"/>
    <w:rsid w:val="00BB6248"/>
    <w:rsid w:val="00BB6B05"/>
    <w:rsid w:val="00BB6DAA"/>
    <w:rsid w:val="00BB70E4"/>
    <w:rsid w:val="00BB7AFF"/>
    <w:rsid w:val="00BB7C78"/>
    <w:rsid w:val="00BBB8DD"/>
    <w:rsid w:val="00BC08E8"/>
    <w:rsid w:val="00BC0B12"/>
    <w:rsid w:val="00BC148D"/>
    <w:rsid w:val="00BC1993"/>
    <w:rsid w:val="00BC1B2D"/>
    <w:rsid w:val="00BC244B"/>
    <w:rsid w:val="00BC2683"/>
    <w:rsid w:val="00BC26A0"/>
    <w:rsid w:val="00BC2833"/>
    <w:rsid w:val="00BC3429"/>
    <w:rsid w:val="00BC3A17"/>
    <w:rsid w:val="00BC3DAC"/>
    <w:rsid w:val="00BC474A"/>
    <w:rsid w:val="00BC4DC8"/>
    <w:rsid w:val="00BC536E"/>
    <w:rsid w:val="00BC6010"/>
    <w:rsid w:val="00BC63B4"/>
    <w:rsid w:val="00BC6732"/>
    <w:rsid w:val="00BC6847"/>
    <w:rsid w:val="00BD0B75"/>
    <w:rsid w:val="00BD0F12"/>
    <w:rsid w:val="00BD113A"/>
    <w:rsid w:val="00BD182D"/>
    <w:rsid w:val="00BD1CD2"/>
    <w:rsid w:val="00BD1E6A"/>
    <w:rsid w:val="00BD27ED"/>
    <w:rsid w:val="00BD31EC"/>
    <w:rsid w:val="00BD3867"/>
    <w:rsid w:val="00BD388C"/>
    <w:rsid w:val="00BD3CFB"/>
    <w:rsid w:val="00BD4162"/>
    <w:rsid w:val="00BD426E"/>
    <w:rsid w:val="00BD4832"/>
    <w:rsid w:val="00BD4BAD"/>
    <w:rsid w:val="00BD5179"/>
    <w:rsid w:val="00BD5A56"/>
    <w:rsid w:val="00BD5B60"/>
    <w:rsid w:val="00BD610D"/>
    <w:rsid w:val="00BD6B55"/>
    <w:rsid w:val="00BD7FBD"/>
    <w:rsid w:val="00BE0DC9"/>
    <w:rsid w:val="00BE0EBC"/>
    <w:rsid w:val="00BE2445"/>
    <w:rsid w:val="00BE27D8"/>
    <w:rsid w:val="00BE2A1E"/>
    <w:rsid w:val="00BE2F22"/>
    <w:rsid w:val="00BE32BD"/>
    <w:rsid w:val="00BE3A2B"/>
    <w:rsid w:val="00BE44AB"/>
    <w:rsid w:val="00BE46C3"/>
    <w:rsid w:val="00BE4A92"/>
    <w:rsid w:val="00BE5217"/>
    <w:rsid w:val="00BE54C5"/>
    <w:rsid w:val="00BE6380"/>
    <w:rsid w:val="00BE63E6"/>
    <w:rsid w:val="00BE6F60"/>
    <w:rsid w:val="00BE724A"/>
    <w:rsid w:val="00BE73A3"/>
    <w:rsid w:val="00BE7A78"/>
    <w:rsid w:val="00BE7DAA"/>
    <w:rsid w:val="00BF0150"/>
    <w:rsid w:val="00BF077E"/>
    <w:rsid w:val="00BF1015"/>
    <w:rsid w:val="00BF140A"/>
    <w:rsid w:val="00BF18DC"/>
    <w:rsid w:val="00BF1AF0"/>
    <w:rsid w:val="00BF2CD4"/>
    <w:rsid w:val="00BF3448"/>
    <w:rsid w:val="00BF3465"/>
    <w:rsid w:val="00BF41C8"/>
    <w:rsid w:val="00BF42E7"/>
    <w:rsid w:val="00BF4849"/>
    <w:rsid w:val="00BF48B5"/>
    <w:rsid w:val="00BF4E9E"/>
    <w:rsid w:val="00BF511E"/>
    <w:rsid w:val="00BF557D"/>
    <w:rsid w:val="00BF563C"/>
    <w:rsid w:val="00BF60B9"/>
    <w:rsid w:val="00BF6F98"/>
    <w:rsid w:val="00BF721E"/>
    <w:rsid w:val="00BF7257"/>
    <w:rsid w:val="00BF728F"/>
    <w:rsid w:val="00BF7E90"/>
    <w:rsid w:val="00BF7EC7"/>
    <w:rsid w:val="00C000B8"/>
    <w:rsid w:val="00C00164"/>
    <w:rsid w:val="00C01406"/>
    <w:rsid w:val="00C015D1"/>
    <w:rsid w:val="00C0212E"/>
    <w:rsid w:val="00C02330"/>
    <w:rsid w:val="00C02783"/>
    <w:rsid w:val="00C03209"/>
    <w:rsid w:val="00C0325D"/>
    <w:rsid w:val="00C0379D"/>
    <w:rsid w:val="00C03D30"/>
    <w:rsid w:val="00C03E1E"/>
    <w:rsid w:val="00C03F4A"/>
    <w:rsid w:val="00C04063"/>
    <w:rsid w:val="00C05154"/>
    <w:rsid w:val="00C055BE"/>
    <w:rsid w:val="00C061E7"/>
    <w:rsid w:val="00C10845"/>
    <w:rsid w:val="00C10C85"/>
    <w:rsid w:val="00C10E5A"/>
    <w:rsid w:val="00C10FFE"/>
    <w:rsid w:val="00C1224F"/>
    <w:rsid w:val="00C150DC"/>
    <w:rsid w:val="00C152C2"/>
    <w:rsid w:val="00C15EE8"/>
    <w:rsid w:val="00C1605E"/>
    <w:rsid w:val="00C162B6"/>
    <w:rsid w:val="00C1666C"/>
    <w:rsid w:val="00C16709"/>
    <w:rsid w:val="00C171B0"/>
    <w:rsid w:val="00C171DC"/>
    <w:rsid w:val="00C1765B"/>
    <w:rsid w:val="00C202F7"/>
    <w:rsid w:val="00C20338"/>
    <w:rsid w:val="00C2069E"/>
    <w:rsid w:val="00C213E3"/>
    <w:rsid w:val="00C2187B"/>
    <w:rsid w:val="00C21E1D"/>
    <w:rsid w:val="00C2210D"/>
    <w:rsid w:val="00C22755"/>
    <w:rsid w:val="00C22773"/>
    <w:rsid w:val="00C22EBF"/>
    <w:rsid w:val="00C23238"/>
    <w:rsid w:val="00C232F5"/>
    <w:rsid w:val="00C24768"/>
    <w:rsid w:val="00C25DF4"/>
    <w:rsid w:val="00C27316"/>
    <w:rsid w:val="00C27BAD"/>
    <w:rsid w:val="00C27DA2"/>
    <w:rsid w:val="00C30102"/>
    <w:rsid w:val="00C31B4A"/>
    <w:rsid w:val="00C31EFB"/>
    <w:rsid w:val="00C326CA"/>
    <w:rsid w:val="00C327E7"/>
    <w:rsid w:val="00C32E14"/>
    <w:rsid w:val="00C335E3"/>
    <w:rsid w:val="00C33655"/>
    <w:rsid w:val="00C337ED"/>
    <w:rsid w:val="00C341B5"/>
    <w:rsid w:val="00C34B83"/>
    <w:rsid w:val="00C3532A"/>
    <w:rsid w:val="00C358D4"/>
    <w:rsid w:val="00C363E4"/>
    <w:rsid w:val="00C364FD"/>
    <w:rsid w:val="00C368B7"/>
    <w:rsid w:val="00C36B0F"/>
    <w:rsid w:val="00C36F11"/>
    <w:rsid w:val="00C36F26"/>
    <w:rsid w:val="00C377C9"/>
    <w:rsid w:val="00C40387"/>
    <w:rsid w:val="00C40776"/>
    <w:rsid w:val="00C40E6C"/>
    <w:rsid w:val="00C412A0"/>
    <w:rsid w:val="00C4134A"/>
    <w:rsid w:val="00C41748"/>
    <w:rsid w:val="00C4276F"/>
    <w:rsid w:val="00C42CE4"/>
    <w:rsid w:val="00C439CE"/>
    <w:rsid w:val="00C43FBB"/>
    <w:rsid w:val="00C44970"/>
    <w:rsid w:val="00C44C5A"/>
    <w:rsid w:val="00C45780"/>
    <w:rsid w:val="00C464FA"/>
    <w:rsid w:val="00C473F1"/>
    <w:rsid w:val="00C47409"/>
    <w:rsid w:val="00C47AF3"/>
    <w:rsid w:val="00C508DC"/>
    <w:rsid w:val="00C50B10"/>
    <w:rsid w:val="00C5133B"/>
    <w:rsid w:val="00C5144A"/>
    <w:rsid w:val="00C519DD"/>
    <w:rsid w:val="00C51BC3"/>
    <w:rsid w:val="00C51D75"/>
    <w:rsid w:val="00C52549"/>
    <w:rsid w:val="00C52987"/>
    <w:rsid w:val="00C52C52"/>
    <w:rsid w:val="00C5372C"/>
    <w:rsid w:val="00C53D7A"/>
    <w:rsid w:val="00C543DC"/>
    <w:rsid w:val="00C544C7"/>
    <w:rsid w:val="00C546A0"/>
    <w:rsid w:val="00C54F84"/>
    <w:rsid w:val="00C54FB4"/>
    <w:rsid w:val="00C55BA4"/>
    <w:rsid w:val="00C55DCA"/>
    <w:rsid w:val="00C56630"/>
    <w:rsid w:val="00C56631"/>
    <w:rsid w:val="00C56AF5"/>
    <w:rsid w:val="00C56D4F"/>
    <w:rsid w:val="00C5724D"/>
    <w:rsid w:val="00C57496"/>
    <w:rsid w:val="00C57786"/>
    <w:rsid w:val="00C6000F"/>
    <w:rsid w:val="00C61184"/>
    <w:rsid w:val="00C6158A"/>
    <w:rsid w:val="00C61888"/>
    <w:rsid w:val="00C61A5E"/>
    <w:rsid w:val="00C61C8A"/>
    <w:rsid w:val="00C62D60"/>
    <w:rsid w:val="00C63290"/>
    <w:rsid w:val="00C63B3D"/>
    <w:rsid w:val="00C63D19"/>
    <w:rsid w:val="00C64241"/>
    <w:rsid w:val="00C653A2"/>
    <w:rsid w:val="00C65533"/>
    <w:rsid w:val="00C65E96"/>
    <w:rsid w:val="00C6660C"/>
    <w:rsid w:val="00C66627"/>
    <w:rsid w:val="00C72353"/>
    <w:rsid w:val="00C72366"/>
    <w:rsid w:val="00C73E38"/>
    <w:rsid w:val="00C73F8E"/>
    <w:rsid w:val="00C74234"/>
    <w:rsid w:val="00C748C6"/>
    <w:rsid w:val="00C74B2F"/>
    <w:rsid w:val="00C75959"/>
    <w:rsid w:val="00C768EF"/>
    <w:rsid w:val="00C7697C"/>
    <w:rsid w:val="00C770C9"/>
    <w:rsid w:val="00C773E5"/>
    <w:rsid w:val="00C779C9"/>
    <w:rsid w:val="00C77E3F"/>
    <w:rsid w:val="00C8004F"/>
    <w:rsid w:val="00C805DC"/>
    <w:rsid w:val="00C80840"/>
    <w:rsid w:val="00C81196"/>
    <w:rsid w:val="00C82043"/>
    <w:rsid w:val="00C83173"/>
    <w:rsid w:val="00C83361"/>
    <w:rsid w:val="00C83C6A"/>
    <w:rsid w:val="00C83ED0"/>
    <w:rsid w:val="00C8470C"/>
    <w:rsid w:val="00C84CD9"/>
    <w:rsid w:val="00C857DF"/>
    <w:rsid w:val="00C85D7F"/>
    <w:rsid w:val="00C860AC"/>
    <w:rsid w:val="00C87D65"/>
    <w:rsid w:val="00C9026C"/>
    <w:rsid w:val="00C904DF"/>
    <w:rsid w:val="00C909DF"/>
    <w:rsid w:val="00C90DC6"/>
    <w:rsid w:val="00C9102B"/>
    <w:rsid w:val="00C91CA8"/>
    <w:rsid w:val="00C92CA8"/>
    <w:rsid w:val="00C93208"/>
    <w:rsid w:val="00C9322A"/>
    <w:rsid w:val="00C932AC"/>
    <w:rsid w:val="00C93335"/>
    <w:rsid w:val="00C93FE6"/>
    <w:rsid w:val="00C9483B"/>
    <w:rsid w:val="00C953FC"/>
    <w:rsid w:val="00C95DB7"/>
    <w:rsid w:val="00C95ECC"/>
    <w:rsid w:val="00C95F3D"/>
    <w:rsid w:val="00C96061"/>
    <w:rsid w:val="00C96BA9"/>
    <w:rsid w:val="00C974D1"/>
    <w:rsid w:val="00C97BE2"/>
    <w:rsid w:val="00CA0065"/>
    <w:rsid w:val="00CA0343"/>
    <w:rsid w:val="00CA0F63"/>
    <w:rsid w:val="00CA10AC"/>
    <w:rsid w:val="00CA2012"/>
    <w:rsid w:val="00CA2785"/>
    <w:rsid w:val="00CA2F76"/>
    <w:rsid w:val="00CA3004"/>
    <w:rsid w:val="00CA340F"/>
    <w:rsid w:val="00CA3805"/>
    <w:rsid w:val="00CA3B3C"/>
    <w:rsid w:val="00CA40B7"/>
    <w:rsid w:val="00CA416E"/>
    <w:rsid w:val="00CA4FF1"/>
    <w:rsid w:val="00CA502F"/>
    <w:rsid w:val="00CA52FE"/>
    <w:rsid w:val="00CA59FE"/>
    <w:rsid w:val="00CA5CF9"/>
    <w:rsid w:val="00CA5DD3"/>
    <w:rsid w:val="00CA5FAA"/>
    <w:rsid w:val="00CA713C"/>
    <w:rsid w:val="00CA7B49"/>
    <w:rsid w:val="00CB010D"/>
    <w:rsid w:val="00CB04EE"/>
    <w:rsid w:val="00CB071E"/>
    <w:rsid w:val="00CB0E10"/>
    <w:rsid w:val="00CB1056"/>
    <w:rsid w:val="00CB1D76"/>
    <w:rsid w:val="00CB24F5"/>
    <w:rsid w:val="00CB2580"/>
    <w:rsid w:val="00CB3565"/>
    <w:rsid w:val="00CB3CCF"/>
    <w:rsid w:val="00CB4541"/>
    <w:rsid w:val="00CB4E50"/>
    <w:rsid w:val="00CB4F12"/>
    <w:rsid w:val="00CB51BA"/>
    <w:rsid w:val="00CB5877"/>
    <w:rsid w:val="00CB6125"/>
    <w:rsid w:val="00CB66BE"/>
    <w:rsid w:val="00CB6796"/>
    <w:rsid w:val="00CC0187"/>
    <w:rsid w:val="00CC0310"/>
    <w:rsid w:val="00CC0873"/>
    <w:rsid w:val="00CC0C49"/>
    <w:rsid w:val="00CC1917"/>
    <w:rsid w:val="00CC1BA8"/>
    <w:rsid w:val="00CC1F70"/>
    <w:rsid w:val="00CC231C"/>
    <w:rsid w:val="00CC2368"/>
    <w:rsid w:val="00CC30B1"/>
    <w:rsid w:val="00CC3667"/>
    <w:rsid w:val="00CC395D"/>
    <w:rsid w:val="00CC3C10"/>
    <w:rsid w:val="00CC4698"/>
    <w:rsid w:val="00CC61AC"/>
    <w:rsid w:val="00CC650C"/>
    <w:rsid w:val="00CC6770"/>
    <w:rsid w:val="00CC76FE"/>
    <w:rsid w:val="00CD04D3"/>
    <w:rsid w:val="00CD1074"/>
    <w:rsid w:val="00CD1098"/>
    <w:rsid w:val="00CD1BD3"/>
    <w:rsid w:val="00CD2945"/>
    <w:rsid w:val="00CD334B"/>
    <w:rsid w:val="00CD3EB6"/>
    <w:rsid w:val="00CD4BD1"/>
    <w:rsid w:val="00CD5B76"/>
    <w:rsid w:val="00CD625F"/>
    <w:rsid w:val="00CD6302"/>
    <w:rsid w:val="00CD6B65"/>
    <w:rsid w:val="00CD6E5B"/>
    <w:rsid w:val="00CE0B75"/>
    <w:rsid w:val="00CE1857"/>
    <w:rsid w:val="00CE21FD"/>
    <w:rsid w:val="00CE2A59"/>
    <w:rsid w:val="00CE31D9"/>
    <w:rsid w:val="00CE32D7"/>
    <w:rsid w:val="00CE34C4"/>
    <w:rsid w:val="00CE37F1"/>
    <w:rsid w:val="00CE404A"/>
    <w:rsid w:val="00CE48E8"/>
    <w:rsid w:val="00CE4EBB"/>
    <w:rsid w:val="00CE4FBA"/>
    <w:rsid w:val="00CE5A27"/>
    <w:rsid w:val="00CE614D"/>
    <w:rsid w:val="00CE63AF"/>
    <w:rsid w:val="00CE643E"/>
    <w:rsid w:val="00CE661E"/>
    <w:rsid w:val="00CE7325"/>
    <w:rsid w:val="00CE7D18"/>
    <w:rsid w:val="00CF03B9"/>
    <w:rsid w:val="00CF068A"/>
    <w:rsid w:val="00CF124F"/>
    <w:rsid w:val="00CF12FD"/>
    <w:rsid w:val="00CF1B19"/>
    <w:rsid w:val="00CF2016"/>
    <w:rsid w:val="00CF3470"/>
    <w:rsid w:val="00CF4C2B"/>
    <w:rsid w:val="00CF4CF5"/>
    <w:rsid w:val="00CF570B"/>
    <w:rsid w:val="00CF5DB4"/>
    <w:rsid w:val="00CF6580"/>
    <w:rsid w:val="00CF6A64"/>
    <w:rsid w:val="00CF6DC0"/>
    <w:rsid w:val="00CF6EB9"/>
    <w:rsid w:val="00CF79B0"/>
    <w:rsid w:val="00D00050"/>
    <w:rsid w:val="00D001C1"/>
    <w:rsid w:val="00D0064C"/>
    <w:rsid w:val="00D00669"/>
    <w:rsid w:val="00D00C45"/>
    <w:rsid w:val="00D00D1C"/>
    <w:rsid w:val="00D01205"/>
    <w:rsid w:val="00D014EA"/>
    <w:rsid w:val="00D01EFC"/>
    <w:rsid w:val="00D025A7"/>
    <w:rsid w:val="00D02D86"/>
    <w:rsid w:val="00D03570"/>
    <w:rsid w:val="00D035D7"/>
    <w:rsid w:val="00D03824"/>
    <w:rsid w:val="00D03871"/>
    <w:rsid w:val="00D0398A"/>
    <w:rsid w:val="00D03ABC"/>
    <w:rsid w:val="00D03E36"/>
    <w:rsid w:val="00D03E49"/>
    <w:rsid w:val="00D0438E"/>
    <w:rsid w:val="00D04ECC"/>
    <w:rsid w:val="00D0588E"/>
    <w:rsid w:val="00D0600D"/>
    <w:rsid w:val="00D06B19"/>
    <w:rsid w:val="00D07127"/>
    <w:rsid w:val="00D07F4F"/>
    <w:rsid w:val="00D07FA1"/>
    <w:rsid w:val="00D101C8"/>
    <w:rsid w:val="00D10859"/>
    <w:rsid w:val="00D1093D"/>
    <w:rsid w:val="00D10990"/>
    <w:rsid w:val="00D116E0"/>
    <w:rsid w:val="00D11E27"/>
    <w:rsid w:val="00D11F08"/>
    <w:rsid w:val="00D11F0F"/>
    <w:rsid w:val="00D11F61"/>
    <w:rsid w:val="00D11FBB"/>
    <w:rsid w:val="00D1246C"/>
    <w:rsid w:val="00D12A10"/>
    <w:rsid w:val="00D12DBF"/>
    <w:rsid w:val="00D13419"/>
    <w:rsid w:val="00D1430B"/>
    <w:rsid w:val="00D144CA"/>
    <w:rsid w:val="00D1451B"/>
    <w:rsid w:val="00D14982"/>
    <w:rsid w:val="00D14D36"/>
    <w:rsid w:val="00D14D92"/>
    <w:rsid w:val="00D159E4"/>
    <w:rsid w:val="00D1726C"/>
    <w:rsid w:val="00D210C1"/>
    <w:rsid w:val="00D21571"/>
    <w:rsid w:val="00D22326"/>
    <w:rsid w:val="00D22CD0"/>
    <w:rsid w:val="00D22F45"/>
    <w:rsid w:val="00D23CBC"/>
    <w:rsid w:val="00D24381"/>
    <w:rsid w:val="00D244C4"/>
    <w:rsid w:val="00D24EC3"/>
    <w:rsid w:val="00D252FD"/>
    <w:rsid w:val="00D2551B"/>
    <w:rsid w:val="00D25BD8"/>
    <w:rsid w:val="00D25DCC"/>
    <w:rsid w:val="00D26413"/>
    <w:rsid w:val="00D26CE4"/>
    <w:rsid w:val="00D26E55"/>
    <w:rsid w:val="00D26F4C"/>
    <w:rsid w:val="00D271EB"/>
    <w:rsid w:val="00D27A0B"/>
    <w:rsid w:val="00D30DC5"/>
    <w:rsid w:val="00D30E4A"/>
    <w:rsid w:val="00D335DD"/>
    <w:rsid w:val="00D347D2"/>
    <w:rsid w:val="00D34B6A"/>
    <w:rsid w:val="00D3532A"/>
    <w:rsid w:val="00D3586B"/>
    <w:rsid w:val="00D35B69"/>
    <w:rsid w:val="00D36164"/>
    <w:rsid w:val="00D36C6C"/>
    <w:rsid w:val="00D37F36"/>
    <w:rsid w:val="00D408E4"/>
    <w:rsid w:val="00D40CAF"/>
    <w:rsid w:val="00D4118A"/>
    <w:rsid w:val="00D412CB"/>
    <w:rsid w:val="00D41354"/>
    <w:rsid w:val="00D417A5"/>
    <w:rsid w:val="00D418C2"/>
    <w:rsid w:val="00D41C44"/>
    <w:rsid w:val="00D4251E"/>
    <w:rsid w:val="00D4291C"/>
    <w:rsid w:val="00D4377A"/>
    <w:rsid w:val="00D44FBB"/>
    <w:rsid w:val="00D4517C"/>
    <w:rsid w:val="00D45DE0"/>
    <w:rsid w:val="00D46549"/>
    <w:rsid w:val="00D466BF"/>
    <w:rsid w:val="00D47374"/>
    <w:rsid w:val="00D47448"/>
    <w:rsid w:val="00D47CD0"/>
    <w:rsid w:val="00D47EB4"/>
    <w:rsid w:val="00D5045D"/>
    <w:rsid w:val="00D5072A"/>
    <w:rsid w:val="00D5132B"/>
    <w:rsid w:val="00D51AEC"/>
    <w:rsid w:val="00D51D2C"/>
    <w:rsid w:val="00D51D8B"/>
    <w:rsid w:val="00D52302"/>
    <w:rsid w:val="00D52CD8"/>
    <w:rsid w:val="00D533ED"/>
    <w:rsid w:val="00D545D4"/>
    <w:rsid w:val="00D54BE7"/>
    <w:rsid w:val="00D54C4E"/>
    <w:rsid w:val="00D54D55"/>
    <w:rsid w:val="00D54FF2"/>
    <w:rsid w:val="00D5524E"/>
    <w:rsid w:val="00D55FD7"/>
    <w:rsid w:val="00D560A2"/>
    <w:rsid w:val="00D564BC"/>
    <w:rsid w:val="00D6081A"/>
    <w:rsid w:val="00D61072"/>
    <w:rsid w:val="00D61451"/>
    <w:rsid w:val="00D6159D"/>
    <w:rsid w:val="00D61808"/>
    <w:rsid w:val="00D61C50"/>
    <w:rsid w:val="00D6204D"/>
    <w:rsid w:val="00D625BC"/>
    <w:rsid w:val="00D62972"/>
    <w:rsid w:val="00D6321F"/>
    <w:rsid w:val="00D66497"/>
    <w:rsid w:val="00D67DA4"/>
    <w:rsid w:val="00D70443"/>
    <w:rsid w:val="00D7054D"/>
    <w:rsid w:val="00D71801"/>
    <w:rsid w:val="00D71925"/>
    <w:rsid w:val="00D74E10"/>
    <w:rsid w:val="00D74F54"/>
    <w:rsid w:val="00D75AB5"/>
    <w:rsid w:val="00D75C33"/>
    <w:rsid w:val="00D75DCA"/>
    <w:rsid w:val="00D7635D"/>
    <w:rsid w:val="00D765BE"/>
    <w:rsid w:val="00D76661"/>
    <w:rsid w:val="00D769AB"/>
    <w:rsid w:val="00D76C21"/>
    <w:rsid w:val="00D77B27"/>
    <w:rsid w:val="00D77D83"/>
    <w:rsid w:val="00D807BD"/>
    <w:rsid w:val="00D818BC"/>
    <w:rsid w:val="00D81A3A"/>
    <w:rsid w:val="00D81F79"/>
    <w:rsid w:val="00D82320"/>
    <w:rsid w:val="00D82C56"/>
    <w:rsid w:val="00D83C85"/>
    <w:rsid w:val="00D83D91"/>
    <w:rsid w:val="00D840B9"/>
    <w:rsid w:val="00D8450D"/>
    <w:rsid w:val="00D85AF7"/>
    <w:rsid w:val="00D85B14"/>
    <w:rsid w:val="00D85CB4"/>
    <w:rsid w:val="00D85CC0"/>
    <w:rsid w:val="00D86B59"/>
    <w:rsid w:val="00D86BF9"/>
    <w:rsid w:val="00D86E29"/>
    <w:rsid w:val="00D87179"/>
    <w:rsid w:val="00D874C1"/>
    <w:rsid w:val="00D87AB0"/>
    <w:rsid w:val="00D87BD2"/>
    <w:rsid w:val="00D87CAC"/>
    <w:rsid w:val="00D91221"/>
    <w:rsid w:val="00D9183B"/>
    <w:rsid w:val="00D91AF3"/>
    <w:rsid w:val="00D9270E"/>
    <w:rsid w:val="00D92931"/>
    <w:rsid w:val="00D93589"/>
    <w:rsid w:val="00D94B69"/>
    <w:rsid w:val="00D94CC2"/>
    <w:rsid w:val="00D956E0"/>
    <w:rsid w:val="00D95C54"/>
    <w:rsid w:val="00D961EB"/>
    <w:rsid w:val="00D963E9"/>
    <w:rsid w:val="00D9674B"/>
    <w:rsid w:val="00D96FE0"/>
    <w:rsid w:val="00D9B6D6"/>
    <w:rsid w:val="00DA04A8"/>
    <w:rsid w:val="00DA0C85"/>
    <w:rsid w:val="00DA1061"/>
    <w:rsid w:val="00DA1272"/>
    <w:rsid w:val="00DA20CA"/>
    <w:rsid w:val="00DA2490"/>
    <w:rsid w:val="00DA31FF"/>
    <w:rsid w:val="00DA34D2"/>
    <w:rsid w:val="00DA4B8A"/>
    <w:rsid w:val="00DA4C16"/>
    <w:rsid w:val="00DA4D36"/>
    <w:rsid w:val="00DA4EE5"/>
    <w:rsid w:val="00DA6CFA"/>
    <w:rsid w:val="00DA798F"/>
    <w:rsid w:val="00DB0CA0"/>
    <w:rsid w:val="00DB0DDE"/>
    <w:rsid w:val="00DB168F"/>
    <w:rsid w:val="00DB24BE"/>
    <w:rsid w:val="00DB28B6"/>
    <w:rsid w:val="00DB34CB"/>
    <w:rsid w:val="00DB3E64"/>
    <w:rsid w:val="00DB4A3E"/>
    <w:rsid w:val="00DB4D1B"/>
    <w:rsid w:val="00DB4D5A"/>
    <w:rsid w:val="00DB5B04"/>
    <w:rsid w:val="00DB631F"/>
    <w:rsid w:val="00DB655B"/>
    <w:rsid w:val="00DB6794"/>
    <w:rsid w:val="00DB6803"/>
    <w:rsid w:val="00DB6998"/>
    <w:rsid w:val="00DB73F2"/>
    <w:rsid w:val="00DC06BE"/>
    <w:rsid w:val="00DC171F"/>
    <w:rsid w:val="00DC1C99"/>
    <w:rsid w:val="00DC1D95"/>
    <w:rsid w:val="00DC1EC2"/>
    <w:rsid w:val="00DC27D0"/>
    <w:rsid w:val="00DC337D"/>
    <w:rsid w:val="00DC3D60"/>
    <w:rsid w:val="00DC4449"/>
    <w:rsid w:val="00DC467C"/>
    <w:rsid w:val="00DC4DB6"/>
    <w:rsid w:val="00DC4DC6"/>
    <w:rsid w:val="00DC555B"/>
    <w:rsid w:val="00DC58C1"/>
    <w:rsid w:val="00DC5939"/>
    <w:rsid w:val="00DC5E4F"/>
    <w:rsid w:val="00DC61B2"/>
    <w:rsid w:val="00DC682E"/>
    <w:rsid w:val="00DC69A6"/>
    <w:rsid w:val="00DC6EDA"/>
    <w:rsid w:val="00DC71FC"/>
    <w:rsid w:val="00DC726A"/>
    <w:rsid w:val="00DD0247"/>
    <w:rsid w:val="00DD0855"/>
    <w:rsid w:val="00DD0973"/>
    <w:rsid w:val="00DD0C3F"/>
    <w:rsid w:val="00DD165F"/>
    <w:rsid w:val="00DD1985"/>
    <w:rsid w:val="00DD1B54"/>
    <w:rsid w:val="00DD201C"/>
    <w:rsid w:val="00DD20C7"/>
    <w:rsid w:val="00DD2146"/>
    <w:rsid w:val="00DD250B"/>
    <w:rsid w:val="00DD260D"/>
    <w:rsid w:val="00DD2F1C"/>
    <w:rsid w:val="00DD335C"/>
    <w:rsid w:val="00DD3E64"/>
    <w:rsid w:val="00DD5F50"/>
    <w:rsid w:val="00DD62BA"/>
    <w:rsid w:val="00DD6B5B"/>
    <w:rsid w:val="00DE01F5"/>
    <w:rsid w:val="00DE0F7F"/>
    <w:rsid w:val="00DE12DF"/>
    <w:rsid w:val="00DE1945"/>
    <w:rsid w:val="00DE1C78"/>
    <w:rsid w:val="00DE1D58"/>
    <w:rsid w:val="00DE20FF"/>
    <w:rsid w:val="00DE2A88"/>
    <w:rsid w:val="00DE2B7D"/>
    <w:rsid w:val="00DE2BE4"/>
    <w:rsid w:val="00DE3309"/>
    <w:rsid w:val="00DE402A"/>
    <w:rsid w:val="00DE41D1"/>
    <w:rsid w:val="00DE5355"/>
    <w:rsid w:val="00DE63E3"/>
    <w:rsid w:val="00DE6401"/>
    <w:rsid w:val="00DE6462"/>
    <w:rsid w:val="00DE7ED6"/>
    <w:rsid w:val="00DF05C9"/>
    <w:rsid w:val="00DF06B1"/>
    <w:rsid w:val="00DF08B7"/>
    <w:rsid w:val="00DF0FFF"/>
    <w:rsid w:val="00DF1F1A"/>
    <w:rsid w:val="00DF2002"/>
    <w:rsid w:val="00DF21F9"/>
    <w:rsid w:val="00DF25EF"/>
    <w:rsid w:val="00DF2A13"/>
    <w:rsid w:val="00DF2FFA"/>
    <w:rsid w:val="00DF3A15"/>
    <w:rsid w:val="00DF3BA6"/>
    <w:rsid w:val="00DF4C06"/>
    <w:rsid w:val="00DF4C54"/>
    <w:rsid w:val="00DF552E"/>
    <w:rsid w:val="00E00C82"/>
    <w:rsid w:val="00E00E6A"/>
    <w:rsid w:val="00E01319"/>
    <w:rsid w:val="00E02AD2"/>
    <w:rsid w:val="00E03283"/>
    <w:rsid w:val="00E03553"/>
    <w:rsid w:val="00E03974"/>
    <w:rsid w:val="00E03A60"/>
    <w:rsid w:val="00E03A69"/>
    <w:rsid w:val="00E03F79"/>
    <w:rsid w:val="00E03FE2"/>
    <w:rsid w:val="00E04486"/>
    <w:rsid w:val="00E05B56"/>
    <w:rsid w:val="00E05E55"/>
    <w:rsid w:val="00E060BD"/>
    <w:rsid w:val="00E06CC0"/>
    <w:rsid w:val="00E07680"/>
    <w:rsid w:val="00E0770E"/>
    <w:rsid w:val="00E1004E"/>
    <w:rsid w:val="00E105A8"/>
    <w:rsid w:val="00E10785"/>
    <w:rsid w:val="00E108C8"/>
    <w:rsid w:val="00E10D50"/>
    <w:rsid w:val="00E11703"/>
    <w:rsid w:val="00E12706"/>
    <w:rsid w:val="00E12F30"/>
    <w:rsid w:val="00E13922"/>
    <w:rsid w:val="00E13957"/>
    <w:rsid w:val="00E13CC3"/>
    <w:rsid w:val="00E13CDE"/>
    <w:rsid w:val="00E14221"/>
    <w:rsid w:val="00E14AAC"/>
    <w:rsid w:val="00E15287"/>
    <w:rsid w:val="00E15511"/>
    <w:rsid w:val="00E15576"/>
    <w:rsid w:val="00E15D57"/>
    <w:rsid w:val="00E16BD4"/>
    <w:rsid w:val="00E17298"/>
    <w:rsid w:val="00E172C5"/>
    <w:rsid w:val="00E174A0"/>
    <w:rsid w:val="00E20418"/>
    <w:rsid w:val="00E204D3"/>
    <w:rsid w:val="00E209F4"/>
    <w:rsid w:val="00E20E14"/>
    <w:rsid w:val="00E212CD"/>
    <w:rsid w:val="00E21B77"/>
    <w:rsid w:val="00E21BC8"/>
    <w:rsid w:val="00E21C03"/>
    <w:rsid w:val="00E23309"/>
    <w:rsid w:val="00E23925"/>
    <w:rsid w:val="00E25324"/>
    <w:rsid w:val="00E254A6"/>
    <w:rsid w:val="00E256BE"/>
    <w:rsid w:val="00E25C55"/>
    <w:rsid w:val="00E25F59"/>
    <w:rsid w:val="00E26A8E"/>
    <w:rsid w:val="00E26DE1"/>
    <w:rsid w:val="00E26EA5"/>
    <w:rsid w:val="00E27560"/>
    <w:rsid w:val="00E277FA"/>
    <w:rsid w:val="00E27AB3"/>
    <w:rsid w:val="00E3113B"/>
    <w:rsid w:val="00E31232"/>
    <w:rsid w:val="00E32322"/>
    <w:rsid w:val="00E3264D"/>
    <w:rsid w:val="00E32BAD"/>
    <w:rsid w:val="00E32E11"/>
    <w:rsid w:val="00E337D2"/>
    <w:rsid w:val="00E339AA"/>
    <w:rsid w:val="00E33E66"/>
    <w:rsid w:val="00E34A44"/>
    <w:rsid w:val="00E34DEA"/>
    <w:rsid w:val="00E35312"/>
    <w:rsid w:val="00E353AC"/>
    <w:rsid w:val="00E353FD"/>
    <w:rsid w:val="00E36B91"/>
    <w:rsid w:val="00E36D3D"/>
    <w:rsid w:val="00E37C91"/>
    <w:rsid w:val="00E40351"/>
    <w:rsid w:val="00E412AC"/>
    <w:rsid w:val="00E414D9"/>
    <w:rsid w:val="00E41975"/>
    <w:rsid w:val="00E41B14"/>
    <w:rsid w:val="00E428D9"/>
    <w:rsid w:val="00E43E55"/>
    <w:rsid w:val="00E441A0"/>
    <w:rsid w:val="00E44283"/>
    <w:rsid w:val="00E44670"/>
    <w:rsid w:val="00E448D7"/>
    <w:rsid w:val="00E44FE1"/>
    <w:rsid w:val="00E451A9"/>
    <w:rsid w:val="00E4536E"/>
    <w:rsid w:val="00E45518"/>
    <w:rsid w:val="00E459E0"/>
    <w:rsid w:val="00E45DD2"/>
    <w:rsid w:val="00E45DF8"/>
    <w:rsid w:val="00E45FB4"/>
    <w:rsid w:val="00E46AF8"/>
    <w:rsid w:val="00E470C7"/>
    <w:rsid w:val="00E47998"/>
    <w:rsid w:val="00E47E20"/>
    <w:rsid w:val="00E5038E"/>
    <w:rsid w:val="00E50910"/>
    <w:rsid w:val="00E50911"/>
    <w:rsid w:val="00E51F32"/>
    <w:rsid w:val="00E52116"/>
    <w:rsid w:val="00E5213E"/>
    <w:rsid w:val="00E52EFC"/>
    <w:rsid w:val="00E5341B"/>
    <w:rsid w:val="00E53DC1"/>
    <w:rsid w:val="00E53DD5"/>
    <w:rsid w:val="00E5450C"/>
    <w:rsid w:val="00E54A89"/>
    <w:rsid w:val="00E559D6"/>
    <w:rsid w:val="00E560B1"/>
    <w:rsid w:val="00E562C6"/>
    <w:rsid w:val="00E57697"/>
    <w:rsid w:val="00E57BE2"/>
    <w:rsid w:val="00E57D5E"/>
    <w:rsid w:val="00E610C3"/>
    <w:rsid w:val="00E61473"/>
    <w:rsid w:val="00E6162C"/>
    <w:rsid w:val="00E617F7"/>
    <w:rsid w:val="00E618B4"/>
    <w:rsid w:val="00E61F30"/>
    <w:rsid w:val="00E622C6"/>
    <w:rsid w:val="00E62A27"/>
    <w:rsid w:val="00E630B0"/>
    <w:rsid w:val="00E639DB"/>
    <w:rsid w:val="00E63D36"/>
    <w:rsid w:val="00E63F6B"/>
    <w:rsid w:val="00E644E0"/>
    <w:rsid w:val="00E64E2F"/>
    <w:rsid w:val="00E65506"/>
    <w:rsid w:val="00E65E98"/>
    <w:rsid w:val="00E665DC"/>
    <w:rsid w:val="00E6672B"/>
    <w:rsid w:val="00E66BCE"/>
    <w:rsid w:val="00E67A23"/>
    <w:rsid w:val="00E67DD3"/>
    <w:rsid w:val="00E70980"/>
    <w:rsid w:val="00E7228B"/>
    <w:rsid w:val="00E72A26"/>
    <w:rsid w:val="00E72DD3"/>
    <w:rsid w:val="00E73362"/>
    <w:rsid w:val="00E73B44"/>
    <w:rsid w:val="00E74343"/>
    <w:rsid w:val="00E75242"/>
    <w:rsid w:val="00E75313"/>
    <w:rsid w:val="00E75E71"/>
    <w:rsid w:val="00E763E9"/>
    <w:rsid w:val="00E7719C"/>
    <w:rsid w:val="00E7794B"/>
    <w:rsid w:val="00E8037E"/>
    <w:rsid w:val="00E80643"/>
    <w:rsid w:val="00E81007"/>
    <w:rsid w:val="00E81A5D"/>
    <w:rsid w:val="00E82069"/>
    <w:rsid w:val="00E8261F"/>
    <w:rsid w:val="00E82F90"/>
    <w:rsid w:val="00E83F4B"/>
    <w:rsid w:val="00E844B6"/>
    <w:rsid w:val="00E8496E"/>
    <w:rsid w:val="00E85EC5"/>
    <w:rsid w:val="00E86427"/>
    <w:rsid w:val="00E86A5C"/>
    <w:rsid w:val="00E87337"/>
    <w:rsid w:val="00E8738F"/>
    <w:rsid w:val="00E87F28"/>
    <w:rsid w:val="00E9008C"/>
    <w:rsid w:val="00E9043A"/>
    <w:rsid w:val="00E9045F"/>
    <w:rsid w:val="00E90654"/>
    <w:rsid w:val="00E9093C"/>
    <w:rsid w:val="00E91969"/>
    <w:rsid w:val="00E91F37"/>
    <w:rsid w:val="00E92350"/>
    <w:rsid w:val="00E92353"/>
    <w:rsid w:val="00E924C0"/>
    <w:rsid w:val="00E92927"/>
    <w:rsid w:val="00E93EA1"/>
    <w:rsid w:val="00E95673"/>
    <w:rsid w:val="00E9600E"/>
    <w:rsid w:val="00E961FE"/>
    <w:rsid w:val="00E96789"/>
    <w:rsid w:val="00EA00CC"/>
    <w:rsid w:val="00EA0151"/>
    <w:rsid w:val="00EA08F8"/>
    <w:rsid w:val="00EA1277"/>
    <w:rsid w:val="00EA1C7D"/>
    <w:rsid w:val="00EA38E7"/>
    <w:rsid w:val="00EA3B6F"/>
    <w:rsid w:val="00EA4010"/>
    <w:rsid w:val="00EA40A7"/>
    <w:rsid w:val="00EA542B"/>
    <w:rsid w:val="00EA6542"/>
    <w:rsid w:val="00EA6837"/>
    <w:rsid w:val="00EA69E4"/>
    <w:rsid w:val="00EA70EE"/>
    <w:rsid w:val="00EA76C1"/>
    <w:rsid w:val="00EB056B"/>
    <w:rsid w:val="00EB0970"/>
    <w:rsid w:val="00EB0D6B"/>
    <w:rsid w:val="00EB0ECB"/>
    <w:rsid w:val="00EB16C7"/>
    <w:rsid w:val="00EB1E9B"/>
    <w:rsid w:val="00EB2173"/>
    <w:rsid w:val="00EB278D"/>
    <w:rsid w:val="00EB2868"/>
    <w:rsid w:val="00EB295C"/>
    <w:rsid w:val="00EB3EC9"/>
    <w:rsid w:val="00EB47D6"/>
    <w:rsid w:val="00EB4CC8"/>
    <w:rsid w:val="00EB4E7D"/>
    <w:rsid w:val="00EB5EF5"/>
    <w:rsid w:val="00EB620E"/>
    <w:rsid w:val="00EB69FC"/>
    <w:rsid w:val="00EB6B08"/>
    <w:rsid w:val="00EB6C92"/>
    <w:rsid w:val="00EB7F7C"/>
    <w:rsid w:val="00EC06A3"/>
    <w:rsid w:val="00EC112E"/>
    <w:rsid w:val="00EC1353"/>
    <w:rsid w:val="00EC1661"/>
    <w:rsid w:val="00EC16F3"/>
    <w:rsid w:val="00EC21DE"/>
    <w:rsid w:val="00EC2824"/>
    <w:rsid w:val="00EC28E7"/>
    <w:rsid w:val="00EC44BF"/>
    <w:rsid w:val="00EC4D21"/>
    <w:rsid w:val="00EC568D"/>
    <w:rsid w:val="00EC7AEB"/>
    <w:rsid w:val="00ED003F"/>
    <w:rsid w:val="00ED0181"/>
    <w:rsid w:val="00ED01E8"/>
    <w:rsid w:val="00ED0BBF"/>
    <w:rsid w:val="00ED0CD7"/>
    <w:rsid w:val="00ED1289"/>
    <w:rsid w:val="00ED1C30"/>
    <w:rsid w:val="00ED1E68"/>
    <w:rsid w:val="00ED2442"/>
    <w:rsid w:val="00ED276C"/>
    <w:rsid w:val="00ED2894"/>
    <w:rsid w:val="00ED2A9D"/>
    <w:rsid w:val="00ED36CF"/>
    <w:rsid w:val="00ED42CE"/>
    <w:rsid w:val="00ED4556"/>
    <w:rsid w:val="00ED4E4B"/>
    <w:rsid w:val="00ED536C"/>
    <w:rsid w:val="00ED5B64"/>
    <w:rsid w:val="00ED5F22"/>
    <w:rsid w:val="00ED6F46"/>
    <w:rsid w:val="00ED6F5F"/>
    <w:rsid w:val="00ED7667"/>
    <w:rsid w:val="00ED7A2A"/>
    <w:rsid w:val="00ED7CA4"/>
    <w:rsid w:val="00EE05CB"/>
    <w:rsid w:val="00EE06A7"/>
    <w:rsid w:val="00EE0E85"/>
    <w:rsid w:val="00EE10B1"/>
    <w:rsid w:val="00EE1875"/>
    <w:rsid w:val="00EE203E"/>
    <w:rsid w:val="00EE2262"/>
    <w:rsid w:val="00EE2A2F"/>
    <w:rsid w:val="00EE2C04"/>
    <w:rsid w:val="00EE2C0C"/>
    <w:rsid w:val="00EE3414"/>
    <w:rsid w:val="00EE4D1E"/>
    <w:rsid w:val="00EE55BE"/>
    <w:rsid w:val="00EE66C6"/>
    <w:rsid w:val="00EE6C4C"/>
    <w:rsid w:val="00EE77E2"/>
    <w:rsid w:val="00EF047C"/>
    <w:rsid w:val="00EF0943"/>
    <w:rsid w:val="00EF0CF4"/>
    <w:rsid w:val="00EF1ACE"/>
    <w:rsid w:val="00EF1BC0"/>
    <w:rsid w:val="00EF1D26"/>
    <w:rsid w:val="00EF2190"/>
    <w:rsid w:val="00EF22FC"/>
    <w:rsid w:val="00EF2409"/>
    <w:rsid w:val="00EF29B6"/>
    <w:rsid w:val="00EF3229"/>
    <w:rsid w:val="00EF35DE"/>
    <w:rsid w:val="00EF35FA"/>
    <w:rsid w:val="00EF399F"/>
    <w:rsid w:val="00EF39E3"/>
    <w:rsid w:val="00EF3EE7"/>
    <w:rsid w:val="00EF4189"/>
    <w:rsid w:val="00EF437E"/>
    <w:rsid w:val="00EF442B"/>
    <w:rsid w:val="00EF44EC"/>
    <w:rsid w:val="00EF4E91"/>
    <w:rsid w:val="00EF5339"/>
    <w:rsid w:val="00EF5635"/>
    <w:rsid w:val="00EF5D6F"/>
    <w:rsid w:val="00EF5DE0"/>
    <w:rsid w:val="00EF64F5"/>
    <w:rsid w:val="00EF65D9"/>
    <w:rsid w:val="00EF6B4C"/>
    <w:rsid w:val="00EF77E1"/>
    <w:rsid w:val="00EF785E"/>
    <w:rsid w:val="00EF7C16"/>
    <w:rsid w:val="00EF7E1D"/>
    <w:rsid w:val="00F0089E"/>
    <w:rsid w:val="00F0117E"/>
    <w:rsid w:val="00F014E8"/>
    <w:rsid w:val="00F021BB"/>
    <w:rsid w:val="00F03086"/>
    <w:rsid w:val="00F03A15"/>
    <w:rsid w:val="00F03A93"/>
    <w:rsid w:val="00F0449A"/>
    <w:rsid w:val="00F0476D"/>
    <w:rsid w:val="00F04D17"/>
    <w:rsid w:val="00F05975"/>
    <w:rsid w:val="00F06C7D"/>
    <w:rsid w:val="00F06D6D"/>
    <w:rsid w:val="00F070B5"/>
    <w:rsid w:val="00F07538"/>
    <w:rsid w:val="00F10064"/>
    <w:rsid w:val="00F1016F"/>
    <w:rsid w:val="00F1161F"/>
    <w:rsid w:val="00F11C3A"/>
    <w:rsid w:val="00F125B1"/>
    <w:rsid w:val="00F12DB0"/>
    <w:rsid w:val="00F136DA"/>
    <w:rsid w:val="00F1425C"/>
    <w:rsid w:val="00F1438E"/>
    <w:rsid w:val="00F147C3"/>
    <w:rsid w:val="00F14C10"/>
    <w:rsid w:val="00F16526"/>
    <w:rsid w:val="00F167DE"/>
    <w:rsid w:val="00F1740C"/>
    <w:rsid w:val="00F20592"/>
    <w:rsid w:val="00F20BEF"/>
    <w:rsid w:val="00F21C84"/>
    <w:rsid w:val="00F21E84"/>
    <w:rsid w:val="00F21EF7"/>
    <w:rsid w:val="00F22090"/>
    <w:rsid w:val="00F22534"/>
    <w:rsid w:val="00F23206"/>
    <w:rsid w:val="00F235A0"/>
    <w:rsid w:val="00F24939"/>
    <w:rsid w:val="00F24B5F"/>
    <w:rsid w:val="00F250A9"/>
    <w:rsid w:val="00F25BF9"/>
    <w:rsid w:val="00F25FF0"/>
    <w:rsid w:val="00F2610C"/>
    <w:rsid w:val="00F26893"/>
    <w:rsid w:val="00F273B2"/>
    <w:rsid w:val="00F27563"/>
    <w:rsid w:val="00F27615"/>
    <w:rsid w:val="00F278E7"/>
    <w:rsid w:val="00F279C8"/>
    <w:rsid w:val="00F27E45"/>
    <w:rsid w:val="00F30136"/>
    <w:rsid w:val="00F30264"/>
    <w:rsid w:val="00F31378"/>
    <w:rsid w:val="00F317DF"/>
    <w:rsid w:val="00F32B5E"/>
    <w:rsid w:val="00F33052"/>
    <w:rsid w:val="00F33A45"/>
    <w:rsid w:val="00F33A7E"/>
    <w:rsid w:val="00F34B68"/>
    <w:rsid w:val="00F3509C"/>
    <w:rsid w:val="00F350F2"/>
    <w:rsid w:val="00F355D7"/>
    <w:rsid w:val="00F35C2B"/>
    <w:rsid w:val="00F3660C"/>
    <w:rsid w:val="00F378CB"/>
    <w:rsid w:val="00F37DA4"/>
    <w:rsid w:val="00F40BF2"/>
    <w:rsid w:val="00F40C3A"/>
    <w:rsid w:val="00F40C9A"/>
    <w:rsid w:val="00F4174F"/>
    <w:rsid w:val="00F4204A"/>
    <w:rsid w:val="00F42C03"/>
    <w:rsid w:val="00F42C87"/>
    <w:rsid w:val="00F43D27"/>
    <w:rsid w:val="00F44504"/>
    <w:rsid w:val="00F448B8"/>
    <w:rsid w:val="00F44DF6"/>
    <w:rsid w:val="00F45962"/>
    <w:rsid w:val="00F45F7F"/>
    <w:rsid w:val="00F464E6"/>
    <w:rsid w:val="00F474D8"/>
    <w:rsid w:val="00F5026F"/>
    <w:rsid w:val="00F50A1C"/>
    <w:rsid w:val="00F514D1"/>
    <w:rsid w:val="00F51737"/>
    <w:rsid w:val="00F51BC8"/>
    <w:rsid w:val="00F54328"/>
    <w:rsid w:val="00F543A5"/>
    <w:rsid w:val="00F549AE"/>
    <w:rsid w:val="00F54DAC"/>
    <w:rsid w:val="00F558AC"/>
    <w:rsid w:val="00F5590B"/>
    <w:rsid w:val="00F5666B"/>
    <w:rsid w:val="00F57A6E"/>
    <w:rsid w:val="00F60297"/>
    <w:rsid w:val="00F60629"/>
    <w:rsid w:val="00F606D0"/>
    <w:rsid w:val="00F60908"/>
    <w:rsid w:val="00F60AC4"/>
    <w:rsid w:val="00F60CC7"/>
    <w:rsid w:val="00F63004"/>
    <w:rsid w:val="00F634C0"/>
    <w:rsid w:val="00F63CCC"/>
    <w:rsid w:val="00F64340"/>
    <w:rsid w:val="00F657B1"/>
    <w:rsid w:val="00F66DFA"/>
    <w:rsid w:val="00F66FBF"/>
    <w:rsid w:val="00F6737B"/>
    <w:rsid w:val="00F67CE3"/>
    <w:rsid w:val="00F67EB8"/>
    <w:rsid w:val="00F7096D"/>
    <w:rsid w:val="00F70FD8"/>
    <w:rsid w:val="00F71668"/>
    <w:rsid w:val="00F727A8"/>
    <w:rsid w:val="00F72A2F"/>
    <w:rsid w:val="00F72CFC"/>
    <w:rsid w:val="00F732AD"/>
    <w:rsid w:val="00F73326"/>
    <w:rsid w:val="00F73407"/>
    <w:rsid w:val="00F73B33"/>
    <w:rsid w:val="00F74044"/>
    <w:rsid w:val="00F747E6"/>
    <w:rsid w:val="00F751B9"/>
    <w:rsid w:val="00F75603"/>
    <w:rsid w:val="00F76D5A"/>
    <w:rsid w:val="00F7772A"/>
    <w:rsid w:val="00F77877"/>
    <w:rsid w:val="00F802EA"/>
    <w:rsid w:val="00F81468"/>
    <w:rsid w:val="00F81DEB"/>
    <w:rsid w:val="00F82230"/>
    <w:rsid w:val="00F82430"/>
    <w:rsid w:val="00F82676"/>
    <w:rsid w:val="00F82EBD"/>
    <w:rsid w:val="00F83030"/>
    <w:rsid w:val="00F8370D"/>
    <w:rsid w:val="00F83761"/>
    <w:rsid w:val="00F8412B"/>
    <w:rsid w:val="00F85D33"/>
    <w:rsid w:val="00F85FFE"/>
    <w:rsid w:val="00F86324"/>
    <w:rsid w:val="00F86DF8"/>
    <w:rsid w:val="00F86F32"/>
    <w:rsid w:val="00F86F4C"/>
    <w:rsid w:val="00F877C6"/>
    <w:rsid w:val="00F87852"/>
    <w:rsid w:val="00F87B9D"/>
    <w:rsid w:val="00F90456"/>
    <w:rsid w:val="00F91068"/>
    <w:rsid w:val="00F92CDD"/>
    <w:rsid w:val="00F930AD"/>
    <w:rsid w:val="00F936BE"/>
    <w:rsid w:val="00F9370D"/>
    <w:rsid w:val="00F938E0"/>
    <w:rsid w:val="00F93A08"/>
    <w:rsid w:val="00F93BAE"/>
    <w:rsid w:val="00F93C2B"/>
    <w:rsid w:val="00F9447E"/>
    <w:rsid w:val="00F944BF"/>
    <w:rsid w:val="00F950AE"/>
    <w:rsid w:val="00F95356"/>
    <w:rsid w:val="00F95456"/>
    <w:rsid w:val="00F9583D"/>
    <w:rsid w:val="00F9586E"/>
    <w:rsid w:val="00F95965"/>
    <w:rsid w:val="00F95ECF"/>
    <w:rsid w:val="00F95FB3"/>
    <w:rsid w:val="00F965EF"/>
    <w:rsid w:val="00F96605"/>
    <w:rsid w:val="00F96945"/>
    <w:rsid w:val="00F96BBA"/>
    <w:rsid w:val="00F96F77"/>
    <w:rsid w:val="00F971E7"/>
    <w:rsid w:val="00F97324"/>
    <w:rsid w:val="00F97CD9"/>
    <w:rsid w:val="00FA0318"/>
    <w:rsid w:val="00FA0889"/>
    <w:rsid w:val="00FA0C8C"/>
    <w:rsid w:val="00FA0FCE"/>
    <w:rsid w:val="00FA1606"/>
    <w:rsid w:val="00FA1968"/>
    <w:rsid w:val="00FA1B10"/>
    <w:rsid w:val="00FA1E19"/>
    <w:rsid w:val="00FA236E"/>
    <w:rsid w:val="00FA2BF7"/>
    <w:rsid w:val="00FA3368"/>
    <w:rsid w:val="00FA367C"/>
    <w:rsid w:val="00FA3A23"/>
    <w:rsid w:val="00FA41AE"/>
    <w:rsid w:val="00FA4456"/>
    <w:rsid w:val="00FA4668"/>
    <w:rsid w:val="00FA46E5"/>
    <w:rsid w:val="00FA5B99"/>
    <w:rsid w:val="00FA5D5F"/>
    <w:rsid w:val="00FA5E85"/>
    <w:rsid w:val="00FA66DA"/>
    <w:rsid w:val="00FA66F3"/>
    <w:rsid w:val="00FA6843"/>
    <w:rsid w:val="00FA7746"/>
    <w:rsid w:val="00FA7A8A"/>
    <w:rsid w:val="00FB1346"/>
    <w:rsid w:val="00FB19F4"/>
    <w:rsid w:val="00FB318B"/>
    <w:rsid w:val="00FB3B18"/>
    <w:rsid w:val="00FB3EA0"/>
    <w:rsid w:val="00FB3F69"/>
    <w:rsid w:val="00FB43C7"/>
    <w:rsid w:val="00FB4477"/>
    <w:rsid w:val="00FB453E"/>
    <w:rsid w:val="00FB4819"/>
    <w:rsid w:val="00FB5F13"/>
    <w:rsid w:val="00FB6DEA"/>
    <w:rsid w:val="00FB76A4"/>
    <w:rsid w:val="00FB79CE"/>
    <w:rsid w:val="00FB7C59"/>
    <w:rsid w:val="00FC019F"/>
    <w:rsid w:val="00FC0608"/>
    <w:rsid w:val="00FC07CD"/>
    <w:rsid w:val="00FC1E34"/>
    <w:rsid w:val="00FC1F66"/>
    <w:rsid w:val="00FC26A3"/>
    <w:rsid w:val="00FC2DC5"/>
    <w:rsid w:val="00FC3809"/>
    <w:rsid w:val="00FC3821"/>
    <w:rsid w:val="00FC4CDF"/>
    <w:rsid w:val="00FC535F"/>
    <w:rsid w:val="00FC5600"/>
    <w:rsid w:val="00FC599A"/>
    <w:rsid w:val="00FC66A2"/>
    <w:rsid w:val="00FC6B8F"/>
    <w:rsid w:val="00FC715F"/>
    <w:rsid w:val="00FC7923"/>
    <w:rsid w:val="00FD0452"/>
    <w:rsid w:val="00FD06D9"/>
    <w:rsid w:val="00FD0C2A"/>
    <w:rsid w:val="00FD0C9E"/>
    <w:rsid w:val="00FD0E94"/>
    <w:rsid w:val="00FD0EC5"/>
    <w:rsid w:val="00FD2354"/>
    <w:rsid w:val="00FD2A22"/>
    <w:rsid w:val="00FD35C0"/>
    <w:rsid w:val="00FD43D1"/>
    <w:rsid w:val="00FD56EE"/>
    <w:rsid w:val="00FD590E"/>
    <w:rsid w:val="00FD5A0A"/>
    <w:rsid w:val="00FD5B0F"/>
    <w:rsid w:val="00FD5F1D"/>
    <w:rsid w:val="00FD5F8F"/>
    <w:rsid w:val="00FD6030"/>
    <w:rsid w:val="00FD696E"/>
    <w:rsid w:val="00FD6BCD"/>
    <w:rsid w:val="00FD7A0B"/>
    <w:rsid w:val="00FE146F"/>
    <w:rsid w:val="00FE1682"/>
    <w:rsid w:val="00FE1A37"/>
    <w:rsid w:val="00FE22A1"/>
    <w:rsid w:val="00FE2358"/>
    <w:rsid w:val="00FE25E3"/>
    <w:rsid w:val="00FE282F"/>
    <w:rsid w:val="00FE28DA"/>
    <w:rsid w:val="00FE3B75"/>
    <w:rsid w:val="00FE3E00"/>
    <w:rsid w:val="00FE3EFC"/>
    <w:rsid w:val="00FE406C"/>
    <w:rsid w:val="00FE44DC"/>
    <w:rsid w:val="00FE5D34"/>
    <w:rsid w:val="00FE5D53"/>
    <w:rsid w:val="00FE5DA9"/>
    <w:rsid w:val="00FE5F78"/>
    <w:rsid w:val="00FE5FBC"/>
    <w:rsid w:val="00FE6B2D"/>
    <w:rsid w:val="00FE6B48"/>
    <w:rsid w:val="00FE7311"/>
    <w:rsid w:val="00FF0694"/>
    <w:rsid w:val="00FF1004"/>
    <w:rsid w:val="00FF133C"/>
    <w:rsid w:val="00FF1534"/>
    <w:rsid w:val="00FF1786"/>
    <w:rsid w:val="00FF1BF2"/>
    <w:rsid w:val="00FF1CE2"/>
    <w:rsid w:val="00FF2475"/>
    <w:rsid w:val="00FF27CB"/>
    <w:rsid w:val="00FF2BA9"/>
    <w:rsid w:val="00FF2CED"/>
    <w:rsid w:val="00FF2E0A"/>
    <w:rsid w:val="00FF30C0"/>
    <w:rsid w:val="00FF3CED"/>
    <w:rsid w:val="00FF3CFB"/>
    <w:rsid w:val="00FF4E8A"/>
    <w:rsid w:val="00FF5646"/>
    <w:rsid w:val="00FF6ADE"/>
    <w:rsid w:val="00FF72F6"/>
    <w:rsid w:val="00FF7C7B"/>
    <w:rsid w:val="01063B5F"/>
    <w:rsid w:val="01547F3A"/>
    <w:rsid w:val="01C1C96B"/>
    <w:rsid w:val="021F72AB"/>
    <w:rsid w:val="02813A49"/>
    <w:rsid w:val="028552A0"/>
    <w:rsid w:val="02B4CA06"/>
    <w:rsid w:val="02CFAD5D"/>
    <w:rsid w:val="02D460F8"/>
    <w:rsid w:val="02DF2030"/>
    <w:rsid w:val="02DFFE2E"/>
    <w:rsid w:val="02E980C3"/>
    <w:rsid w:val="0328F64F"/>
    <w:rsid w:val="034EE611"/>
    <w:rsid w:val="0353DF7F"/>
    <w:rsid w:val="035F2E26"/>
    <w:rsid w:val="036C423F"/>
    <w:rsid w:val="03AF0554"/>
    <w:rsid w:val="03B56B43"/>
    <w:rsid w:val="03CDE253"/>
    <w:rsid w:val="03CE386A"/>
    <w:rsid w:val="044167AD"/>
    <w:rsid w:val="04526A8C"/>
    <w:rsid w:val="045641E8"/>
    <w:rsid w:val="045B89DF"/>
    <w:rsid w:val="04906FE3"/>
    <w:rsid w:val="04991C40"/>
    <w:rsid w:val="04D15C37"/>
    <w:rsid w:val="0519EC39"/>
    <w:rsid w:val="053367BC"/>
    <w:rsid w:val="0534BC3B"/>
    <w:rsid w:val="054D7698"/>
    <w:rsid w:val="056E22CC"/>
    <w:rsid w:val="05BDEB0F"/>
    <w:rsid w:val="05E3ECA5"/>
    <w:rsid w:val="065E5861"/>
    <w:rsid w:val="0672CBC7"/>
    <w:rsid w:val="0682DA0E"/>
    <w:rsid w:val="06865C39"/>
    <w:rsid w:val="068A4736"/>
    <w:rsid w:val="06BEF778"/>
    <w:rsid w:val="07267E79"/>
    <w:rsid w:val="07585646"/>
    <w:rsid w:val="079028AF"/>
    <w:rsid w:val="07CC9E7B"/>
    <w:rsid w:val="07E20DB3"/>
    <w:rsid w:val="0803E577"/>
    <w:rsid w:val="080E8861"/>
    <w:rsid w:val="08174510"/>
    <w:rsid w:val="08261797"/>
    <w:rsid w:val="082F952B"/>
    <w:rsid w:val="083C6ABF"/>
    <w:rsid w:val="08A9E775"/>
    <w:rsid w:val="08B77D6C"/>
    <w:rsid w:val="08ED9E32"/>
    <w:rsid w:val="091BD838"/>
    <w:rsid w:val="098BC254"/>
    <w:rsid w:val="09B71B10"/>
    <w:rsid w:val="09C32794"/>
    <w:rsid w:val="09D375BF"/>
    <w:rsid w:val="09DD69EC"/>
    <w:rsid w:val="0A688533"/>
    <w:rsid w:val="0A6985C5"/>
    <w:rsid w:val="0A79BCAF"/>
    <w:rsid w:val="0AA3EAE8"/>
    <w:rsid w:val="0AFE5687"/>
    <w:rsid w:val="0AFEA396"/>
    <w:rsid w:val="0B03A8C9"/>
    <w:rsid w:val="0B04941D"/>
    <w:rsid w:val="0B0DAD5F"/>
    <w:rsid w:val="0B2F876E"/>
    <w:rsid w:val="0B4150E6"/>
    <w:rsid w:val="0B6CC6E7"/>
    <w:rsid w:val="0B6F8159"/>
    <w:rsid w:val="0BA4DB9E"/>
    <w:rsid w:val="0BF4D6A4"/>
    <w:rsid w:val="0C0281EA"/>
    <w:rsid w:val="0C1DEF72"/>
    <w:rsid w:val="0C36E411"/>
    <w:rsid w:val="0C39B3E5"/>
    <w:rsid w:val="0C628352"/>
    <w:rsid w:val="0C899787"/>
    <w:rsid w:val="0CCBD04D"/>
    <w:rsid w:val="0CCF98D5"/>
    <w:rsid w:val="0CED69DC"/>
    <w:rsid w:val="0D068AA6"/>
    <w:rsid w:val="0D2780D8"/>
    <w:rsid w:val="0D27E1C9"/>
    <w:rsid w:val="0D4216A8"/>
    <w:rsid w:val="0D59DA6C"/>
    <w:rsid w:val="0D5EEECE"/>
    <w:rsid w:val="0D640EAD"/>
    <w:rsid w:val="0D6A2EB1"/>
    <w:rsid w:val="0D90EE67"/>
    <w:rsid w:val="0D94CB35"/>
    <w:rsid w:val="0DA5CBF5"/>
    <w:rsid w:val="0DBB788C"/>
    <w:rsid w:val="0DEB2B68"/>
    <w:rsid w:val="0DF17F4C"/>
    <w:rsid w:val="0DFF6A33"/>
    <w:rsid w:val="0E00DC37"/>
    <w:rsid w:val="0E0DFB82"/>
    <w:rsid w:val="0E36415E"/>
    <w:rsid w:val="0E5D792D"/>
    <w:rsid w:val="0E708B98"/>
    <w:rsid w:val="0E77F8E9"/>
    <w:rsid w:val="0EA69965"/>
    <w:rsid w:val="0EB48226"/>
    <w:rsid w:val="0EC3B2BF"/>
    <w:rsid w:val="0EDCBDAE"/>
    <w:rsid w:val="0EDD4EFF"/>
    <w:rsid w:val="0EE00D0D"/>
    <w:rsid w:val="0F45E41D"/>
    <w:rsid w:val="0F5D2E0C"/>
    <w:rsid w:val="0F821237"/>
    <w:rsid w:val="0FEFFC0E"/>
    <w:rsid w:val="101EB4DA"/>
    <w:rsid w:val="10220A5C"/>
    <w:rsid w:val="104DC8BC"/>
    <w:rsid w:val="10AF6CE2"/>
    <w:rsid w:val="10BC8FB2"/>
    <w:rsid w:val="10F5015F"/>
    <w:rsid w:val="10F57DBA"/>
    <w:rsid w:val="1100B3D1"/>
    <w:rsid w:val="111352C7"/>
    <w:rsid w:val="112F8A89"/>
    <w:rsid w:val="11370AF5"/>
    <w:rsid w:val="1149278A"/>
    <w:rsid w:val="1152473D"/>
    <w:rsid w:val="11CFF6BC"/>
    <w:rsid w:val="11FBFDD4"/>
    <w:rsid w:val="120833A8"/>
    <w:rsid w:val="125E812A"/>
    <w:rsid w:val="12B1262A"/>
    <w:rsid w:val="12D27809"/>
    <w:rsid w:val="12D6E55A"/>
    <w:rsid w:val="12E294CE"/>
    <w:rsid w:val="12F6ABC9"/>
    <w:rsid w:val="1324D7FA"/>
    <w:rsid w:val="1333CD12"/>
    <w:rsid w:val="133DAC83"/>
    <w:rsid w:val="137710E9"/>
    <w:rsid w:val="138F6C72"/>
    <w:rsid w:val="13AE74DA"/>
    <w:rsid w:val="13D6FCC4"/>
    <w:rsid w:val="13F8AF7C"/>
    <w:rsid w:val="14081179"/>
    <w:rsid w:val="143FE71A"/>
    <w:rsid w:val="146AEDE7"/>
    <w:rsid w:val="146E7B6F"/>
    <w:rsid w:val="14A1BF03"/>
    <w:rsid w:val="14CEE108"/>
    <w:rsid w:val="152ED09E"/>
    <w:rsid w:val="1535EE6C"/>
    <w:rsid w:val="154601FA"/>
    <w:rsid w:val="1596347E"/>
    <w:rsid w:val="15DCFF4B"/>
    <w:rsid w:val="15E1C28A"/>
    <w:rsid w:val="15FC9B6F"/>
    <w:rsid w:val="1683E9C6"/>
    <w:rsid w:val="169C4974"/>
    <w:rsid w:val="16A0062A"/>
    <w:rsid w:val="16A793B8"/>
    <w:rsid w:val="16AC129A"/>
    <w:rsid w:val="16BE4716"/>
    <w:rsid w:val="16CF0EBE"/>
    <w:rsid w:val="17148A13"/>
    <w:rsid w:val="1761324F"/>
    <w:rsid w:val="176654CA"/>
    <w:rsid w:val="1766E4E5"/>
    <w:rsid w:val="17F85837"/>
    <w:rsid w:val="18084265"/>
    <w:rsid w:val="18100FEA"/>
    <w:rsid w:val="1821BFFE"/>
    <w:rsid w:val="185225C3"/>
    <w:rsid w:val="18698369"/>
    <w:rsid w:val="186B9D8E"/>
    <w:rsid w:val="18A2B34D"/>
    <w:rsid w:val="18A79E6F"/>
    <w:rsid w:val="18AD18C4"/>
    <w:rsid w:val="18C96276"/>
    <w:rsid w:val="18D09342"/>
    <w:rsid w:val="18F985C3"/>
    <w:rsid w:val="1903CFCA"/>
    <w:rsid w:val="1967265D"/>
    <w:rsid w:val="1985E4D9"/>
    <w:rsid w:val="19AE080E"/>
    <w:rsid w:val="1A1885F3"/>
    <w:rsid w:val="1A6342F2"/>
    <w:rsid w:val="1A70D244"/>
    <w:rsid w:val="1A8EC1F0"/>
    <w:rsid w:val="1AA5FF94"/>
    <w:rsid w:val="1AB87EEE"/>
    <w:rsid w:val="1AFBC716"/>
    <w:rsid w:val="1B69F1E6"/>
    <w:rsid w:val="1B83B13B"/>
    <w:rsid w:val="1B915144"/>
    <w:rsid w:val="1BA82469"/>
    <w:rsid w:val="1BB20B85"/>
    <w:rsid w:val="1BB6EB61"/>
    <w:rsid w:val="1BF37386"/>
    <w:rsid w:val="1C7EFC82"/>
    <w:rsid w:val="1CA7F3FF"/>
    <w:rsid w:val="1CB153E7"/>
    <w:rsid w:val="1CB73386"/>
    <w:rsid w:val="1CD5EF00"/>
    <w:rsid w:val="1CDF0910"/>
    <w:rsid w:val="1D24DD7A"/>
    <w:rsid w:val="1D27EB70"/>
    <w:rsid w:val="1D29E817"/>
    <w:rsid w:val="1D2A40F1"/>
    <w:rsid w:val="1DC38CC5"/>
    <w:rsid w:val="1DF983D3"/>
    <w:rsid w:val="1E3DB4EE"/>
    <w:rsid w:val="1E41AFF7"/>
    <w:rsid w:val="1E60790F"/>
    <w:rsid w:val="1E9942AF"/>
    <w:rsid w:val="1EEA9895"/>
    <w:rsid w:val="1EFA94BE"/>
    <w:rsid w:val="1F01E1EA"/>
    <w:rsid w:val="1F0FD1A1"/>
    <w:rsid w:val="1F364DD5"/>
    <w:rsid w:val="1F9AF6FC"/>
    <w:rsid w:val="1FB45D5C"/>
    <w:rsid w:val="1FE369E7"/>
    <w:rsid w:val="1FE54494"/>
    <w:rsid w:val="1FE7B3D5"/>
    <w:rsid w:val="202EBE6B"/>
    <w:rsid w:val="2035DB25"/>
    <w:rsid w:val="207E695D"/>
    <w:rsid w:val="208C37E0"/>
    <w:rsid w:val="20ACE8E4"/>
    <w:rsid w:val="20BC4985"/>
    <w:rsid w:val="20E10759"/>
    <w:rsid w:val="20F1EF97"/>
    <w:rsid w:val="20F77CDB"/>
    <w:rsid w:val="214F972C"/>
    <w:rsid w:val="217A2F63"/>
    <w:rsid w:val="218685D6"/>
    <w:rsid w:val="21DEAFE7"/>
    <w:rsid w:val="21E1C3A7"/>
    <w:rsid w:val="223280B8"/>
    <w:rsid w:val="223623CC"/>
    <w:rsid w:val="2240BFFF"/>
    <w:rsid w:val="22530671"/>
    <w:rsid w:val="2290FEB5"/>
    <w:rsid w:val="22ACF622"/>
    <w:rsid w:val="22B3D576"/>
    <w:rsid w:val="23223C4A"/>
    <w:rsid w:val="235CF7F2"/>
    <w:rsid w:val="236782CD"/>
    <w:rsid w:val="2396F2E2"/>
    <w:rsid w:val="23B42FD6"/>
    <w:rsid w:val="23B7881B"/>
    <w:rsid w:val="23C9FB06"/>
    <w:rsid w:val="23EF1F84"/>
    <w:rsid w:val="24189327"/>
    <w:rsid w:val="242C9D27"/>
    <w:rsid w:val="24B1E4B8"/>
    <w:rsid w:val="24B6BAAA"/>
    <w:rsid w:val="24BB7E28"/>
    <w:rsid w:val="25327F79"/>
    <w:rsid w:val="255F6A17"/>
    <w:rsid w:val="25669101"/>
    <w:rsid w:val="25A7F4FF"/>
    <w:rsid w:val="25C133E4"/>
    <w:rsid w:val="25C2BCED"/>
    <w:rsid w:val="260EB2A7"/>
    <w:rsid w:val="261339E5"/>
    <w:rsid w:val="26289B47"/>
    <w:rsid w:val="262C4003"/>
    <w:rsid w:val="26892F6C"/>
    <w:rsid w:val="269B8201"/>
    <w:rsid w:val="26B6977E"/>
    <w:rsid w:val="270EA5A8"/>
    <w:rsid w:val="272828ED"/>
    <w:rsid w:val="2736003C"/>
    <w:rsid w:val="27374361"/>
    <w:rsid w:val="27DA7CD7"/>
    <w:rsid w:val="2801DD18"/>
    <w:rsid w:val="282F40FC"/>
    <w:rsid w:val="283FAE36"/>
    <w:rsid w:val="2841EB6D"/>
    <w:rsid w:val="2842A904"/>
    <w:rsid w:val="2849845E"/>
    <w:rsid w:val="285CA575"/>
    <w:rsid w:val="28674712"/>
    <w:rsid w:val="2896D820"/>
    <w:rsid w:val="2896E0DB"/>
    <w:rsid w:val="28B2B15B"/>
    <w:rsid w:val="28B909BB"/>
    <w:rsid w:val="2915ECD9"/>
    <w:rsid w:val="2933B452"/>
    <w:rsid w:val="293D3CA7"/>
    <w:rsid w:val="296DF834"/>
    <w:rsid w:val="29B5ED7E"/>
    <w:rsid w:val="29C77058"/>
    <w:rsid w:val="29F50A66"/>
    <w:rsid w:val="2A4C2D54"/>
    <w:rsid w:val="2A50CB0F"/>
    <w:rsid w:val="2A6E41DB"/>
    <w:rsid w:val="2AA2953C"/>
    <w:rsid w:val="2ACEF26A"/>
    <w:rsid w:val="2AD0FA55"/>
    <w:rsid w:val="2AD117D6"/>
    <w:rsid w:val="2B10A55B"/>
    <w:rsid w:val="2B449808"/>
    <w:rsid w:val="2BA6E383"/>
    <w:rsid w:val="2BCBF26C"/>
    <w:rsid w:val="2BEECDA6"/>
    <w:rsid w:val="2C33FF34"/>
    <w:rsid w:val="2C526538"/>
    <w:rsid w:val="2C5DAF8B"/>
    <w:rsid w:val="2C856F3B"/>
    <w:rsid w:val="2C8ED0FD"/>
    <w:rsid w:val="2C9C7759"/>
    <w:rsid w:val="2D3A704E"/>
    <w:rsid w:val="2D40585E"/>
    <w:rsid w:val="2D6DE807"/>
    <w:rsid w:val="2DBF33A9"/>
    <w:rsid w:val="2DD57051"/>
    <w:rsid w:val="2E356704"/>
    <w:rsid w:val="2E449DDD"/>
    <w:rsid w:val="2E73AE03"/>
    <w:rsid w:val="2E97967D"/>
    <w:rsid w:val="2E9EB208"/>
    <w:rsid w:val="2EAE435D"/>
    <w:rsid w:val="2EB61780"/>
    <w:rsid w:val="2ED08CA3"/>
    <w:rsid w:val="2F08C9A8"/>
    <w:rsid w:val="2F14E4C8"/>
    <w:rsid w:val="2F3606B1"/>
    <w:rsid w:val="2F5EDC6A"/>
    <w:rsid w:val="2F7F140B"/>
    <w:rsid w:val="2FB9C159"/>
    <w:rsid w:val="2FF7387B"/>
    <w:rsid w:val="3015FF2F"/>
    <w:rsid w:val="306DD4D7"/>
    <w:rsid w:val="30815F03"/>
    <w:rsid w:val="3084E7C7"/>
    <w:rsid w:val="30906688"/>
    <w:rsid w:val="309E8169"/>
    <w:rsid w:val="30A71FB9"/>
    <w:rsid w:val="30DFF721"/>
    <w:rsid w:val="31168DE3"/>
    <w:rsid w:val="3120A6A2"/>
    <w:rsid w:val="31BC4F59"/>
    <w:rsid w:val="31C1A80E"/>
    <w:rsid w:val="31F8225B"/>
    <w:rsid w:val="32111F82"/>
    <w:rsid w:val="321467D2"/>
    <w:rsid w:val="32504F5C"/>
    <w:rsid w:val="32516B5C"/>
    <w:rsid w:val="32658A0E"/>
    <w:rsid w:val="32C499E8"/>
    <w:rsid w:val="32C872F8"/>
    <w:rsid w:val="32D6D79D"/>
    <w:rsid w:val="32DA4490"/>
    <w:rsid w:val="330999D2"/>
    <w:rsid w:val="3314B783"/>
    <w:rsid w:val="332A953A"/>
    <w:rsid w:val="3330869A"/>
    <w:rsid w:val="333E410C"/>
    <w:rsid w:val="3367230C"/>
    <w:rsid w:val="33BAA9D2"/>
    <w:rsid w:val="33C09523"/>
    <w:rsid w:val="3432495A"/>
    <w:rsid w:val="3432ACE2"/>
    <w:rsid w:val="343F3569"/>
    <w:rsid w:val="344E35CF"/>
    <w:rsid w:val="346B5666"/>
    <w:rsid w:val="349958E4"/>
    <w:rsid w:val="34AE0FC5"/>
    <w:rsid w:val="34C201D3"/>
    <w:rsid w:val="34D29C83"/>
    <w:rsid w:val="35489691"/>
    <w:rsid w:val="3573289C"/>
    <w:rsid w:val="35AEBFCC"/>
    <w:rsid w:val="364627F6"/>
    <w:rsid w:val="36768BBC"/>
    <w:rsid w:val="36E84872"/>
    <w:rsid w:val="36F6ED8F"/>
    <w:rsid w:val="3735B731"/>
    <w:rsid w:val="3756A074"/>
    <w:rsid w:val="382B5CE0"/>
    <w:rsid w:val="3833FC76"/>
    <w:rsid w:val="3840A578"/>
    <w:rsid w:val="3882B55A"/>
    <w:rsid w:val="38A06B6D"/>
    <w:rsid w:val="38AF8BE1"/>
    <w:rsid w:val="38C781ED"/>
    <w:rsid w:val="38EF8DA3"/>
    <w:rsid w:val="38FE3A52"/>
    <w:rsid w:val="394E0842"/>
    <w:rsid w:val="395C675F"/>
    <w:rsid w:val="3986F033"/>
    <w:rsid w:val="39897B7A"/>
    <w:rsid w:val="39A99B52"/>
    <w:rsid w:val="39C1ED6E"/>
    <w:rsid w:val="39C23D9E"/>
    <w:rsid w:val="39DF754F"/>
    <w:rsid w:val="3A2FD6A7"/>
    <w:rsid w:val="3A3476EB"/>
    <w:rsid w:val="3A364E8B"/>
    <w:rsid w:val="3A43DC84"/>
    <w:rsid w:val="3A8327A7"/>
    <w:rsid w:val="3ADDB5C6"/>
    <w:rsid w:val="3B3072E7"/>
    <w:rsid w:val="3B4E3998"/>
    <w:rsid w:val="3B5C944F"/>
    <w:rsid w:val="3B6B2194"/>
    <w:rsid w:val="3B72D18F"/>
    <w:rsid w:val="3B78749B"/>
    <w:rsid w:val="3BA16483"/>
    <w:rsid w:val="3BB4A2E4"/>
    <w:rsid w:val="3BF38A42"/>
    <w:rsid w:val="3C07D671"/>
    <w:rsid w:val="3C45A5E5"/>
    <w:rsid w:val="3CA2EB9B"/>
    <w:rsid w:val="3CA758DB"/>
    <w:rsid w:val="3CA9B32E"/>
    <w:rsid w:val="3CB9CFF5"/>
    <w:rsid w:val="3D0EA1F0"/>
    <w:rsid w:val="3D247A1F"/>
    <w:rsid w:val="3D361918"/>
    <w:rsid w:val="3D57CEB9"/>
    <w:rsid w:val="3DC1C91A"/>
    <w:rsid w:val="3DC3C045"/>
    <w:rsid w:val="3DC9F0DA"/>
    <w:rsid w:val="3DE1E7A0"/>
    <w:rsid w:val="3DFF2DC7"/>
    <w:rsid w:val="3E11329C"/>
    <w:rsid w:val="3E8AA1CF"/>
    <w:rsid w:val="3EA0962A"/>
    <w:rsid w:val="3EC119DD"/>
    <w:rsid w:val="3ECC960B"/>
    <w:rsid w:val="3F164595"/>
    <w:rsid w:val="3F1DA9DD"/>
    <w:rsid w:val="3F25693C"/>
    <w:rsid w:val="3F3A2745"/>
    <w:rsid w:val="3F704C8C"/>
    <w:rsid w:val="3F817F9B"/>
    <w:rsid w:val="3FE82E9F"/>
    <w:rsid w:val="4093B6AA"/>
    <w:rsid w:val="40A61557"/>
    <w:rsid w:val="40A897F1"/>
    <w:rsid w:val="40B9F70B"/>
    <w:rsid w:val="40C77E51"/>
    <w:rsid w:val="40FE9986"/>
    <w:rsid w:val="411559AA"/>
    <w:rsid w:val="417E6E77"/>
    <w:rsid w:val="4182CBA8"/>
    <w:rsid w:val="41962BB8"/>
    <w:rsid w:val="41B3B5AB"/>
    <w:rsid w:val="41BEF04C"/>
    <w:rsid w:val="41F59C4C"/>
    <w:rsid w:val="42020F39"/>
    <w:rsid w:val="422282C0"/>
    <w:rsid w:val="42245971"/>
    <w:rsid w:val="4241BF92"/>
    <w:rsid w:val="424BABD2"/>
    <w:rsid w:val="425977E2"/>
    <w:rsid w:val="425A19E2"/>
    <w:rsid w:val="42A3686A"/>
    <w:rsid w:val="42D8C4FA"/>
    <w:rsid w:val="42F32EB9"/>
    <w:rsid w:val="4331EB38"/>
    <w:rsid w:val="43377460"/>
    <w:rsid w:val="4426D9BC"/>
    <w:rsid w:val="44285F7E"/>
    <w:rsid w:val="4459763B"/>
    <w:rsid w:val="4462C167"/>
    <w:rsid w:val="44E5165E"/>
    <w:rsid w:val="44E94EC1"/>
    <w:rsid w:val="44FC5A8B"/>
    <w:rsid w:val="451476D8"/>
    <w:rsid w:val="4514C79E"/>
    <w:rsid w:val="4542E4B5"/>
    <w:rsid w:val="457BBFC6"/>
    <w:rsid w:val="45D88DC1"/>
    <w:rsid w:val="4615A183"/>
    <w:rsid w:val="468A9D34"/>
    <w:rsid w:val="469B0028"/>
    <w:rsid w:val="46C4F610"/>
    <w:rsid w:val="46CE9941"/>
    <w:rsid w:val="471530B5"/>
    <w:rsid w:val="473D0E7C"/>
    <w:rsid w:val="475352F7"/>
    <w:rsid w:val="47D24BAB"/>
    <w:rsid w:val="47DBE4FF"/>
    <w:rsid w:val="4807B965"/>
    <w:rsid w:val="480B4BA6"/>
    <w:rsid w:val="482C9C1D"/>
    <w:rsid w:val="486D7931"/>
    <w:rsid w:val="4874C6EF"/>
    <w:rsid w:val="4891FE4A"/>
    <w:rsid w:val="489A38CD"/>
    <w:rsid w:val="48AD7D99"/>
    <w:rsid w:val="48E4625C"/>
    <w:rsid w:val="48EC1203"/>
    <w:rsid w:val="48F9FFCA"/>
    <w:rsid w:val="48FE903F"/>
    <w:rsid w:val="490ADB56"/>
    <w:rsid w:val="495729AD"/>
    <w:rsid w:val="499DF241"/>
    <w:rsid w:val="49A9B0F6"/>
    <w:rsid w:val="49F4F1BD"/>
    <w:rsid w:val="4A08AA1D"/>
    <w:rsid w:val="4A3327B9"/>
    <w:rsid w:val="4A4550B6"/>
    <w:rsid w:val="4A70C6B6"/>
    <w:rsid w:val="4A734467"/>
    <w:rsid w:val="4A9C2F07"/>
    <w:rsid w:val="4AC98801"/>
    <w:rsid w:val="4B36828F"/>
    <w:rsid w:val="4B4C2A2C"/>
    <w:rsid w:val="4B795D5A"/>
    <w:rsid w:val="4B83173A"/>
    <w:rsid w:val="4B9FFE91"/>
    <w:rsid w:val="4BBCAF35"/>
    <w:rsid w:val="4BCC6609"/>
    <w:rsid w:val="4BE9D360"/>
    <w:rsid w:val="4C11C362"/>
    <w:rsid w:val="4C5575FF"/>
    <w:rsid w:val="4CA33478"/>
    <w:rsid w:val="4CC48035"/>
    <w:rsid w:val="4CDDA0A3"/>
    <w:rsid w:val="4CE10E5E"/>
    <w:rsid w:val="4CFA5072"/>
    <w:rsid w:val="4D0DCD59"/>
    <w:rsid w:val="4D147291"/>
    <w:rsid w:val="4D325E0C"/>
    <w:rsid w:val="4D666C87"/>
    <w:rsid w:val="4D7B4F82"/>
    <w:rsid w:val="4D825A71"/>
    <w:rsid w:val="4DA6CF0D"/>
    <w:rsid w:val="4DA71E2D"/>
    <w:rsid w:val="4DD50A44"/>
    <w:rsid w:val="4DD80C06"/>
    <w:rsid w:val="4E263E36"/>
    <w:rsid w:val="4E405700"/>
    <w:rsid w:val="4E51829A"/>
    <w:rsid w:val="4E78352C"/>
    <w:rsid w:val="4ED46EAA"/>
    <w:rsid w:val="4EEF697B"/>
    <w:rsid w:val="4F0845E2"/>
    <w:rsid w:val="4F12273D"/>
    <w:rsid w:val="4F14281B"/>
    <w:rsid w:val="4F361681"/>
    <w:rsid w:val="4F4563BA"/>
    <w:rsid w:val="4F56007B"/>
    <w:rsid w:val="4F7A37BC"/>
    <w:rsid w:val="4FDEE4CB"/>
    <w:rsid w:val="4FF685EF"/>
    <w:rsid w:val="500069C9"/>
    <w:rsid w:val="5019FDC5"/>
    <w:rsid w:val="50355ECB"/>
    <w:rsid w:val="50419274"/>
    <w:rsid w:val="5058E40C"/>
    <w:rsid w:val="50A53C37"/>
    <w:rsid w:val="50AA6DA3"/>
    <w:rsid w:val="50C5C66E"/>
    <w:rsid w:val="50F15465"/>
    <w:rsid w:val="5103B393"/>
    <w:rsid w:val="51107C72"/>
    <w:rsid w:val="511418C0"/>
    <w:rsid w:val="5115B9E9"/>
    <w:rsid w:val="51560A1C"/>
    <w:rsid w:val="5167A3D5"/>
    <w:rsid w:val="520E6158"/>
    <w:rsid w:val="52221253"/>
    <w:rsid w:val="52519EE3"/>
    <w:rsid w:val="528878EA"/>
    <w:rsid w:val="528DDD43"/>
    <w:rsid w:val="5297D9D7"/>
    <w:rsid w:val="52997F1E"/>
    <w:rsid w:val="52ACF6AA"/>
    <w:rsid w:val="52DBFEC6"/>
    <w:rsid w:val="52E4EA76"/>
    <w:rsid w:val="53327DF2"/>
    <w:rsid w:val="536FD7B3"/>
    <w:rsid w:val="5372CAEB"/>
    <w:rsid w:val="5388E289"/>
    <w:rsid w:val="539D1EB2"/>
    <w:rsid w:val="53B3E354"/>
    <w:rsid w:val="53E2ABB7"/>
    <w:rsid w:val="53F09989"/>
    <w:rsid w:val="53FBA143"/>
    <w:rsid w:val="54049BCC"/>
    <w:rsid w:val="5405EE8B"/>
    <w:rsid w:val="546A51FF"/>
    <w:rsid w:val="54BCAE4C"/>
    <w:rsid w:val="54C4F15A"/>
    <w:rsid w:val="54CC858A"/>
    <w:rsid w:val="54CE4E53"/>
    <w:rsid w:val="54EED609"/>
    <w:rsid w:val="54F82811"/>
    <w:rsid w:val="550C40C5"/>
    <w:rsid w:val="55327873"/>
    <w:rsid w:val="55AD1264"/>
    <w:rsid w:val="5665A784"/>
    <w:rsid w:val="566A1EB4"/>
    <w:rsid w:val="568E8BFC"/>
    <w:rsid w:val="56B57478"/>
    <w:rsid w:val="56BC8ECC"/>
    <w:rsid w:val="56C46A60"/>
    <w:rsid w:val="56CFF368"/>
    <w:rsid w:val="56D25826"/>
    <w:rsid w:val="56DBBFA8"/>
    <w:rsid w:val="56EE3642"/>
    <w:rsid w:val="570CE2A9"/>
    <w:rsid w:val="570FD812"/>
    <w:rsid w:val="5787E600"/>
    <w:rsid w:val="57BF4DB5"/>
    <w:rsid w:val="57CFD19F"/>
    <w:rsid w:val="5808258A"/>
    <w:rsid w:val="58446F4E"/>
    <w:rsid w:val="58617257"/>
    <w:rsid w:val="58C7342B"/>
    <w:rsid w:val="58DE635B"/>
    <w:rsid w:val="58E5DC43"/>
    <w:rsid w:val="59383393"/>
    <w:rsid w:val="593C127F"/>
    <w:rsid w:val="59661AC1"/>
    <w:rsid w:val="59A977CA"/>
    <w:rsid w:val="59BF61A2"/>
    <w:rsid w:val="59DBB958"/>
    <w:rsid w:val="5A404F56"/>
    <w:rsid w:val="5A58DDA7"/>
    <w:rsid w:val="5A5C9F3F"/>
    <w:rsid w:val="5A64025C"/>
    <w:rsid w:val="5AC09460"/>
    <w:rsid w:val="5AC29F5D"/>
    <w:rsid w:val="5B132548"/>
    <w:rsid w:val="5B1B365C"/>
    <w:rsid w:val="5B3EA657"/>
    <w:rsid w:val="5BCD2B23"/>
    <w:rsid w:val="5BDA3922"/>
    <w:rsid w:val="5BF542CD"/>
    <w:rsid w:val="5C132B4E"/>
    <w:rsid w:val="5CAF74C8"/>
    <w:rsid w:val="5CDA76B8"/>
    <w:rsid w:val="5D46FB3A"/>
    <w:rsid w:val="5D74F7F1"/>
    <w:rsid w:val="5D7AC32D"/>
    <w:rsid w:val="5DB219DD"/>
    <w:rsid w:val="5DC93F62"/>
    <w:rsid w:val="5E09A853"/>
    <w:rsid w:val="5E11FEBE"/>
    <w:rsid w:val="5E2D068C"/>
    <w:rsid w:val="5E4ED547"/>
    <w:rsid w:val="5E790950"/>
    <w:rsid w:val="5E7FF848"/>
    <w:rsid w:val="5ECDE499"/>
    <w:rsid w:val="5EE20FB0"/>
    <w:rsid w:val="5F07D496"/>
    <w:rsid w:val="5F12802D"/>
    <w:rsid w:val="5F263C3C"/>
    <w:rsid w:val="5F35F8A3"/>
    <w:rsid w:val="5F54F412"/>
    <w:rsid w:val="5FB8A563"/>
    <w:rsid w:val="5FD91D72"/>
    <w:rsid w:val="601051F5"/>
    <w:rsid w:val="6035DD67"/>
    <w:rsid w:val="603E3E80"/>
    <w:rsid w:val="60505F36"/>
    <w:rsid w:val="6060599A"/>
    <w:rsid w:val="60735CCF"/>
    <w:rsid w:val="60B2525F"/>
    <w:rsid w:val="60C81F2B"/>
    <w:rsid w:val="60F91E25"/>
    <w:rsid w:val="610954D4"/>
    <w:rsid w:val="610973D7"/>
    <w:rsid w:val="612BECDD"/>
    <w:rsid w:val="617F4EB5"/>
    <w:rsid w:val="617FD05B"/>
    <w:rsid w:val="619594E3"/>
    <w:rsid w:val="61B7EF8F"/>
    <w:rsid w:val="61CAB540"/>
    <w:rsid w:val="61D658B2"/>
    <w:rsid w:val="62137C3E"/>
    <w:rsid w:val="6243D6C3"/>
    <w:rsid w:val="6244F151"/>
    <w:rsid w:val="624C9370"/>
    <w:rsid w:val="6255CAA1"/>
    <w:rsid w:val="626B0E50"/>
    <w:rsid w:val="6271422C"/>
    <w:rsid w:val="6293C1EE"/>
    <w:rsid w:val="62C3EA02"/>
    <w:rsid w:val="62E06A98"/>
    <w:rsid w:val="62E97A31"/>
    <w:rsid w:val="62F0646E"/>
    <w:rsid w:val="62FFBE46"/>
    <w:rsid w:val="6309A55F"/>
    <w:rsid w:val="63169F5C"/>
    <w:rsid w:val="63476308"/>
    <w:rsid w:val="63709FC0"/>
    <w:rsid w:val="637F76FF"/>
    <w:rsid w:val="63875D3A"/>
    <w:rsid w:val="63D2415E"/>
    <w:rsid w:val="63DAB265"/>
    <w:rsid w:val="63FD0651"/>
    <w:rsid w:val="63FEF5AC"/>
    <w:rsid w:val="640AAACF"/>
    <w:rsid w:val="6433AD82"/>
    <w:rsid w:val="6444D57D"/>
    <w:rsid w:val="6467243B"/>
    <w:rsid w:val="646BE7A4"/>
    <w:rsid w:val="648E067D"/>
    <w:rsid w:val="64C83602"/>
    <w:rsid w:val="650D722C"/>
    <w:rsid w:val="650FEE43"/>
    <w:rsid w:val="65437E8E"/>
    <w:rsid w:val="65573B1F"/>
    <w:rsid w:val="6597F344"/>
    <w:rsid w:val="65A093C4"/>
    <w:rsid w:val="65B440BC"/>
    <w:rsid w:val="65BB88C9"/>
    <w:rsid w:val="65CBE957"/>
    <w:rsid w:val="65F91AB6"/>
    <w:rsid w:val="663AA2BE"/>
    <w:rsid w:val="66801EDB"/>
    <w:rsid w:val="66A1776F"/>
    <w:rsid w:val="66B52B49"/>
    <w:rsid w:val="66B7E4CC"/>
    <w:rsid w:val="67395D6B"/>
    <w:rsid w:val="67A9748B"/>
    <w:rsid w:val="67B4CE38"/>
    <w:rsid w:val="67C9D345"/>
    <w:rsid w:val="67EE520A"/>
    <w:rsid w:val="6855C2BB"/>
    <w:rsid w:val="686DF340"/>
    <w:rsid w:val="68B82080"/>
    <w:rsid w:val="68BA08B3"/>
    <w:rsid w:val="68D852EB"/>
    <w:rsid w:val="68E79CE3"/>
    <w:rsid w:val="6900BBB0"/>
    <w:rsid w:val="69067FE0"/>
    <w:rsid w:val="6939CE35"/>
    <w:rsid w:val="695D5537"/>
    <w:rsid w:val="69726D67"/>
    <w:rsid w:val="69747E72"/>
    <w:rsid w:val="69D62AA9"/>
    <w:rsid w:val="69DA67BE"/>
    <w:rsid w:val="69E8C73E"/>
    <w:rsid w:val="6A5A83C0"/>
    <w:rsid w:val="6A64769C"/>
    <w:rsid w:val="6A7233BD"/>
    <w:rsid w:val="6AC265F4"/>
    <w:rsid w:val="6B12C5D9"/>
    <w:rsid w:val="6B78BF8A"/>
    <w:rsid w:val="6B8C2687"/>
    <w:rsid w:val="6BB16745"/>
    <w:rsid w:val="6BB3E62A"/>
    <w:rsid w:val="6BB66EF4"/>
    <w:rsid w:val="6BDC5BD1"/>
    <w:rsid w:val="6C073E25"/>
    <w:rsid w:val="6C5429BA"/>
    <w:rsid w:val="6C5F39C2"/>
    <w:rsid w:val="6C73737F"/>
    <w:rsid w:val="6C79F370"/>
    <w:rsid w:val="6C99BDE9"/>
    <w:rsid w:val="6CC8882F"/>
    <w:rsid w:val="6CC91617"/>
    <w:rsid w:val="6CD0D230"/>
    <w:rsid w:val="6CD46F35"/>
    <w:rsid w:val="6CD80BD6"/>
    <w:rsid w:val="6D1757D5"/>
    <w:rsid w:val="6D330F41"/>
    <w:rsid w:val="6D6DDA15"/>
    <w:rsid w:val="6DA65C34"/>
    <w:rsid w:val="6DAB59F2"/>
    <w:rsid w:val="6DD4BDB3"/>
    <w:rsid w:val="6DE06940"/>
    <w:rsid w:val="6DEF3F37"/>
    <w:rsid w:val="6DF86161"/>
    <w:rsid w:val="6E04DC61"/>
    <w:rsid w:val="6E0B7AFC"/>
    <w:rsid w:val="6E3D25DE"/>
    <w:rsid w:val="6E426E1A"/>
    <w:rsid w:val="6E7A4C5D"/>
    <w:rsid w:val="6E9B933A"/>
    <w:rsid w:val="6EAE4CE1"/>
    <w:rsid w:val="6EE977F4"/>
    <w:rsid w:val="6EEEE459"/>
    <w:rsid w:val="6F377A10"/>
    <w:rsid w:val="6F69A5A8"/>
    <w:rsid w:val="6F98D813"/>
    <w:rsid w:val="6F9B04C0"/>
    <w:rsid w:val="6FC8E52C"/>
    <w:rsid w:val="70412AF9"/>
    <w:rsid w:val="7085223B"/>
    <w:rsid w:val="709879B6"/>
    <w:rsid w:val="70AEE09F"/>
    <w:rsid w:val="70BAD692"/>
    <w:rsid w:val="70CFB197"/>
    <w:rsid w:val="70E995ED"/>
    <w:rsid w:val="71002607"/>
    <w:rsid w:val="7108636B"/>
    <w:rsid w:val="7133E0DA"/>
    <w:rsid w:val="7150767D"/>
    <w:rsid w:val="71B3DF18"/>
    <w:rsid w:val="71B675A7"/>
    <w:rsid w:val="71F918FE"/>
    <w:rsid w:val="7203ED4A"/>
    <w:rsid w:val="7233C9A0"/>
    <w:rsid w:val="723DCFEC"/>
    <w:rsid w:val="72669DDB"/>
    <w:rsid w:val="7284D7F4"/>
    <w:rsid w:val="72A40D67"/>
    <w:rsid w:val="72C68201"/>
    <w:rsid w:val="72EB0698"/>
    <w:rsid w:val="7302EF93"/>
    <w:rsid w:val="737643A2"/>
    <w:rsid w:val="73B95946"/>
    <w:rsid w:val="73F070E7"/>
    <w:rsid w:val="743F0766"/>
    <w:rsid w:val="74460E9A"/>
    <w:rsid w:val="74539EF9"/>
    <w:rsid w:val="749CD9C0"/>
    <w:rsid w:val="74CAD35B"/>
    <w:rsid w:val="74D3B033"/>
    <w:rsid w:val="74FCCA8A"/>
    <w:rsid w:val="754D2D45"/>
    <w:rsid w:val="75537664"/>
    <w:rsid w:val="755722FD"/>
    <w:rsid w:val="75995CF6"/>
    <w:rsid w:val="75BFC063"/>
    <w:rsid w:val="75FBF780"/>
    <w:rsid w:val="76132539"/>
    <w:rsid w:val="766C35E5"/>
    <w:rsid w:val="76F77298"/>
    <w:rsid w:val="770ED0AE"/>
    <w:rsid w:val="771189D8"/>
    <w:rsid w:val="772BDF52"/>
    <w:rsid w:val="774109C4"/>
    <w:rsid w:val="7752FD56"/>
    <w:rsid w:val="776EF894"/>
    <w:rsid w:val="78281F0F"/>
    <w:rsid w:val="783D7931"/>
    <w:rsid w:val="7845CB8B"/>
    <w:rsid w:val="78A4B9D0"/>
    <w:rsid w:val="78D7D798"/>
    <w:rsid w:val="78F2BE4A"/>
    <w:rsid w:val="78FB0351"/>
    <w:rsid w:val="794E1535"/>
    <w:rsid w:val="79946C17"/>
    <w:rsid w:val="79947804"/>
    <w:rsid w:val="79BD8F31"/>
    <w:rsid w:val="79CCAAB6"/>
    <w:rsid w:val="79CF450E"/>
    <w:rsid w:val="79EBAA7E"/>
    <w:rsid w:val="7A093AF0"/>
    <w:rsid w:val="7A2FE31F"/>
    <w:rsid w:val="7A6F68A2"/>
    <w:rsid w:val="7ABFA582"/>
    <w:rsid w:val="7AC0AB39"/>
    <w:rsid w:val="7AE55531"/>
    <w:rsid w:val="7AEE56BE"/>
    <w:rsid w:val="7B460524"/>
    <w:rsid w:val="7B5FBFD1"/>
    <w:rsid w:val="7B8CEC48"/>
    <w:rsid w:val="7B8F260E"/>
    <w:rsid w:val="7BC19EA6"/>
    <w:rsid w:val="7BEB6A9C"/>
    <w:rsid w:val="7BEB95AE"/>
    <w:rsid w:val="7C06C7A0"/>
    <w:rsid w:val="7C2D7BD4"/>
    <w:rsid w:val="7C3C6B7A"/>
    <w:rsid w:val="7C775012"/>
    <w:rsid w:val="7C80806C"/>
    <w:rsid w:val="7CA34AAA"/>
    <w:rsid w:val="7CBAE7F2"/>
    <w:rsid w:val="7D327320"/>
    <w:rsid w:val="7D5A66FE"/>
    <w:rsid w:val="7DC07E8A"/>
    <w:rsid w:val="7DC37940"/>
    <w:rsid w:val="7DCD87F1"/>
    <w:rsid w:val="7E062327"/>
    <w:rsid w:val="7E3B6D51"/>
    <w:rsid w:val="7E537F36"/>
    <w:rsid w:val="7E60C906"/>
    <w:rsid w:val="7E768F09"/>
    <w:rsid w:val="7E944EDC"/>
    <w:rsid w:val="7EAEB763"/>
    <w:rsid w:val="7EB9EA51"/>
    <w:rsid w:val="7F5D0A5B"/>
    <w:rsid w:val="7F620CBC"/>
    <w:rsid w:val="7F9D28A6"/>
    <w:rsid w:val="7F9D8760"/>
    <w:rsid w:val="7FA815D0"/>
    <w:rsid w:val="7FC57EA6"/>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E197C992-5AF9-4E38-965B-64EDDA4C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3C5132"/>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4"/>
      </w:numPr>
    </w:pPr>
  </w:style>
  <w:style w:type="numbering" w:customStyle="1" w:styleId="StyleNumberedLeft25Hanging075">
    <w:name w:val="Style Numbered Left: .25&quot; Hanging:  0.75&quot;"/>
    <w:basedOn w:val="NoList"/>
    <w:rsid w:val="008479D3"/>
    <w:pPr>
      <w:numPr>
        <w:numId w:val="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33"/>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styleId="PlaceholderText">
    <w:name w:val="Placeholder Text"/>
    <w:basedOn w:val="DefaultParagraphFont"/>
    <w:uiPriority w:val="99"/>
    <w:semiHidden/>
    <w:rsid w:val="00915989"/>
    <w:rPr>
      <w:color w:val="666666"/>
    </w:rPr>
  </w:style>
  <w:style w:type="character" w:customStyle="1" w:styleId="ui-provider">
    <w:name w:val="ui-provider"/>
    <w:basedOn w:val="DefaultParagraphFont"/>
    <w:rsid w:val="00CD1BD3"/>
  </w:style>
  <w:style w:type="character" w:customStyle="1" w:styleId="FooterChar">
    <w:name w:val="Footer Char"/>
    <w:basedOn w:val="DefaultParagraphFont"/>
    <w:link w:val="Footer"/>
    <w:uiPriority w:val="99"/>
    <w:rsid w:val="00A504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21383593">
      <w:bodyDiv w:val="1"/>
      <w:marLeft w:val="0"/>
      <w:marRight w:val="0"/>
      <w:marTop w:val="0"/>
      <w:marBottom w:val="0"/>
      <w:divBdr>
        <w:top w:val="none" w:sz="0" w:space="0" w:color="auto"/>
        <w:left w:val="none" w:sz="0" w:space="0" w:color="auto"/>
        <w:bottom w:val="none" w:sz="0" w:space="0" w:color="auto"/>
        <w:right w:val="none" w:sz="0" w:space="0" w:color="auto"/>
      </w:divBdr>
    </w:div>
    <w:div w:id="1286718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02008140">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09443178">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99094348">
      <w:bodyDiv w:val="1"/>
      <w:marLeft w:val="0"/>
      <w:marRight w:val="0"/>
      <w:marTop w:val="0"/>
      <w:marBottom w:val="0"/>
      <w:divBdr>
        <w:top w:val="none" w:sz="0" w:space="0" w:color="auto"/>
        <w:left w:val="none" w:sz="0" w:space="0" w:color="auto"/>
        <w:bottom w:val="none" w:sz="0" w:space="0" w:color="auto"/>
        <w:right w:val="none" w:sz="0" w:space="0" w:color="auto"/>
      </w:divBdr>
      <w:divsChild>
        <w:div w:id="363485462">
          <w:marLeft w:val="0"/>
          <w:marRight w:val="0"/>
          <w:marTop w:val="0"/>
          <w:marBottom w:val="0"/>
          <w:divBdr>
            <w:top w:val="none" w:sz="0" w:space="0" w:color="auto"/>
            <w:left w:val="none" w:sz="0" w:space="0" w:color="auto"/>
            <w:bottom w:val="none" w:sz="0" w:space="0" w:color="auto"/>
            <w:right w:val="none" w:sz="0" w:space="0" w:color="auto"/>
          </w:divBdr>
          <w:divsChild>
            <w:div w:id="945695834">
              <w:marLeft w:val="0"/>
              <w:marRight w:val="0"/>
              <w:marTop w:val="0"/>
              <w:marBottom w:val="0"/>
              <w:divBdr>
                <w:top w:val="none" w:sz="0" w:space="0" w:color="auto"/>
                <w:left w:val="none" w:sz="0" w:space="0" w:color="auto"/>
                <w:bottom w:val="none" w:sz="0" w:space="0" w:color="auto"/>
                <w:right w:val="none" w:sz="0" w:space="0" w:color="auto"/>
              </w:divBdr>
            </w:div>
          </w:divsChild>
        </w:div>
        <w:div w:id="1863206401">
          <w:marLeft w:val="0"/>
          <w:marRight w:val="0"/>
          <w:marTop w:val="0"/>
          <w:marBottom w:val="0"/>
          <w:divBdr>
            <w:top w:val="none" w:sz="0" w:space="0" w:color="auto"/>
            <w:left w:val="none" w:sz="0" w:space="0" w:color="auto"/>
            <w:bottom w:val="none" w:sz="0" w:space="0" w:color="auto"/>
            <w:right w:val="none" w:sz="0" w:space="0" w:color="auto"/>
          </w:divBdr>
          <w:divsChild>
            <w:div w:id="12823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2776">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08101786">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75286854">
      <w:bodyDiv w:val="1"/>
      <w:marLeft w:val="0"/>
      <w:marRight w:val="0"/>
      <w:marTop w:val="0"/>
      <w:marBottom w:val="0"/>
      <w:divBdr>
        <w:top w:val="none" w:sz="0" w:space="0" w:color="auto"/>
        <w:left w:val="none" w:sz="0" w:space="0" w:color="auto"/>
        <w:bottom w:val="none" w:sz="0" w:space="0" w:color="auto"/>
        <w:right w:val="none" w:sz="0" w:space="0" w:color="auto"/>
      </w:divBdr>
    </w:div>
    <w:div w:id="1281304328">
      <w:bodyDiv w:val="1"/>
      <w:marLeft w:val="0"/>
      <w:marRight w:val="0"/>
      <w:marTop w:val="0"/>
      <w:marBottom w:val="0"/>
      <w:divBdr>
        <w:top w:val="none" w:sz="0" w:space="0" w:color="auto"/>
        <w:left w:val="none" w:sz="0" w:space="0" w:color="auto"/>
        <w:bottom w:val="none" w:sz="0" w:space="0" w:color="auto"/>
        <w:right w:val="none" w:sz="0" w:space="0" w:color="auto"/>
      </w:divBdr>
      <w:divsChild>
        <w:div w:id="304430262">
          <w:marLeft w:val="0"/>
          <w:marRight w:val="0"/>
          <w:marTop w:val="0"/>
          <w:marBottom w:val="0"/>
          <w:divBdr>
            <w:top w:val="none" w:sz="0" w:space="0" w:color="auto"/>
            <w:left w:val="none" w:sz="0" w:space="0" w:color="auto"/>
            <w:bottom w:val="none" w:sz="0" w:space="0" w:color="auto"/>
            <w:right w:val="none" w:sz="0" w:space="0" w:color="auto"/>
          </w:divBdr>
          <w:divsChild>
            <w:div w:id="800733732">
              <w:marLeft w:val="0"/>
              <w:marRight w:val="0"/>
              <w:marTop w:val="0"/>
              <w:marBottom w:val="0"/>
              <w:divBdr>
                <w:top w:val="none" w:sz="0" w:space="0" w:color="auto"/>
                <w:left w:val="none" w:sz="0" w:space="0" w:color="auto"/>
                <w:bottom w:val="none" w:sz="0" w:space="0" w:color="auto"/>
                <w:right w:val="none" w:sz="0" w:space="0" w:color="auto"/>
              </w:divBdr>
            </w:div>
          </w:divsChild>
        </w:div>
        <w:div w:id="304622856">
          <w:marLeft w:val="0"/>
          <w:marRight w:val="0"/>
          <w:marTop w:val="0"/>
          <w:marBottom w:val="0"/>
          <w:divBdr>
            <w:top w:val="none" w:sz="0" w:space="0" w:color="auto"/>
            <w:left w:val="none" w:sz="0" w:space="0" w:color="auto"/>
            <w:bottom w:val="none" w:sz="0" w:space="0" w:color="auto"/>
            <w:right w:val="none" w:sz="0" w:space="0" w:color="auto"/>
          </w:divBdr>
          <w:divsChild>
            <w:div w:id="1023827922">
              <w:marLeft w:val="0"/>
              <w:marRight w:val="0"/>
              <w:marTop w:val="0"/>
              <w:marBottom w:val="0"/>
              <w:divBdr>
                <w:top w:val="none" w:sz="0" w:space="0" w:color="auto"/>
                <w:left w:val="none" w:sz="0" w:space="0" w:color="auto"/>
                <w:bottom w:val="none" w:sz="0" w:space="0" w:color="auto"/>
                <w:right w:val="none" w:sz="0" w:space="0" w:color="auto"/>
              </w:divBdr>
            </w:div>
          </w:divsChild>
        </w:div>
        <w:div w:id="372000852">
          <w:marLeft w:val="0"/>
          <w:marRight w:val="0"/>
          <w:marTop w:val="0"/>
          <w:marBottom w:val="0"/>
          <w:divBdr>
            <w:top w:val="none" w:sz="0" w:space="0" w:color="auto"/>
            <w:left w:val="none" w:sz="0" w:space="0" w:color="auto"/>
            <w:bottom w:val="none" w:sz="0" w:space="0" w:color="auto"/>
            <w:right w:val="none" w:sz="0" w:space="0" w:color="auto"/>
          </w:divBdr>
          <w:divsChild>
            <w:div w:id="1932855143">
              <w:marLeft w:val="0"/>
              <w:marRight w:val="0"/>
              <w:marTop w:val="0"/>
              <w:marBottom w:val="0"/>
              <w:divBdr>
                <w:top w:val="none" w:sz="0" w:space="0" w:color="auto"/>
                <w:left w:val="none" w:sz="0" w:space="0" w:color="auto"/>
                <w:bottom w:val="none" w:sz="0" w:space="0" w:color="auto"/>
                <w:right w:val="none" w:sz="0" w:space="0" w:color="auto"/>
              </w:divBdr>
            </w:div>
          </w:divsChild>
        </w:div>
        <w:div w:id="389619143">
          <w:marLeft w:val="0"/>
          <w:marRight w:val="0"/>
          <w:marTop w:val="0"/>
          <w:marBottom w:val="0"/>
          <w:divBdr>
            <w:top w:val="none" w:sz="0" w:space="0" w:color="auto"/>
            <w:left w:val="none" w:sz="0" w:space="0" w:color="auto"/>
            <w:bottom w:val="none" w:sz="0" w:space="0" w:color="auto"/>
            <w:right w:val="none" w:sz="0" w:space="0" w:color="auto"/>
          </w:divBdr>
          <w:divsChild>
            <w:div w:id="1711802833">
              <w:marLeft w:val="0"/>
              <w:marRight w:val="0"/>
              <w:marTop w:val="0"/>
              <w:marBottom w:val="0"/>
              <w:divBdr>
                <w:top w:val="none" w:sz="0" w:space="0" w:color="auto"/>
                <w:left w:val="none" w:sz="0" w:space="0" w:color="auto"/>
                <w:bottom w:val="none" w:sz="0" w:space="0" w:color="auto"/>
                <w:right w:val="none" w:sz="0" w:space="0" w:color="auto"/>
              </w:divBdr>
            </w:div>
          </w:divsChild>
        </w:div>
        <w:div w:id="599025209">
          <w:marLeft w:val="0"/>
          <w:marRight w:val="0"/>
          <w:marTop w:val="0"/>
          <w:marBottom w:val="0"/>
          <w:divBdr>
            <w:top w:val="none" w:sz="0" w:space="0" w:color="auto"/>
            <w:left w:val="none" w:sz="0" w:space="0" w:color="auto"/>
            <w:bottom w:val="none" w:sz="0" w:space="0" w:color="auto"/>
            <w:right w:val="none" w:sz="0" w:space="0" w:color="auto"/>
          </w:divBdr>
          <w:divsChild>
            <w:div w:id="1231884073">
              <w:marLeft w:val="0"/>
              <w:marRight w:val="0"/>
              <w:marTop w:val="0"/>
              <w:marBottom w:val="0"/>
              <w:divBdr>
                <w:top w:val="none" w:sz="0" w:space="0" w:color="auto"/>
                <w:left w:val="none" w:sz="0" w:space="0" w:color="auto"/>
                <w:bottom w:val="none" w:sz="0" w:space="0" w:color="auto"/>
                <w:right w:val="none" w:sz="0" w:space="0" w:color="auto"/>
              </w:divBdr>
            </w:div>
          </w:divsChild>
        </w:div>
        <w:div w:id="693386807">
          <w:marLeft w:val="0"/>
          <w:marRight w:val="0"/>
          <w:marTop w:val="0"/>
          <w:marBottom w:val="0"/>
          <w:divBdr>
            <w:top w:val="none" w:sz="0" w:space="0" w:color="auto"/>
            <w:left w:val="none" w:sz="0" w:space="0" w:color="auto"/>
            <w:bottom w:val="none" w:sz="0" w:space="0" w:color="auto"/>
            <w:right w:val="none" w:sz="0" w:space="0" w:color="auto"/>
          </w:divBdr>
          <w:divsChild>
            <w:div w:id="860168549">
              <w:marLeft w:val="0"/>
              <w:marRight w:val="0"/>
              <w:marTop w:val="0"/>
              <w:marBottom w:val="0"/>
              <w:divBdr>
                <w:top w:val="none" w:sz="0" w:space="0" w:color="auto"/>
                <w:left w:val="none" w:sz="0" w:space="0" w:color="auto"/>
                <w:bottom w:val="none" w:sz="0" w:space="0" w:color="auto"/>
                <w:right w:val="none" w:sz="0" w:space="0" w:color="auto"/>
              </w:divBdr>
            </w:div>
          </w:divsChild>
        </w:div>
        <w:div w:id="842280641">
          <w:marLeft w:val="0"/>
          <w:marRight w:val="0"/>
          <w:marTop w:val="0"/>
          <w:marBottom w:val="0"/>
          <w:divBdr>
            <w:top w:val="none" w:sz="0" w:space="0" w:color="auto"/>
            <w:left w:val="none" w:sz="0" w:space="0" w:color="auto"/>
            <w:bottom w:val="none" w:sz="0" w:space="0" w:color="auto"/>
            <w:right w:val="none" w:sz="0" w:space="0" w:color="auto"/>
          </w:divBdr>
          <w:divsChild>
            <w:div w:id="1750880610">
              <w:marLeft w:val="0"/>
              <w:marRight w:val="0"/>
              <w:marTop w:val="0"/>
              <w:marBottom w:val="0"/>
              <w:divBdr>
                <w:top w:val="none" w:sz="0" w:space="0" w:color="auto"/>
                <w:left w:val="none" w:sz="0" w:space="0" w:color="auto"/>
                <w:bottom w:val="none" w:sz="0" w:space="0" w:color="auto"/>
                <w:right w:val="none" w:sz="0" w:space="0" w:color="auto"/>
              </w:divBdr>
            </w:div>
          </w:divsChild>
        </w:div>
        <w:div w:id="952444784">
          <w:marLeft w:val="0"/>
          <w:marRight w:val="0"/>
          <w:marTop w:val="0"/>
          <w:marBottom w:val="0"/>
          <w:divBdr>
            <w:top w:val="none" w:sz="0" w:space="0" w:color="auto"/>
            <w:left w:val="none" w:sz="0" w:space="0" w:color="auto"/>
            <w:bottom w:val="none" w:sz="0" w:space="0" w:color="auto"/>
            <w:right w:val="none" w:sz="0" w:space="0" w:color="auto"/>
          </w:divBdr>
          <w:divsChild>
            <w:div w:id="874272812">
              <w:marLeft w:val="0"/>
              <w:marRight w:val="0"/>
              <w:marTop w:val="0"/>
              <w:marBottom w:val="0"/>
              <w:divBdr>
                <w:top w:val="none" w:sz="0" w:space="0" w:color="auto"/>
                <w:left w:val="none" w:sz="0" w:space="0" w:color="auto"/>
                <w:bottom w:val="none" w:sz="0" w:space="0" w:color="auto"/>
                <w:right w:val="none" w:sz="0" w:space="0" w:color="auto"/>
              </w:divBdr>
            </w:div>
          </w:divsChild>
        </w:div>
        <w:div w:id="1088774540">
          <w:marLeft w:val="0"/>
          <w:marRight w:val="0"/>
          <w:marTop w:val="0"/>
          <w:marBottom w:val="0"/>
          <w:divBdr>
            <w:top w:val="none" w:sz="0" w:space="0" w:color="auto"/>
            <w:left w:val="none" w:sz="0" w:space="0" w:color="auto"/>
            <w:bottom w:val="none" w:sz="0" w:space="0" w:color="auto"/>
            <w:right w:val="none" w:sz="0" w:space="0" w:color="auto"/>
          </w:divBdr>
          <w:divsChild>
            <w:div w:id="348216305">
              <w:marLeft w:val="0"/>
              <w:marRight w:val="0"/>
              <w:marTop w:val="0"/>
              <w:marBottom w:val="0"/>
              <w:divBdr>
                <w:top w:val="none" w:sz="0" w:space="0" w:color="auto"/>
                <w:left w:val="none" w:sz="0" w:space="0" w:color="auto"/>
                <w:bottom w:val="none" w:sz="0" w:space="0" w:color="auto"/>
                <w:right w:val="none" w:sz="0" w:space="0" w:color="auto"/>
              </w:divBdr>
            </w:div>
          </w:divsChild>
        </w:div>
        <w:div w:id="1770853289">
          <w:marLeft w:val="0"/>
          <w:marRight w:val="0"/>
          <w:marTop w:val="0"/>
          <w:marBottom w:val="0"/>
          <w:divBdr>
            <w:top w:val="none" w:sz="0" w:space="0" w:color="auto"/>
            <w:left w:val="none" w:sz="0" w:space="0" w:color="auto"/>
            <w:bottom w:val="none" w:sz="0" w:space="0" w:color="auto"/>
            <w:right w:val="none" w:sz="0" w:space="0" w:color="auto"/>
          </w:divBdr>
          <w:divsChild>
            <w:div w:id="1920554670">
              <w:marLeft w:val="0"/>
              <w:marRight w:val="0"/>
              <w:marTop w:val="0"/>
              <w:marBottom w:val="0"/>
              <w:divBdr>
                <w:top w:val="none" w:sz="0" w:space="0" w:color="auto"/>
                <w:left w:val="none" w:sz="0" w:space="0" w:color="auto"/>
                <w:bottom w:val="none" w:sz="0" w:space="0" w:color="auto"/>
                <w:right w:val="none" w:sz="0" w:space="0" w:color="auto"/>
              </w:divBdr>
            </w:div>
          </w:divsChild>
        </w:div>
        <w:div w:id="1950627709">
          <w:marLeft w:val="0"/>
          <w:marRight w:val="0"/>
          <w:marTop w:val="0"/>
          <w:marBottom w:val="0"/>
          <w:divBdr>
            <w:top w:val="none" w:sz="0" w:space="0" w:color="auto"/>
            <w:left w:val="none" w:sz="0" w:space="0" w:color="auto"/>
            <w:bottom w:val="none" w:sz="0" w:space="0" w:color="auto"/>
            <w:right w:val="none" w:sz="0" w:space="0" w:color="auto"/>
          </w:divBdr>
          <w:divsChild>
            <w:div w:id="1476025090">
              <w:marLeft w:val="0"/>
              <w:marRight w:val="0"/>
              <w:marTop w:val="0"/>
              <w:marBottom w:val="0"/>
              <w:divBdr>
                <w:top w:val="none" w:sz="0" w:space="0" w:color="auto"/>
                <w:left w:val="none" w:sz="0" w:space="0" w:color="auto"/>
                <w:bottom w:val="none" w:sz="0" w:space="0" w:color="auto"/>
                <w:right w:val="none" w:sz="0" w:space="0" w:color="auto"/>
              </w:divBdr>
            </w:div>
          </w:divsChild>
        </w:div>
        <w:div w:id="2036536531">
          <w:marLeft w:val="0"/>
          <w:marRight w:val="0"/>
          <w:marTop w:val="0"/>
          <w:marBottom w:val="0"/>
          <w:divBdr>
            <w:top w:val="none" w:sz="0" w:space="0" w:color="auto"/>
            <w:left w:val="none" w:sz="0" w:space="0" w:color="auto"/>
            <w:bottom w:val="none" w:sz="0" w:space="0" w:color="auto"/>
            <w:right w:val="none" w:sz="0" w:space="0" w:color="auto"/>
          </w:divBdr>
          <w:divsChild>
            <w:div w:id="1495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92382522">
      <w:bodyDiv w:val="1"/>
      <w:marLeft w:val="0"/>
      <w:marRight w:val="0"/>
      <w:marTop w:val="0"/>
      <w:marBottom w:val="0"/>
      <w:divBdr>
        <w:top w:val="none" w:sz="0" w:space="0" w:color="auto"/>
        <w:left w:val="none" w:sz="0" w:space="0" w:color="auto"/>
        <w:bottom w:val="none" w:sz="0" w:space="0" w:color="auto"/>
        <w:right w:val="none" w:sz="0" w:space="0" w:color="auto"/>
      </w:divBdr>
    </w:div>
    <w:div w:id="1615549897">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3020">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pport.zoom.us/hc/en-us/articles/201362023-System-requirements-for-Windows-macOS-and-Linux" TargetMode="External"/><Relationship Id="rId21" Type="http://schemas.openxmlformats.org/officeDocument/2006/relationships/hyperlink" Target="https://www.energy.ca.gov/funding-opportunities/solicitations" TargetMode="External"/><Relationship Id="rId42" Type="http://schemas.openxmlformats.org/officeDocument/2006/relationships/hyperlink" Target="https://leginfo.legislature.ca.gov/faces/billTextClient.xhtml?bill_id=201520160SB350" TargetMode="External"/><Relationship Id="rId47" Type="http://schemas.openxmlformats.org/officeDocument/2006/relationships/hyperlink" Target="https://leginfo.legislature.ca.gov/faces/billNavClient.xhtml?bill_id=202120220AB2061" TargetMode="External"/><Relationship Id="rId63" Type="http://schemas.openxmlformats.org/officeDocument/2006/relationships/hyperlink" Target="https://www.energy.ca.gov/funding-opportunities/funding-resources/ecams-resources/budget-category-guidance?auHash=cEItgat6JNbO9BFGeVqe4E5T6koCOgTaqliFX6bmwtg"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energy.ca.gov/contracts/index.html" TargetMode="External"/><Relationship Id="rId11" Type="http://schemas.openxmlformats.org/officeDocument/2006/relationships/image" Target="media/image1.jpeg"/><Relationship Id="rId24" Type="http://schemas.openxmlformats.org/officeDocument/2006/relationships/hyperlink" Target="https://energy.zoom.us/download" TargetMode="External"/><Relationship Id="rId32" Type="http://schemas.openxmlformats.org/officeDocument/2006/relationships/hyperlink" Target="https://www.energy.ca.gov/publications/2024/assembly-bill-2127-second-electric-vehicle-charging-infrastructure-assessment" TargetMode="External"/><Relationship Id="rId37" Type="http://schemas.openxmlformats.org/officeDocument/2006/relationships/hyperlink" Target="https://www.cdfa.ca.gov/dms/programs/zevfuels/" TargetMode="External"/><Relationship Id="rId40" Type="http://schemas.openxmlformats.org/officeDocument/2006/relationships/hyperlink" Target="https://www.gov.ca.gov/wp-content/uploads/2020/09/9.23.20-EO-N-79-20-Climate.pdf" TargetMode="External"/><Relationship Id="rId45" Type="http://schemas.openxmlformats.org/officeDocument/2006/relationships/hyperlink" Target="https://leginfo.legislature.ca.gov/faces/billTextClient.xhtml?bill_id=201720180SB1000" TargetMode="External"/><Relationship Id="rId53" Type="http://schemas.openxmlformats.org/officeDocument/2006/relationships/hyperlink" Target="https://www.energy.ca.gov/data-reports/data-exploration-tools/rural-electric-vehicle-charging-20-rev-20-eligibility-map" TargetMode="External"/><Relationship Id="rId58" Type="http://schemas.openxmlformats.org/officeDocument/2006/relationships/hyperlink" Target="https://webmaps.arb.ca.gov/PriorityPopulations/" TargetMode="External"/><Relationship Id="rId66" Type="http://schemas.openxmlformats.org/officeDocument/2006/relationships/hyperlink" Target="https://www.energy.ca.gov/funding-opportunities/funding-resources" TargetMode="External"/><Relationship Id="rId5" Type="http://schemas.openxmlformats.org/officeDocument/2006/relationships/numbering" Target="numbering.xml"/><Relationship Id="rId61" Type="http://schemas.openxmlformats.org/officeDocument/2006/relationships/hyperlink" Target="https://www.energy.ca.gov/media/7956" TargetMode="Externa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yperlink" Target="https://energy.zoom.us/j/83950843299?pwd=q8V0JpVcD0rUipEeHrpAh2hucIYq1g.1" TargetMode="External"/><Relationship Id="rId27" Type="http://schemas.openxmlformats.org/officeDocument/2006/relationships/hyperlink" Target="mailto:ECAMS.SalesforceSupport@energy.ca.gov" TargetMode="External"/><Relationship Id="rId30" Type="http://schemas.openxmlformats.org/officeDocument/2006/relationships/hyperlink" Target="https://www.energy.ca.gov/publications/2024/2024-2025-investment-plan-update-clean-transportation-program" TargetMode="External"/><Relationship Id="rId35" Type="http://schemas.openxmlformats.org/officeDocument/2006/relationships/hyperlink" Target="https://oehha.ca.gov/calenviroscreen" TargetMode="External"/><Relationship Id="rId43" Type="http://schemas.openxmlformats.org/officeDocument/2006/relationships/hyperlink" Target="https://leginfo.legislature.ca.gov/faces/billTextClient.xhtml?bill_id=201520160AB1550" TargetMode="External"/><Relationship Id="rId48" Type="http://schemas.openxmlformats.org/officeDocument/2006/relationships/hyperlink" Target="https://www.energy.ca.gov/funding-opportunities/funding-resources/ecams-resources" TargetMode="External"/><Relationship Id="rId56" Type="http://schemas.openxmlformats.org/officeDocument/2006/relationships/hyperlink" Target="https://www.energy.ca.gov/funding-opportunities/funding-resources" TargetMode="External"/><Relationship Id="rId64" Type="http://schemas.openxmlformats.org/officeDocument/2006/relationships/footer" Target="footer4.xm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nergy.ca.gov/data-reports/data-exploration-tools/rural-electric-vehicle-charging-20-rev-20-eligibility-map"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eader" Target="header3.xml"/><Relationship Id="rId25" Type="http://schemas.openxmlformats.org/officeDocument/2006/relationships/hyperlink" Target="mailto:publicadvisor@energy.ca.gov" TargetMode="External"/><Relationship Id="rId33" Type="http://schemas.openxmlformats.org/officeDocument/2006/relationships/hyperlink" Target="https://gis.carb.arb.ca.gov/portal/apps/experiencebuilder/experience/?id=e746df40e39144029cd1f9fd748c81b2" TargetMode="External"/><Relationship Id="rId38" Type="http://schemas.openxmlformats.org/officeDocument/2006/relationships/hyperlink" Target="https://www.energy.ca.gov/publications/2022/2022-senate-bill-1000-california-electric-vehicle-infrastructure-deployment" TargetMode="External"/><Relationship Id="rId46" Type="http://schemas.openxmlformats.org/officeDocument/2006/relationships/hyperlink" Target="https://leginfo.legislature.ca.gov/faces/billTextClient.xhtml?bill_id=201920200AB841" TargetMode="External"/><Relationship Id="rId59" Type="http://schemas.openxmlformats.org/officeDocument/2006/relationships/hyperlink" Target="https://www.energy.ca.gov/data-reports/data-exploration-tools/rural-electric-vehicle-charging-20-rev-20-eligibility-map" TargetMode="Externa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leginfo.legislature.ca.gov/faces/billTextClient.xhtml?bill_id=201320140SB454" TargetMode="External"/><Relationship Id="rId54"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62" Type="http://schemas.openxmlformats.org/officeDocument/2006/relationships/hyperlink" Target="https://www.energy.ca.gov/funding-opportunities/funding-resources/ecams-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join.zoom.us" TargetMode="External"/><Relationship Id="rId28" Type="http://schemas.openxmlformats.org/officeDocument/2006/relationships/hyperlink" Target="mailto:ECAMS.SalesforceSupport@energy.ca.gov" TargetMode="External"/><Relationship Id="rId36" Type="http://schemas.openxmlformats.org/officeDocument/2006/relationships/hyperlink" Target="https://ww2.arb.ca.gov/our-work/programs/electric-vehicle-supply-equipment-evse-standards" TargetMode="External"/><Relationship Id="rId49" Type="http://schemas.openxmlformats.org/officeDocument/2006/relationships/hyperlink" Target="http://www.energy.ca.gov/research/contractors.html" TargetMode="External"/><Relationship Id="rId57" Type="http://schemas.openxmlformats.org/officeDocument/2006/relationships/hyperlink" Target="mailto:ECAMS.SalesforceSupport@energy.ca.gov" TargetMode="External"/><Relationship Id="rId10" Type="http://schemas.openxmlformats.org/officeDocument/2006/relationships/endnotes" Target="endnotes.xml"/><Relationship Id="rId31" Type="http://schemas.openxmlformats.org/officeDocument/2006/relationships/hyperlink" Target="https://www.energy.ca.gov/publications/2024/assembly-bill-2127-second-electric-vehicle-charging-infrastructure-assessment" TargetMode="External"/><Relationship Id="rId44" Type="http://schemas.openxmlformats.org/officeDocument/2006/relationships/hyperlink" Target="https://leginfo.legislature.ca.gov/faces/billTextClient.xhtml?bill_id=201720180AB2127" TargetMode="External"/><Relationship Id="rId52" Type="http://schemas.openxmlformats.org/officeDocument/2006/relationships/hyperlink" Target="https://webmaps.arb.ca.gov/PriorityPopulations/" TargetMode="External"/><Relationship Id="rId60" Type="http://schemas.openxmlformats.org/officeDocument/2006/relationships/hyperlink" Target="https://www.energy.ca.gov/data-reports/data-exploration-tools/rural-electric-vehicle-charging-20-rev-20-eligibility-map" TargetMode="External"/><Relationship Id="rId65" Type="http://schemas.openxmlformats.org/officeDocument/2006/relationships/hyperlink" Target="http://www.energy.ca.gov/contracts/index.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footer" Target="footer2.xml"/><Relationship Id="rId39" Type="http://schemas.openxmlformats.org/officeDocument/2006/relationships/hyperlink" Target="https://ww2.arb.ca.gov/resources/documents/carb-barriers-report-final-guidance-document" TargetMode="External"/><Relationship Id="rId34" Type="http://schemas.openxmlformats.org/officeDocument/2006/relationships/hyperlink" Target="https://calepa.ca.gov/wp-content/uploads/sites/6/2022/05/Updated-Disadvantaged-Communities-Designation-DAC-May-2022-Eng.a.hp_-1.pdf" TargetMode="External"/><Relationship Id="rId50" Type="http://schemas.openxmlformats.org/officeDocument/2006/relationships/hyperlink" Target="https://www.sos.ca.gov/" TargetMode="External"/><Relationship Id="rId55" Type="http://schemas.openxmlformats.org/officeDocument/2006/relationships/hyperlink" Target="https://ecams.energy.ca.gov/s/log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fa.ca.gov/dms/docs/publications/2024/2024_Combined_FRM.pdf" TargetMode="External"/></Relationships>
</file>

<file path=word/documenttasks/documenttasks1.xml><?xml version="1.0" encoding="utf-8"?>
<t:Tasks xmlns:t="http://schemas.microsoft.com/office/tasks/2019/documenttasks" xmlns:oel="http://schemas.microsoft.com/office/2019/extlst">
  <t:Task id="{8FF81A17-1024-409C-A444-9D23C076ACC1}">
    <t:Anchor>
      <t:Comment id="1777293158"/>
    </t:Anchor>
    <t:History>
      <t:Event id="{47A756B1-AF41-4748-B934-DCCEB0A71B40}" time="2024-09-04T21:34:44.045Z">
        <t:Attribution userId="S::Danny.Leung@energy.ca.gov::73a99314-7689-4069-8482-2ac38cd73e0f" userProvider="AD" userName="Leung, Danny@Energy"/>
        <t:Anchor>
          <t:Comment id="1777293158"/>
        </t:Anchor>
        <t:Create/>
      </t:Event>
      <t:Event id="{2E88E994-5962-49F1-A178-44546308FE6D}" time="2024-09-04T21:34:44.045Z">
        <t:Attribution userId="S::Danny.Leung@energy.ca.gov::73a99314-7689-4069-8482-2ac38cd73e0f" userProvider="AD" userName="Leung, Danny@Energy"/>
        <t:Anchor>
          <t:Comment id="1777293158"/>
        </t:Anchor>
        <t:Assign userId="S::kyle.corrigan@energy.ca.gov::bd9fb922-8f41-4aec-a274-856f3387c50a" userProvider="AD" userName="Corrigan, Kyle@Energy"/>
      </t:Event>
      <t:Event id="{7394E159-6B60-4ADE-AD6C-53614AC58146}" time="2024-09-04T21:34:44.045Z">
        <t:Attribution userId="S::Danny.Leung@energy.ca.gov::73a99314-7689-4069-8482-2ac38cd73e0f" userProvider="AD" userName="Leung, Danny@Energy"/>
        <t:Anchor>
          <t:Comment id="1777293158"/>
        </t:Anchor>
        <t:SetTitle title="@Corrigan, Kyle@Energy Do you mind setting up a tentative meeting for November 14 from 10-12 and fill in this section?"/>
      </t:Event>
      <t:Event id="{F8BB12D0-A2A5-4C5C-916E-3829A5D6832E}" time="2024-09-05T23:41:46.072Z">
        <t:Attribution userId="S::kyle.corrigan@energy.ca.gov::bd9fb922-8f41-4aec-a274-856f3387c50a" userProvider="AD" userName="Corrigan, Kyle@Energy"/>
        <t:Progress percentComplete="100"/>
      </t:Event>
      <t:Event id="{4EB0F7E0-190A-4A57-974B-803E60741298}" time="2024-09-05T23:41:51.619Z">
        <t:Attribution userId="S::kyle.corrigan@energy.ca.gov::bd9fb922-8f41-4aec-a274-856f3387c50a" userProvider="AD" userName="Corrigan, Kyle@Energy"/>
        <t:Progress percentComplete="0"/>
      </t:Event>
      <t:Event id="{F28296BD-C15A-48AC-96E4-A3407FF948E5}" time="2024-09-05T23:42:13.303Z">
        <t:Attribution userId="S::kyle.corrigan@energy.ca.gov::bd9fb922-8f41-4aec-a274-856f3387c50a" userProvider="AD" userName="Corrigan, Kyle@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6F56AAA9-D2DF-469D-AC63-7735ABB45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17331</Words>
  <Characters>98792</Characters>
  <Application>Microsoft Office Word</Application>
  <DocSecurity>0</DocSecurity>
  <Lines>823</Lines>
  <Paragraphs>231</Paragraphs>
  <ScaleCrop>false</ScaleCrop>
  <Company>California Energy Commission</Company>
  <LinksUpToDate>false</LinksUpToDate>
  <CharactersWithSpaces>115892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Kelley, Spencer@Energy</cp:lastModifiedBy>
  <cp:revision>47</cp:revision>
  <cp:lastPrinted>2016-06-24T16:11:00Z</cp:lastPrinted>
  <dcterms:created xsi:type="dcterms:W3CDTF">2025-03-26T21:53:00Z</dcterms:created>
  <dcterms:modified xsi:type="dcterms:W3CDTF">2025-05-09T20:39:00Z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d415697e596ed8c224df76f703c03475103535359723eeabe135844e7d89281c</vt:lpwstr>
  </property>
</Properties>
</file>