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730DB" w14:textId="45302DBA" w:rsidR="00FD590E" w:rsidRPr="00A31904" w:rsidRDefault="004315DA" w:rsidP="00E04486">
      <w:pPr>
        <w:spacing w:after="0"/>
        <w:jc w:val="center"/>
        <w:rPr>
          <w:rFonts w:ascii="Tahoma" w:hAnsi="Tahoma" w:cs="Tahoma"/>
          <w:sz w:val="36"/>
          <w:szCs w:val="36"/>
        </w:rPr>
      </w:pPr>
      <w:r w:rsidRPr="00A31904">
        <w:rPr>
          <w:rFonts w:ascii="Tahoma" w:hAnsi="Tahoma" w:cs="Tahoma"/>
          <w:b/>
          <w:bCs/>
          <w:sz w:val="36"/>
          <w:szCs w:val="36"/>
        </w:rPr>
        <w:t xml:space="preserve">GRANT </w:t>
      </w:r>
      <w:r w:rsidR="002773C8" w:rsidRPr="00A31904">
        <w:rPr>
          <w:rFonts w:ascii="Tahoma" w:hAnsi="Tahoma" w:cs="Tahoma"/>
          <w:b/>
          <w:bCs/>
          <w:sz w:val="36"/>
          <w:szCs w:val="36"/>
        </w:rPr>
        <w:t xml:space="preserve">FUNDING </w:t>
      </w:r>
      <w:r w:rsidR="008564B8" w:rsidRPr="00A31904">
        <w:rPr>
          <w:rFonts w:ascii="Tahoma" w:hAnsi="Tahoma" w:cs="Tahoma"/>
          <w:b/>
          <w:bCs/>
          <w:sz w:val="36"/>
          <w:szCs w:val="36"/>
        </w:rPr>
        <w:t>OPPORTUNITY</w:t>
      </w:r>
    </w:p>
    <w:p w14:paraId="24BA2DE8" w14:textId="00BF0D21" w:rsidR="00FD590E" w:rsidRPr="00A31904" w:rsidRDefault="00FD590E" w:rsidP="00E04486">
      <w:pPr>
        <w:spacing w:after="0"/>
        <w:jc w:val="center"/>
        <w:rPr>
          <w:rFonts w:ascii="Tahoma" w:hAnsi="Tahoma" w:cs="Tahoma"/>
        </w:rPr>
      </w:pPr>
    </w:p>
    <w:p w14:paraId="157FE9C9" w14:textId="77777777" w:rsidR="00AB5AE2" w:rsidRPr="00A31904" w:rsidRDefault="00AB5AE2" w:rsidP="00E04486">
      <w:pPr>
        <w:spacing w:after="0"/>
        <w:jc w:val="center"/>
        <w:rPr>
          <w:rFonts w:ascii="Tahoma" w:hAnsi="Tahoma" w:cs="Tahoma"/>
          <w:szCs w:val="22"/>
        </w:rPr>
      </w:pPr>
    </w:p>
    <w:p w14:paraId="673888F4" w14:textId="77777777" w:rsidR="00FD590E" w:rsidRPr="00A31904" w:rsidRDefault="005A220D" w:rsidP="00E04486">
      <w:pPr>
        <w:spacing w:after="0"/>
        <w:jc w:val="center"/>
        <w:rPr>
          <w:rFonts w:ascii="Tahoma" w:hAnsi="Tahoma" w:cs="Tahoma"/>
          <w:b/>
          <w:sz w:val="36"/>
          <w:szCs w:val="36"/>
        </w:rPr>
      </w:pPr>
      <w:r w:rsidRPr="52430EA8">
        <w:rPr>
          <w:rFonts w:ascii="Tahoma" w:hAnsi="Tahoma" w:cs="Tahoma"/>
          <w:b/>
          <w:bCs/>
          <w:sz w:val="36"/>
          <w:szCs w:val="36"/>
        </w:rPr>
        <w:t>Clean Transportation</w:t>
      </w:r>
      <w:r w:rsidR="00AB5AE2" w:rsidRPr="52430EA8">
        <w:rPr>
          <w:rFonts w:ascii="Tahoma" w:hAnsi="Tahoma" w:cs="Tahoma"/>
          <w:b/>
          <w:bCs/>
          <w:sz w:val="36"/>
          <w:szCs w:val="36"/>
        </w:rPr>
        <w:t xml:space="preserve"> Program</w:t>
      </w:r>
    </w:p>
    <w:p w14:paraId="229A1002" w14:textId="77777777" w:rsidR="00997E7B" w:rsidRDefault="00997E7B" w:rsidP="52430EA8">
      <w:pPr>
        <w:spacing w:after="0"/>
        <w:jc w:val="center"/>
        <w:rPr>
          <w:rFonts w:ascii="Tahoma" w:eastAsia="Tahoma" w:hAnsi="Tahoma" w:cs="Tahoma"/>
          <w:sz w:val="24"/>
          <w:szCs w:val="24"/>
        </w:rPr>
      </w:pPr>
    </w:p>
    <w:p w14:paraId="17B6D82B" w14:textId="53C68EFC" w:rsidR="00AB5AE2" w:rsidRPr="00CC324F" w:rsidRDefault="2197119F" w:rsidP="52430EA8">
      <w:pPr>
        <w:spacing w:after="0"/>
        <w:jc w:val="center"/>
        <w:rPr>
          <w:rFonts w:ascii="Tahoma" w:eastAsia="Tahoma" w:hAnsi="Tahoma" w:cs="Tahoma"/>
          <w:sz w:val="24"/>
          <w:szCs w:val="24"/>
        </w:rPr>
      </w:pPr>
      <w:r w:rsidRPr="00CC324F">
        <w:rPr>
          <w:rFonts w:ascii="Tahoma" w:eastAsia="Tahoma" w:hAnsi="Tahoma" w:cs="Tahoma"/>
          <w:sz w:val="24"/>
          <w:szCs w:val="24"/>
        </w:rPr>
        <w:t xml:space="preserve">The addendum includes revisions to the Solicitation Manual. Added language appears in </w:t>
      </w:r>
      <w:r w:rsidRPr="00CC324F">
        <w:rPr>
          <w:rFonts w:ascii="Tahoma" w:eastAsia="Tahoma" w:hAnsi="Tahoma" w:cs="Tahoma"/>
          <w:b/>
          <w:bCs/>
          <w:sz w:val="24"/>
          <w:szCs w:val="24"/>
          <w:u w:val="single"/>
        </w:rPr>
        <w:t>bold underline</w:t>
      </w:r>
      <w:r w:rsidRPr="00CC324F">
        <w:rPr>
          <w:rFonts w:ascii="Tahoma" w:eastAsia="Tahoma" w:hAnsi="Tahoma" w:cs="Tahoma"/>
          <w:sz w:val="24"/>
          <w:szCs w:val="24"/>
        </w:rPr>
        <w:t>, and deleted language appears in [</w:t>
      </w:r>
      <w:r w:rsidRPr="00CC324F">
        <w:rPr>
          <w:rFonts w:ascii="Tahoma" w:eastAsia="Tahoma" w:hAnsi="Tahoma" w:cs="Tahoma"/>
          <w:strike/>
          <w:sz w:val="24"/>
          <w:szCs w:val="24"/>
        </w:rPr>
        <w:t>strikethrough</w:t>
      </w:r>
      <w:r w:rsidRPr="00CC324F">
        <w:rPr>
          <w:rFonts w:ascii="Tahoma" w:eastAsia="Tahoma" w:hAnsi="Tahoma" w:cs="Tahoma"/>
          <w:sz w:val="24"/>
          <w:szCs w:val="24"/>
        </w:rPr>
        <w:t>] and within square brackets.</w:t>
      </w:r>
    </w:p>
    <w:p w14:paraId="7EEAD6AC" w14:textId="4BA67D28" w:rsidR="00AB5AE2" w:rsidRPr="00A31904" w:rsidRDefault="00AB5AE2" w:rsidP="52430EA8">
      <w:pPr>
        <w:spacing w:after="0"/>
        <w:jc w:val="center"/>
        <w:rPr>
          <w:rFonts w:ascii="Tahoma" w:hAnsi="Tahoma" w:cs="Tahoma"/>
        </w:rPr>
      </w:pPr>
    </w:p>
    <w:p w14:paraId="123A831E" w14:textId="77777777" w:rsidR="00AB5AE2" w:rsidRPr="00A31904" w:rsidRDefault="00AB5AE2" w:rsidP="00E04486">
      <w:pPr>
        <w:spacing w:after="0"/>
        <w:jc w:val="center"/>
        <w:rPr>
          <w:rFonts w:ascii="Tahoma" w:hAnsi="Tahoma" w:cs="Tahoma"/>
          <w:szCs w:val="22"/>
        </w:rPr>
      </w:pPr>
    </w:p>
    <w:p w14:paraId="3C0BF625" w14:textId="77777777" w:rsidR="00476476" w:rsidRPr="00A31904" w:rsidRDefault="00497C7F" w:rsidP="00E04486">
      <w:pPr>
        <w:spacing w:after="0"/>
        <w:jc w:val="center"/>
        <w:rPr>
          <w:rFonts w:ascii="Tahoma" w:hAnsi="Tahoma" w:cs="Tahoma"/>
          <w:b/>
          <w:sz w:val="36"/>
          <w:szCs w:val="36"/>
        </w:rPr>
      </w:pPr>
      <w:r w:rsidRPr="52430EA8">
        <w:rPr>
          <w:rFonts w:ascii="Tahoma" w:hAnsi="Tahoma" w:cs="Tahoma"/>
          <w:b/>
          <w:bCs/>
          <w:sz w:val="36"/>
          <w:szCs w:val="36"/>
        </w:rPr>
        <w:t xml:space="preserve">Medium- and Heavy-Duty Zero-Emission Vehicle Port Infrastructure </w:t>
      </w:r>
    </w:p>
    <w:p w14:paraId="4A2394B5" w14:textId="54A26DCD" w:rsidR="42DC2EE0" w:rsidRPr="00CC324F" w:rsidRDefault="42DC2EE0" w:rsidP="52430EA8">
      <w:pPr>
        <w:spacing w:after="0"/>
        <w:jc w:val="center"/>
        <w:rPr>
          <w:rFonts w:ascii="Tahoma" w:eastAsia="Tahoma" w:hAnsi="Tahoma" w:cs="Tahoma"/>
          <w:sz w:val="36"/>
          <w:szCs w:val="36"/>
        </w:rPr>
      </w:pPr>
      <w:r w:rsidRPr="00CC324F">
        <w:rPr>
          <w:rFonts w:ascii="Tahoma" w:eastAsia="Tahoma" w:hAnsi="Tahoma" w:cs="Tahoma"/>
          <w:b/>
          <w:bCs/>
          <w:sz w:val="36"/>
          <w:szCs w:val="36"/>
          <w:u w:val="single"/>
        </w:rPr>
        <w:t>ADDENDUM 01</w:t>
      </w:r>
    </w:p>
    <w:p w14:paraId="33783DA5" w14:textId="77777777" w:rsidR="00FD590E" w:rsidRPr="00A31904"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52CCC1CD" w:rsidR="00FD590E" w:rsidRPr="00A31904" w:rsidRDefault="46550090" w:rsidP="00E04486">
      <w:pPr>
        <w:spacing w:after="0"/>
        <w:jc w:val="center"/>
        <w:rPr>
          <w:rFonts w:ascii="Tahoma" w:hAnsi="Tahoma" w:cs="Tahoma"/>
        </w:rPr>
      </w:pPr>
      <w:r>
        <w:rPr>
          <w:noProof/>
        </w:rPr>
        <w:drawing>
          <wp:inline distT="0" distB="0" distL="0" distR="0" wp14:anchorId="468091F4" wp14:editId="25FD2A09">
            <wp:extent cx="2432666" cy="2114550"/>
            <wp:effectExtent l="0" t="0" r="635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42920" cy="2123463"/>
                    </a:xfrm>
                    <a:prstGeom prst="rect">
                      <a:avLst/>
                    </a:prstGeom>
                  </pic:spPr>
                </pic:pic>
              </a:graphicData>
            </a:graphic>
          </wp:inline>
        </w:drawing>
      </w:r>
    </w:p>
    <w:p w14:paraId="3D9290A3" w14:textId="77777777" w:rsidR="00FD590E" w:rsidRPr="00A31904" w:rsidRDefault="00FD590E" w:rsidP="00E04486">
      <w:pPr>
        <w:spacing w:after="0"/>
        <w:jc w:val="center"/>
        <w:rPr>
          <w:rFonts w:ascii="Tahoma" w:hAnsi="Tahoma" w:cs="Tahoma"/>
        </w:rPr>
      </w:pPr>
    </w:p>
    <w:p w14:paraId="163358BB" w14:textId="0CD8675C" w:rsidR="0F5ED9BB" w:rsidRDefault="0F5ED9BB" w:rsidP="725831E6">
      <w:pPr>
        <w:spacing w:after="0"/>
        <w:jc w:val="center"/>
      </w:pPr>
      <w:r>
        <w:rPr>
          <w:noProof/>
        </w:rPr>
        <w:drawing>
          <wp:inline distT="0" distB="0" distL="0" distR="0" wp14:anchorId="5E56073B" wp14:editId="62B0E12D">
            <wp:extent cx="1571625" cy="1235676"/>
            <wp:effectExtent l="0" t="0" r="0" b="3175"/>
            <wp:docPr id="185800244" name="Picture 185800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0244" name="Picture 18580024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883" cy="1238237"/>
                    </a:xfrm>
                    <a:prstGeom prst="rect">
                      <a:avLst/>
                    </a:prstGeom>
                  </pic:spPr>
                </pic:pic>
              </a:graphicData>
            </a:graphic>
          </wp:inline>
        </w:drawing>
      </w:r>
    </w:p>
    <w:p w14:paraId="3AC3A118" w14:textId="77777777" w:rsidR="00FD590E" w:rsidRPr="00A31904" w:rsidRDefault="00FD590E" w:rsidP="00E04486">
      <w:pPr>
        <w:spacing w:after="0"/>
        <w:jc w:val="center"/>
        <w:rPr>
          <w:rFonts w:ascii="Tahoma" w:hAnsi="Tahoma" w:cs="Tahoma"/>
          <w:b/>
          <w:szCs w:val="22"/>
        </w:rPr>
      </w:pPr>
    </w:p>
    <w:p w14:paraId="1238EA38" w14:textId="0EB81602" w:rsidR="00FD590E" w:rsidRPr="00A31904" w:rsidRDefault="004D6F3F" w:rsidP="05AE46A1">
      <w:pPr>
        <w:spacing w:after="0"/>
        <w:jc w:val="center"/>
        <w:rPr>
          <w:rFonts w:ascii="Tahoma" w:hAnsi="Tahoma" w:cs="Tahoma"/>
          <w:b/>
          <w:bCs/>
          <w:sz w:val="24"/>
          <w:szCs w:val="24"/>
          <w:u w:val="single"/>
        </w:rPr>
      </w:pPr>
      <w:r w:rsidRPr="05AE46A1">
        <w:rPr>
          <w:rFonts w:ascii="Tahoma" w:hAnsi="Tahoma" w:cs="Tahoma"/>
          <w:sz w:val="24"/>
          <w:szCs w:val="24"/>
        </w:rPr>
        <w:t>GFO-</w:t>
      </w:r>
      <w:r w:rsidR="0076709B" w:rsidRPr="05AE46A1">
        <w:rPr>
          <w:rFonts w:ascii="Tahoma" w:hAnsi="Tahoma" w:cs="Tahoma"/>
          <w:sz w:val="24"/>
          <w:szCs w:val="24"/>
        </w:rPr>
        <w:t>24</w:t>
      </w:r>
      <w:r w:rsidR="005A31EF" w:rsidRPr="05AE46A1">
        <w:rPr>
          <w:rFonts w:ascii="Tahoma" w:hAnsi="Tahoma" w:cs="Tahoma"/>
          <w:sz w:val="24"/>
          <w:szCs w:val="24"/>
        </w:rPr>
        <w:t>-</w:t>
      </w:r>
      <w:r w:rsidR="008626DD" w:rsidRPr="05AE46A1">
        <w:rPr>
          <w:rFonts w:ascii="Tahoma" w:hAnsi="Tahoma" w:cs="Tahoma"/>
          <w:sz w:val="24"/>
          <w:szCs w:val="24"/>
        </w:rPr>
        <w:t>610</w:t>
      </w:r>
    </w:p>
    <w:p w14:paraId="2C7E1A1F" w14:textId="77777777" w:rsidR="008564B8" w:rsidRPr="00A31904" w:rsidRDefault="00C83361" w:rsidP="00E04486">
      <w:pPr>
        <w:spacing w:after="0"/>
        <w:jc w:val="center"/>
        <w:rPr>
          <w:rStyle w:val="Hyperlink"/>
          <w:rFonts w:ascii="Tahoma" w:hAnsi="Tahoma" w:cs="Tahoma"/>
          <w:sz w:val="24"/>
          <w:szCs w:val="24"/>
        </w:rPr>
      </w:pPr>
      <w:hyperlink r:id="rId13" w:tooltip="California Energy Commission solicitation website" w:history="1">
        <w:r w:rsidRPr="00104462">
          <w:rPr>
            <w:rStyle w:val="Hyperlink"/>
            <w:rFonts w:ascii="Tahoma" w:hAnsi="Tahoma" w:cs="Tahoma"/>
            <w:color w:val="0000CC"/>
            <w:sz w:val="24"/>
            <w:szCs w:val="24"/>
          </w:rPr>
          <w:t>Solicitation Information</w:t>
        </w:r>
      </w:hyperlink>
    </w:p>
    <w:p w14:paraId="56334534" w14:textId="3998B0F1" w:rsidR="0038242B" w:rsidRPr="003241F5" w:rsidRDefault="0038242B" w:rsidP="00E04486">
      <w:pPr>
        <w:spacing w:after="0"/>
        <w:jc w:val="center"/>
        <w:rPr>
          <w:rStyle w:val="Hyperlink"/>
          <w:rFonts w:ascii="Tahoma" w:hAnsi="Tahoma" w:cs="Tahoma"/>
          <w:sz w:val="24"/>
          <w:szCs w:val="24"/>
        </w:rPr>
      </w:pPr>
      <w:r w:rsidRPr="003241F5">
        <w:rPr>
          <w:rFonts w:ascii="Tahoma" w:hAnsi="Tahoma" w:cs="Tahoma"/>
          <w:sz w:val="24"/>
          <w:szCs w:val="24"/>
        </w:rPr>
        <w:t>https://www.energy.ca.gov/funding-opportunities/solicitations</w:t>
      </w:r>
    </w:p>
    <w:p w14:paraId="74AE8451" w14:textId="53C56151" w:rsidR="00FD590E" w:rsidRPr="003241F5" w:rsidRDefault="00E4536E" w:rsidP="00E04486">
      <w:pPr>
        <w:spacing w:after="0"/>
        <w:jc w:val="center"/>
        <w:rPr>
          <w:rFonts w:ascii="Tahoma" w:hAnsi="Tahoma" w:cs="Tahoma"/>
          <w:sz w:val="24"/>
          <w:szCs w:val="24"/>
        </w:rPr>
      </w:pPr>
      <w:r w:rsidRPr="003241F5">
        <w:rPr>
          <w:rFonts w:ascii="Tahoma" w:hAnsi="Tahoma" w:cs="Tahoma"/>
          <w:sz w:val="24"/>
          <w:szCs w:val="24"/>
        </w:rPr>
        <w:t>State of California</w:t>
      </w:r>
    </w:p>
    <w:p w14:paraId="66170D96" w14:textId="77777777" w:rsidR="00FD590E" w:rsidRPr="00A31904" w:rsidRDefault="00FD590E" w:rsidP="00E04486">
      <w:pPr>
        <w:spacing w:after="0"/>
        <w:jc w:val="center"/>
        <w:rPr>
          <w:rFonts w:ascii="Tahoma" w:hAnsi="Tahoma" w:cs="Tahoma"/>
          <w:sz w:val="24"/>
          <w:szCs w:val="24"/>
        </w:rPr>
      </w:pPr>
      <w:r w:rsidRPr="52430EA8">
        <w:rPr>
          <w:rFonts w:ascii="Tahoma" w:hAnsi="Tahoma" w:cs="Tahoma"/>
          <w:sz w:val="24"/>
          <w:szCs w:val="24"/>
        </w:rPr>
        <w:t>Californi</w:t>
      </w:r>
      <w:r w:rsidR="00025632" w:rsidRPr="52430EA8">
        <w:rPr>
          <w:rFonts w:ascii="Tahoma" w:hAnsi="Tahoma" w:cs="Tahoma"/>
          <w:sz w:val="24"/>
          <w:szCs w:val="24"/>
        </w:rPr>
        <w:t>a Energy Commission</w:t>
      </w:r>
    </w:p>
    <w:p w14:paraId="4CED7E23" w14:textId="2D64FB2F" w:rsidR="6B159B59" w:rsidRPr="00C20666" w:rsidRDefault="6B159B59" w:rsidP="52430EA8">
      <w:pPr>
        <w:tabs>
          <w:tab w:val="left" w:pos="1440"/>
        </w:tabs>
        <w:spacing w:after="0"/>
        <w:jc w:val="center"/>
        <w:rPr>
          <w:rFonts w:ascii="Tahoma" w:eastAsia="Tahoma" w:hAnsi="Tahoma" w:cs="Tahoma"/>
          <w:sz w:val="24"/>
          <w:szCs w:val="24"/>
        </w:rPr>
      </w:pPr>
      <w:r w:rsidRPr="00C20666">
        <w:rPr>
          <w:rFonts w:ascii="Tahoma" w:eastAsia="Tahoma" w:hAnsi="Tahoma" w:cs="Tahoma"/>
          <w:sz w:val="24"/>
          <w:szCs w:val="24"/>
        </w:rPr>
        <w:t>[</w:t>
      </w:r>
      <w:r w:rsidRPr="00C20666">
        <w:rPr>
          <w:rFonts w:ascii="Tahoma" w:eastAsia="Tahoma" w:hAnsi="Tahoma" w:cs="Tahoma"/>
          <w:strike/>
          <w:sz w:val="24"/>
          <w:szCs w:val="24"/>
        </w:rPr>
        <w:t>March 2025</w:t>
      </w:r>
      <w:r w:rsidRPr="00C20666">
        <w:rPr>
          <w:rFonts w:ascii="Tahoma" w:eastAsia="Tahoma" w:hAnsi="Tahoma" w:cs="Tahoma"/>
          <w:sz w:val="24"/>
          <w:szCs w:val="24"/>
        </w:rPr>
        <w:t>]</w:t>
      </w:r>
    </w:p>
    <w:p w14:paraId="17AE69CF" w14:textId="25150724" w:rsidR="008626DD" w:rsidRPr="008626DD" w:rsidRDefault="6B159B59" w:rsidP="008A491B">
      <w:pPr>
        <w:tabs>
          <w:tab w:val="left" w:pos="1440"/>
        </w:tabs>
        <w:spacing w:after="0"/>
        <w:jc w:val="center"/>
        <w:rPr>
          <w:rFonts w:ascii="Tahoma" w:hAnsi="Tahoma" w:cs="Tahoma"/>
          <w:sz w:val="24"/>
          <w:szCs w:val="24"/>
        </w:rPr>
        <w:sectPr w:rsidR="008626DD" w:rsidRPr="008626DD" w:rsidSect="007B0296">
          <w:headerReference w:type="default" r:id="rId14"/>
          <w:footerReference w:type="default" r:id="rId15"/>
          <w:type w:val="continuous"/>
          <w:pgSz w:w="12240" w:h="15840" w:code="1"/>
          <w:pgMar w:top="1080" w:right="1440" w:bottom="1440" w:left="1440" w:header="1008" w:footer="432" w:gutter="0"/>
          <w:pgNumType w:fmt="lowerRoman" w:start="1"/>
          <w:cols w:space="720"/>
        </w:sectPr>
      </w:pPr>
      <w:r w:rsidRPr="00C20666">
        <w:rPr>
          <w:rFonts w:ascii="Tahoma" w:eastAsia="Tahoma" w:hAnsi="Tahoma" w:cs="Tahoma"/>
          <w:b/>
          <w:bCs/>
          <w:sz w:val="24"/>
          <w:szCs w:val="24"/>
          <w:u w:val="single"/>
        </w:rPr>
        <w:t>May 202</w:t>
      </w:r>
      <w:r w:rsidR="008A491B">
        <w:rPr>
          <w:rFonts w:ascii="Tahoma" w:eastAsia="Tahoma" w:hAnsi="Tahoma" w:cs="Tahoma"/>
          <w:b/>
          <w:bCs/>
          <w:sz w:val="24"/>
          <w:szCs w:val="24"/>
          <w:u w:val="single"/>
        </w:rPr>
        <w:t>5</w:t>
      </w:r>
      <w:r w:rsidR="008626DD">
        <w:rPr>
          <w:rFonts w:ascii="Tahoma" w:hAnsi="Tahoma" w:cs="Tahoma"/>
          <w:sz w:val="24"/>
          <w:szCs w:val="24"/>
        </w:rPr>
        <w:tab/>
      </w:r>
    </w:p>
    <w:p w14:paraId="191DE878" w14:textId="77777777" w:rsidR="00FD590E" w:rsidRPr="00A31904" w:rsidRDefault="00FD590E" w:rsidP="00E04486">
      <w:pPr>
        <w:pStyle w:val="Heading5"/>
        <w:keepNext w:val="0"/>
        <w:spacing w:after="0"/>
        <w:jc w:val="center"/>
        <w:rPr>
          <w:rFonts w:ascii="Tahoma" w:hAnsi="Tahoma" w:cs="Tahoma"/>
          <w:sz w:val="28"/>
          <w:szCs w:val="28"/>
        </w:rPr>
      </w:pPr>
      <w:r w:rsidRPr="00A31904">
        <w:rPr>
          <w:rFonts w:ascii="Tahoma" w:hAnsi="Tahoma" w:cs="Tahoma"/>
          <w:sz w:val="28"/>
          <w:szCs w:val="28"/>
        </w:rPr>
        <w:lastRenderedPageBreak/>
        <w:t>Table of Contents</w:t>
      </w:r>
    </w:p>
    <w:p w14:paraId="72BA36F3" w14:textId="56EF4C73" w:rsidR="00DB6803" w:rsidRPr="00A31904" w:rsidRDefault="002E6A73">
      <w:pPr>
        <w:pStyle w:val="TOC1"/>
        <w:rPr>
          <w:rFonts w:ascii="Tahoma" w:eastAsiaTheme="minorEastAsia" w:hAnsi="Tahoma" w:cs="Tahoma"/>
          <w:b w:val="0"/>
          <w:bCs w:val="0"/>
          <w:caps w:val="0"/>
          <w:noProof/>
          <w:kern w:val="2"/>
          <w:szCs w:val="22"/>
          <w14:ligatures w14:val="standardContextual"/>
        </w:rPr>
      </w:pPr>
      <w:r w:rsidRPr="00A31904">
        <w:rPr>
          <w:rFonts w:ascii="Tahoma" w:hAnsi="Tahoma" w:cs="Tahoma"/>
          <w:b w:val="0"/>
          <w:bCs w:val="0"/>
          <w:caps w:val="0"/>
          <w:szCs w:val="22"/>
        </w:rPr>
        <w:fldChar w:fldCharType="begin"/>
      </w:r>
      <w:r w:rsidRPr="00A31904">
        <w:rPr>
          <w:rFonts w:ascii="Tahoma" w:hAnsi="Tahoma" w:cs="Tahoma"/>
          <w:b w:val="0"/>
          <w:bCs w:val="0"/>
          <w:caps w:val="0"/>
          <w:szCs w:val="22"/>
        </w:rPr>
        <w:instrText xml:space="preserve"> TOC \o "1-3" \h \z \u </w:instrText>
      </w:r>
      <w:r w:rsidRPr="00A31904">
        <w:rPr>
          <w:rFonts w:ascii="Tahoma" w:hAnsi="Tahoma" w:cs="Tahoma"/>
          <w:b w:val="0"/>
          <w:bCs w:val="0"/>
          <w:caps w:val="0"/>
          <w:szCs w:val="22"/>
        </w:rPr>
        <w:fldChar w:fldCharType="separate"/>
      </w:r>
      <w:hyperlink w:anchor="_Toc155803474" w:history="1">
        <w:r w:rsidR="00DB6803" w:rsidRPr="00A31904">
          <w:rPr>
            <w:rStyle w:val="Hyperlink"/>
            <w:rFonts w:ascii="Tahoma" w:hAnsi="Tahoma" w:cs="Tahoma"/>
            <w:noProof/>
          </w:rPr>
          <w:t>I.</w:t>
        </w:r>
        <w:r w:rsidR="00DB6803" w:rsidRPr="00A31904">
          <w:rPr>
            <w:rFonts w:ascii="Tahoma" w:eastAsiaTheme="minorEastAsia" w:hAnsi="Tahoma" w:cs="Tahoma"/>
            <w:b w:val="0"/>
            <w:bCs w:val="0"/>
            <w:caps w:val="0"/>
            <w:noProof/>
            <w:kern w:val="2"/>
            <w:szCs w:val="22"/>
            <w14:ligatures w14:val="standardContextual"/>
          </w:rPr>
          <w:tab/>
        </w:r>
        <w:r w:rsidR="00DB6803" w:rsidRPr="00A31904">
          <w:rPr>
            <w:rStyle w:val="Hyperlink"/>
            <w:rFonts w:ascii="Tahoma" w:hAnsi="Tahoma" w:cs="Tahoma"/>
            <w:noProof/>
          </w:rPr>
          <w:t>Introduction</w:t>
        </w:r>
        <w:r w:rsidR="00DB6803" w:rsidRPr="00A31904">
          <w:rPr>
            <w:rFonts w:ascii="Tahoma" w:hAnsi="Tahoma" w:cs="Tahoma"/>
            <w:noProof/>
            <w:webHidden/>
          </w:rPr>
          <w:tab/>
        </w:r>
        <w:r w:rsidR="00DB6803" w:rsidRPr="00A31904">
          <w:rPr>
            <w:rFonts w:ascii="Tahoma" w:hAnsi="Tahoma" w:cs="Tahoma"/>
            <w:noProof/>
            <w:webHidden/>
          </w:rPr>
          <w:fldChar w:fldCharType="begin"/>
        </w:r>
        <w:r w:rsidR="00DB6803" w:rsidRPr="00A31904">
          <w:rPr>
            <w:rFonts w:ascii="Tahoma" w:hAnsi="Tahoma" w:cs="Tahoma"/>
            <w:noProof/>
            <w:webHidden/>
          </w:rPr>
          <w:instrText xml:space="preserve"> PAGEREF _Toc155803474 \h </w:instrText>
        </w:r>
        <w:r w:rsidR="00DB6803" w:rsidRPr="00A31904">
          <w:rPr>
            <w:rFonts w:ascii="Tahoma" w:hAnsi="Tahoma" w:cs="Tahoma"/>
            <w:noProof/>
            <w:webHidden/>
          </w:rPr>
        </w:r>
        <w:r w:rsidR="00DB6803" w:rsidRPr="00A31904">
          <w:rPr>
            <w:rFonts w:ascii="Tahoma" w:hAnsi="Tahoma" w:cs="Tahoma"/>
            <w:noProof/>
            <w:webHidden/>
          </w:rPr>
          <w:fldChar w:fldCharType="separate"/>
        </w:r>
        <w:r w:rsidR="00080613">
          <w:rPr>
            <w:rFonts w:ascii="Tahoma" w:hAnsi="Tahoma" w:cs="Tahoma"/>
            <w:noProof/>
            <w:webHidden/>
          </w:rPr>
          <w:t>1</w:t>
        </w:r>
        <w:r w:rsidR="00DB6803" w:rsidRPr="00A31904">
          <w:rPr>
            <w:rFonts w:ascii="Tahoma" w:hAnsi="Tahoma" w:cs="Tahoma"/>
            <w:noProof/>
            <w:webHidden/>
          </w:rPr>
          <w:fldChar w:fldCharType="end"/>
        </w:r>
      </w:hyperlink>
    </w:p>
    <w:p w14:paraId="6CDB09C0" w14:textId="58A6EB06" w:rsidR="00DB6803" w:rsidRPr="00A31904" w:rsidRDefault="00DB6803" w:rsidP="00BB550B">
      <w:pPr>
        <w:pStyle w:val="TOC2"/>
        <w:rPr>
          <w:noProof/>
          <w:kern w:val="2"/>
          <w:szCs w:val="22"/>
          <w14:ligatures w14:val="standardContextual"/>
        </w:rPr>
      </w:pPr>
      <w:hyperlink w:anchor="_Toc155803475" w:history="1">
        <w:r w:rsidRPr="00A31904">
          <w:rPr>
            <w:rStyle w:val="Hyperlink"/>
            <w:noProof/>
          </w:rPr>
          <w:t>A.</w:t>
        </w:r>
        <w:r w:rsidRPr="00A31904">
          <w:rPr>
            <w:noProof/>
            <w:kern w:val="2"/>
            <w:szCs w:val="22"/>
            <w14:ligatures w14:val="standardContextual"/>
          </w:rPr>
          <w:tab/>
        </w:r>
        <w:r w:rsidRPr="00A31904">
          <w:rPr>
            <w:rStyle w:val="Hyperlink"/>
            <w:noProof/>
          </w:rPr>
          <w:t>Purpose of Solicitation</w:t>
        </w:r>
        <w:r w:rsidRPr="00A31904">
          <w:rPr>
            <w:noProof/>
            <w:webHidden/>
          </w:rPr>
          <w:tab/>
        </w:r>
        <w:r w:rsidRPr="00A31904">
          <w:rPr>
            <w:noProof/>
            <w:webHidden/>
          </w:rPr>
          <w:fldChar w:fldCharType="begin"/>
        </w:r>
        <w:r w:rsidRPr="00A31904">
          <w:rPr>
            <w:noProof/>
            <w:webHidden/>
          </w:rPr>
          <w:instrText xml:space="preserve"> PAGEREF _Toc155803475 \h </w:instrText>
        </w:r>
        <w:r w:rsidRPr="00A31904">
          <w:rPr>
            <w:noProof/>
            <w:webHidden/>
          </w:rPr>
        </w:r>
        <w:r w:rsidRPr="00A31904">
          <w:rPr>
            <w:noProof/>
            <w:webHidden/>
          </w:rPr>
          <w:fldChar w:fldCharType="separate"/>
        </w:r>
        <w:r w:rsidR="00080613">
          <w:rPr>
            <w:noProof/>
            <w:webHidden/>
          </w:rPr>
          <w:t>1</w:t>
        </w:r>
        <w:r w:rsidRPr="00A31904">
          <w:rPr>
            <w:noProof/>
            <w:webHidden/>
          </w:rPr>
          <w:fldChar w:fldCharType="end"/>
        </w:r>
      </w:hyperlink>
    </w:p>
    <w:p w14:paraId="2A120629" w14:textId="5B938C73" w:rsidR="00DB6803" w:rsidRPr="00A31904" w:rsidRDefault="00DB6803" w:rsidP="00BB550B">
      <w:pPr>
        <w:pStyle w:val="TOC2"/>
        <w:rPr>
          <w:noProof/>
          <w:kern w:val="2"/>
          <w:szCs w:val="22"/>
          <w14:ligatures w14:val="standardContextual"/>
        </w:rPr>
      </w:pPr>
      <w:hyperlink w:anchor="_Toc155803476" w:history="1">
        <w:r w:rsidRPr="00A31904">
          <w:rPr>
            <w:rStyle w:val="Hyperlink"/>
            <w:noProof/>
          </w:rPr>
          <w:t>B.</w:t>
        </w:r>
        <w:r w:rsidRPr="00A31904">
          <w:rPr>
            <w:noProof/>
            <w:kern w:val="2"/>
            <w:szCs w:val="22"/>
            <w14:ligatures w14:val="standardContextual"/>
          </w:rPr>
          <w:tab/>
        </w:r>
        <w:r w:rsidRPr="00A31904">
          <w:rPr>
            <w:rStyle w:val="Hyperlink"/>
            <w:noProof/>
          </w:rPr>
          <w:t>Background</w:t>
        </w:r>
        <w:r w:rsidRPr="00A31904">
          <w:rPr>
            <w:noProof/>
            <w:webHidden/>
          </w:rPr>
          <w:tab/>
        </w:r>
        <w:r w:rsidRPr="00A31904">
          <w:rPr>
            <w:noProof/>
            <w:webHidden/>
          </w:rPr>
          <w:fldChar w:fldCharType="begin"/>
        </w:r>
        <w:r w:rsidRPr="00A31904">
          <w:rPr>
            <w:noProof/>
            <w:webHidden/>
          </w:rPr>
          <w:instrText xml:space="preserve"> PAGEREF _Toc155803476 \h </w:instrText>
        </w:r>
        <w:r w:rsidRPr="00A31904">
          <w:rPr>
            <w:noProof/>
            <w:webHidden/>
          </w:rPr>
        </w:r>
        <w:r w:rsidRPr="00A31904">
          <w:rPr>
            <w:noProof/>
            <w:webHidden/>
          </w:rPr>
          <w:fldChar w:fldCharType="separate"/>
        </w:r>
        <w:r w:rsidR="00080613">
          <w:rPr>
            <w:noProof/>
            <w:webHidden/>
          </w:rPr>
          <w:t>1</w:t>
        </w:r>
        <w:r w:rsidRPr="00A31904">
          <w:rPr>
            <w:noProof/>
            <w:webHidden/>
          </w:rPr>
          <w:fldChar w:fldCharType="end"/>
        </w:r>
      </w:hyperlink>
    </w:p>
    <w:p w14:paraId="10830CAB" w14:textId="069178BE" w:rsidR="00DB6803" w:rsidRPr="00A31904" w:rsidRDefault="00DB6803" w:rsidP="00BB550B">
      <w:pPr>
        <w:pStyle w:val="TOC2"/>
        <w:rPr>
          <w:noProof/>
          <w:kern w:val="2"/>
          <w:szCs w:val="22"/>
          <w14:ligatures w14:val="standardContextual"/>
        </w:rPr>
      </w:pPr>
      <w:hyperlink w:anchor="_Toc155803477" w:history="1">
        <w:r w:rsidRPr="00A31904">
          <w:rPr>
            <w:rStyle w:val="Hyperlink"/>
            <w:noProof/>
          </w:rPr>
          <w:t>C.</w:t>
        </w:r>
        <w:r w:rsidRPr="00A31904">
          <w:rPr>
            <w:noProof/>
            <w:kern w:val="2"/>
            <w:szCs w:val="22"/>
            <w14:ligatures w14:val="standardContextual"/>
          </w:rPr>
          <w:tab/>
        </w:r>
        <w:r w:rsidRPr="00A31904">
          <w:rPr>
            <w:rStyle w:val="Hyperlink"/>
            <w:noProof/>
          </w:rPr>
          <w:t>Commitment to Diversity</w:t>
        </w:r>
        <w:r w:rsidRPr="00A31904">
          <w:rPr>
            <w:noProof/>
            <w:webHidden/>
          </w:rPr>
          <w:tab/>
        </w:r>
        <w:r w:rsidRPr="00A31904">
          <w:rPr>
            <w:noProof/>
            <w:webHidden/>
          </w:rPr>
          <w:fldChar w:fldCharType="begin"/>
        </w:r>
        <w:r w:rsidRPr="00A31904">
          <w:rPr>
            <w:noProof/>
            <w:webHidden/>
          </w:rPr>
          <w:instrText xml:space="preserve"> PAGEREF _Toc155803477 \h </w:instrText>
        </w:r>
        <w:r w:rsidRPr="00A31904">
          <w:rPr>
            <w:noProof/>
            <w:webHidden/>
          </w:rPr>
        </w:r>
        <w:r w:rsidRPr="00A31904">
          <w:rPr>
            <w:noProof/>
            <w:webHidden/>
          </w:rPr>
          <w:fldChar w:fldCharType="separate"/>
        </w:r>
        <w:r w:rsidR="00080613">
          <w:rPr>
            <w:noProof/>
            <w:webHidden/>
          </w:rPr>
          <w:t>1</w:t>
        </w:r>
        <w:r w:rsidRPr="00A31904">
          <w:rPr>
            <w:noProof/>
            <w:webHidden/>
          </w:rPr>
          <w:fldChar w:fldCharType="end"/>
        </w:r>
      </w:hyperlink>
    </w:p>
    <w:p w14:paraId="0E89B153" w14:textId="65B04784" w:rsidR="00DB6803" w:rsidRPr="00A31904" w:rsidRDefault="00DB6803" w:rsidP="00BB550B">
      <w:pPr>
        <w:pStyle w:val="TOC2"/>
        <w:rPr>
          <w:noProof/>
          <w:kern w:val="2"/>
          <w:szCs w:val="22"/>
          <w14:ligatures w14:val="standardContextual"/>
        </w:rPr>
      </w:pPr>
      <w:hyperlink w:anchor="_Toc155803478" w:history="1">
        <w:r w:rsidRPr="00A31904">
          <w:rPr>
            <w:rStyle w:val="Hyperlink"/>
            <w:noProof/>
          </w:rPr>
          <w:t>D.</w:t>
        </w:r>
        <w:r w:rsidRPr="00A31904">
          <w:rPr>
            <w:noProof/>
            <w:kern w:val="2"/>
            <w:szCs w:val="22"/>
            <w14:ligatures w14:val="standardContextual"/>
          </w:rPr>
          <w:tab/>
        </w:r>
        <w:r w:rsidRPr="00A31904">
          <w:rPr>
            <w:rStyle w:val="Hyperlink"/>
            <w:noProof/>
          </w:rPr>
          <w:t>Key Activities and Dates</w:t>
        </w:r>
        <w:r w:rsidRPr="00A31904">
          <w:rPr>
            <w:noProof/>
            <w:webHidden/>
          </w:rPr>
          <w:tab/>
        </w:r>
        <w:r w:rsidRPr="00A31904">
          <w:rPr>
            <w:noProof/>
            <w:webHidden/>
          </w:rPr>
          <w:fldChar w:fldCharType="begin"/>
        </w:r>
        <w:r w:rsidRPr="00A31904">
          <w:rPr>
            <w:noProof/>
            <w:webHidden/>
          </w:rPr>
          <w:instrText xml:space="preserve"> PAGEREF _Toc155803478 \h </w:instrText>
        </w:r>
        <w:r w:rsidRPr="00A31904">
          <w:rPr>
            <w:noProof/>
            <w:webHidden/>
          </w:rPr>
        </w:r>
        <w:r w:rsidRPr="00A31904">
          <w:rPr>
            <w:noProof/>
            <w:webHidden/>
          </w:rPr>
          <w:fldChar w:fldCharType="separate"/>
        </w:r>
        <w:r w:rsidR="00080613">
          <w:rPr>
            <w:noProof/>
            <w:webHidden/>
          </w:rPr>
          <w:t>2</w:t>
        </w:r>
        <w:r w:rsidRPr="00A31904">
          <w:rPr>
            <w:noProof/>
            <w:webHidden/>
          </w:rPr>
          <w:fldChar w:fldCharType="end"/>
        </w:r>
      </w:hyperlink>
    </w:p>
    <w:p w14:paraId="53646F47" w14:textId="13859276" w:rsidR="00DB6803" w:rsidRPr="00A31904" w:rsidRDefault="00DB6803" w:rsidP="00BB550B">
      <w:pPr>
        <w:pStyle w:val="TOC2"/>
        <w:rPr>
          <w:noProof/>
          <w:kern w:val="2"/>
          <w:szCs w:val="22"/>
          <w14:ligatures w14:val="standardContextual"/>
        </w:rPr>
      </w:pPr>
      <w:hyperlink w:anchor="_Toc155803479" w:history="1">
        <w:r w:rsidRPr="00A31904">
          <w:rPr>
            <w:rStyle w:val="Hyperlink"/>
            <w:noProof/>
          </w:rPr>
          <w:t>E.</w:t>
        </w:r>
        <w:r w:rsidRPr="00A31904">
          <w:rPr>
            <w:noProof/>
            <w:kern w:val="2"/>
            <w:szCs w:val="22"/>
            <w14:ligatures w14:val="standardContextual"/>
          </w:rPr>
          <w:tab/>
        </w:r>
        <w:r w:rsidRPr="00A31904">
          <w:rPr>
            <w:rStyle w:val="Hyperlink"/>
            <w:noProof/>
          </w:rPr>
          <w:t>How Award Is Determined</w:t>
        </w:r>
        <w:r w:rsidRPr="00A31904">
          <w:rPr>
            <w:noProof/>
            <w:webHidden/>
          </w:rPr>
          <w:tab/>
        </w:r>
        <w:r w:rsidRPr="00A31904">
          <w:rPr>
            <w:noProof/>
            <w:webHidden/>
          </w:rPr>
          <w:fldChar w:fldCharType="begin"/>
        </w:r>
        <w:r w:rsidRPr="00A31904">
          <w:rPr>
            <w:noProof/>
            <w:webHidden/>
          </w:rPr>
          <w:instrText xml:space="preserve"> PAGEREF _Toc155803479 \h </w:instrText>
        </w:r>
        <w:r w:rsidRPr="00A31904">
          <w:rPr>
            <w:noProof/>
            <w:webHidden/>
          </w:rPr>
        </w:r>
        <w:r w:rsidRPr="00A31904">
          <w:rPr>
            <w:noProof/>
            <w:webHidden/>
          </w:rPr>
          <w:fldChar w:fldCharType="separate"/>
        </w:r>
        <w:r w:rsidR="00080613">
          <w:rPr>
            <w:noProof/>
            <w:webHidden/>
          </w:rPr>
          <w:t>2</w:t>
        </w:r>
        <w:r w:rsidRPr="00A31904">
          <w:rPr>
            <w:noProof/>
            <w:webHidden/>
          </w:rPr>
          <w:fldChar w:fldCharType="end"/>
        </w:r>
      </w:hyperlink>
    </w:p>
    <w:p w14:paraId="4F0DE47D" w14:textId="2577DF13" w:rsidR="00DB6803" w:rsidRPr="00A31904" w:rsidRDefault="00DB6803" w:rsidP="00BB550B">
      <w:pPr>
        <w:pStyle w:val="TOC2"/>
        <w:rPr>
          <w:noProof/>
          <w:kern w:val="2"/>
          <w:szCs w:val="22"/>
          <w14:ligatures w14:val="standardContextual"/>
        </w:rPr>
      </w:pPr>
      <w:hyperlink w:anchor="_Toc155803480" w:history="1">
        <w:r w:rsidRPr="00A31904">
          <w:rPr>
            <w:rStyle w:val="Hyperlink"/>
            <w:noProof/>
          </w:rPr>
          <w:t>F.</w:t>
        </w:r>
        <w:r w:rsidRPr="00A31904">
          <w:rPr>
            <w:noProof/>
            <w:kern w:val="2"/>
            <w:szCs w:val="22"/>
            <w14:ligatures w14:val="standardContextual"/>
          </w:rPr>
          <w:tab/>
        </w:r>
        <w:r w:rsidRPr="00A31904">
          <w:rPr>
            <w:rStyle w:val="Hyperlink"/>
            <w:noProof/>
          </w:rPr>
          <w:t>Availability of Funds</w:t>
        </w:r>
        <w:r w:rsidRPr="00A31904">
          <w:rPr>
            <w:noProof/>
            <w:webHidden/>
          </w:rPr>
          <w:tab/>
        </w:r>
        <w:r w:rsidRPr="00A31904">
          <w:rPr>
            <w:noProof/>
            <w:webHidden/>
          </w:rPr>
          <w:fldChar w:fldCharType="begin"/>
        </w:r>
        <w:r w:rsidRPr="00A31904">
          <w:rPr>
            <w:noProof/>
            <w:webHidden/>
          </w:rPr>
          <w:instrText xml:space="preserve"> PAGEREF _Toc155803480 \h </w:instrText>
        </w:r>
        <w:r w:rsidRPr="00A31904">
          <w:rPr>
            <w:noProof/>
            <w:webHidden/>
          </w:rPr>
        </w:r>
        <w:r w:rsidRPr="00A31904">
          <w:rPr>
            <w:noProof/>
            <w:webHidden/>
          </w:rPr>
          <w:fldChar w:fldCharType="separate"/>
        </w:r>
        <w:r w:rsidR="00080613">
          <w:rPr>
            <w:noProof/>
            <w:webHidden/>
          </w:rPr>
          <w:t>3</w:t>
        </w:r>
        <w:r w:rsidRPr="00A31904">
          <w:rPr>
            <w:noProof/>
            <w:webHidden/>
          </w:rPr>
          <w:fldChar w:fldCharType="end"/>
        </w:r>
      </w:hyperlink>
    </w:p>
    <w:p w14:paraId="63036640" w14:textId="5108AD2A" w:rsidR="00DB6803" w:rsidRPr="00A31904" w:rsidRDefault="00DB6803" w:rsidP="00BB550B">
      <w:pPr>
        <w:pStyle w:val="TOC2"/>
        <w:rPr>
          <w:noProof/>
          <w:kern w:val="2"/>
          <w:szCs w:val="22"/>
          <w14:ligatures w14:val="standardContextual"/>
        </w:rPr>
      </w:pPr>
      <w:hyperlink w:anchor="_Toc155803481" w:history="1">
        <w:r w:rsidRPr="00A31904">
          <w:rPr>
            <w:rStyle w:val="Hyperlink"/>
            <w:noProof/>
          </w:rPr>
          <w:t>G.</w:t>
        </w:r>
        <w:r w:rsidRPr="00A31904">
          <w:rPr>
            <w:noProof/>
            <w:kern w:val="2"/>
            <w:szCs w:val="22"/>
            <w14:ligatures w14:val="standardContextual"/>
          </w:rPr>
          <w:tab/>
        </w:r>
        <w:r w:rsidRPr="00A31904">
          <w:rPr>
            <w:rStyle w:val="Hyperlink"/>
            <w:noProof/>
          </w:rPr>
          <w:t>Maximum Award Amounts</w:t>
        </w:r>
        <w:r w:rsidRPr="00A31904">
          <w:rPr>
            <w:noProof/>
            <w:webHidden/>
          </w:rPr>
          <w:tab/>
        </w:r>
        <w:r w:rsidRPr="00A31904">
          <w:rPr>
            <w:noProof/>
            <w:webHidden/>
          </w:rPr>
          <w:fldChar w:fldCharType="begin"/>
        </w:r>
        <w:r w:rsidRPr="00A31904">
          <w:rPr>
            <w:noProof/>
            <w:webHidden/>
          </w:rPr>
          <w:instrText xml:space="preserve"> PAGEREF _Toc155803481 \h </w:instrText>
        </w:r>
        <w:r w:rsidRPr="00A31904">
          <w:rPr>
            <w:noProof/>
            <w:webHidden/>
          </w:rPr>
        </w:r>
        <w:r w:rsidRPr="00A31904">
          <w:rPr>
            <w:noProof/>
            <w:webHidden/>
          </w:rPr>
          <w:fldChar w:fldCharType="separate"/>
        </w:r>
        <w:r w:rsidR="00080613">
          <w:rPr>
            <w:noProof/>
            <w:webHidden/>
          </w:rPr>
          <w:t>3</w:t>
        </w:r>
        <w:r w:rsidRPr="00A31904">
          <w:rPr>
            <w:noProof/>
            <w:webHidden/>
          </w:rPr>
          <w:fldChar w:fldCharType="end"/>
        </w:r>
      </w:hyperlink>
    </w:p>
    <w:p w14:paraId="14769319" w14:textId="2D68A6B3" w:rsidR="00DB6803" w:rsidRPr="00A31904" w:rsidRDefault="00DB6803" w:rsidP="00BB550B">
      <w:pPr>
        <w:pStyle w:val="TOC2"/>
        <w:rPr>
          <w:noProof/>
          <w:kern w:val="2"/>
          <w:szCs w:val="22"/>
          <w14:ligatures w14:val="standardContextual"/>
        </w:rPr>
      </w:pPr>
      <w:hyperlink w:anchor="_Toc155803482" w:history="1">
        <w:r w:rsidRPr="00A31904">
          <w:rPr>
            <w:rStyle w:val="Hyperlink"/>
            <w:noProof/>
          </w:rPr>
          <w:t>H.</w:t>
        </w:r>
        <w:r w:rsidRPr="00A31904">
          <w:rPr>
            <w:noProof/>
            <w:kern w:val="2"/>
            <w:szCs w:val="22"/>
            <w14:ligatures w14:val="standardContextual"/>
          </w:rPr>
          <w:tab/>
        </w:r>
        <w:r w:rsidRPr="00A31904">
          <w:rPr>
            <w:rStyle w:val="Hyperlink"/>
            <w:noProof/>
          </w:rPr>
          <w:t>Maximum Number of Applications</w:t>
        </w:r>
        <w:r w:rsidRPr="00A31904">
          <w:rPr>
            <w:noProof/>
            <w:webHidden/>
          </w:rPr>
          <w:tab/>
        </w:r>
        <w:r w:rsidRPr="00A31904">
          <w:rPr>
            <w:noProof/>
            <w:webHidden/>
          </w:rPr>
          <w:fldChar w:fldCharType="begin"/>
        </w:r>
        <w:r w:rsidRPr="00A31904">
          <w:rPr>
            <w:noProof/>
            <w:webHidden/>
          </w:rPr>
          <w:instrText xml:space="preserve"> PAGEREF _Toc155803482 \h </w:instrText>
        </w:r>
        <w:r w:rsidRPr="00A31904">
          <w:rPr>
            <w:noProof/>
            <w:webHidden/>
          </w:rPr>
        </w:r>
        <w:r w:rsidRPr="00A31904">
          <w:rPr>
            <w:noProof/>
            <w:webHidden/>
          </w:rPr>
          <w:fldChar w:fldCharType="separate"/>
        </w:r>
        <w:r w:rsidR="00080613">
          <w:rPr>
            <w:noProof/>
            <w:webHidden/>
          </w:rPr>
          <w:t>5</w:t>
        </w:r>
        <w:r w:rsidRPr="00A31904">
          <w:rPr>
            <w:noProof/>
            <w:webHidden/>
          </w:rPr>
          <w:fldChar w:fldCharType="end"/>
        </w:r>
      </w:hyperlink>
    </w:p>
    <w:p w14:paraId="23F5E480" w14:textId="775A5789" w:rsidR="00DB6803" w:rsidRPr="00A31904" w:rsidRDefault="00DB6803" w:rsidP="00BB550B">
      <w:pPr>
        <w:pStyle w:val="TOC2"/>
        <w:rPr>
          <w:noProof/>
          <w:kern w:val="2"/>
          <w:szCs w:val="22"/>
          <w14:ligatures w14:val="standardContextual"/>
        </w:rPr>
      </w:pPr>
      <w:hyperlink w:anchor="_Toc155803483" w:history="1">
        <w:r w:rsidRPr="00A31904">
          <w:rPr>
            <w:rStyle w:val="Hyperlink"/>
            <w:noProof/>
          </w:rPr>
          <w:t>I.</w:t>
        </w:r>
        <w:r w:rsidRPr="00A31904">
          <w:rPr>
            <w:noProof/>
            <w:kern w:val="2"/>
            <w:szCs w:val="22"/>
            <w14:ligatures w14:val="standardContextual"/>
          </w:rPr>
          <w:tab/>
        </w:r>
        <w:r w:rsidRPr="00A31904">
          <w:rPr>
            <w:rStyle w:val="Hyperlink"/>
            <w:noProof/>
          </w:rPr>
          <w:t>Pre-Application Workshop</w:t>
        </w:r>
        <w:r w:rsidRPr="00A31904">
          <w:rPr>
            <w:noProof/>
            <w:webHidden/>
          </w:rPr>
          <w:tab/>
        </w:r>
        <w:r w:rsidRPr="00A31904">
          <w:rPr>
            <w:noProof/>
            <w:webHidden/>
          </w:rPr>
          <w:fldChar w:fldCharType="begin"/>
        </w:r>
        <w:r w:rsidRPr="00A31904">
          <w:rPr>
            <w:noProof/>
            <w:webHidden/>
          </w:rPr>
          <w:instrText xml:space="preserve"> PAGEREF _Toc155803483 \h </w:instrText>
        </w:r>
        <w:r w:rsidRPr="00A31904">
          <w:rPr>
            <w:noProof/>
            <w:webHidden/>
          </w:rPr>
        </w:r>
        <w:r w:rsidRPr="00A31904">
          <w:rPr>
            <w:noProof/>
            <w:webHidden/>
          </w:rPr>
          <w:fldChar w:fldCharType="separate"/>
        </w:r>
        <w:r w:rsidR="00080613">
          <w:rPr>
            <w:noProof/>
            <w:webHidden/>
          </w:rPr>
          <w:t>5</w:t>
        </w:r>
        <w:r w:rsidRPr="00A31904">
          <w:rPr>
            <w:noProof/>
            <w:webHidden/>
          </w:rPr>
          <w:fldChar w:fldCharType="end"/>
        </w:r>
      </w:hyperlink>
    </w:p>
    <w:p w14:paraId="2B4BC1BE" w14:textId="5D0E23A7" w:rsidR="00DB6803" w:rsidRPr="00A31904" w:rsidRDefault="00DB6803" w:rsidP="00BB550B">
      <w:pPr>
        <w:pStyle w:val="TOC2"/>
        <w:rPr>
          <w:noProof/>
          <w:kern w:val="2"/>
          <w:szCs w:val="22"/>
          <w14:ligatures w14:val="standardContextual"/>
        </w:rPr>
      </w:pPr>
      <w:hyperlink w:anchor="_Toc155803484" w:history="1">
        <w:r w:rsidRPr="00A31904">
          <w:rPr>
            <w:rStyle w:val="Hyperlink"/>
            <w:noProof/>
          </w:rPr>
          <w:t>J.</w:t>
        </w:r>
        <w:r w:rsidRPr="00A31904">
          <w:rPr>
            <w:noProof/>
            <w:kern w:val="2"/>
            <w:szCs w:val="22"/>
            <w14:ligatures w14:val="standardContextual"/>
          </w:rPr>
          <w:tab/>
        </w:r>
        <w:r w:rsidRPr="00A31904">
          <w:rPr>
            <w:rStyle w:val="Hyperlink"/>
            <w:noProof/>
          </w:rPr>
          <w:t>Participation Through Zoom</w:t>
        </w:r>
        <w:r w:rsidRPr="00A31904">
          <w:rPr>
            <w:noProof/>
            <w:webHidden/>
          </w:rPr>
          <w:tab/>
        </w:r>
        <w:r w:rsidRPr="00A31904">
          <w:rPr>
            <w:noProof/>
            <w:webHidden/>
          </w:rPr>
          <w:fldChar w:fldCharType="begin"/>
        </w:r>
        <w:r w:rsidRPr="00A31904">
          <w:rPr>
            <w:noProof/>
            <w:webHidden/>
          </w:rPr>
          <w:instrText xml:space="preserve"> PAGEREF _Toc155803484 \h </w:instrText>
        </w:r>
        <w:r w:rsidRPr="00A31904">
          <w:rPr>
            <w:noProof/>
            <w:webHidden/>
          </w:rPr>
        </w:r>
        <w:r w:rsidRPr="00A31904">
          <w:rPr>
            <w:noProof/>
            <w:webHidden/>
          </w:rPr>
          <w:fldChar w:fldCharType="separate"/>
        </w:r>
        <w:r w:rsidR="00080613">
          <w:rPr>
            <w:noProof/>
            <w:webHidden/>
          </w:rPr>
          <w:t>5</w:t>
        </w:r>
        <w:r w:rsidRPr="00A31904">
          <w:rPr>
            <w:noProof/>
            <w:webHidden/>
          </w:rPr>
          <w:fldChar w:fldCharType="end"/>
        </w:r>
      </w:hyperlink>
    </w:p>
    <w:p w14:paraId="14545531" w14:textId="5BA80B38" w:rsidR="00DB6803" w:rsidRPr="00A31904" w:rsidRDefault="00DB6803" w:rsidP="00BB550B">
      <w:pPr>
        <w:pStyle w:val="TOC2"/>
        <w:rPr>
          <w:noProof/>
          <w:kern w:val="2"/>
          <w:szCs w:val="22"/>
          <w14:ligatures w14:val="standardContextual"/>
        </w:rPr>
      </w:pPr>
      <w:hyperlink w:anchor="_Toc155803485" w:history="1">
        <w:r w:rsidRPr="00A31904">
          <w:rPr>
            <w:rStyle w:val="Hyperlink"/>
            <w:noProof/>
          </w:rPr>
          <w:t>K.</w:t>
        </w:r>
        <w:r w:rsidRPr="00A31904">
          <w:rPr>
            <w:noProof/>
            <w:kern w:val="2"/>
            <w:szCs w:val="22"/>
            <w14:ligatures w14:val="standardContextual"/>
          </w:rPr>
          <w:tab/>
        </w:r>
        <w:r w:rsidRPr="00A31904">
          <w:rPr>
            <w:rStyle w:val="Hyperlink"/>
            <w:noProof/>
          </w:rPr>
          <w:t>Questions</w:t>
        </w:r>
        <w:r w:rsidRPr="00A31904">
          <w:rPr>
            <w:noProof/>
            <w:webHidden/>
          </w:rPr>
          <w:tab/>
        </w:r>
        <w:r w:rsidRPr="00A31904">
          <w:rPr>
            <w:noProof/>
            <w:webHidden/>
          </w:rPr>
          <w:fldChar w:fldCharType="begin"/>
        </w:r>
        <w:r w:rsidRPr="00A31904">
          <w:rPr>
            <w:noProof/>
            <w:webHidden/>
          </w:rPr>
          <w:instrText xml:space="preserve"> PAGEREF _Toc155803485 \h </w:instrText>
        </w:r>
        <w:r w:rsidRPr="00A31904">
          <w:rPr>
            <w:noProof/>
            <w:webHidden/>
          </w:rPr>
        </w:r>
        <w:r w:rsidRPr="00A31904">
          <w:rPr>
            <w:noProof/>
            <w:webHidden/>
          </w:rPr>
          <w:fldChar w:fldCharType="separate"/>
        </w:r>
        <w:r w:rsidR="00080613">
          <w:rPr>
            <w:noProof/>
            <w:webHidden/>
          </w:rPr>
          <w:t>6</w:t>
        </w:r>
        <w:r w:rsidRPr="00A31904">
          <w:rPr>
            <w:noProof/>
            <w:webHidden/>
          </w:rPr>
          <w:fldChar w:fldCharType="end"/>
        </w:r>
      </w:hyperlink>
    </w:p>
    <w:p w14:paraId="0254F100" w14:textId="2239DB0D" w:rsidR="00DB6803" w:rsidRPr="00A31904" w:rsidRDefault="00DB6803" w:rsidP="00BB550B">
      <w:pPr>
        <w:pStyle w:val="TOC2"/>
        <w:rPr>
          <w:noProof/>
          <w:kern w:val="2"/>
          <w:szCs w:val="22"/>
          <w14:ligatures w14:val="standardContextual"/>
        </w:rPr>
      </w:pPr>
      <w:hyperlink w:anchor="_Toc155803486" w:history="1">
        <w:r w:rsidRPr="00A31904">
          <w:rPr>
            <w:rStyle w:val="Hyperlink"/>
            <w:noProof/>
          </w:rPr>
          <w:t>L.</w:t>
        </w:r>
        <w:r w:rsidRPr="00A31904">
          <w:rPr>
            <w:noProof/>
            <w:kern w:val="2"/>
            <w:szCs w:val="22"/>
            <w14:ligatures w14:val="standardContextual"/>
          </w:rPr>
          <w:tab/>
        </w:r>
        <w:r w:rsidRPr="00A31904">
          <w:rPr>
            <w:rStyle w:val="Hyperlink"/>
            <w:noProof/>
          </w:rPr>
          <w:t>Contact Information</w:t>
        </w:r>
        <w:r w:rsidRPr="00A31904">
          <w:rPr>
            <w:noProof/>
            <w:webHidden/>
          </w:rPr>
          <w:tab/>
        </w:r>
        <w:r w:rsidRPr="00A31904">
          <w:rPr>
            <w:noProof/>
            <w:webHidden/>
          </w:rPr>
          <w:fldChar w:fldCharType="begin"/>
        </w:r>
        <w:r w:rsidRPr="00A31904">
          <w:rPr>
            <w:noProof/>
            <w:webHidden/>
          </w:rPr>
          <w:instrText xml:space="preserve"> PAGEREF _Toc155803486 \h </w:instrText>
        </w:r>
        <w:r w:rsidRPr="00A31904">
          <w:rPr>
            <w:noProof/>
            <w:webHidden/>
          </w:rPr>
        </w:r>
        <w:r w:rsidRPr="00A31904">
          <w:rPr>
            <w:noProof/>
            <w:webHidden/>
          </w:rPr>
          <w:fldChar w:fldCharType="separate"/>
        </w:r>
        <w:r w:rsidR="00080613">
          <w:rPr>
            <w:noProof/>
            <w:webHidden/>
          </w:rPr>
          <w:t>7</w:t>
        </w:r>
        <w:r w:rsidRPr="00A31904">
          <w:rPr>
            <w:noProof/>
            <w:webHidden/>
          </w:rPr>
          <w:fldChar w:fldCharType="end"/>
        </w:r>
      </w:hyperlink>
    </w:p>
    <w:p w14:paraId="0FAE4952" w14:textId="688006F5" w:rsidR="00DB6803" w:rsidRPr="00A31904" w:rsidRDefault="00DB6803" w:rsidP="00BB550B">
      <w:pPr>
        <w:pStyle w:val="TOC2"/>
        <w:rPr>
          <w:noProof/>
          <w:kern w:val="2"/>
          <w:szCs w:val="22"/>
          <w14:ligatures w14:val="standardContextual"/>
        </w:rPr>
      </w:pPr>
      <w:hyperlink w:anchor="_Toc155803487" w:history="1">
        <w:r w:rsidRPr="00A31904">
          <w:rPr>
            <w:rStyle w:val="Hyperlink"/>
            <w:noProof/>
          </w:rPr>
          <w:t>M.</w:t>
        </w:r>
        <w:r w:rsidRPr="00A31904">
          <w:rPr>
            <w:noProof/>
            <w:kern w:val="2"/>
            <w:szCs w:val="22"/>
            <w14:ligatures w14:val="standardContextual"/>
          </w:rPr>
          <w:tab/>
        </w:r>
        <w:r w:rsidRPr="00A31904">
          <w:rPr>
            <w:rStyle w:val="Hyperlink"/>
            <w:noProof/>
          </w:rPr>
          <w:t>Reference Documents</w:t>
        </w:r>
        <w:r w:rsidRPr="00A31904">
          <w:rPr>
            <w:noProof/>
            <w:webHidden/>
          </w:rPr>
          <w:tab/>
        </w:r>
        <w:r w:rsidRPr="00A31904">
          <w:rPr>
            <w:noProof/>
            <w:webHidden/>
          </w:rPr>
          <w:fldChar w:fldCharType="begin"/>
        </w:r>
        <w:r w:rsidRPr="00A31904">
          <w:rPr>
            <w:noProof/>
            <w:webHidden/>
          </w:rPr>
          <w:instrText xml:space="preserve"> PAGEREF _Toc155803487 \h </w:instrText>
        </w:r>
        <w:r w:rsidRPr="00A31904">
          <w:rPr>
            <w:noProof/>
            <w:webHidden/>
          </w:rPr>
        </w:r>
        <w:r w:rsidRPr="00A31904">
          <w:rPr>
            <w:noProof/>
            <w:webHidden/>
          </w:rPr>
          <w:fldChar w:fldCharType="separate"/>
        </w:r>
        <w:r w:rsidR="00080613">
          <w:rPr>
            <w:noProof/>
            <w:webHidden/>
          </w:rPr>
          <w:t>7</w:t>
        </w:r>
        <w:r w:rsidRPr="00A31904">
          <w:rPr>
            <w:noProof/>
            <w:webHidden/>
          </w:rPr>
          <w:fldChar w:fldCharType="end"/>
        </w:r>
      </w:hyperlink>
    </w:p>
    <w:p w14:paraId="2C3F8ABC" w14:textId="269613E8" w:rsidR="00DB6803" w:rsidRPr="00A31904" w:rsidRDefault="00DB6803">
      <w:pPr>
        <w:pStyle w:val="TOC1"/>
        <w:rPr>
          <w:rFonts w:ascii="Tahoma" w:eastAsiaTheme="minorEastAsia" w:hAnsi="Tahoma" w:cs="Tahoma"/>
          <w:b w:val="0"/>
          <w:bCs w:val="0"/>
          <w:caps w:val="0"/>
          <w:noProof/>
          <w:kern w:val="2"/>
          <w:szCs w:val="22"/>
          <w14:ligatures w14:val="standardContextual"/>
        </w:rPr>
      </w:pPr>
      <w:hyperlink w:anchor="_Toc155803488" w:history="1">
        <w:r w:rsidRPr="00A31904">
          <w:rPr>
            <w:rStyle w:val="Hyperlink"/>
            <w:rFonts w:ascii="Tahoma" w:hAnsi="Tahoma" w:cs="Tahoma"/>
            <w:noProof/>
          </w:rPr>
          <w:t>II.</w:t>
        </w:r>
        <w:r w:rsidRPr="00A31904">
          <w:rPr>
            <w:rFonts w:ascii="Tahoma" w:eastAsiaTheme="minorEastAsia" w:hAnsi="Tahoma" w:cs="Tahoma"/>
            <w:b w:val="0"/>
            <w:bCs w:val="0"/>
            <w:caps w:val="0"/>
            <w:noProof/>
            <w:kern w:val="2"/>
            <w:szCs w:val="22"/>
            <w14:ligatures w14:val="standardContextual"/>
          </w:rPr>
          <w:tab/>
        </w:r>
        <w:r w:rsidRPr="00A31904">
          <w:rPr>
            <w:rStyle w:val="Hyperlink"/>
            <w:rFonts w:ascii="Tahoma" w:hAnsi="Tahoma" w:cs="Tahoma"/>
            <w:noProof/>
          </w:rPr>
          <w:t>Eligibility Requirements</w:t>
        </w:r>
        <w:r w:rsidRPr="00A31904">
          <w:rPr>
            <w:rFonts w:ascii="Tahoma" w:hAnsi="Tahoma" w:cs="Tahoma"/>
            <w:noProof/>
            <w:webHidden/>
          </w:rPr>
          <w:tab/>
        </w:r>
        <w:r w:rsidRPr="00A31904">
          <w:rPr>
            <w:rFonts w:ascii="Tahoma" w:hAnsi="Tahoma" w:cs="Tahoma"/>
            <w:noProof/>
            <w:webHidden/>
          </w:rPr>
          <w:fldChar w:fldCharType="begin"/>
        </w:r>
        <w:r w:rsidRPr="00A31904">
          <w:rPr>
            <w:rFonts w:ascii="Tahoma" w:hAnsi="Tahoma" w:cs="Tahoma"/>
            <w:noProof/>
            <w:webHidden/>
          </w:rPr>
          <w:instrText xml:space="preserve"> PAGEREF _Toc155803488 \h </w:instrText>
        </w:r>
        <w:r w:rsidRPr="00A31904">
          <w:rPr>
            <w:rFonts w:ascii="Tahoma" w:hAnsi="Tahoma" w:cs="Tahoma"/>
            <w:noProof/>
            <w:webHidden/>
          </w:rPr>
        </w:r>
        <w:r w:rsidRPr="00A31904">
          <w:rPr>
            <w:rFonts w:ascii="Tahoma" w:hAnsi="Tahoma" w:cs="Tahoma"/>
            <w:noProof/>
            <w:webHidden/>
          </w:rPr>
          <w:fldChar w:fldCharType="separate"/>
        </w:r>
        <w:r w:rsidR="00080613">
          <w:rPr>
            <w:rFonts w:ascii="Tahoma" w:hAnsi="Tahoma" w:cs="Tahoma"/>
            <w:noProof/>
            <w:webHidden/>
          </w:rPr>
          <w:t>8</w:t>
        </w:r>
        <w:r w:rsidRPr="00A31904">
          <w:rPr>
            <w:rFonts w:ascii="Tahoma" w:hAnsi="Tahoma" w:cs="Tahoma"/>
            <w:noProof/>
            <w:webHidden/>
          </w:rPr>
          <w:fldChar w:fldCharType="end"/>
        </w:r>
      </w:hyperlink>
    </w:p>
    <w:p w14:paraId="1CBA24C4" w14:textId="44B0E972" w:rsidR="00DB6803" w:rsidRPr="00A31904" w:rsidRDefault="00DB6803" w:rsidP="00BB550B">
      <w:pPr>
        <w:pStyle w:val="TOC2"/>
        <w:rPr>
          <w:noProof/>
          <w:kern w:val="2"/>
          <w:szCs w:val="22"/>
          <w14:ligatures w14:val="standardContextual"/>
        </w:rPr>
      </w:pPr>
      <w:hyperlink w:anchor="_Toc155803489" w:history="1">
        <w:r w:rsidRPr="00A31904">
          <w:rPr>
            <w:rStyle w:val="Hyperlink"/>
            <w:noProof/>
          </w:rPr>
          <w:t>A.</w:t>
        </w:r>
        <w:r w:rsidRPr="00A31904">
          <w:rPr>
            <w:noProof/>
            <w:kern w:val="2"/>
            <w:szCs w:val="22"/>
            <w14:ligatures w14:val="standardContextual"/>
          </w:rPr>
          <w:tab/>
        </w:r>
        <w:r w:rsidRPr="00A31904">
          <w:rPr>
            <w:rStyle w:val="Hyperlink"/>
            <w:noProof/>
          </w:rPr>
          <w:t>Applicant Requirements</w:t>
        </w:r>
        <w:r w:rsidRPr="00A31904">
          <w:rPr>
            <w:noProof/>
            <w:webHidden/>
          </w:rPr>
          <w:tab/>
        </w:r>
        <w:r w:rsidRPr="00A31904">
          <w:rPr>
            <w:noProof/>
            <w:webHidden/>
          </w:rPr>
          <w:fldChar w:fldCharType="begin"/>
        </w:r>
        <w:r w:rsidRPr="00A31904">
          <w:rPr>
            <w:noProof/>
            <w:webHidden/>
          </w:rPr>
          <w:instrText xml:space="preserve"> PAGEREF _Toc155803489 \h </w:instrText>
        </w:r>
        <w:r w:rsidRPr="00A31904">
          <w:rPr>
            <w:noProof/>
            <w:webHidden/>
          </w:rPr>
        </w:r>
        <w:r w:rsidRPr="00A31904">
          <w:rPr>
            <w:noProof/>
            <w:webHidden/>
          </w:rPr>
          <w:fldChar w:fldCharType="separate"/>
        </w:r>
        <w:r w:rsidR="00080613">
          <w:rPr>
            <w:noProof/>
            <w:webHidden/>
          </w:rPr>
          <w:t>8</w:t>
        </w:r>
        <w:r w:rsidRPr="00A31904">
          <w:rPr>
            <w:noProof/>
            <w:webHidden/>
          </w:rPr>
          <w:fldChar w:fldCharType="end"/>
        </w:r>
      </w:hyperlink>
    </w:p>
    <w:p w14:paraId="2C213E35" w14:textId="0A6D53C9" w:rsidR="00DB6803" w:rsidRDefault="00DB6803" w:rsidP="00BB550B">
      <w:pPr>
        <w:pStyle w:val="TOC2"/>
        <w:rPr>
          <w:noProof/>
        </w:rPr>
      </w:pPr>
      <w:hyperlink w:anchor="_Toc155803490" w:history="1">
        <w:r w:rsidRPr="00A31904">
          <w:rPr>
            <w:rStyle w:val="Hyperlink"/>
            <w:noProof/>
          </w:rPr>
          <w:t>B.</w:t>
        </w:r>
        <w:r w:rsidRPr="00A31904">
          <w:rPr>
            <w:noProof/>
            <w:kern w:val="2"/>
            <w:szCs w:val="22"/>
            <w14:ligatures w14:val="standardContextual"/>
          </w:rPr>
          <w:tab/>
        </w:r>
        <w:r w:rsidRPr="00A31904">
          <w:rPr>
            <w:rStyle w:val="Hyperlink"/>
            <w:noProof/>
          </w:rPr>
          <w:t>Project Requirements</w:t>
        </w:r>
        <w:r w:rsidRPr="00A31904">
          <w:rPr>
            <w:noProof/>
            <w:webHidden/>
          </w:rPr>
          <w:tab/>
        </w:r>
        <w:r w:rsidRPr="00A31904">
          <w:rPr>
            <w:noProof/>
            <w:webHidden/>
          </w:rPr>
          <w:fldChar w:fldCharType="begin"/>
        </w:r>
        <w:r w:rsidRPr="00A31904">
          <w:rPr>
            <w:noProof/>
            <w:webHidden/>
          </w:rPr>
          <w:instrText xml:space="preserve"> PAGEREF _Toc155803490 \h </w:instrText>
        </w:r>
        <w:r w:rsidRPr="00A31904">
          <w:rPr>
            <w:noProof/>
            <w:webHidden/>
          </w:rPr>
        </w:r>
        <w:r w:rsidRPr="00A31904">
          <w:rPr>
            <w:noProof/>
            <w:webHidden/>
          </w:rPr>
          <w:fldChar w:fldCharType="separate"/>
        </w:r>
        <w:r w:rsidR="00080613">
          <w:rPr>
            <w:noProof/>
            <w:webHidden/>
          </w:rPr>
          <w:t>9</w:t>
        </w:r>
        <w:r w:rsidRPr="00A31904">
          <w:rPr>
            <w:noProof/>
            <w:webHidden/>
          </w:rPr>
          <w:fldChar w:fldCharType="end"/>
        </w:r>
      </w:hyperlink>
    </w:p>
    <w:p w14:paraId="5A603FBC" w14:textId="0E00D3DB" w:rsidR="00BF1974" w:rsidRDefault="00BF1974" w:rsidP="00BB550B">
      <w:pPr>
        <w:pStyle w:val="TOC2"/>
        <w:rPr>
          <w:noProof/>
        </w:rPr>
      </w:pPr>
      <w:r w:rsidRPr="00BB550B">
        <w:rPr>
          <w:noProof/>
        </w:rPr>
        <w:t>C</w:t>
      </w:r>
      <w:r w:rsidR="00BB550B" w:rsidRPr="00BB550B">
        <w:rPr>
          <w:noProof/>
        </w:rPr>
        <w:t>.</w:t>
      </w:r>
      <w:r w:rsidR="00BB550B">
        <w:rPr>
          <w:noProof/>
        </w:rPr>
        <w:tab/>
      </w:r>
      <w:r w:rsidR="006F4793">
        <w:rPr>
          <w:noProof/>
        </w:rPr>
        <w:t>Minimum Technical Requirements</w:t>
      </w:r>
      <w:r w:rsidR="00E646B8">
        <w:rPr>
          <w:noProof/>
        </w:rPr>
        <w:t xml:space="preserve"> for Open Retail Electric Vehicle Charging Stations</w:t>
      </w:r>
      <w:r w:rsidR="0027136B">
        <w:rPr>
          <w:noProof/>
        </w:rPr>
        <w:tab/>
      </w:r>
      <w:r w:rsidR="00B7192B">
        <w:rPr>
          <w:noProof/>
        </w:rPr>
        <w:t>17</w:t>
      </w:r>
    </w:p>
    <w:p w14:paraId="05DFD473" w14:textId="45BA4637" w:rsidR="00B7192B" w:rsidRDefault="00B7192B" w:rsidP="00B7192B">
      <w:pPr>
        <w:pStyle w:val="TOC2"/>
        <w:rPr>
          <w:noProof/>
        </w:rPr>
      </w:pPr>
      <w:r>
        <w:rPr>
          <w:noProof/>
        </w:rPr>
        <w:t>D.</w:t>
      </w:r>
      <w:r>
        <w:rPr>
          <w:noProof/>
        </w:rPr>
        <w:tab/>
        <w:t xml:space="preserve">Minimum Technical Requirements for Open Retail </w:t>
      </w:r>
      <w:r w:rsidR="000B6E6C">
        <w:rPr>
          <w:noProof/>
        </w:rPr>
        <w:t xml:space="preserve">Hydrogen </w:t>
      </w:r>
      <w:r w:rsidR="004E3518">
        <w:rPr>
          <w:noProof/>
        </w:rPr>
        <w:t>Ref</w:t>
      </w:r>
      <w:r w:rsidR="000B6E6C">
        <w:rPr>
          <w:noProof/>
        </w:rPr>
        <w:t>ueling</w:t>
      </w:r>
      <w:r w:rsidR="004E3518">
        <w:rPr>
          <w:noProof/>
        </w:rPr>
        <w:t xml:space="preserve"> Stations</w:t>
      </w:r>
      <w:r w:rsidR="000B0FE1">
        <w:rPr>
          <w:noProof/>
        </w:rPr>
        <w:tab/>
      </w:r>
      <w:r w:rsidR="00312B08">
        <w:rPr>
          <w:noProof/>
        </w:rPr>
        <w:t>20</w:t>
      </w:r>
    </w:p>
    <w:p w14:paraId="0C8F0BD8" w14:textId="64377FB3" w:rsidR="00312B08" w:rsidRPr="00312B08" w:rsidRDefault="00E551C5" w:rsidP="00E551C5">
      <w:pPr>
        <w:pStyle w:val="TOC2"/>
        <w:rPr>
          <w:noProof/>
        </w:rPr>
      </w:pPr>
      <w:r>
        <w:rPr>
          <w:noProof/>
        </w:rPr>
        <w:t>E.</w:t>
      </w:r>
      <w:r>
        <w:rPr>
          <w:noProof/>
        </w:rPr>
        <w:tab/>
      </w:r>
      <w:r w:rsidR="00EB4B41">
        <w:rPr>
          <w:noProof/>
        </w:rPr>
        <w:t>Eligible Project Costs</w:t>
      </w:r>
      <w:r w:rsidR="00EB4B41">
        <w:rPr>
          <w:noProof/>
        </w:rPr>
        <w:tab/>
      </w:r>
      <w:r w:rsidR="000B0FE1">
        <w:rPr>
          <w:noProof/>
        </w:rPr>
        <w:t>25</w:t>
      </w:r>
    </w:p>
    <w:p w14:paraId="125C4A47" w14:textId="543625BC" w:rsidR="00DB6803" w:rsidRPr="00A31904" w:rsidRDefault="008939C3" w:rsidP="00BB550B">
      <w:pPr>
        <w:pStyle w:val="TOC2"/>
        <w:rPr>
          <w:noProof/>
          <w:kern w:val="2"/>
          <w:szCs w:val="22"/>
          <w14:ligatures w14:val="standardContextual"/>
        </w:rPr>
      </w:pPr>
      <w:hyperlink w:anchor="_Toc155803491" w:history="1">
        <w:r>
          <w:rPr>
            <w:rStyle w:val="Hyperlink"/>
            <w:noProof/>
          </w:rPr>
          <w:t>F</w:t>
        </w:r>
        <w:r w:rsidR="00DB6803" w:rsidRPr="00A31904">
          <w:rPr>
            <w:rStyle w:val="Hyperlink"/>
            <w:noProof/>
          </w:rPr>
          <w:t>.</w:t>
        </w:r>
        <w:r w:rsidR="00DB6803" w:rsidRPr="00A31904">
          <w:rPr>
            <w:noProof/>
            <w:kern w:val="2"/>
            <w:szCs w:val="22"/>
            <w14:ligatures w14:val="standardContextual"/>
          </w:rPr>
          <w:tab/>
        </w:r>
        <w:r w:rsidR="00DB6803" w:rsidRPr="00A31904">
          <w:rPr>
            <w:rStyle w:val="Hyperlink"/>
            <w:noProof/>
          </w:rPr>
          <w:t>Match Funding Requirements</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_Toc155803491 \h </w:instrText>
        </w:r>
        <w:r w:rsidR="00DB6803" w:rsidRPr="00A31904">
          <w:rPr>
            <w:noProof/>
            <w:webHidden/>
          </w:rPr>
        </w:r>
        <w:r w:rsidR="00DB6803" w:rsidRPr="00A31904">
          <w:rPr>
            <w:noProof/>
            <w:webHidden/>
          </w:rPr>
          <w:fldChar w:fldCharType="separate"/>
        </w:r>
        <w:r w:rsidR="00080613">
          <w:rPr>
            <w:noProof/>
            <w:webHidden/>
          </w:rPr>
          <w:t>28</w:t>
        </w:r>
        <w:r w:rsidR="00DB6803" w:rsidRPr="00A31904">
          <w:rPr>
            <w:noProof/>
            <w:webHidden/>
          </w:rPr>
          <w:fldChar w:fldCharType="end"/>
        </w:r>
      </w:hyperlink>
    </w:p>
    <w:p w14:paraId="799A4328" w14:textId="0353FAC1" w:rsidR="00DB6803" w:rsidRPr="00A31904" w:rsidRDefault="008939C3" w:rsidP="00BB550B">
      <w:pPr>
        <w:pStyle w:val="TOC2"/>
        <w:rPr>
          <w:noProof/>
          <w:kern w:val="2"/>
          <w:szCs w:val="22"/>
          <w14:ligatures w14:val="standardContextual"/>
        </w:rPr>
      </w:pPr>
      <w:hyperlink w:anchor="_Toc155803492" w:history="1">
        <w:r>
          <w:rPr>
            <w:rStyle w:val="Hyperlink"/>
            <w:noProof/>
          </w:rPr>
          <w:t>G</w:t>
        </w:r>
        <w:r w:rsidR="00DB6803" w:rsidRPr="00A31904">
          <w:rPr>
            <w:rStyle w:val="Hyperlink"/>
            <w:noProof/>
          </w:rPr>
          <w:t>.     Unallowable Costs (Reimbursable or Match Share)</w:t>
        </w:r>
        <w:r w:rsidR="00DB6803" w:rsidRPr="00A31904">
          <w:rPr>
            <w:noProof/>
            <w:webHidden/>
          </w:rPr>
          <w:tab/>
        </w:r>
        <w:r w:rsidR="00DB6803" w:rsidRPr="00A31904">
          <w:rPr>
            <w:noProof/>
            <w:webHidden/>
          </w:rPr>
          <w:fldChar w:fldCharType="begin"/>
        </w:r>
        <w:r w:rsidR="00DB6803" w:rsidRPr="00A31904">
          <w:rPr>
            <w:noProof/>
            <w:webHidden/>
          </w:rPr>
          <w:instrText xml:space="preserve"> PAGEREF _Toc155803492 \h </w:instrText>
        </w:r>
        <w:r w:rsidR="00DB6803" w:rsidRPr="00A31904">
          <w:rPr>
            <w:noProof/>
            <w:webHidden/>
          </w:rPr>
        </w:r>
        <w:r w:rsidR="00DB6803" w:rsidRPr="00A31904">
          <w:rPr>
            <w:noProof/>
            <w:webHidden/>
          </w:rPr>
          <w:fldChar w:fldCharType="separate"/>
        </w:r>
        <w:r w:rsidR="00080613">
          <w:rPr>
            <w:noProof/>
            <w:webHidden/>
          </w:rPr>
          <w:t>31</w:t>
        </w:r>
        <w:r w:rsidR="00DB6803" w:rsidRPr="00A31904">
          <w:rPr>
            <w:noProof/>
            <w:webHidden/>
          </w:rPr>
          <w:fldChar w:fldCharType="end"/>
        </w:r>
      </w:hyperlink>
    </w:p>
    <w:p w14:paraId="2E0F4CAB" w14:textId="2DA00EC0" w:rsidR="00DB6803" w:rsidRPr="00A31904" w:rsidRDefault="00DB6803">
      <w:pPr>
        <w:pStyle w:val="TOC1"/>
        <w:rPr>
          <w:rFonts w:ascii="Tahoma" w:eastAsiaTheme="minorEastAsia" w:hAnsi="Tahoma" w:cs="Tahoma"/>
          <w:b w:val="0"/>
          <w:bCs w:val="0"/>
          <w:caps w:val="0"/>
          <w:noProof/>
          <w:kern w:val="2"/>
          <w:szCs w:val="22"/>
          <w14:ligatures w14:val="standardContextual"/>
        </w:rPr>
      </w:pPr>
      <w:hyperlink w:anchor="_Toc155803493" w:history="1">
        <w:r w:rsidRPr="00A31904">
          <w:rPr>
            <w:rStyle w:val="Hyperlink"/>
            <w:rFonts w:ascii="Tahoma" w:hAnsi="Tahoma" w:cs="Tahoma"/>
            <w:noProof/>
          </w:rPr>
          <w:t>III.</w:t>
        </w:r>
        <w:r w:rsidRPr="00A31904">
          <w:rPr>
            <w:rFonts w:ascii="Tahoma" w:eastAsiaTheme="minorEastAsia" w:hAnsi="Tahoma" w:cs="Tahoma"/>
            <w:b w:val="0"/>
            <w:bCs w:val="0"/>
            <w:caps w:val="0"/>
            <w:noProof/>
            <w:kern w:val="2"/>
            <w:szCs w:val="22"/>
            <w14:ligatures w14:val="standardContextual"/>
          </w:rPr>
          <w:tab/>
        </w:r>
        <w:r w:rsidRPr="00A31904">
          <w:rPr>
            <w:rStyle w:val="Hyperlink"/>
            <w:rFonts w:ascii="Tahoma" w:hAnsi="Tahoma" w:cs="Tahoma"/>
            <w:noProof/>
          </w:rPr>
          <w:t>Application Format, Required Documents, and Delivery</w:t>
        </w:r>
        <w:r w:rsidRPr="00A31904">
          <w:rPr>
            <w:rFonts w:ascii="Tahoma" w:hAnsi="Tahoma" w:cs="Tahoma"/>
            <w:noProof/>
            <w:webHidden/>
          </w:rPr>
          <w:tab/>
        </w:r>
        <w:r w:rsidRPr="00A31904">
          <w:rPr>
            <w:rFonts w:ascii="Tahoma" w:hAnsi="Tahoma" w:cs="Tahoma"/>
            <w:noProof/>
            <w:webHidden/>
          </w:rPr>
          <w:fldChar w:fldCharType="begin"/>
        </w:r>
        <w:r w:rsidRPr="00A31904">
          <w:rPr>
            <w:rFonts w:ascii="Tahoma" w:hAnsi="Tahoma" w:cs="Tahoma"/>
            <w:noProof/>
            <w:webHidden/>
          </w:rPr>
          <w:instrText xml:space="preserve"> PAGEREF _Toc155803493 \h </w:instrText>
        </w:r>
        <w:r w:rsidRPr="00A31904">
          <w:rPr>
            <w:rFonts w:ascii="Tahoma" w:hAnsi="Tahoma" w:cs="Tahoma"/>
            <w:noProof/>
            <w:webHidden/>
          </w:rPr>
        </w:r>
        <w:r w:rsidRPr="00A31904">
          <w:rPr>
            <w:rFonts w:ascii="Tahoma" w:hAnsi="Tahoma" w:cs="Tahoma"/>
            <w:noProof/>
            <w:webHidden/>
          </w:rPr>
          <w:fldChar w:fldCharType="separate"/>
        </w:r>
        <w:r w:rsidR="00080613">
          <w:rPr>
            <w:rFonts w:ascii="Tahoma" w:hAnsi="Tahoma" w:cs="Tahoma"/>
            <w:noProof/>
            <w:webHidden/>
          </w:rPr>
          <w:t>33</w:t>
        </w:r>
        <w:r w:rsidRPr="00A31904">
          <w:rPr>
            <w:rFonts w:ascii="Tahoma" w:hAnsi="Tahoma" w:cs="Tahoma"/>
            <w:noProof/>
            <w:webHidden/>
          </w:rPr>
          <w:fldChar w:fldCharType="end"/>
        </w:r>
      </w:hyperlink>
    </w:p>
    <w:p w14:paraId="1BFD0EC5" w14:textId="68BCEF9F" w:rsidR="00DB6803" w:rsidRPr="00A31904" w:rsidRDefault="00DB6803" w:rsidP="00BB550B">
      <w:pPr>
        <w:pStyle w:val="TOC2"/>
        <w:rPr>
          <w:noProof/>
          <w:kern w:val="2"/>
          <w:szCs w:val="22"/>
          <w14:ligatures w14:val="standardContextual"/>
        </w:rPr>
      </w:pPr>
      <w:hyperlink w:anchor="_Toc155803494" w:history="1">
        <w:r w:rsidRPr="00A31904">
          <w:rPr>
            <w:rStyle w:val="Hyperlink"/>
            <w:noProof/>
          </w:rPr>
          <w:t>A.</w:t>
        </w:r>
        <w:r w:rsidRPr="00A31904">
          <w:rPr>
            <w:noProof/>
            <w:kern w:val="2"/>
            <w:szCs w:val="22"/>
            <w14:ligatures w14:val="standardContextual"/>
          </w:rPr>
          <w:tab/>
        </w:r>
        <w:r w:rsidRPr="00A31904">
          <w:rPr>
            <w:rStyle w:val="Hyperlink"/>
            <w:noProof/>
          </w:rPr>
          <w:t>Required Format for an Application</w:t>
        </w:r>
        <w:r w:rsidRPr="00A31904">
          <w:rPr>
            <w:noProof/>
            <w:webHidden/>
          </w:rPr>
          <w:tab/>
        </w:r>
        <w:r w:rsidRPr="00A31904">
          <w:rPr>
            <w:noProof/>
            <w:webHidden/>
          </w:rPr>
          <w:fldChar w:fldCharType="begin"/>
        </w:r>
        <w:r w:rsidRPr="00A31904">
          <w:rPr>
            <w:noProof/>
            <w:webHidden/>
          </w:rPr>
          <w:instrText xml:space="preserve"> PAGEREF _Toc155803494 \h </w:instrText>
        </w:r>
        <w:r w:rsidRPr="00A31904">
          <w:rPr>
            <w:noProof/>
            <w:webHidden/>
          </w:rPr>
        </w:r>
        <w:r w:rsidRPr="00A31904">
          <w:rPr>
            <w:noProof/>
            <w:webHidden/>
          </w:rPr>
          <w:fldChar w:fldCharType="separate"/>
        </w:r>
        <w:r w:rsidR="00080613">
          <w:rPr>
            <w:noProof/>
            <w:webHidden/>
          </w:rPr>
          <w:t>33</w:t>
        </w:r>
        <w:r w:rsidRPr="00A31904">
          <w:rPr>
            <w:noProof/>
            <w:webHidden/>
          </w:rPr>
          <w:fldChar w:fldCharType="end"/>
        </w:r>
      </w:hyperlink>
    </w:p>
    <w:p w14:paraId="562C5C74" w14:textId="16089BB3" w:rsidR="00DB6803" w:rsidRPr="00A31904" w:rsidRDefault="00DB6803" w:rsidP="00BB550B">
      <w:pPr>
        <w:pStyle w:val="TOC2"/>
        <w:rPr>
          <w:noProof/>
          <w:kern w:val="2"/>
          <w:szCs w:val="22"/>
          <w14:ligatures w14:val="standardContextual"/>
        </w:rPr>
      </w:pPr>
      <w:hyperlink w:anchor="_Toc155803495" w:history="1">
        <w:r w:rsidRPr="00A31904">
          <w:rPr>
            <w:rStyle w:val="Hyperlink"/>
            <w:noProof/>
          </w:rPr>
          <w:t>B.</w:t>
        </w:r>
        <w:r w:rsidRPr="00A31904">
          <w:rPr>
            <w:noProof/>
            <w:kern w:val="2"/>
            <w:szCs w:val="22"/>
            <w14:ligatures w14:val="standardContextual"/>
          </w:rPr>
          <w:tab/>
        </w:r>
        <w:r w:rsidRPr="00A31904">
          <w:rPr>
            <w:rStyle w:val="Hyperlink"/>
            <w:noProof/>
          </w:rPr>
          <w:t>Method for Delivery</w:t>
        </w:r>
        <w:r w:rsidRPr="00A31904">
          <w:rPr>
            <w:noProof/>
            <w:webHidden/>
          </w:rPr>
          <w:tab/>
        </w:r>
        <w:r w:rsidRPr="00A31904">
          <w:rPr>
            <w:noProof/>
            <w:webHidden/>
          </w:rPr>
          <w:fldChar w:fldCharType="begin"/>
        </w:r>
        <w:r w:rsidRPr="00A31904">
          <w:rPr>
            <w:noProof/>
            <w:webHidden/>
          </w:rPr>
          <w:instrText xml:space="preserve"> PAGEREF _Toc155803495 \h </w:instrText>
        </w:r>
        <w:r w:rsidRPr="00A31904">
          <w:rPr>
            <w:noProof/>
            <w:webHidden/>
          </w:rPr>
        </w:r>
        <w:r w:rsidRPr="00A31904">
          <w:rPr>
            <w:noProof/>
            <w:webHidden/>
          </w:rPr>
          <w:fldChar w:fldCharType="separate"/>
        </w:r>
        <w:r w:rsidR="00080613">
          <w:rPr>
            <w:noProof/>
            <w:webHidden/>
          </w:rPr>
          <w:t>33</w:t>
        </w:r>
        <w:r w:rsidRPr="00A31904">
          <w:rPr>
            <w:noProof/>
            <w:webHidden/>
          </w:rPr>
          <w:fldChar w:fldCharType="end"/>
        </w:r>
      </w:hyperlink>
    </w:p>
    <w:p w14:paraId="7EE3B384" w14:textId="5A380C56" w:rsidR="00DB6803" w:rsidRPr="00A31904" w:rsidRDefault="00DB6803" w:rsidP="00BB550B">
      <w:pPr>
        <w:pStyle w:val="TOC2"/>
        <w:rPr>
          <w:noProof/>
          <w:kern w:val="2"/>
          <w:szCs w:val="22"/>
          <w14:ligatures w14:val="standardContextual"/>
        </w:rPr>
      </w:pPr>
      <w:hyperlink w:anchor="_Toc155803496" w:history="1">
        <w:r w:rsidRPr="00A31904">
          <w:rPr>
            <w:rStyle w:val="Hyperlink"/>
            <w:noProof/>
          </w:rPr>
          <w:t>C.</w:t>
        </w:r>
        <w:r w:rsidRPr="00A31904">
          <w:rPr>
            <w:noProof/>
            <w:kern w:val="2"/>
            <w:szCs w:val="22"/>
            <w14:ligatures w14:val="standardContextual"/>
          </w:rPr>
          <w:tab/>
        </w:r>
        <w:r w:rsidRPr="00A31904">
          <w:rPr>
            <w:rStyle w:val="Hyperlink"/>
            <w:noProof/>
          </w:rPr>
          <w:t>Page Limitations</w:t>
        </w:r>
        <w:r w:rsidRPr="00A31904">
          <w:rPr>
            <w:noProof/>
            <w:webHidden/>
          </w:rPr>
          <w:tab/>
        </w:r>
        <w:r w:rsidRPr="00A31904">
          <w:rPr>
            <w:noProof/>
            <w:webHidden/>
          </w:rPr>
          <w:fldChar w:fldCharType="begin"/>
        </w:r>
        <w:r w:rsidRPr="00A31904">
          <w:rPr>
            <w:noProof/>
            <w:webHidden/>
          </w:rPr>
          <w:instrText xml:space="preserve"> PAGEREF _Toc155803496 \h </w:instrText>
        </w:r>
        <w:r w:rsidRPr="00A31904">
          <w:rPr>
            <w:noProof/>
            <w:webHidden/>
          </w:rPr>
        </w:r>
        <w:r w:rsidRPr="00A31904">
          <w:rPr>
            <w:noProof/>
            <w:webHidden/>
          </w:rPr>
          <w:fldChar w:fldCharType="separate"/>
        </w:r>
        <w:r w:rsidR="00080613">
          <w:rPr>
            <w:noProof/>
            <w:webHidden/>
          </w:rPr>
          <w:t>34</w:t>
        </w:r>
        <w:r w:rsidRPr="00A31904">
          <w:rPr>
            <w:noProof/>
            <w:webHidden/>
          </w:rPr>
          <w:fldChar w:fldCharType="end"/>
        </w:r>
      </w:hyperlink>
    </w:p>
    <w:p w14:paraId="006AC5F2" w14:textId="140921D8" w:rsidR="00DB6803" w:rsidRPr="00A31904" w:rsidRDefault="00DB6803" w:rsidP="00BB550B">
      <w:pPr>
        <w:pStyle w:val="TOC2"/>
        <w:rPr>
          <w:noProof/>
          <w:kern w:val="2"/>
          <w:szCs w:val="22"/>
          <w14:ligatures w14:val="standardContextual"/>
        </w:rPr>
      </w:pPr>
      <w:hyperlink w:anchor="_Toc155803497" w:history="1">
        <w:r w:rsidRPr="00A31904">
          <w:rPr>
            <w:rStyle w:val="Hyperlink"/>
            <w:noProof/>
          </w:rPr>
          <w:t>D.</w:t>
        </w:r>
        <w:r w:rsidRPr="00A31904">
          <w:rPr>
            <w:noProof/>
            <w:kern w:val="2"/>
            <w:szCs w:val="22"/>
            <w14:ligatures w14:val="standardContextual"/>
          </w:rPr>
          <w:tab/>
        </w:r>
        <w:r w:rsidRPr="00A31904">
          <w:rPr>
            <w:rStyle w:val="Hyperlink"/>
            <w:noProof/>
          </w:rPr>
          <w:t>Application Content</w:t>
        </w:r>
        <w:r w:rsidRPr="00A31904">
          <w:rPr>
            <w:noProof/>
            <w:webHidden/>
          </w:rPr>
          <w:tab/>
        </w:r>
        <w:r w:rsidRPr="00A31904">
          <w:rPr>
            <w:noProof/>
            <w:webHidden/>
          </w:rPr>
          <w:fldChar w:fldCharType="begin"/>
        </w:r>
        <w:r w:rsidRPr="00A31904">
          <w:rPr>
            <w:noProof/>
            <w:webHidden/>
          </w:rPr>
          <w:instrText xml:space="preserve"> PAGEREF _Toc155803497 \h </w:instrText>
        </w:r>
        <w:r w:rsidRPr="00A31904">
          <w:rPr>
            <w:noProof/>
            <w:webHidden/>
          </w:rPr>
        </w:r>
        <w:r w:rsidRPr="00A31904">
          <w:rPr>
            <w:noProof/>
            <w:webHidden/>
          </w:rPr>
          <w:fldChar w:fldCharType="separate"/>
        </w:r>
        <w:r w:rsidR="00080613">
          <w:rPr>
            <w:noProof/>
            <w:webHidden/>
          </w:rPr>
          <w:t>34</w:t>
        </w:r>
        <w:r w:rsidRPr="00A31904">
          <w:rPr>
            <w:noProof/>
            <w:webHidden/>
          </w:rPr>
          <w:fldChar w:fldCharType="end"/>
        </w:r>
      </w:hyperlink>
    </w:p>
    <w:p w14:paraId="1B38731D" w14:textId="755AC7BE" w:rsidR="00DB6803" w:rsidRPr="00A31904" w:rsidRDefault="00DB6803">
      <w:pPr>
        <w:pStyle w:val="TOC1"/>
        <w:rPr>
          <w:rFonts w:ascii="Tahoma" w:eastAsiaTheme="minorEastAsia" w:hAnsi="Tahoma" w:cs="Tahoma"/>
          <w:b w:val="0"/>
          <w:bCs w:val="0"/>
          <w:caps w:val="0"/>
          <w:noProof/>
          <w:kern w:val="2"/>
          <w:szCs w:val="22"/>
          <w14:ligatures w14:val="standardContextual"/>
        </w:rPr>
      </w:pPr>
      <w:hyperlink w:anchor="_Toc155803498" w:history="1">
        <w:r w:rsidRPr="00A31904">
          <w:rPr>
            <w:rStyle w:val="Hyperlink"/>
            <w:rFonts w:ascii="Tahoma" w:hAnsi="Tahoma" w:cs="Tahoma"/>
            <w:noProof/>
          </w:rPr>
          <w:t>IV.</w:t>
        </w:r>
        <w:r w:rsidRPr="00A31904">
          <w:rPr>
            <w:rFonts w:ascii="Tahoma" w:eastAsiaTheme="minorEastAsia" w:hAnsi="Tahoma" w:cs="Tahoma"/>
            <w:b w:val="0"/>
            <w:bCs w:val="0"/>
            <w:caps w:val="0"/>
            <w:noProof/>
            <w:kern w:val="2"/>
            <w:szCs w:val="22"/>
            <w14:ligatures w14:val="standardContextual"/>
          </w:rPr>
          <w:tab/>
        </w:r>
        <w:r w:rsidRPr="00A31904">
          <w:rPr>
            <w:rStyle w:val="Hyperlink"/>
            <w:rFonts w:ascii="Tahoma" w:hAnsi="Tahoma" w:cs="Tahoma"/>
            <w:noProof/>
          </w:rPr>
          <w:t>Evaluation Process and Criteria</w:t>
        </w:r>
        <w:r w:rsidRPr="00A31904">
          <w:rPr>
            <w:rFonts w:ascii="Tahoma" w:hAnsi="Tahoma" w:cs="Tahoma"/>
            <w:noProof/>
            <w:webHidden/>
          </w:rPr>
          <w:tab/>
        </w:r>
        <w:r w:rsidRPr="00A31904">
          <w:rPr>
            <w:rFonts w:ascii="Tahoma" w:hAnsi="Tahoma" w:cs="Tahoma"/>
            <w:noProof/>
            <w:webHidden/>
          </w:rPr>
          <w:fldChar w:fldCharType="begin"/>
        </w:r>
        <w:r w:rsidRPr="00A31904">
          <w:rPr>
            <w:rFonts w:ascii="Tahoma" w:hAnsi="Tahoma" w:cs="Tahoma"/>
            <w:noProof/>
            <w:webHidden/>
          </w:rPr>
          <w:instrText xml:space="preserve"> PAGEREF _Toc155803498 \h </w:instrText>
        </w:r>
        <w:r w:rsidRPr="00A31904">
          <w:rPr>
            <w:rFonts w:ascii="Tahoma" w:hAnsi="Tahoma" w:cs="Tahoma"/>
            <w:noProof/>
            <w:webHidden/>
          </w:rPr>
        </w:r>
        <w:r w:rsidRPr="00A31904">
          <w:rPr>
            <w:rFonts w:ascii="Tahoma" w:hAnsi="Tahoma" w:cs="Tahoma"/>
            <w:noProof/>
            <w:webHidden/>
          </w:rPr>
          <w:fldChar w:fldCharType="separate"/>
        </w:r>
        <w:r w:rsidR="00080613">
          <w:rPr>
            <w:rFonts w:ascii="Tahoma" w:hAnsi="Tahoma" w:cs="Tahoma"/>
            <w:noProof/>
            <w:webHidden/>
          </w:rPr>
          <w:t>47</w:t>
        </w:r>
        <w:r w:rsidRPr="00A31904">
          <w:rPr>
            <w:rFonts w:ascii="Tahoma" w:hAnsi="Tahoma" w:cs="Tahoma"/>
            <w:noProof/>
            <w:webHidden/>
          </w:rPr>
          <w:fldChar w:fldCharType="end"/>
        </w:r>
      </w:hyperlink>
    </w:p>
    <w:p w14:paraId="5FA4DABA" w14:textId="68BCA380" w:rsidR="00DB6803" w:rsidRPr="00A31904" w:rsidRDefault="00DB6803" w:rsidP="00BB550B">
      <w:pPr>
        <w:pStyle w:val="TOC2"/>
        <w:rPr>
          <w:noProof/>
          <w:kern w:val="2"/>
          <w:szCs w:val="22"/>
          <w14:ligatures w14:val="standardContextual"/>
        </w:rPr>
      </w:pPr>
      <w:hyperlink w:anchor="_Toc155803499" w:history="1">
        <w:r w:rsidRPr="00A31904">
          <w:rPr>
            <w:rStyle w:val="Hyperlink"/>
            <w:noProof/>
          </w:rPr>
          <w:t>A.</w:t>
        </w:r>
        <w:r w:rsidRPr="00A31904">
          <w:rPr>
            <w:noProof/>
            <w:kern w:val="2"/>
            <w:szCs w:val="22"/>
            <w14:ligatures w14:val="standardContextual"/>
          </w:rPr>
          <w:tab/>
        </w:r>
        <w:r w:rsidRPr="00A31904">
          <w:rPr>
            <w:rStyle w:val="Hyperlink"/>
            <w:noProof/>
          </w:rPr>
          <w:t>Application Evaluation</w:t>
        </w:r>
        <w:r w:rsidRPr="00A31904">
          <w:rPr>
            <w:noProof/>
            <w:webHidden/>
          </w:rPr>
          <w:tab/>
        </w:r>
        <w:r w:rsidRPr="00A31904">
          <w:rPr>
            <w:noProof/>
            <w:webHidden/>
          </w:rPr>
          <w:fldChar w:fldCharType="begin"/>
        </w:r>
        <w:r w:rsidRPr="00A31904">
          <w:rPr>
            <w:noProof/>
            <w:webHidden/>
          </w:rPr>
          <w:instrText xml:space="preserve"> PAGEREF _Toc155803499 \h </w:instrText>
        </w:r>
        <w:r w:rsidRPr="00A31904">
          <w:rPr>
            <w:noProof/>
            <w:webHidden/>
          </w:rPr>
        </w:r>
        <w:r w:rsidRPr="00A31904">
          <w:rPr>
            <w:noProof/>
            <w:webHidden/>
          </w:rPr>
          <w:fldChar w:fldCharType="separate"/>
        </w:r>
        <w:r w:rsidR="00080613">
          <w:rPr>
            <w:noProof/>
            <w:webHidden/>
          </w:rPr>
          <w:t>47</w:t>
        </w:r>
        <w:r w:rsidRPr="00A31904">
          <w:rPr>
            <w:noProof/>
            <w:webHidden/>
          </w:rPr>
          <w:fldChar w:fldCharType="end"/>
        </w:r>
      </w:hyperlink>
    </w:p>
    <w:p w14:paraId="526809F1" w14:textId="5EE69C0F" w:rsidR="00DB6803" w:rsidRPr="00A31904" w:rsidRDefault="00DB6803" w:rsidP="00BB550B">
      <w:pPr>
        <w:pStyle w:val="TOC2"/>
        <w:rPr>
          <w:noProof/>
          <w:kern w:val="2"/>
          <w:szCs w:val="22"/>
          <w14:ligatures w14:val="standardContextual"/>
        </w:rPr>
      </w:pPr>
      <w:hyperlink w:anchor="_Toc155803500" w:history="1">
        <w:r w:rsidRPr="00A31904">
          <w:rPr>
            <w:rStyle w:val="Hyperlink"/>
            <w:noProof/>
          </w:rPr>
          <w:t>B.</w:t>
        </w:r>
        <w:r w:rsidRPr="00A31904">
          <w:rPr>
            <w:noProof/>
            <w:kern w:val="2"/>
            <w:szCs w:val="22"/>
            <w14:ligatures w14:val="standardContextual"/>
          </w:rPr>
          <w:tab/>
        </w:r>
        <w:r w:rsidRPr="00A31904">
          <w:rPr>
            <w:rStyle w:val="Hyperlink"/>
            <w:noProof/>
          </w:rPr>
          <w:t>Notice of Proposed Awards</w:t>
        </w:r>
        <w:r w:rsidRPr="00A31904">
          <w:rPr>
            <w:noProof/>
            <w:webHidden/>
          </w:rPr>
          <w:tab/>
        </w:r>
        <w:r w:rsidRPr="00A31904">
          <w:rPr>
            <w:noProof/>
            <w:webHidden/>
          </w:rPr>
          <w:fldChar w:fldCharType="begin"/>
        </w:r>
        <w:r w:rsidRPr="00A31904">
          <w:rPr>
            <w:noProof/>
            <w:webHidden/>
          </w:rPr>
          <w:instrText xml:space="preserve"> PAGEREF _Toc155803500 \h </w:instrText>
        </w:r>
        <w:r w:rsidRPr="00A31904">
          <w:rPr>
            <w:noProof/>
            <w:webHidden/>
          </w:rPr>
        </w:r>
        <w:r w:rsidRPr="00A31904">
          <w:rPr>
            <w:noProof/>
            <w:webHidden/>
          </w:rPr>
          <w:fldChar w:fldCharType="separate"/>
        </w:r>
        <w:r w:rsidR="00080613">
          <w:rPr>
            <w:noProof/>
            <w:webHidden/>
          </w:rPr>
          <w:t>50</w:t>
        </w:r>
        <w:r w:rsidRPr="00A31904">
          <w:rPr>
            <w:noProof/>
            <w:webHidden/>
          </w:rPr>
          <w:fldChar w:fldCharType="end"/>
        </w:r>
      </w:hyperlink>
    </w:p>
    <w:p w14:paraId="7C524826" w14:textId="4BF4067D" w:rsidR="00DB6803" w:rsidRPr="00A31904" w:rsidRDefault="00DB6803" w:rsidP="00BB550B">
      <w:pPr>
        <w:pStyle w:val="TOC2"/>
        <w:rPr>
          <w:noProof/>
          <w:kern w:val="2"/>
          <w:szCs w:val="22"/>
          <w14:ligatures w14:val="standardContextual"/>
        </w:rPr>
      </w:pPr>
      <w:hyperlink w:anchor="_Toc155803501" w:history="1">
        <w:r w:rsidRPr="00A31904">
          <w:rPr>
            <w:rStyle w:val="Hyperlink"/>
            <w:noProof/>
          </w:rPr>
          <w:t>C.</w:t>
        </w:r>
        <w:r w:rsidRPr="00A31904">
          <w:rPr>
            <w:noProof/>
            <w:kern w:val="2"/>
            <w:szCs w:val="22"/>
            <w14:ligatures w14:val="standardContextual"/>
          </w:rPr>
          <w:tab/>
        </w:r>
        <w:r w:rsidRPr="00A31904">
          <w:rPr>
            <w:rStyle w:val="Hyperlink"/>
            <w:noProof/>
          </w:rPr>
          <w:t>Debriefings</w:t>
        </w:r>
        <w:r w:rsidRPr="00A31904">
          <w:rPr>
            <w:noProof/>
            <w:webHidden/>
          </w:rPr>
          <w:tab/>
        </w:r>
        <w:r w:rsidRPr="00A31904">
          <w:rPr>
            <w:noProof/>
            <w:webHidden/>
          </w:rPr>
          <w:fldChar w:fldCharType="begin"/>
        </w:r>
        <w:r w:rsidRPr="00A31904">
          <w:rPr>
            <w:noProof/>
            <w:webHidden/>
          </w:rPr>
          <w:instrText xml:space="preserve"> PAGEREF _Toc155803501 \h </w:instrText>
        </w:r>
        <w:r w:rsidRPr="00A31904">
          <w:rPr>
            <w:noProof/>
            <w:webHidden/>
          </w:rPr>
        </w:r>
        <w:r w:rsidRPr="00A31904">
          <w:rPr>
            <w:noProof/>
            <w:webHidden/>
          </w:rPr>
          <w:fldChar w:fldCharType="separate"/>
        </w:r>
        <w:r w:rsidR="00080613">
          <w:rPr>
            <w:noProof/>
            <w:webHidden/>
          </w:rPr>
          <w:t>50</w:t>
        </w:r>
        <w:r w:rsidRPr="00A31904">
          <w:rPr>
            <w:noProof/>
            <w:webHidden/>
          </w:rPr>
          <w:fldChar w:fldCharType="end"/>
        </w:r>
      </w:hyperlink>
    </w:p>
    <w:p w14:paraId="7BA6E5B1" w14:textId="227505EB" w:rsidR="00DB6803" w:rsidRPr="00A31904" w:rsidRDefault="00DB6803" w:rsidP="00BB550B">
      <w:pPr>
        <w:pStyle w:val="TOC2"/>
        <w:rPr>
          <w:noProof/>
          <w:kern w:val="2"/>
          <w:szCs w:val="22"/>
          <w14:ligatures w14:val="standardContextual"/>
        </w:rPr>
      </w:pPr>
      <w:hyperlink w:anchor="_Toc155803502" w:history="1">
        <w:r w:rsidRPr="00A31904">
          <w:rPr>
            <w:rStyle w:val="Hyperlink"/>
            <w:noProof/>
          </w:rPr>
          <w:t>D.</w:t>
        </w:r>
        <w:r w:rsidRPr="00A31904">
          <w:rPr>
            <w:noProof/>
            <w:kern w:val="2"/>
            <w:szCs w:val="22"/>
            <w14:ligatures w14:val="standardContextual"/>
          </w:rPr>
          <w:tab/>
        </w:r>
        <w:r w:rsidRPr="00A31904">
          <w:rPr>
            <w:rStyle w:val="Hyperlink"/>
            <w:noProof/>
          </w:rPr>
          <w:t>Scoring Scale</w:t>
        </w:r>
        <w:r w:rsidRPr="00A31904">
          <w:rPr>
            <w:noProof/>
            <w:webHidden/>
          </w:rPr>
          <w:tab/>
        </w:r>
        <w:r w:rsidRPr="00A31904">
          <w:rPr>
            <w:noProof/>
            <w:webHidden/>
          </w:rPr>
          <w:fldChar w:fldCharType="begin"/>
        </w:r>
        <w:r w:rsidRPr="00A31904">
          <w:rPr>
            <w:noProof/>
            <w:webHidden/>
          </w:rPr>
          <w:instrText xml:space="preserve"> PAGEREF _Toc155803502 \h </w:instrText>
        </w:r>
        <w:r w:rsidRPr="00A31904">
          <w:rPr>
            <w:noProof/>
            <w:webHidden/>
          </w:rPr>
        </w:r>
        <w:r w:rsidRPr="00A31904">
          <w:rPr>
            <w:noProof/>
            <w:webHidden/>
          </w:rPr>
          <w:fldChar w:fldCharType="separate"/>
        </w:r>
        <w:r w:rsidR="00080613">
          <w:rPr>
            <w:noProof/>
            <w:webHidden/>
          </w:rPr>
          <w:t>50</w:t>
        </w:r>
        <w:r w:rsidRPr="00A31904">
          <w:rPr>
            <w:noProof/>
            <w:webHidden/>
          </w:rPr>
          <w:fldChar w:fldCharType="end"/>
        </w:r>
      </w:hyperlink>
    </w:p>
    <w:p w14:paraId="4CC6BC4C" w14:textId="4D338D9F" w:rsidR="00DB6803" w:rsidRPr="00A31904" w:rsidRDefault="00DB6803" w:rsidP="00BB550B">
      <w:pPr>
        <w:pStyle w:val="TOC2"/>
        <w:rPr>
          <w:noProof/>
          <w:kern w:val="2"/>
          <w:szCs w:val="22"/>
          <w14:ligatures w14:val="standardContextual"/>
        </w:rPr>
      </w:pPr>
      <w:hyperlink w:anchor="_Toc155803503" w:history="1">
        <w:r w:rsidRPr="00A31904">
          <w:rPr>
            <w:rStyle w:val="Hyperlink"/>
            <w:noProof/>
          </w:rPr>
          <w:t>E.</w:t>
        </w:r>
        <w:r w:rsidRPr="00A31904">
          <w:rPr>
            <w:noProof/>
            <w:kern w:val="2"/>
            <w:szCs w:val="22"/>
            <w14:ligatures w14:val="standardContextual"/>
          </w:rPr>
          <w:tab/>
        </w:r>
        <w:r w:rsidRPr="00A31904">
          <w:rPr>
            <w:rStyle w:val="Hyperlink"/>
            <w:noProof/>
          </w:rPr>
          <w:t>Evaluation Criteria</w:t>
        </w:r>
        <w:r w:rsidRPr="00A31904">
          <w:rPr>
            <w:noProof/>
            <w:webHidden/>
          </w:rPr>
          <w:tab/>
        </w:r>
        <w:r w:rsidRPr="00A31904">
          <w:rPr>
            <w:noProof/>
            <w:webHidden/>
          </w:rPr>
          <w:fldChar w:fldCharType="begin"/>
        </w:r>
        <w:r w:rsidRPr="00A31904">
          <w:rPr>
            <w:noProof/>
            <w:webHidden/>
          </w:rPr>
          <w:instrText xml:space="preserve"> PAGEREF _Toc155803503 \h </w:instrText>
        </w:r>
        <w:r w:rsidRPr="00A31904">
          <w:rPr>
            <w:noProof/>
            <w:webHidden/>
          </w:rPr>
        </w:r>
        <w:r w:rsidRPr="00A31904">
          <w:rPr>
            <w:noProof/>
            <w:webHidden/>
          </w:rPr>
          <w:fldChar w:fldCharType="separate"/>
        </w:r>
        <w:r w:rsidR="00080613">
          <w:rPr>
            <w:noProof/>
            <w:webHidden/>
          </w:rPr>
          <w:t>52</w:t>
        </w:r>
        <w:r w:rsidRPr="00A31904">
          <w:rPr>
            <w:noProof/>
            <w:webHidden/>
          </w:rPr>
          <w:fldChar w:fldCharType="end"/>
        </w:r>
      </w:hyperlink>
    </w:p>
    <w:p w14:paraId="7F329954" w14:textId="6E497FAA" w:rsidR="00DB6803" w:rsidRPr="00A31904" w:rsidRDefault="00DB6803" w:rsidP="00BB550B">
      <w:pPr>
        <w:pStyle w:val="TOC2"/>
        <w:rPr>
          <w:noProof/>
          <w:kern w:val="2"/>
          <w:szCs w:val="22"/>
          <w14:ligatures w14:val="standardContextual"/>
        </w:rPr>
      </w:pPr>
      <w:hyperlink w:anchor="_Toc155803504" w:history="1">
        <w:r w:rsidRPr="00A31904">
          <w:rPr>
            <w:rStyle w:val="Hyperlink"/>
            <w:noProof/>
          </w:rPr>
          <w:t>F.</w:t>
        </w:r>
        <w:r w:rsidRPr="00A31904">
          <w:rPr>
            <w:noProof/>
            <w:kern w:val="2"/>
            <w:szCs w:val="22"/>
            <w14:ligatures w14:val="standardContextual"/>
          </w:rPr>
          <w:tab/>
        </w:r>
        <w:r w:rsidRPr="00A31904">
          <w:rPr>
            <w:rStyle w:val="Hyperlink"/>
            <w:noProof/>
          </w:rPr>
          <w:t>Tie Breakers</w:t>
        </w:r>
        <w:r w:rsidRPr="00A31904">
          <w:rPr>
            <w:noProof/>
            <w:webHidden/>
          </w:rPr>
          <w:tab/>
        </w:r>
        <w:r w:rsidRPr="00A31904">
          <w:rPr>
            <w:noProof/>
            <w:webHidden/>
          </w:rPr>
          <w:fldChar w:fldCharType="begin"/>
        </w:r>
        <w:r w:rsidRPr="00A31904">
          <w:rPr>
            <w:noProof/>
            <w:webHidden/>
          </w:rPr>
          <w:instrText xml:space="preserve"> PAGEREF _Toc155803504 \h </w:instrText>
        </w:r>
        <w:r w:rsidRPr="00A31904">
          <w:rPr>
            <w:noProof/>
            <w:webHidden/>
          </w:rPr>
        </w:r>
        <w:r w:rsidRPr="00A31904">
          <w:rPr>
            <w:noProof/>
            <w:webHidden/>
          </w:rPr>
          <w:fldChar w:fldCharType="separate"/>
        </w:r>
        <w:r w:rsidR="00080613">
          <w:rPr>
            <w:noProof/>
            <w:webHidden/>
          </w:rPr>
          <w:t>55</w:t>
        </w:r>
        <w:r w:rsidRPr="00A31904">
          <w:rPr>
            <w:noProof/>
            <w:webHidden/>
          </w:rPr>
          <w:fldChar w:fldCharType="end"/>
        </w:r>
      </w:hyperlink>
    </w:p>
    <w:p w14:paraId="53313708" w14:textId="6BF086B3" w:rsidR="00DB6803" w:rsidRPr="00A31904" w:rsidRDefault="00DB6803">
      <w:pPr>
        <w:pStyle w:val="TOC1"/>
        <w:rPr>
          <w:rFonts w:ascii="Tahoma" w:eastAsiaTheme="minorEastAsia" w:hAnsi="Tahoma" w:cs="Tahoma"/>
          <w:b w:val="0"/>
          <w:bCs w:val="0"/>
          <w:caps w:val="0"/>
          <w:noProof/>
          <w:kern w:val="2"/>
          <w:szCs w:val="22"/>
          <w14:ligatures w14:val="standardContextual"/>
        </w:rPr>
      </w:pPr>
      <w:hyperlink w:anchor="_Toc155803505" w:history="1">
        <w:r w:rsidRPr="00A31904">
          <w:rPr>
            <w:rStyle w:val="Hyperlink"/>
            <w:rFonts w:ascii="Tahoma" w:hAnsi="Tahoma" w:cs="Tahoma"/>
            <w:noProof/>
          </w:rPr>
          <w:t>V.</w:t>
        </w:r>
        <w:r w:rsidRPr="00A31904">
          <w:rPr>
            <w:rFonts w:ascii="Tahoma" w:eastAsiaTheme="minorEastAsia" w:hAnsi="Tahoma" w:cs="Tahoma"/>
            <w:b w:val="0"/>
            <w:bCs w:val="0"/>
            <w:caps w:val="0"/>
            <w:noProof/>
            <w:kern w:val="2"/>
            <w:szCs w:val="22"/>
            <w14:ligatures w14:val="standardContextual"/>
          </w:rPr>
          <w:tab/>
        </w:r>
        <w:r w:rsidRPr="00A31904">
          <w:rPr>
            <w:rStyle w:val="Hyperlink"/>
            <w:rFonts w:ascii="Tahoma" w:hAnsi="Tahoma" w:cs="Tahoma"/>
            <w:noProof/>
          </w:rPr>
          <w:t>Administration</w:t>
        </w:r>
        <w:r w:rsidRPr="00A31904">
          <w:rPr>
            <w:rFonts w:ascii="Tahoma" w:hAnsi="Tahoma" w:cs="Tahoma"/>
            <w:noProof/>
            <w:webHidden/>
          </w:rPr>
          <w:tab/>
        </w:r>
        <w:r w:rsidRPr="00A31904">
          <w:rPr>
            <w:rFonts w:ascii="Tahoma" w:hAnsi="Tahoma" w:cs="Tahoma"/>
            <w:noProof/>
            <w:webHidden/>
          </w:rPr>
          <w:fldChar w:fldCharType="begin"/>
        </w:r>
        <w:r w:rsidRPr="00A31904">
          <w:rPr>
            <w:rFonts w:ascii="Tahoma" w:hAnsi="Tahoma" w:cs="Tahoma"/>
            <w:noProof/>
            <w:webHidden/>
          </w:rPr>
          <w:instrText xml:space="preserve"> PAGEREF _Toc155803505 \h </w:instrText>
        </w:r>
        <w:r w:rsidRPr="00A31904">
          <w:rPr>
            <w:rFonts w:ascii="Tahoma" w:hAnsi="Tahoma" w:cs="Tahoma"/>
            <w:noProof/>
            <w:webHidden/>
          </w:rPr>
        </w:r>
        <w:r w:rsidRPr="00A31904">
          <w:rPr>
            <w:rFonts w:ascii="Tahoma" w:hAnsi="Tahoma" w:cs="Tahoma"/>
            <w:noProof/>
            <w:webHidden/>
          </w:rPr>
          <w:fldChar w:fldCharType="separate"/>
        </w:r>
        <w:r w:rsidR="00080613">
          <w:rPr>
            <w:rFonts w:ascii="Tahoma" w:hAnsi="Tahoma" w:cs="Tahoma"/>
            <w:noProof/>
            <w:webHidden/>
          </w:rPr>
          <w:t>56</w:t>
        </w:r>
        <w:r w:rsidRPr="00A31904">
          <w:rPr>
            <w:rFonts w:ascii="Tahoma" w:hAnsi="Tahoma" w:cs="Tahoma"/>
            <w:noProof/>
            <w:webHidden/>
          </w:rPr>
          <w:fldChar w:fldCharType="end"/>
        </w:r>
      </w:hyperlink>
    </w:p>
    <w:p w14:paraId="22191024" w14:textId="5DE2CBAE" w:rsidR="00DB6803" w:rsidRPr="00A31904" w:rsidRDefault="00DB6803" w:rsidP="00BB550B">
      <w:pPr>
        <w:pStyle w:val="TOC2"/>
        <w:rPr>
          <w:noProof/>
          <w:kern w:val="2"/>
          <w:szCs w:val="22"/>
          <w14:ligatures w14:val="standardContextual"/>
        </w:rPr>
      </w:pPr>
      <w:hyperlink w:anchor="_Toc155803506" w:history="1">
        <w:r w:rsidRPr="00A31904">
          <w:rPr>
            <w:rStyle w:val="Hyperlink"/>
            <w:noProof/>
          </w:rPr>
          <w:t>A.</w:t>
        </w:r>
        <w:r w:rsidRPr="00A31904">
          <w:rPr>
            <w:noProof/>
            <w:kern w:val="2"/>
            <w:szCs w:val="22"/>
            <w14:ligatures w14:val="standardContextual"/>
          </w:rPr>
          <w:tab/>
        </w:r>
        <w:r w:rsidRPr="00A31904">
          <w:rPr>
            <w:rStyle w:val="Hyperlink"/>
            <w:noProof/>
          </w:rPr>
          <w:t>Definition of Key Words</w:t>
        </w:r>
        <w:r w:rsidRPr="00A31904">
          <w:rPr>
            <w:noProof/>
            <w:webHidden/>
          </w:rPr>
          <w:tab/>
        </w:r>
        <w:r w:rsidRPr="00A31904">
          <w:rPr>
            <w:noProof/>
            <w:webHidden/>
          </w:rPr>
          <w:fldChar w:fldCharType="begin"/>
        </w:r>
        <w:r w:rsidRPr="00A31904">
          <w:rPr>
            <w:noProof/>
            <w:webHidden/>
          </w:rPr>
          <w:instrText xml:space="preserve"> PAGEREF _Toc155803506 \h </w:instrText>
        </w:r>
        <w:r w:rsidRPr="00A31904">
          <w:rPr>
            <w:noProof/>
            <w:webHidden/>
          </w:rPr>
        </w:r>
        <w:r w:rsidRPr="00A31904">
          <w:rPr>
            <w:noProof/>
            <w:webHidden/>
          </w:rPr>
          <w:fldChar w:fldCharType="separate"/>
        </w:r>
        <w:r w:rsidR="00080613">
          <w:rPr>
            <w:noProof/>
            <w:webHidden/>
          </w:rPr>
          <w:t>56</w:t>
        </w:r>
        <w:r w:rsidRPr="00A31904">
          <w:rPr>
            <w:noProof/>
            <w:webHidden/>
          </w:rPr>
          <w:fldChar w:fldCharType="end"/>
        </w:r>
      </w:hyperlink>
    </w:p>
    <w:p w14:paraId="368CED93" w14:textId="66664D9F" w:rsidR="00DB6803" w:rsidRPr="00A31904" w:rsidRDefault="00DB6803" w:rsidP="00BB550B">
      <w:pPr>
        <w:pStyle w:val="TOC2"/>
        <w:rPr>
          <w:noProof/>
          <w:kern w:val="2"/>
          <w:szCs w:val="22"/>
          <w14:ligatures w14:val="standardContextual"/>
        </w:rPr>
      </w:pPr>
      <w:hyperlink w:anchor="_Toc155803507" w:history="1">
        <w:r w:rsidRPr="00A31904">
          <w:rPr>
            <w:rStyle w:val="Hyperlink"/>
            <w:noProof/>
          </w:rPr>
          <w:t>B.</w:t>
        </w:r>
        <w:r w:rsidRPr="00A31904">
          <w:rPr>
            <w:noProof/>
            <w:kern w:val="2"/>
            <w:szCs w:val="22"/>
            <w14:ligatures w14:val="standardContextual"/>
          </w:rPr>
          <w:tab/>
        </w:r>
        <w:r w:rsidRPr="00A31904">
          <w:rPr>
            <w:rStyle w:val="Hyperlink"/>
            <w:noProof/>
          </w:rPr>
          <w:t>Cost of Developing Application</w:t>
        </w:r>
        <w:r w:rsidRPr="00A31904">
          <w:rPr>
            <w:noProof/>
            <w:webHidden/>
          </w:rPr>
          <w:tab/>
        </w:r>
        <w:r w:rsidRPr="00A31904">
          <w:rPr>
            <w:noProof/>
            <w:webHidden/>
          </w:rPr>
          <w:fldChar w:fldCharType="begin"/>
        </w:r>
        <w:r w:rsidRPr="00A31904">
          <w:rPr>
            <w:noProof/>
            <w:webHidden/>
          </w:rPr>
          <w:instrText xml:space="preserve"> PAGEREF _Toc155803507 \h </w:instrText>
        </w:r>
        <w:r w:rsidRPr="00A31904">
          <w:rPr>
            <w:noProof/>
            <w:webHidden/>
          </w:rPr>
        </w:r>
        <w:r w:rsidRPr="00A31904">
          <w:rPr>
            <w:noProof/>
            <w:webHidden/>
          </w:rPr>
          <w:fldChar w:fldCharType="separate"/>
        </w:r>
        <w:r w:rsidR="00080613">
          <w:rPr>
            <w:noProof/>
            <w:webHidden/>
          </w:rPr>
          <w:t>57</w:t>
        </w:r>
        <w:r w:rsidRPr="00A31904">
          <w:rPr>
            <w:noProof/>
            <w:webHidden/>
          </w:rPr>
          <w:fldChar w:fldCharType="end"/>
        </w:r>
      </w:hyperlink>
    </w:p>
    <w:p w14:paraId="5782F898" w14:textId="7308BF30" w:rsidR="00DB6803" w:rsidRPr="00A31904" w:rsidRDefault="00DB6803" w:rsidP="00BB550B">
      <w:pPr>
        <w:pStyle w:val="TOC2"/>
        <w:rPr>
          <w:noProof/>
          <w:kern w:val="2"/>
          <w:szCs w:val="22"/>
          <w14:ligatures w14:val="standardContextual"/>
        </w:rPr>
      </w:pPr>
      <w:hyperlink w:anchor="_Toc155803508" w:history="1">
        <w:r w:rsidRPr="00A31904">
          <w:rPr>
            <w:rStyle w:val="Hyperlink"/>
            <w:noProof/>
          </w:rPr>
          <w:t>C.</w:t>
        </w:r>
        <w:r w:rsidRPr="00A31904">
          <w:rPr>
            <w:noProof/>
            <w:kern w:val="2"/>
            <w:szCs w:val="22"/>
            <w14:ligatures w14:val="standardContextual"/>
          </w:rPr>
          <w:tab/>
        </w:r>
        <w:r w:rsidRPr="00A31904">
          <w:rPr>
            <w:rStyle w:val="Hyperlink"/>
            <w:noProof/>
          </w:rPr>
          <w:t>Confidential Information</w:t>
        </w:r>
        <w:r w:rsidRPr="00A31904">
          <w:rPr>
            <w:noProof/>
            <w:webHidden/>
          </w:rPr>
          <w:tab/>
        </w:r>
        <w:r w:rsidRPr="00A31904">
          <w:rPr>
            <w:noProof/>
            <w:webHidden/>
          </w:rPr>
          <w:fldChar w:fldCharType="begin"/>
        </w:r>
        <w:r w:rsidRPr="00A31904">
          <w:rPr>
            <w:noProof/>
            <w:webHidden/>
          </w:rPr>
          <w:instrText xml:space="preserve"> PAGEREF _Toc155803508 \h </w:instrText>
        </w:r>
        <w:r w:rsidRPr="00A31904">
          <w:rPr>
            <w:noProof/>
            <w:webHidden/>
          </w:rPr>
        </w:r>
        <w:r w:rsidRPr="00A31904">
          <w:rPr>
            <w:noProof/>
            <w:webHidden/>
          </w:rPr>
          <w:fldChar w:fldCharType="separate"/>
        </w:r>
        <w:r w:rsidR="00080613">
          <w:rPr>
            <w:noProof/>
            <w:webHidden/>
          </w:rPr>
          <w:t>57</w:t>
        </w:r>
        <w:r w:rsidRPr="00A31904">
          <w:rPr>
            <w:noProof/>
            <w:webHidden/>
          </w:rPr>
          <w:fldChar w:fldCharType="end"/>
        </w:r>
      </w:hyperlink>
    </w:p>
    <w:p w14:paraId="5687B10A" w14:textId="06A5468A" w:rsidR="00DB6803" w:rsidRPr="00A31904" w:rsidRDefault="00DB6803" w:rsidP="00BB550B">
      <w:pPr>
        <w:pStyle w:val="TOC2"/>
        <w:rPr>
          <w:noProof/>
          <w:kern w:val="2"/>
          <w:szCs w:val="22"/>
          <w14:ligatures w14:val="standardContextual"/>
        </w:rPr>
      </w:pPr>
      <w:hyperlink w:anchor="_Toc155803509" w:history="1">
        <w:r w:rsidRPr="00A31904">
          <w:rPr>
            <w:rStyle w:val="Hyperlink"/>
            <w:noProof/>
          </w:rPr>
          <w:t>D.</w:t>
        </w:r>
        <w:r w:rsidRPr="00A31904">
          <w:rPr>
            <w:noProof/>
            <w:kern w:val="2"/>
            <w:szCs w:val="22"/>
            <w14:ligatures w14:val="standardContextual"/>
          </w:rPr>
          <w:tab/>
        </w:r>
        <w:r w:rsidRPr="00A31904">
          <w:rPr>
            <w:rStyle w:val="Hyperlink"/>
            <w:noProof/>
          </w:rPr>
          <w:t>Solicitation Cancellation and Amendments</w:t>
        </w:r>
        <w:r w:rsidRPr="00A31904">
          <w:rPr>
            <w:noProof/>
            <w:webHidden/>
          </w:rPr>
          <w:tab/>
        </w:r>
        <w:r w:rsidRPr="00A31904">
          <w:rPr>
            <w:noProof/>
            <w:webHidden/>
          </w:rPr>
          <w:fldChar w:fldCharType="begin"/>
        </w:r>
        <w:r w:rsidRPr="00A31904">
          <w:rPr>
            <w:noProof/>
            <w:webHidden/>
          </w:rPr>
          <w:instrText xml:space="preserve"> PAGEREF _Toc155803509 \h </w:instrText>
        </w:r>
        <w:r w:rsidRPr="00A31904">
          <w:rPr>
            <w:noProof/>
            <w:webHidden/>
          </w:rPr>
        </w:r>
        <w:r w:rsidRPr="00A31904">
          <w:rPr>
            <w:noProof/>
            <w:webHidden/>
          </w:rPr>
          <w:fldChar w:fldCharType="separate"/>
        </w:r>
        <w:r w:rsidR="00080613">
          <w:rPr>
            <w:noProof/>
            <w:webHidden/>
          </w:rPr>
          <w:t>57</w:t>
        </w:r>
        <w:r w:rsidRPr="00A31904">
          <w:rPr>
            <w:noProof/>
            <w:webHidden/>
          </w:rPr>
          <w:fldChar w:fldCharType="end"/>
        </w:r>
      </w:hyperlink>
    </w:p>
    <w:p w14:paraId="2E9FB3F6" w14:textId="0C7703A0" w:rsidR="00DB6803" w:rsidRPr="00A31904" w:rsidRDefault="00DB6803" w:rsidP="00BB550B">
      <w:pPr>
        <w:pStyle w:val="TOC2"/>
        <w:rPr>
          <w:noProof/>
          <w:kern w:val="2"/>
          <w:szCs w:val="22"/>
          <w14:ligatures w14:val="standardContextual"/>
        </w:rPr>
      </w:pPr>
      <w:hyperlink w:anchor="_Toc155803510" w:history="1">
        <w:r w:rsidRPr="00A31904">
          <w:rPr>
            <w:rStyle w:val="Hyperlink"/>
            <w:noProof/>
          </w:rPr>
          <w:t>E.</w:t>
        </w:r>
        <w:r w:rsidRPr="00A31904">
          <w:rPr>
            <w:noProof/>
            <w:kern w:val="2"/>
            <w:szCs w:val="22"/>
            <w14:ligatures w14:val="standardContextual"/>
          </w:rPr>
          <w:tab/>
        </w:r>
        <w:r w:rsidRPr="00A31904">
          <w:rPr>
            <w:rStyle w:val="Hyperlink"/>
            <w:noProof/>
          </w:rPr>
          <w:t>Errors</w:t>
        </w:r>
        <w:r w:rsidRPr="00A31904">
          <w:rPr>
            <w:noProof/>
            <w:webHidden/>
          </w:rPr>
          <w:tab/>
        </w:r>
        <w:r w:rsidRPr="00A31904">
          <w:rPr>
            <w:noProof/>
            <w:webHidden/>
          </w:rPr>
          <w:fldChar w:fldCharType="begin"/>
        </w:r>
        <w:r w:rsidRPr="00A31904">
          <w:rPr>
            <w:noProof/>
            <w:webHidden/>
          </w:rPr>
          <w:instrText xml:space="preserve"> PAGEREF _Toc155803510 \h </w:instrText>
        </w:r>
        <w:r w:rsidRPr="00A31904">
          <w:rPr>
            <w:noProof/>
            <w:webHidden/>
          </w:rPr>
        </w:r>
        <w:r w:rsidRPr="00A31904">
          <w:rPr>
            <w:noProof/>
            <w:webHidden/>
          </w:rPr>
          <w:fldChar w:fldCharType="separate"/>
        </w:r>
        <w:r w:rsidR="00080613">
          <w:rPr>
            <w:noProof/>
            <w:webHidden/>
          </w:rPr>
          <w:t>58</w:t>
        </w:r>
        <w:r w:rsidRPr="00A31904">
          <w:rPr>
            <w:noProof/>
            <w:webHidden/>
          </w:rPr>
          <w:fldChar w:fldCharType="end"/>
        </w:r>
      </w:hyperlink>
    </w:p>
    <w:p w14:paraId="3FC7AA5A" w14:textId="537A2C49" w:rsidR="00DB6803" w:rsidRPr="00A31904" w:rsidRDefault="00DB6803" w:rsidP="00BB550B">
      <w:pPr>
        <w:pStyle w:val="TOC2"/>
        <w:rPr>
          <w:noProof/>
          <w:kern w:val="2"/>
          <w:szCs w:val="22"/>
          <w14:ligatures w14:val="standardContextual"/>
        </w:rPr>
      </w:pPr>
      <w:hyperlink w:anchor="_Toc155803511" w:history="1">
        <w:r w:rsidRPr="00A31904">
          <w:rPr>
            <w:rStyle w:val="Hyperlink"/>
            <w:noProof/>
          </w:rPr>
          <w:t>F.</w:t>
        </w:r>
        <w:r w:rsidRPr="00A31904">
          <w:rPr>
            <w:noProof/>
            <w:kern w:val="2"/>
            <w:szCs w:val="22"/>
            <w14:ligatures w14:val="standardContextual"/>
          </w:rPr>
          <w:tab/>
        </w:r>
        <w:r w:rsidRPr="00A31904">
          <w:rPr>
            <w:rStyle w:val="Hyperlink"/>
            <w:noProof/>
          </w:rPr>
          <w:t>Modifying or Recalling an Application</w:t>
        </w:r>
        <w:r w:rsidRPr="00A31904">
          <w:rPr>
            <w:noProof/>
            <w:webHidden/>
          </w:rPr>
          <w:tab/>
        </w:r>
        <w:r w:rsidRPr="00A31904">
          <w:rPr>
            <w:noProof/>
            <w:webHidden/>
          </w:rPr>
          <w:fldChar w:fldCharType="begin"/>
        </w:r>
        <w:r w:rsidRPr="00A31904">
          <w:rPr>
            <w:noProof/>
            <w:webHidden/>
          </w:rPr>
          <w:instrText xml:space="preserve"> PAGEREF _Toc155803511 \h </w:instrText>
        </w:r>
        <w:r w:rsidRPr="00A31904">
          <w:rPr>
            <w:noProof/>
            <w:webHidden/>
          </w:rPr>
        </w:r>
        <w:r w:rsidRPr="00A31904">
          <w:rPr>
            <w:noProof/>
            <w:webHidden/>
          </w:rPr>
          <w:fldChar w:fldCharType="separate"/>
        </w:r>
        <w:r w:rsidR="00080613">
          <w:rPr>
            <w:noProof/>
            <w:webHidden/>
          </w:rPr>
          <w:t>58</w:t>
        </w:r>
        <w:r w:rsidRPr="00A31904">
          <w:rPr>
            <w:noProof/>
            <w:webHidden/>
          </w:rPr>
          <w:fldChar w:fldCharType="end"/>
        </w:r>
      </w:hyperlink>
    </w:p>
    <w:p w14:paraId="69DF0B32" w14:textId="3E532993" w:rsidR="00DB6803" w:rsidRPr="00A31904" w:rsidRDefault="00DB6803" w:rsidP="00BB550B">
      <w:pPr>
        <w:pStyle w:val="TOC2"/>
        <w:rPr>
          <w:noProof/>
          <w:kern w:val="2"/>
          <w:szCs w:val="22"/>
          <w14:ligatures w14:val="standardContextual"/>
        </w:rPr>
      </w:pPr>
      <w:hyperlink w:anchor="_Toc155803512" w:history="1">
        <w:r w:rsidRPr="00A31904">
          <w:rPr>
            <w:rStyle w:val="Hyperlink"/>
            <w:noProof/>
          </w:rPr>
          <w:t>G.</w:t>
        </w:r>
        <w:r w:rsidRPr="00A31904">
          <w:rPr>
            <w:noProof/>
            <w:kern w:val="2"/>
            <w:szCs w:val="22"/>
            <w14:ligatures w14:val="standardContextual"/>
          </w:rPr>
          <w:tab/>
        </w:r>
        <w:r w:rsidRPr="00A31904">
          <w:rPr>
            <w:rStyle w:val="Hyperlink"/>
            <w:noProof/>
          </w:rPr>
          <w:t>Immaterial Defect</w:t>
        </w:r>
        <w:r w:rsidRPr="00A31904">
          <w:rPr>
            <w:noProof/>
            <w:webHidden/>
          </w:rPr>
          <w:tab/>
        </w:r>
        <w:r w:rsidRPr="00A31904">
          <w:rPr>
            <w:noProof/>
            <w:webHidden/>
          </w:rPr>
          <w:fldChar w:fldCharType="begin"/>
        </w:r>
        <w:r w:rsidRPr="00A31904">
          <w:rPr>
            <w:noProof/>
            <w:webHidden/>
          </w:rPr>
          <w:instrText xml:space="preserve"> PAGEREF _Toc155803512 \h </w:instrText>
        </w:r>
        <w:r w:rsidRPr="00A31904">
          <w:rPr>
            <w:noProof/>
            <w:webHidden/>
          </w:rPr>
        </w:r>
        <w:r w:rsidRPr="00A31904">
          <w:rPr>
            <w:noProof/>
            <w:webHidden/>
          </w:rPr>
          <w:fldChar w:fldCharType="separate"/>
        </w:r>
        <w:r w:rsidR="00080613">
          <w:rPr>
            <w:noProof/>
            <w:webHidden/>
          </w:rPr>
          <w:t>58</w:t>
        </w:r>
        <w:r w:rsidRPr="00A31904">
          <w:rPr>
            <w:noProof/>
            <w:webHidden/>
          </w:rPr>
          <w:fldChar w:fldCharType="end"/>
        </w:r>
      </w:hyperlink>
    </w:p>
    <w:p w14:paraId="2CBD6876" w14:textId="11BEC2A6" w:rsidR="00DB6803" w:rsidRPr="00A31904" w:rsidRDefault="00DB6803" w:rsidP="00BB550B">
      <w:pPr>
        <w:pStyle w:val="TOC2"/>
        <w:rPr>
          <w:noProof/>
          <w:kern w:val="2"/>
          <w:szCs w:val="22"/>
          <w14:ligatures w14:val="standardContextual"/>
        </w:rPr>
      </w:pPr>
      <w:hyperlink w:anchor="_Toc155803513" w:history="1">
        <w:r w:rsidRPr="00A31904">
          <w:rPr>
            <w:rStyle w:val="Hyperlink"/>
            <w:noProof/>
          </w:rPr>
          <w:t>H.</w:t>
        </w:r>
        <w:r w:rsidRPr="00A31904">
          <w:rPr>
            <w:noProof/>
            <w:kern w:val="2"/>
            <w:szCs w:val="22"/>
            <w14:ligatures w14:val="standardContextual"/>
          </w:rPr>
          <w:tab/>
        </w:r>
        <w:r w:rsidRPr="00A31904">
          <w:rPr>
            <w:rStyle w:val="Hyperlink"/>
            <w:noProof/>
          </w:rPr>
          <w:t>Opportunity to Cure Administrative Errors</w:t>
        </w:r>
        <w:r w:rsidRPr="00A31904">
          <w:rPr>
            <w:noProof/>
            <w:webHidden/>
          </w:rPr>
          <w:tab/>
        </w:r>
        <w:r w:rsidRPr="00A31904">
          <w:rPr>
            <w:noProof/>
            <w:webHidden/>
          </w:rPr>
          <w:fldChar w:fldCharType="begin"/>
        </w:r>
        <w:r w:rsidRPr="00A31904">
          <w:rPr>
            <w:noProof/>
            <w:webHidden/>
          </w:rPr>
          <w:instrText xml:space="preserve"> PAGEREF _Toc155803513 \h </w:instrText>
        </w:r>
        <w:r w:rsidRPr="00A31904">
          <w:rPr>
            <w:noProof/>
            <w:webHidden/>
          </w:rPr>
        </w:r>
        <w:r w:rsidRPr="00A31904">
          <w:rPr>
            <w:noProof/>
            <w:webHidden/>
          </w:rPr>
          <w:fldChar w:fldCharType="separate"/>
        </w:r>
        <w:r w:rsidR="00080613">
          <w:rPr>
            <w:noProof/>
            <w:webHidden/>
          </w:rPr>
          <w:t>58</w:t>
        </w:r>
        <w:r w:rsidRPr="00A31904">
          <w:rPr>
            <w:noProof/>
            <w:webHidden/>
          </w:rPr>
          <w:fldChar w:fldCharType="end"/>
        </w:r>
      </w:hyperlink>
    </w:p>
    <w:p w14:paraId="795D54E6" w14:textId="4A3D76CB" w:rsidR="00DB6803" w:rsidRPr="00A31904" w:rsidRDefault="00DB6803" w:rsidP="00BB550B">
      <w:pPr>
        <w:pStyle w:val="TOC2"/>
        <w:rPr>
          <w:noProof/>
          <w:kern w:val="2"/>
          <w:szCs w:val="22"/>
          <w14:ligatures w14:val="standardContextual"/>
        </w:rPr>
      </w:pPr>
      <w:hyperlink w:anchor="_Toc155803514" w:history="1">
        <w:r w:rsidRPr="00A31904">
          <w:rPr>
            <w:rStyle w:val="Hyperlink"/>
            <w:noProof/>
          </w:rPr>
          <w:t>I.</w:t>
        </w:r>
        <w:r w:rsidRPr="00A31904">
          <w:rPr>
            <w:noProof/>
            <w:kern w:val="2"/>
            <w:szCs w:val="22"/>
            <w14:ligatures w14:val="standardContextual"/>
          </w:rPr>
          <w:tab/>
        </w:r>
        <w:r w:rsidRPr="00A31904">
          <w:rPr>
            <w:rStyle w:val="Hyperlink"/>
            <w:noProof/>
          </w:rPr>
          <w:t>Disposition of Applicant’s Documents</w:t>
        </w:r>
        <w:r w:rsidRPr="00A31904">
          <w:rPr>
            <w:noProof/>
            <w:webHidden/>
          </w:rPr>
          <w:tab/>
        </w:r>
        <w:r w:rsidRPr="00A31904">
          <w:rPr>
            <w:noProof/>
            <w:webHidden/>
          </w:rPr>
          <w:fldChar w:fldCharType="begin"/>
        </w:r>
        <w:r w:rsidRPr="00A31904">
          <w:rPr>
            <w:noProof/>
            <w:webHidden/>
          </w:rPr>
          <w:instrText xml:space="preserve"> PAGEREF _Toc155803514 \h </w:instrText>
        </w:r>
        <w:r w:rsidRPr="00A31904">
          <w:rPr>
            <w:noProof/>
            <w:webHidden/>
          </w:rPr>
        </w:r>
        <w:r w:rsidRPr="00A31904">
          <w:rPr>
            <w:noProof/>
            <w:webHidden/>
          </w:rPr>
          <w:fldChar w:fldCharType="separate"/>
        </w:r>
        <w:r w:rsidR="00080613">
          <w:rPr>
            <w:noProof/>
            <w:webHidden/>
          </w:rPr>
          <w:t>60</w:t>
        </w:r>
        <w:r w:rsidRPr="00A31904">
          <w:rPr>
            <w:noProof/>
            <w:webHidden/>
          </w:rPr>
          <w:fldChar w:fldCharType="end"/>
        </w:r>
      </w:hyperlink>
    </w:p>
    <w:p w14:paraId="0C8EFA30" w14:textId="3E2DF76E" w:rsidR="00DB6803" w:rsidRPr="00A31904" w:rsidRDefault="00DB6803" w:rsidP="00BB550B">
      <w:pPr>
        <w:pStyle w:val="TOC2"/>
        <w:rPr>
          <w:noProof/>
          <w:kern w:val="2"/>
          <w:szCs w:val="22"/>
          <w14:ligatures w14:val="standardContextual"/>
        </w:rPr>
      </w:pPr>
      <w:hyperlink w:anchor="_Toc155803515" w:history="1">
        <w:r w:rsidRPr="00A31904">
          <w:rPr>
            <w:rStyle w:val="Hyperlink"/>
            <w:noProof/>
          </w:rPr>
          <w:t>J.</w:t>
        </w:r>
        <w:r w:rsidRPr="00A31904">
          <w:rPr>
            <w:noProof/>
            <w:kern w:val="2"/>
            <w:szCs w:val="22"/>
            <w14:ligatures w14:val="standardContextual"/>
          </w:rPr>
          <w:tab/>
        </w:r>
        <w:r w:rsidRPr="00A31904">
          <w:rPr>
            <w:rStyle w:val="Hyperlink"/>
            <w:noProof/>
          </w:rPr>
          <w:t>Applicants’ Admonishment</w:t>
        </w:r>
        <w:r w:rsidRPr="00A31904">
          <w:rPr>
            <w:noProof/>
            <w:webHidden/>
          </w:rPr>
          <w:tab/>
        </w:r>
        <w:r w:rsidRPr="00A31904">
          <w:rPr>
            <w:noProof/>
            <w:webHidden/>
          </w:rPr>
          <w:fldChar w:fldCharType="begin"/>
        </w:r>
        <w:r w:rsidRPr="00A31904">
          <w:rPr>
            <w:noProof/>
            <w:webHidden/>
          </w:rPr>
          <w:instrText xml:space="preserve"> PAGEREF _Toc155803515 \h </w:instrText>
        </w:r>
        <w:r w:rsidRPr="00A31904">
          <w:rPr>
            <w:noProof/>
            <w:webHidden/>
          </w:rPr>
        </w:r>
        <w:r w:rsidRPr="00A31904">
          <w:rPr>
            <w:noProof/>
            <w:webHidden/>
          </w:rPr>
          <w:fldChar w:fldCharType="separate"/>
        </w:r>
        <w:r w:rsidR="00080613">
          <w:rPr>
            <w:noProof/>
            <w:webHidden/>
          </w:rPr>
          <w:t>60</w:t>
        </w:r>
        <w:r w:rsidRPr="00A31904">
          <w:rPr>
            <w:noProof/>
            <w:webHidden/>
          </w:rPr>
          <w:fldChar w:fldCharType="end"/>
        </w:r>
      </w:hyperlink>
    </w:p>
    <w:p w14:paraId="6420B603" w14:textId="5C80C217" w:rsidR="00DB6803" w:rsidRPr="00A31904" w:rsidRDefault="00DB6803" w:rsidP="00BB550B">
      <w:pPr>
        <w:pStyle w:val="TOC2"/>
        <w:rPr>
          <w:noProof/>
          <w:kern w:val="2"/>
          <w:szCs w:val="22"/>
          <w14:ligatures w14:val="standardContextual"/>
        </w:rPr>
      </w:pPr>
      <w:hyperlink w:anchor="_Toc155803516" w:history="1">
        <w:r w:rsidRPr="00A31904">
          <w:rPr>
            <w:rStyle w:val="Hyperlink"/>
            <w:noProof/>
          </w:rPr>
          <w:t>K.</w:t>
        </w:r>
        <w:r w:rsidRPr="00A31904">
          <w:rPr>
            <w:noProof/>
            <w:kern w:val="2"/>
            <w:szCs w:val="22"/>
            <w14:ligatures w14:val="standardContextual"/>
          </w:rPr>
          <w:tab/>
        </w:r>
        <w:r w:rsidRPr="00A31904">
          <w:rPr>
            <w:rStyle w:val="Hyperlink"/>
            <w:noProof/>
          </w:rPr>
          <w:t>Agreement Requirements</w:t>
        </w:r>
        <w:r w:rsidRPr="00A31904">
          <w:rPr>
            <w:noProof/>
            <w:webHidden/>
          </w:rPr>
          <w:tab/>
        </w:r>
        <w:r w:rsidRPr="00A31904">
          <w:rPr>
            <w:noProof/>
            <w:webHidden/>
          </w:rPr>
          <w:fldChar w:fldCharType="begin"/>
        </w:r>
        <w:r w:rsidRPr="00A31904">
          <w:rPr>
            <w:noProof/>
            <w:webHidden/>
          </w:rPr>
          <w:instrText xml:space="preserve"> PAGEREF _Toc155803516 \h </w:instrText>
        </w:r>
        <w:r w:rsidRPr="00A31904">
          <w:rPr>
            <w:noProof/>
            <w:webHidden/>
          </w:rPr>
        </w:r>
        <w:r w:rsidRPr="00A31904">
          <w:rPr>
            <w:noProof/>
            <w:webHidden/>
          </w:rPr>
          <w:fldChar w:fldCharType="separate"/>
        </w:r>
        <w:r w:rsidR="00080613">
          <w:rPr>
            <w:noProof/>
            <w:webHidden/>
          </w:rPr>
          <w:t>60</w:t>
        </w:r>
        <w:r w:rsidRPr="00A31904">
          <w:rPr>
            <w:noProof/>
            <w:webHidden/>
          </w:rPr>
          <w:fldChar w:fldCharType="end"/>
        </w:r>
      </w:hyperlink>
    </w:p>
    <w:p w14:paraId="55F3823B" w14:textId="604EDA72" w:rsidR="00DB6803" w:rsidRPr="00A31904" w:rsidRDefault="00DB6803" w:rsidP="00BB550B">
      <w:pPr>
        <w:pStyle w:val="TOC2"/>
        <w:rPr>
          <w:noProof/>
          <w:kern w:val="2"/>
          <w:szCs w:val="22"/>
          <w14:ligatures w14:val="standardContextual"/>
        </w:rPr>
      </w:pPr>
      <w:hyperlink w:anchor="_Toc155803517" w:history="1">
        <w:r w:rsidRPr="00A31904">
          <w:rPr>
            <w:rStyle w:val="Hyperlink"/>
            <w:noProof/>
          </w:rPr>
          <w:t>L.</w:t>
        </w:r>
        <w:r w:rsidRPr="00A31904">
          <w:rPr>
            <w:noProof/>
            <w:kern w:val="2"/>
            <w:szCs w:val="22"/>
            <w14:ligatures w14:val="standardContextual"/>
          </w:rPr>
          <w:tab/>
        </w:r>
        <w:r w:rsidRPr="00A31904">
          <w:rPr>
            <w:rStyle w:val="Hyperlink"/>
            <w:noProof/>
          </w:rPr>
          <w:t>No Agreement Until Signed and Approved</w:t>
        </w:r>
        <w:r w:rsidRPr="00A31904">
          <w:rPr>
            <w:noProof/>
            <w:webHidden/>
          </w:rPr>
          <w:tab/>
        </w:r>
        <w:r w:rsidRPr="00A31904">
          <w:rPr>
            <w:noProof/>
            <w:webHidden/>
          </w:rPr>
          <w:fldChar w:fldCharType="begin"/>
        </w:r>
        <w:r w:rsidRPr="00A31904">
          <w:rPr>
            <w:noProof/>
            <w:webHidden/>
          </w:rPr>
          <w:instrText xml:space="preserve"> PAGEREF _Toc155803517 \h </w:instrText>
        </w:r>
        <w:r w:rsidRPr="00A31904">
          <w:rPr>
            <w:noProof/>
            <w:webHidden/>
          </w:rPr>
        </w:r>
        <w:r w:rsidRPr="00A31904">
          <w:rPr>
            <w:noProof/>
            <w:webHidden/>
          </w:rPr>
          <w:fldChar w:fldCharType="separate"/>
        </w:r>
        <w:r w:rsidR="00080613">
          <w:rPr>
            <w:noProof/>
            <w:webHidden/>
          </w:rPr>
          <w:t>61</w:t>
        </w:r>
        <w:r w:rsidRPr="00A31904">
          <w:rPr>
            <w:noProof/>
            <w:webHidden/>
          </w:rPr>
          <w:fldChar w:fldCharType="end"/>
        </w:r>
      </w:hyperlink>
    </w:p>
    <w:p w14:paraId="79D7F5E9" w14:textId="5709F47D" w:rsidR="00DB6803" w:rsidRPr="00A31904" w:rsidRDefault="00DB6803" w:rsidP="00BB550B">
      <w:pPr>
        <w:pStyle w:val="TOC2"/>
        <w:rPr>
          <w:noProof/>
          <w:kern w:val="2"/>
          <w:szCs w:val="22"/>
          <w14:ligatures w14:val="standardContextual"/>
        </w:rPr>
      </w:pPr>
      <w:hyperlink w:anchor="_Toc155803518" w:history="1">
        <w:r w:rsidRPr="00A31904">
          <w:rPr>
            <w:rStyle w:val="Hyperlink"/>
            <w:noProof/>
          </w:rPr>
          <w:t>M.</w:t>
        </w:r>
        <w:r w:rsidRPr="00A31904">
          <w:rPr>
            <w:noProof/>
            <w:kern w:val="2"/>
            <w:szCs w:val="22"/>
            <w14:ligatures w14:val="standardContextual"/>
          </w:rPr>
          <w:tab/>
        </w:r>
        <w:r w:rsidRPr="00A31904">
          <w:rPr>
            <w:rStyle w:val="Hyperlink"/>
            <w:noProof/>
          </w:rPr>
          <w:t>Executive Order N-6-22 – Russia Sanctions</w:t>
        </w:r>
        <w:r w:rsidRPr="00A31904">
          <w:rPr>
            <w:noProof/>
            <w:webHidden/>
          </w:rPr>
          <w:tab/>
        </w:r>
        <w:r w:rsidRPr="00A31904">
          <w:rPr>
            <w:noProof/>
            <w:webHidden/>
          </w:rPr>
          <w:fldChar w:fldCharType="begin"/>
        </w:r>
        <w:r w:rsidRPr="00A31904">
          <w:rPr>
            <w:noProof/>
            <w:webHidden/>
          </w:rPr>
          <w:instrText xml:space="preserve"> PAGEREF _Toc155803518 \h </w:instrText>
        </w:r>
        <w:r w:rsidRPr="00A31904">
          <w:rPr>
            <w:noProof/>
            <w:webHidden/>
          </w:rPr>
        </w:r>
        <w:r w:rsidRPr="00A31904">
          <w:rPr>
            <w:noProof/>
            <w:webHidden/>
          </w:rPr>
          <w:fldChar w:fldCharType="separate"/>
        </w:r>
        <w:r w:rsidR="00080613">
          <w:rPr>
            <w:noProof/>
            <w:webHidden/>
          </w:rPr>
          <w:t>61</w:t>
        </w:r>
        <w:r w:rsidRPr="00A31904">
          <w:rPr>
            <w:noProof/>
            <w:webHidden/>
          </w:rPr>
          <w:fldChar w:fldCharType="end"/>
        </w:r>
      </w:hyperlink>
    </w:p>
    <w:p w14:paraId="2023893C" w14:textId="6D01DBBC" w:rsidR="00AB3677" w:rsidRPr="00A31904" w:rsidRDefault="002E6A73" w:rsidP="00E04486">
      <w:pPr>
        <w:spacing w:after="0"/>
        <w:rPr>
          <w:rFonts w:ascii="Tahoma" w:hAnsi="Tahoma" w:cs="Tahoma"/>
          <w:b/>
          <w:bCs/>
          <w:caps/>
          <w:szCs w:val="22"/>
        </w:rPr>
      </w:pPr>
      <w:r w:rsidRPr="00A31904">
        <w:rPr>
          <w:rFonts w:ascii="Tahoma" w:hAnsi="Tahoma" w:cs="Tahoma"/>
          <w:b/>
          <w:bCs/>
          <w:caps/>
          <w:szCs w:val="22"/>
        </w:rPr>
        <w:fldChar w:fldCharType="end"/>
      </w:r>
    </w:p>
    <w:p w14:paraId="4C4C25B0" w14:textId="77777777" w:rsidR="00FC1351" w:rsidRDefault="00FC1351">
      <w:pPr>
        <w:spacing w:after="0"/>
        <w:rPr>
          <w:rFonts w:ascii="Tahoma" w:hAnsi="Tahoma" w:cs="Tahoma"/>
          <w:bCs/>
          <w:caps/>
          <w:szCs w:val="22"/>
        </w:rPr>
        <w:sectPr w:rsidR="00FC1351" w:rsidSect="00CF2AC8">
          <w:headerReference w:type="even" r:id="rId16"/>
          <w:headerReference w:type="default" r:id="rId17"/>
          <w:footerReference w:type="even" r:id="rId18"/>
          <w:footerReference w:type="default" r:id="rId19"/>
          <w:headerReference w:type="first" r:id="rId20"/>
          <w:footerReference w:type="first" r:id="rId21"/>
          <w:pgSz w:w="12240" w:h="15840" w:code="1"/>
          <w:pgMar w:top="979" w:right="1440" w:bottom="1267" w:left="1440" w:header="720" w:footer="720" w:gutter="0"/>
          <w:pgNumType w:fmt="lowerRoman" w:start="1"/>
          <w:cols w:space="720"/>
          <w:docGrid w:linePitch="326"/>
        </w:sectPr>
      </w:pPr>
      <w:bookmarkStart w:id="0" w:name="_Toc481569610"/>
      <w:bookmarkStart w:id="1" w:name="_Toc481570193"/>
      <w:bookmarkStart w:id="2" w:name="_Toc12770880"/>
      <w:bookmarkStart w:id="3" w:name="_Toc219275079"/>
    </w:p>
    <w:p w14:paraId="07FC2CE2" w14:textId="7A8389B8" w:rsidR="00633976" w:rsidRPr="00A31904" w:rsidRDefault="00633976" w:rsidP="00633976">
      <w:pPr>
        <w:pStyle w:val="Heading5"/>
        <w:keepNext w:val="0"/>
        <w:spacing w:after="0"/>
        <w:jc w:val="center"/>
        <w:rPr>
          <w:rFonts w:ascii="Tahoma" w:hAnsi="Tahoma" w:cs="Tahoma"/>
          <w:sz w:val="28"/>
          <w:szCs w:val="28"/>
        </w:rPr>
      </w:pPr>
      <w:r w:rsidRPr="643DF41B">
        <w:rPr>
          <w:rFonts w:ascii="Tahoma" w:hAnsi="Tahoma" w:cs="Tahoma"/>
          <w:sz w:val="28"/>
          <w:szCs w:val="28"/>
        </w:rPr>
        <w:lastRenderedPageBreak/>
        <w:t>Attachments</w:t>
      </w:r>
    </w:p>
    <w:p w14:paraId="2083CE84" w14:textId="0007D2F8" w:rsidR="7C775012" w:rsidRPr="006C2F70" w:rsidRDefault="7C775012" w:rsidP="101EB4DA">
      <w:pPr>
        <w:spacing w:before="120" w:after="0" w:line="259" w:lineRule="auto"/>
        <w:rPr>
          <w:rFonts w:ascii="Tahoma" w:hAnsi="Tahoma" w:cs="Tahoma"/>
          <w:sz w:val="24"/>
          <w:szCs w:val="24"/>
        </w:rPr>
      </w:pPr>
      <w:r w:rsidRPr="006C2F70">
        <w:rPr>
          <w:rFonts w:ascii="Tahoma" w:hAnsi="Tahoma" w:cs="Tahoma"/>
          <w:sz w:val="24"/>
          <w:szCs w:val="24"/>
        </w:rPr>
        <w:t xml:space="preserve">1 - </w:t>
      </w:r>
      <w:r w:rsidR="16BE4716" w:rsidRPr="006C2F70">
        <w:rPr>
          <w:rFonts w:ascii="Tahoma" w:hAnsi="Tahoma" w:cs="Tahoma"/>
          <w:sz w:val="24"/>
          <w:szCs w:val="24"/>
        </w:rPr>
        <w:t>Project Narrative</w:t>
      </w:r>
    </w:p>
    <w:p w14:paraId="6A7FDF82" w14:textId="2EB58FE2" w:rsidR="40FE9986" w:rsidRPr="006C2F70" w:rsidRDefault="40FE9986" w:rsidP="101EB4DA">
      <w:pPr>
        <w:spacing w:after="0"/>
        <w:rPr>
          <w:rFonts w:ascii="Tahoma" w:hAnsi="Tahoma" w:cs="Tahoma"/>
          <w:sz w:val="24"/>
          <w:szCs w:val="24"/>
        </w:rPr>
      </w:pPr>
      <w:r w:rsidRPr="006C2F70">
        <w:rPr>
          <w:rFonts w:ascii="Tahoma" w:hAnsi="Tahoma" w:cs="Tahoma"/>
          <w:sz w:val="24"/>
          <w:szCs w:val="24"/>
        </w:rPr>
        <w:t xml:space="preserve">2 - </w:t>
      </w:r>
      <w:r w:rsidR="16BE4716" w:rsidRPr="006C2F70">
        <w:rPr>
          <w:rFonts w:ascii="Tahoma" w:hAnsi="Tahoma" w:cs="Tahoma"/>
          <w:sz w:val="24"/>
          <w:szCs w:val="24"/>
        </w:rPr>
        <w:t>Scope of Work Template</w:t>
      </w:r>
    </w:p>
    <w:p w14:paraId="3B6C8A5C" w14:textId="203DEAA9" w:rsidR="00633976" w:rsidRPr="006C2F70" w:rsidRDefault="32C872F8" w:rsidP="101EB4DA">
      <w:pPr>
        <w:spacing w:after="0"/>
        <w:rPr>
          <w:rFonts w:ascii="Tahoma" w:hAnsi="Tahoma" w:cs="Tahoma"/>
          <w:sz w:val="24"/>
          <w:szCs w:val="24"/>
        </w:rPr>
      </w:pPr>
      <w:r w:rsidRPr="006C2F70">
        <w:rPr>
          <w:rFonts w:ascii="Tahoma" w:hAnsi="Tahoma" w:cs="Tahoma"/>
          <w:sz w:val="24"/>
          <w:szCs w:val="24"/>
        </w:rPr>
        <w:t xml:space="preserve">3 - </w:t>
      </w:r>
      <w:r w:rsidR="00633976" w:rsidRPr="006C2F70">
        <w:rPr>
          <w:rFonts w:ascii="Tahoma" w:hAnsi="Tahoma" w:cs="Tahoma"/>
          <w:sz w:val="24"/>
          <w:szCs w:val="24"/>
        </w:rPr>
        <w:t>Scope of Work Instructions</w:t>
      </w:r>
    </w:p>
    <w:p w14:paraId="298BDBF1" w14:textId="6E15A6F7" w:rsidR="00633976" w:rsidRPr="006C2F70" w:rsidRDefault="70CFB197" w:rsidP="101EB4DA">
      <w:pPr>
        <w:spacing w:after="0"/>
        <w:rPr>
          <w:rFonts w:ascii="Tahoma" w:hAnsi="Tahoma" w:cs="Tahoma"/>
          <w:sz w:val="24"/>
          <w:szCs w:val="24"/>
        </w:rPr>
      </w:pPr>
      <w:r w:rsidRPr="006C2F70">
        <w:rPr>
          <w:rFonts w:ascii="Tahoma" w:hAnsi="Tahoma" w:cs="Tahoma"/>
          <w:sz w:val="24"/>
          <w:szCs w:val="24"/>
        </w:rPr>
        <w:t xml:space="preserve">4 - </w:t>
      </w:r>
      <w:r w:rsidR="00633976" w:rsidRPr="006C2F70">
        <w:rPr>
          <w:rFonts w:ascii="Tahoma" w:hAnsi="Tahoma" w:cs="Tahoma"/>
          <w:sz w:val="24"/>
          <w:szCs w:val="24"/>
        </w:rPr>
        <w:t>Schedule of Products and Due Dates</w:t>
      </w:r>
    </w:p>
    <w:p w14:paraId="03F3C8AE" w14:textId="3C95CF7A" w:rsidR="00633976" w:rsidRPr="006C2F70" w:rsidRDefault="4462C167" w:rsidP="101EB4DA">
      <w:pPr>
        <w:spacing w:after="0"/>
        <w:rPr>
          <w:rFonts w:ascii="Tahoma" w:hAnsi="Tahoma" w:cs="Tahoma"/>
          <w:sz w:val="24"/>
          <w:szCs w:val="24"/>
        </w:rPr>
      </w:pPr>
      <w:r w:rsidRPr="006C2F70">
        <w:rPr>
          <w:rFonts w:ascii="Tahoma" w:hAnsi="Tahoma" w:cs="Tahoma"/>
          <w:sz w:val="24"/>
          <w:szCs w:val="24"/>
        </w:rPr>
        <w:t xml:space="preserve">5 - </w:t>
      </w:r>
      <w:r w:rsidR="00633976" w:rsidRPr="006C2F70">
        <w:rPr>
          <w:rFonts w:ascii="Tahoma" w:hAnsi="Tahoma" w:cs="Tahoma"/>
          <w:sz w:val="24"/>
          <w:szCs w:val="24"/>
        </w:rPr>
        <w:t>Budget Forms</w:t>
      </w:r>
    </w:p>
    <w:p w14:paraId="620D81E1" w14:textId="177D2F36" w:rsidR="2896E0DB" w:rsidRPr="006C2F70" w:rsidRDefault="2896E0DB" w:rsidP="101EB4DA">
      <w:pPr>
        <w:spacing w:after="0"/>
        <w:rPr>
          <w:rFonts w:ascii="Tahoma" w:hAnsi="Tahoma" w:cs="Tahoma"/>
          <w:sz w:val="24"/>
          <w:szCs w:val="24"/>
        </w:rPr>
      </w:pPr>
      <w:r w:rsidRPr="006C2F70">
        <w:rPr>
          <w:rFonts w:ascii="Tahoma" w:hAnsi="Tahoma" w:cs="Tahoma"/>
          <w:sz w:val="24"/>
          <w:szCs w:val="24"/>
        </w:rPr>
        <w:t xml:space="preserve">6 - </w:t>
      </w:r>
      <w:r w:rsidR="1D24DD7A" w:rsidRPr="006C2F70">
        <w:rPr>
          <w:rFonts w:ascii="Tahoma" w:hAnsi="Tahoma" w:cs="Tahoma"/>
          <w:sz w:val="24"/>
          <w:szCs w:val="24"/>
        </w:rPr>
        <w:t>Resumes</w:t>
      </w:r>
    </w:p>
    <w:p w14:paraId="03E847B0" w14:textId="5395DD3A" w:rsidR="00633976" w:rsidRPr="006C2F70" w:rsidRDefault="550C40C5" w:rsidP="101EB4DA">
      <w:pPr>
        <w:spacing w:after="0"/>
        <w:rPr>
          <w:rFonts w:ascii="Tahoma" w:hAnsi="Tahoma" w:cs="Tahoma"/>
          <w:sz w:val="24"/>
          <w:szCs w:val="24"/>
        </w:rPr>
      </w:pPr>
      <w:r w:rsidRPr="006C2F70">
        <w:rPr>
          <w:rFonts w:ascii="Tahoma" w:hAnsi="Tahoma" w:cs="Tahoma"/>
          <w:sz w:val="24"/>
          <w:szCs w:val="24"/>
        </w:rPr>
        <w:t xml:space="preserve">7 - </w:t>
      </w:r>
      <w:r w:rsidR="00633976" w:rsidRPr="006C2F70">
        <w:rPr>
          <w:rFonts w:ascii="Tahoma" w:hAnsi="Tahoma" w:cs="Tahoma"/>
          <w:sz w:val="24"/>
          <w:szCs w:val="24"/>
        </w:rPr>
        <w:t>Contact List</w:t>
      </w:r>
    </w:p>
    <w:p w14:paraId="68EA842A" w14:textId="76CABAED" w:rsidR="4B795D5A" w:rsidRPr="006C2F70" w:rsidRDefault="4B795D5A" w:rsidP="101EB4DA">
      <w:pPr>
        <w:spacing w:after="0"/>
        <w:rPr>
          <w:rFonts w:ascii="Tahoma" w:hAnsi="Tahoma" w:cs="Tahoma"/>
          <w:sz w:val="24"/>
          <w:szCs w:val="24"/>
        </w:rPr>
      </w:pPr>
      <w:r w:rsidRPr="006C2F70">
        <w:rPr>
          <w:rFonts w:ascii="Tahoma" w:hAnsi="Tahoma" w:cs="Tahoma"/>
          <w:sz w:val="24"/>
          <w:szCs w:val="24"/>
        </w:rPr>
        <w:t xml:space="preserve">8 - </w:t>
      </w:r>
      <w:r w:rsidR="40A61557" w:rsidRPr="006C2F70">
        <w:rPr>
          <w:rFonts w:ascii="Tahoma" w:hAnsi="Tahoma" w:cs="Tahoma"/>
          <w:sz w:val="24"/>
          <w:szCs w:val="24"/>
        </w:rPr>
        <w:t>Letters of Commitment</w:t>
      </w:r>
    </w:p>
    <w:p w14:paraId="41F8FA05" w14:textId="4E68B451" w:rsidR="4F4563BA" w:rsidRPr="006C2F70" w:rsidRDefault="4F4563BA" w:rsidP="101EB4DA">
      <w:pPr>
        <w:spacing w:after="0"/>
        <w:rPr>
          <w:rFonts w:ascii="Tahoma" w:hAnsi="Tahoma" w:cs="Tahoma"/>
          <w:sz w:val="24"/>
          <w:szCs w:val="24"/>
        </w:rPr>
      </w:pPr>
      <w:r w:rsidRPr="006C2F70">
        <w:rPr>
          <w:rFonts w:ascii="Tahoma" w:hAnsi="Tahoma" w:cs="Tahoma"/>
          <w:sz w:val="24"/>
          <w:szCs w:val="24"/>
        </w:rPr>
        <w:t xml:space="preserve">9 - </w:t>
      </w:r>
      <w:r w:rsidR="40A61557" w:rsidRPr="006C2F70">
        <w:rPr>
          <w:rFonts w:ascii="Tahoma" w:hAnsi="Tahoma" w:cs="Tahoma"/>
          <w:sz w:val="24"/>
          <w:szCs w:val="24"/>
        </w:rPr>
        <w:t>Letters of Support</w:t>
      </w:r>
    </w:p>
    <w:p w14:paraId="49C932C0" w14:textId="20CDFCDC" w:rsidR="00633976" w:rsidRPr="006C2F70" w:rsidRDefault="11FBFDD4" w:rsidP="101EB4DA">
      <w:pPr>
        <w:spacing w:after="0"/>
        <w:rPr>
          <w:rFonts w:ascii="Tahoma" w:hAnsi="Tahoma" w:cs="Tahoma"/>
          <w:sz w:val="24"/>
          <w:szCs w:val="24"/>
        </w:rPr>
      </w:pPr>
      <w:r w:rsidRPr="006C2F70">
        <w:rPr>
          <w:rFonts w:ascii="Tahoma" w:hAnsi="Tahoma" w:cs="Tahoma"/>
          <w:sz w:val="24"/>
          <w:szCs w:val="24"/>
        </w:rPr>
        <w:t xml:space="preserve">10 - </w:t>
      </w:r>
      <w:r w:rsidR="00633976" w:rsidRPr="006C2F70">
        <w:rPr>
          <w:rFonts w:ascii="Tahoma" w:hAnsi="Tahoma" w:cs="Tahoma"/>
          <w:sz w:val="24"/>
          <w:szCs w:val="24"/>
        </w:rPr>
        <w:t>California Environmental Quality Act (CEQA) Worksheet</w:t>
      </w:r>
    </w:p>
    <w:p w14:paraId="7008E89B" w14:textId="17F568C0" w:rsidR="00633976" w:rsidRPr="006C2F70" w:rsidRDefault="603E3E80" w:rsidP="101EB4DA">
      <w:pPr>
        <w:spacing w:after="0"/>
        <w:rPr>
          <w:rFonts w:ascii="Tahoma" w:hAnsi="Tahoma" w:cs="Tahoma"/>
          <w:sz w:val="24"/>
          <w:szCs w:val="24"/>
        </w:rPr>
      </w:pPr>
      <w:r w:rsidRPr="006C2F70">
        <w:rPr>
          <w:rFonts w:ascii="Tahoma" w:hAnsi="Tahoma" w:cs="Tahoma"/>
          <w:sz w:val="24"/>
          <w:szCs w:val="24"/>
        </w:rPr>
        <w:t xml:space="preserve">11 - </w:t>
      </w:r>
      <w:r w:rsidR="00633976" w:rsidRPr="006C2F70">
        <w:rPr>
          <w:rFonts w:ascii="Tahoma" w:hAnsi="Tahoma" w:cs="Tahoma"/>
          <w:sz w:val="24"/>
          <w:szCs w:val="24"/>
        </w:rPr>
        <w:t>Localized Health Impacts Information</w:t>
      </w:r>
    </w:p>
    <w:p w14:paraId="64140A14" w14:textId="50844F4A" w:rsidR="00633976" w:rsidRPr="006C2F70" w:rsidRDefault="1A6342F2" w:rsidP="101EB4DA">
      <w:pPr>
        <w:spacing w:after="0"/>
        <w:rPr>
          <w:rFonts w:ascii="Tahoma" w:hAnsi="Tahoma" w:cs="Tahoma"/>
          <w:sz w:val="24"/>
          <w:szCs w:val="24"/>
        </w:rPr>
      </w:pPr>
      <w:r w:rsidRPr="006C2F70">
        <w:rPr>
          <w:rFonts w:ascii="Tahoma" w:hAnsi="Tahoma" w:cs="Tahoma"/>
          <w:sz w:val="24"/>
          <w:szCs w:val="24"/>
        </w:rPr>
        <w:t xml:space="preserve">12 - </w:t>
      </w:r>
      <w:r w:rsidR="00633976" w:rsidRPr="006C2F70">
        <w:rPr>
          <w:rFonts w:ascii="Tahoma" w:hAnsi="Tahoma" w:cs="Tahoma"/>
          <w:sz w:val="24"/>
          <w:szCs w:val="24"/>
        </w:rPr>
        <w:t>Past Performance Reference Form</w:t>
      </w:r>
    </w:p>
    <w:p w14:paraId="295C3C0B" w14:textId="2092B352" w:rsidR="00633976" w:rsidRPr="006C2F70" w:rsidRDefault="3F164595" w:rsidP="101EB4DA">
      <w:pPr>
        <w:spacing w:after="0"/>
        <w:rPr>
          <w:rFonts w:ascii="Tahoma" w:hAnsi="Tahoma" w:cs="Tahoma"/>
          <w:sz w:val="24"/>
          <w:szCs w:val="24"/>
        </w:rPr>
      </w:pPr>
      <w:r w:rsidRPr="006C2F70">
        <w:rPr>
          <w:rFonts w:ascii="Tahoma" w:hAnsi="Tahoma" w:cs="Tahoma"/>
          <w:sz w:val="24"/>
          <w:szCs w:val="24"/>
        </w:rPr>
        <w:t xml:space="preserve">13 - </w:t>
      </w:r>
      <w:r w:rsidR="00633976" w:rsidRPr="006C2F70">
        <w:rPr>
          <w:rFonts w:ascii="Tahoma" w:hAnsi="Tahoma" w:cs="Tahoma"/>
          <w:sz w:val="24"/>
          <w:szCs w:val="24"/>
        </w:rPr>
        <w:t>Applicant Declaration</w:t>
      </w:r>
    </w:p>
    <w:p w14:paraId="2871783B" w14:textId="0644B9CC" w:rsidR="007E22E0" w:rsidRPr="006C2F70" w:rsidRDefault="002F523D" w:rsidP="101EB4DA">
      <w:pPr>
        <w:spacing w:after="0"/>
        <w:rPr>
          <w:rFonts w:ascii="Tahoma" w:hAnsi="Tahoma" w:cs="Tahoma"/>
          <w:sz w:val="24"/>
          <w:szCs w:val="24"/>
        </w:rPr>
      </w:pPr>
      <w:r w:rsidRPr="006C2F70">
        <w:rPr>
          <w:rFonts w:ascii="Tahoma" w:hAnsi="Tahoma" w:cs="Tahoma"/>
          <w:sz w:val="24"/>
          <w:szCs w:val="24"/>
        </w:rPr>
        <w:t xml:space="preserve">14 – </w:t>
      </w:r>
      <w:r w:rsidR="007E22E0" w:rsidRPr="006C2F70">
        <w:rPr>
          <w:rFonts w:ascii="Tahoma" w:hAnsi="Tahoma" w:cs="Tahoma"/>
          <w:sz w:val="24"/>
          <w:szCs w:val="24"/>
        </w:rPr>
        <w:t>Letter of Confirmation from Utility</w:t>
      </w:r>
    </w:p>
    <w:p w14:paraId="23730E10" w14:textId="6D12F581" w:rsidR="007E22E0" w:rsidRPr="006C2F70" w:rsidRDefault="007D308C" w:rsidP="101EB4DA">
      <w:pPr>
        <w:spacing w:after="0"/>
        <w:rPr>
          <w:rFonts w:ascii="Tahoma" w:hAnsi="Tahoma" w:cs="Tahoma"/>
          <w:sz w:val="24"/>
          <w:szCs w:val="24"/>
        </w:rPr>
      </w:pPr>
      <w:r>
        <w:rPr>
          <w:rFonts w:ascii="Tahoma" w:hAnsi="Tahoma" w:cs="Tahoma"/>
          <w:sz w:val="24"/>
          <w:szCs w:val="24"/>
        </w:rPr>
        <w:t>15</w:t>
      </w:r>
      <w:r w:rsidR="007E22E0" w:rsidRPr="006C2F70">
        <w:rPr>
          <w:rFonts w:ascii="Tahoma" w:hAnsi="Tahoma" w:cs="Tahoma"/>
          <w:sz w:val="24"/>
          <w:szCs w:val="24"/>
        </w:rPr>
        <w:t xml:space="preserve"> – Application Form</w:t>
      </w:r>
    </w:p>
    <w:p w14:paraId="4CB9A258" w14:textId="7BA2648E" w:rsidR="006C2F70" w:rsidRPr="006C2F70" w:rsidRDefault="005E6B41" w:rsidP="006C2F70">
      <w:pPr>
        <w:spacing w:after="0"/>
        <w:rPr>
          <w:rFonts w:ascii="Tahoma" w:hAnsi="Tahoma" w:cs="Tahoma"/>
          <w:sz w:val="24"/>
          <w:szCs w:val="24"/>
        </w:rPr>
      </w:pPr>
      <w:r w:rsidRPr="006C2F70">
        <w:rPr>
          <w:rFonts w:ascii="Tahoma" w:hAnsi="Tahoma" w:cs="Tahoma"/>
          <w:sz w:val="24"/>
          <w:szCs w:val="24"/>
        </w:rPr>
        <w:t>1</w:t>
      </w:r>
      <w:r>
        <w:rPr>
          <w:rFonts w:ascii="Tahoma" w:hAnsi="Tahoma" w:cs="Tahoma"/>
          <w:sz w:val="24"/>
          <w:szCs w:val="24"/>
        </w:rPr>
        <w:t>6</w:t>
      </w:r>
      <w:r w:rsidR="006C2F70" w:rsidRPr="006C2F70">
        <w:rPr>
          <w:rFonts w:ascii="Tahoma" w:hAnsi="Tahoma" w:cs="Tahoma"/>
          <w:sz w:val="24"/>
          <w:szCs w:val="24"/>
        </w:rPr>
        <w:t xml:space="preserve"> - Greenhouse Gas Reduction Fund Special Terms and Conditions</w:t>
      </w:r>
    </w:p>
    <w:p w14:paraId="3C857642" w14:textId="44BBB02A" w:rsidR="00633976" w:rsidRDefault="005E6B41" w:rsidP="101EB4DA">
      <w:pPr>
        <w:spacing w:after="0"/>
        <w:rPr>
          <w:rFonts w:ascii="Tahoma" w:hAnsi="Tahoma" w:cs="Tahoma"/>
          <w:sz w:val="24"/>
          <w:szCs w:val="24"/>
        </w:rPr>
      </w:pPr>
      <w:r w:rsidRPr="00FD7A80">
        <w:rPr>
          <w:rFonts w:ascii="Tahoma" w:hAnsi="Tahoma" w:cs="Tahoma"/>
          <w:sz w:val="24"/>
          <w:szCs w:val="24"/>
        </w:rPr>
        <w:t>1</w:t>
      </w:r>
      <w:r>
        <w:rPr>
          <w:rFonts w:ascii="Tahoma" w:hAnsi="Tahoma" w:cs="Tahoma"/>
          <w:sz w:val="24"/>
          <w:szCs w:val="24"/>
        </w:rPr>
        <w:t>7</w:t>
      </w:r>
      <w:r w:rsidR="3C4E2D21" w:rsidRPr="00FD7A80">
        <w:rPr>
          <w:rFonts w:ascii="Tahoma" w:hAnsi="Tahoma" w:cs="Tahoma"/>
          <w:sz w:val="24"/>
          <w:szCs w:val="24"/>
        </w:rPr>
        <w:t xml:space="preserve"> - </w:t>
      </w:r>
      <w:r w:rsidR="00F012CD" w:rsidRPr="00FD7A80">
        <w:rPr>
          <w:rFonts w:ascii="Tahoma" w:hAnsi="Tahoma" w:cs="Tahoma"/>
          <w:sz w:val="24"/>
          <w:szCs w:val="24"/>
        </w:rPr>
        <w:t>Evaluation Criteria for Priority Populations</w:t>
      </w:r>
    </w:p>
    <w:p w14:paraId="169DDBE5" w14:textId="338C418E" w:rsidR="00F43A36" w:rsidRDefault="00F43A36" w:rsidP="101EB4DA">
      <w:pPr>
        <w:spacing w:after="0"/>
        <w:rPr>
          <w:rFonts w:ascii="Tahoma" w:hAnsi="Tahoma" w:cs="Tahoma"/>
          <w:sz w:val="24"/>
          <w:szCs w:val="24"/>
        </w:rPr>
      </w:pPr>
      <w:r>
        <w:rPr>
          <w:rFonts w:ascii="Tahoma" w:hAnsi="Tahoma" w:cs="Tahoma"/>
          <w:sz w:val="24"/>
          <w:szCs w:val="24"/>
        </w:rPr>
        <w:t>18 – NREL Data Collection Tool</w:t>
      </w:r>
    </w:p>
    <w:p w14:paraId="08B68D9B" w14:textId="034277C4" w:rsidR="00F43A36" w:rsidRDefault="00F43A36" w:rsidP="101EB4DA">
      <w:pPr>
        <w:spacing w:after="0"/>
        <w:rPr>
          <w:rFonts w:ascii="Tahoma" w:hAnsi="Tahoma" w:cs="Tahoma"/>
          <w:sz w:val="24"/>
          <w:szCs w:val="24"/>
        </w:rPr>
      </w:pPr>
      <w:r w:rsidRPr="5550D10A">
        <w:rPr>
          <w:rFonts w:ascii="Tahoma" w:hAnsi="Tahoma" w:cs="Tahoma"/>
          <w:sz w:val="24"/>
          <w:szCs w:val="24"/>
        </w:rPr>
        <w:t>19</w:t>
      </w:r>
      <w:r w:rsidR="0037010F" w:rsidRPr="5550D10A">
        <w:rPr>
          <w:rFonts w:ascii="Tahoma" w:hAnsi="Tahoma" w:cs="Tahoma"/>
          <w:sz w:val="24"/>
          <w:szCs w:val="24"/>
        </w:rPr>
        <w:t xml:space="preserve"> – Re</w:t>
      </w:r>
      <w:r w:rsidR="3B99F9B0" w:rsidRPr="5550D10A">
        <w:rPr>
          <w:rFonts w:ascii="Tahoma" w:hAnsi="Tahoma" w:cs="Tahoma"/>
          <w:sz w:val="24"/>
          <w:szCs w:val="24"/>
        </w:rPr>
        <w:t>newable Hydrogen Report</w:t>
      </w:r>
    </w:p>
    <w:p w14:paraId="695385D8" w14:textId="3067A7A1" w:rsidR="0682DA0E" w:rsidRPr="00A31904" w:rsidRDefault="00EE46B5" w:rsidP="0682DA0E">
      <w:pPr>
        <w:spacing w:after="0"/>
        <w:rPr>
          <w:rFonts w:ascii="Tahoma" w:hAnsi="Tahoma" w:cs="Tahoma"/>
          <w:szCs w:val="22"/>
          <w:highlight w:val="yellow"/>
        </w:rPr>
      </w:pPr>
      <w:r>
        <w:rPr>
          <w:rFonts w:ascii="Tahoma" w:hAnsi="Tahoma" w:cs="Tahoma"/>
          <w:sz w:val="24"/>
          <w:szCs w:val="24"/>
        </w:rPr>
        <w:t xml:space="preserve">20 – </w:t>
      </w:r>
      <w:r w:rsidRPr="00EE46B5">
        <w:rPr>
          <w:rFonts w:ascii="Tahoma" w:hAnsi="Tahoma" w:cs="Tahoma"/>
          <w:sz w:val="24"/>
          <w:szCs w:val="24"/>
        </w:rPr>
        <w:t>Open Retail Station Checklist</w:t>
      </w:r>
    </w:p>
    <w:p w14:paraId="6802E281" w14:textId="377FD12F" w:rsidR="00633976" w:rsidRPr="00A31904" w:rsidRDefault="00633976" w:rsidP="00633976">
      <w:pPr>
        <w:spacing w:after="0"/>
        <w:rPr>
          <w:rFonts w:ascii="Tahoma" w:hAnsi="Tahoma" w:cs="Tahoma"/>
          <w:sz w:val="24"/>
          <w:szCs w:val="24"/>
          <w:highlight w:val="green"/>
        </w:rPr>
      </w:pPr>
    </w:p>
    <w:p w14:paraId="7B5614DC" w14:textId="77777777" w:rsidR="004850AB" w:rsidRDefault="004850AB" w:rsidP="00E04486">
      <w:pPr>
        <w:spacing w:after="0"/>
        <w:rPr>
          <w:rFonts w:ascii="Tahoma" w:hAnsi="Tahoma" w:cs="Tahoma"/>
          <w:szCs w:val="22"/>
        </w:rPr>
        <w:sectPr w:rsidR="004850AB" w:rsidSect="00CF2AC8">
          <w:pgSz w:w="12240" w:h="15840" w:code="1"/>
          <w:pgMar w:top="979" w:right="1440" w:bottom="1267" w:left="1440" w:header="720" w:footer="720" w:gutter="0"/>
          <w:pgNumType w:fmt="lowerRoman"/>
          <w:cols w:space="720"/>
          <w:docGrid w:linePitch="326"/>
        </w:sectPr>
      </w:pPr>
    </w:p>
    <w:p w14:paraId="0E8DA90F" w14:textId="77777777" w:rsidR="00FD590E" w:rsidRPr="00A31904" w:rsidRDefault="00FD590E" w:rsidP="00E04486">
      <w:pPr>
        <w:pStyle w:val="Heading1"/>
        <w:keepNext w:val="0"/>
        <w:keepLines w:val="0"/>
        <w:spacing w:before="0" w:after="0"/>
        <w:rPr>
          <w:rFonts w:ascii="Tahoma" w:hAnsi="Tahoma" w:cs="Tahoma"/>
        </w:rPr>
      </w:pPr>
      <w:bookmarkStart w:id="4" w:name="_Toc155803474"/>
      <w:r w:rsidRPr="643DF41B">
        <w:rPr>
          <w:rFonts w:ascii="Tahoma" w:hAnsi="Tahoma" w:cs="Tahoma"/>
        </w:rPr>
        <w:lastRenderedPageBreak/>
        <w:t>I.</w:t>
      </w:r>
      <w:r>
        <w:tab/>
      </w:r>
      <w:r w:rsidRPr="643DF41B">
        <w:rPr>
          <w:rFonts w:ascii="Tahoma" w:hAnsi="Tahoma" w:cs="Tahoma"/>
        </w:rPr>
        <w:t>Introduction</w:t>
      </w:r>
      <w:bookmarkEnd w:id="0"/>
      <w:bookmarkEnd w:id="1"/>
      <w:bookmarkEnd w:id="2"/>
      <w:bookmarkEnd w:id="3"/>
      <w:bookmarkEnd w:id="4"/>
    </w:p>
    <w:p w14:paraId="6B9B6483" w14:textId="77777777" w:rsidR="00E4536E" w:rsidRPr="00A31904" w:rsidRDefault="00E4536E" w:rsidP="00E04486">
      <w:pPr>
        <w:spacing w:after="0"/>
        <w:rPr>
          <w:rFonts w:ascii="Tahoma" w:hAnsi="Tahoma" w:cs="Tahoma"/>
          <w:szCs w:val="22"/>
        </w:rPr>
      </w:pPr>
    </w:p>
    <w:p w14:paraId="436BDB0B" w14:textId="77777777" w:rsidR="004F5B15" w:rsidRPr="00A31904" w:rsidRDefault="004F5B15" w:rsidP="00297F9E">
      <w:pPr>
        <w:pStyle w:val="Heading2"/>
        <w:keepNext w:val="0"/>
        <w:numPr>
          <w:ilvl w:val="0"/>
          <w:numId w:val="12"/>
        </w:numPr>
        <w:spacing w:before="0" w:after="0"/>
        <w:ind w:hanging="720"/>
        <w:rPr>
          <w:rFonts w:ascii="Tahoma" w:hAnsi="Tahoma" w:cs="Tahoma"/>
        </w:rPr>
      </w:pPr>
      <w:bookmarkStart w:id="5" w:name="_Toc155803475"/>
      <w:r w:rsidRPr="643DF41B">
        <w:rPr>
          <w:rFonts w:ascii="Tahoma" w:hAnsi="Tahoma" w:cs="Tahoma"/>
        </w:rPr>
        <w:t>Purpose of Solicitation</w:t>
      </w:r>
      <w:bookmarkEnd w:id="5"/>
    </w:p>
    <w:p w14:paraId="1BBF0CBD" w14:textId="68EFD939" w:rsidR="009C732B" w:rsidRPr="00A31904" w:rsidRDefault="00C779C9" w:rsidP="00E26DE1">
      <w:pPr>
        <w:spacing w:after="0"/>
        <w:ind w:left="720"/>
        <w:rPr>
          <w:rFonts w:ascii="Tahoma" w:hAnsi="Tahoma" w:cs="Tahoma"/>
          <w:sz w:val="24"/>
          <w:szCs w:val="24"/>
        </w:rPr>
      </w:pPr>
      <w:r w:rsidRPr="00A31904">
        <w:rPr>
          <w:rFonts w:ascii="Tahoma" w:hAnsi="Tahoma" w:cs="Tahoma"/>
          <w:sz w:val="24"/>
          <w:szCs w:val="24"/>
        </w:rPr>
        <w:t>This is a competitive</w:t>
      </w:r>
      <w:r w:rsidR="00CE4EBB" w:rsidRPr="00A31904">
        <w:rPr>
          <w:rFonts w:ascii="Tahoma" w:hAnsi="Tahoma" w:cs="Tahoma"/>
          <w:sz w:val="24"/>
          <w:szCs w:val="24"/>
        </w:rPr>
        <w:t xml:space="preserve"> </w:t>
      </w:r>
      <w:r w:rsidRPr="00A31904">
        <w:rPr>
          <w:rFonts w:ascii="Tahoma" w:hAnsi="Tahoma" w:cs="Tahoma"/>
          <w:sz w:val="24"/>
          <w:szCs w:val="24"/>
        </w:rPr>
        <w:t xml:space="preserve">grant solicitation. </w:t>
      </w:r>
      <w:r w:rsidR="00973941" w:rsidRPr="00A31904">
        <w:rPr>
          <w:rFonts w:ascii="Tahoma" w:hAnsi="Tahoma" w:cs="Tahoma"/>
          <w:sz w:val="24"/>
          <w:szCs w:val="24"/>
        </w:rPr>
        <w:t>The California Energy Commission’s (</w:t>
      </w:r>
      <w:r w:rsidR="005A220D" w:rsidRPr="00A31904">
        <w:rPr>
          <w:rFonts w:ascii="Tahoma" w:hAnsi="Tahoma" w:cs="Tahoma"/>
          <w:sz w:val="24"/>
          <w:szCs w:val="24"/>
        </w:rPr>
        <w:t>CEC’s</w:t>
      </w:r>
      <w:r w:rsidR="00973941" w:rsidRPr="00A31904">
        <w:rPr>
          <w:rFonts w:ascii="Tahoma" w:hAnsi="Tahoma" w:cs="Tahoma"/>
          <w:sz w:val="24"/>
          <w:szCs w:val="24"/>
        </w:rPr>
        <w:t xml:space="preserve">) </w:t>
      </w:r>
      <w:r w:rsidR="005A220D" w:rsidRPr="00A31904">
        <w:rPr>
          <w:rFonts w:ascii="Tahoma" w:hAnsi="Tahoma" w:cs="Tahoma"/>
          <w:sz w:val="24"/>
          <w:szCs w:val="24"/>
        </w:rPr>
        <w:t xml:space="preserve">Clean Transportation Program </w:t>
      </w:r>
      <w:r w:rsidR="00973941" w:rsidRPr="00A31904">
        <w:rPr>
          <w:rFonts w:ascii="Tahoma" w:hAnsi="Tahoma" w:cs="Tahoma"/>
          <w:sz w:val="24"/>
          <w:szCs w:val="24"/>
        </w:rPr>
        <w:t xml:space="preserve">announces the availability of up to </w:t>
      </w:r>
      <w:r w:rsidR="00961BD8" w:rsidRPr="00101B56">
        <w:rPr>
          <w:rFonts w:ascii="Tahoma" w:hAnsi="Tahoma" w:cs="Tahoma"/>
          <w:sz w:val="24"/>
          <w:szCs w:val="24"/>
        </w:rPr>
        <w:t>$</w:t>
      </w:r>
      <w:r w:rsidR="00A37CD3" w:rsidRPr="00101B56">
        <w:rPr>
          <w:rFonts w:ascii="Tahoma" w:hAnsi="Tahoma" w:cs="Tahoma"/>
          <w:sz w:val="24"/>
          <w:szCs w:val="24"/>
        </w:rPr>
        <w:t>40 million</w:t>
      </w:r>
      <w:r w:rsidR="00CE4EBB" w:rsidRPr="00A31904">
        <w:rPr>
          <w:rFonts w:ascii="Tahoma" w:hAnsi="Tahoma" w:cs="Tahoma"/>
          <w:sz w:val="24"/>
          <w:szCs w:val="24"/>
        </w:rPr>
        <w:t xml:space="preserve"> </w:t>
      </w:r>
      <w:r w:rsidR="00973941" w:rsidRPr="00A31904">
        <w:rPr>
          <w:rFonts w:ascii="Tahoma" w:hAnsi="Tahoma" w:cs="Tahoma"/>
          <w:sz w:val="24"/>
          <w:szCs w:val="24"/>
        </w:rPr>
        <w:t xml:space="preserve">in grant funds for projects that </w:t>
      </w:r>
      <w:r w:rsidR="00BA2D1E" w:rsidRPr="00A31904">
        <w:rPr>
          <w:rFonts w:ascii="Tahoma" w:hAnsi="Tahoma" w:cs="Tahoma"/>
          <w:sz w:val="24"/>
          <w:szCs w:val="24"/>
        </w:rPr>
        <w:t xml:space="preserve">will </w:t>
      </w:r>
      <w:r w:rsidR="00D82E14" w:rsidRPr="00101B56">
        <w:rPr>
          <w:rFonts w:ascii="Tahoma" w:hAnsi="Tahoma" w:cs="Tahoma"/>
          <w:sz w:val="24"/>
          <w:szCs w:val="24"/>
        </w:rPr>
        <w:t xml:space="preserve">deploy </w:t>
      </w:r>
      <w:r w:rsidR="00B82199" w:rsidRPr="00101B56">
        <w:rPr>
          <w:rFonts w:ascii="Tahoma" w:hAnsi="Tahoma" w:cs="Tahoma"/>
          <w:sz w:val="24"/>
          <w:szCs w:val="24"/>
        </w:rPr>
        <w:t>medium- and heavy-duty (MDHD) zero-emission vehicle (ZEV)</w:t>
      </w:r>
      <w:r w:rsidR="00D82E14" w:rsidRPr="00101B56">
        <w:rPr>
          <w:rFonts w:ascii="Tahoma" w:hAnsi="Tahoma" w:cs="Tahoma"/>
          <w:sz w:val="24"/>
          <w:szCs w:val="24"/>
        </w:rPr>
        <w:t xml:space="preserve"> charging or hydrogen refueling infrastructure for California seaports and land ports of entry. Funding will support new installation </w:t>
      </w:r>
      <w:r w:rsidR="00B84D06">
        <w:rPr>
          <w:rFonts w:ascii="Tahoma" w:hAnsi="Tahoma" w:cs="Tahoma"/>
          <w:sz w:val="24"/>
          <w:szCs w:val="24"/>
        </w:rPr>
        <w:t>of</w:t>
      </w:r>
      <w:r w:rsidR="00B84D06" w:rsidRPr="00101B56">
        <w:rPr>
          <w:rFonts w:ascii="Tahoma" w:hAnsi="Tahoma" w:cs="Tahoma"/>
          <w:sz w:val="24"/>
          <w:szCs w:val="24"/>
        </w:rPr>
        <w:t xml:space="preserve"> </w:t>
      </w:r>
      <w:r w:rsidR="00D82E14" w:rsidRPr="00101B56">
        <w:rPr>
          <w:rFonts w:ascii="Tahoma" w:hAnsi="Tahoma" w:cs="Tahoma"/>
          <w:sz w:val="24"/>
          <w:szCs w:val="24"/>
        </w:rPr>
        <w:t>in-ground fueling infrastructure for battery electric or hydrogen fuel cell MDHD vehicles and/or port equipment and/or off-road equipment (e.g. gantries, cargo handling equipment, etc.)</w:t>
      </w:r>
      <w:r w:rsidR="00CE4EBB" w:rsidRPr="00101B56">
        <w:rPr>
          <w:rFonts w:ascii="Tahoma" w:hAnsi="Tahoma" w:cs="Tahoma"/>
          <w:sz w:val="24"/>
          <w:szCs w:val="24"/>
        </w:rPr>
        <w:t>.</w:t>
      </w:r>
    </w:p>
    <w:p w14:paraId="0B587D0A" w14:textId="77B82DE0" w:rsidR="00356D38" w:rsidRPr="00A31904" w:rsidRDefault="00356D38" w:rsidP="536F73BB">
      <w:pPr>
        <w:spacing w:after="0" w:line="259" w:lineRule="auto"/>
        <w:rPr>
          <w:rFonts w:ascii="Tahoma" w:hAnsi="Tahoma" w:cs="Tahoma"/>
        </w:rPr>
      </w:pPr>
    </w:p>
    <w:p w14:paraId="5CC19BF5" w14:textId="77777777" w:rsidR="00D014EA" w:rsidRPr="00A31904" w:rsidRDefault="00D014EA" w:rsidP="00297F9E">
      <w:pPr>
        <w:pStyle w:val="Heading2"/>
        <w:keepNext w:val="0"/>
        <w:numPr>
          <w:ilvl w:val="0"/>
          <w:numId w:val="12"/>
        </w:numPr>
        <w:spacing w:before="0" w:after="0"/>
        <w:ind w:hanging="720"/>
        <w:rPr>
          <w:rFonts w:ascii="Tahoma" w:hAnsi="Tahoma" w:cs="Tahoma"/>
          <w:szCs w:val="22"/>
        </w:rPr>
      </w:pPr>
      <w:bookmarkStart w:id="6" w:name="_Toc155803476"/>
      <w:r w:rsidRPr="00A31904">
        <w:rPr>
          <w:rFonts w:ascii="Tahoma" w:hAnsi="Tahoma" w:cs="Tahoma"/>
          <w:szCs w:val="22"/>
        </w:rPr>
        <w:t>Background</w:t>
      </w:r>
      <w:bookmarkEnd w:id="6"/>
    </w:p>
    <w:p w14:paraId="0A88F01B" w14:textId="79618F0B" w:rsidR="009A56AB" w:rsidRPr="00A31904" w:rsidRDefault="78D7D798" w:rsidP="00E26DE1">
      <w:pPr>
        <w:spacing w:after="0"/>
        <w:ind w:left="720"/>
        <w:rPr>
          <w:rFonts w:ascii="Tahoma" w:hAnsi="Tahoma" w:cs="Tahoma"/>
          <w:sz w:val="24"/>
          <w:szCs w:val="24"/>
        </w:rPr>
      </w:pPr>
      <w:r w:rsidRPr="00A31904">
        <w:rPr>
          <w:rFonts w:ascii="Tahoma" w:hAnsi="Tahoma" w:cs="Tahoma"/>
          <w:sz w:val="24"/>
          <w:szCs w:val="24"/>
        </w:rPr>
        <w:t>Assembly Bill (AB) 118 (N</w:t>
      </w:r>
      <w:r w:rsidR="6D6DDA15" w:rsidRPr="00A31904">
        <w:rPr>
          <w:rFonts w:ascii="Tahoma" w:hAnsi="Tahoma" w:cs="Tahoma"/>
          <w:sz w:val="24"/>
          <w:szCs w:val="24"/>
        </w:rPr>
        <w:t>u</w:t>
      </w:r>
      <w:r w:rsidRPr="00A31904">
        <w:rPr>
          <w:rFonts w:ascii="Tahoma" w:hAnsi="Tahoma" w:cs="Tahoma"/>
          <w:sz w:val="24"/>
          <w:szCs w:val="24"/>
        </w:rPr>
        <w:t xml:space="preserve">ñez, Chapter 750, Statutes of 2007), created the </w:t>
      </w:r>
      <w:r w:rsidR="5372CAEB" w:rsidRPr="00A31904">
        <w:rPr>
          <w:rFonts w:ascii="Tahoma" w:hAnsi="Tahoma" w:cs="Tahoma"/>
          <w:sz w:val="24"/>
          <w:szCs w:val="24"/>
        </w:rPr>
        <w:t>Clean Transportation Program</w:t>
      </w:r>
      <w:r w:rsidRPr="00A31904">
        <w:rPr>
          <w:rFonts w:ascii="Tahoma" w:hAnsi="Tahoma" w:cs="Tahoma"/>
          <w:sz w:val="24"/>
          <w:szCs w:val="24"/>
        </w:rPr>
        <w:t>. The statu</w:t>
      </w:r>
      <w:r w:rsidR="1BB20B85" w:rsidRPr="00A31904">
        <w:rPr>
          <w:rFonts w:ascii="Tahoma" w:hAnsi="Tahoma" w:cs="Tahoma"/>
          <w:sz w:val="24"/>
          <w:szCs w:val="24"/>
        </w:rPr>
        <w:t>t</w:t>
      </w:r>
      <w:r w:rsidRPr="00A31904">
        <w:rPr>
          <w:rFonts w:ascii="Tahoma" w:hAnsi="Tahoma" w:cs="Tahoma"/>
          <w:sz w:val="24"/>
          <w:szCs w:val="24"/>
        </w:rPr>
        <w:t xml:space="preserve">e authorizes the </w:t>
      </w:r>
      <w:r w:rsidR="5372CAEB" w:rsidRPr="00A31904">
        <w:rPr>
          <w:rFonts w:ascii="Tahoma" w:hAnsi="Tahoma" w:cs="Tahoma"/>
          <w:sz w:val="24"/>
          <w:szCs w:val="24"/>
        </w:rPr>
        <w:t xml:space="preserve">CEC </w:t>
      </w:r>
      <w:r w:rsidRPr="00A31904">
        <w:rPr>
          <w:rFonts w:ascii="Tahoma" w:hAnsi="Tahoma" w:cs="Tahoma"/>
          <w:sz w:val="24"/>
          <w:szCs w:val="24"/>
        </w:rPr>
        <w:t xml:space="preserve">to develop and deploy alternative and renewable fuels and advanced transportation technologies to help attain the state’s climate change </w:t>
      </w:r>
      <w:r w:rsidR="3432ACE2" w:rsidRPr="00A31904">
        <w:rPr>
          <w:rFonts w:ascii="Tahoma" w:hAnsi="Tahoma" w:cs="Tahoma"/>
          <w:sz w:val="24"/>
          <w:szCs w:val="24"/>
        </w:rPr>
        <w:t>and clean air goals</w:t>
      </w:r>
      <w:r w:rsidRPr="00A31904">
        <w:rPr>
          <w:rFonts w:ascii="Tahoma" w:hAnsi="Tahoma" w:cs="Tahoma"/>
          <w:sz w:val="24"/>
          <w:szCs w:val="24"/>
        </w:rPr>
        <w:t xml:space="preserve">. AB </w:t>
      </w:r>
      <w:r w:rsidR="218685D6" w:rsidRPr="00A31904">
        <w:rPr>
          <w:rFonts w:ascii="Tahoma" w:hAnsi="Tahoma" w:cs="Tahoma"/>
          <w:sz w:val="24"/>
          <w:szCs w:val="24"/>
        </w:rPr>
        <w:t>126</w:t>
      </w:r>
      <w:r w:rsidRPr="00A31904">
        <w:rPr>
          <w:rFonts w:ascii="Tahoma" w:hAnsi="Tahoma" w:cs="Tahoma"/>
          <w:sz w:val="24"/>
          <w:szCs w:val="24"/>
        </w:rPr>
        <w:t xml:space="preserve"> (</w:t>
      </w:r>
      <w:r w:rsidR="62C3EA02" w:rsidRPr="00A31904">
        <w:rPr>
          <w:rFonts w:ascii="Tahoma" w:hAnsi="Tahoma" w:cs="Tahoma"/>
          <w:sz w:val="24"/>
          <w:szCs w:val="24"/>
        </w:rPr>
        <w:t>Reyes</w:t>
      </w:r>
      <w:r w:rsidRPr="00A31904">
        <w:rPr>
          <w:rFonts w:ascii="Tahoma" w:hAnsi="Tahoma" w:cs="Tahoma"/>
          <w:sz w:val="24"/>
          <w:szCs w:val="24"/>
        </w:rPr>
        <w:t xml:space="preserve">, Chapter </w:t>
      </w:r>
      <w:r w:rsidR="601051F5" w:rsidRPr="00A31904">
        <w:rPr>
          <w:rFonts w:ascii="Tahoma" w:hAnsi="Tahoma" w:cs="Tahoma"/>
          <w:sz w:val="24"/>
          <w:szCs w:val="24"/>
        </w:rPr>
        <w:t>319</w:t>
      </w:r>
      <w:r w:rsidRPr="00A31904">
        <w:rPr>
          <w:rFonts w:ascii="Tahoma" w:hAnsi="Tahoma" w:cs="Tahoma"/>
          <w:sz w:val="24"/>
          <w:szCs w:val="24"/>
        </w:rPr>
        <w:t>, Statu</w:t>
      </w:r>
      <w:r w:rsidR="6EAE4CE1" w:rsidRPr="00A31904">
        <w:rPr>
          <w:rFonts w:ascii="Tahoma" w:hAnsi="Tahoma" w:cs="Tahoma"/>
          <w:sz w:val="24"/>
          <w:szCs w:val="24"/>
        </w:rPr>
        <w:t>t</w:t>
      </w:r>
      <w:r w:rsidRPr="00A31904">
        <w:rPr>
          <w:rFonts w:ascii="Tahoma" w:hAnsi="Tahoma" w:cs="Tahoma"/>
          <w:sz w:val="24"/>
          <w:szCs w:val="24"/>
        </w:rPr>
        <w:t>es of 20</w:t>
      </w:r>
      <w:r w:rsidR="601051F5" w:rsidRPr="00A31904">
        <w:rPr>
          <w:rFonts w:ascii="Tahoma" w:hAnsi="Tahoma" w:cs="Tahoma"/>
          <w:sz w:val="24"/>
          <w:szCs w:val="24"/>
        </w:rPr>
        <w:t>2</w:t>
      </w:r>
      <w:r w:rsidRPr="00A31904">
        <w:rPr>
          <w:rFonts w:ascii="Tahoma" w:hAnsi="Tahoma" w:cs="Tahoma"/>
          <w:sz w:val="24"/>
          <w:szCs w:val="24"/>
        </w:rPr>
        <w:t>3) reauthorize</w:t>
      </w:r>
      <w:r w:rsidR="4B36828F" w:rsidRPr="00A31904">
        <w:rPr>
          <w:rFonts w:ascii="Tahoma" w:hAnsi="Tahoma" w:cs="Tahoma"/>
          <w:sz w:val="24"/>
          <w:szCs w:val="24"/>
        </w:rPr>
        <w:t>d</w:t>
      </w:r>
      <w:r w:rsidRPr="00A31904">
        <w:rPr>
          <w:rFonts w:ascii="Tahoma" w:hAnsi="Tahoma" w:cs="Tahoma"/>
          <w:sz w:val="24"/>
          <w:szCs w:val="24"/>
        </w:rPr>
        <w:t xml:space="preserve"> the </w:t>
      </w:r>
      <w:r w:rsidR="1AFBC716" w:rsidRPr="00A31904">
        <w:rPr>
          <w:rFonts w:ascii="Tahoma" w:hAnsi="Tahoma" w:cs="Tahoma"/>
          <w:sz w:val="24"/>
          <w:szCs w:val="24"/>
        </w:rPr>
        <w:t>funding program</w:t>
      </w:r>
      <w:r w:rsidRPr="00A31904">
        <w:rPr>
          <w:rFonts w:ascii="Tahoma" w:hAnsi="Tahoma" w:cs="Tahoma"/>
          <w:sz w:val="24"/>
          <w:szCs w:val="24"/>
        </w:rPr>
        <w:t xml:space="preserve"> through </w:t>
      </w:r>
      <w:r w:rsidR="601051F5" w:rsidRPr="00A31904">
        <w:rPr>
          <w:rFonts w:ascii="Tahoma" w:hAnsi="Tahoma" w:cs="Tahoma"/>
          <w:sz w:val="24"/>
          <w:szCs w:val="24"/>
        </w:rPr>
        <w:t>July</w:t>
      </w:r>
      <w:r w:rsidRPr="00A31904">
        <w:rPr>
          <w:rFonts w:ascii="Tahoma" w:hAnsi="Tahoma" w:cs="Tahoma"/>
          <w:sz w:val="24"/>
          <w:szCs w:val="24"/>
        </w:rPr>
        <w:t xml:space="preserve"> 1, 20</w:t>
      </w:r>
      <w:r w:rsidR="601051F5" w:rsidRPr="00A31904">
        <w:rPr>
          <w:rFonts w:ascii="Tahoma" w:hAnsi="Tahoma" w:cs="Tahoma"/>
          <w:sz w:val="24"/>
          <w:szCs w:val="24"/>
        </w:rPr>
        <w:t>35</w:t>
      </w:r>
      <w:r w:rsidR="098BC254" w:rsidRPr="00A31904">
        <w:rPr>
          <w:rFonts w:ascii="Tahoma" w:hAnsi="Tahoma" w:cs="Tahoma"/>
          <w:sz w:val="24"/>
          <w:szCs w:val="24"/>
        </w:rPr>
        <w:t xml:space="preserve"> and focused the program on zero-emission transportation.</w:t>
      </w:r>
    </w:p>
    <w:p w14:paraId="426FF714" w14:textId="77777777" w:rsidR="00356D38" w:rsidRPr="00A31904" w:rsidRDefault="00356D38" w:rsidP="00E04486">
      <w:pPr>
        <w:spacing w:after="0"/>
        <w:rPr>
          <w:rFonts w:ascii="Tahoma" w:hAnsi="Tahoma" w:cs="Tahoma"/>
          <w:sz w:val="24"/>
          <w:szCs w:val="22"/>
        </w:rPr>
      </w:pPr>
    </w:p>
    <w:p w14:paraId="5C6687BD" w14:textId="77777777" w:rsidR="00D014EA" w:rsidRPr="00A31904" w:rsidRDefault="00D014EA" w:rsidP="00E26DE1">
      <w:pPr>
        <w:spacing w:after="0"/>
        <w:ind w:left="720"/>
        <w:rPr>
          <w:rFonts w:ascii="Tahoma" w:hAnsi="Tahoma" w:cs="Tahoma"/>
          <w:sz w:val="24"/>
          <w:szCs w:val="22"/>
        </w:rPr>
      </w:pPr>
      <w:r w:rsidRPr="00A31904">
        <w:rPr>
          <w:rFonts w:ascii="Tahoma" w:hAnsi="Tahoma" w:cs="Tahoma"/>
          <w:sz w:val="24"/>
          <w:szCs w:val="22"/>
        </w:rPr>
        <w:t xml:space="preserve">The </w:t>
      </w:r>
      <w:r w:rsidR="005A220D" w:rsidRPr="00A31904">
        <w:rPr>
          <w:rFonts w:ascii="Tahoma" w:hAnsi="Tahoma" w:cs="Tahoma"/>
          <w:sz w:val="24"/>
          <w:szCs w:val="22"/>
        </w:rPr>
        <w:t>Clean Transportation Program</w:t>
      </w:r>
      <w:r w:rsidR="00CE4EBB" w:rsidRPr="00A31904">
        <w:rPr>
          <w:rFonts w:ascii="Tahoma" w:hAnsi="Tahoma" w:cs="Tahoma"/>
          <w:sz w:val="24"/>
          <w:szCs w:val="22"/>
        </w:rPr>
        <w:t xml:space="preserve"> </w:t>
      </w:r>
      <w:r w:rsidRPr="00A31904">
        <w:rPr>
          <w:rFonts w:ascii="Tahoma" w:hAnsi="Tahoma" w:cs="Tahoma"/>
          <w:sz w:val="24"/>
          <w:szCs w:val="22"/>
        </w:rPr>
        <w:t>has an annual budget of approximately $100 million and provides financial support for projects that:</w:t>
      </w:r>
    </w:p>
    <w:p w14:paraId="647256D1" w14:textId="77777777" w:rsidR="00356D38" w:rsidRPr="00A31904" w:rsidRDefault="00356D38" w:rsidP="00E04486">
      <w:pPr>
        <w:spacing w:after="0"/>
        <w:rPr>
          <w:rFonts w:ascii="Tahoma" w:hAnsi="Tahoma" w:cs="Tahoma"/>
          <w:sz w:val="24"/>
          <w:szCs w:val="22"/>
        </w:rPr>
      </w:pPr>
    </w:p>
    <w:p w14:paraId="1179851E" w14:textId="3F7B1669" w:rsidR="00D014EA" w:rsidRPr="00A31904" w:rsidRDefault="001172B5" w:rsidP="007169CE">
      <w:pPr>
        <w:numPr>
          <w:ilvl w:val="0"/>
          <w:numId w:val="10"/>
        </w:numPr>
        <w:ind w:left="1080"/>
        <w:rPr>
          <w:rFonts w:ascii="Tahoma" w:hAnsi="Tahoma" w:cs="Tahoma"/>
          <w:sz w:val="24"/>
          <w:szCs w:val="24"/>
        </w:rPr>
      </w:pPr>
      <w:r w:rsidRPr="00A31904">
        <w:rPr>
          <w:rFonts w:ascii="Tahoma" w:hAnsi="Tahoma" w:cs="Tahoma"/>
          <w:sz w:val="24"/>
          <w:szCs w:val="24"/>
        </w:rPr>
        <w:t>Develop and deploy zero-emission technology and fuels in the marketplace.</w:t>
      </w:r>
    </w:p>
    <w:p w14:paraId="7DF486AB" w14:textId="6BA77CF0" w:rsidR="00D014EA" w:rsidRPr="00A31904" w:rsidRDefault="00D014EA" w:rsidP="007169CE">
      <w:pPr>
        <w:numPr>
          <w:ilvl w:val="0"/>
          <w:numId w:val="10"/>
        </w:numPr>
        <w:ind w:left="1080"/>
        <w:rPr>
          <w:rFonts w:ascii="Tahoma" w:hAnsi="Tahoma" w:cs="Tahoma"/>
          <w:sz w:val="24"/>
          <w:szCs w:val="22"/>
        </w:rPr>
      </w:pPr>
      <w:r w:rsidRPr="00A31904">
        <w:rPr>
          <w:rFonts w:ascii="Tahoma" w:hAnsi="Tahoma" w:cs="Tahoma"/>
          <w:sz w:val="24"/>
          <w:szCs w:val="22"/>
        </w:rPr>
        <w:t xml:space="preserve">Produce </w:t>
      </w:r>
      <w:r w:rsidR="001172B5" w:rsidRPr="00A31904">
        <w:rPr>
          <w:rFonts w:ascii="Tahoma" w:hAnsi="Tahoma" w:cs="Tahoma"/>
          <w:sz w:val="24"/>
          <w:szCs w:val="22"/>
        </w:rPr>
        <w:t>alternative and renewable low-carbon fuels in California.</w:t>
      </w:r>
    </w:p>
    <w:p w14:paraId="28DF45DC" w14:textId="0D96918B" w:rsidR="00D014EA" w:rsidRPr="00A31904" w:rsidRDefault="00222E36" w:rsidP="007169CE">
      <w:pPr>
        <w:numPr>
          <w:ilvl w:val="0"/>
          <w:numId w:val="10"/>
        </w:numPr>
        <w:ind w:left="1080"/>
        <w:rPr>
          <w:rFonts w:ascii="Tahoma" w:hAnsi="Tahoma" w:cs="Tahoma"/>
          <w:sz w:val="24"/>
          <w:szCs w:val="24"/>
        </w:rPr>
      </w:pPr>
      <w:r w:rsidRPr="00A31904">
        <w:rPr>
          <w:rFonts w:ascii="Tahoma" w:hAnsi="Tahoma" w:cs="Tahoma"/>
          <w:sz w:val="24"/>
          <w:szCs w:val="24"/>
        </w:rPr>
        <w:t>Deploy zero-emission fuel</w:t>
      </w:r>
      <w:r w:rsidR="72DBB372" w:rsidRPr="00A31904">
        <w:rPr>
          <w:rFonts w:ascii="Tahoma" w:hAnsi="Tahoma" w:cs="Tahoma"/>
          <w:sz w:val="24"/>
          <w:szCs w:val="24"/>
        </w:rPr>
        <w:t>ing</w:t>
      </w:r>
      <w:r w:rsidRPr="00A31904">
        <w:rPr>
          <w:rFonts w:ascii="Tahoma" w:hAnsi="Tahoma" w:cs="Tahoma"/>
          <w:sz w:val="24"/>
          <w:szCs w:val="24"/>
        </w:rPr>
        <w:t xml:space="preserve"> infrastructure, fueling stations, and equipment</w:t>
      </w:r>
      <w:r w:rsidR="00266E89" w:rsidRPr="00A31904">
        <w:rPr>
          <w:rFonts w:ascii="Tahoma" w:hAnsi="Tahoma" w:cs="Tahoma"/>
          <w:sz w:val="24"/>
          <w:szCs w:val="24"/>
        </w:rPr>
        <w:t>.</w:t>
      </w:r>
    </w:p>
    <w:p w14:paraId="2CA0352C" w14:textId="6022A015" w:rsidR="00D014EA" w:rsidRPr="00A31904" w:rsidRDefault="00D014EA" w:rsidP="007169CE">
      <w:pPr>
        <w:numPr>
          <w:ilvl w:val="0"/>
          <w:numId w:val="10"/>
        </w:numPr>
        <w:ind w:left="1080"/>
        <w:rPr>
          <w:rFonts w:ascii="Tahoma" w:hAnsi="Tahoma" w:cs="Tahoma"/>
          <w:sz w:val="24"/>
          <w:szCs w:val="24"/>
        </w:rPr>
      </w:pPr>
      <w:r w:rsidRPr="728FCEBF">
        <w:rPr>
          <w:rFonts w:ascii="Tahoma" w:hAnsi="Tahoma" w:cs="Tahoma"/>
          <w:sz w:val="24"/>
          <w:szCs w:val="24"/>
        </w:rPr>
        <w:t>Establish workforce training programs and conduct public outreach on the benefits of alternative transportation fuels and vehicle technologies.</w:t>
      </w:r>
    </w:p>
    <w:p w14:paraId="0613D513" w14:textId="04AD4E09" w:rsidR="00F53698" w:rsidRPr="00A31904" w:rsidRDefault="00F53698" w:rsidP="00FD7A80">
      <w:pPr>
        <w:spacing w:before="100" w:beforeAutospacing="1" w:after="100" w:afterAutospacing="1"/>
        <w:ind w:left="720"/>
        <w:rPr>
          <w:rStyle w:val="normaltextrun"/>
          <w:rFonts w:ascii="Tahoma" w:eastAsia="Arial" w:hAnsi="Tahoma" w:cs="Tahoma"/>
          <w:color w:val="D13438"/>
          <w:sz w:val="24"/>
          <w:szCs w:val="24"/>
          <w:u w:val="single"/>
        </w:rPr>
      </w:pPr>
      <w:r w:rsidRPr="00F53698">
        <w:rPr>
          <w:rStyle w:val="normaltextrun"/>
          <w:rFonts w:ascii="Tahoma" w:eastAsia="Arial" w:hAnsi="Tahoma" w:cs="Tahoma"/>
          <w:color w:val="000000" w:themeColor="text1"/>
          <w:sz w:val="24"/>
          <w:szCs w:val="24"/>
        </w:rPr>
        <w:t xml:space="preserve">The Budget Act of 2023 (Chapter 189, Statutes of 2023), as amended by SB 109 (Chapter 36, Statutes of 2024) and AB 158 (Chapter 996, Statutes of 2024) appropriated funding from the Greenhouse Gas Reduction Fund (GGRF) to support infrastructure deployments for zero-emission light-duty and </w:t>
      </w:r>
      <w:r w:rsidR="00F43A76">
        <w:rPr>
          <w:rStyle w:val="normaltextrun"/>
          <w:rFonts w:ascii="Tahoma" w:eastAsia="Arial" w:hAnsi="Tahoma" w:cs="Tahoma"/>
          <w:color w:val="000000" w:themeColor="text1"/>
          <w:sz w:val="24"/>
          <w:szCs w:val="24"/>
        </w:rPr>
        <w:t xml:space="preserve">MDHD </w:t>
      </w:r>
      <w:r w:rsidRPr="00F53698">
        <w:rPr>
          <w:rStyle w:val="normaltextrun"/>
          <w:rFonts w:ascii="Tahoma" w:eastAsia="Arial" w:hAnsi="Tahoma" w:cs="Tahoma"/>
          <w:color w:val="000000" w:themeColor="text1"/>
          <w:sz w:val="24"/>
          <w:szCs w:val="24"/>
        </w:rPr>
        <w:t>vehicles. This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2B07D2B6" w14:textId="77777777" w:rsidR="000C45E2" w:rsidRPr="00A31904" w:rsidRDefault="000C45E2" w:rsidP="00297F9E">
      <w:pPr>
        <w:pStyle w:val="Heading2"/>
        <w:keepNext w:val="0"/>
        <w:numPr>
          <w:ilvl w:val="0"/>
          <w:numId w:val="12"/>
        </w:numPr>
        <w:spacing w:before="100" w:beforeAutospacing="1" w:after="100" w:afterAutospacing="1"/>
        <w:ind w:hanging="720"/>
        <w:rPr>
          <w:rFonts w:ascii="Tahoma" w:hAnsi="Tahoma" w:cs="Tahoma"/>
          <w:lang w:val="en-US"/>
        </w:rPr>
      </w:pPr>
      <w:bookmarkStart w:id="7" w:name="_Toc155803477"/>
      <w:r w:rsidRPr="00A31904">
        <w:rPr>
          <w:rFonts w:ascii="Tahoma" w:hAnsi="Tahoma" w:cs="Tahoma"/>
          <w:lang w:val="en-US"/>
        </w:rPr>
        <w:t>Commitment to Diversity</w:t>
      </w:r>
      <w:bookmarkEnd w:id="7"/>
    </w:p>
    <w:p w14:paraId="662B6336" w14:textId="21755932" w:rsidR="000C45E2" w:rsidRPr="00A31904" w:rsidRDefault="000C45E2" w:rsidP="00FD7A80">
      <w:pPr>
        <w:spacing w:before="100" w:beforeAutospacing="1" w:after="100" w:afterAutospacing="1"/>
        <w:ind w:left="720"/>
        <w:rPr>
          <w:rFonts w:ascii="Tahoma" w:hAnsi="Tahoma" w:cs="Tahoma"/>
          <w:sz w:val="24"/>
          <w:szCs w:val="28"/>
        </w:rPr>
      </w:pPr>
      <w:r w:rsidRPr="00A31904">
        <w:rPr>
          <w:rFonts w:ascii="Tahoma" w:hAnsi="Tahoma" w:cs="Tahoma"/>
          <w:sz w:val="24"/>
          <w:szCs w:val="28"/>
        </w:rPr>
        <w:t xml:space="preserve">The </w:t>
      </w:r>
      <w:r w:rsidR="005A220D" w:rsidRPr="00A31904">
        <w:rPr>
          <w:rFonts w:ascii="Tahoma" w:hAnsi="Tahoma" w:cs="Tahoma"/>
          <w:sz w:val="24"/>
          <w:szCs w:val="28"/>
        </w:rPr>
        <w:t>CEC</w:t>
      </w:r>
      <w:r w:rsidRPr="00A31904">
        <w:rPr>
          <w:rFonts w:ascii="Tahoma" w:hAnsi="Tahoma" w:cs="Tahoma"/>
          <w:sz w:val="24"/>
          <w:szCs w:val="28"/>
        </w:rPr>
        <w:t xml:space="preserve"> is committed to ensuring </w:t>
      </w:r>
      <w:r w:rsidR="00C363E4" w:rsidRPr="00A31904">
        <w:rPr>
          <w:rFonts w:ascii="Tahoma" w:hAnsi="Tahoma" w:cs="Tahoma"/>
          <w:sz w:val="24"/>
          <w:szCs w:val="28"/>
        </w:rPr>
        <w:t xml:space="preserve">that </w:t>
      </w:r>
      <w:r w:rsidRPr="00A31904">
        <w:rPr>
          <w:rFonts w:ascii="Tahoma" w:hAnsi="Tahoma" w:cs="Tahoma"/>
          <w:sz w:val="24"/>
          <w:szCs w:val="28"/>
        </w:rPr>
        <w:t xml:space="preserve">participation in its </w:t>
      </w:r>
      <w:r w:rsidR="00A8692D" w:rsidRPr="00A31904">
        <w:rPr>
          <w:rFonts w:ascii="Tahoma" w:hAnsi="Tahoma" w:cs="Tahoma"/>
          <w:sz w:val="24"/>
          <w:szCs w:val="28"/>
        </w:rPr>
        <w:t>programs and funding opportunities</w:t>
      </w:r>
      <w:r w:rsidR="005A220D" w:rsidRPr="00A31904">
        <w:rPr>
          <w:rFonts w:ascii="Tahoma" w:hAnsi="Tahoma" w:cs="Tahoma"/>
          <w:sz w:val="24"/>
          <w:szCs w:val="28"/>
        </w:rPr>
        <w:t xml:space="preserve"> </w:t>
      </w:r>
      <w:r w:rsidRPr="00A31904">
        <w:rPr>
          <w:rFonts w:ascii="Tahoma" w:hAnsi="Tahoma" w:cs="Tahoma"/>
          <w:sz w:val="24"/>
          <w:szCs w:val="28"/>
        </w:rPr>
        <w:t>reflect</w:t>
      </w:r>
      <w:r w:rsidR="00C363E4" w:rsidRPr="00A31904">
        <w:rPr>
          <w:rFonts w:ascii="Tahoma" w:hAnsi="Tahoma" w:cs="Tahoma"/>
          <w:sz w:val="24"/>
          <w:szCs w:val="28"/>
        </w:rPr>
        <w:t>s</w:t>
      </w:r>
      <w:r w:rsidRPr="00A31904">
        <w:rPr>
          <w:rFonts w:ascii="Tahoma" w:hAnsi="Tahoma" w:cs="Tahoma"/>
          <w:sz w:val="24"/>
          <w:szCs w:val="28"/>
        </w:rPr>
        <w:t xml:space="preserve"> the rich and diverse characteristics of California and its people. To meet this commitment, </w:t>
      </w:r>
      <w:r w:rsidR="005A220D" w:rsidRPr="00A31904">
        <w:rPr>
          <w:rFonts w:ascii="Tahoma" w:hAnsi="Tahoma" w:cs="Tahoma"/>
          <w:sz w:val="24"/>
          <w:szCs w:val="28"/>
        </w:rPr>
        <w:t>CEC</w:t>
      </w:r>
      <w:r w:rsidRPr="00A31904">
        <w:rPr>
          <w:rFonts w:ascii="Tahoma" w:hAnsi="Tahoma" w:cs="Tahoma"/>
          <w:sz w:val="24"/>
          <w:szCs w:val="28"/>
        </w:rPr>
        <w:t xml:space="preserve"> staff conducts activities to: </w:t>
      </w:r>
    </w:p>
    <w:p w14:paraId="2989F951" w14:textId="77777777" w:rsidR="000C45E2" w:rsidRPr="00A31904" w:rsidRDefault="000C45E2" w:rsidP="00E04486">
      <w:pPr>
        <w:spacing w:after="0"/>
        <w:rPr>
          <w:rFonts w:ascii="Tahoma" w:hAnsi="Tahoma" w:cs="Tahoma"/>
          <w:sz w:val="24"/>
          <w:szCs w:val="28"/>
        </w:rPr>
      </w:pPr>
    </w:p>
    <w:p w14:paraId="2D2E6514" w14:textId="1DB98F65" w:rsidR="000C45E2" w:rsidRPr="00A31904" w:rsidRDefault="000C45E2" w:rsidP="00334D39">
      <w:pPr>
        <w:numPr>
          <w:ilvl w:val="0"/>
          <w:numId w:val="10"/>
        </w:numPr>
        <w:ind w:left="1080"/>
        <w:rPr>
          <w:rFonts w:ascii="Tahoma" w:hAnsi="Tahoma" w:cs="Tahoma"/>
          <w:sz w:val="24"/>
          <w:szCs w:val="24"/>
        </w:rPr>
      </w:pPr>
      <w:r w:rsidRPr="00A31904">
        <w:rPr>
          <w:rFonts w:ascii="Tahoma" w:hAnsi="Tahoma" w:cs="Tahoma"/>
          <w:sz w:val="24"/>
          <w:szCs w:val="24"/>
        </w:rPr>
        <w:lastRenderedPageBreak/>
        <w:t>Ensure potential new applicants throug</w:t>
      </w:r>
      <w:r w:rsidR="005A220D" w:rsidRPr="00A31904">
        <w:rPr>
          <w:rFonts w:ascii="Tahoma" w:hAnsi="Tahoma" w:cs="Tahoma"/>
          <w:sz w:val="24"/>
          <w:szCs w:val="24"/>
        </w:rPr>
        <w:t xml:space="preserve">hout the state are aware of CEC’s </w:t>
      </w:r>
      <w:r w:rsidR="00A8692D" w:rsidRPr="00A31904">
        <w:rPr>
          <w:rFonts w:ascii="Tahoma" w:hAnsi="Tahoma" w:cs="Tahoma"/>
          <w:sz w:val="24"/>
          <w:szCs w:val="24"/>
        </w:rPr>
        <w:t xml:space="preserve">programs </w:t>
      </w:r>
      <w:r w:rsidRPr="00A31904">
        <w:rPr>
          <w:rFonts w:ascii="Tahoma" w:hAnsi="Tahoma" w:cs="Tahoma"/>
          <w:sz w:val="24"/>
          <w:szCs w:val="24"/>
        </w:rPr>
        <w:t>and</w:t>
      </w:r>
      <w:r w:rsidRPr="00A31904" w:rsidDel="00A8692D">
        <w:rPr>
          <w:rFonts w:ascii="Tahoma" w:hAnsi="Tahoma" w:cs="Tahoma"/>
          <w:sz w:val="24"/>
          <w:szCs w:val="24"/>
        </w:rPr>
        <w:t xml:space="preserve"> </w:t>
      </w:r>
      <w:r w:rsidRPr="00A31904">
        <w:rPr>
          <w:rFonts w:ascii="Tahoma" w:hAnsi="Tahoma" w:cs="Tahoma"/>
          <w:sz w:val="24"/>
          <w:szCs w:val="24"/>
        </w:rPr>
        <w:t>funding opportunities.</w:t>
      </w:r>
    </w:p>
    <w:p w14:paraId="67E88322" w14:textId="2FDA78E3" w:rsidR="000C45E2" w:rsidRPr="00A31904" w:rsidRDefault="000C45E2" w:rsidP="00334D39">
      <w:pPr>
        <w:numPr>
          <w:ilvl w:val="0"/>
          <w:numId w:val="10"/>
        </w:numPr>
        <w:ind w:left="1080"/>
        <w:rPr>
          <w:rFonts w:ascii="Tahoma" w:hAnsi="Tahoma" w:cs="Tahoma"/>
          <w:sz w:val="24"/>
          <w:szCs w:val="24"/>
        </w:rPr>
      </w:pPr>
      <w:r w:rsidRPr="728FCEBF">
        <w:rPr>
          <w:rFonts w:ascii="Tahoma" w:hAnsi="Tahoma" w:cs="Tahoma"/>
          <w:sz w:val="24"/>
          <w:szCs w:val="24"/>
        </w:rPr>
        <w:t xml:space="preserve">Encourage greater participation by underrepresented groups including disabled veteran-, women-, minority-, and </w:t>
      </w:r>
      <w:r w:rsidR="00866824" w:rsidRPr="728FCEBF">
        <w:rPr>
          <w:rFonts w:ascii="Tahoma" w:hAnsi="Tahoma" w:cs="Tahoma"/>
          <w:sz w:val="24"/>
          <w:szCs w:val="24"/>
        </w:rPr>
        <w:t>lesbian, gay, bisexual, transgender</w:t>
      </w:r>
      <w:r w:rsidR="00A8692D" w:rsidRPr="728FCEBF">
        <w:rPr>
          <w:rFonts w:ascii="Tahoma" w:hAnsi="Tahoma" w:cs="Tahoma"/>
          <w:sz w:val="24"/>
          <w:szCs w:val="24"/>
        </w:rPr>
        <w:t>, and queer</w:t>
      </w:r>
      <w:r w:rsidR="00866824" w:rsidRPr="728FCEBF">
        <w:rPr>
          <w:rFonts w:ascii="Tahoma" w:hAnsi="Tahoma" w:cs="Tahoma"/>
          <w:sz w:val="24"/>
          <w:szCs w:val="24"/>
        </w:rPr>
        <w:t xml:space="preserve"> </w:t>
      </w:r>
      <w:r w:rsidR="00CE7E03" w:rsidRPr="728FCEBF">
        <w:rPr>
          <w:rFonts w:ascii="Tahoma" w:hAnsi="Tahoma" w:cs="Tahoma"/>
          <w:sz w:val="24"/>
          <w:szCs w:val="24"/>
        </w:rPr>
        <w:t>(</w:t>
      </w:r>
      <w:r w:rsidRPr="728FCEBF">
        <w:rPr>
          <w:rFonts w:ascii="Tahoma" w:hAnsi="Tahoma" w:cs="Tahoma"/>
          <w:sz w:val="24"/>
          <w:szCs w:val="24"/>
        </w:rPr>
        <w:t>LGBT</w:t>
      </w:r>
      <w:r w:rsidR="00566762" w:rsidRPr="728FCEBF">
        <w:rPr>
          <w:rFonts w:ascii="Tahoma" w:hAnsi="Tahoma" w:cs="Tahoma"/>
          <w:sz w:val="24"/>
          <w:szCs w:val="24"/>
        </w:rPr>
        <w:t>Q</w:t>
      </w:r>
      <w:r w:rsidR="00CE7E03" w:rsidRPr="728FCEBF">
        <w:rPr>
          <w:rFonts w:ascii="Tahoma" w:hAnsi="Tahoma" w:cs="Tahoma"/>
          <w:sz w:val="24"/>
          <w:szCs w:val="24"/>
        </w:rPr>
        <w:t>)</w:t>
      </w:r>
      <w:r w:rsidRPr="728FCEBF">
        <w:rPr>
          <w:rFonts w:ascii="Tahoma" w:hAnsi="Tahoma" w:cs="Tahoma"/>
          <w:sz w:val="24"/>
          <w:szCs w:val="24"/>
        </w:rPr>
        <w:t>-owned businesses.</w:t>
      </w:r>
    </w:p>
    <w:p w14:paraId="1AEF733E" w14:textId="35F03EB3" w:rsidR="00BE46C3" w:rsidRPr="00334D39" w:rsidRDefault="000C45E2" w:rsidP="00334D39">
      <w:pPr>
        <w:numPr>
          <w:ilvl w:val="0"/>
          <w:numId w:val="10"/>
        </w:numPr>
        <w:ind w:left="1080"/>
        <w:rPr>
          <w:rFonts w:ascii="Tahoma" w:hAnsi="Tahoma" w:cs="Tahoma"/>
          <w:sz w:val="24"/>
          <w:szCs w:val="24"/>
        </w:rPr>
      </w:pPr>
      <w:r w:rsidRPr="00334D39">
        <w:rPr>
          <w:rFonts w:ascii="Tahoma" w:hAnsi="Tahoma" w:cs="Tahoma"/>
          <w:sz w:val="24"/>
          <w:szCs w:val="24"/>
        </w:rPr>
        <w:t xml:space="preserve">Assist applicants in understanding how to apply for funding from </w:t>
      </w:r>
      <w:r w:rsidR="005A220D" w:rsidRPr="00334D39">
        <w:rPr>
          <w:rFonts w:ascii="Tahoma" w:hAnsi="Tahoma" w:cs="Tahoma"/>
          <w:sz w:val="24"/>
          <w:szCs w:val="24"/>
        </w:rPr>
        <w:t xml:space="preserve">CEC’s </w:t>
      </w:r>
      <w:r w:rsidR="00566762" w:rsidRPr="00334D39">
        <w:rPr>
          <w:rFonts w:ascii="Tahoma" w:hAnsi="Tahoma" w:cs="Tahoma"/>
          <w:sz w:val="24"/>
          <w:szCs w:val="24"/>
        </w:rPr>
        <w:t>programs</w:t>
      </w:r>
      <w:r w:rsidRPr="00334D39">
        <w:rPr>
          <w:rFonts w:ascii="Tahoma" w:hAnsi="Tahoma" w:cs="Tahoma"/>
          <w:sz w:val="24"/>
          <w:szCs w:val="24"/>
        </w:rPr>
        <w:t>.</w:t>
      </w:r>
      <w:bookmarkStart w:id="8" w:name="_Toc494707121"/>
      <w:bookmarkStart w:id="9" w:name="_Toc219275082"/>
    </w:p>
    <w:p w14:paraId="6F24E345" w14:textId="77777777" w:rsidR="00E92350" w:rsidRPr="00A31904" w:rsidRDefault="00E92350" w:rsidP="00297F9E">
      <w:pPr>
        <w:pStyle w:val="Heading2"/>
        <w:keepNext w:val="0"/>
        <w:numPr>
          <w:ilvl w:val="0"/>
          <w:numId w:val="12"/>
        </w:numPr>
        <w:spacing w:before="0" w:after="0"/>
        <w:ind w:hanging="720"/>
        <w:rPr>
          <w:rFonts w:ascii="Tahoma" w:hAnsi="Tahoma" w:cs="Tahoma"/>
        </w:rPr>
      </w:pPr>
      <w:bookmarkStart w:id="10" w:name="_Toc155803478"/>
      <w:r w:rsidRPr="00A31904">
        <w:rPr>
          <w:rFonts w:ascii="Tahoma" w:hAnsi="Tahoma" w:cs="Tahoma"/>
        </w:rPr>
        <w:t>Key Activities and Dates</w:t>
      </w:r>
      <w:bookmarkEnd w:id="8"/>
      <w:bookmarkEnd w:id="9"/>
      <w:bookmarkEnd w:id="10"/>
    </w:p>
    <w:p w14:paraId="752FAE6C" w14:textId="77777777" w:rsidR="00356D38" w:rsidRPr="00A31904" w:rsidRDefault="00732657" w:rsidP="00E26DE1">
      <w:pPr>
        <w:spacing w:after="0"/>
        <w:ind w:left="720"/>
        <w:rPr>
          <w:rFonts w:ascii="Tahoma" w:hAnsi="Tahoma" w:cs="Tahoma"/>
          <w:sz w:val="24"/>
          <w:szCs w:val="24"/>
        </w:rPr>
      </w:pPr>
      <w:r w:rsidRPr="00A31904">
        <w:rPr>
          <w:rFonts w:ascii="Tahoma" w:hAnsi="Tahoma" w:cs="Tahoma"/>
          <w:sz w:val="24"/>
          <w:szCs w:val="24"/>
        </w:rPr>
        <w:t xml:space="preserve">Key activities including dates and times for this </w:t>
      </w:r>
      <w:r w:rsidR="00F66DFA" w:rsidRPr="00A31904">
        <w:rPr>
          <w:rFonts w:ascii="Tahoma" w:hAnsi="Tahoma" w:cs="Tahoma"/>
          <w:sz w:val="24"/>
          <w:szCs w:val="24"/>
        </w:rPr>
        <w:t>solicitation</w:t>
      </w:r>
      <w:r w:rsidRPr="00A31904">
        <w:rPr>
          <w:rFonts w:ascii="Tahoma" w:hAnsi="Tahoma" w:cs="Tahoma"/>
          <w:sz w:val="24"/>
          <w:szCs w:val="24"/>
        </w:rPr>
        <w:t xml:space="preserve"> are presented below.  An addendum will be released if the dates change for the asterisked (*) activities.</w:t>
      </w:r>
      <w:r w:rsidR="007D7FE5" w:rsidRPr="00A31904">
        <w:rPr>
          <w:rFonts w:ascii="Tahoma" w:hAnsi="Tahoma" w:cs="Tahoma"/>
          <w:sz w:val="24"/>
          <w:szCs w:val="24"/>
        </w:rPr>
        <w:t xml:space="preserve"> Times listed are Pacific Standard Time or Pacific Daylight Time, whichever is being observed.</w:t>
      </w:r>
    </w:p>
    <w:p w14:paraId="414355DA" w14:textId="77777777" w:rsidR="00732657" w:rsidRPr="00A31904" w:rsidRDefault="00732657" w:rsidP="00E04486">
      <w:pPr>
        <w:spacing w:after="0"/>
        <w:rPr>
          <w:rFonts w:ascii="Tahoma" w:hAnsi="Tahoma" w:cs="Tahoma"/>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6030"/>
        <w:gridCol w:w="3240"/>
      </w:tblGrid>
      <w:tr w:rsidR="004F7544" w14:paraId="03DA278B" w14:textId="77777777" w:rsidTr="006D3189">
        <w:trPr>
          <w:trHeight w:val="285"/>
        </w:trPr>
        <w:tc>
          <w:tcPr>
            <w:tcW w:w="6030" w:type="dxa"/>
            <w:shd w:val="clear" w:color="auto" w:fill="D9D9D9" w:themeFill="background1" w:themeFillShade="D9"/>
            <w:tcMar>
              <w:left w:w="105" w:type="dxa"/>
              <w:right w:w="105" w:type="dxa"/>
            </w:tcMar>
          </w:tcPr>
          <w:p w14:paraId="1C45C438" w14:textId="77777777" w:rsidR="004F7544" w:rsidRPr="004F7544" w:rsidRDefault="004F7544" w:rsidP="006D3189">
            <w:pPr>
              <w:spacing w:after="0"/>
              <w:jc w:val="center"/>
              <w:rPr>
                <w:rFonts w:ascii="Tahoma" w:eastAsia="Tahoma" w:hAnsi="Tahoma" w:cs="Tahoma"/>
                <w:sz w:val="24"/>
                <w:szCs w:val="24"/>
              </w:rPr>
            </w:pPr>
            <w:bookmarkStart w:id="11" w:name="_Toc219275086"/>
            <w:bookmarkStart w:id="12" w:name="_Toc305406669"/>
            <w:bookmarkStart w:id="13" w:name="_Toc198951306"/>
            <w:bookmarkStart w:id="14" w:name="_Toc201713533"/>
            <w:bookmarkStart w:id="15" w:name="_Toc217726087"/>
            <w:bookmarkStart w:id="16" w:name="_Toc219275083"/>
            <w:r w:rsidRPr="004F7544">
              <w:rPr>
                <w:rFonts w:ascii="Tahoma" w:eastAsia="Tahoma" w:hAnsi="Tahoma" w:cs="Tahoma"/>
                <w:b/>
                <w:bCs/>
                <w:sz w:val="24"/>
                <w:szCs w:val="24"/>
              </w:rPr>
              <w:t>ACTIVITY</w:t>
            </w:r>
          </w:p>
        </w:tc>
        <w:tc>
          <w:tcPr>
            <w:tcW w:w="3240" w:type="dxa"/>
            <w:shd w:val="clear" w:color="auto" w:fill="D9D9D9" w:themeFill="background1" w:themeFillShade="D9"/>
            <w:tcMar>
              <w:left w:w="105" w:type="dxa"/>
              <w:right w:w="105" w:type="dxa"/>
            </w:tcMar>
          </w:tcPr>
          <w:p w14:paraId="3B854CA5" w14:textId="77777777" w:rsidR="004F7544" w:rsidRPr="004F7544" w:rsidRDefault="004F7544" w:rsidP="006D3189">
            <w:pPr>
              <w:spacing w:after="0"/>
              <w:jc w:val="center"/>
              <w:rPr>
                <w:rFonts w:ascii="Tahoma" w:eastAsia="Tahoma" w:hAnsi="Tahoma" w:cs="Tahoma"/>
                <w:sz w:val="24"/>
                <w:szCs w:val="24"/>
              </w:rPr>
            </w:pPr>
            <w:r w:rsidRPr="004F7544">
              <w:rPr>
                <w:rFonts w:ascii="Tahoma" w:eastAsia="Tahoma" w:hAnsi="Tahoma" w:cs="Tahoma"/>
                <w:b/>
                <w:bCs/>
                <w:sz w:val="24"/>
                <w:szCs w:val="24"/>
              </w:rPr>
              <w:t>ACTION DATE</w:t>
            </w:r>
          </w:p>
        </w:tc>
      </w:tr>
      <w:tr w:rsidR="004F7544" w14:paraId="35D1F434" w14:textId="77777777" w:rsidTr="006D3189">
        <w:trPr>
          <w:trHeight w:val="285"/>
        </w:trPr>
        <w:tc>
          <w:tcPr>
            <w:tcW w:w="6030" w:type="dxa"/>
            <w:tcMar>
              <w:left w:w="105" w:type="dxa"/>
              <w:right w:w="105" w:type="dxa"/>
            </w:tcMar>
          </w:tcPr>
          <w:p w14:paraId="632BAB8D"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Solicitation Release</w:t>
            </w:r>
          </w:p>
        </w:tc>
        <w:tc>
          <w:tcPr>
            <w:tcW w:w="3240" w:type="dxa"/>
            <w:tcMar>
              <w:left w:w="105" w:type="dxa"/>
              <w:right w:w="105" w:type="dxa"/>
            </w:tcMar>
          </w:tcPr>
          <w:p w14:paraId="1D6138EF"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March 27, 2025</w:t>
            </w:r>
          </w:p>
        </w:tc>
      </w:tr>
      <w:tr w:rsidR="004F7544" w14:paraId="22F1A1CA" w14:textId="77777777" w:rsidTr="006D3189">
        <w:trPr>
          <w:trHeight w:val="285"/>
        </w:trPr>
        <w:tc>
          <w:tcPr>
            <w:tcW w:w="6030" w:type="dxa"/>
            <w:tcMar>
              <w:left w:w="105" w:type="dxa"/>
              <w:right w:w="105" w:type="dxa"/>
            </w:tcMar>
          </w:tcPr>
          <w:p w14:paraId="52923E64"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Pre-Application Workshop*</w:t>
            </w:r>
          </w:p>
        </w:tc>
        <w:tc>
          <w:tcPr>
            <w:tcW w:w="3240" w:type="dxa"/>
            <w:tcMar>
              <w:left w:w="105" w:type="dxa"/>
              <w:right w:w="105" w:type="dxa"/>
            </w:tcMar>
          </w:tcPr>
          <w:p w14:paraId="4F705174"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April 8, 2025</w:t>
            </w:r>
          </w:p>
        </w:tc>
      </w:tr>
      <w:tr w:rsidR="004F7544" w14:paraId="1F2C8D0A" w14:textId="77777777" w:rsidTr="006D3189">
        <w:trPr>
          <w:trHeight w:val="285"/>
        </w:trPr>
        <w:tc>
          <w:tcPr>
            <w:tcW w:w="6030" w:type="dxa"/>
            <w:tcMar>
              <w:left w:w="105" w:type="dxa"/>
              <w:right w:w="105" w:type="dxa"/>
            </w:tcMar>
          </w:tcPr>
          <w:p w14:paraId="2AD88346"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 xml:space="preserve">Deadline for Written Questions </w:t>
            </w:r>
            <w:r w:rsidRPr="004F7544">
              <w:rPr>
                <w:rFonts w:ascii="Tahoma" w:eastAsia="Tahoma" w:hAnsi="Tahoma" w:cs="Tahoma"/>
                <w:b/>
                <w:bCs/>
                <w:sz w:val="24"/>
                <w:szCs w:val="24"/>
              </w:rPr>
              <w:t>by 5:00 p.m.</w:t>
            </w:r>
            <w:r w:rsidRPr="004F7544">
              <w:rPr>
                <w:rFonts w:ascii="Tahoma" w:eastAsia="Tahoma" w:hAnsi="Tahoma" w:cs="Tahoma"/>
                <w:sz w:val="24"/>
                <w:szCs w:val="24"/>
              </w:rPr>
              <w:t>*</w:t>
            </w:r>
          </w:p>
        </w:tc>
        <w:tc>
          <w:tcPr>
            <w:tcW w:w="3240" w:type="dxa"/>
            <w:tcMar>
              <w:left w:w="105" w:type="dxa"/>
              <w:right w:w="105" w:type="dxa"/>
            </w:tcMar>
          </w:tcPr>
          <w:p w14:paraId="4F30D372"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April 14, 2025</w:t>
            </w:r>
          </w:p>
        </w:tc>
      </w:tr>
      <w:tr w:rsidR="004F7544" w14:paraId="155769EF" w14:textId="77777777" w:rsidTr="006D3189">
        <w:trPr>
          <w:trHeight w:val="285"/>
        </w:trPr>
        <w:tc>
          <w:tcPr>
            <w:tcW w:w="6030" w:type="dxa"/>
            <w:tcMar>
              <w:left w:w="105" w:type="dxa"/>
              <w:right w:w="105" w:type="dxa"/>
            </w:tcMar>
          </w:tcPr>
          <w:p w14:paraId="0B2B7D32"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Anticipated Distribution of Questions/Answers</w:t>
            </w:r>
          </w:p>
        </w:tc>
        <w:tc>
          <w:tcPr>
            <w:tcW w:w="3240" w:type="dxa"/>
            <w:tcMar>
              <w:left w:w="105" w:type="dxa"/>
              <w:right w:w="105" w:type="dxa"/>
            </w:tcMar>
          </w:tcPr>
          <w:p w14:paraId="1E6EA25C" w14:textId="77777777" w:rsidR="004F7544" w:rsidRPr="004F7544" w:rsidRDefault="004F7544" w:rsidP="006D3189">
            <w:pPr>
              <w:spacing w:after="60"/>
              <w:rPr>
                <w:rFonts w:ascii="Tahoma" w:eastAsia="Tahoma" w:hAnsi="Tahoma" w:cs="Tahoma"/>
                <w:b/>
                <w:bCs/>
                <w:sz w:val="24"/>
                <w:szCs w:val="24"/>
                <w:u w:val="single"/>
              </w:rPr>
            </w:pPr>
            <w:r w:rsidRPr="004F7544">
              <w:rPr>
                <w:rFonts w:ascii="Tahoma" w:eastAsia="Tahoma" w:hAnsi="Tahoma" w:cs="Tahoma"/>
                <w:sz w:val="24"/>
                <w:szCs w:val="24"/>
              </w:rPr>
              <w:t>Week of [</w:t>
            </w:r>
            <w:r w:rsidRPr="004F7544">
              <w:rPr>
                <w:rFonts w:ascii="Tahoma" w:eastAsia="Tahoma" w:hAnsi="Tahoma" w:cs="Tahoma"/>
                <w:strike/>
                <w:sz w:val="24"/>
                <w:szCs w:val="24"/>
              </w:rPr>
              <w:t>May 12, 2025</w:t>
            </w:r>
            <w:r w:rsidRPr="004F7544">
              <w:rPr>
                <w:rFonts w:ascii="Tahoma" w:eastAsia="Tahoma" w:hAnsi="Tahoma" w:cs="Tahoma"/>
                <w:sz w:val="24"/>
                <w:szCs w:val="24"/>
              </w:rPr>
              <w:t xml:space="preserve">] </w:t>
            </w:r>
            <w:r w:rsidRPr="004F7544">
              <w:rPr>
                <w:rFonts w:ascii="Tahoma" w:eastAsia="Tahoma" w:hAnsi="Tahoma" w:cs="Tahoma"/>
                <w:b/>
                <w:bCs/>
                <w:sz w:val="24"/>
                <w:szCs w:val="24"/>
                <w:u w:val="single"/>
              </w:rPr>
              <w:t>May 26, 2025</w:t>
            </w:r>
          </w:p>
        </w:tc>
      </w:tr>
      <w:tr w:rsidR="004F7544" w14:paraId="2A0F3199" w14:textId="77777777" w:rsidTr="006D3189">
        <w:trPr>
          <w:trHeight w:val="945"/>
        </w:trPr>
        <w:tc>
          <w:tcPr>
            <w:tcW w:w="6030" w:type="dxa"/>
            <w:tcMar>
              <w:left w:w="105" w:type="dxa"/>
              <w:right w:w="105" w:type="dxa"/>
            </w:tcMar>
          </w:tcPr>
          <w:p w14:paraId="5587A660"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Support for Application Submission in the Energy Commission Agreement Management System (ECAMS) until 5:00 p.m.</w:t>
            </w:r>
          </w:p>
        </w:tc>
        <w:tc>
          <w:tcPr>
            <w:tcW w:w="3240" w:type="dxa"/>
            <w:tcMar>
              <w:left w:w="105" w:type="dxa"/>
              <w:right w:w="105" w:type="dxa"/>
            </w:tcMar>
          </w:tcPr>
          <w:p w14:paraId="5006A5B0" w14:textId="2D05BB73" w:rsidR="004F7544" w:rsidRPr="004F7544" w:rsidRDefault="004F7544" w:rsidP="006D3189">
            <w:pPr>
              <w:spacing w:after="60"/>
              <w:rPr>
                <w:rFonts w:ascii="Tahoma" w:eastAsia="Tahoma" w:hAnsi="Tahoma" w:cs="Tahoma"/>
                <w:sz w:val="24"/>
                <w:szCs w:val="24"/>
              </w:rPr>
            </w:pPr>
            <w:r w:rsidRPr="004F7544">
              <w:rPr>
                <w:rFonts w:ascii="Tahoma" w:eastAsia="Tahoma" w:hAnsi="Tahoma" w:cs="Tahoma"/>
                <w:b/>
                <w:bCs/>
                <w:sz w:val="24"/>
                <w:szCs w:val="24"/>
              </w:rPr>
              <w:t xml:space="preserve">Ongoing until </w:t>
            </w:r>
            <w:r w:rsidRPr="004F7544">
              <w:rPr>
                <w:rFonts w:ascii="Tahoma" w:eastAsia="Tahoma" w:hAnsi="Tahoma" w:cs="Tahoma"/>
                <w:sz w:val="24"/>
                <w:szCs w:val="24"/>
              </w:rPr>
              <w:t>[</w:t>
            </w:r>
            <w:r w:rsidRPr="004F7544">
              <w:rPr>
                <w:rFonts w:ascii="Tahoma" w:eastAsia="Tahoma" w:hAnsi="Tahoma" w:cs="Tahoma"/>
                <w:strike/>
                <w:sz w:val="24"/>
                <w:szCs w:val="24"/>
              </w:rPr>
              <w:t>June 13, 2025</w:t>
            </w:r>
            <w:r w:rsidRPr="004F7544">
              <w:rPr>
                <w:rFonts w:ascii="Tahoma" w:eastAsia="Tahoma" w:hAnsi="Tahoma" w:cs="Tahoma"/>
                <w:sz w:val="24"/>
                <w:szCs w:val="24"/>
              </w:rPr>
              <w:t>]</w:t>
            </w:r>
            <w:r w:rsidRPr="004F7544">
              <w:rPr>
                <w:rFonts w:ascii="Tahoma" w:eastAsia="Tahoma" w:hAnsi="Tahoma" w:cs="Tahoma"/>
                <w:b/>
                <w:bCs/>
                <w:sz w:val="24"/>
                <w:szCs w:val="24"/>
              </w:rPr>
              <w:t xml:space="preserve"> </w:t>
            </w:r>
            <w:r w:rsidRPr="004F7544">
              <w:rPr>
                <w:rFonts w:ascii="Tahoma" w:eastAsia="Tahoma" w:hAnsi="Tahoma" w:cs="Tahoma"/>
                <w:b/>
                <w:bCs/>
                <w:sz w:val="24"/>
                <w:szCs w:val="24"/>
                <w:u w:val="single"/>
              </w:rPr>
              <w:t>July 11, 2025</w:t>
            </w:r>
          </w:p>
        </w:tc>
      </w:tr>
      <w:tr w:rsidR="004F7544" w14:paraId="5078DABE" w14:textId="77777777" w:rsidTr="006D3189">
        <w:trPr>
          <w:trHeight w:val="720"/>
        </w:trPr>
        <w:tc>
          <w:tcPr>
            <w:tcW w:w="6030" w:type="dxa"/>
            <w:tcMar>
              <w:left w:w="105" w:type="dxa"/>
              <w:right w:w="105" w:type="dxa"/>
            </w:tcMar>
          </w:tcPr>
          <w:p w14:paraId="23EE7A33"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b/>
                <w:bCs/>
                <w:sz w:val="24"/>
                <w:szCs w:val="24"/>
              </w:rPr>
              <w:t>Deadline to Submit Applications by 11:59 p.m.*</w:t>
            </w:r>
          </w:p>
        </w:tc>
        <w:tc>
          <w:tcPr>
            <w:tcW w:w="3240" w:type="dxa"/>
            <w:tcMar>
              <w:left w:w="105" w:type="dxa"/>
              <w:right w:w="105" w:type="dxa"/>
            </w:tcMar>
          </w:tcPr>
          <w:p w14:paraId="0ED2B22C"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w:t>
            </w:r>
            <w:r w:rsidRPr="004F7544">
              <w:rPr>
                <w:rFonts w:ascii="Tahoma" w:eastAsia="Tahoma" w:hAnsi="Tahoma" w:cs="Tahoma"/>
                <w:strike/>
                <w:sz w:val="24"/>
                <w:szCs w:val="24"/>
              </w:rPr>
              <w:t>June 13, 2025</w:t>
            </w:r>
            <w:r w:rsidRPr="004F7544">
              <w:rPr>
                <w:rFonts w:ascii="Tahoma" w:eastAsia="Tahoma" w:hAnsi="Tahoma" w:cs="Tahoma"/>
                <w:sz w:val="24"/>
                <w:szCs w:val="24"/>
              </w:rPr>
              <w:t xml:space="preserve">] </w:t>
            </w:r>
          </w:p>
          <w:p w14:paraId="440A0BF0" w14:textId="00CCB7C6" w:rsidR="004F7544" w:rsidRPr="004F7544" w:rsidRDefault="004F7544" w:rsidP="006D3189">
            <w:pPr>
              <w:spacing w:after="60"/>
              <w:rPr>
                <w:rFonts w:ascii="Tahoma" w:eastAsia="Tahoma" w:hAnsi="Tahoma" w:cs="Tahoma"/>
                <w:sz w:val="24"/>
                <w:szCs w:val="24"/>
              </w:rPr>
            </w:pPr>
            <w:r w:rsidRPr="004F7544">
              <w:rPr>
                <w:rFonts w:ascii="Tahoma" w:eastAsia="Tahoma" w:hAnsi="Tahoma" w:cs="Tahoma"/>
                <w:b/>
                <w:bCs/>
                <w:sz w:val="24"/>
                <w:szCs w:val="24"/>
                <w:u w:val="single"/>
              </w:rPr>
              <w:t>July 11, 2025</w:t>
            </w:r>
          </w:p>
        </w:tc>
      </w:tr>
      <w:tr w:rsidR="004F7544" w14:paraId="4EE1432E" w14:textId="77777777" w:rsidTr="006D3189">
        <w:trPr>
          <w:trHeight w:val="705"/>
        </w:trPr>
        <w:tc>
          <w:tcPr>
            <w:tcW w:w="6030" w:type="dxa"/>
            <w:tcMar>
              <w:left w:w="105" w:type="dxa"/>
              <w:right w:w="105" w:type="dxa"/>
            </w:tcMar>
          </w:tcPr>
          <w:p w14:paraId="476C7BB9"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 xml:space="preserve">Anticipated Notice of Proposed Awards Posting </w:t>
            </w:r>
          </w:p>
        </w:tc>
        <w:tc>
          <w:tcPr>
            <w:tcW w:w="3240" w:type="dxa"/>
            <w:tcMar>
              <w:left w:w="105" w:type="dxa"/>
              <w:right w:w="105" w:type="dxa"/>
            </w:tcMar>
          </w:tcPr>
          <w:p w14:paraId="27D333BD"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Week of [</w:t>
            </w:r>
            <w:r w:rsidRPr="004F7544">
              <w:rPr>
                <w:rFonts w:ascii="Tahoma" w:eastAsia="Tahoma" w:hAnsi="Tahoma" w:cs="Tahoma"/>
                <w:strike/>
                <w:sz w:val="24"/>
                <w:szCs w:val="24"/>
              </w:rPr>
              <w:t>July 21, 2025</w:t>
            </w:r>
            <w:r w:rsidRPr="004F7544">
              <w:rPr>
                <w:rFonts w:ascii="Tahoma" w:eastAsia="Tahoma" w:hAnsi="Tahoma" w:cs="Tahoma"/>
                <w:sz w:val="24"/>
                <w:szCs w:val="24"/>
              </w:rPr>
              <w:t>]</w:t>
            </w:r>
          </w:p>
          <w:p w14:paraId="6C7490BB" w14:textId="2F944E3E" w:rsidR="004F7544" w:rsidRPr="004F7544" w:rsidRDefault="004F7544" w:rsidP="006D3189">
            <w:pPr>
              <w:spacing w:after="60"/>
              <w:rPr>
                <w:rFonts w:ascii="Tahoma" w:eastAsia="Tahoma" w:hAnsi="Tahoma" w:cs="Tahoma"/>
                <w:sz w:val="24"/>
                <w:szCs w:val="24"/>
              </w:rPr>
            </w:pPr>
            <w:r w:rsidRPr="004F7544">
              <w:rPr>
                <w:rFonts w:ascii="Tahoma" w:eastAsia="Tahoma" w:hAnsi="Tahoma" w:cs="Tahoma"/>
                <w:b/>
                <w:bCs/>
                <w:sz w:val="24"/>
                <w:szCs w:val="24"/>
                <w:u w:val="single"/>
              </w:rPr>
              <w:t xml:space="preserve">August </w:t>
            </w:r>
            <w:r w:rsidR="0087135A">
              <w:rPr>
                <w:rFonts w:ascii="Tahoma" w:eastAsia="Tahoma" w:hAnsi="Tahoma" w:cs="Tahoma"/>
                <w:b/>
                <w:bCs/>
                <w:sz w:val="24"/>
                <w:szCs w:val="24"/>
                <w:u w:val="single"/>
              </w:rPr>
              <w:t>25</w:t>
            </w:r>
            <w:r w:rsidRPr="004F7544">
              <w:rPr>
                <w:rFonts w:ascii="Tahoma" w:eastAsia="Tahoma" w:hAnsi="Tahoma" w:cs="Tahoma"/>
                <w:b/>
                <w:bCs/>
                <w:sz w:val="24"/>
                <w:szCs w:val="24"/>
                <w:u w:val="single"/>
              </w:rPr>
              <w:t>, 2025</w:t>
            </w:r>
          </w:p>
        </w:tc>
      </w:tr>
      <w:tr w:rsidR="004F7544" w14:paraId="28D9D2C4" w14:textId="77777777" w:rsidTr="006D3189">
        <w:trPr>
          <w:trHeight w:val="285"/>
        </w:trPr>
        <w:tc>
          <w:tcPr>
            <w:tcW w:w="6030" w:type="dxa"/>
            <w:tcMar>
              <w:left w:w="105" w:type="dxa"/>
              <w:right w:w="105" w:type="dxa"/>
            </w:tcMar>
          </w:tcPr>
          <w:p w14:paraId="32DB0F42" w14:textId="77777777" w:rsidR="004F7544" w:rsidRPr="004F7544" w:rsidRDefault="004F7544" w:rsidP="006D3189">
            <w:pPr>
              <w:spacing w:after="60"/>
              <w:rPr>
                <w:rFonts w:ascii="Tahoma" w:eastAsia="Tahoma" w:hAnsi="Tahoma" w:cs="Tahoma"/>
                <w:sz w:val="24"/>
                <w:szCs w:val="24"/>
              </w:rPr>
            </w:pPr>
            <w:r w:rsidRPr="004F7544">
              <w:rPr>
                <w:rFonts w:ascii="Tahoma" w:eastAsia="Tahoma" w:hAnsi="Tahoma" w:cs="Tahoma"/>
                <w:sz w:val="24"/>
                <w:szCs w:val="24"/>
              </w:rPr>
              <w:t xml:space="preserve">Anticipated CEC Business Meeting </w:t>
            </w:r>
          </w:p>
        </w:tc>
        <w:tc>
          <w:tcPr>
            <w:tcW w:w="3240" w:type="dxa"/>
            <w:tcMar>
              <w:left w:w="105" w:type="dxa"/>
              <w:right w:w="105" w:type="dxa"/>
            </w:tcMar>
          </w:tcPr>
          <w:p w14:paraId="18E51EC3" w14:textId="77777777" w:rsidR="004F7544" w:rsidRPr="004F7544" w:rsidRDefault="004F7544" w:rsidP="006D3189">
            <w:pPr>
              <w:spacing w:after="60"/>
              <w:rPr>
                <w:rFonts w:ascii="Tahoma" w:eastAsia="Tahoma" w:hAnsi="Tahoma" w:cs="Tahoma"/>
                <w:b/>
                <w:bCs/>
                <w:sz w:val="24"/>
                <w:szCs w:val="24"/>
                <w:u w:val="single"/>
              </w:rPr>
            </w:pPr>
            <w:r w:rsidRPr="004F7544">
              <w:rPr>
                <w:rFonts w:ascii="Tahoma" w:eastAsia="Tahoma" w:hAnsi="Tahoma" w:cs="Tahoma"/>
                <w:sz w:val="24"/>
                <w:szCs w:val="24"/>
              </w:rPr>
              <w:t>[</w:t>
            </w:r>
            <w:r w:rsidRPr="004F7544">
              <w:rPr>
                <w:rFonts w:ascii="Tahoma" w:eastAsia="Tahoma" w:hAnsi="Tahoma" w:cs="Tahoma"/>
                <w:strike/>
                <w:sz w:val="24"/>
                <w:szCs w:val="24"/>
              </w:rPr>
              <w:t>November 2025</w:t>
            </w:r>
            <w:r w:rsidRPr="004F7544">
              <w:rPr>
                <w:rFonts w:ascii="Tahoma" w:eastAsia="Tahoma" w:hAnsi="Tahoma" w:cs="Tahoma"/>
                <w:sz w:val="24"/>
                <w:szCs w:val="24"/>
              </w:rPr>
              <w:t xml:space="preserve">] </w:t>
            </w:r>
            <w:r w:rsidRPr="004F7544">
              <w:rPr>
                <w:rFonts w:ascii="Tahoma" w:eastAsia="Tahoma" w:hAnsi="Tahoma" w:cs="Tahoma"/>
                <w:b/>
                <w:bCs/>
                <w:sz w:val="24"/>
                <w:szCs w:val="24"/>
                <w:u w:val="single"/>
              </w:rPr>
              <w:t>December 2025</w:t>
            </w:r>
          </w:p>
        </w:tc>
      </w:tr>
    </w:tbl>
    <w:p w14:paraId="12E1EA06" w14:textId="689DD8DA" w:rsidR="00E4536E" w:rsidRPr="00A31904" w:rsidRDefault="00E4536E" w:rsidP="52430EA8">
      <w:pPr>
        <w:spacing w:after="0"/>
        <w:ind w:left="360"/>
        <w:rPr>
          <w:rFonts w:ascii="Tahoma" w:hAnsi="Tahoma" w:cs="Tahoma"/>
        </w:rPr>
      </w:pPr>
    </w:p>
    <w:p w14:paraId="7FDBA52B" w14:textId="77777777" w:rsidR="00A53D28" w:rsidRPr="00A31904" w:rsidRDefault="003D1490" w:rsidP="00297F9E">
      <w:pPr>
        <w:pStyle w:val="Heading2"/>
        <w:keepNext w:val="0"/>
        <w:numPr>
          <w:ilvl w:val="0"/>
          <w:numId w:val="12"/>
        </w:numPr>
        <w:spacing w:before="0" w:after="0"/>
        <w:ind w:hanging="720"/>
        <w:rPr>
          <w:rFonts w:ascii="Tahoma" w:hAnsi="Tahoma" w:cs="Tahoma"/>
        </w:rPr>
      </w:pPr>
      <w:bookmarkStart w:id="17" w:name="_Toc155803479"/>
      <w:r w:rsidRPr="00A31904">
        <w:rPr>
          <w:rFonts w:ascii="Tahoma" w:hAnsi="Tahoma" w:cs="Tahoma"/>
        </w:rPr>
        <w:t xml:space="preserve">How Award </w:t>
      </w:r>
      <w:r w:rsidR="00920DB9" w:rsidRPr="00A31904">
        <w:rPr>
          <w:rFonts w:ascii="Tahoma" w:hAnsi="Tahoma" w:cs="Tahoma"/>
          <w:lang w:val="en-US"/>
        </w:rPr>
        <w:t>I</w:t>
      </w:r>
      <w:r w:rsidRPr="00A31904">
        <w:rPr>
          <w:rFonts w:ascii="Tahoma" w:hAnsi="Tahoma" w:cs="Tahoma"/>
        </w:rPr>
        <w:t>s Determined</w:t>
      </w:r>
      <w:bookmarkEnd w:id="11"/>
      <w:bookmarkEnd w:id="12"/>
      <w:bookmarkEnd w:id="17"/>
    </w:p>
    <w:p w14:paraId="285C5D48" w14:textId="3CA2C5C9" w:rsidR="00D77B27" w:rsidRPr="00A31904" w:rsidRDefault="00232886" w:rsidP="004D7F3A">
      <w:pPr>
        <w:spacing w:after="0"/>
        <w:ind w:left="720"/>
        <w:rPr>
          <w:rFonts w:ascii="Tahoma" w:hAnsi="Tahoma" w:cs="Tahoma"/>
          <w:sz w:val="24"/>
          <w:szCs w:val="22"/>
        </w:rPr>
      </w:pPr>
      <w:r w:rsidRPr="00A31904">
        <w:rPr>
          <w:rFonts w:ascii="Tahoma" w:hAnsi="Tahoma" w:cs="Tahoma"/>
          <w:sz w:val="24"/>
          <w:szCs w:val="24"/>
        </w:rPr>
        <w:t>Applicants</w:t>
      </w:r>
      <w:r w:rsidR="00644881" w:rsidRPr="00A31904">
        <w:rPr>
          <w:rFonts w:ascii="Tahoma" w:hAnsi="Tahoma" w:cs="Tahoma"/>
          <w:sz w:val="24"/>
          <w:szCs w:val="24"/>
        </w:rPr>
        <w:t xml:space="preserve"> passing administrative and technical screening will</w:t>
      </w:r>
      <w:r w:rsidRPr="00A31904">
        <w:rPr>
          <w:rFonts w:ascii="Tahoma" w:hAnsi="Tahoma" w:cs="Tahoma"/>
          <w:sz w:val="24"/>
          <w:szCs w:val="24"/>
        </w:rPr>
        <w:t xml:space="preserve"> compete based on </w:t>
      </w:r>
      <w:r w:rsidR="00644881" w:rsidRPr="00A31904">
        <w:rPr>
          <w:rFonts w:ascii="Tahoma" w:hAnsi="Tahoma" w:cs="Tahoma"/>
          <w:sz w:val="24"/>
          <w:szCs w:val="24"/>
        </w:rPr>
        <w:t xml:space="preserve">evaluation </w:t>
      </w:r>
      <w:r w:rsidR="007D7FE5" w:rsidRPr="00A31904">
        <w:rPr>
          <w:rFonts w:ascii="Tahoma" w:hAnsi="Tahoma" w:cs="Tahoma"/>
          <w:sz w:val="24"/>
          <w:szCs w:val="24"/>
        </w:rPr>
        <w:t>criteria and</w:t>
      </w:r>
      <w:r w:rsidRPr="00A31904">
        <w:rPr>
          <w:rFonts w:ascii="Tahoma" w:hAnsi="Tahoma" w:cs="Tahoma"/>
          <w:sz w:val="24"/>
          <w:szCs w:val="24"/>
        </w:rPr>
        <w:t xml:space="preserve"> </w:t>
      </w:r>
      <w:r w:rsidR="00644881" w:rsidRPr="00A31904">
        <w:rPr>
          <w:rFonts w:ascii="Tahoma" w:hAnsi="Tahoma" w:cs="Tahoma"/>
          <w:sz w:val="24"/>
          <w:szCs w:val="24"/>
        </w:rPr>
        <w:t xml:space="preserve">will be </w:t>
      </w:r>
      <w:r w:rsidRPr="00A31904">
        <w:rPr>
          <w:rFonts w:ascii="Tahoma" w:hAnsi="Tahoma" w:cs="Tahoma"/>
          <w:sz w:val="24"/>
          <w:szCs w:val="24"/>
        </w:rPr>
        <w:t>scored and ranked based on those criteria.</w:t>
      </w:r>
      <w:r w:rsidR="00D77B27" w:rsidRPr="00A31904">
        <w:rPr>
          <w:rFonts w:ascii="Tahoma" w:hAnsi="Tahoma" w:cs="Tahoma"/>
          <w:sz w:val="24"/>
          <w:szCs w:val="24"/>
        </w:rPr>
        <w:t xml:space="preserve"> </w:t>
      </w:r>
      <w:r w:rsidR="00C07203" w:rsidRPr="00A31904">
        <w:rPr>
          <w:rFonts w:ascii="Tahoma" w:hAnsi="Tahoma" w:cs="Tahoma"/>
          <w:sz w:val="24"/>
          <w:szCs w:val="24"/>
        </w:rPr>
        <w:t xml:space="preserve"> </w:t>
      </w:r>
      <w:r w:rsidR="00465CFA">
        <w:rPr>
          <w:rFonts w:ascii="Tahoma" w:hAnsi="Tahoma" w:cs="Tahoma"/>
          <w:sz w:val="24"/>
          <w:szCs w:val="24"/>
        </w:rPr>
        <w:t xml:space="preserve">Applications </w:t>
      </w:r>
      <w:r w:rsidR="00FC2CC4">
        <w:rPr>
          <w:rFonts w:ascii="Tahoma" w:hAnsi="Tahoma" w:cs="Tahoma"/>
          <w:sz w:val="24"/>
          <w:szCs w:val="24"/>
        </w:rPr>
        <w:t>obtaining at least the</w:t>
      </w:r>
      <w:r w:rsidR="005652D9">
        <w:rPr>
          <w:rFonts w:ascii="Tahoma" w:hAnsi="Tahoma" w:cs="Tahoma"/>
          <w:sz w:val="24"/>
          <w:szCs w:val="24"/>
        </w:rPr>
        <w:t xml:space="preserve"> </w:t>
      </w:r>
      <w:r w:rsidR="00183955">
        <w:rPr>
          <w:rFonts w:ascii="Tahoma" w:hAnsi="Tahoma" w:cs="Tahoma"/>
          <w:sz w:val="24"/>
          <w:szCs w:val="24"/>
        </w:rPr>
        <w:t>minimum passing score</w:t>
      </w:r>
      <w:r w:rsidR="004510EA">
        <w:rPr>
          <w:rFonts w:ascii="Tahoma" w:hAnsi="Tahoma" w:cs="Tahoma"/>
          <w:sz w:val="24"/>
          <w:szCs w:val="24"/>
        </w:rPr>
        <w:t xml:space="preserve"> in each Applicant Group</w:t>
      </w:r>
      <w:r w:rsidR="00FC2CC4">
        <w:rPr>
          <w:rFonts w:ascii="Tahoma" w:hAnsi="Tahoma" w:cs="Tahoma"/>
          <w:sz w:val="24"/>
          <w:szCs w:val="24"/>
        </w:rPr>
        <w:t xml:space="preserve"> </w:t>
      </w:r>
      <w:r w:rsidR="00387EA3">
        <w:rPr>
          <w:rFonts w:ascii="Tahoma" w:hAnsi="Tahoma" w:cs="Tahoma"/>
          <w:sz w:val="24"/>
          <w:szCs w:val="24"/>
        </w:rPr>
        <w:t xml:space="preserve">(see Section I.G.) </w:t>
      </w:r>
      <w:r w:rsidR="005B5272">
        <w:rPr>
          <w:rFonts w:ascii="Tahoma" w:hAnsi="Tahoma" w:cs="Tahoma"/>
          <w:sz w:val="24"/>
          <w:szCs w:val="24"/>
        </w:rPr>
        <w:t>will be recommended for funding in ranked order</w:t>
      </w:r>
      <w:r w:rsidR="009539E8">
        <w:rPr>
          <w:rFonts w:ascii="Tahoma" w:hAnsi="Tahoma" w:cs="Tahoma"/>
          <w:sz w:val="24"/>
          <w:szCs w:val="24"/>
        </w:rPr>
        <w:t xml:space="preserve"> </w:t>
      </w:r>
      <w:r w:rsidR="001B7377">
        <w:rPr>
          <w:rFonts w:ascii="Tahoma" w:hAnsi="Tahoma" w:cs="Tahoma"/>
          <w:sz w:val="24"/>
          <w:szCs w:val="24"/>
        </w:rPr>
        <w:t>until all funds</w:t>
      </w:r>
      <w:r w:rsidR="00626920">
        <w:rPr>
          <w:rFonts w:ascii="Tahoma" w:hAnsi="Tahoma" w:cs="Tahoma"/>
          <w:sz w:val="24"/>
          <w:szCs w:val="24"/>
        </w:rPr>
        <w:t xml:space="preserve"> available</w:t>
      </w:r>
      <w:r w:rsidR="008703CE">
        <w:rPr>
          <w:rFonts w:ascii="Tahoma" w:hAnsi="Tahoma" w:cs="Tahoma"/>
          <w:sz w:val="24"/>
          <w:szCs w:val="24"/>
        </w:rPr>
        <w:t xml:space="preserve"> </w:t>
      </w:r>
      <w:r w:rsidR="007E5269">
        <w:rPr>
          <w:rFonts w:ascii="Tahoma" w:hAnsi="Tahoma" w:cs="Tahoma"/>
          <w:sz w:val="24"/>
          <w:szCs w:val="24"/>
        </w:rPr>
        <w:t xml:space="preserve">in each Applicant Group </w:t>
      </w:r>
      <w:r w:rsidR="00A234D3">
        <w:rPr>
          <w:rFonts w:ascii="Tahoma" w:hAnsi="Tahoma" w:cs="Tahoma"/>
          <w:sz w:val="24"/>
          <w:szCs w:val="24"/>
        </w:rPr>
        <w:t>are exhausted</w:t>
      </w:r>
      <w:r w:rsidR="008703CE">
        <w:rPr>
          <w:rFonts w:ascii="Tahoma" w:hAnsi="Tahoma" w:cs="Tahoma"/>
          <w:sz w:val="24"/>
          <w:szCs w:val="24"/>
        </w:rPr>
        <w:t>.</w:t>
      </w:r>
      <w:r w:rsidR="00C07203" w:rsidRPr="00A31904">
        <w:rPr>
          <w:rFonts w:ascii="Tahoma" w:hAnsi="Tahoma" w:cs="Tahoma"/>
          <w:sz w:val="24"/>
          <w:szCs w:val="24"/>
        </w:rPr>
        <w:t xml:space="preserve"> </w:t>
      </w:r>
      <w:r w:rsidR="00047632">
        <w:rPr>
          <w:rFonts w:ascii="Tahoma" w:hAnsi="Tahoma" w:cs="Tahoma"/>
          <w:sz w:val="24"/>
          <w:szCs w:val="24"/>
        </w:rPr>
        <w:t xml:space="preserve">If there are insufficient passing applications in </w:t>
      </w:r>
      <w:r w:rsidR="000461B5">
        <w:rPr>
          <w:rFonts w:ascii="Tahoma" w:hAnsi="Tahoma" w:cs="Tahoma"/>
          <w:sz w:val="24"/>
          <w:szCs w:val="24"/>
        </w:rPr>
        <w:t xml:space="preserve">either </w:t>
      </w:r>
      <w:r w:rsidR="003F63AB">
        <w:rPr>
          <w:rFonts w:ascii="Tahoma" w:hAnsi="Tahoma" w:cs="Tahoma"/>
          <w:sz w:val="24"/>
          <w:szCs w:val="24"/>
        </w:rPr>
        <w:t xml:space="preserve">Applicant Group, CEC </w:t>
      </w:r>
      <w:r w:rsidR="0056185C">
        <w:rPr>
          <w:rFonts w:ascii="Tahoma" w:hAnsi="Tahoma" w:cs="Tahoma"/>
          <w:sz w:val="24"/>
          <w:szCs w:val="24"/>
        </w:rPr>
        <w:t xml:space="preserve">may shift remaining funds to </w:t>
      </w:r>
      <w:r w:rsidR="00D035D3">
        <w:rPr>
          <w:rFonts w:ascii="Tahoma" w:hAnsi="Tahoma" w:cs="Tahoma"/>
          <w:sz w:val="24"/>
          <w:szCs w:val="24"/>
        </w:rPr>
        <w:t xml:space="preserve">the other Applicant Group. </w:t>
      </w:r>
      <w:r w:rsidR="002A1478" w:rsidRPr="00A31904">
        <w:rPr>
          <w:rFonts w:ascii="Tahoma" w:hAnsi="Tahoma" w:cs="Tahoma"/>
          <w:sz w:val="24"/>
          <w:szCs w:val="24"/>
        </w:rPr>
        <w:t xml:space="preserve">Unless </w:t>
      </w:r>
      <w:r w:rsidR="0022464C" w:rsidRPr="00A31904">
        <w:rPr>
          <w:rFonts w:ascii="Tahoma" w:hAnsi="Tahoma" w:cs="Tahoma"/>
          <w:sz w:val="24"/>
          <w:szCs w:val="24"/>
        </w:rPr>
        <w:t>CEC</w:t>
      </w:r>
      <w:r w:rsidR="002A1478" w:rsidRPr="00A31904">
        <w:rPr>
          <w:rFonts w:ascii="Tahoma" w:hAnsi="Tahoma" w:cs="Tahoma"/>
          <w:sz w:val="24"/>
          <w:szCs w:val="24"/>
        </w:rPr>
        <w:t xml:space="preserve"> exercises any of its other rights regarding this solicitation (e.g., to cancel the solicitation or reduce funding), a</w:t>
      </w:r>
      <w:r w:rsidR="00B9486D" w:rsidRPr="00A31904">
        <w:rPr>
          <w:rFonts w:ascii="Tahoma" w:hAnsi="Tahoma" w:cs="Tahoma"/>
          <w:sz w:val="24"/>
          <w:szCs w:val="24"/>
        </w:rPr>
        <w:t>pplications obtaining at least the minimum passing score will be recommended for funding in ranked order</w:t>
      </w:r>
      <w:r w:rsidR="00547548">
        <w:rPr>
          <w:rFonts w:ascii="Tahoma" w:hAnsi="Tahoma" w:cs="Tahoma"/>
          <w:sz w:val="24"/>
          <w:szCs w:val="24"/>
        </w:rPr>
        <w:t xml:space="preserve"> in each Applicant Group</w:t>
      </w:r>
      <w:r w:rsidR="00B9486D" w:rsidRPr="00A31904">
        <w:rPr>
          <w:rFonts w:ascii="Tahoma" w:hAnsi="Tahoma" w:cs="Tahoma"/>
          <w:sz w:val="24"/>
          <w:szCs w:val="24"/>
        </w:rPr>
        <w:t xml:space="preserve"> until all funds available under this solicitation are exhausted</w:t>
      </w:r>
      <w:r w:rsidR="00D77B27" w:rsidRPr="00A31904">
        <w:rPr>
          <w:rFonts w:ascii="Tahoma" w:hAnsi="Tahoma" w:cs="Tahoma"/>
          <w:sz w:val="24"/>
          <w:szCs w:val="22"/>
        </w:rPr>
        <w:t>.</w:t>
      </w:r>
    </w:p>
    <w:p w14:paraId="7A7353F7" w14:textId="77777777" w:rsidR="00356D38" w:rsidRPr="00A31904" w:rsidRDefault="00356D38" w:rsidP="004D7F3A">
      <w:pPr>
        <w:spacing w:after="0"/>
        <w:ind w:left="720"/>
        <w:rPr>
          <w:rFonts w:ascii="Tahoma" w:hAnsi="Tahoma" w:cs="Tahoma"/>
          <w:sz w:val="24"/>
          <w:szCs w:val="24"/>
        </w:rPr>
      </w:pPr>
    </w:p>
    <w:p w14:paraId="35692F81" w14:textId="77777777" w:rsidR="00DA798F" w:rsidRPr="00A31904" w:rsidRDefault="00DA798F" w:rsidP="004D7F3A">
      <w:pPr>
        <w:spacing w:after="0"/>
        <w:ind w:left="720"/>
        <w:rPr>
          <w:rFonts w:ascii="Tahoma" w:hAnsi="Tahoma" w:cs="Tahoma"/>
          <w:sz w:val="24"/>
          <w:szCs w:val="24"/>
        </w:rPr>
      </w:pPr>
      <w:r w:rsidRPr="00A31904">
        <w:rPr>
          <w:rFonts w:ascii="Tahoma" w:hAnsi="Tahoma" w:cs="Tahoma"/>
          <w:sz w:val="24"/>
          <w:szCs w:val="24"/>
        </w:rPr>
        <w:lastRenderedPageBreak/>
        <w:t xml:space="preserve">If the funds available under this solicitation are insufficient to fully fund a grant proposal, </w:t>
      </w:r>
      <w:r w:rsidR="005A220D" w:rsidRPr="00A31904">
        <w:rPr>
          <w:rFonts w:ascii="Tahoma" w:hAnsi="Tahoma" w:cs="Tahoma"/>
          <w:sz w:val="24"/>
          <w:szCs w:val="24"/>
        </w:rPr>
        <w:t>CEC</w:t>
      </w:r>
      <w:r w:rsidRPr="00A31904">
        <w:rPr>
          <w:rFonts w:ascii="Tahoma" w:hAnsi="Tahoma" w:cs="Tahoma"/>
          <w:sz w:val="24"/>
          <w:szCs w:val="24"/>
        </w:rPr>
        <w:t xml:space="preserve"> reserves the right to recommend partially funding that proposal.  In this event, the </w:t>
      </w:r>
      <w:r w:rsidR="00E0770E" w:rsidRPr="00A31904">
        <w:rPr>
          <w:rFonts w:ascii="Tahoma" w:hAnsi="Tahoma" w:cs="Tahoma"/>
          <w:sz w:val="24"/>
          <w:szCs w:val="24"/>
        </w:rPr>
        <w:t>p</w:t>
      </w:r>
      <w:r w:rsidRPr="00A31904">
        <w:rPr>
          <w:rFonts w:ascii="Tahoma" w:hAnsi="Tahoma" w:cs="Tahoma"/>
          <w:sz w:val="24"/>
          <w:szCs w:val="24"/>
        </w:rPr>
        <w:t xml:space="preserve">roposed Applicant/Awardee and Commission Agreement Manager (CAM) shall meet and </w:t>
      </w:r>
      <w:r w:rsidR="005A220D" w:rsidRPr="00A31904">
        <w:rPr>
          <w:rFonts w:ascii="Tahoma" w:hAnsi="Tahoma" w:cs="Tahoma"/>
          <w:sz w:val="24"/>
          <w:szCs w:val="24"/>
        </w:rPr>
        <w:t xml:space="preserve">attempt to </w:t>
      </w:r>
      <w:r w:rsidRPr="00A31904">
        <w:rPr>
          <w:rFonts w:ascii="Tahoma" w:hAnsi="Tahoma" w:cs="Tahoma"/>
          <w:sz w:val="24"/>
          <w:szCs w:val="24"/>
        </w:rPr>
        <w:t>reach agreement on a reduced scope of work commensurate with the level of available funding.</w:t>
      </w:r>
    </w:p>
    <w:p w14:paraId="1F503C9C" w14:textId="77777777" w:rsidR="0026624D" w:rsidRPr="00A31904" w:rsidRDefault="0026624D" w:rsidP="004D7F3A">
      <w:pPr>
        <w:spacing w:after="0"/>
        <w:ind w:left="720"/>
        <w:rPr>
          <w:rFonts w:ascii="Tahoma" w:hAnsi="Tahoma" w:cs="Tahoma"/>
          <w:sz w:val="24"/>
          <w:szCs w:val="24"/>
        </w:rPr>
      </w:pPr>
    </w:p>
    <w:p w14:paraId="6431F0DB" w14:textId="77777777" w:rsidR="00DD5F50" w:rsidRPr="00A31904" w:rsidRDefault="00FF4E8A" w:rsidP="00297F9E">
      <w:pPr>
        <w:pStyle w:val="Heading2"/>
        <w:keepNext w:val="0"/>
        <w:numPr>
          <w:ilvl w:val="0"/>
          <w:numId w:val="12"/>
        </w:numPr>
        <w:spacing w:before="0" w:after="0"/>
        <w:ind w:hanging="720"/>
        <w:rPr>
          <w:rFonts w:ascii="Tahoma" w:hAnsi="Tahoma" w:cs="Tahoma"/>
        </w:rPr>
      </w:pPr>
      <w:bookmarkStart w:id="18" w:name="_Toc352232771"/>
      <w:bookmarkStart w:id="19" w:name="_Toc155803480"/>
      <w:r w:rsidRPr="00A31904">
        <w:rPr>
          <w:rFonts w:ascii="Tahoma" w:hAnsi="Tahoma" w:cs="Tahoma"/>
        </w:rPr>
        <w:t>Availability of Funds</w:t>
      </w:r>
      <w:bookmarkEnd w:id="18"/>
      <w:bookmarkEnd w:id="19"/>
    </w:p>
    <w:p w14:paraId="6AF1E6A2" w14:textId="16407769" w:rsidR="00360B39" w:rsidRPr="00A31904" w:rsidRDefault="00FF4E8A" w:rsidP="004D7F3A">
      <w:pPr>
        <w:spacing w:after="0"/>
        <w:ind w:left="720"/>
        <w:rPr>
          <w:rFonts w:ascii="Tahoma" w:hAnsi="Tahoma" w:cs="Tahoma"/>
          <w:sz w:val="24"/>
          <w:szCs w:val="24"/>
        </w:rPr>
      </w:pPr>
      <w:r w:rsidRPr="00A31904">
        <w:rPr>
          <w:rFonts w:ascii="Tahoma" w:hAnsi="Tahoma" w:cs="Tahoma"/>
          <w:sz w:val="24"/>
          <w:szCs w:val="24"/>
        </w:rPr>
        <w:t xml:space="preserve">A total </w:t>
      </w:r>
      <w:r w:rsidRPr="00950AD0">
        <w:rPr>
          <w:rFonts w:ascii="Tahoma" w:hAnsi="Tahoma" w:cs="Tahoma"/>
          <w:sz w:val="24"/>
          <w:szCs w:val="24"/>
        </w:rPr>
        <w:t xml:space="preserve">of </w:t>
      </w:r>
      <w:r w:rsidR="00961BD8" w:rsidRPr="00950AD0">
        <w:rPr>
          <w:rFonts w:ascii="Tahoma" w:hAnsi="Tahoma" w:cs="Tahoma"/>
          <w:sz w:val="24"/>
          <w:szCs w:val="24"/>
        </w:rPr>
        <w:t>$</w:t>
      </w:r>
      <w:r w:rsidR="002435E8" w:rsidRPr="00950AD0">
        <w:rPr>
          <w:rFonts w:ascii="Tahoma" w:hAnsi="Tahoma" w:cs="Tahoma"/>
          <w:sz w:val="24"/>
          <w:szCs w:val="24"/>
        </w:rPr>
        <w:t>40 million</w:t>
      </w:r>
      <w:r w:rsidR="00D47CD0" w:rsidRPr="00A31904">
        <w:rPr>
          <w:rFonts w:ascii="Tahoma" w:hAnsi="Tahoma" w:cs="Tahoma"/>
          <w:sz w:val="24"/>
          <w:szCs w:val="24"/>
        </w:rPr>
        <w:t xml:space="preserve"> is</w:t>
      </w:r>
      <w:r w:rsidRPr="00A31904">
        <w:rPr>
          <w:rFonts w:ascii="Tahoma" w:hAnsi="Tahoma" w:cs="Tahoma"/>
          <w:sz w:val="24"/>
          <w:szCs w:val="24"/>
        </w:rPr>
        <w:t xml:space="preserve"> available for awards under this solicitation. </w:t>
      </w:r>
      <w:r w:rsidR="005A220D" w:rsidRPr="00A31904">
        <w:rPr>
          <w:rFonts w:ascii="Tahoma" w:hAnsi="Tahoma" w:cs="Tahoma"/>
          <w:sz w:val="24"/>
          <w:szCs w:val="24"/>
        </w:rPr>
        <w:t>CEC</w:t>
      </w:r>
      <w:r w:rsidRPr="00A31904">
        <w:rPr>
          <w:rFonts w:ascii="Tahoma" w:hAnsi="Tahoma" w:cs="Tahoma"/>
          <w:sz w:val="24"/>
          <w:szCs w:val="24"/>
        </w:rPr>
        <w:t>, at its sole discretion, reserves the right to increase or decrease</w:t>
      </w:r>
      <w:r w:rsidR="00985645" w:rsidRPr="00A31904">
        <w:rPr>
          <w:rFonts w:ascii="Tahoma" w:hAnsi="Tahoma" w:cs="Tahoma"/>
          <w:sz w:val="24"/>
          <w:szCs w:val="24"/>
        </w:rPr>
        <w:t xml:space="preserve"> </w:t>
      </w:r>
      <w:r w:rsidRPr="00A31904">
        <w:rPr>
          <w:rFonts w:ascii="Tahoma" w:hAnsi="Tahoma" w:cs="Tahoma"/>
          <w:sz w:val="24"/>
          <w:szCs w:val="24"/>
        </w:rPr>
        <w:t>the amount of funds available under this solicitation.</w:t>
      </w:r>
    </w:p>
    <w:p w14:paraId="5D29D654" w14:textId="77777777" w:rsidR="00DD5F50" w:rsidRPr="00A31904" w:rsidRDefault="00DD5F50" w:rsidP="002B30E2">
      <w:pPr>
        <w:spacing w:after="0"/>
        <w:ind w:left="360"/>
        <w:rPr>
          <w:rFonts w:ascii="Tahoma" w:hAnsi="Tahoma" w:cs="Tahoma"/>
          <w:szCs w:val="22"/>
        </w:rPr>
      </w:pPr>
    </w:p>
    <w:p w14:paraId="29102990" w14:textId="0C8AD05F" w:rsidR="00FF4E8A" w:rsidRPr="003F6794" w:rsidRDefault="000D0EA9" w:rsidP="00297F9E">
      <w:pPr>
        <w:pStyle w:val="Heading2"/>
        <w:keepNext w:val="0"/>
        <w:numPr>
          <w:ilvl w:val="0"/>
          <w:numId w:val="12"/>
        </w:numPr>
        <w:spacing w:before="0" w:after="0"/>
        <w:ind w:hanging="720"/>
        <w:rPr>
          <w:rFonts w:ascii="Tahoma" w:hAnsi="Tahoma" w:cs="Tahoma"/>
        </w:rPr>
      </w:pPr>
      <w:bookmarkStart w:id="20" w:name="_Toc155803481"/>
      <w:r w:rsidRPr="00A31904">
        <w:rPr>
          <w:rFonts w:ascii="Tahoma" w:hAnsi="Tahoma" w:cs="Tahoma"/>
          <w:lang w:val="en-US"/>
        </w:rPr>
        <w:t>Maximum</w:t>
      </w:r>
      <w:r w:rsidR="00FD56EE" w:rsidRPr="00A31904">
        <w:rPr>
          <w:rFonts w:ascii="Tahoma" w:hAnsi="Tahoma" w:cs="Tahoma"/>
          <w:lang w:val="en-US"/>
        </w:rPr>
        <w:t xml:space="preserve"> Award Amounts</w:t>
      </w:r>
      <w:bookmarkEnd w:id="20"/>
      <w:r w:rsidR="0070019B">
        <w:rPr>
          <w:rFonts w:ascii="Tahoma" w:hAnsi="Tahoma" w:cs="Tahoma"/>
          <w:lang w:val="en-US"/>
        </w:rPr>
        <w:t xml:space="preserve"> and Minimum Infrastructure </w:t>
      </w:r>
      <w:r w:rsidR="0070019B" w:rsidRPr="003F6794">
        <w:rPr>
          <w:rFonts w:ascii="Tahoma" w:hAnsi="Tahoma" w:cs="Tahoma"/>
          <w:lang w:val="en-US"/>
        </w:rPr>
        <w:t>Requirements</w:t>
      </w:r>
    </w:p>
    <w:p w14:paraId="0FBA7915" w14:textId="3641D3FD" w:rsidR="006C6660" w:rsidRDefault="006C6660" w:rsidP="00E26126">
      <w:pPr>
        <w:pStyle w:val="ListParagraph"/>
        <w:spacing w:after="0"/>
        <w:rPr>
          <w:rFonts w:ascii="Tahoma" w:hAnsi="Tahoma" w:cs="Tahoma"/>
          <w:sz w:val="24"/>
          <w:szCs w:val="24"/>
        </w:rPr>
      </w:pPr>
      <w:r w:rsidRPr="006C6660">
        <w:rPr>
          <w:rFonts w:ascii="Tahoma" w:hAnsi="Tahoma" w:cs="Tahoma"/>
          <w:sz w:val="24"/>
          <w:szCs w:val="24"/>
        </w:rPr>
        <w:t xml:space="preserve">Projects are eligible for </w:t>
      </w:r>
      <w:r w:rsidR="000C5CEE">
        <w:rPr>
          <w:rFonts w:ascii="Tahoma" w:hAnsi="Tahoma" w:cs="Tahoma"/>
          <w:sz w:val="24"/>
          <w:szCs w:val="24"/>
        </w:rPr>
        <w:t xml:space="preserve">CEC funds totaling </w:t>
      </w:r>
      <w:r w:rsidRPr="006C6660">
        <w:rPr>
          <w:rFonts w:ascii="Tahoma" w:hAnsi="Tahoma" w:cs="Tahoma"/>
          <w:sz w:val="24"/>
          <w:szCs w:val="24"/>
        </w:rPr>
        <w:t xml:space="preserve">up to 75% of the total allowable project cost. </w:t>
      </w:r>
      <w:r w:rsidR="0057585F" w:rsidRPr="0057585F">
        <w:rPr>
          <w:rFonts w:ascii="Tahoma" w:hAnsi="Tahoma" w:cs="Tahoma"/>
          <w:sz w:val="24"/>
          <w:szCs w:val="24"/>
        </w:rPr>
        <w:t>“Total allowable project cost” is the sum of the CEC’s reimbursable share and Recipient’s match share of the project costs.</w:t>
      </w:r>
      <w:r w:rsidR="0057585F">
        <w:rPr>
          <w:rFonts w:ascii="Tahoma" w:hAnsi="Tahoma" w:cs="Tahoma"/>
          <w:sz w:val="24"/>
          <w:szCs w:val="24"/>
        </w:rPr>
        <w:t xml:space="preserve"> </w:t>
      </w:r>
      <w:r w:rsidRPr="006C6660">
        <w:rPr>
          <w:rFonts w:ascii="Tahoma" w:hAnsi="Tahoma" w:cs="Tahoma"/>
          <w:sz w:val="24"/>
          <w:szCs w:val="24"/>
        </w:rPr>
        <w:t xml:space="preserve">See </w:t>
      </w:r>
      <w:proofErr w:type="gramStart"/>
      <w:r w:rsidRPr="006C6660">
        <w:rPr>
          <w:rFonts w:ascii="Tahoma" w:hAnsi="Tahoma" w:cs="Tahoma"/>
          <w:sz w:val="24"/>
          <w:szCs w:val="24"/>
        </w:rPr>
        <w:t>table</w:t>
      </w:r>
      <w:proofErr w:type="gramEnd"/>
      <w:r w:rsidRPr="006C6660">
        <w:rPr>
          <w:rFonts w:ascii="Tahoma" w:hAnsi="Tahoma" w:cs="Tahoma"/>
          <w:sz w:val="24"/>
          <w:szCs w:val="24"/>
        </w:rPr>
        <w:t xml:space="preserve"> </w:t>
      </w:r>
      <w:r>
        <w:rPr>
          <w:rFonts w:ascii="Tahoma" w:hAnsi="Tahoma" w:cs="Tahoma"/>
          <w:sz w:val="24"/>
          <w:szCs w:val="24"/>
        </w:rPr>
        <w:t>below</w:t>
      </w:r>
      <w:r w:rsidRPr="006C6660">
        <w:rPr>
          <w:rFonts w:ascii="Tahoma" w:hAnsi="Tahoma" w:cs="Tahoma"/>
          <w:sz w:val="24"/>
          <w:szCs w:val="24"/>
        </w:rPr>
        <w:t xml:space="preserve"> for more detail. </w:t>
      </w:r>
    </w:p>
    <w:p w14:paraId="03AB0397" w14:textId="77777777" w:rsidR="006C6660" w:rsidRPr="006C6660" w:rsidRDefault="006C6660" w:rsidP="00A94E4B">
      <w:pPr>
        <w:pStyle w:val="ListParagraph"/>
        <w:spacing w:after="0"/>
        <w:rPr>
          <w:rFonts w:ascii="Tahoma" w:hAnsi="Tahoma" w:cs="Tahoma"/>
          <w:sz w:val="24"/>
          <w:szCs w:val="24"/>
        </w:rPr>
      </w:pPr>
    </w:p>
    <w:p w14:paraId="46176D3E" w14:textId="7FEE2AF9" w:rsidR="00983DB6" w:rsidRPr="00A31904" w:rsidRDefault="00E5188C" w:rsidP="00A94E4B">
      <w:pPr>
        <w:spacing w:after="0"/>
        <w:ind w:left="720"/>
        <w:rPr>
          <w:rFonts w:ascii="Tahoma" w:hAnsi="Tahoma" w:cs="Tahoma"/>
          <w:sz w:val="24"/>
          <w:szCs w:val="24"/>
        </w:rPr>
      </w:pPr>
      <w:r w:rsidRPr="003F6794">
        <w:rPr>
          <w:rFonts w:ascii="Tahoma" w:hAnsi="Tahoma" w:cs="Tahoma"/>
          <w:sz w:val="24"/>
          <w:szCs w:val="24"/>
        </w:rPr>
        <w:t xml:space="preserve">The total </w:t>
      </w:r>
      <w:r w:rsidR="00851BB2" w:rsidRPr="003F6794">
        <w:rPr>
          <w:rFonts w:ascii="Tahoma" w:hAnsi="Tahoma" w:cs="Tahoma"/>
          <w:sz w:val="24"/>
          <w:szCs w:val="24"/>
        </w:rPr>
        <w:t xml:space="preserve">maximum </w:t>
      </w:r>
      <w:r w:rsidR="00825733">
        <w:rPr>
          <w:rFonts w:ascii="Tahoma" w:hAnsi="Tahoma" w:cs="Tahoma"/>
          <w:sz w:val="24"/>
          <w:szCs w:val="24"/>
        </w:rPr>
        <w:t>award</w:t>
      </w:r>
      <w:r w:rsidR="00825733" w:rsidRPr="003F6794">
        <w:rPr>
          <w:rFonts w:ascii="Tahoma" w:hAnsi="Tahoma" w:cs="Tahoma"/>
          <w:sz w:val="24"/>
          <w:szCs w:val="24"/>
        </w:rPr>
        <w:t xml:space="preserve"> </w:t>
      </w:r>
      <w:r w:rsidR="00851BB2" w:rsidRPr="003F6794">
        <w:rPr>
          <w:rFonts w:ascii="Tahoma" w:hAnsi="Tahoma" w:cs="Tahoma"/>
          <w:sz w:val="24"/>
          <w:szCs w:val="24"/>
        </w:rPr>
        <w:t xml:space="preserve">amounts </w:t>
      </w:r>
      <w:r w:rsidR="0070019B" w:rsidRPr="003F6794">
        <w:rPr>
          <w:rFonts w:ascii="Tahoma" w:hAnsi="Tahoma" w:cs="Tahoma"/>
          <w:sz w:val="24"/>
          <w:szCs w:val="24"/>
        </w:rPr>
        <w:t xml:space="preserve">and minimum infrastructure requirements </w:t>
      </w:r>
      <w:r w:rsidR="00851BB2" w:rsidRPr="003F6794">
        <w:rPr>
          <w:rFonts w:ascii="Tahoma" w:hAnsi="Tahoma" w:cs="Tahoma"/>
          <w:sz w:val="24"/>
          <w:szCs w:val="24"/>
        </w:rPr>
        <w:t xml:space="preserve">for each </w:t>
      </w:r>
      <w:r w:rsidR="00AD49F7" w:rsidRPr="003F6794">
        <w:rPr>
          <w:rFonts w:ascii="Tahoma" w:hAnsi="Tahoma" w:cs="Tahoma"/>
          <w:sz w:val="24"/>
          <w:szCs w:val="24"/>
        </w:rPr>
        <w:t>Applicant</w:t>
      </w:r>
      <w:r w:rsidR="00851BB2" w:rsidRPr="003F6794">
        <w:rPr>
          <w:rFonts w:ascii="Tahoma" w:hAnsi="Tahoma" w:cs="Tahoma"/>
          <w:sz w:val="24"/>
          <w:szCs w:val="24"/>
        </w:rPr>
        <w:t xml:space="preserve"> Group are listed in the table below.</w:t>
      </w:r>
      <w:r w:rsidR="00851BB2" w:rsidRPr="00A31904">
        <w:rPr>
          <w:rFonts w:ascii="Tahoma" w:hAnsi="Tahoma" w:cs="Tahoma"/>
          <w:sz w:val="24"/>
          <w:szCs w:val="24"/>
        </w:rPr>
        <w:t xml:space="preserve"> </w:t>
      </w:r>
    </w:p>
    <w:p w14:paraId="6AC199F0" w14:textId="77777777" w:rsidR="00C52936" w:rsidRPr="00A31904" w:rsidRDefault="0048264B" w:rsidP="002B30E2">
      <w:pPr>
        <w:spacing w:after="0"/>
        <w:ind w:left="1080"/>
        <w:rPr>
          <w:rFonts w:ascii="Tahoma" w:hAnsi="Tahoma" w:cs="Tahoma"/>
          <w:sz w:val="24"/>
          <w:szCs w:val="24"/>
        </w:rPr>
      </w:pPr>
      <w:r w:rsidRPr="00A31904">
        <w:rPr>
          <w:rFonts w:ascii="Tahoma" w:hAnsi="Tahoma" w:cs="Tahoma"/>
          <w:sz w:val="24"/>
          <w:szCs w:val="24"/>
        </w:rPr>
        <w:t xml:space="preserve"> </w:t>
      </w:r>
    </w:p>
    <w:tbl>
      <w:tblPr>
        <w:tblStyle w:val="TableGrid"/>
        <w:tblW w:w="10005" w:type="dxa"/>
        <w:jc w:val="center"/>
        <w:tblLayout w:type="fixed"/>
        <w:tblLook w:val="04A0" w:firstRow="1" w:lastRow="0" w:firstColumn="1" w:lastColumn="0" w:noHBand="0" w:noVBand="1"/>
      </w:tblPr>
      <w:tblGrid>
        <w:gridCol w:w="3330"/>
        <w:gridCol w:w="2430"/>
        <w:gridCol w:w="1440"/>
        <w:gridCol w:w="1440"/>
        <w:gridCol w:w="1365"/>
      </w:tblGrid>
      <w:tr w:rsidR="00E378D6" w:rsidRPr="00A741CD" w14:paraId="50AC57D9" w14:textId="77777777" w:rsidTr="643DF41B">
        <w:trPr>
          <w:jc w:val="center"/>
        </w:trPr>
        <w:tc>
          <w:tcPr>
            <w:tcW w:w="3330" w:type="dxa"/>
            <w:shd w:val="clear" w:color="auto" w:fill="D9D9D9" w:themeFill="background1" w:themeFillShade="D9"/>
          </w:tcPr>
          <w:p w14:paraId="09209E79" w14:textId="77F6FD04"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Applicant Group</w:t>
            </w:r>
          </w:p>
        </w:tc>
        <w:tc>
          <w:tcPr>
            <w:tcW w:w="2430" w:type="dxa"/>
            <w:shd w:val="clear" w:color="auto" w:fill="D9D9D9" w:themeFill="background1" w:themeFillShade="D9"/>
          </w:tcPr>
          <w:p w14:paraId="2B7B7420" w14:textId="51E460FB" w:rsidR="00A741CD" w:rsidRPr="00E00B23" w:rsidRDefault="5FEE3067" w:rsidP="00EE7F9C">
            <w:pPr>
              <w:spacing w:after="0"/>
              <w:jc w:val="center"/>
              <w:rPr>
                <w:rFonts w:ascii="Tahoma" w:hAnsi="Tahoma" w:cs="Tahoma"/>
                <w:b/>
                <w:sz w:val="24"/>
                <w:szCs w:val="24"/>
              </w:rPr>
            </w:pPr>
            <w:r w:rsidRPr="643DF41B">
              <w:rPr>
                <w:rFonts w:ascii="Tahoma" w:hAnsi="Tahoma" w:cs="Tahoma"/>
                <w:b/>
                <w:bCs/>
                <w:sz w:val="24"/>
                <w:szCs w:val="24"/>
              </w:rPr>
              <w:t>Minimum # of new charging ports/ hydrogen fueling positions deployed</w:t>
            </w:r>
          </w:p>
        </w:tc>
        <w:tc>
          <w:tcPr>
            <w:tcW w:w="1440" w:type="dxa"/>
            <w:shd w:val="clear" w:color="auto" w:fill="D9D9D9" w:themeFill="background1" w:themeFillShade="D9"/>
          </w:tcPr>
          <w:p w14:paraId="3A22BB74" w14:textId="0AA4914A"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 xml:space="preserve">Total </w:t>
            </w:r>
            <w:r w:rsidR="007805C1">
              <w:rPr>
                <w:rFonts w:ascii="Tahoma" w:hAnsi="Tahoma" w:cs="Tahoma"/>
                <w:b/>
                <w:sz w:val="24"/>
                <w:szCs w:val="24"/>
              </w:rPr>
              <w:t xml:space="preserve">CEC </w:t>
            </w:r>
            <w:r w:rsidRPr="00E00B23">
              <w:rPr>
                <w:rFonts w:ascii="Tahoma" w:hAnsi="Tahoma" w:cs="Tahoma"/>
                <w:b/>
                <w:sz w:val="24"/>
                <w:szCs w:val="24"/>
              </w:rPr>
              <w:t>Funding Available</w:t>
            </w:r>
          </w:p>
        </w:tc>
        <w:tc>
          <w:tcPr>
            <w:tcW w:w="1440" w:type="dxa"/>
            <w:shd w:val="clear" w:color="auto" w:fill="D9D9D9" w:themeFill="background1" w:themeFillShade="D9"/>
          </w:tcPr>
          <w:p w14:paraId="617E2416" w14:textId="72752D20"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Maximum Award Amount</w:t>
            </w:r>
          </w:p>
        </w:tc>
        <w:tc>
          <w:tcPr>
            <w:tcW w:w="1365" w:type="dxa"/>
            <w:shd w:val="clear" w:color="auto" w:fill="D9D9D9" w:themeFill="background1" w:themeFillShade="D9"/>
          </w:tcPr>
          <w:p w14:paraId="3F3B3CC1" w14:textId="4B0747A8" w:rsidR="00A741CD" w:rsidRPr="00E00B23" w:rsidRDefault="00A741CD" w:rsidP="00EE7F9C">
            <w:pPr>
              <w:spacing w:after="0"/>
              <w:jc w:val="center"/>
              <w:rPr>
                <w:rFonts w:ascii="Tahoma" w:hAnsi="Tahoma" w:cs="Tahoma"/>
                <w:b/>
                <w:sz w:val="24"/>
                <w:szCs w:val="24"/>
              </w:rPr>
            </w:pPr>
            <w:r w:rsidRPr="00E00B23">
              <w:rPr>
                <w:rFonts w:ascii="Tahoma" w:hAnsi="Tahoma" w:cs="Tahoma"/>
                <w:b/>
                <w:sz w:val="24"/>
                <w:szCs w:val="24"/>
              </w:rPr>
              <w:t xml:space="preserve">Minimum Match </w:t>
            </w:r>
            <w:r w:rsidR="006D2076">
              <w:rPr>
                <w:rFonts w:ascii="Tahoma" w:hAnsi="Tahoma" w:cs="Tahoma"/>
                <w:b/>
                <w:sz w:val="24"/>
                <w:szCs w:val="24"/>
              </w:rPr>
              <w:t>Share</w:t>
            </w:r>
            <w:r w:rsidRPr="00E00B23">
              <w:rPr>
                <w:rFonts w:ascii="Tahoma" w:hAnsi="Tahoma" w:cs="Tahoma"/>
                <w:b/>
                <w:sz w:val="24"/>
                <w:szCs w:val="24"/>
              </w:rPr>
              <w:t xml:space="preserve"> Required</w:t>
            </w:r>
          </w:p>
        </w:tc>
      </w:tr>
      <w:tr w:rsidR="00A741CD" w:rsidRPr="00A741CD" w14:paraId="1530B125" w14:textId="77777777" w:rsidTr="643DF41B">
        <w:trPr>
          <w:jc w:val="center"/>
        </w:trPr>
        <w:tc>
          <w:tcPr>
            <w:tcW w:w="3330" w:type="dxa"/>
          </w:tcPr>
          <w:p w14:paraId="7B2113B1" w14:textId="000F472F" w:rsidR="00A741CD" w:rsidRPr="00A80896" w:rsidRDefault="001715A8" w:rsidP="00A741CD">
            <w:pPr>
              <w:spacing w:after="0"/>
              <w:rPr>
                <w:rFonts w:ascii="Tahoma" w:hAnsi="Tahoma" w:cs="Tahoma"/>
                <w:b/>
                <w:sz w:val="24"/>
                <w:szCs w:val="24"/>
              </w:rPr>
            </w:pPr>
            <w:r>
              <w:rPr>
                <w:rFonts w:ascii="Tahoma" w:hAnsi="Tahoma" w:cs="Tahoma"/>
                <w:b/>
                <w:sz w:val="24"/>
                <w:szCs w:val="24"/>
              </w:rPr>
              <w:t xml:space="preserve">Group 1: </w:t>
            </w:r>
            <w:r w:rsidR="00A741CD" w:rsidRPr="00A80896">
              <w:rPr>
                <w:rFonts w:ascii="Tahoma" w:hAnsi="Tahoma" w:cs="Tahoma"/>
                <w:b/>
                <w:sz w:val="24"/>
                <w:szCs w:val="24"/>
              </w:rPr>
              <w:t xml:space="preserve">Small Ports: </w:t>
            </w:r>
          </w:p>
          <w:p w14:paraId="09CBC9A1" w14:textId="7B26754F" w:rsidR="00A741CD" w:rsidRPr="00A65778" w:rsidRDefault="00A741CD" w:rsidP="00297F9E">
            <w:pPr>
              <w:pStyle w:val="ListParagraph"/>
              <w:numPr>
                <w:ilvl w:val="0"/>
                <w:numId w:val="46"/>
              </w:numPr>
              <w:spacing w:after="60"/>
              <w:ind w:left="331"/>
              <w:rPr>
                <w:rFonts w:ascii="Tahoma" w:hAnsi="Tahoma" w:cs="Tahoma"/>
                <w:sz w:val="24"/>
                <w:szCs w:val="24"/>
              </w:rPr>
            </w:pPr>
            <w:r w:rsidRPr="00A65778">
              <w:rPr>
                <w:rFonts w:ascii="Tahoma" w:hAnsi="Tahoma" w:cs="Tahoma"/>
                <w:sz w:val="24"/>
                <w:szCs w:val="24"/>
              </w:rPr>
              <w:t>Seaports with less than 5 million tons of cargo transported annually;</w:t>
            </w:r>
          </w:p>
          <w:p w14:paraId="7EB2FCAA" w14:textId="0B1510FE" w:rsidR="00A741CD" w:rsidRPr="00A65778" w:rsidRDefault="5FEE3067" w:rsidP="00297F9E">
            <w:pPr>
              <w:pStyle w:val="ListParagraph"/>
              <w:numPr>
                <w:ilvl w:val="0"/>
                <w:numId w:val="46"/>
              </w:numPr>
              <w:spacing w:after="0"/>
              <w:ind w:left="333"/>
              <w:rPr>
                <w:rFonts w:ascii="Tahoma" w:hAnsi="Tahoma" w:cs="Tahoma"/>
                <w:b/>
                <w:sz w:val="24"/>
                <w:szCs w:val="24"/>
              </w:rPr>
            </w:pPr>
            <w:r w:rsidRPr="643DF41B">
              <w:rPr>
                <w:rFonts w:ascii="Tahoma" w:hAnsi="Tahoma" w:cs="Tahoma"/>
                <w:sz w:val="24"/>
                <w:szCs w:val="24"/>
              </w:rPr>
              <w:t>Land ports of entry transporting less than $</w:t>
            </w:r>
            <w:r w:rsidR="75A92787" w:rsidRPr="643DF41B">
              <w:rPr>
                <w:rFonts w:ascii="Tahoma" w:hAnsi="Tahoma" w:cs="Tahoma"/>
                <w:sz w:val="24"/>
                <w:szCs w:val="24"/>
              </w:rPr>
              <w:t>2 b</w:t>
            </w:r>
            <w:r w:rsidRPr="643DF41B">
              <w:rPr>
                <w:rFonts w:ascii="Tahoma" w:hAnsi="Tahoma" w:cs="Tahoma"/>
                <w:sz w:val="24"/>
                <w:szCs w:val="24"/>
              </w:rPr>
              <w:t xml:space="preserve">illion of freight annually </w:t>
            </w:r>
          </w:p>
        </w:tc>
        <w:tc>
          <w:tcPr>
            <w:tcW w:w="2430" w:type="dxa"/>
          </w:tcPr>
          <w:p w14:paraId="51031CB2" w14:textId="4EA200DB" w:rsidR="00A741CD" w:rsidRPr="00A65778" w:rsidRDefault="00A741CD" w:rsidP="0013523F">
            <w:pPr>
              <w:spacing w:after="0"/>
              <w:rPr>
                <w:rFonts w:ascii="Tahoma" w:hAnsi="Tahoma" w:cs="Tahoma"/>
                <w:sz w:val="24"/>
                <w:szCs w:val="24"/>
              </w:rPr>
            </w:pPr>
            <w:r w:rsidRPr="00A65778">
              <w:rPr>
                <w:rFonts w:ascii="Tahoma" w:hAnsi="Tahoma" w:cs="Tahoma"/>
                <w:sz w:val="24"/>
                <w:szCs w:val="24"/>
              </w:rPr>
              <w:t>20 charging ports or 2 hydrogen fueling positions</w:t>
            </w:r>
            <w:r w:rsidR="000A7858">
              <w:rPr>
                <w:rFonts w:ascii="Tahoma" w:hAnsi="Tahoma" w:cs="Tahoma"/>
                <w:sz w:val="24"/>
                <w:szCs w:val="24"/>
              </w:rPr>
              <w:t>*</w:t>
            </w:r>
          </w:p>
        </w:tc>
        <w:tc>
          <w:tcPr>
            <w:tcW w:w="1440" w:type="dxa"/>
          </w:tcPr>
          <w:p w14:paraId="7F70C3CF" w14:textId="77074FBB"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$20 million</w:t>
            </w:r>
          </w:p>
        </w:tc>
        <w:tc>
          <w:tcPr>
            <w:tcW w:w="1440" w:type="dxa"/>
          </w:tcPr>
          <w:p w14:paraId="2414D2AA" w14:textId="10E8950A"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$5 million</w:t>
            </w:r>
          </w:p>
        </w:tc>
        <w:tc>
          <w:tcPr>
            <w:tcW w:w="1365" w:type="dxa"/>
          </w:tcPr>
          <w:p w14:paraId="4DE27DFA" w14:textId="11A87BE9"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25%</w:t>
            </w:r>
          </w:p>
        </w:tc>
      </w:tr>
      <w:tr w:rsidR="00A741CD" w:rsidRPr="00A31904" w14:paraId="7BD26D6E" w14:textId="77777777" w:rsidTr="643DF41B">
        <w:trPr>
          <w:jc w:val="center"/>
        </w:trPr>
        <w:tc>
          <w:tcPr>
            <w:tcW w:w="3330" w:type="dxa"/>
          </w:tcPr>
          <w:p w14:paraId="04E17629" w14:textId="3987A5A2" w:rsidR="00A741CD" w:rsidRPr="00A65778" w:rsidRDefault="001715A8" w:rsidP="00A741CD">
            <w:pPr>
              <w:spacing w:after="0"/>
              <w:rPr>
                <w:rFonts w:ascii="Tahoma" w:hAnsi="Tahoma" w:cs="Tahoma"/>
                <w:b/>
                <w:sz w:val="24"/>
                <w:szCs w:val="24"/>
              </w:rPr>
            </w:pPr>
            <w:r>
              <w:rPr>
                <w:rFonts w:ascii="Tahoma" w:hAnsi="Tahoma" w:cs="Tahoma"/>
                <w:b/>
                <w:sz w:val="24"/>
                <w:szCs w:val="24"/>
              </w:rPr>
              <w:t xml:space="preserve">Group 2: </w:t>
            </w:r>
            <w:r w:rsidR="00A741CD" w:rsidRPr="00A65778">
              <w:rPr>
                <w:rFonts w:ascii="Tahoma" w:hAnsi="Tahoma" w:cs="Tahoma"/>
                <w:b/>
                <w:sz w:val="24"/>
                <w:szCs w:val="24"/>
              </w:rPr>
              <w:t>Large Ports:</w:t>
            </w:r>
          </w:p>
          <w:p w14:paraId="6FB0844B" w14:textId="54BF5344" w:rsidR="00A741CD" w:rsidRPr="00A65778" w:rsidRDefault="00A741CD" w:rsidP="00297F9E">
            <w:pPr>
              <w:pStyle w:val="ListParagraph"/>
              <w:numPr>
                <w:ilvl w:val="0"/>
                <w:numId w:val="45"/>
              </w:numPr>
              <w:spacing w:after="60"/>
              <w:ind w:left="331"/>
              <w:rPr>
                <w:rFonts w:ascii="Tahoma" w:hAnsi="Tahoma" w:cs="Tahoma"/>
                <w:sz w:val="24"/>
                <w:szCs w:val="24"/>
              </w:rPr>
            </w:pPr>
            <w:r w:rsidRPr="00A65778">
              <w:rPr>
                <w:rFonts w:ascii="Tahoma" w:hAnsi="Tahoma" w:cs="Tahoma"/>
                <w:sz w:val="24"/>
                <w:szCs w:val="24"/>
              </w:rPr>
              <w:t>Seaports transporting over 5 million tons of cargo annually;</w:t>
            </w:r>
          </w:p>
          <w:p w14:paraId="0808A206" w14:textId="2C643F12" w:rsidR="00A741CD" w:rsidRPr="00A65778" w:rsidRDefault="5FEE3067" w:rsidP="00297F9E">
            <w:pPr>
              <w:pStyle w:val="ListParagraph"/>
              <w:numPr>
                <w:ilvl w:val="0"/>
                <w:numId w:val="45"/>
              </w:numPr>
              <w:spacing w:after="0"/>
              <w:ind w:left="333"/>
              <w:rPr>
                <w:rFonts w:ascii="Tahoma" w:hAnsi="Tahoma" w:cs="Tahoma"/>
                <w:b/>
                <w:sz w:val="24"/>
                <w:szCs w:val="24"/>
              </w:rPr>
            </w:pPr>
            <w:r w:rsidRPr="643DF41B">
              <w:rPr>
                <w:rFonts w:ascii="Tahoma" w:hAnsi="Tahoma" w:cs="Tahoma"/>
                <w:sz w:val="24"/>
                <w:szCs w:val="24"/>
              </w:rPr>
              <w:t>Land ports of entry transporting over $</w:t>
            </w:r>
            <w:r w:rsidR="75A92787" w:rsidRPr="643DF41B">
              <w:rPr>
                <w:rFonts w:ascii="Tahoma" w:hAnsi="Tahoma" w:cs="Tahoma"/>
                <w:sz w:val="24"/>
                <w:szCs w:val="24"/>
              </w:rPr>
              <w:t>2</w:t>
            </w:r>
            <w:r w:rsidRPr="643DF41B">
              <w:rPr>
                <w:rFonts w:ascii="Tahoma" w:hAnsi="Tahoma" w:cs="Tahoma"/>
                <w:sz w:val="24"/>
                <w:szCs w:val="24"/>
              </w:rPr>
              <w:t xml:space="preserve"> </w:t>
            </w:r>
            <w:r w:rsidR="75A92787" w:rsidRPr="643DF41B">
              <w:rPr>
                <w:rFonts w:ascii="Tahoma" w:hAnsi="Tahoma" w:cs="Tahoma"/>
                <w:sz w:val="24"/>
                <w:szCs w:val="24"/>
              </w:rPr>
              <w:t>b</w:t>
            </w:r>
            <w:r w:rsidRPr="643DF41B">
              <w:rPr>
                <w:rFonts w:ascii="Tahoma" w:hAnsi="Tahoma" w:cs="Tahoma"/>
                <w:sz w:val="24"/>
                <w:szCs w:val="24"/>
              </w:rPr>
              <w:t>illion of freight annually</w:t>
            </w:r>
          </w:p>
        </w:tc>
        <w:tc>
          <w:tcPr>
            <w:tcW w:w="2430" w:type="dxa"/>
          </w:tcPr>
          <w:p w14:paraId="024FED23" w14:textId="26250DE8" w:rsidR="00A741CD" w:rsidRPr="00A65778" w:rsidRDefault="00A741CD" w:rsidP="0013523F">
            <w:pPr>
              <w:spacing w:after="0"/>
              <w:rPr>
                <w:rFonts w:ascii="Tahoma" w:hAnsi="Tahoma" w:cs="Tahoma"/>
                <w:sz w:val="24"/>
                <w:szCs w:val="24"/>
              </w:rPr>
            </w:pPr>
            <w:r w:rsidRPr="00A65778">
              <w:rPr>
                <w:rFonts w:ascii="Tahoma" w:hAnsi="Tahoma" w:cs="Tahoma"/>
                <w:sz w:val="24"/>
                <w:szCs w:val="24"/>
              </w:rPr>
              <w:t>40 charging ports or 4 hydrogen fueling positions</w:t>
            </w:r>
            <w:r w:rsidR="000A7858">
              <w:rPr>
                <w:rFonts w:ascii="Tahoma" w:hAnsi="Tahoma" w:cs="Tahoma"/>
                <w:sz w:val="24"/>
                <w:szCs w:val="24"/>
              </w:rPr>
              <w:t>*</w:t>
            </w:r>
          </w:p>
        </w:tc>
        <w:tc>
          <w:tcPr>
            <w:tcW w:w="1440" w:type="dxa"/>
          </w:tcPr>
          <w:p w14:paraId="4F48FB01" w14:textId="73E27C86"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$20 million</w:t>
            </w:r>
          </w:p>
        </w:tc>
        <w:tc>
          <w:tcPr>
            <w:tcW w:w="1440" w:type="dxa"/>
          </w:tcPr>
          <w:p w14:paraId="3DD24469" w14:textId="2B2705D2" w:rsidR="00A741CD" w:rsidRPr="00A65778" w:rsidRDefault="00A741CD" w:rsidP="00A65778">
            <w:pPr>
              <w:spacing w:after="0"/>
              <w:jc w:val="center"/>
              <w:rPr>
                <w:rFonts w:ascii="Tahoma" w:hAnsi="Tahoma" w:cs="Tahoma"/>
                <w:sz w:val="24"/>
                <w:szCs w:val="24"/>
              </w:rPr>
            </w:pPr>
            <w:r w:rsidRPr="00A65778">
              <w:rPr>
                <w:rFonts w:ascii="Tahoma" w:hAnsi="Tahoma" w:cs="Tahoma"/>
                <w:sz w:val="24"/>
                <w:szCs w:val="24"/>
              </w:rPr>
              <w:t>$10 million</w:t>
            </w:r>
          </w:p>
        </w:tc>
        <w:tc>
          <w:tcPr>
            <w:tcW w:w="1365" w:type="dxa"/>
          </w:tcPr>
          <w:p w14:paraId="469741F7" w14:textId="62FD1421" w:rsidR="00A741CD" w:rsidRPr="00A31904" w:rsidRDefault="00A741CD" w:rsidP="00A65778">
            <w:pPr>
              <w:spacing w:after="0"/>
              <w:jc w:val="center"/>
              <w:rPr>
                <w:rFonts w:ascii="Tahoma" w:hAnsi="Tahoma" w:cs="Tahoma"/>
                <w:sz w:val="24"/>
                <w:szCs w:val="24"/>
              </w:rPr>
            </w:pPr>
            <w:r w:rsidRPr="00A65778">
              <w:rPr>
                <w:rFonts w:ascii="Tahoma" w:hAnsi="Tahoma" w:cs="Tahoma"/>
                <w:sz w:val="24"/>
                <w:szCs w:val="24"/>
              </w:rPr>
              <w:t>25%</w:t>
            </w:r>
          </w:p>
        </w:tc>
      </w:tr>
    </w:tbl>
    <w:p w14:paraId="23F761FE" w14:textId="611BB74A" w:rsidR="00640BE1" w:rsidRPr="008362C3" w:rsidRDefault="000A7858" w:rsidP="00FD7A80">
      <w:pPr>
        <w:spacing w:after="0"/>
        <w:rPr>
          <w:rFonts w:ascii="Tahoma" w:hAnsi="Tahoma" w:cs="Tahoma"/>
          <w:sz w:val="20"/>
        </w:rPr>
      </w:pPr>
      <w:r w:rsidRPr="008362C3">
        <w:rPr>
          <w:rFonts w:ascii="Tahoma" w:hAnsi="Tahoma" w:cs="Tahoma"/>
          <w:sz w:val="20"/>
        </w:rPr>
        <w:t>*</w:t>
      </w:r>
      <w:r w:rsidR="00E36377" w:rsidRPr="008362C3">
        <w:rPr>
          <w:rFonts w:ascii="Tahoma" w:hAnsi="Tahoma" w:cs="Tahoma"/>
          <w:sz w:val="20"/>
        </w:rPr>
        <w:t>If the project includes both charging and hydrogen refueling infrastructure, only the technology type identified as the principal technology in the application will be eligible for CEC reimbursement.</w:t>
      </w:r>
    </w:p>
    <w:p w14:paraId="6DA5990A" w14:textId="77777777" w:rsidR="00E36377" w:rsidRDefault="00E36377" w:rsidP="00A94E4B">
      <w:pPr>
        <w:spacing w:after="0"/>
        <w:ind w:left="720"/>
        <w:rPr>
          <w:rFonts w:ascii="Tahoma" w:hAnsi="Tahoma" w:cs="Tahoma"/>
          <w:sz w:val="24"/>
          <w:szCs w:val="24"/>
        </w:rPr>
      </w:pPr>
    </w:p>
    <w:p w14:paraId="64770B16" w14:textId="688C6903" w:rsidR="00640BE1" w:rsidRDefault="00640BE1" w:rsidP="00A94E4B">
      <w:pPr>
        <w:spacing w:after="0"/>
        <w:ind w:left="720"/>
        <w:rPr>
          <w:rFonts w:ascii="Tahoma" w:hAnsi="Tahoma" w:cs="Tahoma"/>
          <w:sz w:val="24"/>
          <w:szCs w:val="24"/>
        </w:rPr>
      </w:pPr>
      <w:r w:rsidRPr="643DF41B">
        <w:rPr>
          <w:rFonts w:ascii="Tahoma" w:hAnsi="Tahoma" w:cs="Tahoma"/>
          <w:sz w:val="24"/>
          <w:szCs w:val="24"/>
        </w:rPr>
        <w:t xml:space="preserve">Applicants may submit an application for either charging infrastructure for MDHD battery electric vehicles (BEVs) </w:t>
      </w:r>
      <w:r w:rsidR="00EF6106" w:rsidRPr="00101B56">
        <w:rPr>
          <w:rFonts w:ascii="Tahoma" w:hAnsi="Tahoma" w:cs="Tahoma"/>
          <w:sz w:val="24"/>
          <w:szCs w:val="24"/>
        </w:rPr>
        <w:t xml:space="preserve">and/or port equipment and/or off-road </w:t>
      </w:r>
      <w:r w:rsidR="00EF6106" w:rsidRPr="00101B56">
        <w:rPr>
          <w:rFonts w:ascii="Tahoma" w:hAnsi="Tahoma" w:cs="Tahoma"/>
          <w:sz w:val="24"/>
          <w:szCs w:val="24"/>
        </w:rPr>
        <w:lastRenderedPageBreak/>
        <w:t>equipment (e.g. gantries, cargo handling equipment, etc.)</w:t>
      </w:r>
      <w:r w:rsidR="00EF6106">
        <w:rPr>
          <w:rFonts w:ascii="Tahoma" w:hAnsi="Tahoma" w:cs="Tahoma"/>
          <w:sz w:val="24"/>
          <w:szCs w:val="24"/>
        </w:rPr>
        <w:t xml:space="preserve"> </w:t>
      </w:r>
      <w:r w:rsidRPr="643DF41B">
        <w:rPr>
          <w:rFonts w:ascii="Tahoma" w:hAnsi="Tahoma" w:cs="Tahoma"/>
          <w:sz w:val="24"/>
          <w:szCs w:val="24"/>
        </w:rPr>
        <w:t>or hydrogen refueling infrastructure for MDHD fuel cell electric vehicles (FCEVs)</w:t>
      </w:r>
      <w:r w:rsidR="00EF6106">
        <w:rPr>
          <w:rFonts w:ascii="Tahoma" w:hAnsi="Tahoma" w:cs="Tahoma"/>
          <w:sz w:val="24"/>
          <w:szCs w:val="24"/>
        </w:rPr>
        <w:t xml:space="preserve"> </w:t>
      </w:r>
      <w:r w:rsidR="00EF6106" w:rsidRPr="00101B56">
        <w:rPr>
          <w:rFonts w:ascii="Tahoma" w:hAnsi="Tahoma" w:cs="Tahoma"/>
          <w:sz w:val="24"/>
          <w:szCs w:val="24"/>
        </w:rPr>
        <w:t>and/or port equipment and/or off-road equipment (e.g. gantries, cargo handling equipment, etc.)</w:t>
      </w:r>
      <w:r w:rsidRPr="643DF41B">
        <w:rPr>
          <w:rFonts w:ascii="Tahoma" w:hAnsi="Tahoma" w:cs="Tahoma"/>
          <w:sz w:val="24"/>
          <w:szCs w:val="24"/>
        </w:rPr>
        <w:t>. Each application must clearly identify which</w:t>
      </w:r>
      <w:r w:rsidR="00343807" w:rsidRPr="643DF41B">
        <w:rPr>
          <w:rFonts w:ascii="Tahoma" w:hAnsi="Tahoma" w:cs="Tahoma"/>
          <w:sz w:val="24"/>
          <w:szCs w:val="24"/>
        </w:rPr>
        <w:t xml:space="preserve"> technology type</w:t>
      </w:r>
      <w:r w:rsidRPr="643DF41B">
        <w:rPr>
          <w:rFonts w:ascii="Tahoma" w:hAnsi="Tahoma" w:cs="Tahoma"/>
          <w:sz w:val="24"/>
          <w:szCs w:val="24"/>
        </w:rPr>
        <w:t xml:space="preserve"> </w:t>
      </w:r>
      <w:r w:rsidR="00343807" w:rsidRPr="643DF41B">
        <w:rPr>
          <w:rFonts w:ascii="Tahoma" w:hAnsi="Tahoma" w:cs="Tahoma"/>
          <w:sz w:val="24"/>
          <w:szCs w:val="24"/>
        </w:rPr>
        <w:t xml:space="preserve">the proposed project will principally address. If the project includes </w:t>
      </w:r>
      <w:bookmarkStart w:id="21" w:name="_Hlk192842837"/>
      <w:r w:rsidR="00343807" w:rsidRPr="643DF41B">
        <w:rPr>
          <w:rFonts w:ascii="Tahoma" w:hAnsi="Tahoma" w:cs="Tahoma"/>
          <w:sz w:val="24"/>
          <w:szCs w:val="24"/>
        </w:rPr>
        <w:t xml:space="preserve">both </w:t>
      </w:r>
      <w:r w:rsidR="009606D7" w:rsidRPr="643DF41B">
        <w:rPr>
          <w:rFonts w:ascii="Tahoma" w:hAnsi="Tahoma" w:cs="Tahoma"/>
          <w:sz w:val="24"/>
          <w:szCs w:val="24"/>
        </w:rPr>
        <w:t xml:space="preserve">charging and hydrogen refueling infrastructure, only the technology type identified </w:t>
      </w:r>
      <w:r w:rsidR="00597AEF">
        <w:rPr>
          <w:rFonts w:ascii="Tahoma" w:hAnsi="Tahoma" w:cs="Tahoma"/>
          <w:sz w:val="24"/>
          <w:szCs w:val="24"/>
        </w:rPr>
        <w:t xml:space="preserve">as the principal technology </w:t>
      </w:r>
      <w:r w:rsidR="009606D7" w:rsidRPr="643DF41B">
        <w:rPr>
          <w:rFonts w:ascii="Tahoma" w:hAnsi="Tahoma" w:cs="Tahoma"/>
          <w:sz w:val="24"/>
          <w:szCs w:val="24"/>
        </w:rPr>
        <w:t>in the application will be eligible for CEC reimburs</w:t>
      </w:r>
      <w:r w:rsidR="00173E66" w:rsidRPr="643DF41B">
        <w:rPr>
          <w:rFonts w:ascii="Tahoma" w:hAnsi="Tahoma" w:cs="Tahoma"/>
          <w:sz w:val="24"/>
          <w:szCs w:val="24"/>
        </w:rPr>
        <w:t>ement</w:t>
      </w:r>
      <w:bookmarkEnd w:id="21"/>
      <w:r w:rsidR="00173E66" w:rsidRPr="643DF41B">
        <w:rPr>
          <w:rFonts w:ascii="Tahoma" w:hAnsi="Tahoma" w:cs="Tahoma"/>
          <w:sz w:val="24"/>
          <w:szCs w:val="24"/>
        </w:rPr>
        <w:t>.</w:t>
      </w:r>
      <w:r w:rsidR="00C56DB9" w:rsidRPr="643DF41B">
        <w:rPr>
          <w:rFonts w:ascii="Tahoma" w:hAnsi="Tahoma" w:cs="Tahoma"/>
          <w:sz w:val="24"/>
          <w:szCs w:val="24"/>
        </w:rPr>
        <w:t xml:space="preserve"> The </w:t>
      </w:r>
      <w:r w:rsidR="00C63768" w:rsidRPr="643DF41B">
        <w:rPr>
          <w:rFonts w:ascii="Tahoma" w:hAnsi="Tahoma" w:cs="Tahoma"/>
          <w:sz w:val="24"/>
          <w:szCs w:val="24"/>
        </w:rPr>
        <w:t xml:space="preserve">secondary </w:t>
      </w:r>
      <w:r w:rsidR="00C56DB9" w:rsidRPr="643DF41B">
        <w:rPr>
          <w:rFonts w:ascii="Tahoma" w:hAnsi="Tahoma" w:cs="Tahoma"/>
          <w:sz w:val="24"/>
          <w:szCs w:val="24"/>
        </w:rPr>
        <w:t xml:space="preserve">technology type </w:t>
      </w:r>
      <w:r w:rsidR="00A555BD" w:rsidRPr="643DF41B">
        <w:rPr>
          <w:rFonts w:ascii="Tahoma" w:hAnsi="Tahoma" w:cs="Tahoma"/>
          <w:sz w:val="24"/>
          <w:szCs w:val="24"/>
        </w:rPr>
        <w:t>m</w:t>
      </w:r>
      <w:r w:rsidR="005639DB" w:rsidRPr="643DF41B">
        <w:rPr>
          <w:rFonts w:ascii="Tahoma" w:hAnsi="Tahoma" w:cs="Tahoma"/>
          <w:sz w:val="24"/>
          <w:szCs w:val="24"/>
        </w:rPr>
        <w:t>ay be used as match</w:t>
      </w:r>
      <w:r w:rsidR="00E87567" w:rsidRPr="643DF41B">
        <w:rPr>
          <w:rFonts w:ascii="Tahoma" w:hAnsi="Tahoma" w:cs="Tahoma"/>
          <w:sz w:val="24"/>
          <w:szCs w:val="24"/>
        </w:rPr>
        <w:t xml:space="preserve"> and </w:t>
      </w:r>
      <w:r w:rsidR="00063250" w:rsidRPr="643DF41B">
        <w:rPr>
          <w:rFonts w:ascii="Tahoma" w:hAnsi="Tahoma" w:cs="Tahoma"/>
          <w:sz w:val="24"/>
          <w:szCs w:val="24"/>
        </w:rPr>
        <w:t>would</w:t>
      </w:r>
      <w:r w:rsidR="00E87567" w:rsidRPr="643DF41B">
        <w:rPr>
          <w:rFonts w:ascii="Tahoma" w:hAnsi="Tahoma" w:cs="Tahoma"/>
          <w:sz w:val="24"/>
          <w:szCs w:val="24"/>
        </w:rPr>
        <w:t xml:space="preserve"> not be </w:t>
      </w:r>
      <w:r w:rsidR="00063250" w:rsidRPr="643DF41B">
        <w:rPr>
          <w:rFonts w:ascii="Tahoma" w:hAnsi="Tahoma" w:cs="Tahoma"/>
          <w:sz w:val="24"/>
          <w:szCs w:val="24"/>
        </w:rPr>
        <w:t>required</w:t>
      </w:r>
      <w:r w:rsidR="00E87567" w:rsidRPr="643DF41B">
        <w:rPr>
          <w:rFonts w:ascii="Tahoma" w:hAnsi="Tahoma" w:cs="Tahoma"/>
          <w:sz w:val="24"/>
          <w:szCs w:val="24"/>
        </w:rPr>
        <w:t xml:space="preserve"> to </w:t>
      </w:r>
      <w:r w:rsidR="00063250" w:rsidRPr="643DF41B">
        <w:rPr>
          <w:rFonts w:ascii="Tahoma" w:hAnsi="Tahoma" w:cs="Tahoma"/>
          <w:sz w:val="24"/>
          <w:szCs w:val="24"/>
        </w:rPr>
        <w:t xml:space="preserve">install </w:t>
      </w:r>
      <w:r w:rsidR="00E87567" w:rsidRPr="643DF41B">
        <w:rPr>
          <w:rFonts w:ascii="Tahoma" w:hAnsi="Tahoma" w:cs="Tahoma"/>
          <w:sz w:val="24"/>
          <w:szCs w:val="24"/>
        </w:rPr>
        <w:t xml:space="preserve">the minimum </w:t>
      </w:r>
      <w:r w:rsidR="0024064C" w:rsidRPr="643DF41B">
        <w:rPr>
          <w:rFonts w:ascii="Tahoma" w:hAnsi="Tahoma" w:cs="Tahoma"/>
          <w:sz w:val="24"/>
          <w:szCs w:val="24"/>
        </w:rPr>
        <w:t>infrastructure requirements listed in the table above.</w:t>
      </w:r>
    </w:p>
    <w:p w14:paraId="29793EB1" w14:textId="77777777" w:rsidR="00983DB6" w:rsidRPr="00A31904" w:rsidRDefault="00983DB6" w:rsidP="00A94E4B">
      <w:pPr>
        <w:spacing w:after="0"/>
        <w:ind w:left="720"/>
        <w:rPr>
          <w:rFonts w:ascii="Tahoma" w:hAnsi="Tahoma" w:cs="Tahoma"/>
          <w:sz w:val="24"/>
          <w:szCs w:val="24"/>
        </w:rPr>
      </w:pPr>
    </w:p>
    <w:p w14:paraId="33F405C1" w14:textId="6802DA00" w:rsidR="00F76367" w:rsidRDefault="009F503C" w:rsidP="00A94E4B">
      <w:pPr>
        <w:spacing w:after="0"/>
        <w:ind w:left="720"/>
        <w:rPr>
          <w:rFonts w:ascii="Tahoma" w:hAnsi="Tahoma" w:cs="Tahoma"/>
          <w:sz w:val="24"/>
          <w:szCs w:val="24"/>
        </w:rPr>
      </w:pPr>
      <w:r w:rsidRPr="643DF41B">
        <w:rPr>
          <w:rFonts w:ascii="Tahoma" w:hAnsi="Tahoma" w:cs="Tahoma"/>
          <w:sz w:val="24"/>
          <w:szCs w:val="24"/>
        </w:rPr>
        <w:t xml:space="preserve">Applicants must identify whether the proposed </w:t>
      </w:r>
      <w:r w:rsidR="00705C97" w:rsidRPr="643DF41B">
        <w:rPr>
          <w:rFonts w:ascii="Tahoma" w:hAnsi="Tahoma" w:cs="Tahoma"/>
          <w:sz w:val="24"/>
          <w:szCs w:val="24"/>
        </w:rPr>
        <w:t xml:space="preserve">project will focus on Small Ports or Large Ports. </w:t>
      </w:r>
      <w:r w:rsidR="00E378D6" w:rsidRPr="643DF41B">
        <w:rPr>
          <w:rFonts w:ascii="Tahoma" w:hAnsi="Tahoma" w:cs="Tahoma"/>
          <w:sz w:val="24"/>
          <w:szCs w:val="24"/>
        </w:rPr>
        <w:t xml:space="preserve">Applicants in the Small Ports Applicant Group </w:t>
      </w:r>
      <w:r w:rsidR="004E5600" w:rsidRPr="643DF41B">
        <w:rPr>
          <w:rFonts w:ascii="Tahoma" w:hAnsi="Tahoma" w:cs="Tahoma"/>
          <w:sz w:val="24"/>
          <w:szCs w:val="24"/>
        </w:rPr>
        <w:t xml:space="preserve">(Group 1) </w:t>
      </w:r>
      <w:proofErr w:type="gramStart"/>
      <w:r w:rsidR="00E378D6" w:rsidRPr="643DF41B">
        <w:rPr>
          <w:rFonts w:ascii="Tahoma" w:hAnsi="Tahoma" w:cs="Tahoma"/>
          <w:sz w:val="24"/>
          <w:szCs w:val="24"/>
        </w:rPr>
        <w:t>proposing</w:t>
      </w:r>
      <w:proofErr w:type="gramEnd"/>
      <w:r w:rsidR="00E378D6" w:rsidRPr="643DF41B">
        <w:rPr>
          <w:rFonts w:ascii="Tahoma" w:hAnsi="Tahoma" w:cs="Tahoma"/>
          <w:sz w:val="24"/>
          <w:szCs w:val="24"/>
        </w:rPr>
        <w:t xml:space="preserve"> to install charging infrastructure for at least 20 new charging ports or </w:t>
      </w:r>
      <w:r w:rsidR="006061E5" w:rsidRPr="643DF41B">
        <w:rPr>
          <w:rFonts w:ascii="Tahoma" w:hAnsi="Tahoma" w:cs="Tahoma"/>
          <w:sz w:val="24"/>
          <w:szCs w:val="24"/>
        </w:rPr>
        <w:t xml:space="preserve">at least </w:t>
      </w:r>
      <w:r w:rsidR="00E378D6" w:rsidRPr="643DF41B">
        <w:rPr>
          <w:rFonts w:ascii="Tahoma" w:hAnsi="Tahoma" w:cs="Tahoma"/>
          <w:sz w:val="24"/>
          <w:szCs w:val="24"/>
        </w:rPr>
        <w:t xml:space="preserve">two new hydrogen refueling positions are eligible for up to $5 million per </w:t>
      </w:r>
      <w:r w:rsidR="00855040" w:rsidRPr="643DF41B">
        <w:rPr>
          <w:rFonts w:ascii="Tahoma" w:hAnsi="Tahoma" w:cs="Tahoma"/>
          <w:sz w:val="24"/>
          <w:szCs w:val="24"/>
        </w:rPr>
        <w:t>award</w:t>
      </w:r>
      <w:r w:rsidR="00E378D6" w:rsidRPr="643DF41B">
        <w:rPr>
          <w:rFonts w:ascii="Tahoma" w:hAnsi="Tahoma" w:cs="Tahoma"/>
          <w:sz w:val="24"/>
          <w:szCs w:val="24"/>
        </w:rPr>
        <w:t>.</w:t>
      </w:r>
      <w:r w:rsidR="0031126E" w:rsidRPr="643DF41B">
        <w:rPr>
          <w:rFonts w:ascii="Tahoma" w:hAnsi="Tahoma" w:cs="Tahoma"/>
          <w:sz w:val="24"/>
          <w:szCs w:val="24"/>
        </w:rPr>
        <w:t xml:space="preserve"> </w:t>
      </w:r>
      <w:r w:rsidR="00400333" w:rsidRPr="643DF41B">
        <w:rPr>
          <w:rFonts w:ascii="Tahoma" w:hAnsi="Tahoma" w:cs="Tahoma"/>
          <w:sz w:val="24"/>
          <w:szCs w:val="24"/>
        </w:rPr>
        <w:t xml:space="preserve">Applicants in the Large Ports Applicant Group </w:t>
      </w:r>
      <w:r w:rsidR="00510A12" w:rsidRPr="643DF41B">
        <w:rPr>
          <w:rFonts w:ascii="Tahoma" w:hAnsi="Tahoma" w:cs="Tahoma"/>
          <w:sz w:val="24"/>
          <w:szCs w:val="24"/>
        </w:rPr>
        <w:t>(Group 2)</w:t>
      </w:r>
      <w:r w:rsidR="00400333" w:rsidRPr="643DF41B">
        <w:rPr>
          <w:rFonts w:ascii="Tahoma" w:hAnsi="Tahoma" w:cs="Tahoma"/>
          <w:sz w:val="24"/>
          <w:szCs w:val="24"/>
        </w:rPr>
        <w:t xml:space="preserve"> </w:t>
      </w:r>
      <w:proofErr w:type="gramStart"/>
      <w:r w:rsidR="0031126E" w:rsidRPr="643DF41B">
        <w:rPr>
          <w:rFonts w:ascii="Tahoma" w:hAnsi="Tahoma" w:cs="Tahoma"/>
          <w:sz w:val="24"/>
          <w:szCs w:val="24"/>
        </w:rPr>
        <w:t>proposing</w:t>
      </w:r>
      <w:proofErr w:type="gramEnd"/>
      <w:r w:rsidR="0031126E" w:rsidRPr="643DF41B">
        <w:rPr>
          <w:rFonts w:ascii="Tahoma" w:hAnsi="Tahoma" w:cs="Tahoma"/>
          <w:sz w:val="24"/>
          <w:szCs w:val="24"/>
        </w:rPr>
        <w:t xml:space="preserve"> to in</w:t>
      </w:r>
      <w:r w:rsidR="00400333" w:rsidRPr="643DF41B">
        <w:rPr>
          <w:rFonts w:ascii="Tahoma" w:hAnsi="Tahoma" w:cs="Tahoma"/>
          <w:sz w:val="24"/>
          <w:szCs w:val="24"/>
        </w:rPr>
        <w:t xml:space="preserve">stall </w:t>
      </w:r>
      <w:r w:rsidR="00E266B4" w:rsidRPr="643DF41B">
        <w:rPr>
          <w:rFonts w:ascii="Tahoma" w:hAnsi="Tahoma" w:cs="Tahoma"/>
          <w:sz w:val="24"/>
          <w:szCs w:val="24"/>
        </w:rPr>
        <w:t xml:space="preserve">charging </w:t>
      </w:r>
      <w:r w:rsidR="00FC7F09" w:rsidRPr="643DF41B">
        <w:rPr>
          <w:rFonts w:ascii="Tahoma" w:hAnsi="Tahoma" w:cs="Tahoma"/>
          <w:sz w:val="24"/>
          <w:szCs w:val="24"/>
        </w:rPr>
        <w:t xml:space="preserve">infrastructure for at least 40 </w:t>
      </w:r>
      <w:r w:rsidR="005D2D16" w:rsidRPr="643DF41B">
        <w:rPr>
          <w:rFonts w:ascii="Tahoma" w:hAnsi="Tahoma" w:cs="Tahoma"/>
          <w:sz w:val="24"/>
          <w:szCs w:val="24"/>
        </w:rPr>
        <w:t>new charging ports</w:t>
      </w:r>
      <w:r w:rsidR="000C72CF" w:rsidRPr="643DF41B">
        <w:rPr>
          <w:rFonts w:ascii="Tahoma" w:hAnsi="Tahoma" w:cs="Tahoma"/>
          <w:sz w:val="24"/>
          <w:szCs w:val="24"/>
        </w:rPr>
        <w:t xml:space="preserve"> or </w:t>
      </w:r>
      <w:r w:rsidR="0098636B" w:rsidRPr="643DF41B">
        <w:rPr>
          <w:rFonts w:ascii="Tahoma" w:hAnsi="Tahoma" w:cs="Tahoma"/>
          <w:sz w:val="24"/>
          <w:szCs w:val="24"/>
        </w:rPr>
        <w:t xml:space="preserve">at least </w:t>
      </w:r>
      <w:r w:rsidR="006061E5" w:rsidRPr="643DF41B">
        <w:rPr>
          <w:rFonts w:ascii="Tahoma" w:hAnsi="Tahoma" w:cs="Tahoma"/>
          <w:sz w:val="24"/>
          <w:szCs w:val="24"/>
        </w:rPr>
        <w:t>four</w:t>
      </w:r>
      <w:r w:rsidR="0098636B" w:rsidRPr="643DF41B">
        <w:rPr>
          <w:rFonts w:ascii="Tahoma" w:hAnsi="Tahoma" w:cs="Tahoma"/>
          <w:sz w:val="24"/>
          <w:szCs w:val="24"/>
        </w:rPr>
        <w:t xml:space="preserve"> new hydrogen refueling positions</w:t>
      </w:r>
      <w:r w:rsidR="00290F60" w:rsidRPr="643DF41B">
        <w:rPr>
          <w:rFonts w:ascii="Tahoma" w:hAnsi="Tahoma" w:cs="Tahoma"/>
          <w:sz w:val="24"/>
          <w:szCs w:val="24"/>
        </w:rPr>
        <w:t xml:space="preserve"> </w:t>
      </w:r>
      <w:r w:rsidR="004715EB" w:rsidRPr="643DF41B">
        <w:rPr>
          <w:rFonts w:ascii="Tahoma" w:hAnsi="Tahoma" w:cs="Tahoma"/>
          <w:sz w:val="24"/>
          <w:szCs w:val="24"/>
        </w:rPr>
        <w:t>are eligible</w:t>
      </w:r>
      <w:r w:rsidR="006061E5" w:rsidRPr="643DF41B">
        <w:rPr>
          <w:rFonts w:ascii="Tahoma" w:hAnsi="Tahoma" w:cs="Tahoma"/>
          <w:sz w:val="24"/>
          <w:szCs w:val="24"/>
        </w:rPr>
        <w:t xml:space="preserve"> for up to $10 million per </w:t>
      </w:r>
      <w:r w:rsidR="00855040" w:rsidRPr="643DF41B">
        <w:rPr>
          <w:rFonts w:ascii="Tahoma" w:hAnsi="Tahoma" w:cs="Tahoma"/>
          <w:sz w:val="24"/>
          <w:szCs w:val="24"/>
        </w:rPr>
        <w:t>award</w:t>
      </w:r>
      <w:r w:rsidR="006061E5" w:rsidRPr="643DF41B">
        <w:rPr>
          <w:rFonts w:ascii="Tahoma" w:hAnsi="Tahoma" w:cs="Tahoma"/>
          <w:sz w:val="24"/>
          <w:szCs w:val="24"/>
        </w:rPr>
        <w:t>.</w:t>
      </w:r>
      <w:r w:rsidR="004715EB" w:rsidRPr="643DF41B">
        <w:rPr>
          <w:rFonts w:ascii="Tahoma" w:hAnsi="Tahoma" w:cs="Tahoma"/>
          <w:sz w:val="24"/>
          <w:szCs w:val="24"/>
        </w:rPr>
        <w:t xml:space="preserve"> </w:t>
      </w:r>
    </w:p>
    <w:p w14:paraId="21E6B29F" w14:textId="77777777" w:rsidR="004F1DEC" w:rsidRDefault="004F1DEC" w:rsidP="00A94E4B">
      <w:pPr>
        <w:spacing w:after="0"/>
        <w:ind w:left="720"/>
        <w:rPr>
          <w:rFonts w:ascii="Tahoma" w:hAnsi="Tahoma" w:cs="Tahoma"/>
          <w:sz w:val="24"/>
          <w:szCs w:val="24"/>
        </w:rPr>
      </w:pPr>
    </w:p>
    <w:p w14:paraId="730B2D59" w14:textId="3D50FEBB" w:rsidR="009F3069" w:rsidRDefault="009F3069" w:rsidP="00A94E4B">
      <w:pPr>
        <w:spacing w:after="0"/>
        <w:ind w:left="720"/>
        <w:rPr>
          <w:rFonts w:ascii="Tahoma" w:hAnsi="Tahoma" w:cs="Tahoma"/>
          <w:sz w:val="24"/>
          <w:szCs w:val="24"/>
        </w:rPr>
      </w:pPr>
      <w:r>
        <w:rPr>
          <w:rFonts w:ascii="Tahoma" w:hAnsi="Tahoma" w:cs="Tahoma"/>
          <w:sz w:val="24"/>
          <w:szCs w:val="24"/>
        </w:rPr>
        <w:t>If an Applicant plans to submit an application for a Small Ports</w:t>
      </w:r>
      <w:r w:rsidR="00BC1D68">
        <w:rPr>
          <w:rFonts w:ascii="Tahoma" w:hAnsi="Tahoma" w:cs="Tahoma"/>
          <w:sz w:val="24"/>
          <w:szCs w:val="24"/>
        </w:rPr>
        <w:t xml:space="preserve"> project that focuses on installing charging </w:t>
      </w:r>
      <w:r w:rsidR="00400BC6">
        <w:rPr>
          <w:rFonts w:ascii="Tahoma" w:hAnsi="Tahoma" w:cs="Tahoma"/>
          <w:sz w:val="24"/>
          <w:szCs w:val="24"/>
        </w:rPr>
        <w:t xml:space="preserve">or hydrogen refueling </w:t>
      </w:r>
      <w:r w:rsidR="00BC1D68">
        <w:rPr>
          <w:rFonts w:ascii="Tahoma" w:hAnsi="Tahoma" w:cs="Tahoma"/>
          <w:sz w:val="24"/>
          <w:szCs w:val="24"/>
        </w:rPr>
        <w:t xml:space="preserve">infrastructure, and another separate and distinct application for a Large Ports project that focuses on installing </w:t>
      </w:r>
      <w:r w:rsidR="00400BC6">
        <w:rPr>
          <w:rFonts w:ascii="Tahoma" w:hAnsi="Tahoma" w:cs="Tahoma"/>
          <w:sz w:val="24"/>
          <w:szCs w:val="24"/>
        </w:rPr>
        <w:t xml:space="preserve">charging or </w:t>
      </w:r>
      <w:r w:rsidR="00BC1D68">
        <w:rPr>
          <w:rFonts w:ascii="Tahoma" w:hAnsi="Tahoma" w:cs="Tahoma"/>
          <w:sz w:val="24"/>
          <w:szCs w:val="24"/>
        </w:rPr>
        <w:t xml:space="preserve">hydrogen refueling infrastructure, the Applicant </w:t>
      </w:r>
      <w:r w:rsidR="00510A12">
        <w:rPr>
          <w:rFonts w:ascii="Tahoma" w:hAnsi="Tahoma" w:cs="Tahoma"/>
          <w:sz w:val="24"/>
          <w:szCs w:val="24"/>
        </w:rPr>
        <w:t xml:space="preserve">may </w:t>
      </w:r>
      <w:r w:rsidR="00BC1D68">
        <w:rPr>
          <w:rFonts w:ascii="Tahoma" w:hAnsi="Tahoma" w:cs="Tahoma"/>
          <w:sz w:val="24"/>
          <w:szCs w:val="24"/>
        </w:rPr>
        <w:t xml:space="preserve">be eligible for the maximum award amount in both groups, totaling $15 million. Applicants may submit </w:t>
      </w:r>
      <w:r w:rsidR="00EF193F">
        <w:rPr>
          <w:rFonts w:ascii="Tahoma" w:hAnsi="Tahoma" w:cs="Tahoma"/>
          <w:sz w:val="24"/>
          <w:szCs w:val="24"/>
        </w:rPr>
        <w:t>multiple applications for each Applicant Group as long as each application is separate and distinct</w:t>
      </w:r>
      <w:r w:rsidR="002C79BD">
        <w:rPr>
          <w:rFonts w:ascii="Tahoma" w:hAnsi="Tahoma" w:cs="Tahoma"/>
          <w:sz w:val="24"/>
          <w:szCs w:val="24"/>
        </w:rPr>
        <w:t xml:space="preserve">; however, no Applicant will be eligible for more than </w:t>
      </w:r>
      <w:r w:rsidR="005B031A">
        <w:rPr>
          <w:rFonts w:ascii="Tahoma" w:hAnsi="Tahoma" w:cs="Tahoma"/>
          <w:sz w:val="24"/>
          <w:szCs w:val="24"/>
        </w:rPr>
        <w:t xml:space="preserve">a total of </w:t>
      </w:r>
      <w:r w:rsidR="002C79BD">
        <w:rPr>
          <w:rFonts w:ascii="Tahoma" w:hAnsi="Tahoma" w:cs="Tahoma"/>
          <w:sz w:val="24"/>
          <w:szCs w:val="24"/>
        </w:rPr>
        <w:t>$15 million</w:t>
      </w:r>
      <w:r w:rsidR="00EF193F">
        <w:rPr>
          <w:rFonts w:ascii="Tahoma" w:hAnsi="Tahoma" w:cs="Tahoma"/>
          <w:sz w:val="24"/>
          <w:szCs w:val="24"/>
        </w:rPr>
        <w:t xml:space="preserve">. </w:t>
      </w:r>
    </w:p>
    <w:p w14:paraId="0EEB91BD" w14:textId="77777777" w:rsidR="0070056F" w:rsidRDefault="0070056F" w:rsidP="00A94E4B">
      <w:pPr>
        <w:spacing w:after="0"/>
        <w:ind w:left="720"/>
        <w:rPr>
          <w:rFonts w:ascii="Tahoma" w:hAnsi="Tahoma" w:cs="Tahoma"/>
          <w:sz w:val="24"/>
          <w:szCs w:val="24"/>
        </w:rPr>
      </w:pPr>
    </w:p>
    <w:p w14:paraId="4872C6DD" w14:textId="0865CACA" w:rsidR="0070056F" w:rsidRPr="007560BF" w:rsidRDefault="0070056F" w:rsidP="00A94E4B">
      <w:pPr>
        <w:spacing w:after="0" w:line="259" w:lineRule="auto"/>
        <w:ind w:left="720"/>
        <w:rPr>
          <w:rFonts w:ascii="Tahoma" w:hAnsi="Tahoma" w:cs="Tahoma"/>
          <w:sz w:val="24"/>
          <w:szCs w:val="24"/>
        </w:rPr>
      </w:pPr>
      <w:r w:rsidRPr="643DF41B">
        <w:rPr>
          <w:rFonts w:ascii="Tahoma" w:hAnsi="Tahoma" w:cs="Tahoma"/>
          <w:sz w:val="24"/>
          <w:szCs w:val="24"/>
        </w:rPr>
        <w:t>Please note that Applicants are not required to submit an application that requests the maximum award amount. Applicants may submit applications that request less funding.</w:t>
      </w:r>
      <w:r w:rsidR="00FB6B14" w:rsidRPr="643DF41B">
        <w:rPr>
          <w:rFonts w:ascii="Tahoma" w:hAnsi="Tahoma" w:cs="Tahoma"/>
          <w:sz w:val="24"/>
          <w:szCs w:val="24"/>
        </w:rPr>
        <w:t xml:space="preserve"> Applicants must identify which Applicant Group the proposed project will address. The CEC expects to award at least </w:t>
      </w:r>
      <w:r w:rsidR="008858ED">
        <w:rPr>
          <w:rFonts w:ascii="Tahoma" w:hAnsi="Tahoma" w:cs="Tahoma"/>
          <w:sz w:val="24"/>
          <w:szCs w:val="24"/>
        </w:rPr>
        <w:t>four</w:t>
      </w:r>
      <w:r w:rsidR="008858ED" w:rsidRPr="643DF41B">
        <w:rPr>
          <w:rFonts w:ascii="Tahoma" w:hAnsi="Tahoma" w:cs="Tahoma"/>
          <w:sz w:val="24"/>
          <w:szCs w:val="24"/>
        </w:rPr>
        <w:t xml:space="preserve"> </w:t>
      </w:r>
      <w:r w:rsidR="006202A6" w:rsidRPr="643DF41B">
        <w:rPr>
          <w:rFonts w:ascii="Tahoma" w:hAnsi="Tahoma" w:cs="Tahoma"/>
          <w:sz w:val="24"/>
          <w:szCs w:val="24"/>
        </w:rPr>
        <w:t>project</w:t>
      </w:r>
      <w:r w:rsidR="008858ED">
        <w:rPr>
          <w:rFonts w:ascii="Tahoma" w:hAnsi="Tahoma" w:cs="Tahoma"/>
          <w:sz w:val="24"/>
          <w:szCs w:val="24"/>
        </w:rPr>
        <w:t>s</w:t>
      </w:r>
      <w:r w:rsidR="006202A6" w:rsidRPr="643DF41B">
        <w:rPr>
          <w:rFonts w:ascii="Tahoma" w:hAnsi="Tahoma" w:cs="Tahoma"/>
          <w:sz w:val="24"/>
          <w:szCs w:val="24"/>
        </w:rPr>
        <w:t xml:space="preserve"> for </w:t>
      </w:r>
      <w:r w:rsidR="002D009F">
        <w:rPr>
          <w:rFonts w:ascii="Tahoma" w:hAnsi="Tahoma" w:cs="Tahoma"/>
          <w:sz w:val="24"/>
          <w:szCs w:val="24"/>
        </w:rPr>
        <w:t xml:space="preserve">Applicant </w:t>
      </w:r>
      <w:r w:rsidR="002D009F" w:rsidDel="00D42868">
        <w:rPr>
          <w:rFonts w:ascii="Tahoma" w:hAnsi="Tahoma" w:cs="Tahoma"/>
          <w:sz w:val="24"/>
          <w:szCs w:val="24"/>
        </w:rPr>
        <w:t>Group</w:t>
      </w:r>
      <w:r w:rsidR="002D009F">
        <w:rPr>
          <w:rFonts w:ascii="Tahoma" w:hAnsi="Tahoma" w:cs="Tahoma"/>
          <w:sz w:val="24"/>
          <w:szCs w:val="24"/>
        </w:rPr>
        <w:t xml:space="preserve"> 1: Small Ports and at least two projects </w:t>
      </w:r>
      <w:r w:rsidR="009A08B7">
        <w:rPr>
          <w:rFonts w:ascii="Tahoma" w:hAnsi="Tahoma" w:cs="Tahoma"/>
          <w:sz w:val="24"/>
          <w:szCs w:val="24"/>
        </w:rPr>
        <w:t xml:space="preserve">for Applicant </w:t>
      </w:r>
      <w:r w:rsidR="009A08B7" w:rsidDel="00D42868">
        <w:rPr>
          <w:rFonts w:ascii="Tahoma" w:hAnsi="Tahoma" w:cs="Tahoma"/>
          <w:sz w:val="24"/>
          <w:szCs w:val="24"/>
        </w:rPr>
        <w:t>Group</w:t>
      </w:r>
      <w:r w:rsidR="009A08B7">
        <w:rPr>
          <w:rFonts w:ascii="Tahoma" w:hAnsi="Tahoma" w:cs="Tahoma"/>
          <w:sz w:val="24"/>
          <w:szCs w:val="24"/>
        </w:rPr>
        <w:t xml:space="preserve"> 2: Large Ports.</w:t>
      </w:r>
      <w:r w:rsidR="006202A6" w:rsidRPr="643DF41B">
        <w:rPr>
          <w:rFonts w:ascii="Tahoma" w:hAnsi="Tahoma" w:cs="Tahoma"/>
          <w:sz w:val="24"/>
          <w:szCs w:val="24"/>
        </w:rPr>
        <w:t xml:space="preserve"> Once the </w:t>
      </w:r>
      <w:r w:rsidR="4E0ADF69" w:rsidRPr="643DF41B">
        <w:rPr>
          <w:rFonts w:ascii="Tahoma" w:hAnsi="Tahoma" w:cs="Tahoma"/>
          <w:sz w:val="24"/>
          <w:szCs w:val="24"/>
        </w:rPr>
        <w:t>Applications</w:t>
      </w:r>
      <w:r w:rsidR="00544F08">
        <w:rPr>
          <w:rFonts w:ascii="Tahoma" w:hAnsi="Tahoma" w:cs="Tahoma"/>
          <w:sz w:val="24"/>
          <w:szCs w:val="24"/>
        </w:rPr>
        <w:t xml:space="preserve"> </w:t>
      </w:r>
      <w:r w:rsidR="006202A6" w:rsidRPr="643DF41B">
        <w:rPr>
          <w:rFonts w:ascii="Tahoma" w:hAnsi="Tahoma" w:cs="Tahoma"/>
          <w:sz w:val="24"/>
          <w:szCs w:val="24"/>
        </w:rPr>
        <w:t xml:space="preserve">achieving at least the minimum passing score in each </w:t>
      </w:r>
      <w:r w:rsidR="00EE7FCE" w:rsidRPr="643DF41B">
        <w:rPr>
          <w:rFonts w:ascii="Tahoma" w:hAnsi="Tahoma" w:cs="Tahoma"/>
          <w:sz w:val="24"/>
          <w:szCs w:val="24"/>
        </w:rPr>
        <w:t>Applicant Group</w:t>
      </w:r>
      <w:r w:rsidR="006202A6" w:rsidRPr="643DF41B">
        <w:rPr>
          <w:rFonts w:ascii="Tahoma" w:hAnsi="Tahoma" w:cs="Tahoma"/>
          <w:sz w:val="24"/>
          <w:szCs w:val="24"/>
        </w:rPr>
        <w:t xml:space="preserve"> are recommended </w:t>
      </w:r>
      <w:r w:rsidR="00EE7FCE" w:rsidRPr="643DF41B">
        <w:rPr>
          <w:rFonts w:ascii="Tahoma" w:hAnsi="Tahoma" w:cs="Tahoma"/>
          <w:sz w:val="24"/>
          <w:szCs w:val="24"/>
        </w:rPr>
        <w:t xml:space="preserve">for funding, if funding remains available, the CEC </w:t>
      </w:r>
      <w:r w:rsidR="22474C5D" w:rsidRPr="643DF41B">
        <w:rPr>
          <w:rFonts w:ascii="Tahoma" w:hAnsi="Tahoma" w:cs="Tahoma"/>
          <w:sz w:val="24"/>
          <w:szCs w:val="24"/>
        </w:rPr>
        <w:t xml:space="preserve">may shift remaining funds </w:t>
      </w:r>
      <w:r w:rsidR="004B0791">
        <w:rPr>
          <w:rFonts w:ascii="Tahoma" w:hAnsi="Tahoma" w:cs="Tahoma"/>
          <w:sz w:val="24"/>
          <w:szCs w:val="24"/>
        </w:rPr>
        <w:t>between</w:t>
      </w:r>
      <w:r w:rsidR="22474C5D" w:rsidRPr="643DF41B">
        <w:rPr>
          <w:rFonts w:ascii="Tahoma" w:hAnsi="Tahoma" w:cs="Tahoma"/>
          <w:sz w:val="24"/>
          <w:szCs w:val="24"/>
        </w:rPr>
        <w:t xml:space="preserve"> Applicant Group</w:t>
      </w:r>
      <w:r w:rsidR="004B0791">
        <w:rPr>
          <w:rFonts w:ascii="Tahoma" w:hAnsi="Tahoma" w:cs="Tahoma"/>
          <w:sz w:val="24"/>
          <w:szCs w:val="24"/>
        </w:rPr>
        <w:t>s</w:t>
      </w:r>
      <w:r w:rsidR="22474C5D" w:rsidRPr="643DF41B">
        <w:rPr>
          <w:rFonts w:ascii="Tahoma" w:hAnsi="Tahoma" w:cs="Tahoma"/>
          <w:sz w:val="24"/>
          <w:szCs w:val="24"/>
        </w:rPr>
        <w:t>.</w:t>
      </w:r>
    </w:p>
    <w:p w14:paraId="6B0421B8" w14:textId="77777777" w:rsidR="00EF193F" w:rsidRPr="007560BF" w:rsidRDefault="00EF193F" w:rsidP="00A94E4B">
      <w:pPr>
        <w:spacing w:after="0"/>
        <w:ind w:left="720"/>
        <w:rPr>
          <w:rFonts w:ascii="Tahoma" w:hAnsi="Tahoma" w:cs="Tahoma"/>
          <w:sz w:val="24"/>
          <w:szCs w:val="24"/>
        </w:rPr>
      </w:pPr>
    </w:p>
    <w:p w14:paraId="44479763" w14:textId="7F039759" w:rsidR="00AF0324" w:rsidRPr="007560BF" w:rsidRDefault="00AF0324" w:rsidP="00A94E4B">
      <w:pPr>
        <w:spacing w:after="0"/>
        <w:ind w:left="720"/>
        <w:rPr>
          <w:rFonts w:ascii="Tahoma" w:hAnsi="Tahoma" w:cs="Tahoma"/>
          <w:sz w:val="24"/>
          <w:szCs w:val="24"/>
        </w:rPr>
      </w:pPr>
      <w:r w:rsidRPr="643DF41B">
        <w:rPr>
          <w:rFonts w:ascii="Tahoma" w:hAnsi="Tahoma" w:cs="Tahoma"/>
          <w:sz w:val="24"/>
          <w:szCs w:val="24"/>
        </w:rPr>
        <w:t xml:space="preserve">If there is a potential partial award in either </w:t>
      </w:r>
      <w:r w:rsidR="391E0B2F" w:rsidRPr="643DF41B">
        <w:rPr>
          <w:rFonts w:ascii="Tahoma" w:hAnsi="Tahoma" w:cs="Tahoma"/>
          <w:sz w:val="24"/>
          <w:szCs w:val="24"/>
        </w:rPr>
        <w:t xml:space="preserve">Applicant Group, </w:t>
      </w:r>
      <w:r w:rsidRPr="643DF41B">
        <w:rPr>
          <w:rFonts w:ascii="Tahoma" w:hAnsi="Tahoma" w:cs="Tahoma"/>
          <w:sz w:val="24"/>
          <w:szCs w:val="24"/>
        </w:rPr>
        <w:t>the CEC may choose not to fund it</w:t>
      </w:r>
      <w:proofErr w:type="gramStart"/>
      <w:r w:rsidRPr="643DF41B">
        <w:rPr>
          <w:rFonts w:ascii="Tahoma" w:hAnsi="Tahoma" w:cs="Tahoma"/>
          <w:sz w:val="24"/>
          <w:szCs w:val="24"/>
        </w:rPr>
        <w:t>, partially</w:t>
      </w:r>
      <w:proofErr w:type="gramEnd"/>
      <w:r w:rsidRPr="643DF41B">
        <w:rPr>
          <w:rFonts w:ascii="Tahoma" w:hAnsi="Tahoma" w:cs="Tahoma"/>
          <w:sz w:val="24"/>
          <w:szCs w:val="24"/>
        </w:rPr>
        <w:t xml:space="preserve"> fund it, or add funds to fully fund it. The CEC </w:t>
      </w:r>
      <w:r w:rsidR="004F1DEC">
        <w:rPr>
          <w:rFonts w:ascii="Tahoma" w:hAnsi="Tahoma" w:cs="Tahoma"/>
          <w:sz w:val="24"/>
          <w:szCs w:val="24"/>
        </w:rPr>
        <w:t>reserves the right</w:t>
      </w:r>
      <w:r w:rsidRPr="643DF41B">
        <w:rPr>
          <w:rFonts w:ascii="Tahoma" w:hAnsi="Tahoma" w:cs="Tahoma"/>
          <w:sz w:val="24"/>
          <w:szCs w:val="24"/>
        </w:rPr>
        <w:t xml:space="preserve"> to add funds to either</w:t>
      </w:r>
      <w:r w:rsidR="00E613C6" w:rsidRPr="643DF41B">
        <w:rPr>
          <w:rFonts w:ascii="Tahoma" w:hAnsi="Tahoma" w:cs="Tahoma"/>
          <w:sz w:val="24"/>
          <w:szCs w:val="24"/>
        </w:rPr>
        <w:t xml:space="preserve"> </w:t>
      </w:r>
      <w:r w:rsidR="000677A6" w:rsidRPr="643DF41B">
        <w:rPr>
          <w:rFonts w:ascii="Tahoma" w:hAnsi="Tahoma" w:cs="Tahoma"/>
          <w:sz w:val="24"/>
          <w:szCs w:val="24"/>
        </w:rPr>
        <w:t>Applicant Group</w:t>
      </w:r>
      <w:r w:rsidRPr="643DF41B">
        <w:rPr>
          <w:rFonts w:ascii="Tahoma" w:hAnsi="Tahoma" w:cs="Tahoma"/>
          <w:sz w:val="24"/>
          <w:szCs w:val="24"/>
        </w:rPr>
        <w:t xml:space="preserve"> </w:t>
      </w:r>
      <w:proofErr w:type="gramStart"/>
      <w:r w:rsidRPr="643DF41B">
        <w:rPr>
          <w:rFonts w:ascii="Tahoma" w:hAnsi="Tahoma" w:cs="Tahoma"/>
          <w:sz w:val="24"/>
          <w:szCs w:val="24"/>
        </w:rPr>
        <w:t>and</w:t>
      </w:r>
      <w:proofErr w:type="gramEnd"/>
      <w:r w:rsidRPr="643DF41B">
        <w:rPr>
          <w:rFonts w:ascii="Tahoma" w:hAnsi="Tahoma" w:cs="Tahoma"/>
          <w:sz w:val="24"/>
          <w:szCs w:val="24"/>
        </w:rPr>
        <w:t xml:space="preserve"> is not required to </w:t>
      </w:r>
      <w:r w:rsidR="00822571">
        <w:rPr>
          <w:rFonts w:ascii="Tahoma" w:hAnsi="Tahoma" w:cs="Tahoma"/>
          <w:sz w:val="24"/>
          <w:szCs w:val="24"/>
        </w:rPr>
        <w:t xml:space="preserve">add funds to both Applicant Groups equally.  </w:t>
      </w:r>
      <w:r w:rsidR="00F720C7">
        <w:rPr>
          <w:rFonts w:ascii="Tahoma" w:hAnsi="Tahoma" w:cs="Tahoma"/>
          <w:sz w:val="24"/>
          <w:szCs w:val="24"/>
        </w:rPr>
        <w:t>If electing to add more funds to the solicitation, the CEC is not required to add funds to</w:t>
      </w:r>
      <w:r w:rsidRPr="643DF41B">
        <w:rPr>
          <w:rFonts w:ascii="Tahoma" w:hAnsi="Tahoma" w:cs="Tahoma"/>
          <w:sz w:val="24"/>
          <w:szCs w:val="24"/>
        </w:rPr>
        <w:t xml:space="preserve"> the </w:t>
      </w:r>
      <w:r w:rsidR="3522151E" w:rsidRPr="643DF41B">
        <w:rPr>
          <w:rFonts w:ascii="Tahoma" w:hAnsi="Tahoma" w:cs="Tahoma"/>
          <w:sz w:val="24"/>
          <w:szCs w:val="24"/>
        </w:rPr>
        <w:t xml:space="preserve">Applicant Group </w:t>
      </w:r>
      <w:r w:rsidRPr="643DF41B">
        <w:rPr>
          <w:rFonts w:ascii="Tahoma" w:hAnsi="Tahoma" w:cs="Tahoma"/>
          <w:sz w:val="24"/>
          <w:szCs w:val="24"/>
        </w:rPr>
        <w:t xml:space="preserve">with the higher scoring non-funded applications. </w:t>
      </w:r>
    </w:p>
    <w:p w14:paraId="705375FC" w14:textId="77777777" w:rsidR="00977848" w:rsidRPr="007560BF" w:rsidRDefault="00977848" w:rsidP="00A94E4B">
      <w:pPr>
        <w:spacing w:after="0"/>
        <w:ind w:left="720"/>
        <w:rPr>
          <w:rFonts w:ascii="Tahoma" w:hAnsi="Tahoma" w:cs="Tahoma"/>
          <w:sz w:val="24"/>
          <w:szCs w:val="24"/>
        </w:rPr>
      </w:pPr>
    </w:p>
    <w:p w14:paraId="6C173301" w14:textId="78AE95AA" w:rsidR="00FF4E8A" w:rsidRPr="007560BF" w:rsidRDefault="000C093E" w:rsidP="00A94E4B">
      <w:pPr>
        <w:spacing w:after="0"/>
        <w:ind w:left="720"/>
        <w:rPr>
          <w:rFonts w:ascii="Tahoma" w:hAnsi="Tahoma" w:cs="Tahoma"/>
          <w:sz w:val="24"/>
          <w:szCs w:val="24"/>
        </w:rPr>
      </w:pPr>
      <w:r w:rsidRPr="007560BF">
        <w:rPr>
          <w:rFonts w:ascii="Tahoma" w:hAnsi="Tahoma" w:cs="Tahoma"/>
          <w:sz w:val="24"/>
          <w:szCs w:val="24"/>
        </w:rPr>
        <w:lastRenderedPageBreak/>
        <w:t xml:space="preserve">Federal funding received by ports may be stacked with CEC </w:t>
      </w:r>
      <w:proofErr w:type="gramStart"/>
      <w:r w:rsidRPr="007560BF">
        <w:rPr>
          <w:rFonts w:ascii="Tahoma" w:hAnsi="Tahoma" w:cs="Tahoma"/>
          <w:sz w:val="24"/>
          <w:szCs w:val="24"/>
        </w:rPr>
        <w:t>awards</w:t>
      </w:r>
      <w:proofErr w:type="gramEnd"/>
      <w:r w:rsidR="00821D62">
        <w:rPr>
          <w:rFonts w:ascii="Tahoma" w:hAnsi="Tahoma" w:cs="Tahoma"/>
          <w:sz w:val="24"/>
          <w:szCs w:val="24"/>
        </w:rPr>
        <w:t xml:space="preserve"> but project costs reimbursed under one award cannot also be reimbursed by the other award</w:t>
      </w:r>
      <w:r w:rsidRPr="007560BF">
        <w:rPr>
          <w:rFonts w:ascii="Tahoma" w:hAnsi="Tahoma" w:cs="Tahoma"/>
          <w:sz w:val="24"/>
          <w:szCs w:val="24"/>
        </w:rPr>
        <w:t>. Federal funding may be used as match funding.</w:t>
      </w:r>
    </w:p>
    <w:p w14:paraId="510CA852" w14:textId="77777777" w:rsidR="00F95FB3" w:rsidRPr="007560BF" w:rsidRDefault="00F95FB3" w:rsidP="000D0647">
      <w:pPr>
        <w:widowControl w:val="0"/>
        <w:spacing w:after="0"/>
        <w:ind w:left="360"/>
        <w:rPr>
          <w:rFonts w:ascii="Tahoma" w:hAnsi="Tahoma" w:cs="Tahoma"/>
          <w:szCs w:val="22"/>
        </w:rPr>
      </w:pPr>
    </w:p>
    <w:p w14:paraId="6DA22E79" w14:textId="77777777" w:rsidR="00380AAC" w:rsidRPr="007560BF" w:rsidRDefault="00380AAC" w:rsidP="000D0647">
      <w:pPr>
        <w:pStyle w:val="Heading2"/>
        <w:keepNext w:val="0"/>
        <w:widowControl w:val="0"/>
        <w:numPr>
          <w:ilvl w:val="0"/>
          <w:numId w:val="12"/>
        </w:numPr>
        <w:spacing w:before="0" w:after="0"/>
        <w:ind w:hanging="720"/>
        <w:rPr>
          <w:rFonts w:ascii="Tahoma" w:hAnsi="Tahoma" w:cs="Tahoma"/>
          <w:lang w:val="en-US"/>
        </w:rPr>
      </w:pPr>
      <w:bookmarkStart w:id="22" w:name="_Toc155803482"/>
      <w:r w:rsidRPr="007560BF">
        <w:rPr>
          <w:rFonts w:ascii="Tahoma" w:hAnsi="Tahoma" w:cs="Tahoma"/>
          <w:lang w:val="en-US"/>
        </w:rPr>
        <w:t>Maximum Number of Applications</w:t>
      </w:r>
      <w:bookmarkEnd w:id="22"/>
    </w:p>
    <w:p w14:paraId="3F96FBCC" w14:textId="77777777" w:rsidR="00291DD8" w:rsidRDefault="00A17989" w:rsidP="000D0647">
      <w:pPr>
        <w:widowControl w:val="0"/>
        <w:spacing w:after="0"/>
        <w:ind w:left="720"/>
        <w:rPr>
          <w:rFonts w:ascii="Tahoma" w:hAnsi="Tahoma" w:cs="Tahoma"/>
          <w:sz w:val="24"/>
          <w:szCs w:val="22"/>
        </w:rPr>
      </w:pPr>
      <w:r w:rsidRPr="007560BF">
        <w:rPr>
          <w:rFonts w:ascii="Tahoma" w:hAnsi="Tahoma" w:cs="Tahoma"/>
          <w:sz w:val="24"/>
          <w:szCs w:val="22"/>
        </w:rPr>
        <w:t>Applicants may submit multiple applications under this solicitation. Each proposed project must be separate and distinct and adhere to all</w:t>
      </w:r>
      <w:r w:rsidR="009558DA" w:rsidRPr="007560BF">
        <w:rPr>
          <w:rFonts w:ascii="Tahoma" w:hAnsi="Tahoma" w:cs="Tahoma"/>
          <w:sz w:val="24"/>
          <w:szCs w:val="22"/>
        </w:rPr>
        <w:t xml:space="preserve"> requirements contained in this solicitation.</w:t>
      </w:r>
    </w:p>
    <w:p w14:paraId="069E42A9" w14:textId="55A2FE8A" w:rsidR="00EE7FCE" w:rsidRDefault="00EE7FCE" w:rsidP="00E26126">
      <w:pPr>
        <w:spacing w:after="0"/>
        <w:ind w:left="720"/>
        <w:rPr>
          <w:rFonts w:ascii="Tahoma" w:hAnsi="Tahoma" w:cs="Tahoma"/>
          <w:sz w:val="24"/>
          <w:szCs w:val="22"/>
        </w:rPr>
      </w:pPr>
      <w:r>
        <w:rPr>
          <w:rFonts w:ascii="Tahoma" w:hAnsi="Tahoma" w:cs="Tahoma"/>
          <w:sz w:val="24"/>
          <w:szCs w:val="22"/>
        </w:rPr>
        <w:t xml:space="preserve">Applicants must identify only </w:t>
      </w:r>
      <w:r w:rsidR="00207CA2">
        <w:rPr>
          <w:rFonts w:ascii="Tahoma" w:hAnsi="Tahoma" w:cs="Tahoma"/>
          <w:sz w:val="24"/>
          <w:szCs w:val="22"/>
        </w:rPr>
        <w:t xml:space="preserve">one Applicant Group per </w:t>
      </w:r>
      <w:proofErr w:type="gramStart"/>
      <w:r w:rsidR="00207CA2">
        <w:rPr>
          <w:rFonts w:ascii="Tahoma" w:hAnsi="Tahoma" w:cs="Tahoma"/>
          <w:sz w:val="24"/>
          <w:szCs w:val="22"/>
        </w:rPr>
        <w:t>the Table</w:t>
      </w:r>
      <w:proofErr w:type="gramEnd"/>
      <w:r w:rsidR="00207CA2">
        <w:rPr>
          <w:rFonts w:ascii="Tahoma" w:hAnsi="Tahoma" w:cs="Tahoma"/>
          <w:sz w:val="24"/>
          <w:szCs w:val="22"/>
        </w:rPr>
        <w:t xml:space="preserve"> in Section I.G that the proposed project in the</w:t>
      </w:r>
      <w:r w:rsidR="00E04238">
        <w:rPr>
          <w:rFonts w:ascii="Tahoma" w:hAnsi="Tahoma" w:cs="Tahoma"/>
          <w:sz w:val="24"/>
          <w:szCs w:val="22"/>
        </w:rPr>
        <w:t>ir application principally addresses. A separate and distinct application means there is no overlap with respect to the tasks described in the Scope of Work (Attachment 0</w:t>
      </w:r>
      <w:r w:rsidR="008B46F5">
        <w:rPr>
          <w:rFonts w:ascii="Tahoma" w:hAnsi="Tahoma" w:cs="Tahoma"/>
          <w:sz w:val="24"/>
          <w:szCs w:val="22"/>
        </w:rPr>
        <w:t>2</w:t>
      </w:r>
      <w:r w:rsidR="00E04238">
        <w:rPr>
          <w:rFonts w:ascii="Tahoma" w:hAnsi="Tahoma" w:cs="Tahoma"/>
          <w:sz w:val="24"/>
          <w:szCs w:val="22"/>
        </w:rPr>
        <w:t xml:space="preserve">) of the application. </w:t>
      </w:r>
    </w:p>
    <w:p w14:paraId="4D769C5D" w14:textId="77777777" w:rsidR="00E04238" w:rsidRDefault="00E04238" w:rsidP="00E26126">
      <w:pPr>
        <w:spacing w:after="0"/>
        <w:ind w:left="720"/>
        <w:rPr>
          <w:rFonts w:ascii="Tahoma" w:hAnsi="Tahoma" w:cs="Tahoma"/>
          <w:sz w:val="24"/>
          <w:szCs w:val="22"/>
        </w:rPr>
      </w:pPr>
    </w:p>
    <w:p w14:paraId="69BA99A9" w14:textId="5B788719" w:rsidR="00FA409D" w:rsidRPr="00FA409D" w:rsidRDefault="00FA409D" w:rsidP="00E26126">
      <w:pPr>
        <w:spacing w:after="0"/>
        <w:ind w:left="720"/>
        <w:rPr>
          <w:rFonts w:ascii="Tahoma" w:hAnsi="Tahoma" w:cs="Tahoma"/>
          <w:sz w:val="24"/>
          <w:szCs w:val="22"/>
        </w:rPr>
      </w:pPr>
      <w:r w:rsidRPr="00FA409D">
        <w:rPr>
          <w:rFonts w:ascii="Tahoma" w:hAnsi="Tahoma" w:cs="Tahoma"/>
          <w:sz w:val="24"/>
          <w:szCs w:val="22"/>
        </w:rPr>
        <w:t>The CEC reserves the right to reject an application and/or cancel an award if at any time an Applicant’s proposed project overlaps with another proposed project by the same Applicant. Thus, if two or more applications, by the same Applicant, overlap in project scope, the application(s) with the lower score(s) may be disqualified from award.</w:t>
      </w:r>
    </w:p>
    <w:p w14:paraId="071FC143" w14:textId="36A5DA23" w:rsidR="00E04238" w:rsidRPr="00A31904" w:rsidRDefault="00E04238" w:rsidP="002B30E2">
      <w:pPr>
        <w:spacing w:after="0"/>
        <w:ind w:left="1080"/>
        <w:rPr>
          <w:rFonts w:ascii="Tahoma" w:hAnsi="Tahoma" w:cs="Tahoma"/>
          <w:sz w:val="24"/>
          <w:szCs w:val="22"/>
        </w:rPr>
      </w:pPr>
    </w:p>
    <w:p w14:paraId="160C49F1" w14:textId="77777777" w:rsidR="00052A64" w:rsidRPr="00A31904" w:rsidRDefault="00052A64" w:rsidP="00297F9E">
      <w:pPr>
        <w:pStyle w:val="Heading2"/>
        <w:keepNext w:val="0"/>
        <w:numPr>
          <w:ilvl w:val="0"/>
          <w:numId w:val="12"/>
        </w:numPr>
        <w:spacing w:before="0" w:after="0"/>
        <w:ind w:hanging="720"/>
        <w:rPr>
          <w:rFonts w:ascii="Tahoma" w:hAnsi="Tahoma" w:cs="Tahoma"/>
        </w:rPr>
      </w:pPr>
      <w:bookmarkStart w:id="23" w:name="_Toc155803483"/>
      <w:r w:rsidRPr="00A31904">
        <w:rPr>
          <w:rFonts w:ascii="Tahoma" w:hAnsi="Tahoma" w:cs="Tahoma"/>
        </w:rPr>
        <w:t>Pre-</w:t>
      </w:r>
      <w:r w:rsidR="001661BE" w:rsidRPr="00A31904">
        <w:rPr>
          <w:rFonts w:ascii="Tahoma" w:hAnsi="Tahoma" w:cs="Tahoma"/>
        </w:rPr>
        <w:t>Application</w:t>
      </w:r>
      <w:r w:rsidRPr="00A31904">
        <w:rPr>
          <w:rFonts w:ascii="Tahoma" w:hAnsi="Tahoma" w:cs="Tahoma"/>
        </w:rPr>
        <w:t xml:space="preserve"> Workshop</w:t>
      </w:r>
      <w:bookmarkEnd w:id="23"/>
    </w:p>
    <w:p w14:paraId="707D6F46" w14:textId="43CF180B" w:rsidR="00052A64" w:rsidRPr="00A31904" w:rsidRDefault="15E1C28A" w:rsidP="00E26126">
      <w:pPr>
        <w:pStyle w:val="ListParagraph"/>
        <w:spacing w:after="0"/>
        <w:rPr>
          <w:rFonts w:ascii="Tahoma" w:hAnsi="Tahoma" w:cs="Tahoma"/>
          <w:sz w:val="24"/>
          <w:szCs w:val="24"/>
        </w:rPr>
      </w:pPr>
      <w:r w:rsidRPr="00A31904">
        <w:rPr>
          <w:rFonts w:ascii="Tahoma" w:hAnsi="Tahoma" w:cs="Tahoma"/>
          <w:sz w:val="24"/>
          <w:szCs w:val="24"/>
        </w:rPr>
        <w:t>There will be one Pre-</w:t>
      </w:r>
      <w:r w:rsidR="70E995ED" w:rsidRPr="00A31904">
        <w:rPr>
          <w:rFonts w:ascii="Tahoma" w:hAnsi="Tahoma" w:cs="Tahoma"/>
          <w:sz w:val="24"/>
          <w:szCs w:val="24"/>
        </w:rPr>
        <w:t>Application</w:t>
      </w:r>
      <w:r w:rsidRPr="00A31904">
        <w:rPr>
          <w:rFonts w:ascii="Tahoma" w:hAnsi="Tahoma" w:cs="Tahoma"/>
          <w:sz w:val="24"/>
          <w:szCs w:val="24"/>
        </w:rPr>
        <w:t xml:space="preserve"> Workshop; participation in this meeting is optional but encouraged. The Pre-</w:t>
      </w:r>
      <w:r w:rsidR="70E995ED" w:rsidRPr="00A31904">
        <w:rPr>
          <w:rFonts w:ascii="Tahoma" w:hAnsi="Tahoma" w:cs="Tahoma"/>
          <w:sz w:val="24"/>
          <w:szCs w:val="24"/>
        </w:rPr>
        <w:t>Application</w:t>
      </w:r>
      <w:r w:rsidRPr="00A31904">
        <w:rPr>
          <w:rFonts w:ascii="Tahoma" w:hAnsi="Tahoma" w:cs="Tahoma"/>
          <w:sz w:val="24"/>
          <w:szCs w:val="24"/>
        </w:rPr>
        <w:t xml:space="preserve"> Workshop will be held </w:t>
      </w:r>
      <w:r w:rsidR="4A70C6B6" w:rsidRPr="00A31904">
        <w:rPr>
          <w:rFonts w:ascii="Tahoma" w:hAnsi="Tahoma" w:cs="Tahoma"/>
          <w:sz w:val="24"/>
          <w:szCs w:val="24"/>
        </w:rPr>
        <w:t xml:space="preserve">remotely </w:t>
      </w:r>
      <w:r w:rsidRPr="00A31904">
        <w:rPr>
          <w:rFonts w:ascii="Tahoma" w:hAnsi="Tahoma" w:cs="Tahoma"/>
          <w:sz w:val="24"/>
          <w:szCs w:val="24"/>
        </w:rPr>
        <w:t xml:space="preserve">through </w:t>
      </w:r>
      <w:r w:rsidR="0DBB788C" w:rsidRPr="00A31904">
        <w:rPr>
          <w:rFonts w:ascii="Tahoma" w:hAnsi="Tahoma" w:cs="Tahoma"/>
          <w:sz w:val="24"/>
          <w:szCs w:val="24"/>
        </w:rPr>
        <w:t>Zoom</w:t>
      </w:r>
      <w:r w:rsidRPr="00A31904">
        <w:rPr>
          <w:rFonts w:ascii="Tahoma" w:hAnsi="Tahoma" w:cs="Tahoma"/>
          <w:sz w:val="24"/>
          <w:szCs w:val="24"/>
        </w:rPr>
        <w:t xml:space="preserve"> at the date, time and location listed below. Please call </w:t>
      </w:r>
      <w:r w:rsidR="28B2B15B" w:rsidRPr="00A31904">
        <w:rPr>
          <w:rFonts w:ascii="Tahoma" w:hAnsi="Tahoma" w:cs="Tahoma"/>
          <w:sz w:val="24"/>
          <w:szCs w:val="24"/>
        </w:rPr>
        <w:t>the</w:t>
      </w:r>
      <w:r w:rsidR="10F5015F" w:rsidRPr="00A31904">
        <w:rPr>
          <w:rFonts w:ascii="Tahoma" w:hAnsi="Tahoma" w:cs="Tahoma"/>
          <w:sz w:val="24"/>
          <w:szCs w:val="24"/>
        </w:rPr>
        <w:t xml:space="preserve"> Commission Agreement Officer</w:t>
      </w:r>
      <w:r w:rsidR="1821BFFE" w:rsidRPr="00A31904">
        <w:rPr>
          <w:rFonts w:ascii="Tahoma" w:hAnsi="Tahoma" w:cs="Tahoma"/>
          <w:sz w:val="24"/>
          <w:szCs w:val="24"/>
        </w:rPr>
        <w:t xml:space="preserve"> (CAO)</w:t>
      </w:r>
      <w:r w:rsidR="10F5015F" w:rsidRPr="00A31904">
        <w:rPr>
          <w:rFonts w:ascii="Tahoma" w:hAnsi="Tahoma" w:cs="Tahoma"/>
          <w:sz w:val="24"/>
          <w:szCs w:val="24"/>
        </w:rPr>
        <w:t xml:space="preserve"> listed </w:t>
      </w:r>
      <w:r w:rsidR="5D74F7F1" w:rsidRPr="00A31904">
        <w:rPr>
          <w:rFonts w:ascii="Tahoma" w:hAnsi="Tahoma" w:cs="Tahoma"/>
          <w:sz w:val="24"/>
          <w:szCs w:val="24"/>
        </w:rPr>
        <w:t xml:space="preserve">below </w:t>
      </w:r>
      <w:r w:rsidRPr="00A31904">
        <w:rPr>
          <w:rFonts w:ascii="Tahoma" w:hAnsi="Tahoma" w:cs="Tahoma"/>
          <w:sz w:val="24"/>
          <w:szCs w:val="24"/>
        </w:rPr>
        <w:t xml:space="preserve">or refer to </w:t>
      </w:r>
      <w:hyperlink r:id="rId22">
        <w:r w:rsidR="48EC1203" w:rsidRPr="00BB1278">
          <w:rPr>
            <w:rStyle w:val="Hyperlink"/>
            <w:rFonts w:ascii="Tahoma" w:hAnsi="Tahoma" w:cs="Tahoma"/>
            <w:color w:val="0000CC"/>
            <w:sz w:val="24"/>
            <w:szCs w:val="24"/>
          </w:rPr>
          <w:t>CEC's solicitation information website</w:t>
        </w:r>
      </w:hyperlink>
      <w:r w:rsidR="056E22CC" w:rsidRPr="00A31904">
        <w:rPr>
          <w:rFonts w:ascii="Tahoma" w:hAnsi="Tahoma" w:cs="Tahoma"/>
          <w:sz w:val="24"/>
          <w:szCs w:val="24"/>
        </w:rPr>
        <w:t xml:space="preserve"> </w:t>
      </w:r>
      <w:r w:rsidR="3EA0962A" w:rsidRPr="00A31904">
        <w:rPr>
          <w:rFonts w:ascii="Tahoma" w:hAnsi="Tahoma" w:cs="Tahoma"/>
          <w:sz w:val="24"/>
          <w:szCs w:val="24"/>
        </w:rPr>
        <w:t xml:space="preserve">at </w:t>
      </w:r>
      <w:r w:rsidR="44E5165E" w:rsidRPr="00A31904">
        <w:rPr>
          <w:rFonts w:ascii="Tahoma" w:hAnsi="Tahoma" w:cs="Tahoma"/>
          <w:sz w:val="24"/>
          <w:szCs w:val="24"/>
        </w:rPr>
        <w:t>http</w:t>
      </w:r>
      <w:r w:rsidR="5DC93F62" w:rsidRPr="00A31904">
        <w:rPr>
          <w:rFonts w:ascii="Tahoma" w:hAnsi="Tahoma" w:cs="Tahoma"/>
          <w:sz w:val="24"/>
          <w:szCs w:val="24"/>
        </w:rPr>
        <w:t>s</w:t>
      </w:r>
      <w:r w:rsidR="44E5165E" w:rsidRPr="00A31904">
        <w:rPr>
          <w:rFonts w:ascii="Tahoma" w:hAnsi="Tahoma" w:cs="Tahoma"/>
          <w:sz w:val="24"/>
          <w:szCs w:val="24"/>
        </w:rPr>
        <w:t>://www.energy.ca.gov/</w:t>
      </w:r>
      <w:r w:rsidR="5DC93F62" w:rsidRPr="00A31904">
        <w:rPr>
          <w:rFonts w:ascii="Tahoma" w:hAnsi="Tahoma" w:cs="Tahoma"/>
          <w:sz w:val="24"/>
          <w:szCs w:val="24"/>
        </w:rPr>
        <w:t>funding-opportunities/solicitations</w:t>
      </w:r>
      <w:r w:rsidR="44E5165E" w:rsidRPr="00A31904">
        <w:rPr>
          <w:rFonts w:ascii="Tahoma" w:hAnsi="Tahoma" w:cs="Tahoma"/>
          <w:sz w:val="24"/>
          <w:szCs w:val="24"/>
        </w:rPr>
        <w:t xml:space="preserve"> </w:t>
      </w:r>
      <w:r w:rsidRPr="00A31904">
        <w:rPr>
          <w:rFonts w:ascii="Tahoma" w:hAnsi="Tahoma" w:cs="Tahoma"/>
          <w:sz w:val="24"/>
          <w:szCs w:val="24"/>
        </w:rPr>
        <w:t>to confirm the date and time.</w:t>
      </w:r>
    </w:p>
    <w:p w14:paraId="1722D0A3" w14:textId="77777777" w:rsidR="00E4536E" w:rsidRPr="00A31904" w:rsidRDefault="00E4536E" w:rsidP="002B30E2">
      <w:pPr>
        <w:spacing w:after="0"/>
        <w:ind w:left="360"/>
        <w:rPr>
          <w:rFonts w:ascii="Tahoma" w:hAnsi="Tahoma" w:cs="Tahoma"/>
          <w:sz w:val="24"/>
          <w:szCs w:val="24"/>
        </w:rPr>
      </w:pPr>
    </w:p>
    <w:p w14:paraId="2DAAA89A" w14:textId="3FD2C338" w:rsidR="00052A64" w:rsidRPr="00D025E9" w:rsidRDefault="00F27759" w:rsidP="002B30E2">
      <w:pPr>
        <w:spacing w:after="0"/>
        <w:ind w:left="360"/>
        <w:jc w:val="center"/>
        <w:rPr>
          <w:rFonts w:ascii="Tahoma" w:hAnsi="Tahoma" w:cs="Tahoma"/>
          <w:b/>
          <w:sz w:val="24"/>
          <w:szCs w:val="24"/>
        </w:rPr>
      </w:pPr>
      <w:r w:rsidRPr="00403D57">
        <w:rPr>
          <w:rFonts w:ascii="Tahoma" w:hAnsi="Tahoma" w:cs="Tahoma"/>
          <w:b/>
          <w:sz w:val="24"/>
          <w:szCs w:val="24"/>
        </w:rPr>
        <w:t>April 8</w:t>
      </w:r>
      <w:r w:rsidR="00D025E9" w:rsidRPr="00403D57">
        <w:rPr>
          <w:rFonts w:ascii="Tahoma" w:hAnsi="Tahoma" w:cs="Tahoma"/>
          <w:b/>
          <w:sz w:val="24"/>
          <w:szCs w:val="24"/>
        </w:rPr>
        <w:t>, 2025</w:t>
      </w:r>
    </w:p>
    <w:p w14:paraId="0712D5F2" w14:textId="6426ACD5" w:rsidR="00052A64" w:rsidRPr="00A31904" w:rsidRDefault="00D025E9" w:rsidP="002B30E2">
      <w:pPr>
        <w:spacing w:after="0"/>
        <w:ind w:left="360"/>
        <w:jc w:val="center"/>
        <w:rPr>
          <w:rFonts w:ascii="Tahoma" w:hAnsi="Tahoma" w:cs="Tahoma"/>
          <w:sz w:val="24"/>
          <w:szCs w:val="24"/>
        </w:rPr>
      </w:pPr>
      <w:r>
        <w:rPr>
          <w:rFonts w:ascii="Tahoma" w:hAnsi="Tahoma" w:cs="Tahoma"/>
          <w:sz w:val="24"/>
          <w:szCs w:val="24"/>
        </w:rPr>
        <w:t>9:30 a.m. – 11</w:t>
      </w:r>
      <w:r w:rsidR="00D350A7">
        <w:rPr>
          <w:rFonts w:ascii="Tahoma" w:hAnsi="Tahoma" w:cs="Tahoma"/>
          <w:sz w:val="24"/>
          <w:szCs w:val="24"/>
        </w:rPr>
        <w:t>:00</w:t>
      </w:r>
      <w:r>
        <w:rPr>
          <w:rFonts w:ascii="Tahoma" w:hAnsi="Tahoma" w:cs="Tahoma"/>
          <w:sz w:val="24"/>
          <w:szCs w:val="24"/>
        </w:rPr>
        <w:t xml:space="preserve"> a.m.</w:t>
      </w:r>
    </w:p>
    <w:p w14:paraId="1E40A909" w14:textId="348BE30C" w:rsidR="1903CFCA" w:rsidRPr="00A31904" w:rsidRDefault="1903CFCA" w:rsidP="002B30E2">
      <w:pPr>
        <w:spacing w:after="0"/>
        <w:ind w:left="360"/>
        <w:jc w:val="center"/>
        <w:rPr>
          <w:rFonts w:ascii="Tahoma" w:hAnsi="Tahoma" w:cs="Tahoma"/>
          <w:sz w:val="24"/>
          <w:szCs w:val="24"/>
        </w:rPr>
      </w:pPr>
      <w:r w:rsidRPr="00A31904">
        <w:rPr>
          <w:rFonts w:ascii="Tahoma" w:hAnsi="Tahoma" w:cs="Tahoma"/>
          <w:sz w:val="24"/>
          <w:szCs w:val="24"/>
        </w:rPr>
        <w:t>Via Zoom</w:t>
      </w:r>
    </w:p>
    <w:p w14:paraId="3C4208DA" w14:textId="77777777" w:rsidR="000F72DA" w:rsidRPr="00A31904" w:rsidRDefault="000F72DA" w:rsidP="002B30E2">
      <w:pPr>
        <w:spacing w:after="0"/>
        <w:ind w:left="360"/>
        <w:jc w:val="center"/>
        <w:rPr>
          <w:rFonts w:ascii="Tahoma" w:hAnsi="Tahoma" w:cs="Tahoma"/>
          <w:szCs w:val="22"/>
        </w:rPr>
      </w:pPr>
    </w:p>
    <w:p w14:paraId="4C5A574E" w14:textId="77777777" w:rsidR="0045255C" w:rsidRPr="00A31904" w:rsidRDefault="0045255C" w:rsidP="00297F9E">
      <w:pPr>
        <w:pStyle w:val="Heading2"/>
        <w:keepNext w:val="0"/>
        <w:numPr>
          <w:ilvl w:val="0"/>
          <w:numId w:val="12"/>
        </w:numPr>
        <w:spacing w:before="0" w:after="0"/>
        <w:ind w:hanging="720"/>
        <w:jc w:val="both"/>
        <w:rPr>
          <w:rFonts w:ascii="Tahoma" w:hAnsi="Tahoma" w:cs="Tahoma"/>
          <w:szCs w:val="28"/>
          <w:u w:val="single"/>
        </w:rPr>
      </w:pPr>
      <w:bookmarkStart w:id="24" w:name="_Toc155803484"/>
      <w:r w:rsidRPr="00A31904">
        <w:rPr>
          <w:rFonts w:ascii="Tahoma" w:hAnsi="Tahoma" w:cs="Tahoma"/>
          <w:szCs w:val="28"/>
        </w:rPr>
        <w:t xml:space="preserve">Participation Through </w:t>
      </w:r>
      <w:r w:rsidRPr="00A31904">
        <w:rPr>
          <w:rFonts w:ascii="Tahoma" w:hAnsi="Tahoma" w:cs="Tahoma"/>
          <w:szCs w:val="28"/>
          <w:lang w:val="en-US"/>
        </w:rPr>
        <w:t>Zoom</w:t>
      </w:r>
      <w:bookmarkEnd w:id="24"/>
    </w:p>
    <w:p w14:paraId="40D42972" w14:textId="0F2F0769" w:rsidR="0045255C" w:rsidRPr="00A31904" w:rsidRDefault="16AC129A" w:rsidP="00E26126">
      <w:pPr>
        <w:pStyle w:val="ListParagraph"/>
        <w:spacing w:after="0"/>
        <w:rPr>
          <w:rFonts w:ascii="Tahoma" w:hAnsi="Tahoma" w:cs="Tahoma"/>
          <w:sz w:val="24"/>
          <w:szCs w:val="24"/>
        </w:rPr>
      </w:pPr>
      <w:r w:rsidRPr="00A31904">
        <w:rPr>
          <w:rFonts w:ascii="Tahoma" w:hAnsi="Tahoma" w:cs="Tahoma"/>
          <w:sz w:val="24"/>
          <w:szCs w:val="24"/>
        </w:rPr>
        <w:t xml:space="preserve">Zoom is the CEC's online meeting service. When attending remotely, presentations will appear on your computer/laptop/mobile device screen, and audio may be heard via the device or telephone. </w:t>
      </w:r>
      <w:r w:rsidR="12D6E55A" w:rsidRPr="00A31904">
        <w:rPr>
          <w:rFonts w:ascii="Tahoma" w:hAnsi="Tahoma" w:cs="Tahoma"/>
          <w:sz w:val="24"/>
          <w:szCs w:val="24"/>
        </w:rPr>
        <w:t xml:space="preserve">Please be aware that the </w:t>
      </w:r>
      <w:r w:rsidRPr="00A31904">
        <w:rPr>
          <w:rFonts w:ascii="Tahoma" w:hAnsi="Tahoma" w:cs="Tahoma"/>
          <w:sz w:val="24"/>
          <w:szCs w:val="24"/>
        </w:rPr>
        <w:t>Zoom meeting will be recorded</w:t>
      </w:r>
      <w:r w:rsidR="260EB2A7" w:rsidRPr="00A31904">
        <w:rPr>
          <w:rFonts w:ascii="Tahoma" w:hAnsi="Tahoma" w:cs="Tahoma"/>
          <w:sz w:val="24"/>
          <w:szCs w:val="24"/>
        </w:rPr>
        <w:t>.</w:t>
      </w:r>
    </w:p>
    <w:p w14:paraId="2646D9A6" w14:textId="77777777" w:rsidR="0045255C" w:rsidRPr="00A31904" w:rsidRDefault="0045255C" w:rsidP="002B30E2">
      <w:pPr>
        <w:pStyle w:val="ListParagraph"/>
        <w:tabs>
          <w:tab w:val="left" w:pos="1080"/>
        </w:tabs>
        <w:spacing w:after="0"/>
        <w:ind w:left="1080"/>
        <w:jc w:val="both"/>
        <w:rPr>
          <w:rFonts w:ascii="Tahoma" w:hAnsi="Tahoma" w:cs="Tahoma"/>
          <w:sz w:val="24"/>
          <w:szCs w:val="24"/>
        </w:rPr>
      </w:pPr>
    </w:p>
    <w:p w14:paraId="071889FA" w14:textId="77777777" w:rsidR="0045255C" w:rsidRPr="00A31904" w:rsidRDefault="0045255C" w:rsidP="00E26126">
      <w:pPr>
        <w:pStyle w:val="ListParagraph"/>
        <w:spacing w:after="0"/>
        <w:jc w:val="both"/>
        <w:rPr>
          <w:rFonts w:ascii="Tahoma" w:hAnsi="Tahoma" w:cs="Tahoma"/>
          <w:b/>
          <w:bCs/>
          <w:sz w:val="24"/>
          <w:szCs w:val="24"/>
        </w:rPr>
      </w:pPr>
      <w:r w:rsidRPr="00A31904">
        <w:rPr>
          <w:rFonts w:ascii="Tahoma" w:hAnsi="Tahoma" w:cs="Tahoma"/>
          <w:b/>
          <w:bCs/>
          <w:sz w:val="24"/>
          <w:szCs w:val="24"/>
        </w:rPr>
        <w:t>Zoom Instructions:</w:t>
      </w:r>
    </w:p>
    <w:p w14:paraId="5371F909" w14:textId="50AA6B8F" w:rsidR="0045255C" w:rsidRPr="00A31904" w:rsidRDefault="0045255C" w:rsidP="00E26126">
      <w:pPr>
        <w:pStyle w:val="ListParagraph"/>
        <w:spacing w:after="0"/>
        <w:rPr>
          <w:rFonts w:ascii="Tahoma" w:hAnsi="Tahoma" w:cs="Tahoma"/>
          <w:sz w:val="24"/>
          <w:szCs w:val="24"/>
        </w:rPr>
      </w:pPr>
      <w:r w:rsidRPr="00847AA5">
        <w:rPr>
          <w:rFonts w:ascii="Tahoma" w:hAnsi="Tahoma" w:cs="Tahoma"/>
          <w:sz w:val="24"/>
          <w:szCs w:val="24"/>
        </w:rPr>
        <w:t xml:space="preserve">To join this workshop, go to Zoom </w:t>
      </w:r>
      <w:r w:rsidR="00E47E20" w:rsidRPr="00847AA5">
        <w:rPr>
          <w:rFonts w:ascii="Tahoma" w:hAnsi="Tahoma" w:cs="Tahoma"/>
          <w:sz w:val="24"/>
          <w:szCs w:val="24"/>
        </w:rPr>
        <w:t>at:</w:t>
      </w:r>
      <w:r w:rsidRPr="00847AA5">
        <w:rPr>
          <w:rFonts w:ascii="Tahoma" w:hAnsi="Tahoma" w:cs="Tahoma"/>
          <w:sz w:val="24"/>
          <w:szCs w:val="24"/>
        </w:rPr>
        <w:t xml:space="preserve"> </w:t>
      </w:r>
      <w:hyperlink r:id="rId23" w:history="1">
        <w:r w:rsidR="00CA5989" w:rsidRPr="001A7C11">
          <w:rPr>
            <w:rStyle w:val="Hyperlink"/>
            <w:rFonts w:ascii="Tahoma" w:hAnsi="Tahoma" w:cs="Tahoma"/>
            <w:color w:val="0000CC"/>
            <w:sz w:val="24"/>
            <w:szCs w:val="24"/>
          </w:rPr>
          <w:t>https://energy.zoom.us/j/87167448938?pwd=12aS9ZVuU2OSXmpLjo9aAA5iHfd0Vk.1</w:t>
        </w:r>
      </w:hyperlink>
      <w:r w:rsidR="00CA5989" w:rsidRPr="001A7C11">
        <w:rPr>
          <w:rFonts w:ascii="Tahoma" w:hAnsi="Tahoma" w:cs="Tahoma"/>
          <w:color w:val="0000CC"/>
          <w:sz w:val="24"/>
          <w:szCs w:val="24"/>
        </w:rPr>
        <w:t>.</w:t>
      </w:r>
      <w:r w:rsidR="00CA5989">
        <w:rPr>
          <w:rFonts w:ascii="Tahoma" w:hAnsi="Tahoma" w:cs="Tahoma"/>
          <w:sz w:val="24"/>
          <w:szCs w:val="24"/>
        </w:rPr>
        <w:t xml:space="preserve"> </w:t>
      </w:r>
      <w:r w:rsidRPr="00847AA5">
        <w:rPr>
          <w:rFonts w:ascii="Tahoma" w:hAnsi="Tahoma" w:cs="Tahoma"/>
          <w:sz w:val="24"/>
          <w:szCs w:val="24"/>
        </w:rPr>
        <w:t>You may also access the workshop by going to the</w:t>
      </w:r>
      <w:r w:rsidRPr="001A7C11">
        <w:rPr>
          <w:rFonts w:ascii="Tahoma" w:hAnsi="Tahoma" w:cs="Tahoma"/>
          <w:color w:val="0000CC"/>
          <w:sz w:val="24"/>
          <w:szCs w:val="24"/>
        </w:rPr>
        <w:t xml:space="preserve"> </w:t>
      </w:r>
      <w:hyperlink r:id="rId24" w:history="1">
        <w:r w:rsidR="00C51BC3" w:rsidRPr="001A7C11">
          <w:rPr>
            <w:rStyle w:val="Hyperlink"/>
            <w:rFonts w:ascii="Tahoma" w:eastAsia="Tahoma" w:hAnsi="Tahoma" w:cs="Tahoma"/>
            <w:color w:val="0000CC"/>
            <w:sz w:val="24"/>
            <w:szCs w:val="24"/>
          </w:rPr>
          <w:t>Zoom webpage</w:t>
        </w:r>
      </w:hyperlink>
      <w:r w:rsidRPr="00847AA5">
        <w:rPr>
          <w:rFonts w:ascii="Tahoma" w:hAnsi="Tahoma" w:cs="Tahoma"/>
          <w:sz w:val="24"/>
          <w:szCs w:val="24"/>
        </w:rPr>
        <w:t xml:space="preserve"> at https://join.zoom.us and enter the unique meeting ID and password below:</w:t>
      </w:r>
    </w:p>
    <w:p w14:paraId="566BB778" w14:textId="77777777" w:rsidR="0045255C" w:rsidRPr="00A31904" w:rsidRDefault="0045255C" w:rsidP="002B30E2">
      <w:pPr>
        <w:pStyle w:val="ListParagraph"/>
        <w:tabs>
          <w:tab w:val="left" w:pos="810"/>
        </w:tabs>
        <w:spacing w:after="0"/>
        <w:ind w:left="1080"/>
        <w:rPr>
          <w:rFonts w:ascii="Tahoma" w:hAnsi="Tahoma" w:cs="Tahoma"/>
          <w:sz w:val="24"/>
          <w:szCs w:val="24"/>
        </w:rPr>
      </w:pPr>
    </w:p>
    <w:p w14:paraId="7D6A5154" w14:textId="721FE30B" w:rsidR="0045255C" w:rsidRPr="005D6F32" w:rsidRDefault="0045255C" w:rsidP="005D6F32">
      <w:pPr>
        <w:spacing w:after="0"/>
        <w:ind w:left="1080"/>
        <w:jc w:val="center"/>
        <w:rPr>
          <w:rFonts w:ascii="Tahoma" w:hAnsi="Tahoma" w:cs="Tahoma"/>
          <w:b/>
          <w:bCs/>
          <w:sz w:val="24"/>
          <w:szCs w:val="24"/>
        </w:rPr>
      </w:pPr>
      <w:r w:rsidRPr="005D6F32">
        <w:rPr>
          <w:rFonts w:ascii="Tahoma" w:hAnsi="Tahoma" w:cs="Tahoma"/>
          <w:b/>
          <w:sz w:val="24"/>
          <w:szCs w:val="24"/>
        </w:rPr>
        <w:t>Meeting ID:</w:t>
      </w:r>
      <w:r w:rsidRPr="005D6F32">
        <w:rPr>
          <w:rFonts w:ascii="Tahoma" w:hAnsi="Tahoma" w:cs="Tahoma"/>
          <w:sz w:val="24"/>
          <w:szCs w:val="24"/>
        </w:rPr>
        <w:t xml:space="preserve"> </w:t>
      </w:r>
      <w:r w:rsidR="005D6F32" w:rsidRPr="005D6F32">
        <w:rPr>
          <w:rStyle w:val="t-meeting-num"/>
          <w:rFonts w:ascii="Tahoma" w:hAnsi="Tahoma" w:cs="Tahoma"/>
          <w:sz w:val="24"/>
          <w:szCs w:val="24"/>
        </w:rPr>
        <w:t>871 6744 8938</w:t>
      </w:r>
    </w:p>
    <w:p w14:paraId="72BF0271" w14:textId="4C56139B" w:rsidR="0045255C" w:rsidRPr="005D6F32" w:rsidRDefault="0045255C" w:rsidP="005D6F32">
      <w:pPr>
        <w:spacing w:after="0"/>
        <w:ind w:left="1080"/>
        <w:jc w:val="center"/>
        <w:rPr>
          <w:rFonts w:ascii="Tahoma" w:hAnsi="Tahoma" w:cs="Tahoma"/>
          <w:sz w:val="24"/>
          <w:szCs w:val="24"/>
        </w:rPr>
      </w:pPr>
      <w:r w:rsidRPr="005D6F32">
        <w:rPr>
          <w:rFonts w:ascii="Tahoma" w:hAnsi="Tahoma" w:cs="Tahoma"/>
          <w:b/>
          <w:sz w:val="24"/>
          <w:szCs w:val="24"/>
        </w:rPr>
        <w:t xml:space="preserve">Meeting Password: </w:t>
      </w:r>
      <w:r w:rsidR="005D6F32" w:rsidRPr="005D6F32">
        <w:rPr>
          <w:rFonts w:ascii="Tahoma" w:hAnsi="Tahoma" w:cs="Tahoma"/>
          <w:sz w:val="24"/>
          <w:szCs w:val="24"/>
        </w:rPr>
        <w:t>436796</w:t>
      </w:r>
    </w:p>
    <w:p w14:paraId="24CD9DDE" w14:textId="1D3B0FD5" w:rsidR="0045255C" w:rsidRPr="00A31904" w:rsidRDefault="0045255C" w:rsidP="005D6F32">
      <w:pPr>
        <w:spacing w:after="0"/>
        <w:ind w:left="1080"/>
        <w:jc w:val="center"/>
        <w:rPr>
          <w:rFonts w:ascii="Tahoma" w:hAnsi="Tahoma" w:cs="Tahoma"/>
          <w:sz w:val="24"/>
          <w:szCs w:val="24"/>
        </w:rPr>
      </w:pPr>
      <w:r w:rsidRPr="005D6F32">
        <w:rPr>
          <w:rFonts w:ascii="Tahoma" w:hAnsi="Tahoma" w:cs="Tahoma"/>
          <w:b/>
          <w:sz w:val="24"/>
          <w:szCs w:val="24"/>
        </w:rPr>
        <w:lastRenderedPageBreak/>
        <w:t>Topic:</w:t>
      </w:r>
      <w:r w:rsidRPr="005D6F32">
        <w:rPr>
          <w:rFonts w:ascii="Tahoma" w:hAnsi="Tahoma" w:cs="Tahoma"/>
          <w:color w:val="0070C0"/>
          <w:sz w:val="24"/>
          <w:szCs w:val="24"/>
        </w:rPr>
        <w:t xml:space="preserve"> </w:t>
      </w:r>
      <w:r w:rsidR="00EC2837" w:rsidRPr="005D6F32">
        <w:rPr>
          <w:rFonts w:ascii="Tahoma" w:hAnsi="Tahoma" w:cs="Tahoma"/>
          <w:sz w:val="24"/>
          <w:szCs w:val="24"/>
        </w:rPr>
        <w:t>Pre-Application Workshop for Medium- and Heavy-Duty Zero-Emission Vehicle Port Infrastructure</w:t>
      </w:r>
    </w:p>
    <w:p w14:paraId="7F2E0804" w14:textId="77777777" w:rsidR="0045255C" w:rsidRPr="00A31904" w:rsidRDefault="0045255C" w:rsidP="002B30E2">
      <w:pPr>
        <w:spacing w:after="0"/>
        <w:ind w:left="1080" w:firstLine="720"/>
        <w:rPr>
          <w:rFonts w:ascii="Tahoma" w:hAnsi="Tahoma" w:cs="Tahoma"/>
          <w:sz w:val="24"/>
          <w:szCs w:val="24"/>
        </w:rPr>
      </w:pPr>
    </w:p>
    <w:p w14:paraId="23F66E67" w14:textId="402C5DF5" w:rsidR="0045255C" w:rsidRPr="00A31904" w:rsidRDefault="0045255C" w:rsidP="00403D57">
      <w:pPr>
        <w:pStyle w:val="ListParagraph"/>
        <w:keepNext/>
        <w:keepLines/>
        <w:spacing w:after="0"/>
        <w:jc w:val="both"/>
        <w:rPr>
          <w:rFonts w:ascii="Tahoma" w:hAnsi="Tahoma" w:cs="Tahoma"/>
          <w:b/>
          <w:bCs/>
          <w:sz w:val="24"/>
          <w:szCs w:val="24"/>
        </w:rPr>
      </w:pPr>
      <w:r w:rsidRPr="00A31904">
        <w:rPr>
          <w:rFonts w:ascii="Tahoma" w:hAnsi="Tahoma" w:cs="Tahoma"/>
          <w:b/>
          <w:bCs/>
          <w:sz w:val="24"/>
          <w:szCs w:val="24"/>
        </w:rPr>
        <w:t>Telephone Access Only:</w:t>
      </w:r>
    </w:p>
    <w:p w14:paraId="3FF61D17" w14:textId="77777777" w:rsidR="0045255C" w:rsidRPr="00A31904" w:rsidRDefault="0045255C" w:rsidP="00403D57">
      <w:pPr>
        <w:pStyle w:val="ListParagraph"/>
        <w:keepNext/>
        <w:keepLines/>
        <w:spacing w:after="0"/>
        <w:rPr>
          <w:rFonts w:ascii="Tahoma" w:hAnsi="Tahoma" w:cs="Tahoma"/>
          <w:sz w:val="24"/>
          <w:szCs w:val="24"/>
        </w:rPr>
      </w:pPr>
      <w:r w:rsidRPr="00A31904">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A31904" w:rsidRDefault="009A4D7F" w:rsidP="00F27759">
      <w:pPr>
        <w:pStyle w:val="ListParagraph"/>
        <w:spacing w:after="0"/>
        <w:jc w:val="both"/>
        <w:rPr>
          <w:rFonts w:ascii="Tahoma" w:hAnsi="Tahoma" w:cs="Tahoma"/>
          <w:b/>
          <w:bCs/>
          <w:sz w:val="24"/>
          <w:szCs w:val="24"/>
        </w:rPr>
      </w:pPr>
    </w:p>
    <w:p w14:paraId="15BCB6E3" w14:textId="77777777" w:rsidR="009A4D7F" w:rsidRPr="00A31904" w:rsidRDefault="009A4D7F" w:rsidP="000D0647">
      <w:pPr>
        <w:pStyle w:val="ListParagraph"/>
        <w:keepNext/>
        <w:keepLines/>
        <w:spacing w:after="0"/>
        <w:jc w:val="both"/>
        <w:rPr>
          <w:rFonts w:ascii="Tahoma" w:hAnsi="Tahoma" w:cs="Tahoma"/>
          <w:b/>
          <w:bCs/>
          <w:sz w:val="24"/>
          <w:szCs w:val="24"/>
        </w:rPr>
      </w:pPr>
      <w:r w:rsidRPr="00A31904">
        <w:rPr>
          <w:rFonts w:ascii="Tahoma" w:hAnsi="Tahoma" w:cs="Tahoma"/>
          <w:b/>
          <w:bCs/>
          <w:sz w:val="24"/>
          <w:szCs w:val="24"/>
        </w:rPr>
        <w:t>Access by Mobile Device: </w:t>
      </w:r>
    </w:p>
    <w:p w14:paraId="03C0E920" w14:textId="7BB8D352" w:rsidR="009A4D7F" w:rsidRPr="00A31904" w:rsidRDefault="242C9D27" w:rsidP="000D0647">
      <w:pPr>
        <w:pStyle w:val="ListParagraph"/>
        <w:keepNext/>
        <w:keepLines/>
        <w:spacing w:after="0"/>
        <w:rPr>
          <w:rFonts w:ascii="Tahoma" w:eastAsia="Arial" w:hAnsi="Tahoma" w:cs="Tahoma"/>
          <w:sz w:val="24"/>
          <w:szCs w:val="24"/>
        </w:rPr>
      </w:pPr>
      <w:r w:rsidRPr="00A31904">
        <w:rPr>
          <w:rFonts w:ascii="Tahoma" w:eastAsia="Arial" w:hAnsi="Tahoma" w:cs="Tahoma"/>
          <w:sz w:val="24"/>
          <w:szCs w:val="24"/>
        </w:rPr>
        <w:t xml:space="preserve">Download the application from the </w:t>
      </w:r>
      <w:hyperlink r:id="rId25">
        <w:r w:rsidR="2FB9C159" w:rsidRPr="001A7C11">
          <w:rPr>
            <w:rStyle w:val="Hyperlink"/>
            <w:rFonts w:ascii="Tahoma" w:eastAsia="Arial" w:hAnsi="Tahoma" w:cs="Tahoma"/>
            <w:color w:val="0000CC"/>
            <w:sz w:val="24"/>
            <w:szCs w:val="24"/>
          </w:rPr>
          <w:t>Zoom Download Center</w:t>
        </w:r>
      </w:hyperlink>
      <w:r w:rsidR="2B10A55B" w:rsidRPr="00A31904">
        <w:rPr>
          <w:rFonts w:ascii="Tahoma" w:eastAsia="Arial" w:hAnsi="Tahoma" w:cs="Tahoma"/>
          <w:sz w:val="24"/>
          <w:szCs w:val="24"/>
        </w:rPr>
        <w:t xml:space="preserve"> at</w:t>
      </w:r>
      <w:r w:rsidRPr="00A31904">
        <w:rPr>
          <w:rFonts w:ascii="Tahoma" w:eastAsia="Arial" w:hAnsi="Tahoma" w:cs="Tahoma"/>
          <w:sz w:val="24"/>
          <w:szCs w:val="24"/>
        </w:rPr>
        <w:t xml:space="preserve"> https://energy.zoom.us/download</w:t>
      </w:r>
      <w:r w:rsidR="3DC9F0DA" w:rsidRPr="00A31904">
        <w:rPr>
          <w:rFonts w:ascii="Tahoma" w:eastAsia="Arial" w:hAnsi="Tahoma" w:cs="Tahoma"/>
          <w:sz w:val="24"/>
          <w:szCs w:val="24"/>
        </w:rPr>
        <w:t>.</w:t>
      </w:r>
    </w:p>
    <w:p w14:paraId="1ABC2F1E" w14:textId="77777777" w:rsidR="0045255C" w:rsidRPr="00A31904" w:rsidRDefault="0045255C" w:rsidP="002B30E2">
      <w:pPr>
        <w:spacing w:after="0"/>
        <w:ind w:left="360"/>
        <w:jc w:val="both"/>
        <w:rPr>
          <w:rFonts w:ascii="Tahoma" w:hAnsi="Tahoma" w:cs="Tahoma"/>
          <w:sz w:val="24"/>
          <w:szCs w:val="24"/>
        </w:rPr>
      </w:pPr>
    </w:p>
    <w:p w14:paraId="4068581B" w14:textId="77777777" w:rsidR="0045255C" w:rsidRPr="00A31904" w:rsidRDefault="0045255C" w:rsidP="00F27759">
      <w:pPr>
        <w:pStyle w:val="ListParagraph"/>
        <w:spacing w:after="0"/>
        <w:jc w:val="both"/>
        <w:rPr>
          <w:rFonts w:ascii="Tahoma" w:hAnsi="Tahoma" w:cs="Tahoma"/>
          <w:b/>
          <w:bCs/>
          <w:sz w:val="24"/>
          <w:szCs w:val="24"/>
        </w:rPr>
      </w:pPr>
      <w:r w:rsidRPr="00A31904">
        <w:rPr>
          <w:rFonts w:ascii="Tahoma" w:hAnsi="Tahoma" w:cs="Tahoma"/>
          <w:b/>
          <w:bCs/>
          <w:sz w:val="24"/>
          <w:szCs w:val="24"/>
        </w:rPr>
        <w:t>Technical Support:</w:t>
      </w:r>
    </w:p>
    <w:p w14:paraId="7E08E536" w14:textId="12EBE91F" w:rsidR="0045255C" w:rsidRPr="00A31904" w:rsidRDefault="0045255C" w:rsidP="00F27759">
      <w:pPr>
        <w:pStyle w:val="ListParagraph"/>
        <w:spacing w:after="0"/>
        <w:rPr>
          <w:rFonts w:ascii="Tahoma" w:hAnsi="Tahoma" w:cs="Tahoma"/>
          <w:sz w:val="24"/>
          <w:szCs w:val="24"/>
        </w:rPr>
      </w:pPr>
      <w:r w:rsidRPr="00A31904">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6">
        <w:r w:rsidR="00B94859" w:rsidRPr="001A7C11">
          <w:rPr>
            <w:rStyle w:val="Hyperlink"/>
            <w:rFonts w:ascii="Tahoma" w:eastAsia="Tahoma" w:hAnsi="Tahoma" w:cs="Tahoma"/>
            <w:color w:val="0000CC"/>
            <w:sz w:val="24"/>
            <w:szCs w:val="24"/>
          </w:rPr>
          <w:t>publicadvisor@energy.ca.gov</w:t>
        </w:r>
      </w:hyperlink>
      <w:r w:rsidRPr="00A31904">
        <w:rPr>
          <w:rFonts w:ascii="Tahoma" w:hAnsi="Tahoma" w:cs="Tahoma"/>
          <w:sz w:val="24"/>
          <w:szCs w:val="24"/>
        </w:rPr>
        <w:t>, or (</w:t>
      </w:r>
      <w:r w:rsidR="56B57478" w:rsidRPr="00A31904">
        <w:rPr>
          <w:rFonts w:ascii="Tahoma" w:hAnsi="Tahoma" w:cs="Tahoma"/>
          <w:sz w:val="24"/>
          <w:szCs w:val="24"/>
        </w:rPr>
        <w:t>916) 957-7910</w:t>
      </w:r>
      <w:r w:rsidRPr="00A31904">
        <w:rPr>
          <w:rFonts w:ascii="Tahoma" w:hAnsi="Tahoma" w:cs="Tahoma"/>
          <w:sz w:val="24"/>
          <w:szCs w:val="24"/>
        </w:rPr>
        <w:t xml:space="preserve">. </w:t>
      </w:r>
    </w:p>
    <w:p w14:paraId="364E4DEA" w14:textId="77777777" w:rsidR="008500DD" w:rsidRPr="00A31904" w:rsidRDefault="008500DD" w:rsidP="00F27759">
      <w:pPr>
        <w:pStyle w:val="ListParagraph"/>
        <w:spacing w:after="0"/>
        <w:jc w:val="both"/>
        <w:rPr>
          <w:rFonts w:ascii="Tahoma" w:hAnsi="Tahoma" w:cs="Tahoma"/>
          <w:sz w:val="24"/>
          <w:szCs w:val="24"/>
        </w:rPr>
      </w:pPr>
    </w:p>
    <w:p w14:paraId="750FE93D" w14:textId="77777777" w:rsidR="008500DD" w:rsidRPr="00A31904" w:rsidRDefault="008500DD" w:rsidP="00F27759">
      <w:pPr>
        <w:pStyle w:val="paragraph"/>
        <w:spacing w:before="0" w:beforeAutospacing="0" w:after="0" w:afterAutospacing="0"/>
        <w:ind w:left="720"/>
        <w:jc w:val="both"/>
        <w:textAlignment w:val="baseline"/>
        <w:rPr>
          <w:rFonts w:ascii="Tahoma" w:hAnsi="Tahoma" w:cs="Tahoma"/>
          <w:sz w:val="18"/>
          <w:szCs w:val="18"/>
        </w:rPr>
      </w:pPr>
      <w:r w:rsidRPr="00A31904">
        <w:rPr>
          <w:rStyle w:val="normaltextrun"/>
          <w:rFonts w:ascii="Tahoma" w:hAnsi="Tahoma" w:cs="Tahoma"/>
        </w:rPr>
        <w:t>To determine whether your computer is compatible with Zoom, visit:</w:t>
      </w:r>
      <w:r w:rsidRPr="00A31904">
        <w:rPr>
          <w:rStyle w:val="eop"/>
          <w:rFonts w:ascii="Tahoma" w:hAnsi="Tahoma" w:cs="Tahoma"/>
        </w:rPr>
        <w:t> </w:t>
      </w:r>
    </w:p>
    <w:p w14:paraId="05438113" w14:textId="2794AD0C" w:rsidR="0015063E" w:rsidRPr="00A31904" w:rsidRDefault="0015063E" w:rsidP="00403D57">
      <w:pPr>
        <w:spacing w:after="0"/>
        <w:ind w:left="720"/>
        <w:rPr>
          <w:rFonts w:ascii="Tahoma" w:hAnsi="Tahoma" w:cs="Tahoma"/>
          <w:sz w:val="24"/>
          <w:szCs w:val="24"/>
        </w:rPr>
      </w:pPr>
      <w:hyperlink r:id="rId27" w:history="1">
        <w:r w:rsidRPr="001A7C11">
          <w:rPr>
            <w:rStyle w:val="Hyperlink"/>
            <w:rFonts w:ascii="Tahoma" w:hAnsi="Tahoma" w:cs="Tahoma"/>
            <w:color w:val="0000CC"/>
            <w:sz w:val="24"/>
            <w:szCs w:val="24"/>
          </w:rPr>
          <w:t>this website</w:t>
        </w:r>
      </w:hyperlink>
      <w:r w:rsidRPr="00A31904">
        <w:rPr>
          <w:rFonts w:ascii="Tahoma" w:hAnsi="Tahoma" w:cs="Tahoma"/>
          <w:sz w:val="24"/>
          <w:szCs w:val="24"/>
        </w:rPr>
        <w:t xml:space="preserve">: </w:t>
      </w:r>
      <w:r w:rsidR="006E3F70" w:rsidRPr="00F27759">
        <w:rPr>
          <w:rFonts w:ascii="Tahoma" w:hAnsi="Tahoma" w:cs="Tahoma"/>
          <w:sz w:val="24"/>
          <w:szCs w:val="24"/>
        </w:rPr>
        <w:t>https://support.zoom.us/hc/en-us/articles/201362023-System-requirements-for-Windows-macOS-and-Linux</w:t>
      </w:r>
      <w:r w:rsidRPr="00A31904">
        <w:rPr>
          <w:rFonts w:ascii="Tahoma" w:hAnsi="Tahoma" w:cs="Tahoma"/>
          <w:sz w:val="24"/>
          <w:szCs w:val="24"/>
        </w:rPr>
        <w:t>.</w:t>
      </w:r>
    </w:p>
    <w:p w14:paraId="6ED58540" w14:textId="77777777" w:rsidR="00D10859" w:rsidRPr="00A31904" w:rsidRDefault="00D10859" w:rsidP="002B30E2">
      <w:pPr>
        <w:spacing w:after="0"/>
        <w:ind w:left="360"/>
        <w:rPr>
          <w:rFonts w:ascii="Tahoma" w:hAnsi="Tahoma" w:cs="Tahoma"/>
          <w:szCs w:val="22"/>
        </w:rPr>
      </w:pPr>
    </w:p>
    <w:p w14:paraId="1065E815" w14:textId="77777777" w:rsidR="0045255C" w:rsidRPr="00A31904" w:rsidRDefault="0045255C" w:rsidP="00297F9E">
      <w:pPr>
        <w:pStyle w:val="Heading2"/>
        <w:keepNext w:val="0"/>
        <w:numPr>
          <w:ilvl w:val="0"/>
          <w:numId w:val="12"/>
        </w:numPr>
        <w:spacing w:before="0" w:after="0"/>
        <w:ind w:hanging="720"/>
        <w:rPr>
          <w:rFonts w:ascii="Tahoma" w:hAnsi="Tahoma" w:cs="Tahoma"/>
          <w:szCs w:val="28"/>
        </w:rPr>
      </w:pPr>
      <w:bookmarkStart w:id="25" w:name="_Toc198951307"/>
      <w:bookmarkStart w:id="26" w:name="_Toc201713535"/>
      <w:bookmarkStart w:id="27" w:name="_Toc219275084"/>
      <w:bookmarkStart w:id="28" w:name="_Toc155803485"/>
      <w:r w:rsidRPr="00A31904">
        <w:rPr>
          <w:rFonts w:ascii="Tahoma" w:hAnsi="Tahoma" w:cs="Tahoma"/>
          <w:szCs w:val="28"/>
        </w:rPr>
        <w:t>Question</w:t>
      </w:r>
      <w:bookmarkEnd w:id="25"/>
      <w:r w:rsidRPr="00A31904">
        <w:rPr>
          <w:rFonts w:ascii="Tahoma" w:hAnsi="Tahoma" w:cs="Tahoma"/>
          <w:szCs w:val="28"/>
        </w:rPr>
        <w:t>s</w:t>
      </w:r>
      <w:bookmarkEnd w:id="26"/>
      <w:bookmarkEnd w:id="27"/>
      <w:bookmarkEnd w:id="28"/>
    </w:p>
    <w:p w14:paraId="3C548E1D" w14:textId="31315D2C" w:rsidR="006150FE" w:rsidRPr="00A31904" w:rsidRDefault="008E3BEB" w:rsidP="00F27759">
      <w:pPr>
        <w:ind w:left="720"/>
        <w:rPr>
          <w:rFonts w:ascii="Tahoma" w:hAnsi="Tahoma" w:cs="Tahoma"/>
          <w:sz w:val="24"/>
          <w:szCs w:val="24"/>
        </w:rPr>
      </w:pPr>
      <w:r w:rsidRPr="00A31904">
        <w:rPr>
          <w:rFonts w:ascii="Tahoma" w:hAnsi="Tahoma" w:cs="Tahoma"/>
          <w:sz w:val="24"/>
          <w:szCs w:val="24"/>
        </w:rPr>
        <w:t>During the solicitation process, for questions only related to submission of applications in EC</w:t>
      </w:r>
      <w:r w:rsidR="001177A4" w:rsidRPr="00A31904">
        <w:rPr>
          <w:rFonts w:ascii="Tahoma" w:hAnsi="Tahoma" w:cs="Tahoma"/>
          <w:sz w:val="24"/>
          <w:szCs w:val="24"/>
        </w:rPr>
        <w:t>A</w:t>
      </w:r>
      <w:r w:rsidRPr="00A31904">
        <w:rPr>
          <w:rFonts w:ascii="Tahoma" w:hAnsi="Tahoma" w:cs="Tahoma"/>
          <w:sz w:val="24"/>
          <w:szCs w:val="24"/>
        </w:rPr>
        <w:t xml:space="preserve">MS, please contact </w:t>
      </w:r>
      <w:hyperlink r:id="rId28">
        <w:r w:rsidR="00565ABB" w:rsidRPr="001A7C11">
          <w:rPr>
            <w:rStyle w:val="Hyperlink"/>
            <w:rFonts w:ascii="Tahoma" w:hAnsi="Tahoma" w:cs="Tahoma"/>
            <w:color w:val="0000CC"/>
            <w:sz w:val="24"/>
            <w:szCs w:val="24"/>
          </w:rPr>
          <w:t>ECAMS.Salesfor</w:t>
        </w:r>
        <w:r w:rsidR="2A50CB0F" w:rsidRPr="001A7C11">
          <w:rPr>
            <w:rStyle w:val="Hyperlink"/>
            <w:rFonts w:ascii="Tahoma" w:hAnsi="Tahoma" w:cs="Tahoma"/>
            <w:color w:val="0000CC"/>
            <w:sz w:val="24"/>
            <w:szCs w:val="24"/>
          </w:rPr>
          <w:t>c</w:t>
        </w:r>
        <w:r w:rsidR="00565ABB" w:rsidRPr="001A7C11">
          <w:rPr>
            <w:rStyle w:val="Hyperlink"/>
            <w:rFonts w:ascii="Tahoma" w:hAnsi="Tahoma" w:cs="Tahoma"/>
            <w:color w:val="0000CC"/>
            <w:sz w:val="24"/>
            <w:szCs w:val="24"/>
          </w:rPr>
          <w:t>eSupport@energy.ca.gov</w:t>
        </w:r>
      </w:hyperlink>
      <w:r w:rsidRPr="00A31904">
        <w:rPr>
          <w:rFonts w:ascii="Tahoma" w:hAnsi="Tahoma" w:cs="Tahoma"/>
          <w:sz w:val="24"/>
          <w:szCs w:val="24"/>
        </w:rPr>
        <w:t>.</w:t>
      </w:r>
      <w:r w:rsidR="00565ABB" w:rsidRPr="00A31904">
        <w:rPr>
          <w:rFonts w:ascii="Tahoma" w:hAnsi="Tahoma" w:cs="Tahoma"/>
          <w:sz w:val="24"/>
          <w:szCs w:val="24"/>
        </w:rPr>
        <w:t xml:space="preserve"> </w:t>
      </w:r>
      <w:r w:rsidR="006150FE" w:rsidRPr="00A31904">
        <w:rPr>
          <w:rFonts w:ascii="Tahoma" w:hAnsi="Tahoma" w:cs="Tahoma"/>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2201E8F4" w:rsidR="0045255C" w:rsidRPr="00A31904" w:rsidRDefault="00AC5700" w:rsidP="00F27759">
      <w:pPr>
        <w:spacing w:after="0"/>
        <w:ind w:left="720"/>
        <w:rPr>
          <w:rFonts w:ascii="Tahoma" w:hAnsi="Tahoma" w:cs="Tahoma"/>
          <w:sz w:val="24"/>
          <w:szCs w:val="24"/>
        </w:rPr>
      </w:pPr>
      <w:r w:rsidRPr="00A31904">
        <w:rPr>
          <w:rFonts w:ascii="Tahoma" w:hAnsi="Tahoma" w:cs="Tahoma"/>
          <w:sz w:val="24"/>
          <w:szCs w:val="24"/>
        </w:rPr>
        <w:t xml:space="preserve">Applicants may ask questions at the Pre-Application Workshop and may submit written questions via e-mail to the </w:t>
      </w:r>
      <w:r w:rsidR="00B952E3" w:rsidRPr="00A31904">
        <w:rPr>
          <w:rFonts w:ascii="Tahoma" w:hAnsi="Tahoma" w:cs="Tahoma"/>
          <w:sz w:val="24"/>
          <w:szCs w:val="24"/>
        </w:rPr>
        <w:t>CAO</w:t>
      </w:r>
      <w:r w:rsidRPr="00A31904">
        <w:rPr>
          <w:rFonts w:ascii="Tahoma" w:hAnsi="Tahoma" w:cs="Tahoma"/>
          <w:sz w:val="24"/>
          <w:szCs w:val="24"/>
        </w:rPr>
        <w:t xml:space="preserve"> listed in </w:t>
      </w:r>
      <w:r w:rsidR="006F7408" w:rsidRPr="00A31904">
        <w:rPr>
          <w:rFonts w:ascii="Tahoma" w:hAnsi="Tahoma" w:cs="Tahoma"/>
          <w:sz w:val="24"/>
          <w:szCs w:val="24"/>
        </w:rPr>
        <w:t>the following section</w:t>
      </w:r>
      <w:r w:rsidR="00CA0F63" w:rsidRPr="00A31904">
        <w:rPr>
          <w:rFonts w:ascii="Tahoma" w:hAnsi="Tahoma" w:cs="Tahoma"/>
          <w:sz w:val="24"/>
          <w:szCs w:val="24"/>
        </w:rPr>
        <w:t>.</w:t>
      </w:r>
      <w:r w:rsidRPr="00A31904">
        <w:rPr>
          <w:rFonts w:ascii="Tahoma" w:hAnsi="Tahoma" w:cs="Tahoma"/>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A31904">
        <w:rPr>
          <w:rFonts w:ascii="Tahoma" w:hAnsi="Tahoma" w:cs="Tahoma"/>
          <w:sz w:val="24"/>
          <w:szCs w:val="24"/>
        </w:rPr>
        <w:t xml:space="preserve">. </w:t>
      </w:r>
      <w:r w:rsidR="0015107F" w:rsidRPr="00A31904">
        <w:rPr>
          <w:rFonts w:ascii="Tahoma" w:hAnsi="Tahoma" w:cs="Tahoma"/>
          <w:sz w:val="24"/>
          <w:szCs w:val="24"/>
        </w:rPr>
        <w:t xml:space="preserve">Similarly, questions related to submission of applications in ECAMS may be submitted to </w:t>
      </w:r>
      <w:hyperlink r:id="rId29" w:history="1">
        <w:r w:rsidR="00F53B16" w:rsidRPr="000118B8">
          <w:rPr>
            <w:rStyle w:val="Hyperlink"/>
            <w:rFonts w:ascii="Tahoma" w:hAnsi="Tahoma" w:cs="Tahoma"/>
            <w:color w:val="0000CC"/>
            <w:sz w:val="24"/>
            <w:szCs w:val="24"/>
          </w:rPr>
          <w:t>ECAMS.SalesforceSupport@energy.ca.gov</w:t>
        </w:r>
      </w:hyperlink>
      <w:r w:rsidR="0015107F" w:rsidRPr="00A31904">
        <w:rPr>
          <w:rFonts w:ascii="Tahoma" w:hAnsi="Tahoma" w:cs="Tahoma"/>
          <w:sz w:val="24"/>
          <w:szCs w:val="24"/>
        </w:rPr>
        <w:t xml:space="preserve"> at any time prior to 5:00 p.m. of the application deadline date.</w:t>
      </w:r>
    </w:p>
    <w:p w14:paraId="7DA7623D" w14:textId="77777777" w:rsidR="0045255C" w:rsidRPr="00A31904" w:rsidRDefault="0045255C" w:rsidP="00F27759">
      <w:pPr>
        <w:spacing w:after="0"/>
        <w:ind w:left="720"/>
        <w:rPr>
          <w:rFonts w:ascii="Tahoma" w:hAnsi="Tahoma" w:cs="Tahoma"/>
          <w:sz w:val="24"/>
          <w:szCs w:val="24"/>
        </w:rPr>
      </w:pPr>
    </w:p>
    <w:p w14:paraId="1970A8A3" w14:textId="02018B42" w:rsidR="0045255C" w:rsidRPr="00A31904" w:rsidRDefault="0045255C" w:rsidP="00F27759">
      <w:pPr>
        <w:spacing w:after="0"/>
        <w:ind w:left="720"/>
        <w:rPr>
          <w:rFonts w:ascii="Tahoma" w:hAnsi="Tahoma" w:cs="Tahoma"/>
          <w:sz w:val="24"/>
          <w:szCs w:val="24"/>
        </w:rPr>
      </w:pPr>
      <w:r w:rsidRPr="00A31904">
        <w:rPr>
          <w:rFonts w:ascii="Tahoma" w:hAnsi="Tahoma" w:cs="Tahoma"/>
          <w:sz w:val="24"/>
          <w:szCs w:val="24"/>
        </w:rPr>
        <w:t xml:space="preserve">The </w:t>
      </w:r>
      <w:r w:rsidR="0FE2295D" w:rsidRPr="00A31904">
        <w:rPr>
          <w:rFonts w:ascii="Tahoma" w:hAnsi="Tahoma" w:cs="Tahoma"/>
          <w:sz w:val="24"/>
          <w:szCs w:val="24"/>
        </w:rPr>
        <w:t>question-and-answer</w:t>
      </w:r>
      <w:r w:rsidR="7E60C906" w:rsidRPr="00A31904">
        <w:rPr>
          <w:rFonts w:ascii="Tahoma" w:hAnsi="Tahoma" w:cs="Tahoma"/>
          <w:sz w:val="24"/>
          <w:szCs w:val="24"/>
        </w:rPr>
        <w:t xml:space="preserve"> set</w:t>
      </w:r>
      <w:r w:rsidRPr="00A31904">
        <w:rPr>
          <w:rFonts w:ascii="Tahoma" w:hAnsi="Tahoma" w:cs="Tahoma"/>
          <w:sz w:val="24"/>
          <w:szCs w:val="24"/>
        </w:rPr>
        <w:t xml:space="preserve"> will be posted on the </w:t>
      </w:r>
      <w:hyperlink r:id="rId30" w:history="1">
        <w:r w:rsidR="00F53B16" w:rsidRPr="000118B8">
          <w:rPr>
            <w:rStyle w:val="Hyperlink"/>
            <w:rFonts w:ascii="Tahoma" w:hAnsi="Tahoma" w:cs="Tahoma"/>
            <w:color w:val="0000CC"/>
            <w:sz w:val="24"/>
            <w:szCs w:val="24"/>
          </w:rPr>
          <w:t>CEC's solicitation information website</w:t>
        </w:r>
      </w:hyperlink>
      <w:r w:rsidR="00F53B16">
        <w:rPr>
          <w:rFonts w:ascii="Tahoma" w:hAnsi="Tahoma" w:cs="Tahoma"/>
          <w:sz w:val="24"/>
          <w:szCs w:val="24"/>
        </w:rPr>
        <w:t xml:space="preserve"> </w:t>
      </w:r>
      <w:r w:rsidRPr="00A31904">
        <w:rPr>
          <w:rFonts w:ascii="Tahoma" w:hAnsi="Tahoma" w:cs="Tahoma"/>
          <w:sz w:val="24"/>
          <w:szCs w:val="24"/>
        </w:rPr>
        <w:t>at</w:t>
      </w:r>
      <w:r w:rsidR="002C2AB0" w:rsidRPr="00A31904">
        <w:rPr>
          <w:rFonts w:ascii="Tahoma" w:hAnsi="Tahoma" w:cs="Tahoma"/>
          <w:sz w:val="24"/>
          <w:szCs w:val="24"/>
        </w:rPr>
        <w:t xml:space="preserve"> www.energy.ca.gov/</w:t>
      </w:r>
      <w:r w:rsidR="00825DB2" w:rsidRPr="00A31904">
        <w:rPr>
          <w:rFonts w:ascii="Tahoma" w:hAnsi="Tahoma" w:cs="Tahoma"/>
          <w:sz w:val="24"/>
          <w:szCs w:val="24"/>
        </w:rPr>
        <w:t>funding-opportunities/solicitations.</w:t>
      </w:r>
    </w:p>
    <w:p w14:paraId="12022D0A" w14:textId="77777777" w:rsidR="0045255C" w:rsidRPr="00A31904" w:rsidRDefault="0045255C" w:rsidP="00F27759">
      <w:pPr>
        <w:spacing w:after="0"/>
        <w:ind w:left="720"/>
        <w:rPr>
          <w:rFonts w:ascii="Tahoma" w:hAnsi="Tahoma" w:cs="Tahoma"/>
          <w:sz w:val="24"/>
          <w:szCs w:val="24"/>
        </w:rPr>
      </w:pPr>
    </w:p>
    <w:p w14:paraId="78869878" w14:textId="0C3DB201" w:rsidR="0045255C" w:rsidRPr="00A31904" w:rsidRDefault="0045255C" w:rsidP="00F27759">
      <w:pPr>
        <w:spacing w:after="0"/>
        <w:ind w:left="720"/>
        <w:rPr>
          <w:rFonts w:ascii="Tahoma" w:hAnsi="Tahoma" w:cs="Tahoma"/>
          <w:sz w:val="24"/>
          <w:szCs w:val="24"/>
        </w:rPr>
      </w:pPr>
      <w:r w:rsidRPr="00A31904">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A31904" w:rsidRDefault="00D10859" w:rsidP="002B30E2">
      <w:pPr>
        <w:spacing w:after="0"/>
        <w:ind w:left="360"/>
        <w:rPr>
          <w:rFonts w:ascii="Tahoma" w:hAnsi="Tahoma" w:cs="Tahoma"/>
          <w:szCs w:val="22"/>
        </w:rPr>
      </w:pPr>
    </w:p>
    <w:p w14:paraId="752F7AE4" w14:textId="77777777" w:rsidR="00052A64" w:rsidRPr="00A31904" w:rsidRDefault="00052A64" w:rsidP="009A3129">
      <w:pPr>
        <w:pStyle w:val="Heading2"/>
        <w:keepLines/>
        <w:numPr>
          <w:ilvl w:val="0"/>
          <w:numId w:val="12"/>
        </w:numPr>
        <w:spacing w:before="0" w:after="0"/>
        <w:ind w:hanging="720"/>
        <w:rPr>
          <w:rFonts w:ascii="Tahoma" w:hAnsi="Tahoma" w:cs="Tahoma"/>
        </w:rPr>
      </w:pPr>
      <w:bookmarkStart w:id="29" w:name="_Toc182730692"/>
      <w:bookmarkStart w:id="30" w:name="_Toc201713536"/>
      <w:bookmarkStart w:id="31" w:name="_Toc219275085"/>
      <w:bookmarkStart w:id="32" w:name="_Toc155803486"/>
      <w:r w:rsidRPr="00A31904">
        <w:rPr>
          <w:rFonts w:ascii="Tahoma" w:hAnsi="Tahoma" w:cs="Tahoma"/>
        </w:rPr>
        <w:t>Contact Information</w:t>
      </w:r>
      <w:bookmarkEnd w:id="29"/>
      <w:bookmarkEnd w:id="30"/>
      <w:bookmarkEnd w:id="31"/>
      <w:bookmarkEnd w:id="32"/>
    </w:p>
    <w:p w14:paraId="398A697A" w14:textId="77777777" w:rsidR="00D10859" w:rsidRPr="00A31904" w:rsidRDefault="00D10859" w:rsidP="009A3129">
      <w:pPr>
        <w:keepNext/>
        <w:keepLines/>
        <w:spacing w:after="0"/>
        <w:ind w:left="360"/>
        <w:jc w:val="center"/>
        <w:rPr>
          <w:rFonts w:ascii="Tahoma" w:hAnsi="Tahoma" w:cs="Tahoma"/>
          <w:szCs w:val="22"/>
        </w:rPr>
      </w:pPr>
    </w:p>
    <w:p w14:paraId="0DFD2F7C" w14:textId="315B79D7" w:rsidR="00052A64" w:rsidRPr="00A31904" w:rsidRDefault="000118B8" w:rsidP="009A3129">
      <w:pPr>
        <w:keepNext/>
        <w:keepLines/>
        <w:spacing w:after="0"/>
        <w:ind w:left="360"/>
        <w:jc w:val="center"/>
        <w:rPr>
          <w:rFonts w:ascii="Tahoma" w:hAnsi="Tahoma" w:cs="Tahoma"/>
          <w:sz w:val="24"/>
          <w:szCs w:val="24"/>
        </w:rPr>
      </w:pPr>
      <w:r>
        <w:rPr>
          <w:rFonts w:ascii="Tahoma" w:hAnsi="Tahoma" w:cs="Tahoma"/>
          <w:sz w:val="24"/>
          <w:szCs w:val="24"/>
        </w:rPr>
        <w:t>Phil Dyer</w:t>
      </w:r>
      <w:r w:rsidR="00CB24F5" w:rsidRPr="000118B8">
        <w:rPr>
          <w:rFonts w:ascii="Tahoma" w:hAnsi="Tahoma" w:cs="Tahoma"/>
          <w:sz w:val="24"/>
          <w:szCs w:val="24"/>
        </w:rPr>
        <w:t>,</w:t>
      </w:r>
      <w:r w:rsidR="00DD6B5B" w:rsidRPr="00A31904">
        <w:rPr>
          <w:rFonts w:ascii="Tahoma" w:hAnsi="Tahoma" w:cs="Tahoma"/>
          <w:sz w:val="24"/>
          <w:szCs w:val="24"/>
        </w:rPr>
        <w:t xml:space="preserve"> </w:t>
      </w:r>
      <w:r w:rsidR="00052A64" w:rsidRPr="00A31904">
        <w:rPr>
          <w:rFonts w:ascii="Tahoma" w:hAnsi="Tahoma" w:cs="Tahoma"/>
          <w:sz w:val="24"/>
          <w:szCs w:val="24"/>
        </w:rPr>
        <w:t xml:space="preserve">Commission </w:t>
      </w:r>
      <w:r w:rsidR="004B6EC1" w:rsidRPr="00A31904">
        <w:rPr>
          <w:rFonts w:ascii="Tahoma" w:hAnsi="Tahoma" w:cs="Tahoma"/>
          <w:sz w:val="24"/>
          <w:szCs w:val="24"/>
        </w:rPr>
        <w:t xml:space="preserve">Agreement </w:t>
      </w:r>
      <w:r w:rsidR="00052A64" w:rsidRPr="00A31904">
        <w:rPr>
          <w:rFonts w:ascii="Tahoma" w:hAnsi="Tahoma" w:cs="Tahoma"/>
          <w:sz w:val="24"/>
          <w:szCs w:val="24"/>
        </w:rPr>
        <w:t>Officer</w:t>
      </w:r>
    </w:p>
    <w:p w14:paraId="45136A6F" w14:textId="77777777" w:rsidR="00052A64" w:rsidRPr="00A31904" w:rsidRDefault="00052A64" w:rsidP="009A3129">
      <w:pPr>
        <w:keepNext/>
        <w:keepLines/>
        <w:spacing w:after="0"/>
        <w:ind w:left="360"/>
        <w:jc w:val="center"/>
        <w:rPr>
          <w:rFonts w:ascii="Tahoma" w:hAnsi="Tahoma" w:cs="Tahoma"/>
          <w:sz w:val="24"/>
          <w:szCs w:val="24"/>
        </w:rPr>
      </w:pPr>
      <w:r w:rsidRPr="00A31904">
        <w:rPr>
          <w:rFonts w:ascii="Tahoma" w:hAnsi="Tahoma" w:cs="Tahoma"/>
          <w:sz w:val="24"/>
          <w:szCs w:val="24"/>
        </w:rPr>
        <w:t>Californi</w:t>
      </w:r>
      <w:r w:rsidR="00025632" w:rsidRPr="00A31904">
        <w:rPr>
          <w:rFonts w:ascii="Tahoma" w:hAnsi="Tahoma" w:cs="Tahoma"/>
          <w:sz w:val="24"/>
          <w:szCs w:val="24"/>
        </w:rPr>
        <w:t>a Energy Commission</w:t>
      </w:r>
    </w:p>
    <w:p w14:paraId="14E6FB9E" w14:textId="64CDDE93" w:rsidR="00052A64" w:rsidRPr="00A31904" w:rsidRDefault="00CA2F76" w:rsidP="009A3129">
      <w:pPr>
        <w:keepNext/>
        <w:keepLines/>
        <w:spacing w:after="0"/>
        <w:ind w:left="360"/>
        <w:jc w:val="center"/>
        <w:rPr>
          <w:rFonts w:ascii="Tahoma" w:hAnsi="Tahoma" w:cs="Tahoma"/>
          <w:sz w:val="24"/>
          <w:szCs w:val="24"/>
        </w:rPr>
      </w:pPr>
      <w:r w:rsidRPr="00A31904">
        <w:rPr>
          <w:rFonts w:ascii="Tahoma" w:hAnsi="Tahoma" w:cs="Tahoma"/>
          <w:sz w:val="24"/>
          <w:szCs w:val="24"/>
        </w:rPr>
        <w:t>715 P Street</w:t>
      </w:r>
      <w:r w:rsidR="007746A2">
        <w:rPr>
          <w:rFonts w:ascii="Tahoma" w:hAnsi="Tahoma" w:cs="Tahoma"/>
          <w:sz w:val="24"/>
          <w:szCs w:val="24"/>
        </w:rPr>
        <w:t xml:space="preserve"> – 3</w:t>
      </w:r>
      <w:r w:rsidR="007746A2" w:rsidRPr="007746A2">
        <w:rPr>
          <w:rFonts w:ascii="Tahoma" w:hAnsi="Tahoma" w:cs="Tahoma"/>
          <w:sz w:val="24"/>
          <w:szCs w:val="24"/>
          <w:vertAlign w:val="superscript"/>
        </w:rPr>
        <w:t>rd</w:t>
      </w:r>
      <w:r w:rsidR="007746A2">
        <w:rPr>
          <w:rFonts w:ascii="Tahoma" w:hAnsi="Tahoma" w:cs="Tahoma"/>
          <w:sz w:val="24"/>
          <w:szCs w:val="24"/>
        </w:rPr>
        <w:t xml:space="preserve"> Floor, </w:t>
      </w:r>
      <w:r w:rsidR="000C6B71" w:rsidRPr="00A31904">
        <w:rPr>
          <w:rFonts w:ascii="Tahoma" w:hAnsi="Tahoma" w:cs="Tahoma"/>
          <w:sz w:val="24"/>
          <w:szCs w:val="24"/>
        </w:rPr>
        <w:t>MS-1</w:t>
      </w:r>
      <w:r w:rsidR="007746A2">
        <w:rPr>
          <w:rFonts w:ascii="Tahoma" w:hAnsi="Tahoma" w:cs="Tahoma"/>
          <w:sz w:val="24"/>
          <w:szCs w:val="24"/>
        </w:rPr>
        <w:t>8</w:t>
      </w:r>
    </w:p>
    <w:p w14:paraId="7C4FA753" w14:textId="6052151A" w:rsidR="00052A64" w:rsidRPr="00A31904" w:rsidRDefault="00052A64" w:rsidP="009A3129">
      <w:pPr>
        <w:keepNext/>
        <w:keepLines/>
        <w:spacing w:after="0"/>
        <w:ind w:left="360"/>
        <w:jc w:val="center"/>
        <w:rPr>
          <w:rFonts w:ascii="Tahoma" w:hAnsi="Tahoma" w:cs="Tahoma"/>
          <w:sz w:val="24"/>
          <w:szCs w:val="24"/>
        </w:rPr>
      </w:pPr>
      <w:r w:rsidRPr="00A31904">
        <w:rPr>
          <w:rFonts w:ascii="Tahoma" w:hAnsi="Tahoma" w:cs="Tahoma"/>
          <w:sz w:val="24"/>
          <w:szCs w:val="24"/>
        </w:rPr>
        <w:t>Sacramento, California 95814</w:t>
      </w:r>
    </w:p>
    <w:p w14:paraId="16D30D92" w14:textId="514E045D" w:rsidR="00F60AC4" w:rsidRPr="00A31904" w:rsidRDefault="000C6B71" w:rsidP="009A3129">
      <w:pPr>
        <w:keepNext/>
        <w:keepLines/>
        <w:spacing w:after="0"/>
        <w:ind w:left="360"/>
        <w:jc w:val="center"/>
        <w:rPr>
          <w:rFonts w:ascii="Tahoma" w:hAnsi="Tahoma" w:cs="Tahoma"/>
          <w:sz w:val="24"/>
          <w:szCs w:val="24"/>
        </w:rPr>
      </w:pPr>
      <w:r w:rsidRPr="007746A2">
        <w:rPr>
          <w:rFonts w:ascii="Tahoma" w:hAnsi="Tahoma" w:cs="Tahoma"/>
          <w:sz w:val="24"/>
          <w:szCs w:val="24"/>
        </w:rPr>
        <w:t xml:space="preserve">Telephone: </w:t>
      </w:r>
      <w:r w:rsidR="004D6F3F" w:rsidRPr="007746A2">
        <w:rPr>
          <w:rFonts w:ascii="Tahoma" w:hAnsi="Tahoma" w:cs="Tahoma"/>
          <w:sz w:val="24"/>
          <w:szCs w:val="24"/>
        </w:rPr>
        <w:t xml:space="preserve">(916) </w:t>
      </w:r>
      <w:r w:rsidR="007746A2">
        <w:rPr>
          <w:rFonts w:ascii="Tahoma" w:hAnsi="Tahoma" w:cs="Tahoma"/>
          <w:sz w:val="24"/>
          <w:szCs w:val="24"/>
        </w:rPr>
        <w:t>891-8474</w:t>
      </w:r>
    </w:p>
    <w:p w14:paraId="39BC5B9A" w14:textId="0A96AEF9" w:rsidR="00052A64" w:rsidRDefault="00052A64" w:rsidP="009A3129">
      <w:pPr>
        <w:keepNext/>
        <w:keepLines/>
        <w:spacing w:after="0"/>
        <w:ind w:left="360"/>
        <w:jc w:val="center"/>
        <w:rPr>
          <w:rFonts w:ascii="Tahoma" w:hAnsi="Tahoma" w:cs="Tahoma"/>
          <w:sz w:val="24"/>
          <w:szCs w:val="24"/>
          <w:lang w:val="de-DE"/>
        </w:rPr>
      </w:pPr>
      <w:r w:rsidRPr="007746A2">
        <w:rPr>
          <w:rFonts w:ascii="Tahoma" w:hAnsi="Tahoma" w:cs="Tahoma"/>
          <w:sz w:val="24"/>
          <w:szCs w:val="24"/>
          <w:lang w:val="de-DE"/>
        </w:rPr>
        <w:t xml:space="preserve">E-mail: </w:t>
      </w:r>
      <w:hyperlink r:id="rId31" w:history="1">
        <w:r w:rsidR="00F45E07" w:rsidRPr="00F45E07">
          <w:rPr>
            <w:rStyle w:val="Hyperlink"/>
            <w:rFonts w:ascii="Tahoma" w:hAnsi="Tahoma" w:cs="Tahoma"/>
            <w:color w:val="0000CC"/>
            <w:sz w:val="24"/>
            <w:szCs w:val="24"/>
            <w:lang w:val="de-DE"/>
          </w:rPr>
          <w:t>Phil.Dyer@energy.ca.gov</w:t>
        </w:r>
      </w:hyperlink>
    </w:p>
    <w:p w14:paraId="387C5D41" w14:textId="77777777" w:rsidR="00F45E07" w:rsidRDefault="00F45E07" w:rsidP="002B30E2">
      <w:pPr>
        <w:spacing w:after="0"/>
        <w:ind w:left="360"/>
        <w:jc w:val="center"/>
        <w:rPr>
          <w:rFonts w:ascii="Tahoma" w:hAnsi="Tahoma" w:cs="Tahoma"/>
          <w:sz w:val="24"/>
          <w:szCs w:val="24"/>
          <w:lang w:val="de-DE"/>
        </w:rPr>
      </w:pPr>
    </w:p>
    <w:p w14:paraId="1519A0F6" w14:textId="77777777" w:rsidR="00052A64" w:rsidRPr="00A31904" w:rsidRDefault="00052A64" w:rsidP="00297F9E">
      <w:pPr>
        <w:pStyle w:val="Heading2"/>
        <w:keepNext w:val="0"/>
        <w:numPr>
          <w:ilvl w:val="0"/>
          <w:numId w:val="12"/>
        </w:numPr>
        <w:spacing w:before="0" w:after="0"/>
        <w:ind w:hanging="720"/>
        <w:rPr>
          <w:rFonts w:ascii="Tahoma" w:hAnsi="Tahoma" w:cs="Tahoma"/>
        </w:rPr>
      </w:pPr>
      <w:bookmarkStart w:id="33" w:name="_Toc219275088"/>
      <w:bookmarkStart w:id="34" w:name="_Toc155803487"/>
      <w:r w:rsidRPr="00A31904">
        <w:rPr>
          <w:rFonts w:ascii="Tahoma" w:hAnsi="Tahoma" w:cs="Tahoma"/>
        </w:rPr>
        <w:t>Reference Documents</w:t>
      </w:r>
      <w:bookmarkEnd w:id="33"/>
      <w:bookmarkEnd w:id="34"/>
    </w:p>
    <w:p w14:paraId="1340C54D" w14:textId="77777777" w:rsidR="004B6EC1" w:rsidRPr="00A31904" w:rsidRDefault="0075790B" w:rsidP="00F27759">
      <w:pPr>
        <w:spacing w:after="0"/>
        <w:ind w:left="720"/>
        <w:rPr>
          <w:rFonts w:ascii="Tahoma" w:hAnsi="Tahoma" w:cs="Tahoma"/>
          <w:sz w:val="24"/>
          <w:szCs w:val="22"/>
        </w:rPr>
      </w:pPr>
      <w:r w:rsidRPr="00A31904">
        <w:rPr>
          <w:rFonts w:ascii="Tahoma" w:hAnsi="Tahoma" w:cs="Tahoma"/>
          <w:sz w:val="24"/>
          <w:szCs w:val="22"/>
        </w:rPr>
        <w:t>Applicants responding to this solicitation may want to familiarize themselves with the following documents:</w:t>
      </w:r>
    </w:p>
    <w:p w14:paraId="2702F72D" w14:textId="77777777" w:rsidR="007651F7" w:rsidRPr="00A31904" w:rsidRDefault="007651F7" w:rsidP="002B30E2">
      <w:pPr>
        <w:spacing w:after="0"/>
        <w:ind w:left="1080"/>
        <w:rPr>
          <w:rFonts w:ascii="Tahoma" w:hAnsi="Tahoma" w:cs="Tahoma"/>
          <w:sz w:val="24"/>
          <w:szCs w:val="22"/>
        </w:rPr>
      </w:pPr>
    </w:p>
    <w:p w14:paraId="5DC8E102" w14:textId="77777777" w:rsidR="00B4226A" w:rsidRPr="00F45E07" w:rsidRDefault="00B4226A" w:rsidP="00297F9E">
      <w:pPr>
        <w:numPr>
          <w:ilvl w:val="0"/>
          <w:numId w:val="47"/>
        </w:numPr>
        <w:spacing w:after="0"/>
        <w:ind w:left="1080"/>
        <w:rPr>
          <w:rFonts w:ascii="Tahoma" w:hAnsi="Tahoma" w:cs="Tahoma"/>
          <w:color w:val="0000CC"/>
          <w:sz w:val="24"/>
          <w:szCs w:val="22"/>
        </w:rPr>
      </w:pPr>
      <w:hyperlink r:id="rId32" w:history="1">
        <w:r w:rsidRPr="00F45E07">
          <w:rPr>
            <w:rStyle w:val="Hyperlink"/>
            <w:rFonts w:ascii="Tahoma" w:hAnsi="Tahoma" w:cs="Tahoma"/>
            <w:color w:val="0000CC"/>
            <w:sz w:val="24"/>
            <w:szCs w:val="22"/>
          </w:rPr>
          <w:t>2024-2025 Investment Plan Update for the Clean Transportation Program Lead Commissioner Report (CEC-600-2024-047)</w:t>
        </w:r>
      </w:hyperlink>
    </w:p>
    <w:p w14:paraId="7E6CE24A" w14:textId="77777777" w:rsidR="00B4226A" w:rsidRPr="00847AA5" w:rsidRDefault="00B4226A" w:rsidP="00F45E07">
      <w:pPr>
        <w:pStyle w:val="ListParagraph"/>
        <w:spacing w:after="0"/>
        <w:ind w:left="1080" w:hanging="360"/>
        <w:rPr>
          <w:rFonts w:ascii="Tahoma" w:hAnsi="Tahoma" w:cs="Tahoma"/>
          <w:sz w:val="24"/>
          <w:szCs w:val="22"/>
        </w:rPr>
      </w:pPr>
      <w:r w:rsidRPr="00847AA5">
        <w:rPr>
          <w:rFonts w:ascii="Tahoma" w:hAnsi="Tahoma" w:cs="Tahoma"/>
          <w:sz w:val="24"/>
          <w:szCs w:val="22"/>
        </w:rPr>
        <w:t>https://efiling.energy.ca.gov/GetDocument.aspx?tn=260290&amp;DocumentContentId=96508</w:t>
      </w:r>
    </w:p>
    <w:p w14:paraId="5E2F9A49" w14:textId="77777777" w:rsidR="00B4226A" w:rsidRPr="00847AA5" w:rsidRDefault="00B4226A" w:rsidP="00F45E07">
      <w:pPr>
        <w:spacing w:after="0"/>
        <w:ind w:left="1080" w:hanging="360"/>
        <w:rPr>
          <w:rFonts w:ascii="Tahoma" w:hAnsi="Tahoma" w:cs="Tahoma"/>
          <w:sz w:val="24"/>
          <w:szCs w:val="22"/>
        </w:rPr>
      </w:pPr>
    </w:p>
    <w:p w14:paraId="48D73EA8" w14:textId="09B150FC" w:rsidR="00B4226A" w:rsidRPr="00847AA5" w:rsidRDefault="00B4226A" w:rsidP="00297F9E">
      <w:pPr>
        <w:numPr>
          <w:ilvl w:val="0"/>
          <w:numId w:val="47"/>
        </w:numPr>
        <w:spacing w:after="0"/>
        <w:ind w:left="1080"/>
        <w:rPr>
          <w:rFonts w:ascii="Tahoma" w:hAnsi="Tahoma" w:cs="Tahoma"/>
          <w:sz w:val="24"/>
          <w:szCs w:val="22"/>
        </w:rPr>
      </w:pPr>
      <w:r w:rsidRPr="00847AA5">
        <w:rPr>
          <w:rFonts w:ascii="Tahoma" w:hAnsi="Tahoma" w:cs="Tahoma"/>
          <w:sz w:val="24"/>
          <w:szCs w:val="22"/>
        </w:rPr>
        <w:t>California Climate Investments – Priority Populations.</w:t>
      </w:r>
      <w:r w:rsidRPr="00F45E07">
        <w:rPr>
          <w:rFonts w:ascii="Tahoma" w:hAnsi="Tahoma" w:cs="Tahoma"/>
          <w:color w:val="0000CC"/>
          <w:sz w:val="24"/>
          <w:szCs w:val="22"/>
        </w:rPr>
        <w:t xml:space="preserve"> </w:t>
      </w:r>
      <w:hyperlink r:id="rId33" w:history="1">
        <w:r w:rsidRPr="00F45E07">
          <w:rPr>
            <w:rStyle w:val="Hyperlink"/>
            <w:rFonts w:ascii="Tahoma" w:hAnsi="Tahoma" w:cs="Tahoma"/>
            <w:color w:val="0000CC"/>
            <w:sz w:val="24"/>
            <w:szCs w:val="22"/>
          </w:rPr>
          <w:t>Priority Populations Resources — California Climate Investments</w:t>
        </w:r>
      </w:hyperlink>
      <w:r w:rsidRPr="00F45E07">
        <w:rPr>
          <w:rFonts w:ascii="Tahoma" w:hAnsi="Tahoma" w:cs="Tahoma"/>
          <w:color w:val="0000CC"/>
          <w:sz w:val="24"/>
          <w:szCs w:val="22"/>
        </w:rPr>
        <w:t xml:space="preserve"> </w:t>
      </w:r>
      <w:r w:rsidRPr="00847AA5">
        <w:rPr>
          <w:rFonts w:ascii="Tahoma" w:hAnsi="Tahoma" w:cs="Tahoma"/>
          <w:sz w:val="24"/>
          <w:szCs w:val="22"/>
        </w:rPr>
        <w:t>https://www.caclimateinvestments.ca.gov/resource-portal-priority-populations</w:t>
      </w:r>
    </w:p>
    <w:p w14:paraId="048B81DC" w14:textId="77777777" w:rsidR="00B4226A" w:rsidRPr="00847AA5" w:rsidRDefault="00B4226A" w:rsidP="00F45E07">
      <w:pPr>
        <w:spacing w:after="0"/>
        <w:ind w:left="1080" w:hanging="360"/>
        <w:rPr>
          <w:rFonts w:ascii="Tahoma" w:hAnsi="Tahoma" w:cs="Tahoma"/>
          <w:sz w:val="24"/>
          <w:szCs w:val="22"/>
        </w:rPr>
      </w:pPr>
    </w:p>
    <w:p w14:paraId="77018BB1" w14:textId="77777777" w:rsidR="00B4226A" w:rsidRPr="00847AA5" w:rsidRDefault="00B4226A" w:rsidP="00297F9E">
      <w:pPr>
        <w:numPr>
          <w:ilvl w:val="0"/>
          <w:numId w:val="47"/>
        </w:numPr>
        <w:spacing w:after="0"/>
        <w:ind w:left="1080"/>
        <w:rPr>
          <w:rFonts w:ascii="Tahoma" w:hAnsi="Tahoma" w:cs="Tahoma"/>
          <w:sz w:val="24"/>
          <w:szCs w:val="22"/>
        </w:rPr>
      </w:pPr>
      <w:hyperlink r:id="rId34" w:history="1">
        <w:r w:rsidRPr="00F45E07">
          <w:rPr>
            <w:rStyle w:val="Hyperlink"/>
            <w:rFonts w:ascii="Tahoma" w:hAnsi="Tahoma" w:cs="Tahoma"/>
            <w:color w:val="0000CC"/>
            <w:sz w:val="24"/>
            <w:szCs w:val="22"/>
          </w:rPr>
          <w:t>CalEnviroScreen Tool</w:t>
        </w:r>
      </w:hyperlink>
      <w:r w:rsidRPr="00F45E07">
        <w:rPr>
          <w:rFonts w:ascii="Tahoma" w:hAnsi="Tahoma" w:cs="Tahoma"/>
          <w:color w:val="0000CC"/>
          <w:sz w:val="24"/>
          <w:szCs w:val="22"/>
        </w:rPr>
        <w:t xml:space="preserve"> </w:t>
      </w:r>
      <w:r w:rsidRPr="00847AA5">
        <w:rPr>
          <w:rFonts w:ascii="Tahoma" w:hAnsi="Tahoma" w:cs="Tahoma"/>
          <w:sz w:val="24"/>
          <w:szCs w:val="22"/>
        </w:rPr>
        <w:t>https://oehha.ca.gov/calenviroscreen/report/calenviroscreen-40</w:t>
      </w:r>
    </w:p>
    <w:p w14:paraId="71FE864D" w14:textId="77777777" w:rsidR="007651F7" w:rsidRPr="00A31904" w:rsidRDefault="007651F7" w:rsidP="00F45E07">
      <w:pPr>
        <w:spacing w:after="0"/>
        <w:ind w:left="1080" w:hanging="360"/>
        <w:rPr>
          <w:rFonts w:ascii="Tahoma" w:hAnsi="Tahoma" w:cs="Tahoma"/>
          <w:sz w:val="24"/>
          <w:szCs w:val="22"/>
        </w:rPr>
      </w:pPr>
    </w:p>
    <w:p w14:paraId="1D312846" w14:textId="77777777" w:rsidR="008E052C" w:rsidRDefault="008E052C" w:rsidP="00297F9E">
      <w:pPr>
        <w:pStyle w:val="ListParagraph"/>
        <w:numPr>
          <w:ilvl w:val="0"/>
          <w:numId w:val="48"/>
        </w:numPr>
        <w:spacing w:after="0"/>
        <w:ind w:left="1080"/>
        <w:rPr>
          <w:rFonts w:ascii="Tahoma" w:hAnsi="Tahoma" w:cs="Tahoma"/>
          <w:sz w:val="24"/>
          <w:szCs w:val="24"/>
        </w:rPr>
      </w:pPr>
      <w:r w:rsidRPr="00607817">
        <w:rPr>
          <w:rFonts w:ascii="Tahoma" w:hAnsi="Tahoma" w:cs="Tahoma"/>
          <w:sz w:val="24"/>
          <w:szCs w:val="24"/>
        </w:rPr>
        <w:t>California Department of Food and Agriculture, Division of Measurement Standards</w:t>
      </w:r>
    </w:p>
    <w:p w14:paraId="01E2CE7D" w14:textId="295D4589" w:rsidR="008E052C" w:rsidRPr="00607817" w:rsidRDefault="008E052C" w:rsidP="00E771A1">
      <w:pPr>
        <w:pStyle w:val="ListParagraph"/>
        <w:spacing w:after="0"/>
        <w:ind w:left="1440" w:hanging="360"/>
        <w:rPr>
          <w:rFonts w:ascii="Tahoma" w:hAnsi="Tahoma" w:cs="Tahoma"/>
          <w:sz w:val="24"/>
          <w:szCs w:val="24"/>
        </w:rPr>
      </w:pPr>
      <w:hyperlink r:id="rId35" w:history="1">
        <w:r w:rsidRPr="00F45E07">
          <w:rPr>
            <w:rStyle w:val="Hyperlink"/>
            <w:rFonts w:ascii="Tahoma" w:hAnsi="Tahoma" w:cs="Tahoma"/>
            <w:color w:val="0000CC"/>
            <w:sz w:val="24"/>
            <w:szCs w:val="24"/>
          </w:rPr>
          <w:t>Zero-Emission Vehicle Projects</w:t>
        </w:r>
      </w:hyperlink>
      <w:r w:rsidR="00A70492">
        <w:rPr>
          <w:color w:val="0000CC"/>
        </w:rPr>
        <w:t xml:space="preserve"> </w:t>
      </w:r>
      <w:r w:rsidRPr="00607817">
        <w:rPr>
          <w:rFonts w:ascii="Tahoma" w:hAnsi="Tahoma" w:cs="Tahoma"/>
          <w:sz w:val="24"/>
          <w:szCs w:val="24"/>
        </w:rPr>
        <w:t>https://www.cdfa.ca.gov/dms/programs/zevfuels/</w:t>
      </w:r>
    </w:p>
    <w:p w14:paraId="5AD059AA" w14:textId="77777777" w:rsidR="008E052C" w:rsidRPr="00847AA5" w:rsidRDefault="008E052C" w:rsidP="00F45E07">
      <w:pPr>
        <w:pStyle w:val="ListParagraph"/>
        <w:spacing w:after="0"/>
        <w:ind w:left="1080" w:hanging="360"/>
        <w:rPr>
          <w:rFonts w:ascii="Tahoma" w:hAnsi="Tahoma" w:cs="Tahoma"/>
          <w:sz w:val="24"/>
          <w:szCs w:val="24"/>
        </w:rPr>
      </w:pPr>
    </w:p>
    <w:p w14:paraId="329EB712" w14:textId="4777D26C" w:rsidR="00E44283" w:rsidRPr="00847AA5" w:rsidRDefault="0063682F" w:rsidP="00297F9E">
      <w:pPr>
        <w:pStyle w:val="ListParagraph"/>
        <w:numPr>
          <w:ilvl w:val="0"/>
          <w:numId w:val="24"/>
        </w:numPr>
        <w:spacing w:after="0"/>
        <w:ind w:left="1080"/>
        <w:rPr>
          <w:rFonts w:ascii="Tahoma" w:hAnsi="Tahoma" w:cs="Tahoma"/>
          <w:sz w:val="24"/>
          <w:szCs w:val="24"/>
        </w:rPr>
      </w:pPr>
      <w:hyperlink r:id="rId36" w:history="1">
        <w:r w:rsidRPr="00F45E07">
          <w:rPr>
            <w:rStyle w:val="Hyperlink"/>
            <w:rFonts w:ascii="Tahoma" w:hAnsi="Tahoma" w:cs="Tahoma"/>
            <w:color w:val="0000CC"/>
            <w:sz w:val="24"/>
            <w:szCs w:val="24"/>
          </w:rPr>
          <w:t>Energy Commission Agreement Management System (ECAMS)</w:t>
        </w:r>
      </w:hyperlink>
      <w:r w:rsidRPr="00F45E07">
        <w:rPr>
          <w:rFonts w:ascii="Tahoma" w:hAnsi="Tahoma" w:cs="Tahoma"/>
          <w:color w:val="0000CC"/>
          <w:sz w:val="24"/>
          <w:szCs w:val="24"/>
        </w:rPr>
        <w:t xml:space="preserve"> </w:t>
      </w:r>
      <w:r w:rsidRPr="00B4226A">
        <w:rPr>
          <w:rFonts w:ascii="Tahoma" w:hAnsi="Tahoma" w:cs="Tahoma"/>
          <w:sz w:val="24"/>
          <w:szCs w:val="24"/>
        </w:rPr>
        <w:t>https://www.energy.ca.gov/funding-opportunities/funding-resources/ecams-resources.</w:t>
      </w:r>
    </w:p>
    <w:p w14:paraId="4E6F38AF" w14:textId="77777777" w:rsidR="008E052C" w:rsidRPr="00F45E07" w:rsidRDefault="008E052C" w:rsidP="00F45E07">
      <w:pPr>
        <w:spacing w:after="0"/>
        <w:ind w:left="1080" w:hanging="360"/>
        <w:rPr>
          <w:rFonts w:ascii="Tahoma" w:hAnsi="Tahoma" w:cs="Tahoma"/>
          <w:color w:val="0000CC"/>
          <w:sz w:val="24"/>
          <w:szCs w:val="24"/>
        </w:rPr>
      </w:pPr>
    </w:p>
    <w:p w14:paraId="4A7EB087" w14:textId="286F3C76" w:rsidR="00FD4EFC" w:rsidRPr="003622E2" w:rsidRDefault="00FD4EFC" w:rsidP="00297F9E">
      <w:pPr>
        <w:numPr>
          <w:ilvl w:val="0"/>
          <w:numId w:val="24"/>
        </w:numPr>
        <w:spacing w:after="0"/>
        <w:ind w:left="1080"/>
        <w:rPr>
          <w:rFonts w:ascii="Tahoma" w:hAnsi="Tahoma" w:cs="Tahoma"/>
          <w:sz w:val="24"/>
          <w:szCs w:val="24"/>
        </w:rPr>
      </w:pPr>
      <w:hyperlink r:id="rId37" w:history="1">
        <w:r w:rsidRPr="00F45E07">
          <w:rPr>
            <w:rStyle w:val="Hyperlink"/>
            <w:rFonts w:ascii="Tahoma" w:hAnsi="Tahoma" w:cs="Tahoma"/>
            <w:color w:val="0000CC"/>
            <w:sz w:val="24"/>
            <w:szCs w:val="24"/>
          </w:rPr>
          <w:t>Executive Order N-79-20</w:t>
        </w:r>
      </w:hyperlink>
      <w:r w:rsidRPr="00103D65">
        <w:rPr>
          <w:rStyle w:val="Hyperlink"/>
          <w:rFonts w:ascii="Tahoma" w:hAnsi="Tahoma" w:cs="Tahoma"/>
          <w:sz w:val="24"/>
          <w:szCs w:val="24"/>
        </w:rPr>
        <w:br/>
      </w:r>
      <w:r w:rsidRPr="00103D65">
        <w:rPr>
          <w:rStyle w:val="Hyperlink"/>
          <w:rFonts w:ascii="Tahoma" w:hAnsi="Tahoma" w:cs="Tahoma"/>
          <w:color w:val="auto"/>
          <w:sz w:val="24"/>
          <w:szCs w:val="24"/>
          <w:u w:val="none"/>
        </w:rPr>
        <w:t>https://www.gov.ca.gov/wp-content/uploads/2020/09/9.23.20-EO-N-79-20-Climate.</w:t>
      </w:r>
      <w:r w:rsidRPr="00075A66">
        <w:rPr>
          <w:rStyle w:val="Hyperlink"/>
          <w:rFonts w:ascii="Tahoma" w:hAnsi="Tahoma" w:cs="Tahoma"/>
          <w:color w:val="auto"/>
          <w:sz w:val="24"/>
          <w:szCs w:val="24"/>
          <w:u w:val="none"/>
        </w:rPr>
        <w:t>pdf</w:t>
      </w:r>
    </w:p>
    <w:p w14:paraId="77D50F68" w14:textId="77777777" w:rsidR="00D765BE" w:rsidRPr="00A31904" w:rsidRDefault="00D765BE" w:rsidP="002B30E2">
      <w:pPr>
        <w:spacing w:after="0"/>
        <w:ind w:left="1800"/>
        <w:rPr>
          <w:rFonts w:ascii="Tahoma" w:hAnsi="Tahoma" w:cs="Tahoma"/>
          <w:sz w:val="24"/>
          <w:szCs w:val="22"/>
        </w:rPr>
      </w:pPr>
    </w:p>
    <w:p w14:paraId="28488EEB" w14:textId="77777777" w:rsidR="00782858" w:rsidRDefault="00782858" w:rsidP="002B30E2">
      <w:pPr>
        <w:pStyle w:val="Heading1"/>
        <w:keepNext w:val="0"/>
        <w:keepLines w:val="0"/>
        <w:spacing w:before="0" w:after="0"/>
        <w:ind w:left="360"/>
        <w:rPr>
          <w:rFonts w:ascii="Tahoma" w:hAnsi="Tahoma" w:cs="Tahoma"/>
        </w:rPr>
      </w:pPr>
      <w:bookmarkStart w:id="35" w:name="_Toc155803488"/>
      <w:bookmarkStart w:id="36" w:name="_Toc310513471"/>
      <w:r>
        <w:rPr>
          <w:rFonts w:ascii="Tahoma" w:hAnsi="Tahoma" w:cs="Tahoma"/>
        </w:rPr>
        <w:br w:type="page"/>
      </w:r>
    </w:p>
    <w:p w14:paraId="43BD0251" w14:textId="7895DCE7" w:rsidR="00D1451B" w:rsidRPr="00A31904" w:rsidRDefault="00D1451B" w:rsidP="00F27759">
      <w:pPr>
        <w:pStyle w:val="Heading1"/>
        <w:keepNext w:val="0"/>
        <w:keepLines w:val="0"/>
        <w:spacing w:before="0" w:after="0"/>
        <w:rPr>
          <w:rFonts w:ascii="Tahoma" w:hAnsi="Tahoma" w:cs="Tahoma"/>
        </w:rPr>
      </w:pPr>
      <w:r w:rsidRPr="00A31904">
        <w:rPr>
          <w:rFonts w:ascii="Tahoma" w:hAnsi="Tahoma" w:cs="Tahoma"/>
        </w:rPr>
        <w:lastRenderedPageBreak/>
        <w:t>II.</w:t>
      </w:r>
      <w:r w:rsidRPr="00A31904">
        <w:rPr>
          <w:rFonts w:ascii="Tahoma" w:hAnsi="Tahoma" w:cs="Tahoma"/>
        </w:rPr>
        <w:tab/>
        <w:t>Eligibility Requirements</w:t>
      </w:r>
      <w:bookmarkEnd w:id="35"/>
    </w:p>
    <w:p w14:paraId="450EA8E1" w14:textId="77777777" w:rsidR="00D10859" w:rsidRPr="00A31904" w:rsidRDefault="00D10859" w:rsidP="002B30E2">
      <w:pPr>
        <w:spacing w:after="0"/>
        <w:ind w:left="360"/>
        <w:rPr>
          <w:rFonts w:ascii="Tahoma" w:hAnsi="Tahoma" w:cs="Tahoma"/>
          <w:szCs w:val="22"/>
        </w:rPr>
      </w:pPr>
    </w:p>
    <w:p w14:paraId="5E719634" w14:textId="77777777" w:rsidR="007F5B86" w:rsidRPr="00A31904" w:rsidRDefault="00840576" w:rsidP="00297F9E">
      <w:pPr>
        <w:pStyle w:val="Heading2"/>
        <w:keepNext w:val="0"/>
        <w:numPr>
          <w:ilvl w:val="0"/>
          <w:numId w:val="13"/>
        </w:numPr>
        <w:spacing w:before="0" w:after="0"/>
        <w:ind w:hanging="720"/>
        <w:rPr>
          <w:rFonts w:ascii="Tahoma" w:hAnsi="Tahoma" w:cs="Tahoma"/>
          <w:lang w:val="en-US"/>
        </w:rPr>
      </w:pPr>
      <w:bookmarkStart w:id="37" w:name="_Toc155803489"/>
      <w:bookmarkEnd w:id="36"/>
      <w:r w:rsidRPr="00A31904">
        <w:rPr>
          <w:rFonts w:ascii="Tahoma" w:hAnsi="Tahoma" w:cs="Tahoma"/>
          <w:lang w:val="en-US"/>
        </w:rPr>
        <w:t>Applicant Requirements</w:t>
      </w:r>
      <w:bookmarkEnd w:id="37"/>
    </w:p>
    <w:p w14:paraId="469C3A42" w14:textId="77777777" w:rsidR="001547F9" w:rsidRPr="00A31904" w:rsidRDefault="001547F9" w:rsidP="002B30E2">
      <w:pPr>
        <w:spacing w:after="0"/>
        <w:ind w:left="360"/>
        <w:rPr>
          <w:rFonts w:ascii="Tahoma" w:hAnsi="Tahoma" w:cs="Tahoma"/>
        </w:rPr>
      </w:pPr>
    </w:p>
    <w:p w14:paraId="7273C8FF" w14:textId="77777777" w:rsidR="00840576" w:rsidRPr="00A31904" w:rsidRDefault="00840576" w:rsidP="00297F9E">
      <w:pPr>
        <w:numPr>
          <w:ilvl w:val="0"/>
          <w:numId w:val="17"/>
        </w:numPr>
        <w:spacing w:after="0"/>
        <w:ind w:left="1440" w:hanging="720"/>
        <w:jc w:val="both"/>
        <w:rPr>
          <w:rFonts w:ascii="Tahoma" w:hAnsi="Tahoma" w:cs="Tahoma"/>
          <w:b/>
          <w:sz w:val="24"/>
          <w:szCs w:val="24"/>
        </w:rPr>
      </w:pPr>
      <w:r w:rsidRPr="00A31904">
        <w:rPr>
          <w:rFonts w:ascii="Tahoma" w:hAnsi="Tahoma" w:cs="Tahoma"/>
          <w:b/>
          <w:sz w:val="24"/>
          <w:szCs w:val="24"/>
        </w:rPr>
        <w:t>Eligibility</w:t>
      </w:r>
    </w:p>
    <w:p w14:paraId="24FC5C2E" w14:textId="2901C78E" w:rsidR="00C95DB7" w:rsidRPr="00A31904" w:rsidRDefault="00C95DB7" w:rsidP="00F27759">
      <w:pPr>
        <w:pStyle w:val="ListParagraph"/>
        <w:spacing w:after="0"/>
        <w:ind w:left="1440"/>
        <w:rPr>
          <w:rFonts w:ascii="Tahoma" w:hAnsi="Tahoma" w:cs="Tahoma"/>
          <w:sz w:val="24"/>
          <w:szCs w:val="24"/>
        </w:rPr>
      </w:pPr>
      <w:r w:rsidRPr="643DF41B">
        <w:rPr>
          <w:rFonts w:ascii="Tahoma" w:hAnsi="Tahoma" w:cs="Tahoma"/>
          <w:sz w:val="24"/>
          <w:szCs w:val="24"/>
        </w:rPr>
        <w:t xml:space="preserve">This solicitation is open to all California </w:t>
      </w:r>
      <w:r w:rsidR="00C611E7" w:rsidRPr="643DF41B">
        <w:rPr>
          <w:rFonts w:ascii="Tahoma" w:hAnsi="Tahoma" w:cs="Tahoma"/>
          <w:sz w:val="24"/>
          <w:szCs w:val="24"/>
        </w:rPr>
        <w:t>ports and all public and private entities serving or supporting a California port. Non-port applicants will be required to either provide a letter of support from a port or otherwise describe in the project narrative how the project will support a port or ports.</w:t>
      </w:r>
    </w:p>
    <w:p w14:paraId="00690A8F" w14:textId="77777777" w:rsidR="00C95DB7" w:rsidRPr="00A31904" w:rsidRDefault="00C95DB7" w:rsidP="002B30E2">
      <w:pPr>
        <w:pStyle w:val="ListParagraph"/>
        <w:spacing w:after="0"/>
        <w:ind w:left="1080"/>
        <w:rPr>
          <w:rFonts w:ascii="Tahoma" w:hAnsi="Tahoma" w:cs="Tahoma"/>
          <w:szCs w:val="22"/>
        </w:rPr>
      </w:pPr>
    </w:p>
    <w:p w14:paraId="5D916F45" w14:textId="09882CB3" w:rsidR="00C95DB7" w:rsidRPr="00A31904" w:rsidRDefault="00C95DB7" w:rsidP="00F27759">
      <w:pPr>
        <w:pStyle w:val="ListParagraph"/>
        <w:spacing w:after="0"/>
        <w:ind w:left="1440"/>
        <w:rPr>
          <w:rFonts w:ascii="Tahoma" w:hAnsi="Tahoma" w:cs="Tahoma"/>
          <w:sz w:val="24"/>
          <w:szCs w:val="24"/>
        </w:rPr>
      </w:pPr>
      <w:r w:rsidRPr="00A31904">
        <w:rPr>
          <w:rFonts w:ascii="Tahoma" w:hAnsi="Tahoma" w:cs="Tahoma"/>
          <w:sz w:val="24"/>
          <w:szCs w:val="24"/>
        </w:rPr>
        <w:t>Ineligible applicants include</w:t>
      </w:r>
      <w:r w:rsidR="0E5D792D" w:rsidRPr="00A31904">
        <w:rPr>
          <w:rFonts w:ascii="Tahoma" w:hAnsi="Tahoma" w:cs="Tahoma"/>
          <w:sz w:val="24"/>
          <w:szCs w:val="24"/>
        </w:rPr>
        <w:t xml:space="preserve"> investor-owned utilities.</w:t>
      </w:r>
      <w:r w:rsidR="000F55F4" w:rsidRPr="00A31904">
        <w:rPr>
          <w:rFonts w:ascii="Tahoma" w:hAnsi="Tahoma" w:cs="Tahoma"/>
          <w:sz w:val="24"/>
          <w:szCs w:val="24"/>
        </w:rPr>
        <w:t xml:space="preserve"> </w:t>
      </w:r>
    </w:p>
    <w:p w14:paraId="22176100" w14:textId="77777777" w:rsidR="007651F7" w:rsidRPr="00A31904" w:rsidRDefault="007651F7" w:rsidP="002B30E2">
      <w:pPr>
        <w:spacing w:after="0"/>
        <w:ind w:left="360" w:firstLine="720"/>
        <w:jc w:val="both"/>
        <w:rPr>
          <w:rFonts w:ascii="Tahoma" w:hAnsi="Tahoma" w:cs="Tahoma"/>
          <w:sz w:val="24"/>
          <w:szCs w:val="24"/>
        </w:rPr>
      </w:pPr>
    </w:p>
    <w:p w14:paraId="75F0F019" w14:textId="77777777" w:rsidR="00840576" w:rsidRPr="00A31904" w:rsidRDefault="00840576" w:rsidP="00297F9E">
      <w:pPr>
        <w:numPr>
          <w:ilvl w:val="0"/>
          <w:numId w:val="17"/>
        </w:numPr>
        <w:spacing w:after="0"/>
        <w:ind w:left="1440" w:hanging="720"/>
        <w:jc w:val="both"/>
        <w:rPr>
          <w:rFonts w:ascii="Tahoma" w:hAnsi="Tahoma" w:cs="Tahoma"/>
          <w:b/>
          <w:sz w:val="24"/>
          <w:szCs w:val="24"/>
        </w:rPr>
      </w:pPr>
      <w:bookmarkStart w:id="38" w:name="_Toc381079914"/>
      <w:bookmarkStart w:id="39" w:name="_Toc382571176"/>
      <w:bookmarkStart w:id="40" w:name="_Toc395180678"/>
      <w:bookmarkStart w:id="41" w:name="_Toc425316663"/>
      <w:r w:rsidRPr="00A31904">
        <w:rPr>
          <w:rFonts w:ascii="Tahoma" w:hAnsi="Tahoma" w:cs="Tahoma"/>
          <w:b/>
          <w:sz w:val="24"/>
          <w:szCs w:val="24"/>
        </w:rPr>
        <w:t>Terms and Conditions</w:t>
      </w:r>
      <w:bookmarkEnd w:id="38"/>
      <w:bookmarkEnd w:id="39"/>
      <w:bookmarkEnd w:id="40"/>
      <w:bookmarkEnd w:id="41"/>
    </w:p>
    <w:p w14:paraId="7729AC35" w14:textId="77777777" w:rsidR="00FE39E5" w:rsidRDefault="5A64025C" w:rsidP="00F27759">
      <w:pPr>
        <w:spacing w:after="0"/>
        <w:ind w:left="1440"/>
        <w:rPr>
          <w:rFonts w:ascii="Tahoma" w:hAnsi="Tahoma" w:cs="Tahoma"/>
          <w:sz w:val="24"/>
          <w:szCs w:val="24"/>
        </w:rPr>
      </w:pPr>
      <w:r w:rsidRPr="00A31904">
        <w:rPr>
          <w:rFonts w:ascii="Tahoma" w:hAnsi="Tahoma" w:cs="Tahoma"/>
          <w:sz w:val="24"/>
          <w:szCs w:val="24"/>
        </w:rPr>
        <w:t>Each grant agreement resulting from this solicitation will include terms and conditions that set forth the</w:t>
      </w:r>
      <w:r w:rsidR="0E708B98" w:rsidRPr="00A31904">
        <w:rPr>
          <w:rFonts w:ascii="Tahoma" w:hAnsi="Tahoma" w:cs="Tahoma"/>
          <w:sz w:val="24"/>
          <w:szCs w:val="24"/>
        </w:rPr>
        <w:t xml:space="preserve"> grant</w:t>
      </w:r>
      <w:r w:rsidRPr="00A31904">
        <w:rPr>
          <w:rFonts w:ascii="Tahoma" w:hAnsi="Tahoma" w:cs="Tahoma"/>
          <w:sz w:val="24"/>
          <w:szCs w:val="24"/>
        </w:rPr>
        <w:t xml:space="preserve"> recipient’s rights and responsibilities. By </w:t>
      </w:r>
      <w:r w:rsidR="32516B5C" w:rsidRPr="00A31904">
        <w:rPr>
          <w:rFonts w:ascii="Tahoma" w:hAnsi="Tahoma" w:cs="Tahoma"/>
          <w:sz w:val="24"/>
          <w:szCs w:val="24"/>
        </w:rPr>
        <w:t>providing the authorizations and certifications</w:t>
      </w:r>
      <w:r w:rsidR="0E708B98" w:rsidRPr="00A31904">
        <w:rPr>
          <w:rFonts w:ascii="Tahoma" w:hAnsi="Tahoma" w:cs="Tahoma"/>
          <w:sz w:val="24"/>
          <w:szCs w:val="24"/>
        </w:rPr>
        <w:t xml:space="preserve"> required under this solicitation</w:t>
      </w:r>
      <w:r w:rsidRPr="00A31904">
        <w:rPr>
          <w:rFonts w:ascii="Tahoma" w:hAnsi="Tahoma" w:cs="Tahoma"/>
          <w:sz w:val="24"/>
          <w:szCs w:val="24"/>
        </w:rPr>
        <w:t xml:space="preserve">, each </w:t>
      </w:r>
      <w:r w:rsidR="18A2B34D" w:rsidRPr="00A31904">
        <w:rPr>
          <w:rFonts w:ascii="Tahoma" w:hAnsi="Tahoma" w:cs="Tahoma"/>
          <w:sz w:val="24"/>
          <w:szCs w:val="24"/>
        </w:rPr>
        <w:t>A</w:t>
      </w:r>
      <w:r w:rsidRPr="00A31904">
        <w:rPr>
          <w:rFonts w:ascii="Tahoma" w:hAnsi="Tahoma" w:cs="Tahoma"/>
          <w:sz w:val="24"/>
          <w:szCs w:val="24"/>
        </w:rPr>
        <w:t xml:space="preserve">pplicant agrees to </w:t>
      </w:r>
      <w:r w:rsidRPr="00A31904">
        <w:rPr>
          <w:rStyle w:val="Style10pt"/>
          <w:rFonts w:ascii="Tahoma" w:hAnsi="Tahoma" w:cs="Tahoma"/>
          <w:sz w:val="24"/>
          <w:szCs w:val="24"/>
        </w:rPr>
        <w:t>enter into an agreement</w:t>
      </w:r>
      <w:r w:rsidR="5103B393" w:rsidRPr="00A31904">
        <w:rPr>
          <w:rStyle w:val="Style10pt"/>
          <w:rFonts w:ascii="Tahoma" w:hAnsi="Tahoma" w:cs="Tahoma"/>
          <w:sz w:val="24"/>
          <w:szCs w:val="24"/>
        </w:rPr>
        <w:t>, if awarded,</w:t>
      </w:r>
      <w:r w:rsidRPr="00A31904">
        <w:rPr>
          <w:rStyle w:val="Style10pt"/>
          <w:rFonts w:ascii="Tahoma" w:hAnsi="Tahoma" w:cs="Tahoma"/>
          <w:sz w:val="24"/>
          <w:szCs w:val="24"/>
        </w:rPr>
        <w:t xml:space="preserve"> with the </w:t>
      </w:r>
      <w:r w:rsidR="32516B5C" w:rsidRPr="00A31904">
        <w:rPr>
          <w:rStyle w:val="Style10pt"/>
          <w:rFonts w:ascii="Tahoma" w:hAnsi="Tahoma" w:cs="Tahoma"/>
          <w:sz w:val="24"/>
          <w:szCs w:val="24"/>
        </w:rPr>
        <w:t xml:space="preserve">CEC </w:t>
      </w:r>
      <w:r w:rsidRPr="00A31904">
        <w:rPr>
          <w:rStyle w:val="Style10pt"/>
          <w:rFonts w:ascii="Tahoma" w:hAnsi="Tahoma" w:cs="Tahoma"/>
          <w:sz w:val="24"/>
          <w:szCs w:val="24"/>
        </w:rPr>
        <w:t>to conduct the proposed project according to the terms and conditions that correspond to its organization, without negotiation</w:t>
      </w:r>
      <w:r w:rsidRPr="00A31904">
        <w:rPr>
          <w:rFonts w:ascii="Tahoma" w:hAnsi="Tahoma" w:cs="Tahoma"/>
          <w:sz w:val="24"/>
          <w:szCs w:val="24"/>
        </w:rPr>
        <w:t xml:space="preserve">: (1) University of California </w:t>
      </w:r>
      <w:r w:rsidR="18A2B34D" w:rsidRPr="00A31904">
        <w:rPr>
          <w:rFonts w:ascii="Tahoma" w:hAnsi="Tahoma" w:cs="Tahoma"/>
          <w:sz w:val="24"/>
          <w:szCs w:val="24"/>
        </w:rPr>
        <w:t xml:space="preserve">and California State University </w:t>
      </w:r>
      <w:r w:rsidRPr="00A31904">
        <w:rPr>
          <w:rFonts w:ascii="Tahoma" w:hAnsi="Tahoma" w:cs="Tahoma"/>
          <w:sz w:val="24"/>
          <w:szCs w:val="24"/>
        </w:rPr>
        <w:t xml:space="preserve">terms and conditions; (2) U.S. Department of Energy terms and conditions; </w:t>
      </w:r>
      <w:r w:rsidRPr="00847AA5">
        <w:rPr>
          <w:rFonts w:ascii="Tahoma" w:hAnsi="Tahoma" w:cs="Tahoma"/>
          <w:sz w:val="24"/>
          <w:szCs w:val="24"/>
        </w:rPr>
        <w:t>or</w:t>
      </w:r>
      <w:r w:rsidRPr="00A31904">
        <w:rPr>
          <w:rFonts w:ascii="Tahoma" w:hAnsi="Tahoma" w:cs="Tahoma"/>
          <w:sz w:val="24"/>
          <w:szCs w:val="24"/>
        </w:rPr>
        <w:t xml:space="preserve"> (3) standard terms and conditions</w:t>
      </w:r>
      <w:r w:rsidR="648E067D" w:rsidRPr="00A31904">
        <w:rPr>
          <w:rFonts w:ascii="Tahoma" w:hAnsi="Tahoma" w:cs="Tahoma"/>
          <w:sz w:val="24"/>
          <w:szCs w:val="24"/>
        </w:rPr>
        <w:t>.</w:t>
      </w:r>
    </w:p>
    <w:p w14:paraId="35FA572F" w14:textId="0B7AA96D" w:rsidR="00840576" w:rsidRPr="00A31904" w:rsidRDefault="648E067D" w:rsidP="00F27759">
      <w:pPr>
        <w:spacing w:after="0"/>
        <w:ind w:left="1440"/>
        <w:rPr>
          <w:rFonts w:ascii="Tahoma" w:hAnsi="Tahoma" w:cs="Tahoma"/>
          <w:sz w:val="24"/>
          <w:szCs w:val="24"/>
        </w:rPr>
      </w:pPr>
      <w:r w:rsidRPr="00A31904">
        <w:rPr>
          <w:rFonts w:ascii="Tahoma" w:hAnsi="Tahoma" w:cs="Tahoma"/>
          <w:sz w:val="24"/>
          <w:szCs w:val="24"/>
        </w:rPr>
        <w:t xml:space="preserve"> </w:t>
      </w:r>
    </w:p>
    <w:p w14:paraId="3737EAA4" w14:textId="22200B10" w:rsidR="00840576" w:rsidRPr="00A31904" w:rsidRDefault="224B07A5" w:rsidP="00F27759">
      <w:pPr>
        <w:spacing w:after="0"/>
        <w:ind w:left="1440"/>
        <w:rPr>
          <w:rFonts w:ascii="Tahoma" w:hAnsi="Tahoma" w:cs="Tahoma"/>
          <w:sz w:val="24"/>
          <w:szCs w:val="24"/>
        </w:rPr>
      </w:pPr>
      <w:r w:rsidRPr="00A31904">
        <w:rPr>
          <w:rFonts w:ascii="Tahoma" w:hAnsi="Tahoma" w:cs="Tahoma"/>
          <w:sz w:val="24"/>
          <w:szCs w:val="24"/>
        </w:rPr>
        <w:t xml:space="preserve">In addition </w:t>
      </w:r>
      <w:r w:rsidR="2465F5B9" w:rsidRPr="00A31904">
        <w:rPr>
          <w:rFonts w:ascii="Tahoma" w:hAnsi="Tahoma" w:cs="Tahoma"/>
          <w:sz w:val="24"/>
          <w:szCs w:val="24"/>
        </w:rPr>
        <w:t xml:space="preserve">to the applicable terms and conditions listed above, </w:t>
      </w:r>
      <w:r w:rsidRPr="00A31904">
        <w:rPr>
          <w:rFonts w:ascii="Tahoma" w:hAnsi="Tahoma" w:cs="Tahoma"/>
          <w:sz w:val="24"/>
          <w:szCs w:val="24"/>
        </w:rPr>
        <w:t>the following terms and conditions may apply to the Applicant</w:t>
      </w:r>
      <w:r w:rsidR="00E965D4">
        <w:rPr>
          <w:rFonts w:ascii="Tahoma" w:hAnsi="Tahoma" w:cs="Tahoma"/>
          <w:sz w:val="24"/>
          <w:szCs w:val="24"/>
        </w:rPr>
        <w:t>:</w:t>
      </w:r>
      <w:r w:rsidR="1DFF60C0" w:rsidRPr="725831E6">
        <w:rPr>
          <w:rFonts w:ascii="Tahoma" w:hAnsi="Tahoma" w:cs="Tahoma"/>
          <w:sz w:val="24"/>
          <w:szCs w:val="24"/>
        </w:rPr>
        <w:t xml:space="preserve"> </w:t>
      </w:r>
      <w:r w:rsidR="7B423E85" w:rsidRPr="00847AA5">
        <w:rPr>
          <w:rStyle w:val="normaltextrun"/>
          <w:rFonts w:ascii="Tahoma" w:hAnsi="Tahoma" w:cs="Tahoma"/>
          <w:sz w:val="24"/>
          <w:szCs w:val="24"/>
        </w:rPr>
        <w:t xml:space="preserve">Greenhouse Gas Reduction Fund Special Terms and Conditions; </w:t>
      </w:r>
      <w:r w:rsidR="00B94EB1">
        <w:rPr>
          <w:rStyle w:val="normaltextrun"/>
          <w:rFonts w:ascii="Tahoma" w:hAnsi="Tahoma" w:cs="Tahoma"/>
          <w:sz w:val="24"/>
          <w:szCs w:val="24"/>
        </w:rPr>
        <w:t>the Special Terms and Conditions on Insolvency, Bankruptcy, or R</w:t>
      </w:r>
      <w:r w:rsidR="00EA58E5">
        <w:rPr>
          <w:rStyle w:val="normaltextrun"/>
          <w:rFonts w:ascii="Tahoma" w:hAnsi="Tahoma" w:cs="Tahoma"/>
          <w:sz w:val="24"/>
          <w:szCs w:val="24"/>
        </w:rPr>
        <w:t>eceivership</w:t>
      </w:r>
      <w:r w:rsidR="00715230">
        <w:rPr>
          <w:rStyle w:val="normaltextrun"/>
          <w:rFonts w:ascii="Tahoma" w:hAnsi="Tahoma" w:cs="Tahoma"/>
          <w:sz w:val="24"/>
          <w:szCs w:val="24"/>
        </w:rPr>
        <w:t>;</w:t>
      </w:r>
      <w:r w:rsidR="7B423E85" w:rsidRPr="00847AA5">
        <w:rPr>
          <w:rStyle w:val="normaltextrun"/>
          <w:rFonts w:ascii="Tahoma" w:hAnsi="Tahoma" w:cs="Tahoma"/>
          <w:sz w:val="24"/>
          <w:szCs w:val="24"/>
        </w:rPr>
        <w:t xml:space="preserve"> </w:t>
      </w:r>
      <w:r w:rsidR="1DFF60C0" w:rsidRPr="00847AA5">
        <w:rPr>
          <w:rStyle w:val="normaltextrun"/>
          <w:rFonts w:ascii="Tahoma" w:hAnsi="Tahoma" w:cs="Tahoma"/>
          <w:sz w:val="24"/>
          <w:szCs w:val="24"/>
        </w:rPr>
        <w:t>and any other special terms and conditions required by the CEC</w:t>
      </w:r>
      <w:r w:rsidR="1DFF60C0" w:rsidRPr="00847AA5">
        <w:rPr>
          <w:rFonts w:ascii="Tahoma" w:hAnsi="Tahoma" w:cs="Tahoma"/>
          <w:sz w:val="24"/>
          <w:szCs w:val="24"/>
        </w:rPr>
        <w:t>.</w:t>
      </w:r>
      <w:r w:rsidR="1DFF60C0" w:rsidRPr="00A31904">
        <w:rPr>
          <w:rFonts w:ascii="Tahoma" w:hAnsi="Tahoma" w:cs="Tahoma"/>
          <w:sz w:val="24"/>
          <w:szCs w:val="24"/>
        </w:rPr>
        <w:t xml:space="preserve"> </w:t>
      </w:r>
      <w:r w:rsidR="6BD157EF" w:rsidRPr="725831E6">
        <w:rPr>
          <w:rFonts w:ascii="Tahoma" w:hAnsi="Tahoma" w:cs="Tahoma"/>
          <w:sz w:val="24"/>
          <w:szCs w:val="24"/>
        </w:rPr>
        <w:t xml:space="preserve">The </w:t>
      </w:r>
      <w:r w:rsidR="0086691C">
        <w:rPr>
          <w:rFonts w:ascii="Tahoma" w:hAnsi="Tahoma" w:cs="Tahoma"/>
          <w:sz w:val="24"/>
          <w:szCs w:val="24"/>
        </w:rPr>
        <w:t xml:space="preserve">Greenhouse Gas Reduction Fund Special Terms and Conditions are </w:t>
      </w:r>
      <w:r w:rsidR="00CC4EC6">
        <w:rPr>
          <w:rFonts w:ascii="Tahoma" w:hAnsi="Tahoma" w:cs="Tahoma"/>
          <w:sz w:val="24"/>
          <w:szCs w:val="24"/>
        </w:rPr>
        <w:t xml:space="preserve">included as Attachment 16, and all other </w:t>
      </w:r>
      <w:r w:rsidR="6BD157EF" w:rsidRPr="725831E6">
        <w:rPr>
          <w:rFonts w:ascii="Tahoma" w:hAnsi="Tahoma" w:cs="Tahoma"/>
          <w:sz w:val="24"/>
          <w:szCs w:val="24"/>
        </w:rPr>
        <w:t xml:space="preserve">standard terms and conditions </w:t>
      </w:r>
      <w:r w:rsidR="00CC4EC6">
        <w:rPr>
          <w:rFonts w:ascii="Tahoma" w:hAnsi="Tahoma" w:cs="Tahoma"/>
          <w:sz w:val="24"/>
          <w:szCs w:val="24"/>
        </w:rPr>
        <w:t xml:space="preserve">and special terms and conditions </w:t>
      </w:r>
      <w:r w:rsidR="6BD157EF" w:rsidRPr="725831E6">
        <w:rPr>
          <w:rFonts w:ascii="Tahoma" w:hAnsi="Tahoma" w:cs="Tahoma"/>
          <w:sz w:val="24"/>
          <w:szCs w:val="24"/>
        </w:rPr>
        <w:t>are located</w:t>
      </w:r>
      <w:r w:rsidR="7EA733D6" w:rsidRPr="725831E6">
        <w:rPr>
          <w:rStyle w:val="Hyperlink"/>
          <w:rFonts w:ascii="Tahoma" w:hAnsi="Tahoma" w:cs="Tahoma"/>
          <w:color w:val="4E5149"/>
          <w:sz w:val="24"/>
          <w:szCs w:val="24"/>
          <w:u w:val="none"/>
        </w:rPr>
        <w:t xml:space="preserve"> </w:t>
      </w:r>
      <w:r w:rsidR="31561500" w:rsidRPr="725831E6">
        <w:rPr>
          <w:rStyle w:val="Hyperlink"/>
          <w:rFonts w:ascii="Tahoma" w:hAnsi="Tahoma" w:cs="Tahoma"/>
          <w:color w:val="auto"/>
          <w:sz w:val="24"/>
          <w:szCs w:val="24"/>
          <w:u w:val="none"/>
        </w:rPr>
        <w:t>at</w:t>
      </w:r>
      <w:r w:rsidR="7EA733D6" w:rsidRPr="725831E6">
        <w:rPr>
          <w:rStyle w:val="Hyperlink"/>
          <w:color w:val="auto"/>
          <w:sz w:val="24"/>
          <w:szCs w:val="24"/>
          <w:u w:val="none"/>
        </w:rPr>
        <w:t xml:space="preserve"> </w:t>
      </w:r>
      <w:hyperlink r:id="rId38">
        <w:r w:rsidR="24E1A008" w:rsidRPr="725831E6">
          <w:rPr>
            <w:rStyle w:val="Hyperlink"/>
            <w:rFonts w:ascii="Tahoma" w:hAnsi="Tahoma" w:cs="Tahoma"/>
            <w:sz w:val="24"/>
            <w:szCs w:val="24"/>
          </w:rPr>
          <w:t>https://www.energy.ca.gov/funding-opportunities/funding-resources</w:t>
        </w:r>
      </w:hyperlink>
      <w:r w:rsidR="4DF06EF1" w:rsidRPr="725831E6">
        <w:rPr>
          <w:rFonts w:ascii="Tahoma" w:hAnsi="Tahoma" w:cs="Tahoma"/>
          <w:sz w:val="24"/>
          <w:szCs w:val="24"/>
        </w:rPr>
        <w:t>.</w:t>
      </w:r>
    </w:p>
    <w:p w14:paraId="77315D48" w14:textId="77777777" w:rsidR="007651F7" w:rsidRPr="00A31904" w:rsidRDefault="007651F7" w:rsidP="00F27759">
      <w:pPr>
        <w:spacing w:after="0"/>
        <w:ind w:left="1440"/>
        <w:rPr>
          <w:rFonts w:ascii="Tahoma" w:hAnsi="Tahoma" w:cs="Tahoma"/>
          <w:szCs w:val="22"/>
        </w:rPr>
      </w:pPr>
    </w:p>
    <w:p w14:paraId="3BD48CD7" w14:textId="3CD68EA0" w:rsidR="00840576" w:rsidRPr="00A31904" w:rsidRDefault="5A64025C" w:rsidP="00F27759">
      <w:pPr>
        <w:spacing w:after="0"/>
        <w:ind w:left="1440"/>
        <w:rPr>
          <w:rFonts w:ascii="Tahoma" w:hAnsi="Tahoma" w:cs="Tahoma"/>
          <w:sz w:val="24"/>
          <w:szCs w:val="24"/>
        </w:rPr>
      </w:pPr>
      <w:r w:rsidRPr="00A31904">
        <w:rPr>
          <w:rFonts w:ascii="Tahoma" w:hAnsi="Tahoma" w:cs="Tahoma"/>
          <w:sz w:val="24"/>
          <w:szCs w:val="24"/>
        </w:rPr>
        <w:t xml:space="preserve">Failure to agree to the terms and conditions by taking actions such as failing to </w:t>
      </w:r>
      <w:r w:rsidR="32516B5C" w:rsidRPr="00A31904">
        <w:rPr>
          <w:rFonts w:ascii="Tahoma" w:hAnsi="Tahoma" w:cs="Tahoma"/>
          <w:sz w:val="24"/>
          <w:szCs w:val="24"/>
        </w:rPr>
        <w:t>provide the required authorizations and certifications</w:t>
      </w:r>
      <w:r w:rsidRPr="00A31904">
        <w:rPr>
          <w:rFonts w:ascii="Tahoma" w:hAnsi="Tahoma" w:cs="Tahoma"/>
          <w:sz w:val="24"/>
          <w:szCs w:val="24"/>
        </w:rPr>
        <w:t xml:space="preserve"> or indicating that acceptance is based on modification of the terms </w:t>
      </w:r>
      <w:r w:rsidR="5787E600" w:rsidRPr="00A31904">
        <w:rPr>
          <w:rFonts w:ascii="Tahoma" w:hAnsi="Tahoma" w:cs="Tahoma"/>
          <w:sz w:val="24"/>
          <w:szCs w:val="24"/>
        </w:rPr>
        <w:t>may</w:t>
      </w:r>
      <w:r w:rsidRPr="00A31904">
        <w:rPr>
          <w:rFonts w:ascii="Tahoma" w:hAnsi="Tahoma" w:cs="Tahoma"/>
          <w:sz w:val="24"/>
          <w:szCs w:val="24"/>
        </w:rPr>
        <w:t xml:space="preserve"> result in rejection of the application. Applicants must read the terms and conditions carefully. </w:t>
      </w:r>
      <w:r w:rsidR="32516B5C" w:rsidRPr="00A31904">
        <w:rPr>
          <w:rFonts w:ascii="Tahoma" w:hAnsi="Tahoma" w:cs="Tahoma"/>
          <w:sz w:val="24"/>
          <w:szCs w:val="24"/>
        </w:rPr>
        <w:t xml:space="preserve">CEC </w:t>
      </w:r>
      <w:r w:rsidRPr="00A31904">
        <w:rPr>
          <w:rFonts w:ascii="Tahoma" w:hAnsi="Tahoma" w:cs="Tahoma"/>
          <w:sz w:val="24"/>
          <w:szCs w:val="24"/>
        </w:rPr>
        <w:t>reserves the right to modify the terms and conditions prior to executing grant agreements.</w:t>
      </w:r>
    </w:p>
    <w:p w14:paraId="642BED58" w14:textId="77777777" w:rsidR="007651F7" w:rsidRPr="00A31904" w:rsidRDefault="007651F7" w:rsidP="00FD7A80">
      <w:pPr>
        <w:spacing w:after="0"/>
        <w:rPr>
          <w:rFonts w:ascii="Tahoma" w:hAnsi="Tahoma" w:cs="Tahoma"/>
          <w:szCs w:val="22"/>
        </w:rPr>
      </w:pPr>
    </w:p>
    <w:p w14:paraId="043D2FA0" w14:textId="77777777" w:rsidR="00840576" w:rsidRPr="00A31904" w:rsidRDefault="00840576" w:rsidP="00297F9E">
      <w:pPr>
        <w:numPr>
          <w:ilvl w:val="0"/>
          <w:numId w:val="17"/>
        </w:numPr>
        <w:spacing w:after="0"/>
        <w:ind w:left="1440" w:hanging="720"/>
        <w:jc w:val="both"/>
        <w:rPr>
          <w:rFonts w:ascii="Tahoma" w:hAnsi="Tahoma" w:cs="Tahoma"/>
          <w:b/>
          <w:sz w:val="24"/>
          <w:szCs w:val="24"/>
        </w:rPr>
      </w:pPr>
      <w:r w:rsidRPr="00A31904">
        <w:rPr>
          <w:rFonts w:ascii="Tahoma" w:hAnsi="Tahoma" w:cs="Tahoma"/>
          <w:b/>
          <w:sz w:val="24"/>
          <w:szCs w:val="24"/>
        </w:rPr>
        <w:t>California Secretary of State Registration</w:t>
      </w:r>
    </w:p>
    <w:p w14:paraId="6B278F8C" w14:textId="4D4124C7" w:rsidR="00236D70" w:rsidRPr="00A31904" w:rsidRDefault="00AE14D7" w:rsidP="00F27759">
      <w:pPr>
        <w:spacing w:after="0"/>
        <w:ind w:left="1440"/>
        <w:rPr>
          <w:rFonts w:ascii="Tahoma" w:hAnsi="Tahoma" w:cs="Tahoma"/>
          <w:sz w:val="24"/>
          <w:szCs w:val="24"/>
        </w:rPr>
      </w:pPr>
      <w:r w:rsidRPr="00A31904">
        <w:rPr>
          <w:rFonts w:ascii="Tahoma" w:hAnsi="Tahoma" w:cs="Tahoma"/>
          <w:sz w:val="24"/>
          <w:szCs w:val="24"/>
        </w:rPr>
        <w:t xml:space="preserve">All corporations, limited liability companies (LLCs), limited partnerships (LPs) and limited liability partnerships (LLPs) </w:t>
      </w:r>
      <w:r w:rsidR="00794B88" w:rsidRPr="00A31904">
        <w:rPr>
          <w:rFonts w:ascii="Tahoma" w:hAnsi="Tahoma" w:cs="Tahoma"/>
          <w:sz w:val="24"/>
          <w:szCs w:val="24"/>
        </w:rPr>
        <w:t xml:space="preserve">that conduct intrastate business in California </w:t>
      </w:r>
      <w:r w:rsidRPr="00A31904">
        <w:rPr>
          <w:rFonts w:ascii="Tahoma" w:hAnsi="Tahoma" w:cs="Tahoma"/>
          <w:sz w:val="24"/>
          <w:szCs w:val="24"/>
        </w:rPr>
        <w:t xml:space="preserve">are required to be registered and in good standing with the California Secretary of State prior to its project being </w:t>
      </w:r>
      <w:r w:rsidRPr="00A31904">
        <w:rPr>
          <w:rFonts w:ascii="Tahoma" w:hAnsi="Tahoma" w:cs="Tahoma"/>
          <w:sz w:val="24"/>
          <w:szCs w:val="24"/>
        </w:rPr>
        <w:lastRenderedPageBreak/>
        <w:t xml:space="preserve">recommended for approval at a </w:t>
      </w:r>
      <w:r w:rsidR="00EE2C04" w:rsidRPr="00A31904">
        <w:rPr>
          <w:rFonts w:ascii="Tahoma" w:hAnsi="Tahoma" w:cs="Tahoma"/>
          <w:sz w:val="24"/>
          <w:szCs w:val="24"/>
        </w:rPr>
        <w:t xml:space="preserve">CEC </w:t>
      </w:r>
      <w:r w:rsidRPr="00A31904">
        <w:rPr>
          <w:rFonts w:ascii="Tahoma" w:hAnsi="Tahoma" w:cs="Tahoma"/>
          <w:sz w:val="24"/>
          <w:szCs w:val="24"/>
        </w:rPr>
        <w:t xml:space="preserve">Business Meeting. If not currently registered with the California Secretary of State, </w:t>
      </w:r>
      <w:r w:rsidR="004F5375" w:rsidRPr="00A31904">
        <w:rPr>
          <w:rFonts w:ascii="Tahoma" w:hAnsi="Tahoma" w:cs="Tahoma"/>
          <w:sz w:val="24"/>
          <w:szCs w:val="24"/>
        </w:rPr>
        <w:t>A</w:t>
      </w:r>
      <w:r w:rsidRPr="00A31904">
        <w:rPr>
          <w:rFonts w:ascii="Tahoma" w:hAnsi="Tahoma" w:cs="Tahoma"/>
          <w:sz w:val="24"/>
          <w:szCs w:val="24"/>
        </w:rPr>
        <w:t>pplicants</w:t>
      </w:r>
      <w:r w:rsidR="00A7634E" w:rsidRPr="00A31904">
        <w:rPr>
          <w:rFonts w:ascii="Tahoma" w:hAnsi="Tahoma" w:cs="Tahoma"/>
          <w:sz w:val="24"/>
          <w:szCs w:val="24"/>
        </w:rPr>
        <w:t xml:space="preserve"> and project team members (e.g. subrecipients and even match fund partners)</w:t>
      </w:r>
      <w:r w:rsidRPr="00A31904">
        <w:rPr>
          <w:rFonts w:ascii="Tahoma" w:hAnsi="Tahoma" w:cs="Tahoma"/>
          <w:sz w:val="24"/>
          <w:szCs w:val="24"/>
        </w:rPr>
        <w:t xml:space="preserve"> are encouraged to contact the Secretary of State’s Office as soon as possible to avoid potential delays in beginning the proposed project(s) (should the application be </w:t>
      </w:r>
      <w:r w:rsidR="00CC231C" w:rsidRPr="00A31904">
        <w:rPr>
          <w:rFonts w:ascii="Tahoma" w:hAnsi="Tahoma" w:cs="Tahoma"/>
          <w:sz w:val="24"/>
          <w:szCs w:val="24"/>
        </w:rPr>
        <w:t>proposed for funding</w:t>
      </w:r>
      <w:r w:rsidRPr="00A31904">
        <w:rPr>
          <w:rFonts w:ascii="Tahoma" w:hAnsi="Tahoma" w:cs="Tahoma"/>
          <w:sz w:val="24"/>
          <w:szCs w:val="24"/>
        </w:rPr>
        <w:t xml:space="preserve">). </w:t>
      </w:r>
    </w:p>
    <w:p w14:paraId="0CE71238" w14:textId="7766C112" w:rsidR="035F2E26" w:rsidRPr="00A31904" w:rsidRDefault="035F2E26" w:rsidP="00F27759">
      <w:pPr>
        <w:spacing w:after="0"/>
        <w:ind w:left="1440"/>
        <w:rPr>
          <w:rFonts w:ascii="Tahoma" w:hAnsi="Tahoma" w:cs="Tahoma"/>
          <w:sz w:val="24"/>
          <w:szCs w:val="24"/>
        </w:rPr>
      </w:pPr>
    </w:p>
    <w:p w14:paraId="79016FB4" w14:textId="44B4E798" w:rsidR="00840576" w:rsidRDefault="00AE14D7" w:rsidP="00F27759">
      <w:pPr>
        <w:spacing w:after="0"/>
        <w:ind w:left="1440"/>
        <w:rPr>
          <w:rFonts w:ascii="Tahoma" w:hAnsi="Tahoma" w:cs="Tahoma"/>
          <w:sz w:val="24"/>
          <w:szCs w:val="24"/>
        </w:rPr>
      </w:pPr>
      <w:r w:rsidRPr="00A31904">
        <w:rPr>
          <w:rFonts w:ascii="Tahoma" w:hAnsi="Tahoma" w:cs="Tahoma"/>
          <w:sz w:val="24"/>
          <w:szCs w:val="24"/>
        </w:rPr>
        <w:t xml:space="preserve">For more information, contact the Secretary of State’s Office via </w:t>
      </w:r>
      <w:hyperlink r:id="rId39" w:history="1">
        <w:r w:rsidR="002E3506" w:rsidRPr="00D67AF8">
          <w:rPr>
            <w:rStyle w:val="Hyperlink"/>
            <w:rFonts w:ascii="Tahoma" w:hAnsi="Tahoma" w:cs="Tahoma"/>
            <w:sz w:val="24"/>
            <w:szCs w:val="24"/>
          </w:rPr>
          <w:t>the Secretary of State Office’s website</w:t>
        </w:r>
      </w:hyperlink>
      <w:r w:rsidRPr="00A31904">
        <w:rPr>
          <w:rFonts w:ascii="Tahoma" w:hAnsi="Tahoma" w:cs="Tahoma"/>
          <w:sz w:val="24"/>
          <w:szCs w:val="24"/>
        </w:rPr>
        <w:t xml:space="preserve"> at </w:t>
      </w:r>
      <w:r w:rsidR="00037199" w:rsidRPr="00A31904">
        <w:rPr>
          <w:rFonts w:ascii="Tahoma" w:hAnsi="Tahoma" w:cs="Tahoma"/>
          <w:sz w:val="24"/>
          <w:szCs w:val="24"/>
        </w:rPr>
        <w:t>www.sos.ca.gov</w:t>
      </w:r>
      <w:r w:rsidRPr="00A31904">
        <w:rPr>
          <w:rFonts w:ascii="Tahoma" w:hAnsi="Tahoma" w:cs="Tahoma"/>
          <w:sz w:val="24"/>
          <w:szCs w:val="24"/>
        </w:rPr>
        <w:t xml:space="preserve">. Sole proprietors using a fictitious business name must be registered with the appropriate county and provide evidence of registration to </w:t>
      </w:r>
      <w:r w:rsidR="00EE2C04" w:rsidRPr="00A31904">
        <w:rPr>
          <w:rFonts w:ascii="Tahoma" w:hAnsi="Tahoma" w:cs="Tahoma"/>
          <w:sz w:val="24"/>
          <w:szCs w:val="24"/>
        </w:rPr>
        <w:t>CEC</w:t>
      </w:r>
      <w:r w:rsidRPr="00A31904">
        <w:rPr>
          <w:rFonts w:ascii="Tahoma" w:hAnsi="Tahoma" w:cs="Tahoma"/>
          <w:sz w:val="24"/>
          <w:szCs w:val="24"/>
        </w:rPr>
        <w:t xml:space="preserve"> prior to their project being recommended for approval at </w:t>
      </w:r>
      <w:r w:rsidR="00EE2C04" w:rsidRPr="00A31904">
        <w:rPr>
          <w:rFonts w:ascii="Tahoma" w:hAnsi="Tahoma" w:cs="Tahoma"/>
          <w:sz w:val="24"/>
          <w:szCs w:val="24"/>
        </w:rPr>
        <w:t xml:space="preserve">a CEC </w:t>
      </w:r>
      <w:r w:rsidRPr="00A31904">
        <w:rPr>
          <w:rFonts w:ascii="Tahoma" w:hAnsi="Tahoma" w:cs="Tahoma"/>
          <w:sz w:val="24"/>
          <w:szCs w:val="24"/>
        </w:rPr>
        <w:t>Business Meeting.</w:t>
      </w:r>
    </w:p>
    <w:p w14:paraId="6632DA15" w14:textId="77777777" w:rsidR="005C723C" w:rsidRPr="00A31904" w:rsidRDefault="005C723C" w:rsidP="005C723C">
      <w:pPr>
        <w:spacing w:after="0"/>
        <w:ind w:left="1440"/>
        <w:rPr>
          <w:rFonts w:ascii="Tahoma" w:hAnsi="Tahoma" w:cs="Tahoma"/>
        </w:rPr>
      </w:pPr>
    </w:p>
    <w:p w14:paraId="47273451" w14:textId="77777777" w:rsidR="00A53D28" w:rsidRPr="00A31904" w:rsidRDefault="00840576" w:rsidP="005C723C">
      <w:pPr>
        <w:pStyle w:val="Heading2"/>
        <w:keepNext w:val="0"/>
        <w:numPr>
          <w:ilvl w:val="0"/>
          <w:numId w:val="13"/>
        </w:numPr>
        <w:spacing w:before="0" w:after="0"/>
        <w:ind w:hanging="720"/>
        <w:rPr>
          <w:rFonts w:ascii="Tahoma" w:hAnsi="Tahoma" w:cs="Tahoma"/>
          <w:lang w:val="en-US"/>
        </w:rPr>
      </w:pPr>
      <w:bookmarkStart w:id="42" w:name="_Toc155803490"/>
      <w:r w:rsidRPr="00A31904">
        <w:rPr>
          <w:rFonts w:ascii="Tahoma" w:hAnsi="Tahoma" w:cs="Tahoma"/>
          <w:lang w:val="en-US"/>
        </w:rPr>
        <w:t>Project Requirements</w:t>
      </w:r>
      <w:bookmarkEnd w:id="42"/>
    </w:p>
    <w:p w14:paraId="48103369" w14:textId="545DF693" w:rsidR="00F25C38" w:rsidRPr="00847AA5" w:rsidRDefault="001E69C1" w:rsidP="00297F9E">
      <w:pPr>
        <w:pStyle w:val="ListParagraph"/>
        <w:numPr>
          <w:ilvl w:val="0"/>
          <w:numId w:val="37"/>
        </w:numPr>
        <w:spacing w:before="100" w:beforeAutospacing="1" w:after="100" w:afterAutospacing="1"/>
        <w:ind w:left="1440" w:hanging="720"/>
        <w:rPr>
          <w:rFonts w:ascii="Tahoma" w:eastAsia="Tahoma" w:hAnsi="Tahoma" w:cs="Tahoma"/>
          <w:sz w:val="24"/>
          <w:szCs w:val="24"/>
        </w:rPr>
      </w:pPr>
      <w:r w:rsidRPr="00847AA5">
        <w:rPr>
          <w:rFonts w:ascii="Tahoma" w:eastAsia="Tahoma" w:hAnsi="Tahoma" w:cs="Tahoma"/>
          <w:b/>
          <w:bCs/>
          <w:sz w:val="24"/>
          <w:szCs w:val="24"/>
        </w:rPr>
        <w:t>Eligible Projec</w:t>
      </w:r>
      <w:r w:rsidRPr="00862B45">
        <w:rPr>
          <w:rFonts w:ascii="Tahoma" w:eastAsia="Tahoma" w:hAnsi="Tahoma" w:cs="Tahoma"/>
          <w:b/>
          <w:bCs/>
          <w:sz w:val="24"/>
          <w:szCs w:val="24"/>
        </w:rPr>
        <w:t>t</w:t>
      </w:r>
      <w:r w:rsidR="00F25C38" w:rsidRPr="00862B45">
        <w:rPr>
          <w:rFonts w:ascii="Tahoma" w:eastAsia="Tahoma" w:hAnsi="Tahoma" w:cs="Tahoma"/>
          <w:b/>
          <w:bCs/>
          <w:sz w:val="24"/>
          <w:szCs w:val="24"/>
        </w:rPr>
        <w:t>s</w:t>
      </w:r>
      <w:r w:rsidR="00F25C38" w:rsidRPr="00847AA5">
        <w:rPr>
          <w:rFonts w:ascii="Tahoma" w:eastAsia="Tahoma" w:hAnsi="Tahoma" w:cs="Tahoma"/>
          <w:sz w:val="24"/>
          <w:szCs w:val="24"/>
        </w:rPr>
        <w:t xml:space="preserve"> </w:t>
      </w:r>
    </w:p>
    <w:p w14:paraId="5781ECBF" w14:textId="05AA9BFD" w:rsidR="001E69C1" w:rsidRPr="00847AA5" w:rsidRDefault="00F25C38" w:rsidP="00F27759">
      <w:pPr>
        <w:pStyle w:val="ListParagraph"/>
        <w:spacing w:after="0"/>
        <w:ind w:left="1440"/>
        <w:rPr>
          <w:rFonts w:ascii="Tahoma" w:eastAsia="Tahoma" w:hAnsi="Tahoma" w:cs="Tahoma"/>
          <w:color w:val="000000" w:themeColor="text1"/>
          <w:sz w:val="24"/>
          <w:szCs w:val="24"/>
        </w:rPr>
      </w:pPr>
      <w:r w:rsidRPr="00847AA5">
        <w:rPr>
          <w:rFonts w:ascii="Tahoma" w:eastAsia="Tahoma" w:hAnsi="Tahoma" w:cs="Tahoma"/>
          <w:sz w:val="24"/>
          <w:szCs w:val="24"/>
        </w:rPr>
        <w:t xml:space="preserve">All proposed projects </w:t>
      </w:r>
      <w:r w:rsidRPr="00847AA5">
        <w:rPr>
          <w:rFonts w:ascii="Tahoma" w:eastAsia="Tahoma" w:hAnsi="Tahoma" w:cs="Tahoma"/>
          <w:color w:val="000000" w:themeColor="text1"/>
          <w:sz w:val="24"/>
          <w:szCs w:val="24"/>
        </w:rPr>
        <w:t>must include the installation</w:t>
      </w:r>
      <w:r w:rsidR="002473A2" w:rsidRPr="00847AA5">
        <w:rPr>
          <w:rFonts w:ascii="Tahoma" w:eastAsia="Tahoma" w:hAnsi="Tahoma" w:cs="Tahoma"/>
          <w:color w:val="000000" w:themeColor="text1"/>
          <w:sz w:val="24"/>
          <w:szCs w:val="24"/>
        </w:rPr>
        <w:t>, deployment, and demonstration</w:t>
      </w:r>
      <w:r w:rsidRPr="00847AA5">
        <w:rPr>
          <w:rFonts w:ascii="Tahoma" w:eastAsia="Tahoma" w:hAnsi="Tahoma" w:cs="Tahoma"/>
          <w:color w:val="000000" w:themeColor="text1"/>
          <w:sz w:val="24"/>
          <w:szCs w:val="24"/>
        </w:rPr>
        <w:t xml:space="preserve"> of electric vehicle charging or hydrogen refueling stations for MDHD vehicles, defined as Class 2b-8 on-road vehicles, and/or port equipment and/or off-road equipment (e.g. gantries, cargo handling equipment, etc.)</w:t>
      </w:r>
      <w:r w:rsidR="0051546F" w:rsidRPr="009C1353">
        <w:rPr>
          <w:rFonts w:ascii="Tahoma" w:eastAsia="Tahoma" w:hAnsi="Tahoma" w:cs="Tahoma"/>
          <w:color w:val="000000" w:themeColor="text1"/>
          <w:sz w:val="24"/>
          <w:szCs w:val="24"/>
        </w:rPr>
        <w:t xml:space="preserve"> at a seaport or land port of entry</w:t>
      </w:r>
      <w:r w:rsidR="009C1353" w:rsidRPr="009C1353">
        <w:rPr>
          <w:rFonts w:ascii="Tahoma" w:eastAsia="Tahoma" w:hAnsi="Tahoma" w:cs="Tahoma"/>
          <w:color w:val="000000" w:themeColor="text1"/>
          <w:sz w:val="24"/>
          <w:szCs w:val="24"/>
        </w:rPr>
        <w:t>,</w:t>
      </w:r>
      <w:r w:rsidRPr="009C1353">
        <w:rPr>
          <w:rFonts w:ascii="Tahoma" w:hAnsi="Tahoma" w:cs="Tahoma"/>
        </w:rPr>
        <w:t xml:space="preserve"> </w:t>
      </w:r>
      <w:r w:rsidRPr="00847AA5">
        <w:rPr>
          <w:rFonts w:ascii="Tahoma" w:eastAsia="Tahoma" w:hAnsi="Tahoma" w:cs="Tahoma"/>
          <w:color w:val="000000" w:themeColor="text1"/>
          <w:sz w:val="24"/>
          <w:szCs w:val="24"/>
        </w:rPr>
        <w:t>and meet the minimum deployment requirements</w:t>
      </w:r>
      <w:r w:rsidR="009A2EED" w:rsidRPr="00847AA5">
        <w:rPr>
          <w:rFonts w:ascii="Tahoma" w:eastAsia="Tahoma" w:hAnsi="Tahoma" w:cs="Tahoma"/>
          <w:color w:val="000000" w:themeColor="text1"/>
          <w:sz w:val="24"/>
          <w:szCs w:val="24"/>
        </w:rPr>
        <w:t xml:space="preserve"> noted in </w:t>
      </w:r>
      <w:r w:rsidR="00060C04" w:rsidRPr="00847AA5">
        <w:rPr>
          <w:rFonts w:ascii="Tahoma" w:eastAsia="Tahoma" w:hAnsi="Tahoma" w:cs="Tahoma"/>
          <w:color w:val="000000" w:themeColor="text1"/>
          <w:sz w:val="24"/>
          <w:szCs w:val="24"/>
        </w:rPr>
        <w:t>Section I.G</w:t>
      </w:r>
      <w:r w:rsidRPr="00847AA5">
        <w:rPr>
          <w:rFonts w:ascii="Tahoma" w:eastAsia="Tahoma" w:hAnsi="Tahoma" w:cs="Tahoma"/>
          <w:color w:val="000000" w:themeColor="text1"/>
          <w:sz w:val="24"/>
          <w:szCs w:val="24"/>
        </w:rPr>
        <w:t>.</w:t>
      </w:r>
    </w:p>
    <w:p w14:paraId="1210AF33" w14:textId="77777777" w:rsidR="00216B48" w:rsidRPr="00847AA5" w:rsidRDefault="00216B48" w:rsidP="00F27759">
      <w:pPr>
        <w:pStyle w:val="ListParagraph"/>
        <w:spacing w:after="0"/>
        <w:ind w:left="1440"/>
        <w:rPr>
          <w:rFonts w:ascii="Tahoma" w:eastAsia="Tahoma" w:hAnsi="Tahoma" w:cs="Tahoma"/>
          <w:color w:val="000000" w:themeColor="text1"/>
          <w:sz w:val="24"/>
          <w:szCs w:val="24"/>
        </w:rPr>
      </w:pPr>
    </w:p>
    <w:p w14:paraId="5B7310B3" w14:textId="0D18F8E2" w:rsidR="00216B48" w:rsidRPr="00847AA5" w:rsidRDefault="00216B48" w:rsidP="00F27759">
      <w:pPr>
        <w:pStyle w:val="ListParagraph"/>
        <w:spacing w:after="0"/>
        <w:ind w:left="144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The Applicant or a key project partner must operate each proposed station and maintain its open status for a minimum of six years.</w:t>
      </w:r>
    </w:p>
    <w:p w14:paraId="4E185654" w14:textId="77777777" w:rsidR="00F25C38" w:rsidRPr="00847AA5" w:rsidRDefault="00F25C38" w:rsidP="002B30E2">
      <w:pPr>
        <w:pStyle w:val="ListParagraph"/>
        <w:spacing w:after="0"/>
        <w:ind w:left="1800"/>
        <w:rPr>
          <w:rFonts w:ascii="Tahoma" w:eastAsia="Tahoma" w:hAnsi="Tahoma" w:cs="Tahoma"/>
          <w:b/>
          <w:bCs/>
        </w:rPr>
      </w:pPr>
    </w:p>
    <w:p w14:paraId="58722DB8" w14:textId="53E1613E" w:rsidR="00F25C38" w:rsidRPr="00847AA5" w:rsidRDefault="00D458D3" w:rsidP="003130CE">
      <w:pPr>
        <w:pStyle w:val="ListParagraph"/>
        <w:numPr>
          <w:ilvl w:val="0"/>
          <w:numId w:val="37"/>
        </w:numPr>
        <w:spacing w:before="100" w:beforeAutospacing="1" w:after="100" w:afterAutospacing="1"/>
        <w:ind w:left="1440" w:hanging="720"/>
        <w:rPr>
          <w:rFonts w:ascii="Tahoma" w:eastAsia="Tahoma" w:hAnsi="Tahoma" w:cs="Tahoma"/>
          <w:b/>
          <w:bCs/>
          <w:sz w:val="24"/>
          <w:szCs w:val="24"/>
        </w:rPr>
      </w:pPr>
      <w:r w:rsidRPr="00847AA5">
        <w:rPr>
          <w:rFonts w:ascii="Tahoma" w:eastAsia="Tahoma" w:hAnsi="Tahoma" w:cs="Tahoma"/>
          <w:b/>
          <w:bCs/>
          <w:sz w:val="24"/>
          <w:szCs w:val="24"/>
        </w:rPr>
        <w:t>Ch</w:t>
      </w:r>
      <w:r w:rsidR="00216B48" w:rsidRPr="00847AA5">
        <w:rPr>
          <w:rFonts w:ascii="Tahoma" w:eastAsia="Tahoma" w:hAnsi="Tahoma" w:cs="Tahoma"/>
          <w:b/>
          <w:bCs/>
          <w:sz w:val="24"/>
          <w:szCs w:val="24"/>
        </w:rPr>
        <w:t xml:space="preserve">arger </w:t>
      </w:r>
      <w:r w:rsidR="00F25C38" w:rsidRPr="00847AA5">
        <w:rPr>
          <w:rFonts w:ascii="Tahoma" w:eastAsia="Tahoma" w:hAnsi="Tahoma" w:cs="Tahoma"/>
          <w:b/>
          <w:bCs/>
          <w:sz w:val="24"/>
          <w:szCs w:val="24"/>
        </w:rPr>
        <w:t>Port</w:t>
      </w:r>
      <w:r w:rsidRPr="00847AA5">
        <w:rPr>
          <w:rFonts w:ascii="Tahoma" w:eastAsia="Tahoma" w:hAnsi="Tahoma" w:cs="Tahoma"/>
          <w:b/>
          <w:bCs/>
          <w:sz w:val="24"/>
          <w:szCs w:val="24"/>
        </w:rPr>
        <w:t>/</w:t>
      </w:r>
      <w:r w:rsidR="009C1353">
        <w:rPr>
          <w:rFonts w:ascii="Tahoma" w:eastAsia="Tahoma" w:hAnsi="Tahoma" w:cs="Tahoma"/>
          <w:b/>
          <w:bCs/>
          <w:sz w:val="24"/>
          <w:szCs w:val="24"/>
        </w:rPr>
        <w:t xml:space="preserve">Hydrogen Refueling </w:t>
      </w:r>
      <w:r w:rsidRPr="00847AA5">
        <w:rPr>
          <w:rFonts w:ascii="Tahoma" w:eastAsia="Tahoma" w:hAnsi="Tahoma" w:cs="Tahoma"/>
          <w:b/>
          <w:bCs/>
          <w:sz w:val="24"/>
          <w:szCs w:val="24"/>
        </w:rPr>
        <w:t>Disp</w:t>
      </w:r>
      <w:r w:rsidR="00216B48" w:rsidRPr="00847AA5">
        <w:rPr>
          <w:rFonts w:ascii="Tahoma" w:eastAsia="Tahoma" w:hAnsi="Tahoma" w:cs="Tahoma"/>
          <w:b/>
          <w:bCs/>
          <w:sz w:val="24"/>
          <w:szCs w:val="24"/>
        </w:rPr>
        <w:t xml:space="preserve">enser </w:t>
      </w:r>
      <w:r w:rsidR="00F25C38" w:rsidRPr="00847AA5">
        <w:rPr>
          <w:rFonts w:ascii="Tahoma" w:eastAsia="Tahoma" w:hAnsi="Tahoma" w:cs="Tahoma"/>
          <w:b/>
          <w:bCs/>
          <w:sz w:val="24"/>
          <w:szCs w:val="24"/>
        </w:rPr>
        <w:t>Minimums</w:t>
      </w:r>
    </w:p>
    <w:p w14:paraId="44F9C5FB" w14:textId="41CBCEEE" w:rsidR="00923D29" w:rsidRPr="00847AA5" w:rsidRDefault="00E7706D" w:rsidP="00297F9E">
      <w:pPr>
        <w:pStyle w:val="ListParagraph"/>
        <w:numPr>
          <w:ilvl w:val="1"/>
          <w:numId w:val="35"/>
        </w:numPr>
        <w:ind w:left="180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E</w:t>
      </w:r>
      <w:r w:rsidR="00C95AB9" w:rsidRPr="00847AA5">
        <w:rPr>
          <w:rFonts w:ascii="Tahoma" w:eastAsia="Tahoma" w:hAnsi="Tahoma" w:cs="Tahoma"/>
          <w:color w:val="000000" w:themeColor="text1"/>
          <w:sz w:val="24"/>
          <w:szCs w:val="24"/>
        </w:rPr>
        <w:t>lectric charging</w:t>
      </w:r>
      <w:r w:rsidR="00923D29" w:rsidRPr="00847AA5">
        <w:rPr>
          <w:rFonts w:ascii="Tahoma" w:eastAsia="Tahoma" w:hAnsi="Tahoma" w:cs="Tahoma"/>
          <w:color w:val="000000" w:themeColor="text1"/>
          <w:sz w:val="24"/>
          <w:szCs w:val="24"/>
        </w:rPr>
        <w:t xml:space="preserve"> infrastructure for MDHD battery electric vehicles (BEVs)</w:t>
      </w:r>
      <w:r w:rsidR="00392FE0" w:rsidRPr="00847AA5">
        <w:rPr>
          <w:rFonts w:ascii="Tahoma" w:eastAsia="Tahoma" w:hAnsi="Tahoma" w:cs="Tahoma"/>
          <w:color w:val="000000" w:themeColor="text1"/>
          <w:sz w:val="24"/>
          <w:szCs w:val="24"/>
        </w:rPr>
        <w:t xml:space="preserve"> and/or port </w:t>
      </w:r>
      <w:r w:rsidR="007B09D0">
        <w:rPr>
          <w:rFonts w:ascii="Tahoma" w:eastAsia="Tahoma" w:hAnsi="Tahoma" w:cs="Tahoma"/>
          <w:color w:val="000000" w:themeColor="text1"/>
          <w:sz w:val="24"/>
          <w:szCs w:val="24"/>
        </w:rPr>
        <w:t>and/</w:t>
      </w:r>
      <w:r w:rsidR="00392FE0" w:rsidRPr="00847AA5">
        <w:rPr>
          <w:rFonts w:ascii="Tahoma" w:eastAsia="Tahoma" w:hAnsi="Tahoma" w:cs="Tahoma"/>
          <w:color w:val="000000" w:themeColor="text1"/>
          <w:sz w:val="24"/>
          <w:szCs w:val="24"/>
        </w:rPr>
        <w:t>or off</w:t>
      </w:r>
      <w:r w:rsidR="007B09D0">
        <w:rPr>
          <w:rFonts w:ascii="Tahoma" w:eastAsia="Tahoma" w:hAnsi="Tahoma" w:cs="Tahoma"/>
          <w:color w:val="000000" w:themeColor="text1"/>
          <w:sz w:val="24"/>
          <w:szCs w:val="24"/>
        </w:rPr>
        <w:t>-</w:t>
      </w:r>
      <w:r w:rsidR="00392FE0" w:rsidRPr="00847AA5">
        <w:rPr>
          <w:rFonts w:ascii="Tahoma" w:eastAsia="Tahoma" w:hAnsi="Tahoma" w:cs="Tahoma"/>
          <w:color w:val="000000" w:themeColor="text1"/>
          <w:sz w:val="24"/>
          <w:szCs w:val="24"/>
        </w:rPr>
        <w:t>road equipment:</w:t>
      </w:r>
    </w:p>
    <w:p w14:paraId="3D2D0327" w14:textId="6B2595F2" w:rsidR="00923D29" w:rsidRPr="00847AA5" w:rsidRDefault="00B8069E" w:rsidP="00297F9E">
      <w:pPr>
        <w:pStyle w:val="ListParagraph"/>
        <w:numPr>
          <w:ilvl w:val="0"/>
          <w:numId w:val="36"/>
        </w:numPr>
        <w:ind w:left="2160"/>
        <w:rPr>
          <w:rFonts w:ascii="Tahoma" w:eastAsia="Tahoma" w:hAnsi="Tahoma" w:cs="Tahoma"/>
          <w:sz w:val="24"/>
          <w:szCs w:val="24"/>
        </w:rPr>
      </w:pPr>
      <w:r w:rsidRPr="00847AA5">
        <w:rPr>
          <w:rFonts w:ascii="Tahoma" w:eastAsia="Tahoma" w:hAnsi="Tahoma" w:cs="Tahoma"/>
          <w:sz w:val="24"/>
          <w:szCs w:val="24"/>
        </w:rPr>
        <w:t xml:space="preserve">If applying as a </w:t>
      </w:r>
      <w:r w:rsidR="00BB76B0">
        <w:rPr>
          <w:rFonts w:ascii="Tahoma" w:eastAsia="Tahoma" w:hAnsi="Tahoma" w:cs="Tahoma"/>
          <w:sz w:val="24"/>
          <w:szCs w:val="24"/>
        </w:rPr>
        <w:t>S</w:t>
      </w:r>
      <w:r w:rsidRPr="00847AA5">
        <w:rPr>
          <w:rFonts w:ascii="Tahoma" w:eastAsia="Tahoma" w:hAnsi="Tahoma" w:cs="Tahoma"/>
          <w:sz w:val="24"/>
          <w:szCs w:val="24"/>
        </w:rPr>
        <w:t xml:space="preserve">mall </w:t>
      </w:r>
      <w:r w:rsidR="00BB76B0">
        <w:rPr>
          <w:rFonts w:ascii="Tahoma" w:eastAsia="Tahoma" w:hAnsi="Tahoma" w:cs="Tahoma"/>
          <w:sz w:val="24"/>
          <w:szCs w:val="24"/>
        </w:rPr>
        <w:t>P</w:t>
      </w:r>
      <w:r w:rsidRPr="00847AA5">
        <w:rPr>
          <w:rFonts w:ascii="Tahoma" w:eastAsia="Tahoma" w:hAnsi="Tahoma" w:cs="Tahoma"/>
          <w:sz w:val="24"/>
          <w:szCs w:val="24"/>
        </w:rPr>
        <w:t>ort, a m</w:t>
      </w:r>
      <w:r w:rsidR="00923D29" w:rsidRPr="00847AA5">
        <w:rPr>
          <w:rFonts w:ascii="Tahoma" w:eastAsia="Tahoma" w:hAnsi="Tahoma" w:cs="Tahoma"/>
          <w:sz w:val="24"/>
          <w:szCs w:val="24"/>
        </w:rPr>
        <w:t xml:space="preserve">inimum of </w:t>
      </w:r>
      <w:r w:rsidR="00611B9F" w:rsidRPr="00847AA5">
        <w:rPr>
          <w:rFonts w:ascii="Tahoma" w:eastAsia="Tahoma" w:hAnsi="Tahoma" w:cs="Tahoma"/>
          <w:sz w:val="24"/>
          <w:szCs w:val="24"/>
        </w:rPr>
        <w:t>2</w:t>
      </w:r>
      <w:r w:rsidR="00923D29" w:rsidRPr="00847AA5">
        <w:rPr>
          <w:rFonts w:ascii="Tahoma" w:eastAsia="Tahoma" w:hAnsi="Tahoma" w:cs="Tahoma"/>
          <w:sz w:val="24"/>
          <w:szCs w:val="24"/>
        </w:rPr>
        <w:t>0 high-</w:t>
      </w:r>
      <w:proofErr w:type="gramStart"/>
      <w:r w:rsidR="00923D29" w:rsidRPr="00847AA5">
        <w:rPr>
          <w:rFonts w:ascii="Tahoma" w:eastAsia="Tahoma" w:hAnsi="Tahoma" w:cs="Tahoma"/>
          <w:sz w:val="24"/>
          <w:szCs w:val="24"/>
        </w:rPr>
        <w:t>powered</w:t>
      </w:r>
      <w:proofErr w:type="gramEnd"/>
      <w:r w:rsidR="00C95054">
        <w:rPr>
          <w:rFonts w:ascii="Tahoma" w:eastAsia="Tahoma" w:hAnsi="Tahoma" w:cs="Tahoma"/>
          <w:sz w:val="24"/>
          <w:szCs w:val="24"/>
        </w:rPr>
        <w:t xml:space="preserve"> (at least 200 kW)</w:t>
      </w:r>
      <w:r w:rsidR="00923D29" w:rsidRPr="00847AA5">
        <w:rPr>
          <w:rFonts w:ascii="Tahoma" w:eastAsia="Tahoma" w:hAnsi="Tahoma" w:cs="Tahoma"/>
          <w:sz w:val="24"/>
          <w:szCs w:val="24"/>
        </w:rPr>
        <w:t xml:space="preserve"> direct current fast chargers (DCFCs)</w:t>
      </w:r>
      <w:r w:rsidR="00BB76B0">
        <w:rPr>
          <w:rFonts w:ascii="Tahoma" w:eastAsia="Tahoma" w:hAnsi="Tahoma" w:cs="Tahoma"/>
          <w:sz w:val="24"/>
          <w:szCs w:val="24"/>
        </w:rPr>
        <w:t xml:space="preserve"> or charging ports</w:t>
      </w:r>
      <w:r w:rsidR="00923D29" w:rsidRPr="00847AA5">
        <w:rPr>
          <w:rFonts w:ascii="Tahoma" w:eastAsia="Tahoma" w:hAnsi="Tahoma" w:cs="Tahoma"/>
          <w:sz w:val="24"/>
          <w:szCs w:val="24"/>
        </w:rPr>
        <w:t xml:space="preserve"> for simultaneous charging.</w:t>
      </w:r>
    </w:p>
    <w:p w14:paraId="04DAC86B" w14:textId="77777777" w:rsidR="00BF2B96" w:rsidRDefault="00B8069E" w:rsidP="00297F9E">
      <w:pPr>
        <w:pStyle w:val="ListParagraph"/>
        <w:numPr>
          <w:ilvl w:val="0"/>
          <w:numId w:val="36"/>
        </w:numPr>
        <w:ind w:left="2160"/>
        <w:rPr>
          <w:rFonts w:ascii="Tahoma" w:eastAsia="Tahoma" w:hAnsi="Tahoma" w:cs="Tahoma"/>
          <w:sz w:val="24"/>
          <w:szCs w:val="24"/>
        </w:rPr>
      </w:pPr>
      <w:r w:rsidRPr="00847AA5">
        <w:rPr>
          <w:rFonts w:ascii="Tahoma" w:eastAsia="Tahoma" w:hAnsi="Tahoma" w:cs="Tahoma"/>
          <w:sz w:val="24"/>
          <w:szCs w:val="24"/>
        </w:rPr>
        <w:t xml:space="preserve">If applying as a </w:t>
      </w:r>
      <w:r w:rsidR="00BB76B0">
        <w:rPr>
          <w:rFonts w:ascii="Tahoma" w:eastAsia="Tahoma" w:hAnsi="Tahoma" w:cs="Tahoma"/>
          <w:sz w:val="24"/>
          <w:szCs w:val="24"/>
        </w:rPr>
        <w:t>L</w:t>
      </w:r>
      <w:r w:rsidRPr="00847AA5">
        <w:rPr>
          <w:rFonts w:ascii="Tahoma" w:eastAsia="Tahoma" w:hAnsi="Tahoma" w:cs="Tahoma"/>
          <w:sz w:val="24"/>
          <w:szCs w:val="24"/>
        </w:rPr>
        <w:t xml:space="preserve">arge </w:t>
      </w:r>
      <w:r w:rsidR="00BB76B0">
        <w:rPr>
          <w:rFonts w:ascii="Tahoma" w:eastAsia="Tahoma" w:hAnsi="Tahoma" w:cs="Tahoma"/>
          <w:sz w:val="24"/>
          <w:szCs w:val="24"/>
        </w:rPr>
        <w:t>P</w:t>
      </w:r>
      <w:r w:rsidRPr="00847AA5">
        <w:rPr>
          <w:rFonts w:ascii="Tahoma" w:eastAsia="Tahoma" w:hAnsi="Tahoma" w:cs="Tahoma"/>
          <w:sz w:val="24"/>
          <w:szCs w:val="24"/>
        </w:rPr>
        <w:t xml:space="preserve">ort, a minimum of </w:t>
      </w:r>
      <w:r w:rsidR="004E4AED" w:rsidRPr="00847AA5">
        <w:rPr>
          <w:rFonts w:ascii="Tahoma" w:eastAsia="Tahoma" w:hAnsi="Tahoma" w:cs="Tahoma"/>
          <w:sz w:val="24"/>
          <w:szCs w:val="24"/>
        </w:rPr>
        <w:t>4</w:t>
      </w:r>
      <w:r w:rsidRPr="00847AA5">
        <w:rPr>
          <w:rFonts w:ascii="Tahoma" w:eastAsia="Tahoma" w:hAnsi="Tahoma" w:cs="Tahoma"/>
          <w:sz w:val="24"/>
          <w:szCs w:val="24"/>
        </w:rPr>
        <w:t>0 high-</w:t>
      </w:r>
      <w:proofErr w:type="gramStart"/>
      <w:r w:rsidRPr="00847AA5">
        <w:rPr>
          <w:rFonts w:ascii="Tahoma" w:eastAsia="Tahoma" w:hAnsi="Tahoma" w:cs="Tahoma"/>
          <w:sz w:val="24"/>
          <w:szCs w:val="24"/>
        </w:rPr>
        <w:t>powered</w:t>
      </w:r>
      <w:proofErr w:type="gramEnd"/>
      <w:r w:rsidR="004E4AED" w:rsidRPr="00847AA5">
        <w:rPr>
          <w:rFonts w:ascii="Tahoma" w:eastAsia="Tahoma" w:hAnsi="Tahoma" w:cs="Tahoma"/>
          <w:sz w:val="24"/>
          <w:szCs w:val="24"/>
        </w:rPr>
        <w:t xml:space="preserve"> </w:t>
      </w:r>
      <w:r w:rsidR="007320E5">
        <w:rPr>
          <w:rFonts w:ascii="Tahoma" w:eastAsia="Tahoma" w:hAnsi="Tahoma" w:cs="Tahoma"/>
          <w:sz w:val="24"/>
          <w:szCs w:val="24"/>
        </w:rPr>
        <w:t>(at least 200 kW</w:t>
      </w:r>
      <w:r w:rsidR="00ED4DFF">
        <w:rPr>
          <w:rFonts w:ascii="Tahoma" w:eastAsia="Tahoma" w:hAnsi="Tahoma" w:cs="Tahoma"/>
          <w:sz w:val="24"/>
          <w:szCs w:val="24"/>
        </w:rPr>
        <w:t>)</w:t>
      </w:r>
      <w:r w:rsidR="003A3589">
        <w:rPr>
          <w:rFonts w:ascii="Tahoma" w:eastAsia="Tahoma" w:hAnsi="Tahoma" w:cs="Tahoma"/>
          <w:sz w:val="24"/>
          <w:szCs w:val="24"/>
        </w:rPr>
        <w:t xml:space="preserve"> </w:t>
      </w:r>
      <w:r w:rsidR="004E4AED" w:rsidRPr="00847AA5">
        <w:rPr>
          <w:rFonts w:ascii="Tahoma" w:eastAsia="Tahoma" w:hAnsi="Tahoma" w:cs="Tahoma"/>
          <w:sz w:val="24"/>
          <w:szCs w:val="24"/>
        </w:rPr>
        <w:t xml:space="preserve">direct current fast chargers (DCFCs) </w:t>
      </w:r>
      <w:r w:rsidR="003E3D0B">
        <w:rPr>
          <w:rFonts w:ascii="Tahoma" w:eastAsia="Tahoma" w:hAnsi="Tahoma" w:cs="Tahoma"/>
          <w:sz w:val="24"/>
          <w:szCs w:val="24"/>
        </w:rPr>
        <w:t>or charging ports</w:t>
      </w:r>
      <w:r w:rsidR="003E3D0B" w:rsidRPr="00560660">
        <w:rPr>
          <w:rFonts w:ascii="Tahoma" w:eastAsia="Tahoma" w:hAnsi="Tahoma" w:cs="Tahoma"/>
          <w:sz w:val="24"/>
          <w:szCs w:val="24"/>
        </w:rPr>
        <w:t xml:space="preserve"> </w:t>
      </w:r>
      <w:r w:rsidR="004E4AED" w:rsidRPr="00847AA5">
        <w:rPr>
          <w:rFonts w:ascii="Tahoma" w:eastAsia="Tahoma" w:hAnsi="Tahoma" w:cs="Tahoma"/>
          <w:sz w:val="24"/>
          <w:szCs w:val="24"/>
        </w:rPr>
        <w:t>for simultaneous charging</w:t>
      </w:r>
      <w:r w:rsidR="006D7101" w:rsidRPr="00847AA5">
        <w:rPr>
          <w:rFonts w:ascii="Tahoma" w:eastAsia="Tahoma" w:hAnsi="Tahoma" w:cs="Tahoma"/>
          <w:sz w:val="24"/>
          <w:szCs w:val="24"/>
        </w:rPr>
        <w:t>.</w:t>
      </w:r>
      <w:r w:rsidR="004E4AED" w:rsidRPr="00847AA5">
        <w:rPr>
          <w:rFonts w:ascii="Tahoma" w:eastAsia="Tahoma" w:hAnsi="Tahoma" w:cs="Tahoma"/>
          <w:sz w:val="24"/>
          <w:szCs w:val="24"/>
        </w:rPr>
        <w:t xml:space="preserve"> </w:t>
      </w:r>
    </w:p>
    <w:p w14:paraId="7CE6A078" w14:textId="77777777" w:rsidR="00BF2B96" w:rsidRDefault="00BF2B96" w:rsidP="00297F9E">
      <w:pPr>
        <w:pStyle w:val="ListParagraph"/>
        <w:numPr>
          <w:ilvl w:val="0"/>
          <w:numId w:val="36"/>
        </w:numPr>
        <w:ind w:left="2160"/>
        <w:rPr>
          <w:rFonts w:ascii="Tahoma" w:eastAsia="Tahoma" w:hAnsi="Tahoma" w:cs="Tahoma"/>
          <w:sz w:val="24"/>
          <w:szCs w:val="24"/>
        </w:rPr>
      </w:pPr>
      <w:r>
        <w:rPr>
          <w:rFonts w:ascii="Tahoma" w:eastAsia="Tahoma" w:hAnsi="Tahoma" w:cs="Tahoma"/>
          <w:sz w:val="24"/>
          <w:szCs w:val="24"/>
        </w:rPr>
        <w:t>Each port must be capable of 200 kW.</w:t>
      </w:r>
    </w:p>
    <w:p w14:paraId="2068FD67" w14:textId="77777777" w:rsidR="00F03C5C" w:rsidRPr="00F03C5C" w:rsidRDefault="00F03C5C" w:rsidP="00297F9E">
      <w:pPr>
        <w:pStyle w:val="ListParagraph"/>
        <w:numPr>
          <w:ilvl w:val="0"/>
          <w:numId w:val="36"/>
        </w:numPr>
        <w:ind w:left="2160"/>
        <w:rPr>
          <w:rFonts w:ascii="Tahoma" w:eastAsia="Tahoma" w:hAnsi="Tahoma" w:cs="Tahoma"/>
          <w:sz w:val="24"/>
          <w:szCs w:val="24"/>
        </w:rPr>
      </w:pPr>
      <w:r w:rsidRPr="00F03C5C">
        <w:rPr>
          <w:rFonts w:ascii="Tahoma" w:eastAsia="Tahoma" w:hAnsi="Tahoma" w:cs="Tahoma"/>
          <w:sz w:val="24"/>
          <w:szCs w:val="24"/>
        </w:rPr>
        <w:t>If using Automated Load Management (ALM), which is not a requirement for this solicitation, the following applies:</w:t>
      </w:r>
    </w:p>
    <w:p w14:paraId="2D07E33A" w14:textId="5536315E" w:rsidR="00923D29" w:rsidRPr="00B3070B" w:rsidRDefault="00F03C5C" w:rsidP="00297F9E">
      <w:pPr>
        <w:pStyle w:val="ListParagraph"/>
        <w:numPr>
          <w:ilvl w:val="0"/>
          <w:numId w:val="60"/>
        </w:numPr>
        <w:ind w:left="2520"/>
        <w:rPr>
          <w:rFonts w:ascii="Tahoma" w:eastAsia="Tahoma" w:hAnsi="Tahoma" w:cs="Tahoma"/>
          <w:sz w:val="24"/>
          <w:szCs w:val="24"/>
        </w:rPr>
      </w:pPr>
      <w:r w:rsidRPr="00B3070B">
        <w:rPr>
          <w:rFonts w:ascii="Tahoma" w:eastAsia="Tahoma" w:hAnsi="Tahoma" w:cs="Tahoma"/>
          <w:sz w:val="24"/>
          <w:szCs w:val="24"/>
        </w:rPr>
        <w:lastRenderedPageBreak/>
        <w:t>Each port would need to be capable of simultaneously delivering at least 150 kW when all ports are in use.</w:t>
      </w:r>
      <w:r w:rsidR="00347D5B">
        <w:rPr>
          <w:rStyle w:val="FootnoteReference"/>
          <w:rFonts w:ascii="Tahoma" w:eastAsia="Tahoma" w:hAnsi="Tahoma" w:cs="Tahoma"/>
          <w:sz w:val="24"/>
          <w:szCs w:val="24"/>
        </w:rPr>
        <w:footnoteReference w:id="2"/>
      </w:r>
    </w:p>
    <w:p w14:paraId="22A4F626" w14:textId="7557CD04" w:rsidR="00923D29" w:rsidRPr="00847AA5" w:rsidRDefault="00923D29" w:rsidP="00297F9E">
      <w:pPr>
        <w:pStyle w:val="ListParagraph"/>
        <w:numPr>
          <w:ilvl w:val="1"/>
          <w:numId w:val="35"/>
        </w:numPr>
        <w:ind w:left="180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Hydrogen refueling infrastructure for MDHD fuel cell electric vehicles (FCEVs)</w:t>
      </w:r>
      <w:r w:rsidR="00DA1F4C" w:rsidRPr="00847AA5">
        <w:rPr>
          <w:rFonts w:ascii="Tahoma" w:eastAsia="Tahoma" w:hAnsi="Tahoma" w:cs="Tahoma"/>
          <w:color w:val="000000" w:themeColor="text1"/>
          <w:sz w:val="24"/>
          <w:szCs w:val="24"/>
        </w:rPr>
        <w:t xml:space="preserve"> and/or port or off</w:t>
      </w:r>
      <w:r w:rsidR="007B09D0">
        <w:rPr>
          <w:rFonts w:ascii="Tahoma" w:eastAsia="Tahoma" w:hAnsi="Tahoma" w:cs="Tahoma"/>
          <w:color w:val="000000" w:themeColor="text1"/>
          <w:sz w:val="24"/>
          <w:szCs w:val="24"/>
        </w:rPr>
        <w:t>-</w:t>
      </w:r>
      <w:r w:rsidR="00DA1F4C" w:rsidRPr="00847AA5">
        <w:rPr>
          <w:rFonts w:ascii="Tahoma" w:eastAsia="Tahoma" w:hAnsi="Tahoma" w:cs="Tahoma"/>
          <w:color w:val="000000" w:themeColor="text1"/>
          <w:sz w:val="24"/>
          <w:szCs w:val="24"/>
        </w:rPr>
        <w:t>road equipment</w:t>
      </w:r>
      <w:r w:rsidR="008C2572" w:rsidRPr="00847AA5">
        <w:rPr>
          <w:rFonts w:ascii="Tahoma" w:eastAsia="Tahoma" w:hAnsi="Tahoma" w:cs="Tahoma"/>
          <w:color w:val="000000" w:themeColor="text1"/>
          <w:sz w:val="24"/>
          <w:szCs w:val="24"/>
        </w:rPr>
        <w:t>:</w:t>
      </w:r>
      <w:r w:rsidRPr="00847AA5">
        <w:rPr>
          <w:rFonts w:ascii="Tahoma" w:eastAsia="Tahoma" w:hAnsi="Tahoma" w:cs="Tahoma"/>
          <w:color w:val="000000" w:themeColor="text1"/>
          <w:sz w:val="24"/>
          <w:szCs w:val="24"/>
        </w:rPr>
        <w:t xml:space="preserve"> </w:t>
      </w:r>
    </w:p>
    <w:p w14:paraId="2D83CD9F" w14:textId="77FFAC54" w:rsidR="00923D29" w:rsidRPr="00B2032C" w:rsidRDefault="00B13E97" w:rsidP="00297F9E">
      <w:pPr>
        <w:pStyle w:val="ListParagraph"/>
        <w:numPr>
          <w:ilvl w:val="0"/>
          <w:numId w:val="36"/>
        </w:numPr>
        <w:ind w:left="2160"/>
        <w:rPr>
          <w:rFonts w:ascii="Tahoma" w:eastAsia="Tahoma" w:hAnsi="Tahoma" w:cs="Tahoma"/>
          <w:sz w:val="24"/>
          <w:szCs w:val="24"/>
        </w:rPr>
      </w:pPr>
      <w:r w:rsidRPr="00B2032C">
        <w:rPr>
          <w:rFonts w:ascii="Tahoma" w:eastAsia="Tahoma" w:hAnsi="Tahoma" w:cs="Tahoma"/>
          <w:sz w:val="24"/>
          <w:szCs w:val="24"/>
        </w:rPr>
        <w:t xml:space="preserve">If applying as a </w:t>
      </w:r>
      <w:r w:rsidR="003035BA" w:rsidRPr="00B2032C">
        <w:rPr>
          <w:rFonts w:ascii="Tahoma" w:eastAsia="Tahoma" w:hAnsi="Tahoma" w:cs="Tahoma"/>
          <w:sz w:val="24"/>
          <w:szCs w:val="24"/>
        </w:rPr>
        <w:t>Small Port</w:t>
      </w:r>
      <w:r w:rsidRPr="00B2032C">
        <w:rPr>
          <w:rFonts w:ascii="Tahoma" w:eastAsia="Tahoma" w:hAnsi="Tahoma" w:cs="Tahoma"/>
          <w:sz w:val="24"/>
          <w:szCs w:val="24"/>
        </w:rPr>
        <w:t>, a m</w:t>
      </w:r>
      <w:r w:rsidR="00923D29" w:rsidRPr="00B2032C">
        <w:rPr>
          <w:rFonts w:ascii="Tahoma" w:eastAsia="Tahoma" w:hAnsi="Tahoma" w:cs="Tahoma"/>
          <w:sz w:val="24"/>
          <w:szCs w:val="24"/>
        </w:rPr>
        <w:t xml:space="preserve">inimum of </w:t>
      </w:r>
      <w:r w:rsidR="006D7101" w:rsidRPr="00B2032C">
        <w:rPr>
          <w:rFonts w:ascii="Tahoma" w:eastAsia="Tahoma" w:hAnsi="Tahoma" w:cs="Tahoma"/>
          <w:sz w:val="24"/>
          <w:szCs w:val="24"/>
        </w:rPr>
        <w:t>2</w:t>
      </w:r>
      <w:r w:rsidR="00923D29" w:rsidRPr="00B2032C">
        <w:rPr>
          <w:rFonts w:ascii="Tahoma" w:eastAsia="Tahoma" w:hAnsi="Tahoma" w:cs="Tahoma"/>
          <w:sz w:val="24"/>
          <w:szCs w:val="24"/>
        </w:rPr>
        <w:t xml:space="preserve"> heavy-duty hydrogen </w:t>
      </w:r>
      <w:r w:rsidR="00DA2D03" w:rsidRPr="00B2032C">
        <w:rPr>
          <w:rFonts w:ascii="Tahoma" w:eastAsia="Tahoma" w:hAnsi="Tahoma" w:cs="Tahoma"/>
          <w:sz w:val="24"/>
          <w:szCs w:val="24"/>
        </w:rPr>
        <w:t xml:space="preserve">dispensing </w:t>
      </w:r>
      <w:r w:rsidR="00923D29" w:rsidRPr="00B2032C">
        <w:rPr>
          <w:rFonts w:ascii="Tahoma" w:eastAsia="Tahoma" w:hAnsi="Tahoma" w:cs="Tahoma"/>
          <w:sz w:val="24"/>
          <w:szCs w:val="24"/>
        </w:rPr>
        <w:t>platforms for simultaneous refueling</w:t>
      </w:r>
      <w:r w:rsidR="002F41FA" w:rsidRPr="00B2032C">
        <w:rPr>
          <w:rFonts w:ascii="Tahoma" w:eastAsia="Tahoma" w:hAnsi="Tahoma" w:cs="Tahoma"/>
          <w:sz w:val="24"/>
          <w:szCs w:val="24"/>
        </w:rPr>
        <w:t xml:space="preserve"> must be included in the proposed project</w:t>
      </w:r>
      <w:r w:rsidR="00923D29" w:rsidRPr="00B2032C">
        <w:rPr>
          <w:rFonts w:ascii="Tahoma" w:eastAsia="Tahoma" w:hAnsi="Tahoma" w:cs="Tahoma"/>
          <w:sz w:val="24"/>
          <w:szCs w:val="24"/>
        </w:rPr>
        <w:t>.</w:t>
      </w:r>
      <w:r w:rsidR="000F1DD3" w:rsidRPr="00B2032C">
        <w:rPr>
          <w:rFonts w:ascii="Tahoma" w:eastAsia="Tahoma" w:hAnsi="Tahoma" w:cs="Tahoma"/>
          <w:sz w:val="24"/>
          <w:szCs w:val="24"/>
        </w:rPr>
        <w:t xml:space="preserve"> At least </w:t>
      </w:r>
      <w:r w:rsidR="00A126CA" w:rsidRPr="00B2032C">
        <w:rPr>
          <w:rFonts w:ascii="Tahoma" w:eastAsia="Tahoma" w:hAnsi="Tahoma" w:cs="Tahoma"/>
          <w:sz w:val="24"/>
          <w:szCs w:val="24"/>
        </w:rPr>
        <w:t xml:space="preserve">1 </w:t>
      </w:r>
      <w:r w:rsidR="002F41FA" w:rsidRPr="00B2032C">
        <w:rPr>
          <w:rFonts w:ascii="Tahoma" w:eastAsia="Tahoma" w:hAnsi="Tahoma" w:cs="Tahoma"/>
          <w:sz w:val="24"/>
          <w:szCs w:val="24"/>
        </w:rPr>
        <w:t xml:space="preserve">of the platforms </w:t>
      </w:r>
      <w:r w:rsidR="00A52FA7" w:rsidRPr="00B2032C">
        <w:rPr>
          <w:rFonts w:ascii="Tahoma" w:eastAsia="Tahoma" w:hAnsi="Tahoma" w:cs="Tahoma"/>
          <w:sz w:val="24"/>
          <w:szCs w:val="24"/>
        </w:rPr>
        <w:t xml:space="preserve">must </w:t>
      </w:r>
      <w:r w:rsidR="002F41FA" w:rsidRPr="00B2032C">
        <w:rPr>
          <w:rFonts w:ascii="Tahoma" w:eastAsia="Tahoma" w:hAnsi="Tahoma" w:cs="Tahoma"/>
          <w:sz w:val="24"/>
          <w:szCs w:val="24"/>
        </w:rPr>
        <w:t xml:space="preserve">dispense at </w:t>
      </w:r>
      <w:r w:rsidR="00A52FA7" w:rsidRPr="00B2032C">
        <w:rPr>
          <w:rFonts w:ascii="Tahoma" w:eastAsia="Tahoma" w:hAnsi="Tahoma" w:cs="Tahoma"/>
          <w:sz w:val="24"/>
          <w:szCs w:val="24"/>
        </w:rPr>
        <w:t xml:space="preserve">700-bar. </w:t>
      </w:r>
      <w:r w:rsidR="00923D29" w:rsidRPr="00B2032C">
        <w:rPr>
          <w:rFonts w:ascii="Tahoma" w:eastAsia="Tahoma" w:hAnsi="Tahoma" w:cs="Tahoma"/>
          <w:sz w:val="24"/>
          <w:szCs w:val="24"/>
        </w:rPr>
        <w:t xml:space="preserve"> </w:t>
      </w:r>
    </w:p>
    <w:p w14:paraId="347420FB" w14:textId="78B9F34C" w:rsidR="00923D29" w:rsidRPr="00B2032C" w:rsidRDefault="006D7101" w:rsidP="00297F9E">
      <w:pPr>
        <w:pStyle w:val="ListParagraph"/>
        <w:numPr>
          <w:ilvl w:val="0"/>
          <w:numId w:val="36"/>
        </w:numPr>
        <w:ind w:left="2160"/>
        <w:rPr>
          <w:rFonts w:ascii="Tahoma" w:eastAsia="Tahoma" w:hAnsi="Tahoma" w:cs="Tahoma"/>
          <w:sz w:val="24"/>
          <w:szCs w:val="24"/>
        </w:rPr>
      </w:pPr>
      <w:r w:rsidRPr="00B2032C">
        <w:rPr>
          <w:rFonts w:ascii="Tahoma" w:eastAsia="Tahoma" w:hAnsi="Tahoma" w:cs="Tahoma"/>
          <w:sz w:val="24"/>
          <w:szCs w:val="24"/>
        </w:rPr>
        <w:t xml:space="preserve">If applying as a </w:t>
      </w:r>
      <w:r w:rsidR="003035BA" w:rsidRPr="00B2032C">
        <w:rPr>
          <w:rFonts w:ascii="Tahoma" w:eastAsia="Tahoma" w:hAnsi="Tahoma" w:cs="Tahoma"/>
          <w:sz w:val="24"/>
          <w:szCs w:val="24"/>
        </w:rPr>
        <w:t>L</w:t>
      </w:r>
      <w:r w:rsidRPr="00B2032C">
        <w:rPr>
          <w:rFonts w:ascii="Tahoma" w:eastAsia="Tahoma" w:hAnsi="Tahoma" w:cs="Tahoma"/>
          <w:sz w:val="24"/>
          <w:szCs w:val="24"/>
        </w:rPr>
        <w:t xml:space="preserve">arge </w:t>
      </w:r>
      <w:r w:rsidR="003035BA" w:rsidRPr="00B2032C">
        <w:rPr>
          <w:rFonts w:ascii="Tahoma" w:eastAsia="Tahoma" w:hAnsi="Tahoma" w:cs="Tahoma"/>
          <w:sz w:val="24"/>
          <w:szCs w:val="24"/>
        </w:rPr>
        <w:t>P</w:t>
      </w:r>
      <w:r w:rsidRPr="00B2032C">
        <w:rPr>
          <w:rFonts w:ascii="Tahoma" w:eastAsia="Tahoma" w:hAnsi="Tahoma" w:cs="Tahoma"/>
          <w:sz w:val="24"/>
          <w:szCs w:val="24"/>
        </w:rPr>
        <w:t>ort, a minimum of 4 heavy-duty hydrogen dispensing platforms for simultaneous refueling</w:t>
      </w:r>
      <w:r w:rsidR="004056C1" w:rsidRPr="00B2032C">
        <w:rPr>
          <w:rFonts w:ascii="Tahoma" w:eastAsia="Tahoma" w:hAnsi="Tahoma" w:cs="Tahoma"/>
          <w:sz w:val="24"/>
          <w:szCs w:val="24"/>
        </w:rPr>
        <w:t xml:space="preserve"> must be included in the proposed project</w:t>
      </w:r>
      <w:r w:rsidRPr="00B2032C">
        <w:rPr>
          <w:rFonts w:ascii="Tahoma" w:eastAsia="Tahoma" w:hAnsi="Tahoma" w:cs="Tahoma"/>
          <w:sz w:val="24"/>
          <w:szCs w:val="24"/>
        </w:rPr>
        <w:t xml:space="preserve">. </w:t>
      </w:r>
      <w:r w:rsidR="002F41FA" w:rsidRPr="00B2032C">
        <w:rPr>
          <w:rFonts w:ascii="Tahoma" w:eastAsia="Tahoma" w:hAnsi="Tahoma" w:cs="Tahoma"/>
          <w:sz w:val="24"/>
          <w:szCs w:val="24"/>
        </w:rPr>
        <w:t xml:space="preserve">At least 2 of the platforms must dispense at 700-bar.  </w:t>
      </w:r>
    </w:p>
    <w:p w14:paraId="785BF191" w14:textId="6C8A3428" w:rsidR="00782D72" w:rsidRPr="00847AA5" w:rsidRDefault="00782D72" w:rsidP="00297F9E">
      <w:pPr>
        <w:pStyle w:val="ListParagraph"/>
        <w:numPr>
          <w:ilvl w:val="0"/>
          <w:numId w:val="37"/>
        </w:numPr>
        <w:spacing w:before="120" w:after="0"/>
        <w:ind w:left="1440" w:hanging="720"/>
        <w:rPr>
          <w:rFonts w:ascii="Tahoma" w:eastAsia="Tahoma" w:hAnsi="Tahoma" w:cs="Tahoma"/>
          <w:b/>
          <w:bCs/>
          <w:color w:val="000000" w:themeColor="text1"/>
          <w:sz w:val="24"/>
          <w:szCs w:val="24"/>
        </w:rPr>
      </w:pPr>
      <w:r w:rsidRPr="00847AA5">
        <w:rPr>
          <w:rFonts w:ascii="Tahoma" w:eastAsia="Tahoma" w:hAnsi="Tahoma" w:cs="Tahoma"/>
          <w:b/>
          <w:bCs/>
          <w:color w:val="000000" w:themeColor="text1"/>
          <w:sz w:val="24"/>
          <w:szCs w:val="24"/>
        </w:rPr>
        <w:t>Project Location</w:t>
      </w:r>
    </w:p>
    <w:p w14:paraId="055DDE30" w14:textId="5A7FCF36" w:rsidR="00D458D3" w:rsidRPr="00617D21" w:rsidRDefault="0014121B" w:rsidP="00F27759">
      <w:pPr>
        <w:pStyle w:val="ListParagraph"/>
        <w:spacing w:before="100" w:beforeAutospacing="1" w:after="100" w:afterAutospacing="1"/>
        <w:ind w:left="1440"/>
        <w:rPr>
          <w:rFonts w:eastAsia="Tahoma"/>
        </w:rPr>
      </w:pPr>
      <w:r w:rsidRPr="643DF41B">
        <w:rPr>
          <w:rFonts w:ascii="Tahoma" w:eastAsia="Tahoma" w:hAnsi="Tahoma" w:cs="Tahoma"/>
          <w:color w:val="000000" w:themeColor="text1"/>
          <w:sz w:val="24"/>
          <w:szCs w:val="24"/>
        </w:rPr>
        <w:t xml:space="preserve">The project must be located on the port or at a location that </w:t>
      </w:r>
      <w:r w:rsidR="001510F5">
        <w:rPr>
          <w:rFonts w:ascii="Tahoma" w:eastAsia="Tahoma" w:hAnsi="Tahoma" w:cs="Tahoma"/>
          <w:color w:val="000000" w:themeColor="text1"/>
          <w:sz w:val="24"/>
          <w:szCs w:val="24"/>
        </w:rPr>
        <w:t xml:space="preserve">directly </w:t>
      </w:r>
      <w:r w:rsidRPr="643DF41B">
        <w:rPr>
          <w:rFonts w:ascii="Tahoma" w:eastAsia="Tahoma" w:hAnsi="Tahoma" w:cs="Tahoma"/>
          <w:color w:val="000000" w:themeColor="text1"/>
          <w:sz w:val="24"/>
          <w:szCs w:val="24"/>
        </w:rPr>
        <w:t xml:space="preserve">serves the port. </w:t>
      </w:r>
      <w:r w:rsidR="00141D71" w:rsidRPr="643DF41B">
        <w:rPr>
          <w:rFonts w:ascii="Tahoma" w:eastAsia="Tahoma" w:hAnsi="Tahoma" w:cs="Tahoma"/>
          <w:color w:val="000000" w:themeColor="text1"/>
          <w:sz w:val="24"/>
          <w:szCs w:val="24"/>
        </w:rPr>
        <w:t>If not located at a port, the project narrative should</w:t>
      </w:r>
      <w:r w:rsidR="00622662" w:rsidRPr="643DF41B">
        <w:rPr>
          <w:rFonts w:ascii="Tahoma" w:eastAsia="Tahoma" w:hAnsi="Tahoma" w:cs="Tahoma"/>
          <w:color w:val="000000" w:themeColor="text1"/>
          <w:sz w:val="24"/>
          <w:szCs w:val="24"/>
        </w:rPr>
        <w:t xml:space="preserve"> describe how the location directly supports the port operations.</w:t>
      </w:r>
    </w:p>
    <w:p w14:paraId="16694318" w14:textId="24F9929D" w:rsidR="00AC5568" w:rsidRPr="00617D21" w:rsidRDefault="00CB4DED" w:rsidP="00F27759">
      <w:pPr>
        <w:pStyle w:val="ListParagraph"/>
        <w:spacing w:before="100" w:beforeAutospacing="1" w:after="100" w:afterAutospacing="1"/>
        <w:ind w:left="1440"/>
        <w:rPr>
          <w:rFonts w:eastAsia="Tahoma"/>
        </w:rPr>
      </w:pPr>
      <w:r>
        <w:rPr>
          <w:rFonts w:ascii="Tahoma" w:eastAsia="Tahoma" w:hAnsi="Tahoma" w:cs="Tahoma"/>
          <w:color w:val="000000" w:themeColor="text1"/>
          <w:sz w:val="24"/>
          <w:szCs w:val="24"/>
        </w:rPr>
        <w:t>The project must also be able to demonstrate d</w:t>
      </w:r>
      <w:r w:rsidR="00C30BB0" w:rsidRPr="00847AA5">
        <w:rPr>
          <w:rFonts w:ascii="Tahoma" w:eastAsia="Tahoma" w:hAnsi="Tahoma" w:cs="Tahoma"/>
          <w:color w:val="000000" w:themeColor="text1"/>
          <w:sz w:val="24"/>
          <w:szCs w:val="24"/>
        </w:rPr>
        <w:t xml:space="preserve">ocumentation from the utility showing adequate electrical capacity at the proposed site or a timeline for energization at the proposed site. </w:t>
      </w:r>
    </w:p>
    <w:p w14:paraId="0F255CCF" w14:textId="23572663" w:rsidR="007C1489" w:rsidRPr="00847AA5" w:rsidRDefault="007C1489" w:rsidP="00297F9E">
      <w:pPr>
        <w:pStyle w:val="ListParagraph"/>
        <w:numPr>
          <w:ilvl w:val="0"/>
          <w:numId w:val="37"/>
        </w:numPr>
        <w:spacing w:before="100" w:beforeAutospacing="1" w:after="100" w:afterAutospacing="1"/>
        <w:ind w:left="1440" w:hanging="720"/>
        <w:rPr>
          <w:rFonts w:ascii="Tahoma" w:eastAsia="Tahoma" w:hAnsi="Tahoma" w:cs="Tahoma"/>
          <w:b/>
          <w:bCs/>
          <w:color w:val="000000" w:themeColor="text1"/>
          <w:sz w:val="24"/>
          <w:szCs w:val="24"/>
        </w:rPr>
      </w:pPr>
      <w:r w:rsidRPr="00847AA5">
        <w:rPr>
          <w:rFonts w:ascii="Tahoma" w:eastAsia="Tahoma" w:hAnsi="Tahoma" w:cs="Tahoma"/>
          <w:b/>
          <w:bCs/>
          <w:color w:val="000000" w:themeColor="text1"/>
          <w:sz w:val="24"/>
          <w:szCs w:val="24"/>
        </w:rPr>
        <w:t>Data Collection</w:t>
      </w:r>
    </w:p>
    <w:p w14:paraId="7D388B76" w14:textId="6D98EC9A" w:rsidR="002856F0" w:rsidRPr="00847AA5" w:rsidRDefault="005826E2" w:rsidP="00F27759">
      <w:pPr>
        <w:pStyle w:val="ListParagraph"/>
        <w:spacing w:before="100" w:beforeAutospacing="1" w:after="100" w:afterAutospacing="1"/>
        <w:ind w:left="144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 xml:space="preserve">Applications that result in proposed awards and executed agreements will be required to collect data from the project and perform recordkeeping and reporting on operations and reliability as specified in the Scope of Work (Attachment </w:t>
      </w:r>
      <w:r w:rsidR="007B3A54">
        <w:rPr>
          <w:rFonts w:ascii="Tahoma" w:eastAsia="Tahoma" w:hAnsi="Tahoma" w:cs="Tahoma"/>
          <w:color w:val="000000" w:themeColor="text1"/>
          <w:sz w:val="24"/>
          <w:szCs w:val="24"/>
        </w:rPr>
        <w:t>2</w:t>
      </w:r>
      <w:r w:rsidRPr="00847AA5">
        <w:rPr>
          <w:rFonts w:ascii="Tahoma" w:eastAsia="Tahoma" w:hAnsi="Tahoma" w:cs="Tahoma"/>
          <w:color w:val="000000" w:themeColor="text1"/>
          <w:sz w:val="24"/>
          <w:szCs w:val="24"/>
        </w:rPr>
        <w:t>). Applicants should familiarize themselves with these requirements and ensure they have systems in place to comply.</w:t>
      </w:r>
    </w:p>
    <w:p w14:paraId="72FB6ED1" w14:textId="58109626" w:rsidR="002856F0" w:rsidRPr="00847AA5" w:rsidRDefault="002856F0" w:rsidP="002B30E2">
      <w:pPr>
        <w:spacing w:after="0"/>
        <w:ind w:left="2520"/>
        <w:rPr>
          <w:rFonts w:ascii="Tahoma" w:eastAsiaTheme="minorEastAsia" w:hAnsi="Tahoma" w:cs="Tahoma"/>
          <w:color w:val="000000" w:themeColor="text1"/>
          <w:sz w:val="24"/>
          <w:szCs w:val="24"/>
        </w:rPr>
      </w:pPr>
    </w:p>
    <w:p w14:paraId="3CE3F78C" w14:textId="07C7D464" w:rsidR="007D0D92" w:rsidRPr="00847AA5" w:rsidRDefault="00A96D5C" w:rsidP="00297F9E">
      <w:pPr>
        <w:pStyle w:val="ListParagraph"/>
        <w:numPr>
          <w:ilvl w:val="0"/>
          <w:numId w:val="37"/>
        </w:numPr>
        <w:spacing w:after="0"/>
        <w:ind w:left="1440" w:hanging="720"/>
        <w:rPr>
          <w:rFonts w:ascii="Tahoma" w:eastAsia="Tahoma" w:hAnsi="Tahoma" w:cs="Tahoma"/>
          <w:b/>
          <w:bCs/>
          <w:i/>
          <w:iCs/>
          <w:color w:val="000000" w:themeColor="text1"/>
        </w:rPr>
      </w:pPr>
      <w:r w:rsidRPr="00847AA5">
        <w:rPr>
          <w:rFonts w:ascii="Tahoma" w:eastAsia="Tahoma" w:hAnsi="Tahoma" w:cs="Tahoma"/>
          <w:b/>
          <w:bCs/>
          <w:i/>
          <w:iCs/>
          <w:color w:val="000000" w:themeColor="text1"/>
          <w:sz w:val="24"/>
          <w:szCs w:val="24"/>
        </w:rPr>
        <w:t>For E</w:t>
      </w:r>
      <w:r w:rsidR="00BB5977" w:rsidRPr="00847AA5">
        <w:rPr>
          <w:rFonts w:ascii="Tahoma" w:eastAsia="Tahoma" w:hAnsi="Tahoma" w:cs="Tahoma"/>
          <w:b/>
          <w:bCs/>
          <w:i/>
          <w:iCs/>
          <w:color w:val="000000" w:themeColor="text1"/>
          <w:sz w:val="24"/>
          <w:szCs w:val="24"/>
        </w:rPr>
        <w:t xml:space="preserve">lectric </w:t>
      </w:r>
      <w:r w:rsidR="00BB5977" w:rsidRPr="00847AA5">
        <w:rPr>
          <w:rFonts w:ascii="Tahoma" w:eastAsia="Tahoma" w:hAnsi="Tahoma" w:cs="Tahoma"/>
          <w:b/>
          <w:i/>
          <w:color w:val="000000" w:themeColor="text1"/>
          <w:sz w:val="24"/>
          <w:szCs w:val="24"/>
        </w:rPr>
        <w:t>Vehicle</w:t>
      </w:r>
      <w:r w:rsidRPr="00847AA5">
        <w:rPr>
          <w:rFonts w:ascii="Tahoma" w:eastAsia="Tahoma" w:hAnsi="Tahoma" w:cs="Tahoma"/>
          <w:b/>
          <w:bCs/>
          <w:i/>
          <w:iCs/>
          <w:color w:val="000000" w:themeColor="text1"/>
          <w:sz w:val="24"/>
          <w:szCs w:val="24"/>
        </w:rPr>
        <w:t xml:space="preserve"> Charging Project</w:t>
      </w:r>
      <w:r w:rsidR="007B09D0" w:rsidRPr="00BB5977">
        <w:rPr>
          <w:rFonts w:ascii="Tahoma" w:eastAsia="Tahoma" w:hAnsi="Tahoma" w:cs="Tahoma"/>
          <w:b/>
          <w:bCs/>
          <w:i/>
          <w:iCs/>
          <w:color w:val="000000" w:themeColor="text1"/>
          <w:sz w:val="24"/>
          <w:szCs w:val="24"/>
        </w:rPr>
        <w:t>s</w:t>
      </w:r>
      <w:r w:rsidRPr="00847AA5">
        <w:rPr>
          <w:rFonts w:ascii="Tahoma" w:eastAsia="Tahoma" w:hAnsi="Tahoma" w:cs="Tahoma"/>
          <w:b/>
          <w:bCs/>
          <w:i/>
          <w:iCs/>
          <w:color w:val="000000" w:themeColor="text1"/>
          <w:sz w:val="24"/>
          <w:szCs w:val="24"/>
        </w:rPr>
        <w:t xml:space="preserve"> Onl</w:t>
      </w:r>
      <w:r w:rsidR="0053177C" w:rsidRPr="00847AA5">
        <w:rPr>
          <w:rFonts w:ascii="Tahoma" w:eastAsia="Tahoma" w:hAnsi="Tahoma" w:cs="Tahoma"/>
          <w:b/>
          <w:bCs/>
          <w:i/>
          <w:iCs/>
          <w:color w:val="000000" w:themeColor="text1"/>
          <w:sz w:val="24"/>
          <w:szCs w:val="24"/>
        </w:rPr>
        <w:t>y</w:t>
      </w:r>
      <w:r w:rsidR="00D25960" w:rsidRPr="00847AA5">
        <w:rPr>
          <w:rFonts w:ascii="Tahoma" w:eastAsia="Tahoma" w:hAnsi="Tahoma" w:cs="Tahoma"/>
          <w:b/>
          <w:bCs/>
          <w:i/>
          <w:iCs/>
          <w:color w:val="000000" w:themeColor="text1"/>
          <w:sz w:val="24"/>
          <w:szCs w:val="24"/>
        </w:rPr>
        <w:t>:</w:t>
      </w:r>
    </w:p>
    <w:p w14:paraId="7F7B8E48" w14:textId="77777777" w:rsidR="6855C2BB" w:rsidRPr="00A31904" w:rsidRDefault="6855C2BB" w:rsidP="00F27759">
      <w:pPr>
        <w:spacing w:after="0"/>
        <w:ind w:left="1440"/>
        <w:rPr>
          <w:rFonts w:ascii="Tahoma" w:hAnsi="Tahoma" w:cs="Tahoma"/>
          <w:sz w:val="24"/>
          <w:szCs w:val="24"/>
          <w:highlight w:val="yellow"/>
        </w:rPr>
      </w:pPr>
    </w:p>
    <w:p w14:paraId="70C162C3" w14:textId="09BD0C3C" w:rsidR="00B42DE9" w:rsidRPr="00A31904" w:rsidRDefault="00B42DE9" w:rsidP="00F27759">
      <w:pPr>
        <w:spacing w:after="0"/>
        <w:ind w:left="1440"/>
        <w:rPr>
          <w:rFonts w:ascii="Tahoma" w:hAnsi="Tahoma" w:cs="Tahoma"/>
          <w:color w:val="242424"/>
          <w:sz w:val="24"/>
          <w:szCs w:val="24"/>
          <w:shd w:val="clear" w:color="auto" w:fill="FFFFFF"/>
        </w:rPr>
      </w:pPr>
      <w:r w:rsidRPr="00A31904">
        <w:rPr>
          <w:rFonts w:ascii="Tahoma" w:hAnsi="Tahoma" w:cs="Tahoma"/>
          <w:b/>
          <w:bCs/>
          <w:sz w:val="24"/>
          <w:szCs w:val="24"/>
          <w:shd w:val="clear" w:color="auto" w:fill="FFFFFF"/>
        </w:rPr>
        <w:t xml:space="preserve">Requirements for Charging Equipment </w:t>
      </w:r>
      <w:r w:rsidR="06D6207D" w:rsidRPr="00A31904">
        <w:rPr>
          <w:rFonts w:ascii="Tahoma" w:hAnsi="Tahoma" w:cs="Tahoma"/>
          <w:b/>
          <w:bCs/>
          <w:sz w:val="24"/>
          <w:szCs w:val="24"/>
          <w:shd w:val="clear" w:color="auto" w:fill="FFFFFF"/>
        </w:rPr>
        <w:t xml:space="preserve">Pursuant to AB 2061 </w:t>
      </w:r>
      <w:r w:rsidR="06D6207D" w:rsidRPr="00A31904">
        <w:rPr>
          <w:rFonts w:ascii="Tahoma" w:eastAsia="Source Sans Pro" w:hAnsi="Tahoma" w:cs="Tahoma"/>
          <w:b/>
          <w:bCs/>
          <w:color w:val="000000" w:themeColor="text1"/>
          <w:sz w:val="24"/>
          <w:szCs w:val="24"/>
        </w:rPr>
        <w:t>(Chapter 345, Statutes of 2022)</w:t>
      </w:r>
      <w:r w:rsidRPr="00A31904">
        <w:rPr>
          <w:rFonts w:ascii="Tahoma" w:hAnsi="Tahoma" w:cs="Tahoma"/>
          <w:b/>
          <w:bCs/>
          <w:color w:val="242424"/>
          <w:sz w:val="24"/>
          <w:szCs w:val="24"/>
          <w:shd w:val="clear" w:color="auto" w:fill="FFFFFF"/>
        </w:rPr>
        <w:t>. </w:t>
      </w:r>
      <w:r w:rsidR="00D14D92" w:rsidRPr="00A31904">
        <w:rPr>
          <w:rFonts w:ascii="Tahoma" w:hAnsi="Tahoma" w:cs="Tahoma"/>
          <w:color w:val="242424"/>
          <w:sz w:val="24"/>
          <w:szCs w:val="24"/>
          <w:shd w:val="clear" w:color="auto" w:fill="FFFFFF"/>
        </w:rPr>
        <w:t xml:space="preserve">In addition to the other requirements set forth in this </w:t>
      </w:r>
      <w:r w:rsidR="00BB2169" w:rsidRPr="00A31904">
        <w:rPr>
          <w:rFonts w:ascii="Tahoma" w:hAnsi="Tahoma" w:cs="Tahoma"/>
          <w:color w:val="242424"/>
          <w:sz w:val="24"/>
          <w:szCs w:val="24"/>
          <w:shd w:val="clear" w:color="auto" w:fill="FFFFFF"/>
        </w:rPr>
        <w:t xml:space="preserve">solicitation, </w:t>
      </w:r>
      <w:r w:rsidR="0002352F" w:rsidRPr="00A31904">
        <w:rPr>
          <w:rFonts w:ascii="Tahoma" w:hAnsi="Tahoma" w:cs="Tahoma"/>
          <w:color w:val="242424"/>
          <w:sz w:val="24"/>
          <w:szCs w:val="24"/>
          <w:shd w:val="clear" w:color="auto" w:fill="FFFFFF"/>
        </w:rPr>
        <w:t xml:space="preserve">the terms and conditions </w:t>
      </w:r>
      <w:r w:rsidR="00312940" w:rsidRPr="00A31904">
        <w:rPr>
          <w:rFonts w:ascii="Tahoma" w:hAnsi="Tahoma" w:cs="Tahoma"/>
          <w:color w:val="242424"/>
          <w:sz w:val="24"/>
          <w:szCs w:val="24"/>
          <w:shd w:val="clear" w:color="auto" w:fill="FFFFFF"/>
        </w:rPr>
        <w:t>applicable to the Applicant</w:t>
      </w:r>
      <w:r w:rsidR="00D14D92" w:rsidRPr="00A31904">
        <w:rPr>
          <w:rFonts w:ascii="Tahoma" w:hAnsi="Tahoma" w:cs="Tahoma"/>
          <w:color w:val="242424"/>
          <w:sz w:val="24"/>
          <w:szCs w:val="24"/>
          <w:shd w:val="clear" w:color="auto" w:fill="FFFFFF"/>
        </w:rPr>
        <w:t xml:space="preserve"> and the law, electric vehicle chargers and charging stations must comply with recordkeeping and reporting standards which CEC is currently in the process of developing. As background, </w:t>
      </w:r>
      <w:hyperlink r:id="rId40" w:tgtFrame="_blank" w:tooltip="Original URL: https://leginfo.legislature.ca.gov/faces/billNavClient.xhtml?bill_id=202120220AB2061. Click or tap if you trust this link." w:history="1">
        <w:r w:rsidR="00D14D92" w:rsidRPr="00BB0D51">
          <w:rPr>
            <w:rFonts w:ascii="Tahoma" w:hAnsi="Tahoma" w:cs="Tahoma"/>
            <w:color w:val="0000CC"/>
            <w:sz w:val="24"/>
            <w:szCs w:val="24"/>
            <w:u w:val="single"/>
            <w:bdr w:val="none" w:sz="0" w:space="0" w:color="auto" w:frame="1"/>
            <w:shd w:val="clear" w:color="auto" w:fill="FFFFFF"/>
          </w:rPr>
          <w:t>AB 2061</w:t>
        </w:r>
      </w:hyperlink>
      <w:r w:rsidR="00D14D92" w:rsidRPr="00BB0D51">
        <w:rPr>
          <w:rFonts w:ascii="Tahoma" w:hAnsi="Tahoma" w:cs="Tahoma"/>
          <w:color w:val="0000CC"/>
          <w:sz w:val="24"/>
          <w:szCs w:val="24"/>
          <w:u w:val="single"/>
          <w:bdr w:val="none" w:sz="0" w:space="0" w:color="auto" w:frame="1"/>
          <w:shd w:val="clear" w:color="auto" w:fill="FFFFFF"/>
        </w:rPr>
        <w:t xml:space="preserve"> (Ting, Chapter 345, Statutes of 2022)</w:t>
      </w:r>
      <w:r w:rsidR="00D14D92" w:rsidRPr="00A31904">
        <w:rPr>
          <w:rFonts w:ascii="Tahoma" w:hAnsi="Tahoma" w:cs="Tahoma"/>
          <w:color w:val="242424"/>
          <w:sz w:val="24"/>
          <w:szCs w:val="24"/>
          <w:shd w:val="clear" w:color="auto" w:fill="FFFFFF"/>
        </w:rPr>
        <w:t xml:space="preserve"> and Cal. Pub. Resources Code sect. 25231.5 require the CEC, in consultation with the CPUC, to develop recordkeeping and reporting standards for EV chargers </w:t>
      </w:r>
      <w:r w:rsidR="00D14D92" w:rsidRPr="00A31904">
        <w:rPr>
          <w:rFonts w:ascii="Tahoma" w:hAnsi="Tahoma" w:cs="Tahoma"/>
          <w:color w:val="242424"/>
          <w:sz w:val="24"/>
          <w:szCs w:val="24"/>
          <w:shd w:val="clear" w:color="auto" w:fill="FFFFFF"/>
        </w:rPr>
        <w:lastRenderedPageBreak/>
        <w:t xml:space="preserve">and charging stations. CEC is working to develop regulations in compliance with AB 2061. Other requirements, including but not limited to uptime and operation and maintenance requirements, may also be adopted by regulation. Once these regulations are finalized, chargers installed under agreements resulting from this solicitation will need to comply with the new regulations. Applicants </w:t>
      </w:r>
      <w:proofErr w:type="gramStart"/>
      <w:r w:rsidR="00D14D92" w:rsidRPr="00A31904">
        <w:rPr>
          <w:rFonts w:ascii="Tahoma" w:hAnsi="Tahoma" w:cs="Tahoma"/>
          <w:color w:val="242424"/>
          <w:sz w:val="24"/>
          <w:szCs w:val="24"/>
          <w:shd w:val="clear" w:color="auto" w:fill="FFFFFF"/>
        </w:rPr>
        <w:t>to</w:t>
      </w:r>
      <w:proofErr w:type="gramEnd"/>
      <w:r w:rsidR="00D14D92" w:rsidRPr="00A31904">
        <w:rPr>
          <w:rFonts w:ascii="Tahoma" w:hAnsi="Tahoma" w:cs="Tahoma"/>
          <w:color w:val="242424"/>
          <w:sz w:val="24"/>
          <w:szCs w:val="24"/>
          <w:shd w:val="clear" w:color="auto" w:fill="FFFFFF"/>
        </w:rPr>
        <w:t xml:space="preserve"> this solicitation must be prepared to comply with any new or updated regulations, even if the regulations are not in existence at the time of application to this solicitation</w:t>
      </w:r>
      <w:r w:rsidR="00E10D50" w:rsidRPr="00A31904">
        <w:rPr>
          <w:rFonts w:ascii="Tahoma" w:hAnsi="Tahoma" w:cs="Tahoma"/>
          <w:color w:val="242424"/>
          <w:sz w:val="24"/>
          <w:szCs w:val="24"/>
          <w:shd w:val="clear" w:color="auto" w:fill="FFFFFF"/>
        </w:rPr>
        <w:t>.</w:t>
      </w:r>
    </w:p>
    <w:p w14:paraId="3155D319" w14:textId="77777777" w:rsidR="00B52D83" w:rsidRPr="00A31904" w:rsidRDefault="00B52D83" w:rsidP="00F27759">
      <w:pPr>
        <w:spacing w:after="0"/>
        <w:ind w:left="1440"/>
        <w:jc w:val="both"/>
        <w:rPr>
          <w:rFonts w:ascii="Tahoma" w:hAnsi="Tahoma" w:cs="Tahoma"/>
          <w:color w:val="242424"/>
          <w:sz w:val="24"/>
          <w:szCs w:val="24"/>
          <w:shd w:val="clear" w:color="auto" w:fill="FFFFFF"/>
        </w:rPr>
      </w:pPr>
    </w:p>
    <w:p w14:paraId="44391D81" w14:textId="0A0903C6" w:rsidR="00B52D83" w:rsidRPr="00A31904" w:rsidRDefault="50F15465" w:rsidP="00F27759">
      <w:pPr>
        <w:pStyle w:val="paragraph"/>
        <w:spacing w:before="0" w:beforeAutospacing="0" w:after="0" w:afterAutospacing="0"/>
        <w:ind w:left="1440"/>
        <w:textAlignment w:val="baseline"/>
        <w:rPr>
          <w:rFonts w:ascii="Tahoma" w:hAnsi="Tahoma" w:cs="Tahoma"/>
        </w:rPr>
      </w:pPr>
      <w:r w:rsidRPr="00A31904">
        <w:rPr>
          <w:rStyle w:val="normaltextrun"/>
          <w:rFonts w:ascii="Tahoma" w:hAnsi="Tahoma" w:cs="Tahoma"/>
          <w:b/>
          <w:bCs/>
        </w:rPr>
        <w:t>Agreements funding electric vehicle charging infrastructure and equipment:</w:t>
      </w:r>
      <w:r w:rsidRPr="00A31904">
        <w:rPr>
          <w:rStyle w:val="normaltextrun"/>
          <w:rFonts w:ascii="Tahoma" w:hAnsi="Tahoma" w:cs="Tahoma"/>
        </w:rPr>
        <w:t xml:space="preserve"> AB 841 (Ting, </w:t>
      </w:r>
      <w:r w:rsidR="282F40FC" w:rsidRPr="00A31904">
        <w:rPr>
          <w:rStyle w:val="normaltextrun"/>
          <w:rFonts w:ascii="Tahoma" w:hAnsi="Tahoma" w:cs="Tahoma"/>
        </w:rPr>
        <w:t xml:space="preserve">Chapter 372, Statutes of </w:t>
      </w:r>
      <w:r w:rsidRPr="00A31904">
        <w:rPr>
          <w:rStyle w:val="normaltextrun"/>
          <w:rFonts w:ascii="Tahoma" w:hAnsi="Tahoma" w:cs="Tahoma"/>
        </w:rPr>
        <w:t>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00A31904">
        <w:rPr>
          <w:rStyle w:val="eop"/>
          <w:rFonts w:ascii="Tahoma" w:hAnsi="Tahoma" w:cs="Tahoma"/>
        </w:rPr>
        <w:t> </w:t>
      </w:r>
    </w:p>
    <w:p w14:paraId="5E2DC078" w14:textId="77777777" w:rsidR="00B52D83" w:rsidRPr="00A31904" w:rsidRDefault="00B52D83" w:rsidP="00F27759">
      <w:pPr>
        <w:pStyle w:val="paragraph"/>
        <w:spacing w:before="0" w:beforeAutospacing="0" w:after="0" w:afterAutospacing="0"/>
        <w:ind w:left="1440"/>
        <w:textAlignment w:val="baseline"/>
        <w:rPr>
          <w:rFonts w:ascii="Tahoma" w:hAnsi="Tahoma" w:cs="Tahoma"/>
        </w:rPr>
      </w:pPr>
      <w:r w:rsidRPr="00A31904">
        <w:rPr>
          <w:rStyle w:val="eop"/>
          <w:rFonts w:ascii="Tahoma" w:hAnsi="Tahoma" w:cs="Tahoma"/>
        </w:rPr>
        <w:t> </w:t>
      </w:r>
    </w:p>
    <w:p w14:paraId="1C3D96EF" w14:textId="77777777" w:rsidR="00B52D83" w:rsidRPr="00A31904" w:rsidRDefault="00B52D83" w:rsidP="00F27759">
      <w:pPr>
        <w:pStyle w:val="paragraph"/>
        <w:spacing w:before="0" w:beforeAutospacing="0" w:after="0" w:afterAutospacing="0"/>
        <w:ind w:left="1440"/>
        <w:textAlignment w:val="baseline"/>
        <w:rPr>
          <w:rFonts w:ascii="Tahoma" w:hAnsi="Tahoma" w:cs="Tahoma"/>
        </w:rPr>
      </w:pPr>
      <w:r w:rsidRPr="00A31904">
        <w:rPr>
          <w:rStyle w:val="normaltextrun"/>
          <w:rFonts w:ascii="Tahoma" w:hAnsi="Tahoma" w:cs="Tahoma"/>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w:t>
      </w:r>
      <w:proofErr w:type="gramStart"/>
      <w:r w:rsidRPr="00A31904">
        <w:rPr>
          <w:rStyle w:val="normaltextrun"/>
          <w:rFonts w:ascii="Tahoma" w:hAnsi="Tahoma" w:cs="Tahoma"/>
        </w:rPr>
        <w:t>, who</w:t>
      </w:r>
      <w:proofErr w:type="gramEnd"/>
      <w:r w:rsidRPr="00A31904">
        <w:rPr>
          <w:rStyle w:val="normaltextrun"/>
          <w:rFonts w:ascii="Tahoma" w:hAnsi="Tahoma" w:cs="Tahoma"/>
        </w:rPr>
        <w:t xml:space="preserve">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A31904">
        <w:rPr>
          <w:rStyle w:val="eop"/>
          <w:rFonts w:ascii="Tahoma" w:hAnsi="Tahoma" w:cs="Tahoma"/>
        </w:rPr>
        <w:t> </w:t>
      </w:r>
    </w:p>
    <w:p w14:paraId="01D4126A" w14:textId="77777777" w:rsidR="00B52D83" w:rsidRPr="00A31904" w:rsidRDefault="00B52D83" w:rsidP="002B30E2">
      <w:pPr>
        <w:pStyle w:val="paragraph"/>
        <w:spacing w:before="0" w:beforeAutospacing="0" w:after="0" w:afterAutospacing="0"/>
        <w:ind w:left="1800"/>
        <w:textAlignment w:val="baseline"/>
        <w:rPr>
          <w:rFonts w:ascii="Tahoma" w:hAnsi="Tahoma" w:cs="Tahoma"/>
        </w:rPr>
      </w:pPr>
      <w:r w:rsidRPr="00A31904">
        <w:rPr>
          <w:rStyle w:val="eop"/>
          <w:rFonts w:ascii="Tahoma" w:hAnsi="Tahoma" w:cs="Tahoma"/>
        </w:rPr>
        <w:t> </w:t>
      </w:r>
    </w:p>
    <w:p w14:paraId="3FD319D7" w14:textId="715BC176" w:rsidR="00B52D83" w:rsidRPr="00A31904" w:rsidRDefault="00B52D83" w:rsidP="00297F9E">
      <w:pPr>
        <w:pStyle w:val="paragraph"/>
        <w:numPr>
          <w:ilvl w:val="3"/>
          <w:numId w:val="61"/>
        </w:numPr>
        <w:spacing w:before="0" w:beforeAutospacing="0" w:after="0" w:afterAutospacing="0"/>
        <w:ind w:left="1800"/>
        <w:textAlignment w:val="baseline"/>
        <w:rPr>
          <w:rFonts w:ascii="Tahoma" w:hAnsi="Tahoma" w:cs="Tahoma"/>
        </w:rPr>
      </w:pPr>
      <w:r w:rsidRPr="00A31904">
        <w:rPr>
          <w:rStyle w:val="normaltextrun"/>
          <w:rFonts w:ascii="Tahoma" w:hAnsi="Tahoma" w:cs="Tahoma"/>
        </w:rPr>
        <w:t>Electric vehicle charging infrastructure installed by employees of an electrical corporation or local publicly owned electric utility.</w:t>
      </w:r>
      <w:r w:rsidRPr="00A31904">
        <w:rPr>
          <w:rStyle w:val="eop"/>
          <w:rFonts w:ascii="Tahoma" w:hAnsi="Tahoma" w:cs="Tahoma"/>
        </w:rPr>
        <w:t> </w:t>
      </w:r>
    </w:p>
    <w:p w14:paraId="209322D4" w14:textId="39EA1870" w:rsidR="00B52D83" w:rsidRPr="00A31904" w:rsidRDefault="00B52D83" w:rsidP="005200B3">
      <w:pPr>
        <w:pStyle w:val="paragraph"/>
        <w:spacing w:before="0" w:beforeAutospacing="0" w:after="0" w:afterAutospacing="0"/>
        <w:ind w:left="1800"/>
        <w:textAlignment w:val="baseline"/>
        <w:rPr>
          <w:rFonts w:ascii="Tahoma" w:hAnsi="Tahoma" w:cs="Tahoma"/>
        </w:rPr>
      </w:pPr>
    </w:p>
    <w:p w14:paraId="47ABE1B4" w14:textId="30636D47" w:rsidR="00B52D83" w:rsidRPr="00A31904" w:rsidRDefault="00B52D83" w:rsidP="00297F9E">
      <w:pPr>
        <w:pStyle w:val="paragraph"/>
        <w:numPr>
          <w:ilvl w:val="3"/>
          <w:numId w:val="61"/>
        </w:numPr>
        <w:spacing w:before="0" w:beforeAutospacing="0" w:after="0" w:afterAutospacing="0"/>
        <w:ind w:left="1800"/>
        <w:textAlignment w:val="baseline"/>
        <w:rPr>
          <w:rFonts w:ascii="Tahoma" w:hAnsi="Tahoma" w:cs="Tahoma"/>
        </w:rPr>
      </w:pPr>
      <w:r w:rsidRPr="00A31904">
        <w:rPr>
          <w:rStyle w:val="normaltextrun"/>
          <w:rFonts w:ascii="Tahoma" w:hAnsi="Tahoma" w:cs="Tahoma"/>
        </w:rPr>
        <w:t xml:space="preserve">Electric vehicle charging infrastructure funded by </w:t>
      </w:r>
      <w:proofErr w:type="gramStart"/>
      <w:r w:rsidRPr="00A31904">
        <w:rPr>
          <w:rStyle w:val="normaltextrun"/>
          <w:rFonts w:ascii="Tahoma" w:hAnsi="Tahoma" w:cs="Tahoma"/>
        </w:rPr>
        <w:t>moneys</w:t>
      </w:r>
      <w:proofErr w:type="gramEnd"/>
      <w:r w:rsidRPr="00A31904">
        <w:rPr>
          <w:rStyle w:val="normaltextrun"/>
          <w:rFonts w:ascii="Tahoma" w:hAnsi="Tahoma" w:cs="Tahoma"/>
        </w:rPr>
        <w:t xml:space="preserve"> derived from credits generated from the Low Carbon Fuel Standard Program (</w:t>
      </w:r>
      <w:proofErr w:type="spellStart"/>
      <w:r w:rsidRPr="00A31904">
        <w:rPr>
          <w:rStyle w:val="spellingerror"/>
          <w:rFonts w:ascii="Tahoma" w:hAnsi="Tahoma" w:cs="Tahoma"/>
        </w:rPr>
        <w:t>Subarticle</w:t>
      </w:r>
      <w:proofErr w:type="spellEnd"/>
      <w:r w:rsidRPr="00A31904">
        <w:rPr>
          <w:rStyle w:val="normaltextrun"/>
          <w:rFonts w:ascii="Tahoma" w:hAnsi="Tahoma" w:cs="Tahoma"/>
        </w:rPr>
        <w:t xml:space="preserve"> 7 (commencing with Section 95480) of Article 4 of Subchapter 10 of Chapter 1 of Division 3 of Title 17 of the California Code of Regulations).</w:t>
      </w:r>
      <w:r w:rsidRPr="00A31904">
        <w:rPr>
          <w:rStyle w:val="eop"/>
          <w:rFonts w:ascii="Tahoma" w:hAnsi="Tahoma" w:cs="Tahoma"/>
        </w:rPr>
        <w:t> </w:t>
      </w:r>
    </w:p>
    <w:p w14:paraId="27FE8332" w14:textId="64B84EE9" w:rsidR="00B52D83" w:rsidRPr="00A31904" w:rsidRDefault="00B52D83" w:rsidP="005200B3">
      <w:pPr>
        <w:pStyle w:val="paragraph"/>
        <w:spacing w:before="0" w:beforeAutospacing="0" w:after="0" w:afterAutospacing="0"/>
        <w:ind w:left="1800"/>
        <w:textAlignment w:val="baseline"/>
        <w:rPr>
          <w:rFonts w:ascii="Tahoma" w:hAnsi="Tahoma" w:cs="Tahoma"/>
        </w:rPr>
      </w:pPr>
    </w:p>
    <w:p w14:paraId="69FBCF9B" w14:textId="2298C64A" w:rsidR="00B52D83" w:rsidRPr="00A31904" w:rsidRDefault="00B52D83" w:rsidP="00297F9E">
      <w:pPr>
        <w:pStyle w:val="paragraph"/>
        <w:numPr>
          <w:ilvl w:val="3"/>
          <w:numId w:val="61"/>
        </w:numPr>
        <w:spacing w:before="0" w:beforeAutospacing="0" w:after="0" w:afterAutospacing="0"/>
        <w:ind w:left="1800"/>
        <w:textAlignment w:val="baseline"/>
        <w:rPr>
          <w:rStyle w:val="eop"/>
          <w:rFonts w:ascii="Tahoma" w:hAnsi="Tahoma" w:cs="Tahoma"/>
        </w:rPr>
      </w:pPr>
      <w:r w:rsidRPr="00A31904">
        <w:rPr>
          <w:rStyle w:val="normaltextrun"/>
          <w:rFonts w:ascii="Tahoma" w:hAnsi="Tahoma" w:cs="Tahoma"/>
        </w:rPr>
        <w:t>Single-family home residential electric vehicle chargers that can use an existing 208/240-volt outlet.</w:t>
      </w:r>
      <w:r w:rsidRPr="00A31904">
        <w:rPr>
          <w:rStyle w:val="eop"/>
          <w:rFonts w:ascii="Tahoma" w:hAnsi="Tahoma" w:cs="Tahoma"/>
        </w:rPr>
        <w:t> </w:t>
      </w:r>
    </w:p>
    <w:p w14:paraId="699298A1" w14:textId="77777777" w:rsidR="00FE6A42" w:rsidRPr="00A31904" w:rsidRDefault="00FE6A42" w:rsidP="009D07CE">
      <w:pPr>
        <w:pStyle w:val="paragraph"/>
        <w:spacing w:before="0" w:beforeAutospacing="0" w:after="0" w:afterAutospacing="0"/>
        <w:ind w:left="1800"/>
        <w:textAlignment w:val="baseline"/>
        <w:rPr>
          <w:rStyle w:val="eop"/>
          <w:rFonts w:ascii="Tahoma" w:hAnsi="Tahoma" w:cs="Tahoma"/>
        </w:rPr>
      </w:pPr>
    </w:p>
    <w:p w14:paraId="54ADC693" w14:textId="671D173B" w:rsidR="00DB76C3" w:rsidRPr="00A31904" w:rsidRDefault="54F49761" w:rsidP="00F27759">
      <w:pPr>
        <w:ind w:left="1440"/>
        <w:rPr>
          <w:rStyle w:val="normaltextrun"/>
          <w:rFonts w:ascii="Tahoma" w:hAnsi="Tahoma" w:cs="Tahoma"/>
          <w:sz w:val="24"/>
          <w:szCs w:val="24"/>
        </w:rPr>
      </w:pPr>
      <w:r w:rsidRPr="00A31904">
        <w:rPr>
          <w:rStyle w:val="normaltextrun"/>
          <w:rFonts w:ascii="Tahoma" w:hAnsi="Tahoma" w:cs="Tahoma"/>
          <w:b/>
          <w:bCs/>
          <w:sz w:val="24"/>
          <w:szCs w:val="24"/>
        </w:rPr>
        <w:t xml:space="preserve">Compliance with </w:t>
      </w:r>
      <w:r w:rsidR="00837BF3" w:rsidRPr="00A31904">
        <w:rPr>
          <w:rStyle w:val="normaltextrun"/>
          <w:rFonts w:ascii="Tahoma" w:hAnsi="Tahoma" w:cs="Tahoma"/>
          <w:b/>
          <w:bCs/>
          <w:sz w:val="24"/>
          <w:szCs w:val="24"/>
        </w:rPr>
        <w:t xml:space="preserve">California </w:t>
      </w:r>
      <w:r w:rsidR="732B4CF2" w:rsidRPr="00A31904">
        <w:rPr>
          <w:rStyle w:val="normaltextrun"/>
          <w:rFonts w:ascii="Tahoma" w:hAnsi="Tahoma" w:cs="Tahoma"/>
          <w:b/>
          <w:bCs/>
          <w:sz w:val="24"/>
          <w:szCs w:val="24"/>
        </w:rPr>
        <w:t>EVSE Commercial Device</w:t>
      </w:r>
      <w:r w:rsidRPr="00A31904" w:rsidDel="00837BF3">
        <w:rPr>
          <w:rStyle w:val="normaltextrun"/>
          <w:rFonts w:ascii="Tahoma" w:hAnsi="Tahoma" w:cs="Tahoma"/>
          <w:b/>
          <w:bCs/>
          <w:sz w:val="24"/>
          <w:szCs w:val="24"/>
        </w:rPr>
        <w:t xml:space="preserve"> </w:t>
      </w:r>
      <w:r w:rsidR="00837BF3" w:rsidRPr="00A31904">
        <w:rPr>
          <w:rStyle w:val="normaltextrun"/>
          <w:rFonts w:ascii="Tahoma" w:hAnsi="Tahoma" w:cs="Tahoma"/>
          <w:b/>
          <w:bCs/>
          <w:sz w:val="24"/>
          <w:szCs w:val="24"/>
        </w:rPr>
        <w:t>Requirements</w:t>
      </w:r>
      <w:r w:rsidR="00381ED7" w:rsidRPr="00A31904">
        <w:rPr>
          <w:rStyle w:val="normaltextrun"/>
          <w:rFonts w:ascii="Tahoma" w:hAnsi="Tahoma" w:cs="Tahoma"/>
          <w:b/>
          <w:bCs/>
          <w:sz w:val="24"/>
          <w:szCs w:val="24"/>
        </w:rPr>
        <w:t>:</w:t>
      </w:r>
      <w:r w:rsidR="00381ED7" w:rsidRPr="00A31904">
        <w:rPr>
          <w:rStyle w:val="normaltextrun"/>
          <w:rFonts w:ascii="Tahoma" w:hAnsi="Tahoma" w:cs="Tahoma"/>
          <w:sz w:val="24"/>
          <w:szCs w:val="24"/>
        </w:rPr>
        <w:t xml:space="preserve"> </w:t>
      </w:r>
      <w:r w:rsidR="00DB76C3" w:rsidRPr="00A31904">
        <w:rPr>
          <w:rStyle w:val="normaltextrun"/>
          <w:rFonts w:ascii="Tahoma" w:hAnsi="Tahoma" w:cs="Tahoma"/>
          <w:sz w:val="24"/>
          <w:szCs w:val="24"/>
        </w:rPr>
        <w:t xml:space="preserve">All electric vehicle supply equipment (EVSE) installed for </w:t>
      </w:r>
      <w:r w:rsidR="00DB76C3" w:rsidRPr="00A31904">
        <w:rPr>
          <w:rStyle w:val="normaltextrun"/>
          <w:rFonts w:ascii="Tahoma" w:hAnsi="Tahoma" w:cs="Tahoma"/>
          <w:sz w:val="24"/>
          <w:szCs w:val="24"/>
        </w:rPr>
        <w:lastRenderedPageBreak/>
        <w:t>commercial</w:t>
      </w:r>
      <w:r w:rsidR="00C74C17" w:rsidRPr="00A31904">
        <w:rPr>
          <w:rStyle w:val="FootnoteReference"/>
          <w:rFonts w:ascii="Tahoma" w:hAnsi="Tahoma" w:cs="Tahoma"/>
          <w:sz w:val="24"/>
          <w:szCs w:val="24"/>
        </w:rPr>
        <w:footnoteReference w:id="3"/>
      </w:r>
      <w:r w:rsidR="00DB76C3" w:rsidRPr="00A31904">
        <w:rPr>
          <w:rStyle w:val="normaltextrun"/>
          <w:rFonts w:ascii="Tahoma" w:hAnsi="Tahoma" w:cs="Tahoma"/>
          <w:sz w:val="24"/>
          <w:szCs w:val="24"/>
        </w:rPr>
        <w:t xml:space="preserve"> 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w:t>
      </w:r>
      <w:r w:rsidR="335303A5" w:rsidRPr="00A31904">
        <w:rPr>
          <w:rStyle w:val="normaltextrun"/>
          <w:rFonts w:ascii="Tahoma" w:hAnsi="Tahoma" w:cs="Tahoma"/>
          <w:sz w:val="24"/>
          <w:szCs w:val="24"/>
        </w:rPr>
        <w:t>1</w:t>
      </w:r>
      <w:r w:rsidR="00DB76C3" w:rsidRPr="00A31904">
        <w:rPr>
          <w:rStyle w:val="normaltextrun"/>
          <w:rFonts w:ascii="Tahoma" w:hAnsi="Tahoma" w:cs="Tahoma"/>
          <w:sz w:val="24"/>
          <w:szCs w:val="24"/>
        </w:rPr>
        <w:t>. </w:t>
      </w:r>
    </w:p>
    <w:p w14:paraId="0F25C9D1" w14:textId="51FEC43C" w:rsidR="000062CA" w:rsidRPr="00847AA5" w:rsidRDefault="358ACF1A" w:rsidP="00F27759">
      <w:pPr>
        <w:pStyle w:val="paragraph"/>
        <w:spacing w:before="0" w:beforeAutospacing="0" w:after="0" w:afterAutospacing="0"/>
        <w:ind w:left="1440"/>
        <w:textAlignment w:val="baseline"/>
        <w:rPr>
          <w:rStyle w:val="normaltextrun"/>
          <w:rFonts w:ascii="Tahoma" w:hAnsi="Tahoma" w:cs="Tahoma"/>
          <w:b/>
          <w:sz w:val="22"/>
          <w:szCs w:val="20"/>
        </w:rPr>
      </w:pPr>
      <w:r w:rsidRPr="643DF41B">
        <w:rPr>
          <w:rStyle w:val="normaltextrun"/>
          <w:rFonts w:ascii="Tahoma" w:hAnsi="Tahoma" w:cs="Tahoma"/>
        </w:rPr>
        <w:t xml:space="preserve">Unless otherwise updated by </w:t>
      </w:r>
      <w:r w:rsidR="5955A09E" w:rsidRPr="643DF41B">
        <w:rPr>
          <w:rStyle w:val="normaltextrun"/>
          <w:rFonts w:ascii="Tahoma" w:hAnsi="Tahoma" w:cs="Tahoma"/>
        </w:rPr>
        <w:t>CDFA DMS</w:t>
      </w:r>
      <w:r w:rsidRPr="643DF41B">
        <w:rPr>
          <w:rStyle w:val="normaltextrun"/>
          <w:rFonts w:ascii="Tahoma" w:hAnsi="Tahoma" w:cs="Tahoma"/>
        </w:rPr>
        <w:t>, a</w:t>
      </w:r>
      <w:r w:rsidR="00DB76C3" w:rsidRPr="643DF41B">
        <w:rPr>
          <w:rStyle w:val="normaltextrun"/>
          <w:rFonts w:ascii="Tahoma" w:hAnsi="Tahoma" w:cs="Tahoma"/>
        </w:rPr>
        <w:t>ny installation, repair, or maintenance on commercial EVSE must be performed by a Registered Service Agency (RSA) and after the device is placed in service, the RSA must report this information to the county within 24 hours. Device owners are responsible for registering their device with the county. </w:t>
      </w:r>
    </w:p>
    <w:p w14:paraId="7B7967FA" w14:textId="77777777" w:rsidR="00437351" w:rsidRDefault="00437351" w:rsidP="000062CA">
      <w:pPr>
        <w:spacing w:after="0"/>
        <w:ind w:left="1440"/>
        <w:rPr>
          <w:rFonts w:ascii="Tahoma" w:eastAsia="Tahoma" w:hAnsi="Tahoma" w:cs="Tahoma"/>
          <w:sz w:val="24"/>
          <w:szCs w:val="24"/>
        </w:rPr>
      </w:pPr>
    </w:p>
    <w:p w14:paraId="2DEF96C9" w14:textId="3FA6C251" w:rsidR="000062CA" w:rsidRDefault="00A71524" w:rsidP="000062CA">
      <w:pPr>
        <w:spacing w:after="0"/>
        <w:ind w:left="1440"/>
        <w:rPr>
          <w:rFonts w:ascii="Tahoma" w:eastAsia="Tahoma" w:hAnsi="Tahoma" w:cs="Tahoma"/>
          <w:sz w:val="24"/>
          <w:szCs w:val="24"/>
        </w:rPr>
      </w:pPr>
      <w:r>
        <w:rPr>
          <w:rFonts w:ascii="Tahoma" w:eastAsia="Tahoma" w:hAnsi="Tahoma" w:cs="Tahoma"/>
          <w:sz w:val="24"/>
          <w:szCs w:val="24"/>
        </w:rPr>
        <w:t>All electric vehicle charging projects must:</w:t>
      </w:r>
    </w:p>
    <w:p w14:paraId="29F3F6CD" w14:textId="449A05F8" w:rsidR="003E411B" w:rsidRPr="003E411B" w:rsidRDefault="003E411B" w:rsidP="000062CA">
      <w:pPr>
        <w:spacing w:after="0"/>
        <w:ind w:left="1440"/>
        <w:rPr>
          <w:rFonts w:ascii="Tahoma" w:eastAsia="Tahoma" w:hAnsi="Tahoma" w:cs="Tahoma"/>
          <w:sz w:val="24"/>
          <w:szCs w:val="24"/>
        </w:rPr>
      </w:pPr>
    </w:p>
    <w:p w14:paraId="5B7863E6" w14:textId="7B686639" w:rsidR="000062CA" w:rsidRPr="00075A66" w:rsidRDefault="000062CA" w:rsidP="00297F9E">
      <w:pPr>
        <w:pStyle w:val="ListParagraph"/>
        <w:numPr>
          <w:ilvl w:val="2"/>
          <w:numId w:val="38"/>
        </w:numPr>
        <w:spacing w:after="0"/>
        <w:ind w:left="1800"/>
        <w:rPr>
          <w:rFonts w:ascii="Tahoma" w:eastAsia="Tahoma" w:hAnsi="Tahoma" w:cs="Tahoma"/>
          <w:sz w:val="24"/>
          <w:szCs w:val="24"/>
        </w:rPr>
      </w:pPr>
      <w:r w:rsidRPr="00075A66">
        <w:rPr>
          <w:rFonts w:ascii="Tahoma" w:eastAsia="Tahoma" w:hAnsi="Tahoma" w:cs="Tahoma"/>
          <w:sz w:val="24"/>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r w:rsidRPr="00075A66">
        <w:rPr>
          <w:rFonts w:ascii="Tahoma" w:eastAsia="Tahoma" w:hAnsi="Tahoma" w:cs="Tahoma"/>
          <w:sz w:val="24"/>
          <w:szCs w:val="24"/>
        </w:rPr>
        <w:br/>
      </w:r>
    </w:p>
    <w:p w14:paraId="349D6850" w14:textId="67EF3D3C" w:rsidR="000062CA" w:rsidRPr="00075A66" w:rsidRDefault="000062CA" w:rsidP="00297F9E">
      <w:pPr>
        <w:pStyle w:val="ListParagraph"/>
        <w:numPr>
          <w:ilvl w:val="0"/>
          <w:numId w:val="41"/>
        </w:numPr>
        <w:spacing w:after="0"/>
        <w:ind w:left="1800"/>
        <w:contextualSpacing/>
        <w:rPr>
          <w:rFonts w:ascii="Tahoma" w:eastAsia="Tahoma" w:hAnsi="Tahoma" w:cs="Tahoma"/>
          <w:szCs w:val="22"/>
        </w:rPr>
      </w:pPr>
      <w:r w:rsidRPr="77C97DD1">
        <w:rPr>
          <w:rFonts w:ascii="Tahoma" w:eastAsia="Tahoma" w:hAnsi="Tahoma" w:cs="Tahoma"/>
          <w:sz w:val="24"/>
          <w:szCs w:val="24"/>
        </w:rPr>
        <w:t xml:space="preserve">Leverage open standards-based network communications. Each individual EVSE or charger shall be capable of open standards-based communications with an electric vehicle service provider (EVSP), local fleet energy management system (EMS), or utility. All charger models shall be capable of connecting to a charging station management system using Open Charge Point Protocol (OCPP) 2.0.1 or later. This requirement is intended to prepare deployments for compliance with </w:t>
      </w:r>
      <w:proofErr w:type="gramStart"/>
      <w:r w:rsidRPr="77C97DD1">
        <w:rPr>
          <w:rFonts w:ascii="Tahoma" w:eastAsia="Tahoma" w:hAnsi="Tahoma" w:cs="Tahoma"/>
          <w:sz w:val="24"/>
          <w:szCs w:val="24"/>
        </w:rPr>
        <w:t>upcoming</w:t>
      </w:r>
      <w:proofErr w:type="gramEnd"/>
      <w:r w:rsidRPr="77C97DD1">
        <w:rPr>
          <w:rFonts w:ascii="Tahoma" w:eastAsia="Tahoma" w:hAnsi="Tahoma" w:cs="Tahoma"/>
          <w:sz w:val="24"/>
          <w:szCs w:val="24"/>
        </w:rPr>
        <w:t xml:space="preserve"> charger reliability regulations under AB 2061. These communications should enable remote monitoring and help maintain reliable equipment operations. These functions and their associated design include:</w:t>
      </w:r>
    </w:p>
    <w:p w14:paraId="15B7A546" w14:textId="600D06B4" w:rsidR="000062CA" w:rsidRPr="00075A66" w:rsidRDefault="000062CA" w:rsidP="00AB30A8">
      <w:pPr>
        <w:pStyle w:val="ListParagraph"/>
        <w:spacing w:after="0"/>
        <w:ind w:left="1800" w:hanging="360"/>
        <w:contextualSpacing/>
        <w:rPr>
          <w:rFonts w:ascii="Tahoma" w:eastAsia="Tahoma" w:hAnsi="Tahoma" w:cs="Tahoma"/>
          <w:szCs w:val="24"/>
        </w:rPr>
      </w:pPr>
    </w:p>
    <w:p w14:paraId="414C2A99" w14:textId="6666E4FF" w:rsidR="000062CA" w:rsidRPr="00075A66" w:rsidRDefault="000062CA" w:rsidP="00297F9E">
      <w:pPr>
        <w:pStyle w:val="ListParagraph"/>
        <w:numPr>
          <w:ilvl w:val="1"/>
          <w:numId w:val="42"/>
        </w:numPr>
        <w:spacing w:after="0" w:line="259" w:lineRule="auto"/>
        <w:ind w:left="2160"/>
        <w:contextualSpacing/>
        <w:rPr>
          <w:rFonts w:ascii="Tahoma" w:eastAsia="Tahoma" w:hAnsi="Tahoma" w:cs="Tahoma"/>
          <w:sz w:val="24"/>
          <w:szCs w:val="24"/>
        </w:rPr>
      </w:pPr>
      <w:r w:rsidRPr="00075A66">
        <w:rPr>
          <w:rFonts w:ascii="Tahoma" w:eastAsia="Calibri" w:hAnsi="Tahoma" w:cs="Tahoma"/>
          <w:sz w:val="24"/>
          <w:szCs w:val="24"/>
        </w:rPr>
        <w:t>Network connectivity (one of the following):</w:t>
      </w:r>
    </w:p>
    <w:p w14:paraId="220B03F4" w14:textId="146BF75C" w:rsidR="000062CA" w:rsidRPr="00075A66" w:rsidRDefault="000062CA" w:rsidP="000062CA">
      <w:pPr>
        <w:pStyle w:val="ListParagraph"/>
        <w:spacing w:after="0" w:line="259" w:lineRule="auto"/>
        <w:ind w:left="2880"/>
        <w:contextualSpacing/>
        <w:rPr>
          <w:rFonts w:ascii="Tahoma" w:eastAsia="Tahoma" w:hAnsi="Tahoma" w:cs="Tahoma"/>
          <w:sz w:val="24"/>
          <w:szCs w:val="24"/>
        </w:rPr>
      </w:pPr>
    </w:p>
    <w:p w14:paraId="1BA36F59" w14:textId="6C8F3F1C" w:rsidR="000062CA" w:rsidRPr="00075A66" w:rsidRDefault="000062CA" w:rsidP="00297F9E">
      <w:pPr>
        <w:pStyle w:val="ListParagraph"/>
        <w:numPr>
          <w:ilvl w:val="2"/>
          <w:numId w:val="40"/>
        </w:numPr>
        <w:spacing w:after="0" w:line="259" w:lineRule="auto"/>
        <w:ind w:left="2520"/>
        <w:contextualSpacing/>
        <w:rPr>
          <w:rFonts w:ascii="Tahoma" w:hAnsi="Tahoma" w:cs="Tahoma"/>
          <w:color w:val="000000" w:themeColor="text1"/>
          <w:sz w:val="24"/>
          <w:szCs w:val="24"/>
        </w:rPr>
      </w:pPr>
      <w:r w:rsidRPr="00075A66">
        <w:rPr>
          <w:rFonts w:ascii="Tahoma" w:eastAsia="Calibri" w:hAnsi="Tahoma" w:cs="Tahoma"/>
          <w:sz w:val="24"/>
          <w:szCs w:val="24"/>
        </w:rPr>
        <w:t xml:space="preserve">IEEE 802.11n for high-bandwidth wireless networking </w:t>
      </w:r>
    </w:p>
    <w:p w14:paraId="67F37CA6" w14:textId="77EAED48" w:rsidR="000062CA" w:rsidRPr="00075A66" w:rsidRDefault="000062CA" w:rsidP="00297F9E">
      <w:pPr>
        <w:pStyle w:val="ListParagraph"/>
        <w:numPr>
          <w:ilvl w:val="2"/>
          <w:numId w:val="40"/>
        </w:numPr>
        <w:spacing w:after="0" w:line="259" w:lineRule="auto"/>
        <w:ind w:left="2520"/>
        <w:contextualSpacing/>
        <w:rPr>
          <w:rFonts w:ascii="Tahoma" w:hAnsi="Tahoma" w:cs="Tahoma"/>
          <w:color w:val="000000" w:themeColor="text1"/>
          <w:sz w:val="24"/>
          <w:szCs w:val="24"/>
        </w:rPr>
      </w:pPr>
      <w:r w:rsidRPr="00075A66">
        <w:rPr>
          <w:rFonts w:ascii="Tahoma" w:eastAsia="Calibri" w:hAnsi="Tahoma" w:cs="Tahoma"/>
          <w:sz w:val="24"/>
          <w:szCs w:val="24"/>
        </w:rPr>
        <w:t>IEEE 802.3 for Ethernet for local- or wide- area network applications</w:t>
      </w:r>
    </w:p>
    <w:p w14:paraId="0301EBE9" w14:textId="0A9DEE60" w:rsidR="000062CA" w:rsidRPr="00075A66" w:rsidRDefault="000062CA" w:rsidP="000062CA">
      <w:pPr>
        <w:pStyle w:val="ListParagraph"/>
        <w:spacing w:after="0" w:line="259" w:lineRule="auto"/>
        <w:ind w:left="3600"/>
        <w:contextualSpacing/>
        <w:rPr>
          <w:rFonts w:ascii="Tahoma" w:hAnsi="Tahoma" w:cs="Tahoma"/>
          <w:color w:val="000000" w:themeColor="text1"/>
          <w:sz w:val="24"/>
          <w:szCs w:val="24"/>
        </w:rPr>
      </w:pPr>
    </w:p>
    <w:p w14:paraId="7BC409EE" w14:textId="7CBF89C6" w:rsidR="000062CA" w:rsidRPr="00AB30A8" w:rsidRDefault="000062CA" w:rsidP="00297F9E">
      <w:pPr>
        <w:pStyle w:val="ListParagraph"/>
        <w:numPr>
          <w:ilvl w:val="1"/>
          <w:numId w:val="42"/>
        </w:numPr>
        <w:spacing w:after="0" w:line="259" w:lineRule="auto"/>
        <w:ind w:left="2160"/>
        <w:contextualSpacing/>
        <w:rPr>
          <w:rFonts w:ascii="Tahoma" w:eastAsia="Calibri" w:hAnsi="Tahoma" w:cs="Tahoma"/>
          <w:sz w:val="24"/>
          <w:szCs w:val="24"/>
        </w:rPr>
      </w:pPr>
      <w:r w:rsidRPr="00075A66">
        <w:rPr>
          <w:rFonts w:ascii="Tahoma" w:eastAsia="Calibri" w:hAnsi="Tahoma" w:cs="Tahoma"/>
          <w:sz w:val="24"/>
          <w:szCs w:val="24"/>
        </w:rPr>
        <w:lastRenderedPageBreak/>
        <w:t xml:space="preserve">Ability to receive remote software updates, real-time protocol translation, encryption, and decryption: </w:t>
      </w:r>
    </w:p>
    <w:p w14:paraId="2ABDE9D3" w14:textId="5B156DFC" w:rsidR="000062CA" w:rsidRPr="00075A66" w:rsidRDefault="000062CA" w:rsidP="000062CA">
      <w:pPr>
        <w:pStyle w:val="ListParagraph"/>
        <w:spacing w:after="0" w:line="259" w:lineRule="auto"/>
        <w:ind w:left="2880"/>
        <w:contextualSpacing/>
        <w:rPr>
          <w:rFonts w:ascii="Tahoma" w:hAnsi="Tahoma" w:cs="Tahoma"/>
          <w:color w:val="000000" w:themeColor="text1"/>
          <w:sz w:val="24"/>
          <w:szCs w:val="24"/>
        </w:rPr>
      </w:pPr>
    </w:p>
    <w:p w14:paraId="52BFFF85" w14:textId="2903FB09" w:rsidR="000062CA" w:rsidRPr="00075A66" w:rsidRDefault="000062CA" w:rsidP="00297F9E">
      <w:pPr>
        <w:pStyle w:val="ListParagraph"/>
        <w:numPr>
          <w:ilvl w:val="2"/>
          <w:numId w:val="39"/>
        </w:numPr>
        <w:spacing w:after="0" w:line="259" w:lineRule="auto"/>
        <w:ind w:left="25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Internet Protocol (IP)-based </w:t>
      </w:r>
      <w:proofErr w:type="gramStart"/>
      <w:r w:rsidRPr="00075A66">
        <w:rPr>
          <w:rFonts w:ascii="Tahoma" w:eastAsia="Calibri" w:hAnsi="Tahoma" w:cs="Tahoma"/>
          <w:sz w:val="24"/>
          <w:szCs w:val="24"/>
        </w:rPr>
        <w:t>processor</w:t>
      </w:r>
      <w:proofErr w:type="gramEnd"/>
      <w:r w:rsidRPr="00075A66">
        <w:rPr>
          <w:rFonts w:ascii="Tahoma" w:eastAsia="Calibri" w:hAnsi="Tahoma" w:cs="Tahoma"/>
          <w:sz w:val="24"/>
          <w:szCs w:val="24"/>
        </w:rPr>
        <w:t xml:space="preserve"> must support multiple protocols </w:t>
      </w:r>
    </w:p>
    <w:p w14:paraId="2ABA702D" w14:textId="6F835428" w:rsidR="000062CA" w:rsidRPr="00075A66" w:rsidRDefault="000062CA" w:rsidP="00297F9E">
      <w:pPr>
        <w:pStyle w:val="ListParagraph"/>
        <w:numPr>
          <w:ilvl w:val="2"/>
          <w:numId w:val="39"/>
        </w:numPr>
        <w:spacing w:after="0" w:line="259" w:lineRule="auto"/>
        <w:ind w:left="2520"/>
        <w:contextualSpacing/>
        <w:rPr>
          <w:rFonts w:ascii="Tahoma" w:eastAsiaTheme="minorEastAsia" w:hAnsi="Tahoma" w:cs="Tahoma"/>
          <w:color w:val="000000" w:themeColor="text1"/>
          <w:sz w:val="24"/>
          <w:szCs w:val="24"/>
        </w:rPr>
      </w:pPr>
      <w:proofErr w:type="gramStart"/>
      <w:r w:rsidRPr="00075A66">
        <w:rPr>
          <w:rFonts w:ascii="Tahoma" w:eastAsia="Calibri" w:hAnsi="Tahoma" w:cs="Tahoma"/>
          <w:sz w:val="24"/>
          <w:szCs w:val="24"/>
        </w:rPr>
        <w:t>Compliant</w:t>
      </w:r>
      <w:proofErr w:type="gramEnd"/>
      <w:r w:rsidRPr="00075A66">
        <w:rPr>
          <w:rFonts w:ascii="Tahoma" w:eastAsia="Calibri" w:hAnsi="Tahoma" w:cs="Tahoma"/>
          <w:sz w:val="24"/>
          <w:szCs w:val="24"/>
        </w:rPr>
        <w:t xml:space="preserve"> with Transmission Control Protocol (TCP)/IP and IPv6 </w:t>
      </w:r>
    </w:p>
    <w:p w14:paraId="4D6E468A" w14:textId="1C4086C8" w:rsidR="000062CA" w:rsidRPr="00075A66" w:rsidRDefault="000062CA" w:rsidP="000062CA">
      <w:pPr>
        <w:pStyle w:val="ListParagraph"/>
        <w:spacing w:after="0"/>
        <w:ind w:left="2160"/>
        <w:rPr>
          <w:rFonts w:ascii="Tahoma" w:eastAsia="Calibri" w:hAnsi="Tahoma" w:cs="Tahoma"/>
          <w:sz w:val="24"/>
          <w:szCs w:val="24"/>
        </w:rPr>
      </w:pPr>
    </w:p>
    <w:p w14:paraId="1A94EDF5" w14:textId="7AE5FE1C" w:rsidR="000062CA" w:rsidRPr="00075A66" w:rsidRDefault="000062CA" w:rsidP="000062CA">
      <w:pPr>
        <w:pStyle w:val="ListParagraph"/>
        <w:spacing w:after="0"/>
        <w:ind w:left="2160"/>
        <w:rPr>
          <w:rFonts w:ascii="Tahoma" w:eastAsia="Calibri" w:hAnsi="Tahoma" w:cs="Tahoma"/>
          <w:sz w:val="24"/>
          <w:szCs w:val="24"/>
        </w:rPr>
      </w:pPr>
      <w:r w:rsidRPr="77C97DD1">
        <w:rPr>
          <w:rFonts w:ascii="Tahoma" w:eastAsia="Calibri" w:hAnsi="Tahoma" w:cs="Tahoma"/>
          <w:sz w:val="24"/>
          <w:szCs w:val="24"/>
        </w:rPr>
        <w:t>To encourage customer choice, these network communication standards may include but are not limited to OCPP version 2.0.1 or later, Open Automated Demand Response (</w:t>
      </w:r>
      <w:proofErr w:type="spellStart"/>
      <w:r w:rsidRPr="77C97DD1">
        <w:rPr>
          <w:rFonts w:ascii="Tahoma" w:eastAsia="Calibri" w:hAnsi="Tahoma" w:cs="Tahoma"/>
          <w:sz w:val="24"/>
          <w:szCs w:val="24"/>
        </w:rPr>
        <w:t>OpenADR</w:t>
      </w:r>
      <w:proofErr w:type="spellEnd"/>
      <w:r w:rsidRPr="77C97DD1">
        <w:rPr>
          <w:rFonts w:ascii="Tahoma" w:eastAsia="Calibri" w:hAnsi="Tahoma" w:cs="Tahoma"/>
          <w:sz w:val="24"/>
          <w:szCs w:val="24"/>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5E7990F7" w14:textId="64526C4F" w:rsidR="000062CA" w:rsidRPr="00075A66" w:rsidRDefault="000062CA" w:rsidP="000062CA">
      <w:pPr>
        <w:pStyle w:val="ListParagraph"/>
        <w:spacing w:after="0"/>
        <w:ind w:left="2160"/>
        <w:rPr>
          <w:rFonts w:ascii="Tahoma" w:eastAsia="Calibri" w:hAnsi="Tahoma" w:cs="Tahoma"/>
          <w:sz w:val="24"/>
          <w:szCs w:val="24"/>
        </w:rPr>
      </w:pPr>
    </w:p>
    <w:p w14:paraId="78BB4013" w14:textId="3A82F89D" w:rsidR="000062CA" w:rsidRPr="006E0DCA" w:rsidRDefault="000062CA" w:rsidP="00297F9E">
      <w:pPr>
        <w:pStyle w:val="ListParagraph"/>
        <w:numPr>
          <w:ilvl w:val="0"/>
          <w:numId w:val="41"/>
        </w:numPr>
        <w:spacing w:after="0"/>
        <w:ind w:left="1800"/>
        <w:contextualSpacing/>
        <w:rPr>
          <w:rFonts w:ascii="Tahoma" w:eastAsia="Tahoma" w:hAnsi="Tahoma" w:cs="Tahoma"/>
          <w:sz w:val="24"/>
          <w:szCs w:val="24"/>
        </w:rPr>
      </w:pPr>
      <w:r w:rsidRPr="006E0DCA">
        <w:rPr>
          <w:rFonts w:ascii="Tahoma" w:eastAsia="Tahoma" w:hAnsi="Tahoma" w:cs="Tahoma"/>
          <w:sz w:val="24"/>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42960BC5" w14:textId="4D886312" w:rsidR="000062CA" w:rsidRPr="006E0DCA" w:rsidRDefault="000062CA" w:rsidP="006E0DCA">
      <w:pPr>
        <w:pStyle w:val="ListParagraph"/>
        <w:spacing w:after="0"/>
        <w:ind w:left="1800"/>
        <w:contextualSpacing/>
        <w:rPr>
          <w:rFonts w:ascii="Tahoma" w:eastAsia="Tahoma" w:hAnsi="Tahoma" w:cs="Tahoma"/>
          <w:sz w:val="24"/>
          <w:szCs w:val="24"/>
        </w:rPr>
      </w:pPr>
    </w:p>
    <w:p w14:paraId="632CD308" w14:textId="107A6DC5" w:rsidR="007C1489" w:rsidRPr="006E0DCA" w:rsidRDefault="000062CA" w:rsidP="009B61F2">
      <w:pPr>
        <w:pStyle w:val="ListParagraph"/>
        <w:spacing w:after="0"/>
        <w:ind w:left="1800"/>
        <w:contextualSpacing/>
        <w:rPr>
          <w:rFonts w:ascii="Tahoma" w:eastAsia="Tahoma" w:hAnsi="Tahoma" w:cs="Tahoma"/>
          <w:sz w:val="24"/>
          <w:szCs w:val="24"/>
        </w:rPr>
      </w:pPr>
      <w:r w:rsidRPr="006E0DCA">
        <w:rPr>
          <w:rFonts w:ascii="Tahoma" w:eastAsia="Tahoma" w:hAnsi="Tahoma" w:cs="Tahoma"/>
          <w:sz w:val="24"/>
          <w:szCs w:val="24"/>
        </w:rPr>
        <w:t xml:space="preserve">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w:t>
      </w:r>
      <w:proofErr w:type="gramStart"/>
      <w:r w:rsidRPr="006E0DCA">
        <w:rPr>
          <w:rFonts w:ascii="Tahoma" w:eastAsia="Tahoma" w:hAnsi="Tahoma" w:cs="Tahoma"/>
          <w:sz w:val="24"/>
          <w:szCs w:val="24"/>
        </w:rPr>
        <w:t>to allow</w:t>
      </w:r>
      <w:proofErr w:type="gramEnd"/>
      <w:r w:rsidRPr="006E0DCA">
        <w:rPr>
          <w:rFonts w:ascii="Tahoma" w:eastAsia="Tahoma" w:hAnsi="Tahoma" w:cs="Tahoma"/>
          <w:sz w:val="24"/>
          <w:szCs w:val="24"/>
        </w:rPr>
        <w:t xml:space="preserve"> for project-specific implementation.</w:t>
      </w:r>
    </w:p>
    <w:p w14:paraId="227BACAA" w14:textId="77777777" w:rsidR="000D606C" w:rsidRPr="00A31904" w:rsidRDefault="000D606C" w:rsidP="00847AA5">
      <w:pPr>
        <w:spacing w:after="0"/>
        <w:ind w:left="2160"/>
        <w:rPr>
          <w:rStyle w:val="normaltextrun"/>
          <w:rFonts w:ascii="Tahoma" w:hAnsi="Tahoma" w:cs="Tahoma"/>
        </w:rPr>
      </w:pPr>
    </w:p>
    <w:p w14:paraId="3DB88CC3" w14:textId="55332EEA" w:rsidR="007C1489" w:rsidRPr="00D13110" w:rsidRDefault="007C1489" w:rsidP="00297F9E">
      <w:pPr>
        <w:pStyle w:val="ListParagraph"/>
        <w:numPr>
          <w:ilvl w:val="0"/>
          <w:numId w:val="37"/>
        </w:numPr>
        <w:spacing w:after="0"/>
        <w:ind w:left="1440" w:hanging="720"/>
        <w:rPr>
          <w:rFonts w:ascii="Tahoma" w:eastAsia="Tahoma" w:hAnsi="Tahoma" w:cs="Tahoma"/>
          <w:b/>
          <w:bCs/>
          <w:i/>
          <w:iCs/>
          <w:color w:val="000000" w:themeColor="text1"/>
          <w:sz w:val="24"/>
          <w:szCs w:val="24"/>
        </w:rPr>
      </w:pPr>
      <w:r w:rsidRPr="00D13110">
        <w:rPr>
          <w:rFonts w:ascii="Tahoma" w:eastAsia="Tahoma" w:hAnsi="Tahoma" w:cs="Tahoma"/>
          <w:b/>
          <w:bCs/>
          <w:i/>
          <w:iCs/>
          <w:color w:val="000000" w:themeColor="text1"/>
          <w:sz w:val="24"/>
          <w:szCs w:val="24"/>
        </w:rPr>
        <w:t xml:space="preserve">For </w:t>
      </w:r>
      <w:r w:rsidR="00D25960" w:rsidRPr="00D13110">
        <w:rPr>
          <w:rFonts w:ascii="Tahoma" w:eastAsia="Tahoma" w:hAnsi="Tahoma" w:cs="Tahoma"/>
          <w:b/>
          <w:i/>
          <w:color w:val="000000" w:themeColor="text1"/>
          <w:sz w:val="24"/>
          <w:szCs w:val="24"/>
        </w:rPr>
        <w:t>H</w:t>
      </w:r>
      <w:r w:rsidRPr="00D13110">
        <w:rPr>
          <w:rFonts w:ascii="Tahoma" w:eastAsia="Tahoma" w:hAnsi="Tahoma" w:cs="Tahoma"/>
          <w:b/>
          <w:bCs/>
          <w:i/>
          <w:iCs/>
          <w:color w:val="000000" w:themeColor="text1"/>
          <w:sz w:val="24"/>
          <w:szCs w:val="24"/>
        </w:rPr>
        <w:t xml:space="preserve">ydrogen </w:t>
      </w:r>
      <w:r w:rsidR="00D25960" w:rsidRPr="00D13110">
        <w:rPr>
          <w:rFonts w:ascii="Tahoma" w:eastAsia="Tahoma" w:hAnsi="Tahoma" w:cs="Tahoma"/>
          <w:b/>
          <w:i/>
          <w:color w:val="000000" w:themeColor="text1"/>
          <w:sz w:val="24"/>
          <w:szCs w:val="24"/>
        </w:rPr>
        <w:t>R</w:t>
      </w:r>
      <w:r w:rsidRPr="00D13110">
        <w:rPr>
          <w:rFonts w:ascii="Tahoma" w:eastAsia="Tahoma" w:hAnsi="Tahoma" w:cs="Tahoma"/>
          <w:b/>
          <w:bCs/>
          <w:i/>
          <w:iCs/>
          <w:color w:val="000000" w:themeColor="text1"/>
          <w:sz w:val="24"/>
          <w:szCs w:val="24"/>
        </w:rPr>
        <w:t xml:space="preserve">efueling </w:t>
      </w:r>
      <w:r w:rsidR="00D25960" w:rsidRPr="00D13110">
        <w:rPr>
          <w:rFonts w:ascii="Tahoma" w:eastAsia="Tahoma" w:hAnsi="Tahoma" w:cs="Tahoma"/>
          <w:b/>
          <w:i/>
          <w:color w:val="000000" w:themeColor="text1"/>
          <w:sz w:val="24"/>
          <w:szCs w:val="24"/>
        </w:rPr>
        <w:t>P</w:t>
      </w:r>
      <w:r w:rsidRPr="00D13110">
        <w:rPr>
          <w:rFonts w:ascii="Tahoma" w:eastAsia="Tahoma" w:hAnsi="Tahoma" w:cs="Tahoma"/>
          <w:b/>
          <w:bCs/>
          <w:i/>
          <w:iCs/>
          <w:color w:val="000000" w:themeColor="text1"/>
          <w:sz w:val="24"/>
          <w:szCs w:val="24"/>
        </w:rPr>
        <w:t xml:space="preserve">rojects </w:t>
      </w:r>
      <w:r w:rsidR="00D25960" w:rsidRPr="00D13110">
        <w:rPr>
          <w:rFonts w:ascii="Tahoma" w:eastAsia="Tahoma" w:hAnsi="Tahoma" w:cs="Tahoma"/>
          <w:b/>
          <w:i/>
          <w:color w:val="000000" w:themeColor="text1"/>
          <w:sz w:val="24"/>
          <w:szCs w:val="24"/>
        </w:rPr>
        <w:t>O</w:t>
      </w:r>
      <w:r w:rsidRPr="00D13110">
        <w:rPr>
          <w:rFonts w:ascii="Tahoma" w:eastAsia="Tahoma" w:hAnsi="Tahoma" w:cs="Tahoma"/>
          <w:b/>
          <w:bCs/>
          <w:i/>
          <w:iCs/>
          <w:color w:val="000000" w:themeColor="text1"/>
          <w:sz w:val="24"/>
          <w:szCs w:val="24"/>
        </w:rPr>
        <w:t xml:space="preserve">nly: </w:t>
      </w:r>
    </w:p>
    <w:p w14:paraId="3A471744" w14:textId="6B5C73DC" w:rsidR="009E2D82" w:rsidRDefault="00953786" w:rsidP="00297F9E">
      <w:pPr>
        <w:pStyle w:val="ListParagraph"/>
        <w:numPr>
          <w:ilvl w:val="2"/>
          <w:numId w:val="38"/>
        </w:numPr>
        <w:spacing w:before="100" w:beforeAutospacing="1" w:after="100" w:afterAutospacing="1"/>
        <w:ind w:left="1800"/>
        <w:rPr>
          <w:rFonts w:ascii="Tahoma" w:eastAsia="Tahoma" w:hAnsi="Tahoma" w:cs="Tahoma"/>
          <w:sz w:val="24"/>
          <w:szCs w:val="24"/>
        </w:rPr>
      </w:pPr>
      <w:r>
        <w:rPr>
          <w:rFonts w:ascii="Tahoma" w:eastAsia="Tahoma" w:hAnsi="Tahoma" w:cs="Tahoma"/>
          <w:b/>
          <w:bCs/>
          <w:sz w:val="24"/>
          <w:szCs w:val="24"/>
        </w:rPr>
        <w:t>Priority Populations</w:t>
      </w:r>
      <w:r w:rsidR="00617D21">
        <w:rPr>
          <w:rFonts w:ascii="Tahoma" w:eastAsia="Tahoma" w:hAnsi="Tahoma" w:cs="Tahoma"/>
          <w:b/>
          <w:bCs/>
          <w:sz w:val="24"/>
          <w:szCs w:val="24"/>
        </w:rPr>
        <w:t xml:space="preserve">: </w:t>
      </w:r>
      <w:r w:rsidR="00C46D29" w:rsidRPr="00FD7A80">
        <w:rPr>
          <w:rFonts w:ascii="Tahoma" w:eastAsia="Tahoma" w:hAnsi="Tahoma" w:cs="Tahoma"/>
          <w:sz w:val="24"/>
          <w:szCs w:val="24"/>
        </w:rPr>
        <w:t xml:space="preserve">At least 50% of the locations in the application must directly benefit or serve residents of disadvantaged and low-income communities and low-income Californians in accordance with the map provided at </w:t>
      </w:r>
      <w:r w:rsidR="00C46D29" w:rsidRPr="009B61F2">
        <w:rPr>
          <w:rStyle w:val="Hyperlink"/>
          <w:rFonts w:ascii="Tahoma" w:eastAsia="Tahoma" w:hAnsi="Tahoma" w:cs="Tahoma"/>
          <w:color w:val="0000CC"/>
          <w:sz w:val="24"/>
          <w:szCs w:val="24"/>
        </w:rPr>
        <w:t xml:space="preserve">Priority Populations — California Climate Investments </w:t>
      </w:r>
      <w:r w:rsidR="00BE195F" w:rsidRPr="00BE195F">
        <w:rPr>
          <w:rFonts w:ascii="Tahoma" w:eastAsia="Tahoma" w:hAnsi="Tahoma" w:cs="Tahoma"/>
          <w:sz w:val="24"/>
          <w:szCs w:val="24"/>
        </w:rPr>
        <w:t>https://www.caclimateinvestments.ca.gov/priority-populations</w:t>
      </w:r>
      <w:r w:rsidR="00C46D29" w:rsidRPr="00FD7A80">
        <w:rPr>
          <w:rFonts w:ascii="Tahoma" w:eastAsia="Tahoma" w:hAnsi="Tahoma" w:cs="Tahoma"/>
          <w:sz w:val="24"/>
          <w:szCs w:val="24"/>
        </w:rPr>
        <w:t>.</w:t>
      </w:r>
    </w:p>
    <w:p w14:paraId="53989288" w14:textId="25293E48" w:rsidR="009E2D82" w:rsidRPr="00ED640B" w:rsidRDefault="009E2D82" w:rsidP="00297F9E">
      <w:pPr>
        <w:pStyle w:val="ListParagraph"/>
        <w:numPr>
          <w:ilvl w:val="2"/>
          <w:numId w:val="38"/>
        </w:numPr>
        <w:spacing w:before="100" w:beforeAutospacing="1" w:after="100" w:afterAutospacing="1"/>
        <w:ind w:left="1800"/>
        <w:rPr>
          <w:rFonts w:ascii="Tahoma" w:eastAsia="Tahoma" w:hAnsi="Tahoma" w:cs="Tahoma"/>
          <w:sz w:val="24"/>
          <w:szCs w:val="24"/>
        </w:rPr>
      </w:pPr>
      <w:r w:rsidRPr="00F27759">
        <w:rPr>
          <w:rFonts w:ascii="Tahoma" w:eastAsia="Tahoma" w:hAnsi="Tahoma" w:cs="Tahoma"/>
          <w:b/>
          <w:bCs/>
          <w:sz w:val="24"/>
          <w:szCs w:val="24"/>
        </w:rPr>
        <w:lastRenderedPageBreak/>
        <w:t>Reliability Requirement:</w:t>
      </w:r>
      <w:r w:rsidRPr="00F27759">
        <w:rPr>
          <w:rFonts w:ascii="Tahoma" w:eastAsia="Tahoma" w:hAnsi="Tahoma" w:cs="Tahoma"/>
          <w:sz w:val="24"/>
          <w:szCs w:val="24"/>
        </w:rPr>
        <w:t xml:space="preserve"> 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134A6EAE" w14:textId="3FE8F2BB" w:rsidR="009E2D82" w:rsidRPr="00ED640B" w:rsidRDefault="009E2D82" w:rsidP="00FB312B">
      <w:pPr>
        <w:pStyle w:val="ListParagraph"/>
        <w:ind w:left="1800"/>
        <w:rPr>
          <w:rFonts w:ascii="Tahoma" w:eastAsia="Tahoma" w:hAnsi="Tahoma" w:cs="Tahoma"/>
          <w:sz w:val="24"/>
          <w:szCs w:val="24"/>
        </w:rPr>
      </w:pPr>
      <w:r w:rsidRPr="00ED640B">
        <w:rPr>
          <w:rFonts w:ascii="Tahoma" w:eastAsia="Tahoma" w:hAnsi="Tahoma" w:cs="Tahoma"/>
          <w:sz w:val="24"/>
          <w:szCs w:val="24"/>
        </w:rPr>
        <w:t>For example, if a station is open 24 hours per day and there are 92 days in a quarter, the total possible hours of 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0CB765DB" w14:textId="78D25802" w:rsidR="007C1489" w:rsidRPr="00D13110" w:rsidRDefault="007C1489" w:rsidP="00297F9E">
      <w:pPr>
        <w:pStyle w:val="ListParagraph"/>
        <w:numPr>
          <w:ilvl w:val="2"/>
          <w:numId w:val="38"/>
        </w:numPr>
        <w:spacing w:before="100" w:beforeAutospacing="1" w:after="100" w:afterAutospacing="1"/>
        <w:ind w:left="1800"/>
        <w:rPr>
          <w:rFonts w:ascii="Tahoma" w:eastAsia="Tahoma" w:hAnsi="Tahoma" w:cs="Tahoma"/>
          <w:sz w:val="24"/>
          <w:szCs w:val="24"/>
        </w:rPr>
      </w:pPr>
      <w:r w:rsidRPr="00D13110">
        <w:rPr>
          <w:rFonts w:ascii="Tahoma" w:eastAsia="Tahoma" w:hAnsi="Tahoma" w:cs="Tahoma"/>
          <w:b/>
          <w:bCs/>
          <w:sz w:val="24"/>
          <w:szCs w:val="24"/>
        </w:rPr>
        <w:t xml:space="preserve">Hydrogen Safety Plan: </w:t>
      </w:r>
      <w:r w:rsidRPr="00D13110">
        <w:rPr>
          <w:rFonts w:ascii="Tahoma" w:eastAsia="Tahoma" w:hAnsi="Tahoma" w:cs="Tahoma"/>
          <w:sz w:val="24"/>
          <w:szCs w:val="24"/>
        </w:rPr>
        <w:t xml:space="preserve">Applicants shall commit to developing a Hydrogen Safety Plan for the proposed project that addresses the hydrogen refueling infrastructure. Applicants shall also commit to participate in an early design review by the Pacific Northwest National Laboratory’s (PNNL) </w:t>
      </w:r>
      <w:hyperlink r:id="rId41" w:anchor="utilizing_the_hsp" w:history="1">
        <w:r w:rsidRPr="00FB312B">
          <w:rPr>
            <w:rStyle w:val="Hyperlink"/>
            <w:rFonts w:ascii="Tahoma" w:eastAsia="Tahoma" w:hAnsi="Tahoma" w:cs="Tahoma"/>
            <w:color w:val="0000CC"/>
            <w:sz w:val="24"/>
            <w:szCs w:val="24"/>
          </w:rPr>
          <w:t>Center for Hydrogen Safety’s Hydrogen Safety Panel (HSP</w:t>
        </w:r>
      </w:hyperlink>
      <w:r w:rsidRPr="00FB312B">
        <w:rPr>
          <w:rFonts w:ascii="Tahoma" w:eastAsia="Tahoma" w:hAnsi="Tahoma" w:cs="Tahoma"/>
          <w:color w:val="0000CC"/>
          <w:sz w:val="24"/>
          <w:szCs w:val="24"/>
        </w:rPr>
        <w:t>)</w:t>
      </w:r>
      <w:r w:rsidRPr="00D13110">
        <w:rPr>
          <w:rFonts w:ascii="Tahoma" w:eastAsia="Tahoma" w:hAnsi="Tahoma" w:cs="Tahoma"/>
          <w:sz w:val="24"/>
          <w:szCs w:val="24"/>
        </w:rPr>
        <w:t xml:space="preserve"> and work with the HSP on any safety related incidents. Applicants are recommended to meet with a representative of the HSP prior to submitting their application to establish a common understanding of the Hydrogen Safety Plan and design review requirements.</w:t>
      </w:r>
      <w:r w:rsidRPr="00D13110">
        <w:rPr>
          <w:rFonts w:ascii="Tahoma" w:eastAsia="Tahoma" w:hAnsi="Tahoma" w:cs="Tahoma"/>
          <w:b/>
          <w:bCs/>
          <w:sz w:val="24"/>
          <w:szCs w:val="24"/>
        </w:rPr>
        <w:t xml:space="preserve"> </w:t>
      </w:r>
    </w:p>
    <w:p w14:paraId="72CB307D" w14:textId="2664ABD3" w:rsidR="007C1489" w:rsidRPr="00D13110" w:rsidRDefault="007C1489" w:rsidP="00FB312B">
      <w:pPr>
        <w:pStyle w:val="ListParagraph"/>
        <w:spacing w:after="0"/>
        <w:ind w:left="1800"/>
        <w:rPr>
          <w:rFonts w:ascii="Tahoma" w:eastAsia="Tahoma" w:hAnsi="Tahoma" w:cs="Tahoma"/>
          <w:sz w:val="24"/>
          <w:szCs w:val="24"/>
        </w:rPr>
      </w:pPr>
      <w:r w:rsidRPr="00D13110">
        <w:rPr>
          <w:rFonts w:ascii="Tahoma" w:eastAsia="Tahoma" w:hAnsi="Tahoma" w:cs="Tahoma"/>
          <w:sz w:val="24"/>
          <w:szCs w:val="24"/>
        </w:rPr>
        <w:t xml:space="preserve">If awarded under this solicitation, the Recipient’s agreement will require a Hydrogen Safety Plan for each proposed hydrogen refueling station design to demonstrate that hydrogen safety has been adequately incorporated into project planning and execution. The Hydrogen Safety Plan will be a subtask under one of the technical tasks in the Scope of Work (Attachment </w:t>
      </w:r>
      <w:r w:rsidR="0020632A">
        <w:rPr>
          <w:rFonts w:ascii="Tahoma" w:eastAsia="Tahoma" w:hAnsi="Tahoma" w:cs="Tahoma"/>
          <w:sz w:val="24"/>
          <w:szCs w:val="24"/>
        </w:rPr>
        <w:t>2</w:t>
      </w:r>
      <w:r w:rsidRPr="00D13110">
        <w:rPr>
          <w:rFonts w:ascii="Tahoma" w:eastAsia="Tahoma" w:hAnsi="Tahoma" w:cs="Tahoma"/>
          <w:sz w:val="24"/>
          <w:szCs w:val="24"/>
        </w:rPr>
        <w:t>) and shall be completed by the dates specified in the Schedule of Products and Due Dates (Attachment 4).</w:t>
      </w:r>
    </w:p>
    <w:p w14:paraId="78101282" w14:textId="77777777" w:rsidR="007C1489" w:rsidRPr="00D13110" w:rsidRDefault="007C1489" w:rsidP="00F27759">
      <w:pPr>
        <w:pStyle w:val="ListParagraph"/>
        <w:spacing w:after="0"/>
        <w:ind w:left="2160"/>
        <w:rPr>
          <w:rFonts w:ascii="Tahoma" w:eastAsia="Tahoma" w:hAnsi="Tahoma" w:cs="Tahoma"/>
          <w:b/>
          <w:bCs/>
          <w:sz w:val="24"/>
          <w:szCs w:val="24"/>
        </w:rPr>
      </w:pPr>
    </w:p>
    <w:p w14:paraId="1BA30309" w14:textId="77777777" w:rsidR="007C1489" w:rsidRPr="00D13110" w:rsidRDefault="007C1489" w:rsidP="00FB312B">
      <w:pPr>
        <w:pStyle w:val="ListParagraph"/>
        <w:ind w:left="1800"/>
        <w:rPr>
          <w:rFonts w:ascii="Tahoma" w:eastAsia="Tahoma" w:hAnsi="Tahoma" w:cs="Tahoma"/>
          <w:sz w:val="24"/>
          <w:szCs w:val="24"/>
        </w:rPr>
      </w:pPr>
      <w:r w:rsidRPr="00D13110">
        <w:rPr>
          <w:rFonts w:ascii="Tahoma" w:eastAsia="Tahoma" w:hAnsi="Tahoma" w:cs="Tahoma"/>
          <w:sz w:val="24"/>
          <w:szCs w:val="24"/>
        </w:rPr>
        <w:t xml:space="preserve">The Recipient must prepare (a) Hydrogen Safety Plan for the PNNL Hydrogen Safety Panel (HSP)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42" w:tgtFrame="_blank" w:history="1">
        <w:r w:rsidRPr="00FB312B">
          <w:rPr>
            <w:rStyle w:val="Hyperlink"/>
            <w:rFonts w:ascii="Tahoma" w:eastAsia="Tahoma" w:hAnsi="Tahoma" w:cs="Tahoma"/>
            <w:color w:val="0000CC"/>
            <w:sz w:val="24"/>
            <w:szCs w:val="24"/>
          </w:rPr>
          <w:t>Safety Planning for Hydrogen and Fuel Cell Projects</w:t>
        </w:r>
      </w:hyperlink>
      <w:r w:rsidRPr="00D13110">
        <w:rPr>
          <w:rFonts w:ascii="Tahoma" w:eastAsia="Tahoma" w:hAnsi="Tahoma" w:cs="Tahoma"/>
          <w:sz w:val="24"/>
          <w:szCs w:val="24"/>
        </w:rPr>
        <w:t>, available at: </w:t>
      </w:r>
    </w:p>
    <w:p w14:paraId="57B822D8" w14:textId="77777777" w:rsidR="007C1489" w:rsidRPr="00D13110" w:rsidRDefault="007C1489" w:rsidP="00FB312B">
      <w:pPr>
        <w:pStyle w:val="ListParagraph"/>
        <w:ind w:left="1800"/>
        <w:jc w:val="both"/>
        <w:rPr>
          <w:rFonts w:ascii="Tahoma" w:eastAsia="Tahoma" w:hAnsi="Tahoma" w:cs="Tahoma"/>
          <w:sz w:val="24"/>
          <w:szCs w:val="24"/>
        </w:rPr>
      </w:pPr>
      <w:hyperlink r:id="rId43" w:tgtFrame="_blank" w:history="1">
        <w:r w:rsidRPr="00FB312B">
          <w:rPr>
            <w:rStyle w:val="Hyperlink"/>
            <w:rFonts w:ascii="Tahoma" w:eastAsia="Tahoma" w:hAnsi="Tahoma" w:cs="Tahoma"/>
            <w:color w:val="0000CC"/>
            <w:sz w:val="24"/>
            <w:szCs w:val="24"/>
          </w:rPr>
          <w:t>https://h2tools.org/sites/default/files/Safety_Planning_for_Hydrogen_and_Fuel_Cell_Projects.pdf</w:t>
        </w:r>
      </w:hyperlink>
      <w:r w:rsidRPr="00D13110">
        <w:rPr>
          <w:rFonts w:ascii="Tahoma" w:eastAsia="Tahoma" w:hAnsi="Tahoma" w:cs="Tahoma"/>
          <w:sz w:val="24"/>
          <w:szCs w:val="24"/>
        </w:rPr>
        <w:t>. </w:t>
      </w:r>
    </w:p>
    <w:p w14:paraId="4E1DA99C" w14:textId="77777777" w:rsidR="007C1489" w:rsidRPr="00D13110" w:rsidRDefault="007C1489" w:rsidP="00FB312B">
      <w:pPr>
        <w:pStyle w:val="ListParagraph"/>
        <w:ind w:left="1800"/>
        <w:rPr>
          <w:rFonts w:ascii="Tahoma" w:eastAsia="Tahoma" w:hAnsi="Tahoma" w:cs="Tahoma"/>
          <w:sz w:val="24"/>
          <w:szCs w:val="24"/>
        </w:rPr>
      </w:pPr>
      <w:r w:rsidRPr="00D13110">
        <w:rPr>
          <w:rFonts w:ascii="Tahoma" w:eastAsia="Tahoma" w:hAnsi="Tahoma" w:cs="Tahoma"/>
          <w:sz w:val="24"/>
          <w:szCs w:val="24"/>
        </w:rPr>
        <w:t xml:space="preserve">The HSP will assess the plan </w:t>
      </w:r>
      <w:proofErr w:type="gramStart"/>
      <w:r w:rsidRPr="00D13110">
        <w:rPr>
          <w:rFonts w:ascii="Tahoma" w:eastAsia="Tahoma" w:hAnsi="Tahoma" w:cs="Tahoma"/>
          <w:sz w:val="24"/>
          <w:szCs w:val="24"/>
        </w:rPr>
        <w:t>to</w:t>
      </w:r>
      <w:proofErr w:type="gramEnd"/>
      <w:r w:rsidRPr="00D13110">
        <w:rPr>
          <w:rFonts w:ascii="Tahoma" w:eastAsia="Tahoma" w:hAnsi="Tahoma" w:cs="Tahoma"/>
          <w:sz w:val="24"/>
          <w:szCs w:val="24"/>
        </w:rPr>
        <w:t xml:space="preserve"> this guidance document. </w:t>
      </w:r>
    </w:p>
    <w:p w14:paraId="6300AA26" w14:textId="08906FBE" w:rsidR="007C1489" w:rsidRPr="00D13110" w:rsidRDefault="007C1489" w:rsidP="00FB312B">
      <w:pPr>
        <w:pStyle w:val="ListParagraph"/>
        <w:ind w:left="1800"/>
        <w:rPr>
          <w:rFonts w:ascii="Tahoma" w:eastAsia="Tahoma" w:hAnsi="Tahoma" w:cs="Tahoma"/>
          <w:sz w:val="24"/>
          <w:szCs w:val="24"/>
        </w:rPr>
      </w:pPr>
      <w:r w:rsidRPr="00D13110">
        <w:rPr>
          <w:rFonts w:ascii="Tahoma" w:eastAsia="Tahoma" w:hAnsi="Tahoma" w:cs="Tahoma"/>
          <w:sz w:val="24"/>
          <w:szCs w:val="24"/>
        </w:rPr>
        <w:t>The Recipient shall include the following in the Hydrogen Plan: </w:t>
      </w:r>
    </w:p>
    <w:p w14:paraId="2B8C63E6" w14:textId="77777777" w:rsidR="007C1489" w:rsidRPr="00F00BE6" w:rsidRDefault="007C1489" w:rsidP="00297F9E">
      <w:pPr>
        <w:pStyle w:val="ListParagraph"/>
        <w:numPr>
          <w:ilvl w:val="0"/>
          <w:numId w:val="62"/>
        </w:numPr>
        <w:ind w:left="2160"/>
        <w:rPr>
          <w:rFonts w:ascii="Tahoma" w:eastAsia="Tahoma" w:hAnsi="Tahoma" w:cs="Tahoma"/>
          <w:sz w:val="24"/>
          <w:szCs w:val="24"/>
        </w:rPr>
      </w:pPr>
      <w:r w:rsidRPr="00F00BE6">
        <w:rPr>
          <w:rFonts w:ascii="Tahoma" w:eastAsia="Tahoma" w:hAnsi="Tahoma" w:cs="Tahoma"/>
          <w:sz w:val="24"/>
          <w:szCs w:val="24"/>
        </w:rPr>
        <w:t xml:space="preserve">A detailed description about how the Recipient will adhere to the most recent </w:t>
      </w:r>
      <w:hyperlink r:id="rId44" w:tgtFrame="_blank" w:history="1">
        <w:r w:rsidRPr="00F00BE6">
          <w:rPr>
            <w:rStyle w:val="Hyperlink"/>
            <w:rFonts w:ascii="Tahoma" w:eastAsia="Tahoma" w:hAnsi="Tahoma" w:cs="Tahoma"/>
            <w:color w:val="0000CC"/>
            <w:sz w:val="24"/>
            <w:szCs w:val="24"/>
          </w:rPr>
          <w:t>public guidelines</w:t>
        </w:r>
      </w:hyperlink>
      <w:r w:rsidRPr="00F00BE6">
        <w:rPr>
          <w:rFonts w:ascii="Tahoma" w:eastAsia="Tahoma" w:hAnsi="Tahoma" w:cs="Tahoma"/>
          <w:sz w:val="24"/>
          <w:szCs w:val="24"/>
        </w:rPr>
        <w:t xml:space="preserve"> throughout the life of all of the stations. Should the Recipient’s adherence with the public guidelines or its Hydrogen Safety Plan lapse, without limitation to any other rights, the CEC reserves the right to cancel the Recipient’s agreement funded by this solicitation. </w:t>
      </w:r>
    </w:p>
    <w:p w14:paraId="43E13E34" w14:textId="77777777" w:rsidR="007C1489" w:rsidRPr="00F00BE6" w:rsidRDefault="007C1489" w:rsidP="00297F9E">
      <w:pPr>
        <w:pStyle w:val="ListParagraph"/>
        <w:numPr>
          <w:ilvl w:val="0"/>
          <w:numId w:val="62"/>
        </w:numPr>
        <w:ind w:left="2160"/>
        <w:rPr>
          <w:rFonts w:ascii="Tahoma" w:eastAsia="Tahoma" w:hAnsi="Tahoma" w:cs="Tahoma"/>
          <w:sz w:val="24"/>
          <w:szCs w:val="24"/>
        </w:rPr>
      </w:pPr>
      <w:r w:rsidRPr="00F00BE6">
        <w:rPr>
          <w:rFonts w:ascii="Tahoma" w:eastAsia="Tahoma" w:hAnsi="Tahoma" w:cs="Tahoma"/>
          <w:sz w:val="24"/>
          <w:szCs w:val="24"/>
        </w:rPr>
        <w:t>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without limitation to any other rights, the CEC reserves the right to cancel the Recipient’s agreement funded by this solicitation. </w:t>
      </w:r>
    </w:p>
    <w:p w14:paraId="331C2DF4" w14:textId="77777777" w:rsidR="007C1489" w:rsidRPr="00F00BE6" w:rsidRDefault="007C1489" w:rsidP="00297F9E">
      <w:pPr>
        <w:pStyle w:val="ListParagraph"/>
        <w:numPr>
          <w:ilvl w:val="0"/>
          <w:numId w:val="62"/>
        </w:numPr>
        <w:ind w:left="2160"/>
        <w:rPr>
          <w:rFonts w:ascii="Tahoma" w:eastAsia="Tahoma" w:hAnsi="Tahoma" w:cs="Tahoma"/>
          <w:sz w:val="24"/>
          <w:szCs w:val="24"/>
        </w:rPr>
      </w:pPr>
      <w:r w:rsidRPr="00F00BE6">
        <w:rPr>
          <w:rFonts w:ascii="Tahoma" w:eastAsia="Tahoma" w:hAnsi="Tahoma" w:cs="Tahoma"/>
          <w:sz w:val="24"/>
          <w:szCs w:val="24"/>
        </w:rPr>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 </w:t>
      </w:r>
    </w:p>
    <w:p w14:paraId="5B1BB40B" w14:textId="77777777" w:rsidR="007C1489" w:rsidRPr="00D13110" w:rsidRDefault="007C1489" w:rsidP="005212A6">
      <w:pPr>
        <w:pStyle w:val="ListParagraph"/>
        <w:ind w:left="2160"/>
        <w:rPr>
          <w:rFonts w:ascii="Tahoma" w:eastAsia="Tahoma" w:hAnsi="Tahoma" w:cs="Tahoma"/>
          <w:sz w:val="24"/>
          <w:szCs w:val="24"/>
        </w:rPr>
      </w:pPr>
      <w:r w:rsidRPr="00D13110">
        <w:rPr>
          <w:rFonts w:ascii="Tahoma" w:eastAsia="Tahoma" w:hAnsi="Tahoma" w:cs="Tahoma"/>
          <w:sz w:val="24"/>
          <w:szCs w:val="24"/>
        </w:rPr>
        <w:t>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PNNL HSP, it is up to the Recipient to work with the PNNL HSP to achieve that.  </w:t>
      </w:r>
    </w:p>
    <w:p w14:paraId="50D6F1FF" w14:textId="4D1AF223" w:rsidR="007C1489" w:rsidRPr="00D13110" w:rsidRDefault="007C1489" w:rsidP="005212A6">
      <w:pPr>
        <w:pStyle w:val="ListParagraph"/>
        <w:ind w:left="2160"/>
        <w:rPr>
          <w:rFonts w:ascii="Tahoma" w:eastAsia="Tahoma" w:hAnsi="Tahoma" w:cs="Tahoma"/>
          <w:sz w:val="24"/>
          <w:szCs w:val="24"/>
        </w:rPr>
      </w:pPr>
      <w:r w:rsidRPr="00D13110">
        <w:rPr>
          <w:rFonts w:ascii="Tahoma" w:eastAsia="Tahoma" w:hAnsi="Tahoma" w:cs="Tahoma"/>
          <w:sz w:val="24"/>
          <w:szCs w:val="24"/>
        </w:rPr>
        <w:t xml:space="preserve">Should the Recipient opt </w:t>
      </w:r>
      <w:proofErr w:type="gramStart"/>
      <w:r w:rsidRPr="00D13110">
        <w:rPr>
          <w:rFonts w:ascii="Tahoma" w:eastAsia="Tahoma" w:hAnsi="Tahoma" w:cs="Tahoma"/>
          <w:sz w:val="24"/>
          <w:szCs w:val="24"/>
        </w:rPr>
        <w:t>to not</w:t>
      </w:r>
      <w:proofErr w:type="gramEnd"/>
      <w:r w:rsidRPr="00D13110">
        <w:rPr>
          <w:rFonts w:ascii="Tahoma" w:eastAsia="Tahoma" w:hAnsi="Tahoma" w:cs="Tahoma"/>
          <w:sz w:val="24"/>
          <w:szCs w:val="24"/>
        </w:rPr>
        <w:t xml:space="preserve"> accept </w:t>
      </w:r>
      <w:proofErr w:type="gramStart"/>
      <w:r w:rsidRPr="00D13110">
        <w:rPr>
          <w:rFonts w:ascii="Tahoma" w:eastAsia="Tahoma" w:hAnsi="Tahoma" w:cs="Tahoma"/>
          <w:sz w:val="24"/>
          <w:szCs w:val="24"/>
        </w:rPr>
        <w:t>all of</w:t>
      </w:r>
      <w:proofErr w:type="gramEnd"/>
      <w:r w:rsidRPr="00D13110">
        <w:rPr>
          <w:rFonts w:ascii="Tahoma" w:eastAsia="Tahoma" w:hAnsi="Tahoma" w:cs="Tahoma"/>
          <w:sz w:val="24"/>
          <w:szCs w:val="24"/>
        </w:rPr>
        <w:t xml:space="preserve"> the comments from the PNNL HSP assessment, the Recipient shall provide an explanation of their rationale to the CEC. </w:t>
      </w:r>
    </w:p>
    <w:p w14:paraId="09689B3C" w14:textId="4ED11DE0" w:rsidR="007C1489" w:rsidRPr="00C72A7E" w:rsidRDefault="007C1489" w:rsidP="00F00BE6">
      <w:pPr>
        <w:pStyle w:val="ListParagraph"/>
        <w:ind w:left="2160"/>
        <w:rPr>
          <w:rFonts w:eastAsia="Tahoma"/>
        </w:rPr>
      </w:pPr>
      <w:r w:rsidRPr="00D13110">
        <w:rPr>
          <w:rFonts w:ascii="Tahoma" w:eastAsia="Tahoma" w:hAnsi="Tahoma" w:cs="Tahoma"/>
          <w:sz w:val="24"/>
          <w:szCs w:val="24"/>
        </w:rPr>
        <w:t>These activities shall be completed by the dates specified in the Schedule of Products and Due Dates (Attachment 4).</w:t>
      </w:r>
    </w:p>
    <w:p w14:paraId="6FEE6B25" w14:textId="362424EF" w:rsidR="007C1489" w:rsidRPr="00D13110" w:rsidRDefault="007C1489" w:rsidP="00297F9E">
      <w:pPr>
        <w:pStyle w:val="ListParagraph"/>
        <w:numPr>
          <w:ilvl w:val="2"/>
          <w:numId w:val="38"/>
        </w:numPr>
        <w:spacing w:before="100" w:beforeAutospacing="1" w:after="100" w:afterAutospacing="1"/>
        <w:rPr>
          <w:rFonts w:ascii="Tahoma" w:eastAsia="Tahoma" w:hAnsi="Tahoma" w:cs="Tahoma"/>
          <w:sz w:val="24"/>
          <w:szCs w:val="24"/>
        </w:rPr>
      </w:pPr>
      <w:r w:rsidRPr="00D13110">
        <w:rPr>
          <w:rFonts w:ascii="Tahoma" w:eastAsia="Tahoma" w:hAnsi="Tahoma" w:cs="Tahoma"/>
          <w:b/>
          <w:bCs/>
          <w:sz w:val="24"/>
          <w:szCs w:val="24"/>
        </w:rPr>
        <w:t>Hydrogen Refueling Station Design Review:</w:t>
      </w:r>
      <w:r w:rsidRPr="00D13110">
        <w:rPr>
          <w:rFonts w:ascii="Tahoma" w:eastAsia="Tahoma" w:hAnsi="Tahoma" w:cs="Tahoma"/>
          <w:sz w:val="24"/>
          <w:szCs w:val="24"/>
        </w:rPr>
        <w:t xml:space="preserve"> If awarded under this solicitation, the Recipient shall commit to participate in a hydrogen refueling station design for each station in the project </w:t>
      </w:r>
      <w:r w:rsidRPr="00D13110">
        <w:rPr>
          <w:rFonts w:ascii="Tahoma" w:eastAsia="Tahoma" w:hAnsi="Tahoma" w:cs="Tahoma"/>
          <w:sz w:val="24"/>
          <w:szCs w:val="24"/>
        </w:rPr>
        <w:lastRenderedPageBreak/>
        <w:t xml:space="preserve">with the PNNL HSP. The station design reviews shall occur before the Recipient submits the design plans to the </w:t>
      </w:r>
      <w:r w:rsidR="00B6689D" w:rsidRPr="00D13110">
        <w:rPr>
          <w:rFonts w:ascii="Tahoma" w:eastAsia="Tahoma" w:hAnsi="Tahoma" w:cs="Tahoma"/>
          <w:sz w:val="24"/>
          <w:szCs w:val="24"/>
        </w:rPr>
        <w:t>Authority Having Jurisdiction (</w:t>
      </w:r>
      <w:r w:rsidRPr="00D13110">
        <w:rPr>
          <w:rFonts w:ascii="Tahoma" w:eastAsia="Tahoma" w:hAnsi="Tahoma" w:cs="Tahoma"/>
          <w:sz w:val="24"/>
          <w:szCs w:val="24"/>
        </w:rPr>
        <w:t>AHJ</w:t>
      </w:r>
      <w:r w:rsidR="00B6689D" w:rsidRPr="00D13110">
        <w:rPr>
          <w:rFonts w:ascii="Tahoma" w:eastAsia="Tahoma" w:hAnsi="Tahoma" w:cs="Tahoma"/>
          <w:sz w:val="24"/>
          <w:szCs w:val="24"/>
        </w:rPr>
        <w:t>)</w:t>
      </w:r>
      <w:r w:rsidRPr="00D13110">
        <w:rPr>
          <w:rFonts w:ascii="Tahoma" w:eastAsia="Tahoma" w:hAnsi="Tahoma" w:cs="Tahoma"/>
          <w:sz w:val="24"/>
          <w:szCs w:val="24"/>
        </w:rPr>
        <w:t xml:space="preserve"> for plan check or at a time agreed to by the HSP (e.g., after the incorporation of design features reflecting/implementing a completed preliminary hazard analysis). Participating in these station design reviews will be a subtask under one of the technical tasks in the Scope of Work (Attachment </w:t>
      </w:r>
      <w:r w:rsidR="00D601E4">
        <w:rPr>
          <w:rFonts w:ascii="Tahoma" w:eastAsia="Tahoma" w:hAnsi="Tahoma" w:cs="Tahoma"/>
          <w:sz w:val="24"/>
          <w:szCs w:val="24"/>
        </w:rPr>
        <w:t>2</w:t>
      </w:r>
      <w:r w:rsidRPr="00D13110">
        <w:rPr>
          <w:rFonts w:ascii="Tahoma" w:eastAsia="Tahoma" w:hAnsi="Tahoma" w:cs="Tahoma"/>
          <w:sz w:val="24"/>
          <w:szCs w:val="24"/>
        </w:rPr>
        <w:t xml:space="preserve">) and shall be completed by the dates specified in the Schedule of Products and Due Dates (Attachment 4). </w:t>
      </w:r>
    </w:p>
    <w:p w14:paraId="6E6D0569" w14:textId="4A55380E" w:rsidR="007C1489" w:rsidRPr="00C72A7E" w:rsidRDefault="007C1489" w:rsidP="005212A6">
      <w:pPr>
        <w:pStyle w:val="ListParagraph"/>
        <w:spacing w:before="100" w:beforeAutospacing="1" w:after="100" w:afterAutospacing="1"/>
        <w:ind w:left="2160"/>
        <w:rPr>
          <w:rFonts w:eastAsia="Tahoma"/>
        </w:rPr>
      </w:pPr>
      <w:r w:rsidRPr="00D13110">
        <w:rPr>
          <w:rFonts w:ascii="Tahoma" w:eastAsia="Tahoma" w:hAnsi="Tahoma" w:cs="Tahoma"/>
          <w:sz w:val="24"/>
          <w:szCs w:val="24"/>
        </w:rPr>
        <w:t>Participating in HSP design reviews will be a mandatory technical task and shall be completed by the dates specified in the Schedule of Products and Due Dates. Should the Recipient cease participating in design reviews, without limitation to any other rights, the CEC reserves the right to cancel any agreement funded by this solicitation.</w:t>
      </w:r>
    </w:p>
    <w:p w14:paraId="6775724C" w14:textId="37931430" w:rsidR="007C1489" w:rsidRPr="00D13110" w:rsidRDefault="007C1489" w:rsidP="00297F9E">
      <w:pPr>
        <w:pStyle w:val="ListParagraph"/>
        <w:numPr>
          <w:ilvl w:val="2"/>
          <w:numId w:val="38"/>
        </w:numPr>
        <w:rPr>
          <w:rFonts w:ascii="Tahoma" w:eastAsia="Tahoma" w:hAnsi="Tahoma" w:cs="Tahoma"/>
          <w:b/>
          <w:bCs/>
          <w:sz w:val="24"/>
          <w:szCs w:val="24"/>
        </w:rPr>
      </w:pPr>
      <w:r w:rsidRPr="00D13110">
        <w:rPr>
          <w:rFonts w:ascii="Tahoma" w:eastAsia="Tahoma" w:hAnsi="Tahoma" w:cs="Tahoma"/>
          <w:b/>
          <w:sz w:val="24"/>
          <w:szCs w:val="24"/>
        </w:rPr>
        <w:t>Inspections:</w:t>
      </w:r>
      <w:r w:rsidRPr="00D13110">
        <w:rPr>
          <w:rFonts w:ascii="Tahoma" w:eastAsia="Tahoma" w:hAnsi="Tahoma" w:cs="Tahoma"/>
          <w:sz w:val="24"/>
          <w:szCs w:val="24"/>
        </w:rPr>
        <w:t xml:space="preserve"> </w:t>
      </w:r>
      <w:r w:rsidRPr="00D13110">
        <w:rPr>
          <w:rStyle w:val="normaltextrun"/>
          <w:rFonts w:ascii="Tahoma" w:hAnsi="Tahoma" w:cs="Tahoma"/>
          <w:color w:val="000000"/>
          <w:sz w:val="24"/>
          <w:szCs w:val="24"/>
          <w:shd w:val="clear" w:color="auto" w:fill="FFFFFF"/>
        </w:rPr>
        <w:t>I</w:t>
      </w:r>
      <w:r w:rsidRPr="00D13110">
        <w:rPr>
          <w:rFonts w:ascii="Tahoma" w:eastAsia="Tahoma" w:hAnsi="Tahoma" w:cs="Tahoma"/>
          <w:sz w:val="24"/>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open retail for between 6 and 12 months. Participating in the in-person inspection will be a subtask under one of the technical tasks in the Scope of Work (Attachment </w:t>
      </w:r>
      <w:r w:rsidR="00542274">
        <w:rPr>
          <w:rFonts w:ascii="Tahoma" w:eastAsia="Tahoma" w:hAnsi="Tahoma" w:cs="Tahoma"/>
          <w:sz w:val="24"/>
          <w:szCs w:val="24"/>
        </w:rPr>
        <w:t>2</w:t>
      </w:r>
      <w:r w:rsidRPr="00D13110">
        <w:rPr>
          <w:rFonts w:ascii="Tahoma" w:eastAsia="Tahoma" w:hAnsi="Tahoma" w:cs="Tahoma"/>
          <w:sz w:val="24"/>
          <w:szCs w:val="24"/>
        </w:rPr>
        <w:t>) and shall be completed by the dates specified in the Schedule of Products and Due Dates (Attachment 4). </w:t>
      </w:r>
    </w:p>
    <w:p w14:paraId="1FAEAFD8" w14:textId="77777777" w:rsidR="007C1489" w:rsidRPr="00D13110" w:rsidRDefault="007C1489" w:rsidP="00297F9E">
      <w:pPr>
        <w:pStyle w:val="ListParagraph"/>
        <w:numPr>
          <w:ilvl w:val="2"/>
          <w:numId w:val="38"/>
        </w:numPr>
        <w:rPr>
          <w:rFonts w:ascii="Tahoma" w:eastAsia="Tahoma" w:hAnsi="Tahoma" w:cs="Tahoma"/>
          <w:sz w:val="24"/>
          <w:szCs w:val="24"/>
        </w:rPr>
      </w:pPr>
      <w:r w:rsidRPr="00D13110">
        <w:rPr>
          <w:rFonts w:ascii="Tahoma" w:eastAsia="Tahoma" w:hAnsi="Tahoma" w:cs="Tahoma"/>
          <w:b/>
          <w:bCs/>
          <w:sz w:val="24"/>
          <w:szCs w:val="24"/>
        </w:rPr>
        <w:t xml:space="preserve">Reporting Safety Incidents: </w:t>
      </w:r>
      <w:r w:rsidRPr="00D13110">
        <w:rPr>
          <w:rFonts w:ascii="Tahoma" w:eastAsia="Tahoma" w:hAnsi="Tahoma" w:cs="Tahoma"/>
          <w:sz w:val="24"/>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45" w:history="1">
        <w:r w:rsidRPr="00F00BE6">
          <w:rPr>
            <w:rStyle w:val="Hyperlink"/>
            <w:rFonts w:ascii="Tahoma" w:eastAsia="Tahoma" w:hAnsi="Tahoma" w:cs="Tahoma"/>
            <w:color w:val="0000CC"/>
            <w:sz w:val="24"/>
            <w:szCs w:val="24"/>
          </w:rPr>
          <w:t>Certified Unified Program Agency (CUPA)</w:t>
        </w:r>
      </w:hyperlink>
      <w:r w:rsidRPr="00D13110">
        <w:rPr>
          <w:rFonts w:ascii="Tahoma" w:eastAsia="Tahoma" w:hAnsi="Tahoma" w:cs="Tahoma"/>
          <w:sz w:val="24"/>
          <w:szCs w:val="24"/>
        </w:rPr>
        <w:t>, http://cersapps.calepa.ca.gov/Public/Directory.</w:t>
      </w:r>
    </w:p>
    <w:p w14:paraId="0B9CA9F8" w14:textId="536B7F8B" w:rsidR="007C1489" w:rsidRPr="00D13110" w:rsidRDefault="007C1489" w:rsidP="005212A6">
      <w:pPr>
        <w:pStyle w:val="ListParagraph"/>
        <w:ind w:left="2160"/>
        <w:rPr>
          <w:rFonts w:ascii="Tahoma" w:eastAsia="Tahoma" w:hAnsi="Tahoma" w:cs="Tahoma"/>
          <w:sz w:val="24"/>
          <w:szCs w:val="24"/>
        </w:rPr>
      </w:pPr>
      <w:r w:rsidRPr="00D13110">
        <w:rPr>
          <w:rFonts w:ascii="Tahoma" w:eastAsia="Tahoma" w:hAnsi="Tahoma" w:cs="Tahoma"/>
          <w:sz w:val="24"/>
          <w:szCs w:val="24"/>
        </w:rPr>
        <w:t>Recipients of funding under this solicitation shall notify the CEC, in writing, of any safety incidents, by sending the same reports as were sent to the CUPA to the CEC. The Recipient shall also report safety incidents using the NREL Data Collection Tool.</w:t>
      </w:r>
    </w:p>
    <w:p w14:paraId="143140ED" w14:textId="564BD03A" w:rsidR="007C1489" w:rsidRPr="00D13110" w:rsidRDefault="007C1489" w:rsidP="005212A6">
      <w:pPr>
        <w:ind w:left="2160"/>
        <w:rPr>
          <w:rFonts w:ascii="Tahoma" w:eastAsia="Tahoma" w:hAnsi="Tahoma" w:cs="Tahoma"/>
          <w:sz w:val="24"/>
          <w:szCs w:val="24"/>
        </w:rPr>
      </w:pPr>
      <w:r w:rsidRPr="00D13110">
        <w:rPr>
          <w:rFonts w:ascii="Tahoma" w:eastAsia="Tahoma" w:hAnsi="Tahoma" w:cs="Tahoma"/>
          <w:sz w:val="24"/>
          <w:szCs w:val="24"/>
        </w:rPr>
        <w:t>Recipients of funding under this solicitation shall include the PNNL HSP in any fact-finding or investigation of any safety incident.</w:t>
      </w:r>
    </w:p>
    <w:p w14:paraId="44C637C6" w14:textId="147A60F9" w:rsidR="008B1EAE" w:rsidRDefault="007C1489" w:rsidP="005212A6">
      <w:pPr>
        <w:pStyle w:val="ListParagraph"/>
        <w:spacing w:before="100" w:beforeAutospacing="1" w:after="100" w:afterAutospacing="1"/>
        <w:ind w:left="2160"/>
        <w:rPr>
          <w:rFonts w:ascii="Tahoma" w:eastAsia="Tahoma" w:hAnsi="Tahoma" w:cs="Tahoma"/>
          <w:sz w:val="24"/>
          <w:szCs w:val="24"/>
        </w:rPr>
      </w:pPr>
      <w:r w:rsidRPr="00D13110">
        <w:rPr>
          <w:rFonts w:ascii="Tahoma" w:eastAsia="Tahoma" w:hAnsi="Tahoma" w:cs="Tahoma"/>
          <w:sz w:val="24"/>
          <w:szCs w:val="24"/>
        </w:rPr>
        <w:t>Should the Recipient not follow the requirements for reporting safety incidents, the CEC, without limitation of any other rights, reserves the right to cancel the Recipient’s agreement funded by this solicitation.</w:t>
      </w:r>
    </w:p>
    <w:p w14:paraId="61481515" w14:textId="1D67A2DE" w:rsidR="00F25AEF" w:rsidRPr="000718BF" w:rsidRDefault="00F25AEF" w:rsidP="00297F9E">
      <w:pPr>
        <w:pStyle w:val="ListParagraph"/>
        <w:numPr>
          <w:ilvl w:val="2"/>
          <w:numId w:val="38"/>
        </w:numPr>
        <w:spacing w:before="100" w:beforeAutospacing="1" w:after="100" w:afterAutospacing="1"/>
        <w:rPr>
          <w:rStyle w:val="normaltextrun"/>
          <w:rFonts w:ascii="Tahoma" w:hAnsi="Tahoma" w:cs="Tahoma"/>
          <w:sz w:val="24"/>
          <w:szCs w:val="24"/>
        </w:rPr>
      </w:pPr>
      <w:r w:rsidRPr="000718BF">
        <w:rPr>
          <w:rStyle w:val="normaltextrun"/>
          <w:rFonts w:ascii="Tahoma" w:hAnsi="Tahoma" w:cs="Tahoma"/>
          <w:b/>
          <w:bCs/>
          <w:sz w:val="24"/>
          <w:szCs w:val="24"/>
        </w:rPr>
        <w:t>Renewable Hydrogen Requirements</w:t>
      </w:r>
      <w:r w:rsidRPr="000718BF">
        <w:rPr>
          <w:rStyle w:val="normaltextrun"/>
          <w:rFonts w:ascii="Tahoma" w:hAnsi="Tahoma" w:cs="Tahoma"/>
          <w:sz w:val="24"/>
          <w:szCs w:val="24"/>
        </w:rPr>
        <w:t xml:space="preserve">: The hydrogen refueling station(s) funded under this solicitation shall dispense renewable </w:t>
      </w:r>
      <w:r w:rsidRPr="000718BF">
        <w:rPr>
          <w:rStyle w:val="normaltextrun"/>
          <w:rFonts w:ascii="Tahoma" w:hAnsi="Tahoma" w:cs="Tahoma"/>
          <w:sz w:val="24"/>
          <w:szCs w:val="24"/>
        </w:rPr>
        <w:lastRenderedPageBreak/>
        <w:t xml:space="preserve">hydrogen to comply with the requirements specified in the </w:t>
      </w:r>
      <w:hyperlink r:id="rId46" w:history="1">
        <w:r w:rsidRPr="00F00BE6">
          <w:rPr>
            <w:rStyle w:val="Hyperlink"/>
            <w:rFonts w:ascii="Tahoma" w:hAnsi="Tahoma" w:cs="Tahoma"/>
            <w:color w:val="0000CC"/>
            <w:sz w:val="24"/>
            <w:szCs w:val="24"/>
          </w:rPr>
          <w:t>CARB LCFS regulation</w:t>
        </w:r>
      </w:hyperlink>
      <w:r w:rsidRPr="000718BF">
        <w:rPr>
          <w:rStyle w:val="normaltextrun"/>
          <w:rFonts w:ascii="Tahoma" w:hAnsi="Tahoma" w:cs="Tahoma"/>
          <w:sz w:val="24"/>
          <w:szCs w:val="24"/>
        </w:rPr>
        <w:t xml:space="preserve">, found at https://ww2.arb.ca.gov/sites/default/files/2020-07/2020_lcfs_fro_oal-approved_unofficial_06302020.pdf, of CCR Title 17, Division 3, Chapter 1, Subchapter 10, Article 4, </w:t>
      </w:r>
      <w:proofErr w:type="spellStart"/>
      <w:r w:rsidRPr="000718BF">
        <w:rPr>
          <w:rStyle w:val="normaltextrun"/>
          <w:rFonts w:ascii="Tahoma" w:hAnsi="Tahoma" w:cs="Tahoma"/>
          <w:sz w:val="24"/>
          <w:szCs w:val="24"/>
        </w:rPr>
        <w:t>Subarticle</w:t>
      </w:r>
      <w:proofErr w:type="spellEnd"/>
      <w:r w:rsidRPr="000718BF">
        <w:rPr>
          <w:rStyle w:val="normaltextrun"/>
          <w:rFonts w:ascii="Tahoma" w:hAnsi="Tahoma" w:cs="Tahoma"/>
          <w:sz w:val="24"/>
          <w:szCs w:val="24"/>
        </w:rPr>
        <w:t xml:space="preserve"> 7, Sections:</w:t>
      </w:r>
    </w:p>
    <w:p w14:paraId="255DB932" w14:textId="77777777" w:rsidR="00F25AEF" w:rsidRPr="000718BF" w:rsidRDefault="00F25AEF" w:rsidP="00C147C0">
      <w:pPr>
        <w:pStyle w:val="ListParagraph"/>
        <w:spacing w:before="100" w:beforeAutospacing="1" w:after="100" w:afterAutospacing="1"/>
        <w:ind w:left="2520" w:hanging="360"/>
        <w:rPr>
          <w:rStyle w:val="normaltextrun"/>
          <w:rFonts w:ascii="Tahoma" w:hAnsi="Tahoma" w:cs="Tahoma"/>
          <w:sz w:val="24"/>
          <w:szCs w:val="24"/>
        </w:rPr>
      </w:pPr>
      <w:r w:rsidRPr="000718BF">
        <w:rPr>
          <w:rStyle w:val="normaltextrun"/>
          <w:rFonts w:ascii="Tahoma" w:hAnsi="Tahoma" w:cs="Tahoma"/>
          <w:sz w:val="24"/>
          <w:szCs w:val="24"/>
        </w:rPr>
        <w:t>o</w:t>
      </w:r>
      <w:r w:rsidRPr="000718BF">
        <w:rPr>
          <w:rStyle w:val="normaltextrun"/>
          <w:rFonts w:ascii="Tahoma" w:hAnsi="Tahoma" w:cs="Tahoma"/>
          <w:sz w:val="24"/>
          <w:szCs w:val="24"/>
        </w:rPr>
        <w:tab/>
        <w:t xml:space="preserve">§95481(a) “Definitions - Renewable Hydrogen” and </w:t>
      </w:r>
    </w:p>
    <w:p w14:paraId="17968297" w14:textId="77777777" w:rsidR="00F25AEF" w:rsidRPr="000718BF" w:rsidRDefault="00F25AEF" w:rsidP="00C147C0">
      <w:pPr>
        <w:pStyle w:val="ListParagraph"/>
        <w:spacing w:before="100" w:beforeAutospacing="1" w:after="100" w:afterAutospacing="1"/>
        <w:ind w:left="2520" w:hanging="360"/>
        <w:rPr>
          <w:rStyle w:val="normaltextrun"/>
          <w:rFonts w:ascii="Tahoma" w:hAnsi="Tahoma" w:cs="Tahoma"/>
          <w:sz w:val="24"/>
          <w:szCs w:val="24"/>
        </w:rPr>
      </w:pPr>
      <w:r w:rsidRPr="000718BF">
        <w:rPr>
          <w:rStyle w:val="normaltextrun"/>
          <w:rFonts w:ascii="Tahoma" w:hAnsi="Tahoma" w:cs="Tahoma"/>
          <w:sz w:val="24"/>
          <w:szCs w:val="24"/>
        </w:rPr>
        <w:t>o</w:t>
      </w:r>
      <w:r w:rsidRPr="000718BF">
        <w:rPr>
          <w:rStyle w:val="normaltextrun"/>
          <w:rFonts w:ascii="Tahoma" w:hAnsi="Tahoma" w:cs="Tahoma"/>
          <w:sz w:val="24"/>
          <w:szCs w:val="24"/>
        </w:rPr>
        <w:tab/>
        <w:t>§95486.2(a)(4)(F) “Hydrogen Refueling Infrastructure (HRI) Pathways – Requirements to Generate HRI Credits.”</w:t>
      </w:r>
    </w:p>
    <w:p w14:paraId="5392A91B" w14:textId="1F50E2F1" w:rsidR="00F25AEF" w:rsidRPr="000718BF" w:rsidRDefault="00F25AEF" w:rsidP="5550D10A">
      <w:pPr>
        <w:spacing w:before="100" w:beforeAutospacing="1" w:after="100" w:afterAutospacing="1"/>
        <w:ind w:left="1440"/>
        <w:rPr>
          <w:rStyle w:val="normaltextrun"/>
          <w:rFonts w:ascii="Tahoma" w:hAnsi="Tahoma" w:cs="Tahoma"/>
          <w:sz w:val="24"/>
          <w:szCs w:val="24"/>
        </w:rPr>
      </w:pPr>
      <w:r w:rsidRPr="5550D10A">
        <w:rPr>
          <w:rStyle w:val="normaltextrun"/>
          <w:rFonts w:ascii="Tahoma" w:hAnsi="Tahoma" w:cs="Tahoma"/>
          <w:sz w:val="24"/>
          <w:szCs w:val="24"/>
        </w:rPr>
        <w:t>Once the station becomes operational, Recipients shall report on hydrogen dispensed using the Re</w:t>
      </w:r>
      <w:r w:rsidR="5A1509E6" w:rsidRPr="5550D10A">
        <w:rPr>
          <w:rStyle w:val="normaltextrun"/>
          <w:rFonts w:ascii="Tahoma" w:hAnsi="Tahoma" w:cs="Tahoma"/>
          <w:sz w:val="24"/>
          <w:szCs w:val="24"/>
        </w:rPr>
        <w:t xml:space="preserve">newable Hydrogen Report </w:t>
      </w:r>
      <w:r w:rsidRPr="5550D10A">
        <w:rPr>
          <w:rStyle w:val="normaltextrun"/>
          <w:rFonts w:ascii="Tahoma" w:hAnsi="Tahoma" w:cs="Tahoma"/>
          <w:sz w:val="24"/>
          <w:szCs w:val="24"/>
        </w:rPr>
        <w:t>(Attachment 1</w:t>
      </w:r>
      <w:r w:rsidR="005E310E" w:rsidRPr="5550D10A">
        <w:rPr>
          <w:rStyle w:val="normaltextrun"/>
          <w:rFonts w:ascii="Tahoma" w:hAnsi="Tahoma" w:cs="Tahoma"/>
          <w:sz w:val="24"/>
          <w:szCs w:val="24"/>
        </w:rPr>
        <w:t>9</w:t>
      </w:r>
      <w:r w:rsidRPr="5550D10A">
        <w:rPr>
          <w:rStyle w:val="normaltextrun"/>
          <w:rFonts w:ascii="Tahoma" w:hAnsi="Tahoma" w:cs="Tahoma"/>
          <w:sz w:val="24"/>
          <w:szCs w:val="24"/>
        </w:rPr>
        <w:t>). This form must be completed on a quarterly basis, including but not limited to information about feedstock used and if the renewable content is directly used in the fuel or indirectly used via the book-and-claim process of LCFS.</w:t>
      </w:r>
    </w:p>
    <w:p w14:paraId="1FFB2E74" w14:textId="009313C1" w:rsidR="008B1EAE" w:rsidRPr="004174F2" w:rsidRDefault="00D25960" w:rsidP="00297F9E">
      <w:pPr>
        <w:pStyle w:val="ListParagraph"/>
        <w:numPr>
          <w:ilvl w:val="0"/>
          <w:numId w:val="37"/>
        </w:numPr>
        <w:spacing w:before="100" w:beforeAutospacing="1" w:after="100" w:afterAutospacing="1"/>
        <w:ind w:left="1440" w:hanging="720"/>
        <w:rPr>
          <w:rFonts w:ascii="Tahoma" w:hAnsi="Tahoma" w:cs="Tahoma"/>
          <w:sz w:val="24"/>
          <w:szCs w:val="24"/>
        </w:rPr>
      </w:pPr>
      <w:r w:rsidRPr="00847AA5">
        <w:rPr>
          <w:rFonts w:ascii="Tahoma" w:hAnsi="Tahoma" w:cs="Tahoma"/>
          <w:sz w:val="24"/>
          <w:szCs w:val="24"/>
        </w:rPr>
        <w:t>All</w:t>
      </w:r>
      <w:r w:rsidR="008B1EAE" w:rsidRPr="00847AA5">
        <w:rPr>
          <w:rFonts w:ascii="Tahoma" w:hAnsi="Tahoma" w:cs="Tahoma"/>
          <w:sz w:val="24"/>
          <w:szCs w:val="24"/>
        </w:rPr>
        <w:t xml:space="preserve"> equipment</w:t>
      </w:r>
      <w:r w:rsidR="008B1EAE" w:rsidRPr="00847AA5" w:rsidDel="00D25960">
        <w:rPr>
          <w:rFonts w:ascii="Tahoma" w:hAnsi="Tahoma" w:cs="Tahoma"/>
          <w:sz w:val="24"/>
          <w:szCs w:val="24"/>
        </w:rPr>
        <w:t xml:space="preserve"> </w:t>
      </w:r>
      <w:r w:rsidRPr="00847AA5">
        <w:rPr>
          <w:rFonts w:ascii="Tahoma" w:hAnsi="Tahoma" w:cs="Tahoma"/>
          <w:sz w:val="24"/>
          <w:szCs w:val="24"/>
        </w:rPr>
        <w:t xml:space="preserve">must be </w:t>
      </w:r>
      <w:r w:rsidR="008B1EAE" w:rsidRPr="00847AA5">
        <w:rPr>
          <w:rFonts w:ascii="Tahoma" w:hAnsi="Tahoma" w:cs="Tahoma"/>
          <w:sz w:val="24"/>
          <w:szCs w:val="24"/>
        </w:rPr>
        <w:t>able to withstand extreme weather conditions associated with the deployment area, including extreme temperature, flooding, heavy rains, and high winds, and display screens are protected from malfunctions due to condensation and any local area weather conditions.</w:t>
      </w:r>
      <w:r w:rsidR="008B1EAE" w:rsidRPr="00A31904">
        <w:rPr>
          <w:rFonts w:ascii="Tahoma" w:hAnsi="Tahoma" w:cs="Tahoma"/>
          <w:sz w:val="24"/>
          <w:szCs w:val="24"/>
        </w:rPr>
        <w:t> </w:t>
      </w:r>
    </w:p>
    <w:p w14:paraId="2F134DEA" w14:textId="0F1C9E1A" w:rsidR="00C32A94" w:rsidRPr="004174F2" w:rsidRDefault="008618BF" w:rsidP="00297F9E">
      <w:pPr>
        <w:pStyle w:val="ListParagraph"/>
        <w:numPr>
          <w:ilvl w:val="0"/>
          <w:numId w:val="37"/>
        </w:numPr>
        <w:spacing w:before="100" w:beforeAutospacing="1" w:after="100" w:afterAutospacing="1"/>
        <w:ind w:left="1440" w:hanging="720"/>
        <w:rPr>
          <w:rFonts w:ascii="Tahoma" w:hAnsi="Tahoma" w:cs="Tahoma"/>
          <w:sz w:val="24"/>
          <w:szCs w:val="24"/>
        </w:rPr>
      </w:pPr>
      <w:r>
        <w:rPr>
          <w:rFonts w:ascii="Tahoma" w:hAnsi="Tahoma" w:cs="Tahoma"/>
          <w:sz w:val="24"/>
          <w:szCs w:val="24"/>
        </w:rPr>
        <w:t xml:space="preserve">A project that receives incentive funding from another CEC grant funding opportunity or block grant incentive project for the same </w:t>
      </w:r>
      <w:proofErr w:type="gramStart"/>
      <w:r>
        <w:rPr>
          <w:rFonts w:ascii="Tahoma" w:hAnsi="Tahoma" w:cs="Tahoma"/>
          <w:sz w:val="24"/>
          <w:szCs w:val="24"/>
        </w:rPr>
        <w:t>project work</w:t>
      </w:r>
      <w:proofErr w:type="gramEnd"/>
      <w:r>
        <w:rPr>
          <w:rFonts w:ascii="Tahoma" w:hAnsi="Tahoma" w:cs="Tahoma"/>
          <w:sz w:val="24"/>
          <w:szCs w:val="24"/>
        </w:rPr>
        <w:t xml:space="preserve"> described in the application is not eligible for this GFO.</w:t>
      </w:r>
    </w:p>
    <w:p w14:paraId="77E3F9DE" w14:textId="1613677D" w:rsidR="006607A4" w:rsidRPr="006607A4" w:rsidRDefault="006607A4" w:rsidP="00297F9E">
      <w:pPr>
        <w:pStyle w:val="Heading2"/>
        <w:numPr>
          <w:ilvl w:val="0"/>
          <w:numId w:val="13"/>
        </w:numPr>
        <w:ind w:hanging="720"/>
        <w:rPr>
          <w:rFonts w:ascii="Tahoma" w:hAnsi="Tahoma" w:cs="Tahoma"/>
          <w:lang w:val="en-US"/>
        </w:rPr>
      </w:pPr>
      <w:bookmarkStart w:id="43" w:name="_Toc179881924"/>
      <w:r w:rsidRPr="40A572BF">
        <w:rPr>
          <w:rFonts w:ascii="Tahoma" w:hAnsi="Tahoma" w:cs="Tahoma"/>
          <w:lang w:val="en-US"/>
        </w:rPr>
        <w:t>Minimum Technical Requirements for Open Retail Electric Vehicle Charging Stations</w:t>
      </w:r>
      <w:bookmarkEnd w:id="43"/>
      <w:r w:rsidRPr="40A572BF">
        <w:rPr>
          <w:rFonts w:ascii="Tahoma" w:hAnsi="Tahoma" w:cs="Tahoma"/>
          <w:lang w:val="en-US"/>
        </w:rPr>
        <w:t>  </w:t>
      </w:r>
    </w:p>
    <w:p w14:paraId="08E5C3B2" w14:textId="77777777" w:rsidR="006607A4" w:rsidRPr="005212A6" w:rsidRDefault="006607A4" w:rsidP="005212A6">
      <w:pPr>
        <w:pStyle w:val="NormalWeb"/>
        <w:ind w:left="720"/>
        <w:rPr>
          <w:rFonts w:ascii="Tahoma" w:hAnsi="Tahoma" w:cs="Tahoma"/>
        </w:rPr>
      </w:pPr>
      <w:r w:rsidRPr="005212A6">
        <w:rPr>
          <w:rFonts w:ascii="Tahoma" w:hAnsi="Tahoma" w:cs="Tahoma"/>
        </w:rPr>
        <w:t>To be considered open retail, all electric vehicle charging stations funded under this solicitation shall, at a minimum, meet and adhere to each of the following Minimum Technical Requirements for Open Retail Electric Vehicle Charging Stations during station operation. </w:t>
      </w:r>
    </w:p>
    <w:p w14:paraId="1D4C486C" w14:textId="453A7F0B" w:rsidR="006607A4" w:rsidRPr="009D5283" w:rsidRDefault="006607A4" w:rsidP="005212A6">
      <w:pPr>
        <w:pStyle w:val="NormalWeb"/>
        <w:ind w:left="720"/>
        <w:rPr>
          <w:rFonts w:ascii="Tahoma" w:hAnsi="Tahoma" w:cs="Tahoma"/>
        </w:rPr>
      </w:pPr>
      <w:r w:rsidRPr="005212A6">
        <w:rPr>
          <w:rFonts w:ascii="Tahoma" w:hAnsi="Tahoma" w:cs="Tahoma"/>
          <w:lang w:eastAsia="x-none"/>
        </w:rPr>
        <w:t xml:space="preserve">The Recipient shall submit to the CEC a completed, signed, and dated Open Retail Station Checklist (Attachment </w:t>
      </w:r>
      <w:r w:rsidR="00541793">
        <w:rPr>
          <w:rFonts w:ascii="Tahoma" w:hAnsi="Tahoma" w:cs="Tahoma"/>
          <w:lang w:eastAsia="x-none"/>
        </w:rPr>
        <w:t>20</w:t>
      </w:r>
      <w:r w:rsidRPr="005212A6">
        <w:rPr>
          <w:rFonts w:ascii="Tahoma" w:hAnsi="Tahoma" w:cs="Tahoma"/>
          <w:lang w:eastAsia="x-none"/>
        </w:rPr>
        <w:t>) for each station as it becomes open retail. Should the open retail charging station come out of compliance with the Checklist, the Recipient shall submit to the CEC a new completed, signed, and dated Open Retail Station Checklist. </w:t>
      </w:r>
    </w:p>
    <w:p w14:paraId="48F3D1A4" w14:textId="06002716" w:rsidR="006607A4" w:rsidRPr="009D5283" w:rsidRDefault="006607A4" w:rsidP="005212A6">
      <w:pPr>
        <w:pStyle w:val="NormalWeb"/>
        <w:ind w:left="720"/>
        <w:rPr>
          <w:rFonts w:ascii="Tahoma" w:hAnsi="Tahoma" w:cs="Tahoma"/>
        </w:rPr>
      </w:pPr>
      <w:r w:rsidRPr="005212A6">
        <w:rPr>
          <w:rFonts w:ascii="Tahoma" w:hAnsi="Tahoma" w:cs="Tahoma"/>
          <w:lang w:eastAsia="x-none"/>
        </w:rPr>
        <w:t>All of the following Minimum Technical Requirements for Open Retail Electric Vehicle Charging Stations shall be met at the exact station address approved by the CEC.</w:t>
      </w:r>
    </w:p>
    <w:p w14:paraId="7BC7B008" w14:textId="029E6239" w:rsidR="0067218E" w:rsidRPr="005212A6" w:rsidRDefault="006607A4" w:rsidP="00297F9E">
      <w:pPr>
        <w:pStyle w:val="ListParagraph"/>
        <w:numPr>
          <w:ilvl w:val="0"/>
          <w:numId w:val="54"/>
        </w:numPr>
        <w:spacing w:before="100" w:after="100"/>
        <w:ind w:left="1080"/>
        <w:rPr>
          <w:rFonts w:ascii="Tahoma" w:hAnsi="Tahoma" w:cs="Tahoma"/>
        </w:rPr>
      </w:pPr>
      <w:r w:rsidRPr="005212A6">
        <w:rPr>
          <w:rFonts w:ascii="Tahoma" w:hAnsi="Tahoma" w:cs="Tahoma"/>
          <w:sz w:val="24"/>
          <w:szCs w:val="24"/>
        </w:rPr>
        <w:t xml:space="preserve">The Energy Infrastructure Incentives for Zero-Emission Commercial Vehicles (EnergIIZE) program is an incentive program funded by the CEC and administered by CALSTART. The charging station equipment funded under </w:t>
      </w:r>
      <w:r w:rsidRPr="005212A6">
        <w:rPr>
          <w:rFonts w:ascii="Tahoma" w:hAnsi="Tahoma" w:cs="Tahoma"/>
          <w:sz w:val="24"/>
          <w:szCs w:val="24"/>
        </w:rPr>
        <w:lastRenderedPageBreak/>
        <w:t xml:space="preserve">this solicitation must conform with equipment detailed in the </w:t>
      </w:r>
      <w:hyperlink r:id="rId47" w:history="1">
        <w:r w:rsidRPr="00985D89">
          <w:rPr>
            <w:rStyle w:val="Hyperlink"/>
            <w:rFonts w:ascii="Tahoma" w:hAnsi="Tahoma" w:cs="Tahoma"/>
            <w:color w:val="0000CC"/>
            <w:sz w:val="24"/>
            <w:szCs w:val="24"/>
          </w:rPr>
          <w:t>EnergIIZE Eligible Electric Technology Catalog</w:t>
        </w:r>
      </w:hyperlink>
      <w:r w:rsidRPr="005212A6">
        <w:rPr>
          <w:rFonts w:ascii="Tahoma" w:hAnsi="Tahoma" w:cs="Tahoma"/>
          <w:sz w:val="24"/>
          <w:szCs w:val="24"/>
        </w:rPr>
        <w:t xml:space="preserve"> which can be found at </w:t>
      </w:r>
      <w:hyperlink r:id="rId48" w:history="1">
        <w:r w:rsidRPr="005212A6">
          <w:rPr>
            <w:rStyle w:val="Hyperlink"/>
            <w:rFonts w:ascii="Tahoma" w:hAnsi="Tahoma" w:cs="Tahoma"/>
            <w:color w:val="auto"/>
            <w:sz w:val="24"/>
            <w:szCs w:val="24"/>
            <w:u w:val="none"/>
            <w:lang w:eastAsia="x-none"/>
          </w:rPr>
          <w:t>https://www.energiize.org/infrastructure?section=infrastructure.more-details.technology</w:t>
        </w:r>
      </w:hyperlink>
      <w:r w:rsidR="000D291B" w:rsidRPr="005212A6">
        <w:rPr>
          <w:rFonts w:ascii="Tahoma" w:hAnsi="Tahoma" w:cs="Tahoma"/>
          <w:sz w:val="24"/>
          <w:szCs w:val="24"/>
        </w:rPr>
        <w:t>.</w:t>
      </w:r>
    </w:p>
    <w:p w14:paraId="4D032295" w14:textId="77777777" w:rsidR="0067218E" w:rsidRPr="005212A6" w:rsidRDefault="006607A4" w:rsidP="00297F9E">
      <w:pPr>
        <w:pStyle w:val="ListParagraph"/>
        <w:numPr>
          <w:ilvl w:val="0"/>
          <w:numId w:val="54"/>
        </w:numPr>
        <w:spacing w:before="100" w:after="100"/>
        <w:ind w:left="1080"/>
        <w:rPr>
          <w:rFonts w:ascii="Tahoma" w:hAnsi="Tahoma" w:cs="Tahoma"/>
        </w:rPr>
      </w:pPr>
      <w:r w:rsidRPr="005212A6">
        <w:rPr>
          <w:rFonts w:ascii="Tahoma" w:hAnsi="Tahoma" w:cs="Tahoma"/>
          <w:sz w:val="24"/>
          <w:szCs w:val="24"/>
        </w:rPr>
        <w:t>Each charging station port must be capable of providing at least 200 kW. If ALM is being utilized, each charging station port must be capable of simultaneously providing at least 150 kW when all ports are in use.</w:t>
      </w:r>
    </w:p>
    <w:p w14:paraId="18643F10" w14:textId="77777777" w:rsidR="0067218E" w:rsidRPr="00985D89" w:rsidRDefault="006607A4" w:rsidP="00297F9E">
      <w:pPr>
        <w:pStyle w:val="ListParagraph"/>
        <w:numPr>
          <w:ilvl w:val="0"/>
          <w:numId w:val="54"/>
        </w:numPr>
        <w:spacing w:before="100" w:after="100"/>
        <w:ind w:left="1080"/>
        <w:rPr>
          <w:rFonts w:ascii="Tahoma" w:hAnsi="Tahoma" w:cs="Tahoma"/>
          <w:sz w:val="24"/>
          <w:szCs w:val="24"/>
        </w:rPr>
      </w:pPr>
      <w:r w:rsidRPr="005212A6">
        <w:rPr>
          <w:rFonts w:ascii="Tahoma" w:hAnsi="Tahoma" w:cs="Tahoma"/>
          <w:sz w:val="24"/>
          <w:szCs w:val="24"/>
        </w:rPr>
        <w:t>Each charging port must support output voltages between 250 volts DC and 920 volts DC. </w:t>
      </w:r>
    </w:p>
    <w:p w14:paraId="1E7027EC" w14:textId="77777777" w:rsidR="00BA7385" w:rsidRDefault="006607A4" w:rsidP="00297F9E">
      <w:pPr>
        <w:pStyle w:val="ListParagraph"/>
        <w:numPr>
          <w:ilvl w:val="0"/>
          <w:numId w:val="54"/>
        </w:numPr>
        <w:spacing w:before="100" w:after="100"/>
        <w:ind w:left="1080"/>
        <w:rPr>
          <w:rFonts w:ascii="Tahoma" w:hAnsi="Tahoma" w:cs="Tahoma"/>
          <w:sz w:val="24"/>
          <w:szCs w:val="24"/>
        </w:rPr>
      </w:pPr>
      <w:r w:rsidRPr="005212A6">
        <w:rPr>
          <w:rFonts w:ascii="Tahoma" w:hAnsi="Tahoma" w:cs="Tahoma"/>
          <w:sz w:val="24"/>
          <w:szCs w:val="24"/>
        </w:rPr>
        <w:t>Each charging port must have at least one permanently attached CCS connector. Additional connector types such as SAE J3400 or Megawatt Charging System (MCS) are allowed to be installed if the previous requirement is still met.</w:t>
      </w:r>
    </w:p>
    <w:p w14:paraId="48D9C67E" w14:textId="02EECE62" w:rsidR="006607A4" w:rsidRPr="005212A6" w:rsidRDefault="0067218E" w:rsidP="00297F9E">
      <w:pPr>
        <w:pStyle w:val="ListParagraph"/>
        <w:numPr>
          <w:ilvl w:val="2"/>
          <w:numId w:val="38"/>
        </w:numPr>
        <w:spacing w:before="100"/>
        <w:ind w:left="1440"/>
        <w:rPr>
          <w:rFonts w:ascii="Tahoma" w:hAnsi="Tahoma" w:cs="Tahoma"/>
          <w:sz w:val="24"/>
          <w:szCs w:val="24"/>
        </w:rPr>
      </w:pPr>
      <w:r w:rsidRPr="005212A6">
        <w:rPr>
          <w:rFonts w:ascii="Tahoma" w:hAnsi="Tahoma" w:cs="Tahoma"/>
          <w:sz w:val="24"/>
          <w:szCs w:val="24"/>
          <w:lang w:eastAsia="x-none"/>
        </w:rPr>
        <w:t>A</w:t>
      </w:r>
      <w:r w:rsidR="006607A4" w:rsidRPr="005212A6">
        <w:rPr>
          <w:rFonts w:ascii="Tahoma" w:hAnsi="Tahoma" w:cs="Tahoma"/>
          <w:sz w:val="24"/>
          <w:szCs w:val="24"/>
          <w:lang w:eastAsia="x-none"/>
        </w:rPr>
        <w:t>ll charging ports must be capable of 375 Amps. </w:t>
      </w:r>
    </w:p>
    <w:p w14:paraId="65A09E25" w14:textId="5F729A70"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stations are strongly encouraged to have 480 V 3-phase power available and adequate transformer capacity to serve the DCFCs.</w:t>
      </w:r>
    </w:p>
    <w:p w14:paraId="5DDFF17E" w14:textId="1C6A3890"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All station conduit runs installed must be sized to provide at least 350 kW. </w:t>
      </w:r>
    </w:p>
    <w:p w14:paraId="734058DE" w14:textId="1254BA71"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 xml:space="preserve">The charging port must be Energy Star certified and listed on the </w:t>
      </w:r>
      <w:hyperlink r:id="rId49">
        <w:r w:rsidRPr="00335B62">
          <w:rPr>
            <w:rStyle w:val="Hyperlink"/>
            <w:rFonts w:ascii="Tahoma" w:hAnsi="Tahoma" w:cs="Tahoma"/>
            <w:color w:val="0000CC"/>
            <w:lang w:eastAsia="x-none"/>
          </w:rPr>
          <w:t>Energy Star Product Finder Page</w:t>
        </w:r>
      </w:hyperlink>
      <w:r w:rsidRPr="005212A6">
        <w:rPr>
          <w:rFonts w:ascii="Tahoma" w:hAnsi="Tahoma" w:cs="Tahoma"/>
          <w:lang w:eastAsia="x-none"/>
        </w:rPr>
        <w:t>. They do not have to be certified at the time of submitting the proposal, but must be certified prior to submitting an invoice that seeks repayment for the chargers. Chargers over 350 kW are not required to be Energy Star certified.  </w:t>
      </w:r>
    </w:p>
    <w:p w14:paraId="069E44A6" w14:textId="5237F335"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 must conform to ISO 15118-3, and hardware must be capable of implementing both ISO 15118-2 and ISO 15118-20. </w:t>
      </w:r>
    </w:p>
    <w:p w14:paraId="00BC3B7F" w14:textId="304C215F"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Conformance testing for charger software and hardware should follow ISO 15118-4 and 15118-5, respectively. </w:t>
      </w:r>
    </w:p>
    <w:p w14:paraId="50432A89" w14:textId="7DB9305F"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 must conform to OCPP 2.0.1 or later. Manufacturers must attest that the charger conforms to OCPP 2.0.1 or later by detailing it on a publicly available charger specification sheet. </w:t>
      </w:r>
    </w:p>
    <w:p w14:paraId="3BC3BAD7" w14:textId="517A5A67"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port’s networking software must connect to a central management system using OCPP 2.0.1 for the purposes of charger management and data reporting, including for reliability data reporting requirements specified in the solicitation Scope of Work.  </w:t>
      </w:r>
    </w:p>
    <w:p w14:paraId="5EE38CB7" w14:textId="1DB31042" w:rsidR="006607A4" w:rsidRPr="009D5283" w:rsidRDefault="006607A4" w:rsidP="00297F9E">
      <w:pPr>
        <w:pStyle w:val="NormalWeb"/>
        <w:numPr>
          <w:ilvl w:val="0"/>
          <w:numId w:val="54"/>
        </w:numPr>
        <w:ind w:left="1080"/>
        <w:rPr>
          <w:rFonts w:ascii="Tahoma" w:hAnsi="Tahoma" w:cs="Tahoma"/>
        </w:rPr>
      </w:pPr>
      <w:r w:rsidRPr="005212A6">
        <w:rPr>
          <w:rFonts w:ascii="Tahoma" w:hAnsi="Tahoma" w:cs="Tahoma"/>
          <w:lang w:eastAsia="x-none"/>
        </w:rPr>
        <w:t>The charging ports must be designed to remotely and securely switch OCPP network providers without any changes in hardware or physical site visits. </w:t>
      </w:r>
    </w:p>
    <w:p w14:paraId="0CDAC585" w14:textId="54FA5B51" w:rsidR="000D291B" w:rsidRDefault="006607A4" w:rsidP="00297F9E">
      <w:pPr>
        <w:pStyle w:val="NormalWeb"/>
        <w:numPr>
          <w:ilvl w:val="0"/>
          <w:numId w:val="54"/>
        </w:numPr>
        <w:ind w:left="1080"/>
        <w:rPr>
          <w:rFonts w:ascii="Tahoma" w:hAnsi="Tahoma" w:cs="Tahoma"/>
          <w:lang w:eastAsia="x-none"/>
        </w:rPr>
      </w:pPr>
      <w:r w:rsidRPr="005212A6">
        <w:rPr>
          <w:rFonts w:ascii="Tahoma" w:hAnsi="Tahoma" w:cs="Tahoma"/>
          <w:lang w:eastAsia="x-none"/>
        </w:rPr>
        <w:t>The charging ports must be networked and must include the following three abilities: </w:t>
      </w:r>
    </w:p>
    <w:p w14:paraId="68E3B5C6" w14:textId="01E36D0A" w:rsidR="006607A4" w:rsidRPr="009D5283" w:rsidRDefault="006607A4" w:rsidP="00297F9E">
      <w:pPr>
        <w:pStyle w:val="NormalWeb"/>
        <w:numPr>
          <w:ilvl w:val="0"/>
          <w:numId w:val="63"/>
        </w:numPr>
        <w:ind w:left="1800"/>
        <w:rPr>
          <w:rFonts w:ascii="Tahoma" w:hAnsi="Tahoma" w:cs="Tahoma"/>
        </w:rPr>
      </w:pPr>
      <w:r w:rsidRPr="005212A6">
        <w:rPr>
          <w:rFonts w:ascii="Tahoma" w:hAnsi="Tahoma" w:cs="Tahoma"/>
          <w:lang w:eastAsia="x-none"/>
        </w:rPr>
        <w:lastRenderedPageBreak/>
        <w:t>Have network connectivity with one of the following: </w:t>
      </w:r>
    </w:p>
    <w:p w14:paraId="02C16079" w14:textId="77777777" w:rsidR="006607A4" w:rsidRPr="009D5283" w:rsidRDefault="006607A4" w:rsidP="00297F9E">
      <w:pPr>
        <w:pStyle w:val="NormalWeb"/>
        <w:numPr>
          <w:ilvl w:val="2"/>
          <w:numId w:val="38"/>
        </w:numPr>
        <w:ind w:left="2520"/>
        <w:rPr>
          <w:rFonts w:ascii="Tahoma" w:hAnsi="Tahoma" w:cs="Tahoma"/>
        </w:rPr>
      </w:pPr>
      <w:r w:rsidRPr="005212A6">
        <w:rPr>
          <w:rFonts w:ascii="Tahoma" w:hAnsi="Tahoma" w:cs="Tahoma"/>
          <w:lang w:eastAsia="x-none"/>
        </w:rPr>
        <w:t>IEEE 802.11n for high-bandwidth wireless networking, or </w:t>
      </w:r>
    </w:p>
    <w:p w14:paraId="4F9EB8E1" w14:textId="77777777" w:rsidR="006607A4" w:rsidRPr="009D5283" w:rsidRDefault="006607A4" w:rsidP="00297F9E">
      <w:pPr>
        <w:pStyle w:val="NormalWeb"/>
        <w:numPr>
          <w:ilvl w:val="2"/>
          <w:numId w:val="38"/>
        </w:numPr>
        <w:ind w:left="2520"/>
        <w:rPr>
          <w:rFonts w:ascii="Tahoma" w:hAnsi="Tahoma" w:cs="Tahoma"/>
        </w:rPr>
      </w:pPr>
      <w:r w:rsidRPr="005212A6">
        <w:rPr>
          <w:rFonts w:ascii="Tahoma" w:hAnsi="Tahoma" w:cs="Tahoma"/>
          <w:lang w:eastAsia="x-none"/>
        </w:rPr>
        <w:t>IEEE 802.3 for Ethernet for local- or wide-area network applications </w:t>
      </w:r>
      <w:r w:rsidRPr="005212A6">
        <w:rPr>
          <w:rFonts w:ascii="Tahoma" w:hAnsi="Tahoma" w:cs="Tahoma"/>
          <w:lang w:eastAsia="x-none"/>
        </w:rPr>
        <w:br/>
      </w:r>
    </w:p>
    <w:p w14:paraId="17276F0D" w14:textId="60038BC9" w:rsidR="006607A4" w:rsidRPr="009D5283" w:rsidRDefault="006607A4" w:rsidP="00297F9E">
      <w:pPr>
        <w:pStyle w:val="NormalWeb"/>
        <w:numPr>
          <w:ilvl w:val="0"/>
          <w:numId w:val="63"/>
        </w:numPr>
        <w:ind w:left="1800"/>
        <w:rPr>
          <w:rFonts w:ascii="Tahoma" w:hAnsi="Tahoma" w:cs="Tahoma"/>
        </w:rPr>
      </w:pPr>
      <w:r w:rsidRPr="005212A6">
        <w:rPr>
          <w:rFonts w:ascii="Tahoma" w:hAnsi="Tahoma" w:cs="Tahoma"/>
          <w:lang w:eastAsia="x-none"/>
        </w:rPr>
        <w:t>Be able to receive remote software updates, real-time protocol translation, encryption, and decryption, including: </w:t>
      </w:r>
    </w:p>
    <w:p w14:paraId="5EDC1200" w14:textId="77777777" w:rsidR="006607A4" w:rsidRPr="009D5283" w:rsidRDefault="006607A4" w:rsidP="00297F9E">
      <w:pPr>
        <w:pStyle w:val="NormalWeb"/>
        <w:numPr>
          <w:ilvl w:val="1"/>
          <w:numId w:val="64"/>
        </w:numPr>
        <w:rPr>
          <w:rFonts w:ascii="Tahoma" w:hAnsi="Tahoma" w:cs="Tahoma"/>
          <w:lang w:eastAsia="x-none"/>
        </w:rPr>
      </w:pPr>
      <w:r w:rsidRPr="005212A6">
        <w:rPr>
          <w:rFonts w:ascii="Tahoma" w:hAnsi="Tahoma" w:cs="Tahoma"/>
          <w:lang w:eastAsia="x-none"/>
        </w:rPr>
        <w:t xml:space="preserve">Internet Protocol (IP)-based </w:t>
      </w:r>
      <w:proofErr w:type="gramStart"/>
      <w:r w:rsidRPr="005212A6">
        <w:rPr>
          <w:rFonts w:ascii="Tahoma" w:hAnsi="Tahoma" w:cs="Tahoma"/>
          <w:lang w:eastAsia="x-none"/>
        </w:rPr>
        <w:t>processor</w:t>
      </w:r>
      <w:proofErr w:type="gramEnd"/>
      <w:r w:rsidRPr="005212A6">
        <w:rPr>
          <w:rFonts w:ascii="Tahoma" w:hAnsi="Tahoma" w:cs="Tahoma"/>
          <w:lang w:eastAsia="x-none"/>
        </w:rPr>
        <w:t xml:space="preserve"> which must support multiple protocols, and </w:t>
      </w:r>
    </w:p>
    <w:p w14:paraId="6A4F27A0" w14:textId="24B4F309" w:rsidR="00B81E1A" w:rsidRDefault="006607A4" w:rsidP="00297F9E">
      <w:pPr>
        <w:pStyle w:val="NormalWeb"/>
        <w:numPr>
          <w:ilvl w:val="1"/>
          <w:numId w:val="64"/>
        </w:numPr>
        <w:spacing w:after="120" w:afterAutospacing="0"/>
        <w:rPr>
          <w:rFonts w:ascii="Tahoma" w:hAnsi="Tahoma" w:cs="Tahoma"/>
          <w:lang w:eastAsia="x-none"/>
        </w:rPr>
      </w:pPr>
      <w:r w:rsidRPr="003B111E">
        <w:rPr>
          <w:rFonts w:ascii="Tahoma" w:hAnsi="Tahoma" w:cs="Tahoma"/>
          <w:lang w:eastAsia="x-none"/>
        </w:rPr>
        <w:t>Compliance with Transmission Control Protocol (TCP)/IP and IPv6. </w:t>
      </w:r>
    </w:p>
    <w:p w14:paraId="389DC6BA" w14:textId="6CD6B0EF" w:rsidR="006607A4" w:rsidRPr="009D5283" w:rsidRDefault="006607A4" w:rsidP="00297F9E">
      <w:pPr>
        <w:pStyle w:val="NormalWeb"/>
        <w:numPr>
          <w:ilvl w:val="0"/>
          <w:numId w:val="63"/>
        </w:numPr>
        <w:spacing w:before="0" w:beforeAutospacing="0" w:after="0" w:afterAutospacing="0"/>
        <w:ind w:left="1800"/>
        <w:rPr>
          <w:rFonts w:ascii="Tahoma" w:hAnsi="Tahoma" w:cs="Tahoma"/>
        </w:rPr>
      </w:pPr>
      <w:r w:rsidRPr="003B111E">
        <w:rPr>
          <w:rFonts w:ascii="Tahoma" w:hAnsi="Tahoma" w:cs="Tahoma"/>
          <w:lang w:eastAsia="x-none"/>
        </w:rPr>
        <w:t>Be able to connect to a network’s back-end software.</w:t>
      </w:r>
      <w:r w:rsidRPr="003B111E">
        <w:rPr>
          <w:rFonts w:ascii="Tahoma" w:hAnsi="Tahoma" w:cs="Tahoma"/>
          <w:lang w:eastAsia="x-none"/>
        </w:rPr>
        <w:br/>
        <w:t> </w:t>
      </w:r>
    </w:p>
    <w:p w14:paraId="2486E4F0" w14:textId="1880D7E2" w:rsidR="00B81E1A" w:rsidRDefault="006607A4" w:rsidP="00297F9E">
      <w:pPr>
        <w:pStyle w:val="NormalWeb"/>
        <w:numPr>
          <w:ilvl w:val="0"/>
          <w:numId w:val="54"/>
        </w:numPr>
        <w:ind w:hanging="720"/>
        <w:rPr>
          <w:rFonts w:ascii="Tahoma" w:hAnsi="Tahoma" w:cs="Tahoma"/>
          <w:lang w:eastAsia="x-none"/>
        </w:rPr>
      </w:pPr>
      <w:r w:rsidRPr="003B111E">
        <w:rPr>
          <w:rFonts w:ascii="Tahoma" w:hAnsi="Tahoma" w:cs="Tahoma"/>
          <w:lang w:eastAsia="x-none"/>
        </w:rPr>
        <w:t>Each charging port must be covered by and included in a networking agreement for at least six (6) years. </w:t>
      </w:r>
    </w:p>
    <w:p w14:paraId="2D04BD79" w14:textId="4AC6730B"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charging equipment must be certified by an Occupational Safety and Health Administration Nationally Recognized Testing Laboratory. </w:t>
      </w:r>
    </w:p>
    <w:p w14:paraId="1B53FA22" w14:textId="77777777" w:rsidR="00B81E1A" w:rsidRDefault="006607A4" w:rsidP="00297F9E">
      <w:pPr>
        <w:pStyle w:val="NormalWeb"/>
        <w:numPr>
          <w:ilvl w:val="0"/>
          <w:numId w:val="54"/>
        </w:numPr>
        <w:ind w:hanging="720"/>
        <w:rPr>
          <w:rFonts w:ascii="Tahoma" w:hAnsi="Tahoma" w:cs="Tahoma"/>
          <w:lang w:eastAsia="x-none"/>
        </w:rPr>
      </w:pPr>
      <w:r w:rsidRPr="003B111E">
        <w:rPr>
          <w:rFonts w:ascii="Tahoma" w:hAnsi="Tahoma" w:cs="Tahoma"/>
          <w:lang w:eastAsia="x-none"/>
        </w:rPr>
        <w:t>The equipment must be able to withstand extreme weather conditions, including temperature extremes, flooding, heavy rains, and high winds. </w:t>
      </w:r>
      <w:r w:rsidRPr="003B111E">
        <w:rPr>
          <w:rFonts w:ascii="Tahoma" w:hAnsi="Tahoma" w:cs="Tahoma"/>
          <w:lang w:eastAsia="x-none"/>
        </w:rPr>
        <w:br/>
      </w:r>
    </w:p>
    <w:p w14:paraId="691B4159" w14:textId="0DAF5B73"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Display screens must be protected from malfunctions due to condensation and any local area weather conditions.</w:t>
      </w:r>
    </w:p>
    <w:p w14:paraId="007DA496" w14:textId="7AD76CDC"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b/>
          <w:bCs/>
          <w:lang w:eastAsia="x-none"/>
        </w:rPr>
        <w:t>Optional</w:t>
      </w:r>
      <w:r w:rsidRPr="003B111E">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2D13FECA" w14:textId="3D91AFDD"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station’s charging components are installed.</w:t>
      </w:r>
    </w:p>
    <w:p w14:paraId="08D455EB" w14:textId="0BB2DC03"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an energized utility connection and source of system power.</w:t>
      </w:r>
    </w:p>
    <w:p w14:paraId="353C1055" w14:textId="7412785F" w:rsidR="006607A4" w:rsidRPr="001B1FEA" w:rsidRDefault="006607A4" w:rsidP="00297F9E">
      <w:pPr>
        <w:pStyle w:val="NormalWeb"/>
        <w:numPr>
          <w:ilvl w:val="0"/>
          <w:numId w:val="54"/>
        </w:numPr>
        <w:ind w:hanging="720"/>
        <w:rPr>
          <w:rFonts w:ascii="Tahoma" w:hAnsi="Tahoma" w:cs="Tahoma"/>
        </w:rPr>
      </w:pPr>
      <w:r w:rsidRPr="001B1FEA">
        <w:rPr>
          <w:rFonts w:ascii="Tahoma" w:hAnsi="Tahoma" w:cs="Tahoma"/>
        </w:rPr>
        <w:t>If renewable DERs and/or renewable energy generation equipment are included in the project, an attestation that 100% of the fuel utilized will be renewable must be submitted to the CEC (see Attachment 15</w:t>
      </w:r>
      <w:r w:rsidR="009673AB" w:rsidRPr="003B111E">
        <w:rPr>
          <w:rFonts w:ascii="Tahoma" w:hAnsi="Tahoma" w:cs="Tahoma"/>
        </w:rPr>
        <w:t>, Application Form</w:t>
      </w:r>
      <w:r w:rsidRPr="001B1FEA">
        <w:rPr>
          <w:rFonts w:ascii="Tahoma" w:hAnsi="Tahoma" w:cs="Tahoma"/>
        </w:rPr>
        <w:t>), as well as emissions testing data, as described in the SOW.</w:t>
      </w:r>
      <w:r w:rsidRPr="008C2FF5">
        <w:rPr>
          <w:rFonts w:ascii="Tahoma" w:hAnsi="Tahoma" w:cs="Tahoma"/>
        </w:rPr>
        <w:t xml:space="preserve">  </w:t>
      </w:r>
    </w:p>
    <w:p w14:paraId="51EA46F3" w14:textId="0D9691FE"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 xml:space="preserve">The station has lighting for the dispenser(s) and the station area </w:t>
      </w:r>
      <w:proofErr w:type="gramStart"/>
      <w:r w:rsidRPr="003B111E">
        <w:rPr>
          <w:rFonts w:ascii="Tahoma" w:hAnsi="Tahoma" w:cs="Tahoma"/>
          <w:lang w:eastAsia="x-none"/>
        </w:rPr>
        <w:t>to provide</w:t>
      </w:r>
      <w:proofErr w:type="gramEnd"/>
      <w:r w:rsidRPr="003B111E">
        <w:rPr>
          <w:rFonts w:ascii="Tahoma" w:hAnsi="Tahoma" w:cs="Tahoma"/>
          <w:lang w:eastAsia="x-none"/>
        </w:rPr>
        <w:t xml:space="preserve"> a well-lit area that is safe, convenient, and accessible for station users.</w:t>
      </w:r>
    </w:p>
    <w:p w14:paraId="4C747D28" w14:textId="1FCF61F7"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lastRenderedPageBreak/>
        <w:t>The station displays a sign or logo to acknowledge the public agency(</w:t>
      </w:r>
      <w:proofErr w:type="spellStart"/>
      <w:r w:rsidRPr="003B111E">
        <w:rPr>
          <w:rFonts w:ascii="Tahoma" w:hAnsi="Tahoma" w:cs="Tahoma"/>
          <w:lang w:eastAsia="x-none"/>
        </w:rPr>
        <w:t>ies</w:t>
      </w:r>
      <w:proofErr w:type="spellEnd"/>
      <w:r w:rsidRPr="003B111E">
        <w:rPr>
          <w:rFonts w:ascii="Tahoma" w:hAnsi="Tahoma" w:cs="Tahoma"/>
          <w:lang w:eastAsia="x-none"/>
        </w:rPr>
        <w:t>) that provided funding for the charging station. It also has onsite signage that explains the method of sale requirements.</w:t>
      </w:r>
    </w:p>
    <w:p w14:paraId="088BE222" w14:textId="7300F646"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b/>
          <w:bCs/>
          <w:lang w:eastAsia="x-none"/>
        </w:rPr>
        <w:t>If approved by the respective authority</w:t>
      </w:r>
      <w:r w:rsidRPr="003B111E">
        <w:rPr>
          <w:rFonts w:ascii="Tahoma" w:hAnsi="Tahoma" w:cs="Tahoma"/>
          <w:lang w:eastAsia="x-none"/>
        </w:rPr>
        <w:t>: Highway and trailblazer signage is installed.</w:t>
      </w:r>
    </w:p>
    <w:p w14:paraId="3125A8A7" w14:textId="190A4F15"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received all required state, local, county, and city permits to build and operate.</w:t>
      </w:r>
    </w:p>
    <w:p w14:paraId="4E324925" w14:textId="76336684"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The station has a guard or cover installed over the station emergency shutdown system switch(es).</w:t>
      </w:r>
    </w:p>
    <w:p w14:paraId="2A5DC439" w14:textId="03D99E19" w:rsidR="006607A4" w:rsidRPr="009D5283" w:rsidRDefault="006607A4" w:rsidP="00297F9E">
      <w:pPr>
        <w:pStyle w:val="NormalWeb"/>
        <w:numPr>
          <w:ilvl w:val="0"/>
          <w:numId w:val="54"/>
        </w:numPr>
        <w:ind w:hanging="720"/>
        <w:rPr>
          <w:rFonts w:ascii="Tahoma" w:hAnsi="Tahoma" w:cs="Tahoma"/>
        </w:rPr>
      </w:pPr>
      <w:r w:rsidRPr="003B111E">
        <w:rPr>
          <w:rFonts w:ascii="Tahoma" w:hAnsi="Tahoma" w:cs="Tahoma"/>
          <w:lang w:eastAsia="x-none"/>
        </w:rPr>
        <w:t xml:space="preserve">The station is accessible to the public </w:t>
      </w:r>
    </w:p>
    <w:p w14:paraId="6A3D8DC1" w14:textId="3B0E424F" w:rsidR="006607A4" w:rsidRPr="009D5283" w:rsidRDefault="006607A4" w:rsidP="00297F9E">
      <w:pPr>
        <w:pStyle w:val="NormalWeb"/>
        <w:numPr>
          <w:ilvl w:val="0"/>
          <w:numId w:val="55"/>
        </w:numPr>
        <w:ind w:left="1800"/>
        <w:rPr>
          <w:rFonts w:ascii="Tahoma" w:hAnsi="Tahoma" w:cs="Tahoma"/>
        </w:rPr>
      </w:pPr>
      <w:r w:rsidRPr="003B111E">
        <w:rPr>
          <w:rFonts w:ascii="Tahoma" w:hAnsi="Tahoma" w:cs="Tahoma"/>
          <w:lang w:eastAsia="x-none"/>
        </w:rPr>
        <w:t xml:space="preserve">No obstructions or obstacles exist to </w:t>
      </w:r>
      <w:proofErr w:type="gramStart"/>
      <w:r w:rsidRPr="003B111E">
        <w:rPr>
          <w:rFonts w:ascii="Tahoma" w:hAnsi="Tahoma" w:cs="Tahoma"/>
          <w:lang w:eastAsia="x-none"/>
        </w:rPr>
        <w:t>preclude</w:t>
      </w:r>
      <w:proofErr w:type="gramEnd"/>
      <w:r w:rsidRPr="003B111E">
        <w:rPr>
          <w:rFonts w:ascii="Tahoma" w:hAnsi="Tahoma" w:cs="Tahoma"/>
          <w:lang w:eastAsia="x-none"/>
        </w:rPr>
        <w:t xml:space="preserve"> vehicle operators from entering the station premises. </w:t>
      </w:r>
    </w:p>
    <w:p w14:paraId="56741727" w14:textId="7FC991AC" w:rsidR="006607A4" w:rsidRPr="009D5283" w:rsidRDefault="006607A4" w:rsidP="00297F9E">
      <w:pPr>
        <w:pStyle w:val="NormalWeb"/>
        <w:numPr>
          <w:ilvl w:val="0"/>
          <w:numId w:val="55"/>
        </w:numPr>
        <w:ind w:left="1800"/>
        <w:rPr>
          <w:rFonts w:ascii="Tahoma" w:hAnsi="Tahoma" w:cs="Tahoma"/>
        </w:rPr>
      </w:pPr>
      <w:r w:rsidRPr="003B111E">
        <w:rPr>
          <w:rFonts w:ascii="Tahoma" w:hAnsi="Tahoma" w:cs="Tahoma"/>
          <w:lang w:eastAsia="x-none"/>
        </w:rPr>
        <w:t xml:space="preserve">The user of the station is not required to obtain or to use access cards or personal identification (PIN) codes for the station to dispense fuel. </w:t>
      </w:r>
    </w:p>
    <w:p w14:paraId="620507DC" w14:textId="28793750" w:rsidR="006607A4" w:rsidRPr="009C5959" w:rsidRDefault="006607A4" w:rsidP="00297F9E">
      <w:pPr>
        <w:pStyle w:val="Heading2"/>
        <w:numPr>
          <w:ilvl w:val="0"/>
          <w:numId w:val="13"/>
        </w:numPr>
        <w:ind w:hanging="720"/>
        <w:rPr>
          <w:rFonts w:ascii="Tahoma" w:hAnsi="Tahoma" w:cs="Tahoma"/>
          <w:lang w:val="en-US"/>
        </w:rPr>
      </w:pPr>
      <w:bookmarkStart w:id="44" w:name="_Toc179881925"/>
      <w:r w:rsidRPr="695F9F1C">
        <w:rPr>
          <w:rFonts w:ascii="Tahoma" w:hAnsi="Tahoma" w:cs="Tahoma"/>
          <w:lang w:val="en-US"/>
        </w:rPr>
        <w:t>Minimum Technical Requirements for Open Retail Hydrogen Refueling Stations</w:t>
      </w:r>
      <w:bookmarkEnd w:id="44"/>
    </w:p>
    <w:p w14:paraId="2CDB778C" w14:textId="2ACABB11" w:rsidR="006607A4" w:rsidRPr="009D5283" w:rsidRDefault="006607A4" w:rsidP="00AD5958">
      <w:pPr>
        <w:pStyle w:val="NormalWeb"/>
        <w:ind w:left="720"/>
        <w:rPr>
          <w:rFonts w:ascii="Tahoma" w:hAnsi="Tahoma" w:cs="Tahoma"/>
        </w:rPr>
      </w:pPr>
      <w:r w:rsidRPr="003B111E">
        <w:rPr>
          <w:rFonts w:ascii="Tahoma" w:hAnsi="Tahoma" w:cs="Tahoma"/>
          <w:lang w:eastAsia="x-none"/>
        </w:rPr>
        <w:t>To be considered open retail, all hydrogen refueling stations funded under this solicitation shall, at a minimum, meet and adhere to each of the following Minimum Technical Requirements for Open Retail Hydrogen Refueling Stations during station operation. </w:t>
      </w:r>
    </w:p>
    <w:p w14:paraId="033AA188" w14:textId="242C975C" w:rsidR="006607A4" w:rsidRPr="009D5283" w:rsidRDefault="006607A4" w:rsidP="00AD5958">
      <w:pPr>
        <w:pStyle w:val="NormalWeb"/>
        <w:ind w:left="720"/>
        <w:rPr>
          <w:rFonts w:ascii="Tahoma" w:hAnsi="Tahoma" w:cs="Tahoma"/>
        </w:rPr>
      </w:pPr>
      <w:r w:rsidRPr="00AD5958">
        <w:rPr>
          <w:rFonts w:ascii="Tahoma" w:hAnsi="Tahoma" w:cs="Tahoma"/>
          <w:lang w:eastAsia="x-none"/>
        </w:rPr>
        <w:t xml:space="preserve">The Recipient shall submit to the CEC a completed, signed, and dated Open Retail Station Checklist (Attachment </w:t>
      </w:r>
      <w:r w:rsidR="00541793">
        <w:rPr>
          <w:rFonts w:ascii="Tahoma" w:hAnsi="Tahoma" w:cs="Tahoma"/>
          <w:lang w:eastAsia="x-none"/>
        </w:rPr>
        <w:t>20</w:t>
      </w:r>
      <w:r w:rsidRPr="00AD5958">
        <w:rPr>
          <w:rFonts w:ascii="Tahoma" w:hAnsi="Tahoma" w:cs="Tahoma"/>
          <w:lang w:eastAsia="x-none"/>
        </w:rPr>
        <w:t>) for each station as it becomes open retail. Should the open retail hydrogen refueling station come out of compliance with the Checklist, or should the design change, the Recipient shall submit to the CEC a new completed, signed, and dated Open Retail Station Checklist. </w:t>
      </w:r>
    </w:p>
    <w:p w14:paraId="50F6526E" w14:textId="3CDB0877" w:rsidR="006607A4" w:rsidRPr="009D5283" w:rsidRDefault="006607A4" w:rsidP="00AD5958">
      <w:pPr>
        <w:pStyle w:val="NormalWeb"/>
        <w:ind w:left="720"/>
        <w:rPr>
          <w:rFonts w:ascii="Tahoma" w:hAnsi="Tahoma" w:cs="Tahoma"/>
        </w:rPr>
      </w:pPr>
      <w:r w:rsidRPr="00AD5958">
        <w:rPr>
          <w:rFonts w:ascii="Tahoma" w:hAnsi="Tahoma" w:cs="Tahoma"/>
          <w:lang w:eastAsia="x-none"/>
        </w:rPr>
        <w:t>All of the following Minimum Technical Requirements for Open Retail Hydrogen Refueling Stations shall be met at the exact station address approved by the CEC.  </w:t>
      </w:r>
    </w:p>
    <w:p w14:paraId="14C51FA7" w14:textId="400EFECD"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 </w:t>
      </w:r>
    </w:p>
    <w:p w14:paraId="695C0D67" w14:textId="3E6EACAB" w:rsidR="006607A4" w:rsidRPr="009D5283" w:rsidRDefault="006607A4" w:rsidP="00297F9E">
      <w:pPr>
        <w:pStyle w:val="NormalWeb"/>
        <w:numPr>
          <w:ilvl w:val="0"/>
          <w:numId w:val="56"/>
        </w:numPr>
        <w:rPr>
          <w:rFonts w:ascii="Tahoma" w:hAnsi="Tahoma" w:cs="Tahoma"/>
        </w:rPr>
      </w:pPr>
      <w:r w:rsidRPr="00AD5958">
        <w:rPr>
          <w:rFonts w:ascii="Tahoma" w:hAnsi="Tahoma" w:cs="Tahoma"/>
          <w:lang w:eastAsia="x-none"/>
        </w:rPr>
        <w:t>Hydrogen quality tests shall be taken at each dispenser at the hydrogen refueling station every six months, at minimum. </w:t>
      </w:r>
    </w:p>
    <w:p w14:paraId="0B7B0A0E" w14:textId="4A7E69AA" w:rsidR="006607A4" w:rsidRPr="009D5283" w:rsidRDefault="006607A4" w:rsidP="00297F9E">
      <w:pPr>
        <w:pStyle w:val="NormalWeb"/>
        <w:numPr>
          <w:ilvl w:val="0"/>
          <w:numId w:val="56"/>
        </w:numPr>
        <w:rPr>
          <w:rFonts w:ascii="Tahoma" w:hAnsi="Tahoma" w:cs="Tahoma"/>
        </w:rPr>
      </w:pPr>
      <w:r w:rsidRPr="00AD5958">
        <w:rPr>
          <w:rFonts w:ascii="Tahoma" w:hAnsi="Tahoma" w:cs="Tahoma"/>
          <w:lang w:eastAsia="x-none"/>
        </w:rPr>
        <w:lastRenderedPageBreak/>
        <w:t>The hydrogen quality shall be tested at each dispenser at the station each time the hydrogen lines are either exposed or potentially exposed to contamination due to maintenance or other activities. </w:t>
      </w:r>
    </w:p>
    <w:p w14:paraId="0A3D6234" w14:textId="77777777" w:rsidR="006607A4" w:rsidRPr="009D5283" w:rsidRDefault="006607A4" w:rsidP="00297F9E">
      <w:pPr>
        <w:pStyle w:val="NormalWeb"/>
        <w:numPr>
          <w:ilvl w:val="0"/>
          <w:numId w:val="56"/>
        </w:numPr>
        <w:rPr>
          <w:rFonts w:ascii="Tahoma" w:hAnsi="Tahoma" w:cs="Tahoma"/>
        </w:rPr>
      </w:pPr>
      <w:r w:rsidRPr="00AD5958">
        <w:rPr>
          <w:rFonts w:ascii="Tahoma" w:hAnsi="Tahoma" w:cs="Tahoma"/>
          <w:lang w:eastAsia="x-none"/>
        </w:rPr>
        <w:t>The station developer shall report the date of each hydrogen quality test at each dispenser at the station and any special condition(s) and submit the results to the CAM. </w:t>
      </w:r>
    </w:p>
    <w:p w14:paraId="74BE6BF9" w14:textId="77A81863"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p>
    <w:p w14:paraId="0166D0A1" w14:textId="66EF8CC6" w:rsidR="006607A4" w:rsidRPr="009D5283" w:rsidRDefault="006607A4" w:rsidP="00AD5958">
      <w:pPr>
        <w:pStyle w:val="NormalWeb"/>
        <w:ind w:left="1440"/>
        <w:rPr>
          <w:rFonts w:ascii="Tahoma" w:hAnsi="Tahoma" w:cs="Tahoma"/>
        </w:rPr>
      </w:pPr>
      <w:r w:rsidRPr="00AD5958">
        <w:rPr>
          <w:rFonts w:ascii="Tahoma" w:hAnsi="Tahoma" w:cs="Tahoma"/>
          <w:lang w:eastAsia="x-none"/>
        </w:rPr>
        <w:t>Prior to dispensing hydrogen for retail sale, all dispensers installed in open retail hydrogen refueling stations for retail sale shall have either a Temporary Use Permit or Certificate of Approval issued through CTEP administered by CDFA DMS. Alternatively, installed retail hydrogen dispensing systems may have a Certificate of Conformance issued by the NTEP administered through the NCWM. </w:t>
      </w:r>
    </w:p>
    <w:p w14:paraId="6193184B" w14:textId="5CF79B0C" w:rsidR="00DC33ED"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The Recipient shall install only type-approved dispensers (i.e., which have gone through CTEP or NTEP approval) for retail </w:t>
      </w:r>
      <w:proofErr w:type="gramStart"/>
      <w:r w:rsidRPr="00AD5958">
        <w:rPr>
          <w:rFonts w:ascii="Tahoma" w:hAnsi="Tahoma" w:cs="Tahoma"/>
          <w:lang w:eastAsia="x-none"/>
        </w:rPr>
        <w:t>sale</w:t>
      </w:r>
      <w:proofErr w:type="gramEnd"/>
      <w:r w:rsidRPr="00AD5958">
        <w:rPr>
          <w:rFonts w:ascii="Tahoma" w:hAnsi="Tahoma" w:cs="Tahoma"/>
          <w:lang w:eastAsia="x-none"/>
        </w:rPr>
        <w:t>. CDFA adopts, by reference, the most current version of the NIST Handbook 44 Specifications, Tolerances, and other Technical Requirements for Weighing and Measuring Devices except as otherwise modified, amended</w:t>
      </w:r>
      <w:r w:rsidR="00A67061">
        <w:rPr>
          <w:rFonts w:ascii="Tahoma" w:hAnsi="Tahoma" w:cs="Tahoma"/>
          <w:lang w:eastAsia="x-none"/>
        </w:rPr>
        <w:t>,</w:t>
      </w:r>
      <w:r w:rsidRPr="00AD5958">
        <w:rPr>
          <w:rFonts w:ascii="Tahoma" w:hAnsi="Tahoma" w:cs="Tahoma"/>
          <w:lang w:eastAsia="x-none"/>
        </w:rPr>
        <w:t xml:space="preserve"> or rejected by the Secretary of the U.S. Department of Commerce. CCR Title 4, Division 9, Chapter 1, Article 1, Sections 4001 and 4002, Additional Requirements, adopts California-specific amendment and modifications to NIST Handbook 44.</w:t>
      </w:r>
      <w:r w:rsidRPr="00AD5958">
        <w:rPr>
          <w:rFonts w:ascii="Tahoma" w:hAnsi="Tahoma" w:cs="Tahoma"/>
          <w:lang w:eastAsia="x-none"/>
        </w:rPr>
        <w:br/>
      </w:r>
    </w:p>
    <w:p w14:paraId="204A8B1D" w14:textId="298A64C7"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r w:rsidRPr="00AD5958">
        <w:rPr>
          <w:rFonts w:ascii="Tahoma" w:hAnsi="Tahoma" w:cs="Tahoma"/>
          <w:lang w:eastAsia="x-none"/>
        </w:rPr>
        <w:br/>
      </w:r>
    </w:p>
    <w:p w14:paraId="66C7932D" w14:textId="6D30FDD0"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w:t>
      </w:r>
      <w:r w:rsidRPr="00AD5958">
        <w:rPr>
          <w:rFonts w:ascii="Tahoma" w:hAnsi="Tahoma" w:cs="Tahoma"/>
          <w:lang w:eastAsia="x-none"/>
        </w:rPr>
        <w:lastRenderedPageBreak/>
        <w:t xml:space="preserve">tolerance as indicated on the </w:t>
      </w:r>
      <w:proofErr w:type="gramStart"/>
      <w:r w:rsidRPr="00AD5958">
        <w:rPr>
          <w:rFonts w:ascii="Tahoma" w:hAnsi="Tahoma" w:cs="Tahoma"/>
          <w:lang w:eastAsia="x-none"/>
        </w:rPr>
        <w:t>type</w:t>
      </w:r>
      <w:proofErr w:type="gramEnd"/>
      <w:r w:rsidRPr="00AD5958">
        <w:rPr>
          <w:rFonts w:ascii="Tahoma" w:hAnsi="Tahoma" w:cs="Tahoma"/>
          <w:lang w:eastAsia="x-none"/>
        </w:rPr>
        <w:t xml:space="preserve"> approval certificate.</w:t>
      </w:r>
      <w:r w:rsidRPr="00AD5958">
        <w:rPr>
          <w:rFonts w:ascii="Tahoma" w:hAnsi="Tahoma" w:cs="Tahoma"/>
          <w:lang w:eastAsia="x-none"/>
        </w:rPr>
        <w:br/>
      </w:r>
    </w:p>
    <w:p w14:paraId="1459FF51" w14:textId="078578A3"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The Applicant shall include a plan, in their application, for CDFA DMS, or </w:t>
      </w:r>
      <w:r w:rsidR="00AE13F2" w:rsidRPr="00AE13F2">
        <w:rPr>
          <w:rFonts w:ascii="Tahoma" w:hAnsi="Tahoma" w:cs="Tahoma"/>
          <w:lang w:eastAsia="x-none"/>
        </w:rPr>
        <w:t>an</w:t>
      </w:r>
      <w:r w:rsidRPr="00AD5958">
        <w:rPr>
          <w:rFonts w:ascii="Tahoma" w:hAnsi="Tahoma" w:cs="Tahoma"/>
          <w:lang w:eastAsia="x-none"/>
        </w:rPr>
        <w:t xml:space="preserve">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4E86B45E" w14:textId="57DD8590" w:rsidR="006607A4" w:rsidRPr="009D5283" w:rsidRDefault="006607A4" w:rsidP="00297F9E">
      <w:pPr>
        <w:pStyle w:val="NormalWeb"/>
        <w:numPr>
          <w:ilvl w:val="0"/>
          <w:numId w:val="56"/>
        </w:numPr>
        <w:rPr>
          <w:rFonts w:ascii="Tahoma" w:hAnsi="Tahoma" w:cs="Tahoma"/>
          <w:lang w:eastAsia="x-none"/>
        </w:rPr>
      </w:pPr>
      <w:r w:rsidRPr="00AD5958">
        <w:rPr>
          <w:rFonts w:ascii="Tahoma" w:hAnsi="Tahoma" w:cs="Tahoma"/>
          <w:lang w:eastAsia="x-none"/>
        </w:rPr>
        <w:t xml:space="preserve">If the Applicant plans to use an RSA, that RSA shall be registered by the CDFA </w:t>
      </w:r>
      <w:r w:rsidR="00611C2D" w:rsidRPr="00611C2D">
        <w:rPr>
          <w:rFonts w:ascii="Tahoma" w:hAnsi="Tahoma" w:cs="Tahoma"/>
          <w:lang w:eastAsia="x-none"/>
        </w:rPr>
        <w:t>DMS,</w:t>
      </w:r>
      <w:r w:rsidRPr="00AD5958">
        <w:rPr>
          <w:rFonts w:ascii="Tahoma" w:hAnsi="Tahoma" w:cs="Tahoma"/>
          <w:lang w:eastAsia="x-none"/>
        </w:rPr>
        <w:t xml:space="preserve"> and their employees (Agents) shall be licensed by DMS before performing any installation, repair, or maintenance on any weighing or measuring device. </w:t>
      </w:r>
    </w:p>
    <w:p w14:paraId="20C25796" w14:textId="24E6E718"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Should the station developer opt to include H35, each H35 fueling position of the open retail hydrogen refueling station shall conform to the most recent published version of SAE International J2601 (fueling protocols) at H35. </w:t>
      </w:r>
    </w:p>
    <w:p w14:paraId="4E612245" w14:textId="77777777" w:rsidR="006607A4" w:rsidRPr="009D5283" w:rsidRDefault="006607A4" w:rsidP="00AD5958">
      <w:pPr>
        <w:pStyle w:val="NormalWeb"/>
        <w:ind w:left="1440"/>
        <w:rPr>
          <w:rFonts w:ascii="Tahoma" w:hAnsi="Tahoma" w:cs="Tahoma"/>
        </w:rPr>
      </w:pPr>
      <w:r w:rsidRPr="00AD5958">
        <w:rPr>
          <w:rFonts w:ascii="Tahoma" w:hAnsi="Tahoma" w:cs="Tahoma"/>
          <w:lang w:eastAsia="x-none"/>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AD5958">
        <w:rPr>
          <w:rFonts w:ascii="Tahoma" w:hAnsi="Tahoma" w:cs="Tahoma"/>
          <w:lang w:eastAsia="x-none"/>
        </w:rPr>
        <w:t>HyStEP</w:t>
      </w:r>
      <w:proofErr w:type="spellEnd"/>
      <w:r w:rsidRPr="00AD5958">
        <w:rPr>
          <w:rFonts w:ascii="Tahoma" w:hAnsi="Tahoma" w:cs="Tahoma"/>
          <w:lang w:eastAsia="x-none"/>
        </w:rPr>
        <w:t>) device or a functionally equivalent hydrogen station test apparatus, or a third party tester that uses a functionally equivalent hydrogen station test apparatus. </w:t>
      </w:r>
    </w:p>
    <w:p w14:paraId="030E0CF7" w14:textId="77777777" w:rsidR="006607A4" w:rsidRPr="009D5283" w:rsidRDefault="006607A4" w:rsidP="00AD5958">
      <w:pPr>
        <w:pStyle w:val="NormalWeb"/>
        <w:ind w:left="1440"/>
        <w:rPr>
          <w:rFonts w:ascii="Tahoma" w:hAnsi="Tahoma" w:cs="Tahoma"/>
        </w:rPr>
      </w:pPr>
      <w:r w:rsidRPr="00AD5958">
        <w:rPr>
          <w:rFonts w:ascii="Tahoma" w:hAnsi="Tahoma" w:cs="Tahoma"/>
          <w:lang w:eastAsia="x-none"/>
        </w:rPr>
        <w:t>CDFA 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 </w:t>
      </w:r>
    </w:p>
    <w:p w14:paraId="1562B33E" w14:textId="77777777" w:rsidR="006607A4" w:rsidRPr="009D5283" w:rsidRDefault="006607A4" w:rsidP="00AD5958">
      <w:pPr>
        <w:pStyle w:val="NormalWeb"/>
        <w:ind w:left="1440"/>
        <w:rPr>
          <w:rFonts w:ascii="Tahoma" w:hAnsi="Tahoma" w:cs="Tahoma"/>
        </w:rPr>
      </w:pPr>
      <w:r w:rsidRPr="00AD5958">
        <w:rPr>
          <w:rFonts w:ascii="Tahoma" w:hAnsi="Tahoma" w:cs="Tahoma"/>
          <w:lang w:eastAsia="x-none"/>
        </w:rPr>
        <w:t xml:space="preserve">Should </w:t>
      </w:r>
      <w:proofErr w:type="spellStart"/>
      <w:r w:rsidRPr="00AD5958">
        <w:rPr>
          <w:rFonts w:ascii="Tahoma" w:hAnsi="Tahoma" w:cs="Tahoma"/>
          <w:lang w:eastAsia="x-none"/>
        </w:rPr>
        <w:t>HyStEP</w:t>
      </w:r>
      <w:proofErr w:type="spellEnd"/>
      <w:r w:rsidRPr="00AD5958">
        <w:rPr>
          <w:rFonts w:ascii="Tahoma" w:hAnsi="Tahoma" w:cs="Tahoma"/>
          <w:lang w:eastAsia="x-none"/>
        </w:rPr>
        <w:t xml:space="preserve">, or a functionally equivalent test apparatus, be unavailable, the station developer </w:t>
      </w:r>
      <w:proofErr w:type="gramStart"/>
      <w:r w:rsidRPr="00AD5958">
        <w:rPr>
          <w:rFonts w:ascii="Tahoma" w:hAnsi="Tahoma" w:cs="Tahoma"/>
          <w:lang w:eastAsia="x-none"/>
        </w:rPr>
        <w:t>shall</w:t>
      </w:r>
      <w:proofErr w:type="gramEnd"/>
      <w:r w:rsidRPr="00AD5958">
        <w:rPr>
          <w:rFonts w:ascii="Tahoma" w:hAnsi="Tahoma" w:cs="Tahoma"/>
          <w:lang w:eastAsia="x-none"/>
        </w:rPr>
        <w:t xml:space="preserve"> evaluate a hydrogen refueling station for compliance with SAE International J2601 using best practices with the automobile original equipment manufacturers (OEMs). State of California employees and the automobile OEMs shall have access to the data generated and collected when evaluating a station with </w:t>
      </w:r>
      <w:proofErr w:type="spellStart"/>
      <w:r w:rsidRPr="00AD5958">
        <w:rPr>
          <w:rFonts w:ascii="Tahoma" w:hAnsi="Tahoma" w:cs="Tahoma"/>
          <w:lang w:eastAsia="x-none"/>
        </w:rPr>
        <w:t>HyStEP</w:t>
      </w:r>
      <w:proofErr w:type="spellEnd"/>
      <w:r w:rsidRPr="00AD5958">
        <w:rPr>
          <w:rFonts w:ascii="Tahoma" w:hAnsi="Tahoma" w:cs="Tahoma"/>
          <w:lang w:eastAsia="x-none"/>
        </w:rPr>
        <w:t>, a functionally equivalent test apparatus, or using best practices with OEMs. </w:t>
      </w:r>
    </w:p>
    <w:p w14:paraId="6D3DED55" w14:textId="10691522"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design and operation shall conform to the most recent version of ANSI/CSA HGV 4.9 (hydrogen refueling stations). </w:t>
      </w:r>
    </w:p>
    <w:p w14:paraId="11D40636" w14:textId="0936B2CF"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lastRenderedPageBreak/>
        <w:t>The open retail hydrogen refueling station shall conform to the most recent version of SAE International J2799 (station communications), verified through the most recent version of CSA HGV 4.3 or an equivalently accepted industry standard. </w:t>
      </w:r>
    </w:p>
    <w:p w14:paraId="08CC6939" w14:textId="7C36A1C7" w:rsidR="006607A4" w:rsidRPr="009D5283" w:rsidRDefault="006607A4" w:rsidP="00297F9E">
      <w:pPr>
        <w:pStyle w:val="NormalWeb"/>
        <w:numPr>
          <w:ilvl w:val="1"/>
          <w:numId w:val="55"/>
        </w:numPr>
        <w:ind w:left="1440" w:hanging="720"/>
        <w:rPr>
          <w:rFonts w:ascii="Tahoma" w:hAnsi="Tahoma" w:cs="Tahoma"/>
        </w:rPr>
      </w:pPr>
      <w:r w:rsidRPr="00AD5958">
        <w:rPr>
          <w:rFonts w:ascii="Tahoma" w:hAnsi="Tahoma" w:cs="Tahoma"/>
          <w:lang w:eastAsia="x-none"/>
        </w:rPr>
        <w:t>The open retail hydrogen refueling station shall conform to the fueling connectors, nozzles, and receptacle requirements in the most recent version of either SAE International J2600 or ISO 17268 Note: Fast fills, (up to 7.2kg/min) require a different nozzle with a different standard (ISO 27268:2012) and are permitted for heavy duty vehicles only. </w:t>
      </w:r>
    </w:p>
    <w:p w14:paraId="42C666E0" w14:textId="54FAC10E" w:rsidR="000D291B" w:rsidRDefault="006607A4" w:rsidP="00AD5958">
      <w:pPr>
        <w:pStyle w:val="NormalWeb"/>
        <w:ind w:left="1440" w:hanging="720"/>
        <w:rPr>
          <w:rFonts w:ascii="Tahoma" w:hAnsi="Tahoma" w:cs="Tahoma"/>
          <w:lang w:eastAsia="x-none"/>
        </w:rPr>
      </w:pPr>
      <w:r w:rsidRPr="00AD5958">
        <w:rPr>
          <w:rFonts w:ascii="Tahoma" w:hAnsi="Tahoma" w:cs="Tahoma"/>
          <w:lang w:eastAsia="x-none"/>
        </w:rPr>
        <w:t xml:space="preserve">7. </w:t>
      </w:r>
      <w:r w:rsidRPr="00AD5958">
        <w:rPr>
          <w:rFonts w:ascii="Tahoma" w:hAnsi="Tahoma" w:cs="Tahoma"/>
          <w:lang w:eastAsia="x-none"/>
        </w:rPr>
        <w:tab/>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p>
    <w:p w14:paraId="1AF66340" w14:textId="2572F382"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8. </w:t>
      </w:r>
      <w:r>
        <w:rPr>
          <w:rFonts w:ascii="Tahoma" w:hAnsi="Tahoma" w:cs="Tahoma"/>
          <w:lang w:eastAsia="x-none"/>
        </w:rPr>
        <w:tab/>
      </w:r>
      <w:r w:rsidR="006607A4" w:rsidRPr="00AD5958">
        <w:rPr>
          <w:rFonts w:ascii="Tahoma" w:hAnsi="Tahoma" w:cs="Tahoma"/>
          <w:lang w:eastAsia="x-none"/>
        </w:rPr>
        <w:t xml:space="preserve">The open retail hydrogen refueling station shall be connected and send data to the Hydrogen Fuel Cell Partnership </w:t>
      </w:r>
      <w:hyperlink r:id="rId50" w:tgtFrame="_blank" w:history="1">
        <w:r w:rsidR="006607A4" w:rsidRPr="00AD5958">
          <w:rPr>
            <w:rStyle w:val="Hyperlink"/>
            <w:rFonts w:ascii="Tahoma" w:hAnsi="Tahoma" w:cs="Tahoma"/>
            <w:lang w:eastAsia="x-none"/>
          </w:rPr>
          <w:t>Station Operational Status System (SOSS)</w:t>
        </w:r>
      </w:hyperlink>
      <w:r w:rsidR="006607A4" w:rsidRPr="00AD5958">
        <w:rPr>
          <w:rFonts w:ascii="Tahoma" w:hAnsi="Tahoma" w:cs="Tahoma"/>
          <w:lang w:eastAsia="x-none"/>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 If light duty hydrogen dispensers are part of the station design, the same data described above must be transmitted to SOSS.</w:t>
      </w:r>
    </w:p>
    <w:p w14:paraId="336BCFDA" w14:textId="112F18EB"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9. </w:t>
      </w:r>
      <w:r>
        <w:rPr>
          <w:rFonts w:ascii="Tahoma" w:hAnsi="Tahoma" w:cs="Tahoma"/>
          <w:lang w:eastAsia="x-none"/>
        </w:rPr>
        <w:tab/>
      </w:r>
      <w:r w:rsidR="006607A4" w:rsidRPr="00AD5958">
        <w:rPr>
          <w:rFonts w:ascii="Tahoma" w:hAnsi="Tahoma" w:cs="Tahoma"/>
          <w:lang w:eastAsia="x-none"/>
        </w:rPr>
        <w:t>The open retail hydrogen refueling station shall have a guard or cover installed over the emergency shutdown system switch(es) to prevent unintentional station shutdown. </w:t>
      </w:r>
    </w:p>
    <w:p w14:paraId="235853C1" w14:textId="28D21F30"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10. </w:t>
      </w:r>
      <w:r>
        <w:rPr>
          <w:rFonts w:ascii="Tahoma" w:hAnsi="Tahoma" w:cs="Tahoma"/>
          <w:lang w:eastAsia="x-none"/>
        </w:rPr>
        <w:tab/>
      </w:r>
      <w:r w:rsidR="006607A4" w:rsidRPr="00AD5958">
        <w:rPr>
          <w:rFonts w:ascii="Tahoma" w:hAnsi="Tahoma" w:cs="Tahoma"/>
          <w:lang w:eastAsia="x-none"/>
        </w:rPr>
        <w:t>The open retail hydrogen refueling station conforms to National Fire Protection Association (NFPA) 2. </w:t>
      </w:r>
    </w:p>
    <w:p w14:paraId="0EF7216B" w14:textId="4B8CA76A"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11. </w:t>
      </w:r>
      <w:r>
        <w:rPr>
          <w:rFonts w:ascii="Tahoma" w:hAnsi="Tahoma" w:cs="Tahoma"/>
          <w:lang w:eastAsia="x-none"/>
        </w:rPr>
        <w:tab/>
      </w:r>
      <w:r w:rsidR="006607A4" w:rsidRPr="00AD5958">
        <w:rPr>
          <w:rFonts w:ascii="Tahoma" w:hAnsi="Tahoma" w:cs="Tahoma"/>
          <w:lang w:eastAsia="x-none"/>
        </w:rPr>
        <w:t xml:space="preserve">The open retail hydrogen refueling station conforms to one or more of the following fueling protocols or an equivalently accepted industry standard: </w:t>
      </w:r>
    </w:p>
    <w:p w14:paraId="0E19F781"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1 Category D (greater than 10 kg tank sizes) </w:t>
      </w:r>
    </w:p>
    <w:p w14:paraId="1538BD0C"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2 HD fueling </w:t>
      </w:r>
    </w:p>
    <w:p w14:paraId="3CB93D24"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4 Ambient Temperature refueling </w:t>
      </w:r>
    </w:p>
    <w:p w14:paraId="296B685E"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J2601 – 5 MC Method for HD fueling </w:t>
      </w:r>
    </w:p>
    <w:p w14:paraId="188FB345" w14:textId="77777777" w:rsidR="006607A4" w:rsidRPr="009D5283" w:rsidRDefault="006607A4" w:rsidP="00297F9E">
      <w:pPr>
        <w:pStyle w:val="NormalWeb"/>
        <w:numPr>
          <w:ilvl w:val="0"/>
          <w:numId w:val="57"/>
        </w:numPr>
        <w:rPr>
          <w:rFonts w:ascii="Tahoma" w:hAnsi="Tahoma" w:cs="Tahoma"/>
        </w:rPr>
      </w:pPr>
      <w:r w:rsidRPr="00AD5958">
        <w:rPr>
          <w:rFonts w:ascii="Tahoma" w:hAnsi="Tahoma" w:cs="Tahoma"/>
          <w:lang w:eastAsia="x-none"/>
        </w:rPr>
        <w:t xml:space="preserve">JPEC-S 0003 Japanese Bus fueling protocol </w:t>
      </w:r>
    </w:p>
    <w:p w14:paraId="4CF0BC68" w14:textId="4584F09B"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12. </w:t>
      </w:r>
      <w:r>
        <w:rPr>
          <w:rFonts w:ascii="Tahoma" w:hAnsi="Tahoma" w:cs="Tahoma"/>
          <w:lang w:eastAsia="x-none"/>
        </w:rPr>
        <w:tab/>
      </w:r>
      <w:r w:rsidR="006607A4" w:rsidRPr="00AD5958">
        <w:rPr>
          <w:rFonts w:ascii="Tahoma" w:hAnsi="Tahoma" w:cs="Tahoma"/>
          <w:lang w:eastAsia="x-none"/>
        </w:rPr>
        <w:t xml:space="preserve">The open retail hydrogen refueling station conforms with the American National Standards Institute (ANSI) Standards: </w:t>
      </w:r>
    </w:p>
    <w:p w14:paraId="153B4F01"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Hydrogen Gas Vehicle (HGV) 2-2021 </w:t>
      </w:r>
    </w:p>
    <w:p w14:paraId="1F529F20"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lastRenderedPageBreak/>
        <w:t xml:space="preserve">HGV 4.1 </w:t>
      </w:r>
    </w:p>
    <w:p w14:paraId="3FAF4639"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G 095A </w:t>
      </w:r>
    </w:p>
    <w:p w14:paraId="4225CA01"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HPRD 1:21 </w:t>
      </w:r>
    </w:p>
    <w:p w14:paraId="3EC36546"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HGV 3.1 </w:t>
      </w:r>
    </w:p>
    <w:p w14:paraId="69111142" w14:textId="77777777" w:rsidR="006607A4" w:rsidRPr="009D5283" w:rsidRDefault="006607A4" w:rsidP="00297F9E">
      <w:pPr>
        <w:pStyle w:val="NormalWeb"/>
        <w:numPr>
          <w:ilvl w:val="0"/>
          <w:numId w:val="58"/>
        </w:numPr>
        <w:rPr>
          <w:rFonts w:ascii="Tahoma" w:hAnsi="Tahoma" w:cs="Tahoma"/>
        </w:rPr>
      </w:pPr>
      <w:r w:rsidRPr="00AD5958">
        <w:rPr>
          <w:rFonts w:ascii="Tahoma" w:hAnsi="Tahoma" w:cs="Tahoma"/>
          <w:lang w:eastAsia="x-none"/>
        </w:rPr>
        <w:t xml:space="preserve">CGA S1.1 </w:t>
      </w:r>
    </w:p>
    <w:p w14:paraId="1CCB9EEF" w14:textId="1825BA8A"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13. </w:t>
      </w:r>
      <w:r>
        <w:rPr>
          <w:rFonts w:ascii="Tahoma" w:hAnsi="Tahoma" w:cs="Tahoma"/>
          <w:lang w:eastAsia="x-none"/>
        </w:rPr>
        <w:tab/>
      </w:r>
      <w:r w:rsidR="006607A4" w:rsidRPr="00AD5958">
        <w:rPr>
          <w:rFonts w:ascii="Tahoma" w:hAnsi="Tahoma" w:cs="Tahoma"/>
          <w:lang w:eastAsia="x-none"/>
        </w:rPr>
        <w:t xml:space="preserve">The open retail hydrogen refueling station conforms with the ISO Standards: </w:t>
      </w:r>
    </w:p>
    <w:p w14:paraId="0014C650"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19880-3 </w:t>
      </w:r>
    </w:p>
    <w:p w14:paraId="3808A5A8"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19880-4 </w:t>
      </w:r>
    </w:p>
    <w:p w14:paraId="3EC7F985"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19880-5 </w:t>
      </w:r>
    </w:p>
    <w:p w14:paraId="18BC427A"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19880-6 </w:t>
      </w:r>
    </w:p>
    <w:p w14:paraId="39267785" w14:textId="7A9C65CC"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14. </w:t>
      </w:r>
      <w:r>
        <w:rPr>
          <w:rFonts w:ascii="Tahoma" w:hAnsi="Tahoma" w:cs="Tahoma"/>
          <w:lang w:eastAsia="x-none"/>
        </w:rPr>
        <w:tab/>
      </w:r>
      <w:r w:rsidR="006607A4" w:rsidRPr="00AD5958">
        <w:rPr>
          <w:rFonts w:ascii="Tahoma" w:hAnsi="Tahoma" w:cs="Tahoma"/>
          <w:lang w:eastAsia="x-none"/>
        </w:rPr>
        <w:t xml:space="preserve">The open retail hydrogen refueling station conforms with the California Building Codes: </w:t>
      </w:r>
    </w:p>
    <w:p w14:paraId="5E390F8D"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Building Code, Part 2, Title 24 </w:t>
      </w:r>
    </w:p>
    <w:p w14:paraId="4E168165"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Electrical Code, Part 3, Title 24 </w:t>
      </w:r>
    </w:p>
    <w:p w14:paraId="506ECC1E"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Energy Code, Part 6, Title 24 </w:t>
      </w:r>
    </w:p>
    <w:p w14:paraId="45997F3A"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California Fire Code, Part 9, Title 2 </w:t>
      </w:r>
    </w:p>
    <w:p w14:paraId="5F05A6F6" w14:textId="08857329"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15. </w:t>
      </w:r>
      <w:r>
        <w:rPr>
          <w:rFonts w:ascii="Tahoma" w:hAnsi="Tahoma" w:cs="Tahoma"/>
          <w:lang w:eastAsia="x-none"/>
        </w:rPr>
        <w:tab/>
      </w:r>
      <w:r w:rsidR="006607A4" w:rsidRPr="00AD5958">
        <w:rPr>
          <w:rFonts w:ascii="Tahoma" w:hAnsi="Tahoma" w:cs="Tahoma"/>
          <w:lang w:eastAsia="x-none"/>
        </w:rPr>
        <w:t>The open retail hydrogen refueling station conforms with CDFA DMS Testing Standards: </w:t>
      </w:r>
    </w:p>
    <w:p w14:paraId="7EAA6FA8"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Handbook 44 Section 3.34 </w:t>
      </w:r>
    </w:p>
    <w:p w14:paraId="6B8A6AF4"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Handbook 44 Section 3.39 </w:t>
      </w:r>
    </w:p>
    <w:p w14:paraId="3835F446" w14:textId="77777777" w:rsidR="006607A4" w:rsidRPr="009D5283" w:rsidRDefault="006607A4" w:rsidP="00297F9E">
      <w:pPr>
        <w:pStyle w:val="NormalWeb"/>
        <w:numPr>
          <w:ilvl w:val="0"/>
          <w:numId w:val="58"/>
        </w:numPr>
        <w:rPr>
          <w:rFonts w:ascii="Tahoma" w:hAnsi="Tahoma" w:cs="Tahoma"/>
          <w:lang w:eastAsia="x-none"/>
        </w:rPr>
      </w:pPr>
      <w:r w:rsidRPr="00AD5958">
        <w:rPr>
          <w:rFonts w:ascii="Tahoma" w:hAnsi="Tahoma" w:cs="Tahoma"/>
          <w:lang w:eastAsia="x-none"/>
        </w:rPr>
        <w:t xml:space="preserve">NIST Handbook 130 </w:t>
      </w:r>
    </w:p>
    <w:p w14:paraId="6B24ECF2" w14:textId="0AC64C0D"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16. </w:t>
      </w:r>
      <w:r>
        <w:rPr>
          <w:rFonts w:ascii="Tahoma" w:hAnsi="Tahoma" w:cs="Tahoma"/>
          <w:lang w:eastAsia="x-none"/>
        </w:rPr>
        <w:tab/>
      </w:r>
      <w:r w:rsidR="006607A4" w:rsidRPr="00AD5958">
        <w:rPr>
          <w:rFonts w:ascii="Tahoma" w:hAnsi="Tahoma" w:cs="Tahoma"/>
          <w:lang w:eastAsia="x-none"/>
        </w:rPr>
        <w:t>The open retail hydrogen refueling station sells fuel to the public through a point of sale (POS) that accepts, reads, and processes the magnetic stripe on commercially available credit cards, debit cards, fueling cards, and gift cards. The POS also reads EMV™ chips embedded in the cards and performs financial payment transactions.  </w:t>
      </w:r>
    </w:p>
    <w:p w14:paraId="4003AAC5" w14:textId="05B5AA2E"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17. </w:t>
      </w:r>
      <w:r>
        <w:rPr>
          <w:rFonts w:ascii="Tahoma" w:hAnsi="Tahoma" w:cs="Tahoma"/>
          <w:lang w:eastAsia="x-none"/>
        </w:rPr>
        <w:tab/>
      </w:r>
      <w:r w:rsidR="006607A4" w:rsidRPr="00AD5958">
        <w:rPr>
          <w:rFonts w:ascii="Tahoma" w:hAnsi="Tahoma" w:cs="Tahoma"/>
          <w:b/>
          <w:bCs/>
          <w:lang w:eastAsia="x-none"/>
        </w:rPr>
        <w:t>Optional</w:t>
      </w:r>
      <w:r w:rsidR="006607A4" w:rsidRPr="00AD5958">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103CE420" w14:textId="346AA581" w:rsidR="006607A4" w:rsidRPr="009D5283" w:rsidRDefault="00A6713E" w:rsidP="00AD5958">
      <w:pPr>
        <w:pStyle w:val="NormalWeb"/>
        <w:ind w:left="1440" w:hanging="720"/>
        <w:rPr>
          <w:rFonts w:ascii="Tahoma" w:hAnsi="Tahoma" w:cs="Tahoma"/>
        </w:rPr>
      </w:pPr>
      <w:r>
        <w:rPr>
          <w:rFonts w:ascii="Tahoma" w:hAnsi="Tahoma" w:cs="Tahoma"/>
          <w:lang w:eastAsia="x-none"/>
        </w:rPr>
        <w:lastRenderedPageBreak/>
        <w:t xml:space="preserve">18. </w:t>
      </w:r>
      <w:r>
        <w:rPr>
          <w:rFonts w:ascii="Tahoma" w:hAnsi="Tahoma" w:cs="Tahoma"/>
          <w:lang w:eastAsia="x-none"/>
        </w:rPr>
        <w:tab/>
      </w:r>
      <w:r w:rsidR="006607A4" w:rsidRPr="00AD5958">
        <w:rPr>
          <w:rFonts w:ascii="Tahoma" w:hAnsi="Tahoma" w:cs="Tahoma"/>
          <w:lang w:eastAsia="x-none"/>
        </w:rPr>
        <w:t>The station has an energized utility connection and source of system power. </w:t>
      </w:r>
    </w:p>
    <w:p w14:paraId="591E217A" w14:textId="20398B5F" w:rsidR="006607A4" w:rsidRPr="009D5283" w:rsidRDefault="00A6713E" w:rsidP="00AD5958">
      <w:pPr>
        <w:pStyle w:val="NormalWeb"/>
        <w:ind w:left="1440" w:hanging="720"/>
        <w:rPr>
          <w:rFonts w:ascii="Tahoma" w:hAnsi="Tahoma" w:cs="Tahoma"/>
        </w:rPr>
      </w:pPr>
      <w:r>
        <w:rPr>
          <w:rFonts w:ascii="Tahoma" w:hAnsi="Tahoma" w:cs="Tahoma"/>
          <w:lang w:eastAsia="x-none"/>
        </w:rPr>
        <w:t>19</w:t>
      </w:r>
      <w:proofErr w:type="gramStart"/>
      <w:r>
        <w:rPr>
          <w:rFonts w:ascii="Tahoma" w:hAnsi="Tahoma" w:cs="Tahoma"/>
          <w:lang w:eastAsia="x-none"/>
        </w:rPr>
        <w:t xml:space="preserve">. </w:t>
      </w:r>
      <w:r>
        <w:rPr>
          <w:rFonts w:ascii="Tahoma" w:hAnsi="Tahoma" w:cs="Tahoma"/>
          <w:lang w:eastAsia="x-none"/>
        </w:rPr>
        <w:tab/>
      </w:r>
      <w:r w:rsidR="006607A4" w:rsidRPr="00AD5958">
        <w:rPr>
          <w:rFonts w:ascii="Tahoma" w:hAnsi="Tahoma" w:cs="Tahoma"/>
          <w:lang w:eastAsia="x-none"/>
        </w:rPr>
        <w:t>The</w:t>
      </w:r>
      <w:proofErr w:type="gramEnd"/>
      <w:r w:rsidR="006607A4" w:rsidRPr="00AD5958">
        <w:rPr>
          <w:rFonts w:ascii="Tahoma" w:hAnsi="Tahoma" w:cs="Tahoma"/>
          <w:lang w:eastAsia="x-none"/>
        </w:rPr>
        <w:t xml:space="preserve"> station has lighting for the dispenser(s) and the station area </w:t>
      </w:r>
      <w:proofErr w:type="gramStart"/>
      <w:r w:rsidR="006607A4" w:rsidRPr="00AD5958">
        <w:rPr>
          <w:rFonts w:ascii="Tahoma" w:hAnsi="Tahoma" w:cs="Tahoma"/>
          <w:lang w:eastAsia="x-none"/>
        </w:rPr>
        <w:t>to provide</w:t>
      </w:r>
      <w:proofErr w:type="gramEnd"/>
      <w:r w:rsidR="006607A4" w:rsidRPr="00AD5958">
        <w:rPr>
          <w:rFonts w:ascii="Tahoma" w:hAnsi="Tahoma" w:cs="Tahoma"/>
          <w:lang w:eastAsia="x-none"/>
        </w:rPr>
        <w:t xml:space="preserve"> a well-lit area that is safe, convenient, and accessible for station users.</w:t>
      </w:r>
    </w:p>
    <w:p w14:paraId="6EF105D5" w14:textId="137C7DB4"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20. </w:t>
      </w:r>
      <w:r>
        <w:rPr>
          <w:rFonts w:ascii="Tahoma" w:hAnsi="Tahoma" w:cs="Tahoma"/>
          <w:lang w:eastAsia="x-none"/>
        </w:rPr>
        <w:tab/>
      </w:r>
      <w:r w:rsidR="006607A4" w:rsidRPr="00AD5958">
        <w:rPr>
          <w:rFonts w:ascii="Tahoma" w:hAnsi="Tahoma" w:cs="Tahoma"/>
          <w:lang w:eastAsia="x-none"/>
        </w:rPr>
        <w:t>The station displays a sign or logo to acknowledge the public agency(</w:t>
      </w:r>
      <w:proofErr w:type="spellStart"/>
      <w:r w:rsidR="006607A4" w:rsidRPr="00AD5958">
        <w:rPr>
          <w:rFonts w:ascii="Tahoma" w:hAnsi="Tahoma" w:cs="Tahoma"/>
          <w:lang w:eastAsia="x-none"/>
        </w:rPr>
        <w:t>ies</w:t>
      </w:r>
      <w:proofErr w:type="spellEnd"/>
      <w:r w:rsidR="006607A4" w:rsidRPr="00AD5958">
        <w:rPr>
          <w:rFonts w:ascii="Tahoma" w:hAnsi="Tahoma" w:cs="Tahoma"/>
          <w:lang w:eastAsia="x-none"/>
        </w:rPr>
        <w:t>) that provided funding for the hydrogen refueling station. It also has onsite signage that explains the method of sale requirements.</w:t>
      </w:r>
    </w:p>
    <w:p w14:paraId="6C66F052" w14:textId="48FC361B"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21. </w:t>
      </w:r>
      <w:r>
        <w:rPr>
          <w:rFonts w:ascii="Tahoma" w:hAnsi="Tahoma" w:cs="Tahoma"/>
          <w:lang w:eastAsia="x-none"/>
        </w:rPr>
        <w:tab/>
      </w:r>
      <w:r w:rsidR="006607A4" w:rsidRPr="00AD5958">
        <w:rPr>
          <w:rFonts w:ascii="Tahoma" w:hAnsi="Tahoma" w:cs="Tahoma"/>
          <w:lang w:eastAsia="x-none"/>
        </w:rPr>
        <w:t>If approved by the respective authority: Highway and trailblazer signage is installed.</w:t>
      </w:r>
    </w:p>
    <w:p w14:paraId="5F8B7EFB" w14:textId="4EB54576"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22. </w:t>
      </w:r>
      <w:r>
        <w:rPr>
          <w:rFonts w:ascii="Tahoma" w:hAnsi="Tahoma" w:cs="Tahoma"/>
          <w:lang w:eastAsia="x-none"/>
        </w:rPr>
        <w:tab/>
      </w:r>
      <w:r w:rsidR="006607A4" w:rsidRPr="00AD5958">
        <w:rPr>
          <w:rFonts w:ascii="Tahoma" w:hAnsi="Tahoma" w:cs="Tahoma"/>
          <w:lang w:eastAsia="x-none"/>
        </w:rPr>
        <w:t>The station has received all required state, local, county, and city permits to build and operate.</w:t>
      </w:r>
    </w:p>
    <w:p w14:paraId="01CBC4FA" w14:textId="0A36F40A" w:rsidR="006607A4" w:rsidRPr="009D5283" w:rsidRDefault="00A6713E" w:rsidP="00AD5958">
      <w:pPr>
        <w:pStyle w:val="NormalWeb"/>
        <w:ind w:left="1440" w:hanging="720"/>
        <w:rPr>
          <w:rFonts w:ascii="Tahoma" w:hAnsi="Tahoma" w:cs="Tahoma"/>
        </w:rPr>
      </w:pPr>
      <w:r>
        <w:rPr>
          <w:rFonts w:ascii="Tahoma" w:hAnsi="Tahoma" w:cs="Tahoma"/>
          <w:lang w:eastAsia="x-none"/>
        </w:rPr>
        <w:t xml:space="preserve">23. </w:t>
      </w:r>
      <w:r>
        <w:rPr>
          <w:rFonts w:ascii="Tahoma" w:hAnsi="Tahoma" w:cs="Tahoma"/>
          <w:lang w:eastAsia="x-none"/>
        </w:rPr>
        <w:tab/>
      </w:r>
      <w:r w:rsidR="006607A4" w:rsidRPr="00AD5958">
        <w:rPr>
          <w:rFonts w:ascii="Tahoma" w:hAnsi="Tahoma" w:cs="Tahoma"/>
          <w:lang w:eastAsia="x-none"/>
        </w:rPr>
        <w:t>The station is accessible to the public:</w:t>
      </w:r>
    </w:p>
    <w:p w14:paraId="04B12A9B" w14:textId="77777777" w:rsidR="006607A4" w:rsidRPr="009D5283" w:rsidRDefault="006607A4" w:rsidP="00297F9E">
      <w:pPr>
        <w:pStyle w:val="NormalWeb"/>
        <w:numPr>
          <w:ilvl w:val="0"/>
          <w:numId w:val="59"/>
        </w:numPr>
        <w:rPr>
          <w:rFonts w:ascii="Tahoma" w:hAnsi="Tahoma" w:cs="Tahoma"/>
        </w:rPr>
      </w:pPr>
      <w:r w:rsidRPr="00AD5958">
        <w:rPr>
          <w:rFonts w:ascii="Tahoma" w:hAnsi="Tahoma" w:cs="Tahoma"/>
          <w:lang w:eastAsia="x-none"/>
        </w:rPr>
        <w:t xml:space="preserve">No obstructions or obstacles exist to </w:t>
      </w:r>
      <w:proofErr w:type="gramStart"/>
      <w:r w:rsidRPr="00AD5958">
        <w:rPr>
          <w:rFonts w:ascii="Tahoma" w:hAnsi="Tahoma" w:cs="Tahoma"/>
          <w:lang w:eastAsia="x-none"/>
        </w:rPr>
        <w:t>preclude</w:t>
      </w:r>
      <w:proofErr w:type="gramEnd"/>
      <w:r w:rsidRPr="00AD5958">
        <w:rPr>
          <w:rFonts w:ascii="Tahoma" w:hAnsi="Tahoma" w:cs="Tahoma"/>
          <w:lang w:eastAsia="x-none"/>
        </w:rPr>
        <w:t xml:space="preserve"> vehicle operators from entering the station premises.  </w:t>
      </w:r>
    </w:p>
    <w:p w14:paraId="1BBC2571" w14:textId="77777777" w:rsidR="006607A4" w:rsidRPr="009D5283" w:rsidRDefault="006607A4" w:rsidP="00297F9E">
      <w:pPr>
        <w:pStyle w:val="NormalWeb"/>
        <w:numPr>
          <w:ilvl w:val="0"/>
          <w:numId w:val="59"/>
        </w:numPr>
        <w:rPr>
          <w:rFonts w:ascii="Tahoma" w:hAnsi="Tahoma" w:cs="Tahoma"/>
        </w:rPr>
      </w:pPr>
      <w:r w:rsidRPr="00AD5958">
        <w:rPr>
          <w:rFonts w:ascii="Tahoma" w:hAnsi="Tahoma" w:cs="Tahoma"/>
          <w:lang w:eastAsia="x-none"/>
        </w:rPr>
        <w:t xml:space="preserve">The user of the station is not required to obtain or to use access cards or personal identification (PIN) codes for the station to dispense fuel.  </w:t>
      </w:r>
    </w:p>
    <w:p w14:paraId="1BF51C0D" w14:textId="77777777" w:rsidR="006607A4" w:rsidRPr="009D5283" w:rsidRDefault="006607A4" w:rsidP="00297F9E">
      <w:pPr>
        <w:pStyle w:val="NormalWeb"/>
        <w:numPr>
          <w:ilvl w:val="0"/>
          <w:numId w:val="59"/>
        </w:numPr>
        <w:rPr>
          <w:rFonts w:ascii="Tahoma" w:hAnsi="Tahoma" w:cs="Tahoma"/>
        </w:rPr>
      </w:pPr>
      <w:r w:rsidRPr="00AD5958">
        <w:rPr>
          <w:rFonts w:ascii="Tahoma" w:hAnsi="Tahoma" w:cs="Tahoma"/>
          <w:lang w:eastAsia="x-none"/>
        </w:rPr>
        <w:t>No formal or registered station training is required for individuals to use the hydrogen refueling station.</w:t>
      </w:r>
    </w:p>
    <w:p w14:paraId="0231DFB4" w14:textId="122C0A52" w:rsidR="008B1EAE" w:rsidRPr="00A31904" w:rsidRDefault="008B1EAE" w:rsidP="00297F9E">
      <w:pPr>
        <w:pStyle w:val="Heading2"/>
        <w:keepNext w:val="0"/>
        <w:numPr>
          <w:ilvl w:val="0"/>
          <w:numId w:val="13"/>
        </w:numPr>
        <w:spacing w:after="0"/>
        <w:ind w:hanging="720"/>
        <w:rPr>
          <w:rFonts w:ascii="Tahoma" w:hAnsi="Tahoma" w:cs="Tahoma"/>
          <w:lang w:val="en-US"/>
        </w:rPr>
      </w:pPr>
      <w:r w:rsidRPr="00A31904">
        <w:rPr>
          <w:rFonts w:ascii="Tahoma" w:hAnsi="Tahoma" w:cs="Tahoma"/>
          <w:lang w:val="en-US"/>
        </w:rPr>
        <w:t xml:space="preserve">Eligible </w:t>
      </w:r>
      <w:r w:rsidR="005F3D30" w:rsidRPr="00A31904">
        <w:rPr>
          <w:rFonts w:ascii="Tahoma" w:hAnsi="Tahoma" w:cs="Tahoma"/>
          <w:lang w:val="en-US"/>
        </w:rPr>
        <w:t xml:space="preserve">Project </w:t>
      </w:r>
      <w:r w:rsidRPr="00A31904">
        <w:rPr>
          <w:rFonts w:ascii="Tahoma" w:hAnsi="Tahoma" w:cs="Tahoma"/>
          <w:lang w:val="en-US"/>
        </w:rPr>
        <w:t>Costs</w:t>
      </w:r>
    </w:p>
    <w:p w14:paraId="253F4C3A" w14:textId="77E37292" w:rsidR="000E7EA5" w:rsidRDefault="001A0286" w:rsidP="00AD5958">
      <w:pPr>
        <w:spacing w:after="0"/>
        <w:ind w:left="720"/>
        <w:rPr>
          <w:rFonts w:ascii="Tahoma" w:hAnsi="Tahoma" w:cs="Tahoma"/>
          <w:sz w:val="24"/>
          <w:szCs w:val="24"/>
        </w:rPr>
      </w:pPr>
      <w:r w:rsidRPr="643DF41B">
        <w:rPr>
          <w:rFonts w:ascii="Tahoma" w:hAnsi="Tahoma" w:cs="Tahoma"/>
          <w:sz w:val="24"/>
          <w:szCs w:val="24"/>
        </w:rPr>
        <w:t xml:space="preserve">Funding will support new installation </w:t>
      </w:r>
      <w:r w:rsidR="00DE47BB" w:rsidRPr="643DF41B">
        <w:rPr>
          <w:rFonts w:ascii="Tahoma" w:hAnsi="Tahoma" w:cs="Tahoma"/>
          <w:sz w:val="24"/>
          <w:szCs w:val="24"/>
        </w:rPr>
        <w:t>of</w:t>
      </w:r>
      <w:r w:rsidRPr="643DF41B">
        <w:rPr>
          <w:rFonts w:ascii="Tahoma" w:hAnsi="Tahoma" w:cs="Tahoma"/>
          <w:sz w:val="24"/>
          <w:szCs w:val="24"/>
        </w:rPr>
        <w:t xml:space="preserve"> in-ground fueling infrastructure for battery electric or hydrogen fuel cell MDHD vehicles and/or port equipment and/or off-road equipment (e.g. gantries, cargo handling equipment, etc.). </w:t>
      </w:r>
    </w:p>
    <w:p w14:paraId="410D2E37" w14:textId="77777777" w:rsidR="009F320D" w:rsidRDefault="009F320D" w:rsidP="00AD5958">
      <w:pPr>
        <w:spacing w:after="0"/>
        <w:ind w:left="720"/>
        <w:rPr>
          <w:rFonts w:ascii="Tahoma" w:hAnsi="Tahoma" w:cs="Tahoma"/>
          <w:sz w:val="24"/>
          <w:szCs w:val="24"/>
        </w:rPr>
      </w:pPr>
    </w:p>
    <w:p w14:paraId="26353E07" w14:textId="7D8A6337" w:rsidR="00537B3F" w:rsidRDefault="009F320D" w:rsidP="00AD5958">
      <w:pPr>
        <w:spacing w:after="0"/>
        <w:ind w:left="720"/>
        <w:rPr>
          <w:rFonts w:ascii="Tahoma" w:hAnsi="Tahoma" w:cs="Tahoma"/>
          <w:sz w:val="24"/>
          <w:szCs w:val="24"/>
        </w:rPr>
      </w:pPr>
      <w:r w:rsidRPr="009F320D">
        <w:rPr>
          <w:rFonts w:ascii="Tahoma" w:hAnsi="Tahoma" w:cs="Tahoma"/>
          <w:sz w:val="24"/>
          <w:szCs w:val="24"/>
        </w:rPr>
        <w:t>Costs incurred for the following are eligible for CEC reimbursement or as the Applicant’s match share.</w:t>
      </w:r>
    </w:p>
    <w:p w14:paraId="369DE3AC" w14:textId="77777777" w:rsidR="008022AB" w:rsidRDefault="008022AB" w:rsidP="00AD5958">
      <w:pPr>
        <w:spacing w:after="0"/>
        <w:ind w:left="720"/>
        <w:rPr>
          <w:rFonts w:ascii="Tahoma" w:hAnsi="Tahoma" w:cs="Tahoma"/>
          <w:sz w:val="24"/>
          <w:szCs w:val="24"/>
        </w:rPr>
      </w:pPr>
    </w:p>
    <w:p w14:paraId="44474991" w14:textId="22334DAD" w:rsidR="008022AB" w:rsidRPr="00103D65" w:rsidDel="00215C3C" w:rsidRDefault="008022AB" w:rsidP="00AD5958">
      <w:pPr>
        <w:spacing w:after="0"/>
        <w:ind w:left="720"/>
        <w:rPr>
          <w:rFonts w:ascii="Tahoma" w:hAnsi="Tahoma" w:cs="Tahoma"/>
          <w:sz w:val="24"/>
          <w:szCs w:val="24"/>
          <w:shd w:val="clear" w:color="auto" w:fill="FFFFFF"/>
        </w:rPr>
      </w:pPr>
      <w:r w:rsidRPr="00103D65" w:rsidDel="00215C3C">
        <w:rPr>
          <w:rFonts w:ascii="Tahoma" w:hAnsi="Tahoma" w:cs="Tahoma"/>
          <w:sz w:val="24"/>
          <w:szCs w:val="24"/>
          <w:shd w:val="clear" w:color="auto" w:fill="FFFFFF"/>
        </w:rPr>
        <w:t xml:space="preserve">Eligible reimbursable costs are limited to </w:t>
      </w:r>
      <w:r w:rsidRPr="00103D65" w:rsidDel="00215C3C">
        <w:rPr>
          <w:rFonts w:ascii="Tahoma" w:hAnsi="Tahoma" w:cs="Tahoma"/>
          <w:bCs/>
          <w:sz w:val="24"/>
          <w:szCs w:val="24"/>
          <w:shd w:val="clear" w:color="auto" w:fill="FFFFFF"/>
        </w:rPr>
        <w:t>actual, allowable expenditures only.</w:t>
      </w:r>
      <w:r w:rsidRPr="00103D65" w:rsidDel="00215C3C">
        <w:rPr>
          <w:rFonts w:ascii="Tahoma" w:hAnsi="Tahoma" w:cs="Tahoma"/>
          <w:sz w:val="24"/>
          <w:szCs w:val="24"/>
          <w:shd w:val="clear" w:color="auto" w:fill="FFFFFF"/>
        </w:rPr>
        <w:t xml:space="preserve"> </w:t>
      </w:r>
    </w:p>
    <w:p w14:paraId="2577F80B" w14:textId="77777777" w:rsidR="009F320D" w:rsidRPr="00A31904" w:rsidRDefault="009F320D" w:rsidP="008200E2">
      <w:pPr>
        <w:spacing w:after="0"/>
        <w:ind w:left="1080"/>
        <w:rPr>
          <w:rFonts w:ascii="Tahoma" w:hAnsi="Tahoma" w:cs="Tahoma"/>
          <w:sz w:val="24"/>
          <w:szCs w:val="24"/>
        </w:rPr>
      </w:pPr>
    </w:p>
    <w:p w14:paraId="60686510" w14:textId="77777777" w:rsidR="005E7106" w:rsidRPr="00A31904" w:rsidRDefault="005E7106" w:rsidP="00297F9E">
      <w:pPr>
        <w:numPr>
          <w:ilvl w:val="0"/>
          <w:numId w:val="44"/>
        </w:numPr>
        <w:spacing w:after="0"/>
        <w:rPr>
          <w:rFonts w:ascii="Tahoma" w:hAnsi="Tahoma" w:cs="Tahoma"/>
          <w:sz w:val="24"/>
          <w:szCs w:val="24"/>
        </w:rPr>
      </w:pPr>
      <w:bookmarkStart w:id="45" w:name="_Hlk177453757"/>
      <w:r w:rsidRPr="00A31904">
        <w:rPr>
          <w:rFonts w:ascii="Tahoma" w:hAnsi="Tahoma" w:cs="Tahoma"/>
          <w:sz w:val="24"/>
          <w:szCs w:val="24"/>
        </w:rPr>
        <w:t>For Electric Vehicle Charging Infrastructure (CEC reimbursement or match share):</w:t>
      </w:r>
    </w:p>
    <w:bookmarkEnd w:id="45"/>
    <w:p w14:paraId="1FF9FA3F" w14:textId="77777777" w:rsidR="005E7106" w:rsidRPr="00A31904" w:rsidRDefault="005E7106" w:rsidP="009E3593">
      <w:pPr>
        <w:spacing w:after="0"/>
        <w:ind w:left="1080" w:hanging="360"/>
        <w:rPr>
          <w:rFonts w:ascii="Tahoma" w:hAnsi="Tahoma" w:cs="Tahoma"/>
          <w:sz w:val="24"/>
          <w:szCs w:val="24"/>
        </w:rPr>
      </w:pPr>
    </w:p>
    <w:p w14:paraId="5401F7C9" w14:textId="02D39148"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 xml:space="preserve">Electric vehicle </w:t>
      </w:r>
      <w:r w:rsidR="00544D9E">
        <w:rPr>
          <w:rFonts w:ascii="Tahoma" w:hAnsi="Tahoma" w:cs="Tahoma"/>
          <w:sz w:val="24"/>
          <w:szCs w:val="24"/>
        </w:rPr>
        <w:t>supply</w:t>
      </w:r>
      <w:r w:rsidRPr="00A31904">
        <w:rPr>
          <w:rFonts w:ascii="Tahoma" w:hAnsi="Tahoma" w:cs="Tahoma"/>
          <w:sz w:val="24"/>
          <w:szCs w:val="24"/>
        </w:rPr>
        <w:t xml:space="preserve"> equipment </w:t>
      </w:r>
      <w:r w:rsidR="00544D9E">
        <w:rPr>
          <w:rFonts w:ascii="Tahoma" w:hAnsi="Tahoma" w:cs="Tahoma"/>
          <w:sz w:val="24"/>
          <w:szCs w:val="24"/>
        </w:rPr>
        <w:t>(EVSE)</w:t>
      </w:r>
    </w:p>
    <w:p w14:paraId="6A8BBCFF"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Transformers</w:t>
      </w:r>
    </w:p>
    <w:p w14:paraId="0DDE80D2"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Electric panels</w:t>
      </w:r>
    </w:p>
    <w:p w14:paraId="2C00A745" w14:textId="77777777" w:rsidR="005E7106" w:rsidRPr="00A31904" w:rsidRDefault="005E7106" w:rsidP="00297F9E">
      <w:pPr>
        <w:numPr>
          <w:ilvl w:val="2"/>
          <w:numId w:val="65"/>
        </w:numPr>
        <w:spacing w:after="60"/>
        <w:ind w:left="1440"/>
        <w:rPr>
          <w:rFonts w:ascii="Tahoma" w:hAnsi="Tahoma" w:cs="Tahoma"/>
          <w:sz w:val="24"/>
          <w:szCs w:val="24"/>
        </w:rPr>
      </w:pPr>
      <w:proofErr w:type="gramStart"/>
      <w:r w:rsidRPr="00A31904">
        <w:rPr>
          <w:rFonts w:ascii="Tahoma" w:hAnsi="Tahoma" w:cs="Tahoma"/>
          <w:sz w:val="24"/>
          <w:szCs w:val="24"/>
        </w:rPr>
        <w:t>Conduit</w:t>
      </w:r>
      <w:proofErr w:type="gramEnd"/>
    </w:p>
    <w:p w14:paraId="301DD7A3"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Wiring</w:t>
      </w:r>
    </w:p>
    <w:p w14:paraId="03E64C54"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Meters</w:t>
      </w:r>
    </w:p>
    <w:p w14:paraId="350AEA43" w14:textId="77777777" w:rsidR="005E7106"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lastRenderedPageBreak/>
        <w:t>Installation costs</w:t>
      </w:r>
    </w:p>
    <w:p w14:paraId="2F2966B3" w14:textId="77777777" w:rsidR="008234F9" w:rsidRDefault="008234F9" w:rsidP="00297F9E">
      <w:pPr>
        <w:numPr>
          <w:ilvl w:val="2"/>
          <w:numId w:val="65"/>
        </w:numPr>
        <w:spacing w:after="60"/>
        <w:ind w:left="1440"/>
        <w:rPr>
          <w:rFonts w:ascii="Tahoma" w:hAnsi="Tahoma" w:cs="Tahoma"/>
          <w:sz w:val="24"/>
          <w:szCs w:val="24"/>
        </w:rPr>
      </w:pPr>
      <w:r>
        <w:rPr>
          <w:rFonts w:ascii="Tahoma" w:hAnsi="Tahoma" w:cs="Tahoma"/>
          <w:sz w:val="24"/>
          <w:szCs w:val="24"/>
        </w:rPr>
        <w:t>Point of Sale Systems</w:t>
      </w:r>
    </w:p>
    <w:p w14:paraId="0E86FAC1" w14:textId="361A6F37" w:rsidR="00A70B72" w:rsidRPr="00A31904" w:rsidRDefault="00A70B72" w:rsidP="00297F9E">
      <w:pPr>
        <w:numPr>
          <w:ilvl w:val="2"/>
          <w:numId w:val="65"/>
        </w:numPr>
        <w:spacing w:after="60"/>
        <w:ind w:left="1440"/>
        <w:rPr>
          <w:rFonts w:ascii="Tahoma" w:hAnsi="Tahoma" w:cs="Tahoma"/>
          <w:sz w:val="24"/>
          <w:szCs w:val="24"/>
        </w:rPr>
      </w:pPr>
      <w:r>
        <w:rPr>
          <w:rFonts w:ascii="Tahoma" w:hAnsi="Tahoma" w:cs="Tahoma"/>
          <w:sz w:val="24"/>
          <w:szCs w:val="24"/>
        </w:rPr>
        <w:t>Stub-outs</w:t>
      </w:r>
    </w:p>
    <w:p w14:paraId="3B18DD64" w14:textId="77777777" w:rsidR="00E93E28" w:rsidRPr="00A31904" w:rsidRDefault="00E93E28" w:rsidP="00297F9E">
      <w:pPr>
        <w:numPr>
          <w:ilvl w:val="2"/>
          <w:numId w:val="65"/>
        </w:numPr>
        <w:spacing w:after="60"/>
        <w:ind w:left="1440"/>
        <w:rPr>
          <w:rFonts w:ascii="Tahoma" w:hAnsi="Tahoma" w:cs="Tahoma"/>
          <w:sz w:val="24"/>
          <w:szCs w:val="24"/>
        </w:rPr>
      </w:pPr>
      <w:r w:rsidRPr="00A31904">
        <w:rPr>
          <w:rFonts w:ascii="Tahoma" w:hAnsi="Tahoma" w:cs="Tahoma"/>
          <w:sz w:val="24"/>
          <w:szCs w:val="24"/>
        </w:rPr>
        <w:t>Demand management equipment</w:t>
      </w:r>
    </w:p>
    <w:p w14:paraId="235F3B13"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 xml:space="preserve">Planning and engineering design </w:t>
      </w:r>
    </w:p>
    <w:p w14:paraId="5958F8D6" w14:textId="77777777"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Commissioning</w:t>
      </w:r>
    </w:p>
    <w:p w14:paraId="77FF9A97" w14:textId="11DA71CD" w:rsidR="00E93E28" w:rsidRPr="00A31904" w:rsidRDefault="00E93E28" w:rsidP="00297F9E">
      <w:pPr>
        <w:numPr>
          <w:ilvl w:val="2"/>
          <w:numId w:val="65"/>
        </w:numPr>
        <w:spacing w:after="60"/>
        <w:ind w:left="1440"/>
        <w:rPr>
          <w:rFonts w:ascii="Tahoma" w:hAnsi="Tahoma" w:cs="Tahoma"/>
          <w:sz w:val="24"/>
          <w:szCs w:val="24"/>
        </w:rPr>
      </w:pPr>
      <w:r w:rsidRPr="00A31904">
        <w:rPr>
          <w:rFonts w:ascii="Tahoma" w:hAnsi="Tahoma" w:cs="Tahoma"/>
          <w:sz w:val="24"/>
          <w:szCs w:val="24"/>
        </w:rPr>
        <w:t xml:space="preserve">Utility service upgrades </w:t>
      </w:r>
    </w:p>
    <w:p w14:paraId="454F229A" w14:textId="198F171E"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Project management</w:t>
      </w:r>
      <w:r w:rsidR="009D76C9">
        <w:rPr>
          <w:rStyle w:val="FootnoteReference"/>
          <w:rFonts w:ascii="Tahoma" w:hAnsi="Tahoma" w:cs="Tahoma"/>
          <w:sz w:val="24"/>
          <w:szCs w:val="24"/>
        </w:rPr>
        <w:footnoteReference w:id="4"/>
      </w:r>
    </w:p>
    <w:p w14:paraId="07EF4743" w14:textId="0B5F8086"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Electric vehicle charging infrastructure workforce development and training</w:t>
      </w:r>
      <w:r w:rsidR="009D76C9">
        <w:rPr>
          <w:rStyle w:val="FootnoteReference"/>
          <w:rFonts w:ascii="Tahoma" w:hAnsi="Tahoma" w:cs="Tahoma"/>
          <w:sz w:val="24"/>
          <w:szCs w:val="24"/>
        </w:rPr>
        <w:footnoteReference w:id="5"/>
      </w:r>
    </w:p>
    <w:p w14:paraId="018D9C9A" w14:textId="20626C7E" w:rsidR="005E7106" w:rsidRPr="00A31904" w:rsidRDefault="005E7106" w:rsidP="00297F9E">
      <w:pPr>
        <w:numPr>
          <w:ilvl w:val="2"/>
          <w:numId w:val="65"/>
        </w:numPr>
        <w:spacing w:after="60"/>
        <w:ind w:left="1440"/>
        <w:rPr>
          <w:rFonts w:ascii="Tahoma" w:hAnsi="Tahoma" w:cs="Tahoma"/>
          <w:sz w:val="24"/>
          <w:szCs w:val="24"/>
        </w:rPr>
      </w:pPr>
      <w:r w:rsidRPr="00A31904">
        <w:rPr>
          <w:rFonts w:ascii="Tahoma" w:hAnsi="Tahoma" w:cs="Tahoma"/>
          <w:sz w:val="24"/>
          <w:szCs w:val="24"/>
        </w:rPr>
        <w:t>Engagement and outreach</w:t>
      </w:r>
      <w:r w:rsidR="009D76C9">
        <w:rPr>
          <w:rStyle w:val="FootnoteReference"/>
          <w:rFonts w:ascii="Tahoma" w:hAnsi="Tahoma" w:cs="Tahoma"/>
          <w:sz w:val="24"/>
          <w:szCs w:val="24"/>
        </w:rPr>
        <w:footnoteReference w:id="6"/>
      </w:r>
    </w:p>
    <w:p w14:paraId="680B24F4" w14:textId="77777777" w:rsidR="005E7106" w:rsidRPr="00A31904" w:rsidRDefault="005E7106" w:rsidP="005E7106">
      <w:pPr>
        <w:spacing w:after="0"/>
        <w:ind w:left="1080"/>
        <w:rPr>
          <w:rFonts w:ascii="Tahoma" w:hAnsi="Tahoma" w:cs="Tahoma"/>
          <w:sz w:val="24"/>
          <w:szCs w:val="24"/>
        </w:rPr>
      </w:pPr>
    </w:p>
    <w:p w14:paraId="0E9588D3" w14:textId="77777777" w:rsidR="005E7106" w:rsidRPr="00A31904" w:rsidRDefault="005E7106" w:rsidP="00297F9E">
      <w:pPr>
        <w:numPr>
          <w:ilvl w:val="0"/>
          <w:numId w:val="44"/>
        </w:numPr>
        <w:spacing w:after="0"/>
        <w:rPr>
          <w:rFonts w:ascii="Tahoma" w:hAnsi="Tahoma" w:cs="Tahoma"/>
          <w:sz w:val="24"/>
          <w:szCs w:val="24"/>
        </w:rPr>
      </w:pPr>
      <w:bookmarkStart w:id="46" w:name="_Hlk177453922"/>
      <w:r w:rsidRPr="00A31904">
        <w:rPr>
          <w:rFonts w:ascii="Tahoma" w:hAnsi="Tahoma" w:cs="Tahoma"/>
          <w:sz w:val="24"/>
          <w:szCs w:val="24"/>
        </w:rPr>
        <w:t>For Hydrogen Refueling Infrastructure (CEC reimbursement or match share):</w:t>
      </w:r>
    </w:p>
    <w:bookmarkEnd w:id="46"/>
    <w:p w14:paraId="19AEB483" w14:textId="77777777" w:rsidR="005E7106" w:rsidRPr="00A31904" w:rsidRDefault="005E7106" w:rsidP="005E7106">
      <w:pPr>
        <w:spacing w:after="0"/>
        <w:ind w:left="1080"/>
        <w:rPr>
          <w:rFonts w:ascii="Tahoma" w:hAnsi="Tahoma" w:cs="Tahoma"/>
          <w:sz w:val="24"/>
          <w:szCs w:val="24"/>
        </w:rPr>
      </w:pPr>
    </w:p>
    <w:p w14:paraId="5E4FBF5C" w14:textId="77777777" w:rsidR="005E7106"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Compressors</w:t>
      </w:r>
    </w:p>
    <w:p w14:paraId="2D270628" w14:textId="1DFA1A13" w:rsidR="00E93E28" w:rsidRPr="00A31904" w:rsidRDefault="00E93E28" w:rsidP="00297F9E">
      <w:pPr>
        <w:numPr>
          <w:ilvl w:val="2"/>
          <w:numId w:val="66"/>
        </w:numPr>
        <w:spacing w:after="60"/>
        <w:ind w:left="1440"/>
        <w:rPr>
          <w:rFonts w:ascii="Tahoma" w:hAnsi="Tahoma" w:cs="Tahoma"/>
          <w:sz w:val="24"/>
          <w:szCs w:val="24"/>
        </w:rPr>
      </w:pPr>
      <w:r>
        <w:rPr>
          <w:rFonts w:ascii="Tahoma" w:hAnsi="Tahoma" w:cs="Tahoma"/>
          <w:sz w:val="24"/>
          <w:szCs w:val="24"/>
        </w:rPr>
        <w:t>Cryogenic pumps</w:t>
      </w:r>
    </w:p>
    <w:p w14:paraId="346D07FC"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Dispenser with hose and nozzles</w:t>
      </w:r>
    </w:p>
    <w:p w14:paraId="581F8A46" w14:textId="77777777" w:rsidR="0042238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High pressure hydrogen storage tubes </w:t>
      </w:r>
    </w:p>
    <w:p w14:paraId="55D82709" w14:textId="79510041" w:rsidR="005E7106" w:rsidRPr="00A31904" w:rsidRDefault="00422384" w:rsidP="00297F9E">
      <w:pPr>
        <w:numPr>
          <w:ilvl w:val="2"/>
          <w:numId w:val="66"/>
        </w:numPr>
        <w:spacing w:after="60"/>
        <w:ind w:left="1440"/>
        <w:rPr>
          <w:rFonts w:ascii="Tahoma" w:hAnsi="Tahoma" w:cs="Tahoma"/>
          <w:sz w:val="24"/>
          <w:szCs w:val="24"/>
        </w:rPr>
      </w:pPr>
      <w:r>
        <w:rPr>
          <w:rFonts w:ascii="Tahoma" w:hAnsi="Tahoma" w:cs="Tahoma"/>
          <w:sz w:val="24"/>
          <w:szCs w:val="24"/>
        </w:rPr>
        <w:t>L</w:t>
      </w:r>
      <w:r w:rsidR="005E7106" w:rsidRPr="00A31904">
        <w:rPr>
          <w:rFonts w:ascii="Tahoma" w:hAnsi="Tahoma" w:cs="Tahoma"/>
          <w:sz w:val="24"/>
          <w:szCs w:val="24"/>
        </w:rPr>
        <w:t xml:space="preserve">iquid </w:t>
      </w:r>
      <w:r w:rsidR="00C7663C">
        <w:rPr>
          <w:rFonts w:ascii="Tahoma" w:hAnsi="Tahoma" w:cs="Tahoma"/>
          <w:sz w:val="24"/>
          <w:szCs w:val="24"/>
        </w:rPr>
        <w:t xml:space="preserve">hydrogen </w:t>
      </w:r>
      <w:r w:rsidR="005E7106" w:rsidRPr="00A31904">
        <w:rPr>
          <w:rFonts w:ascii="Tahoma" w:hAnsi="Tahoma" w:cs="Tahoma"/>
          <w:sz w:val="24"/>
          <w:szCs w:val="24"/>
        </w:rPr>
        <w:t>storage tanks</w:t>
      </w:r>
      <w:r w:rsidR="00C7663C">
        <w:rPr>
          <w:rFonts w:ascii="Tahoma" w:hAnsi="Tahoma" w:cs="Tahoma"/>
          <w:sz w:val="24"/>
          <w:szCs w:val="24"/>
        </w:rPr>
        <w:t>/cryogenic tanks</w:t>
      </w:r>
    </w:p>
    <w:p w14:paraId="605E71F7"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Shipping </w:t>
      </w:r>
    </w:p>
    <w:p w14:paraId="2246E793" w14:textId="77777777" w:rsidR="005E7106"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Installation costs</w:t>
      </w:r>
    </w:p>
    <w:p w14:paraId="0D1D85F2" w14:textId="3301AFB4" w:rsidR="00092F43" w:rsidRPr="00A31904" w:rsidRDefault="00092F43" w:rsidP="00297F9E">
      <w:pPr>
        <w:numPr>
          <w:ilvl w:val="2"/>
          <w:numId w:val="66"/>
        </w:numPr>
        <w:spacing w:after="60"/>
        <w:ind w:left="1440"/>
        <w:rPr>
          <w:rFonts w:ascii="Tahoma" w:hAnsi="Tahoma" w:cs="Tahoma"/>
          <w:sz w:val="24"/>
          <w:szCs w:val="24"/>
        </w:rPr>
      </w:pPr>
      <w:r>
        <w:rPr>
          <w:rFonts w:ascii="Tahoma" w:hAnsi="Tahoma" w:cs="Tahoma"/>
          <w:sz w:val="24"/>
          <w:szCs w:val="24"/>
        </w:rPr>
        <w:t>Point of Sale Systems</w:t>
      </w:r>
    </w:p>
    <w:p w14:paraId="152EB9E3"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Planning and engineering design</w:t>
      </w:r>
    </w:p>
    <w:p w14:paraId="3C9DF7E1"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Commissioning</w:t>
      </w:r>
    </w:p>
    <w:p w14:paraId="133B5858"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Servicing</w:t>
      </w:r>
    </w:p>
    <w:p w14:paraId="66B8E722" w14:textId="4128CBCE"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Project management</w:t>
      </w:r>
      <w:r w:rsidR="00302A25">
        <w:rPr>
          <w:rStyle w:val="FootnoteReference"/>
          <w:rFonts w:ascii="Tahoma" w:hAnsi="Tahoma" w:cs="Tahoma"/>
          <w:sz w:val="24"/>
          <w:szCs w:val="24"/>
        </w:rPr>
        <w:footnoteReference w:id="7"/>
      </w:r>
      <w:r w:rsidR="000D5B69">
        <w:rPr>
          <w:rFonts w:ascii="Tahoma" w:hAnsi="Tahoma" w:cs="Tahoma"/>
          <w:sz w:val="24"/>
          <w:szCs w:val="24"/>
        </w:rPr>
        <w:t xml:space="preserve"> </w:t>
      </w:r>
    </w:p>
    <w:p w14:paraId="1DF28A54" w14:textId="51668479"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Hydrogen refueling infrastructure workforce development and training</w:t>
      </w:r>
      <w:r w:rsidR="00302A25">
        <w:rPr>
          <w:rStyle w:val="FootnoteReference"/>
          <w:rFonts w:ascii="Tahoma" w:hAnsi="Tahoma" w:cs="Tahoma"/>
          <w:sz w:val="24"/>
          <w:szCs w:val="24"/>
        </w:rPr>
        <w:footnoteReference w:id="8"/>
      </w:r>
      <w:r w:rsidRPr="00A31904">
        <w:rPr>
          <w:rFonts w:ascii="Tahoma" w:hAnsi="Tahoma" w:cs="Tahoma"/>
          <w:sz w:val="24"/>
          <w:szCs w:val="24"/>
        </w:rPr>
        <w:t xml:space="preserve"> </w:t>
      </w:r>
    </w:p>
    <w:p w14:paraId="3ECD9255" w14:textId="2C5F2090"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Engagement and outreach</w:t>
      </w:r>
      <w:r w:rsidR="00302A25">
        <w:rPr>
          <w:rStyle w:val="FootnoteReference"/>
          <w:rFonts w:ascii="Tahoma" w:hAnsi="Tahoma" w:cs="Tahoma"/>
          <w:sz w:val="24"/>
          <w:szCs w:val="24"/>
        </w:rPr>
        <w:footnoteReference w:id="9"/>
      </w:r>
      <w:r w:rsidRPr="00A31904">
        <w:rPr>
          <w:rFonts w:ascii="Tahoma" w:hAnsi="Tahoma" w:cs="Tahoma"/>
          <w:sz w:val="24"/>
          <w:szCs w:val="24"/>
        </w:rPr>
        <w:t xml:space="preserve"> </w:t>
      </w:r>
    </w:p>
    <w:p w14:paraId="6F739B05" w14:textId="77777777" w:rsidR="005E7106" w:rsidRPr="00A31904" w:rsidRDefault="005E7106" w:rsidP="005E7106">
      <w:pPr>
        <w:spacing w:after="0"/>
        <w:ind w:left="1080"/>
        <w:rPr>
          <w:rFonts w:ascii="Tahoma" w:hAnsi="Tahoma" w:cs="Tahoma"/>
          <w:sz w:val="24"/>
          <w:szCs w:val="24"/>
        </w:rPr>
      </w:pPr>
    </w:p>
    <w:p w14:paraId="62726989" w14:textId="77777777" w:rsidR="008A0708" w:rsidRPr="00103D65" w:rsidRDefault="008A0708" w:rsidP="00D43604">
      <w:pPr>
        <w:spacing w:after="0"/>
        <w:ind w:left="1080"/>
        <w:textAlignment w:val="baseline"/>
        <w:rPr>
          <w:rFonts w:ascii="Tahoma" w:hAnsi="Tahoma" w:cs="Tahoma"/>
          <w:b/>
          <w:bCs/>
          <w:sz w:val="24"/>
          <w:szCs w:val="24"/>
          <w:u w:val="single"/>
        </w:rPr>
      </w:pPr>
      <w:r w:rsidRPr="00103D65">
        <w:rPr>
          <w:rFonts w:ascii="Tahoma" w:eastAsia="Tahoma" w:hAnsi="Tahoma" w:cs="Tahoma"/>
          <w:sz w:val="24"/>
          <w:szCs w:val="24"/>
        </w:rPr>
        <w:lastRenderedPageBreak/>
        <w:t xml:space="preserve">Applicants can review the EnergIIZE </w:t>
      </w:r>
      <w:r>
        <w:rPr>
          <w:rFonts w:ascii="Tahoma" w:eastAsia="Tahoma" w:hAnsi="Tahoma" w:cs="Tahoma"/>
          <w:sz w:val="24"/>
          <w:szCs w:val="24"/>
        </w:rPr>
        <w:t xml:space="preserve">Commercial Vehicles </w:t>
      </w:r>
      <w:hyperlink r:id="rId51" w:history="1">
        <w:r w:rsidRPr="00E233C4">
          <w:rPr>
            <w:rStyle w:val="Hyperlink"/>
            <w:rFonts w:ascii="Tahoma" w:eastAsia="Tahoma" w:hAnsi="Tahoma" w:cs="Tahoma"/>
            <w:sz w:val="24"/>
            <w:szCs w:val="24"/>
          </w:rPr>
          <w:t>Technology Catalog</w:t>
        </w:r>
      </w:hyperlink>
      <w:r w:rsidRPr="00103D65">
        <w:rPr>
          <w:rFonts w:ascii="Tahoma" w:eastAsia="Tahoma" w:hAnsi="Tahoma" w:cs="Tahoma"/>
          <w:sz w:val="24"/>
          <w:szCs w:val="24"/>
        </w:rPr>
        <w:t xml:space="preserve"> for a list of commercially-available electric vehicle charging infrastructure technologies that qualify as eligible costs, found at </w:t>
      </w:r>
      <w:r w:rsidRPr="00CA0A54">
        <w:rPr>
          <w:rFonts w:ascii="Tahoma" w:eastAsia="Tahoma" w:hAnsi="Tahoma" w:cs="Tahoma"/>
          <w:sz w:val="24"/>
          <w:szCs w:val="24"/>
        </w:rPr>
        <w:t>https://www.energiize.org/infrastructure?section=infrastructure.more-details.technology</w:t>
      </w:r>
      <w:r w:rsidRPr="00103D65">
        <w:rPr>
          <w:rFonts w:ascii="Tahoma" w:eastAsia="Tahoma" w:hAnsi="Tahoma" w:cs="Tahoma"/>
          <w:sz w:val="24"/>
          <w:szCs w:val="24"/>
        </w:rPr>
        <w:t>.</w:t>
      </w:r>
    </w:p>
    <w:p w14:paraId="5A47A4BA" w14:textId="77777777" w:rsidR="008A0708" w:rsidRPr="00103D65" w:rsidRDefault="008A0708" w:rsidP="00D43604">
      <w:pPr>
        <w:spacing w:after="0"/>
        <w:ind w:left="1080"/>
        <w:rPr>
          <w:rFonts w:ascii="Tahoma" w:hAnsi="Tahoma" w:cs="Tahoma"/>
          <w:sz w:val="24"/>
          <w:szCs w:val="24"/>
        </w:rPr>
      </w:pPr>
    </w:p>
    <w:p w14:paraId="09876C5C" w14:textId="77777777" w:rsidR="008A0708" w:rsidRPr="00103D65" w:rsidRDefault="008A0708" w:rsidP="00D43604">
      <w:pPr>
        <w:spacing w:after="0"/>
        <w:ind w:left="1080"/>
        <w:rPr>
          <w:rFonts w:ascii="Tahoma" w:hAnsi="Tahoma" w:cs="Tahoma"/>
          <w:sz w:val="24"/>
          <w:szCs w:val="24"/>
        </w:rPr>
      </w:pPr>
      <w:r w:rsidRPr="00103D65">
        <w:rPr>
          <w:rFonts w:ascii="Tahoma" w:hAnsi="Tahoma" w:cs="Tahoma"/>
          <w:sz w:val="24"/>
          <w:szCs w:val="24"/>
        </w:rPr>
        <w:t xml:space="preserve">The following are </w:t>
      </w:r>
      <w:r>
        <w:rPr>
          <w:rFonts w:ascii="Tahoma" w:hAnsi="Tahoma" w:cs="Tahoma"/>
          <w:b/>
          <w:bCs/>
          <w:sz w:val="24"/>
          <w:szCs w:val="24"/>
        </w:rPr>
        <w:t>not eligible</w:t>
      </w:r>
      <w:r w:rsidRPr="00103D65">
        <w:rPr>
          <w:rFonts w:ascii="Tahoma" w:hAnsi="Tahoma" w:cs="Tahoma"/>
          <w:sz w:val="24"/>
          <w:szCs w:val="24"/>
        </w:rPr>
        <w:t xml:space="preserve"> for CEC reimbursement but may be included as an Applicant’s match share.</w:t>
      </w:r>
    </w:p>
    <w:p w14:paraId="2B8E0574" w14:textId="77777777" w:rsidR="00E93E28" w:rsidRPr="00A31904" w:rsidRDefault="00E93E28" w:rsidP="00E93E28">
      <w:pPr>
        <w:spacing w:after="0"/>
        <w:ind w:left="1080"/>
        <w:rPr>
          <w:rFonts w:ascii="Tahoma" w:hAnsi="Tahoma" w:cs="Tahoma"/>
          <w:sz w:val="24"/>
          <w:szCs w:val="24"/>
        </w:rPr>
      </w:pPr>
    </w:p>
    <w:p w14:paraId="0273ED24" w14:textId="77777777"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Level 2 or greater chargers for light-duty electric vehicle charging </w:t>
      </w:r>
    </w:p>
    <w:p w14:paraId="45EBC380" w14:textId="77777777" w:rsidR="006E0E49" w:rsidRDefault="006E0E49"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Light-duty H70 dispensers for passenger FCEVs </w:t>
      </w:r>
    </w:p>
    <w:p w14:paraId="0F3E7999" w14:textId="77777777" w:rsidR="006E0E49" w:rsidRPr="00A31904" w:rsidRDefault="006E0E49"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Renewable hydrogen production equipment </w:t>
      </w:r>
    </w:p>
    <w:p w14:paraId="345D21D2" w14:textId="40097574"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Warranties for term of the agreement </w:t>
      </w:r>
    </w:p>
    <w:p w14:paraId="2639BE35" w14:textId="77777777" w:rsidR="006E0E49" w:rsidRDefault="006E0E49" w:rsidP="00297F9E">
      <w:pPr>
        <w:numPr>
          <w:ilvl w:val="2"/>
          <w:numId w:val="66"/>
        </w:numPr>
        <w:spacing w:after="60"/>
        <w:ind w:left="1440"/>
        <w:rPr>
          <w:rFonts w:ascii="Tahoma" w:hAnsi="Tahoma" w:cs="Tahoma"/>
          <w:sz w:val="24"/>
          <w:szCs w:val="24"/>
        </w:rPr>
      </w:pPr>
      <w:r w:rsidRPr="00987AC8">
        <w:rPr>
          <w:rFonts w:ascii="Tahoma" w:hAnsi="Tahoma" w:cs="Tahoma"/>
          <w:sz w:val="24"/>
          <w:szCs w:val="24"/>
        </w:rPr>
        <w:t xml:space="preserve">Equipment maintenance for term of the agreement </w:t>
      </w:r>
    </w:p>
    <w:p w14:paraId="73E7416A" w14:textId="52306905"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Network agreement with network provider</w:t>
      </w:r>
    </w:p>
    <w:p w14:paraId="09C58555" w14:textId="77777777" w:rsidR="00E93E28" w:rsidRDefault="00E93E28" w:rsidP="00297F9E">
      <w:pPr>
        <w:numPr>
          <w:ilvl w:val="2"/>
          <w:numId w:val="66"/>
        </w:numPr>
        <w:spacing w:after="60"/>
        <w:ind w:left="1440"/>
        <w:rPr>
          <w:rFonts w:ascii="Tahoma" w:hAnsi="Tahoma" w:cs="Tahoma"/>
          <w:sz w:val="24"/>
          <w:szCs w:val="24"/>
        </w:rPr>
      </w:pPr>
      <w:proofErr w:type="gramStart"/>
      <w:r w:rsidRPr="00A31904">
        <w:rPr>
          <w:rFonts w:ascii="Tahoma" w:hAnsi="Tahoma" w:cs="Tahoma"/>
          <w:sz w:val="24"/>
          <w:szCs w:val="24"/>
        </w:rPr>
        <w:t>Make-ready</w:t>
      </w:r>
      <w:proofErr w:type="gramEnd"/>
      <w:r w:rsidRPr="00A31904">
        <w:rPr>
          <w:rFonts w:ascii="Tahoma" w:hAnsi="Tahoma" w:cs="Tahoma"/>
          <w:sz w:val="24"/>
          <w:szCs w:val="24"/>
        </w:rPr>
        <w:t xml:space="preserve"> equipment</w:t>
      </w:r>
    </w:p>
    <w:p w14:paraId="7998D13C" w14:textId="77777777" w:rsidR="00E93E28" w:rsidRDefault="00E93E28" w:rsidP="00297F9E">
      <w:pPr>
        <w:numPr>
          <w:ilvl w:val="2"/>
          <w:numId w:val="66"/>
        </w:numPr>
        <w:spacing w:after="60"/>
        <w:ind w:left="1440"/>
        <w:rPr>
          <w:rFonts w:ascii="Tahoma" w:hAnsi="Tahoma" w:cs="Tahoma"/>
          <w:sz w:val="24"/>
          <w:szCs w:val="24"/>
        </w:rPr>
      </w:pPr>
      <w:r>
        <w:rPr>
          <w:rFonts w:ascii="Tahoma" w:hAnsi="Tahoma" w:cs="Tahoma"/>
          <w:sz w:val="24"/>
          <w:szCs w:val="24"/>
        </w:rPr>
        <w:t>Signage</w:t>
      </w:r>
    </w:p>
    <w:p w14:paraId="769FF64F" w14:textId="77777777" w:rsidR="00E93E28" w:rsidRPr="00A31904" w:rsidRDefault="00E93E28" w:rsidP="00297F9E">
      <w:pPr>
        <w:numPr>
          <w:ilvl w:val="2"/>
          <w:numId w:val="66"/>
        </w:numPr>
        <w:spacing w:after="60"/>
        <w:ind w:left="1440"/>
        <w:rPr>
          <w:rFonts w:ascii="Tahoma" w:hAnsi="Tahoma" w:cs="Tahoma"/>
          <w:sz w:val="24"/>
          <w:szCs w:val="24"/>
        </w:rPr>
      </w:pPr>
      <w:r>
        <w:rPr>
          <w:rFonts w:ascii="Tahoma" w:hAnsi="Tahoma" w:cs="Tahoma"/>
          <w:sz w:val="24"/>
          <w:szCs w:val="24"/>
        </w:rPr>
        <w:t>Tests for regulatory compliance</w:t>
      </w:r>
    </w:p>
    <w:p w14:paraId="71B93D4A" w14:textId="77777777" w:rsidR="00E93E28" w:rsidRPr="00A31904" w:rsidRDefault="00E93E28"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Permitting, insurance, land purchases, and land leases  </w:t>
      </w:r>
    </w:p>
    <w:p w14:paraId="087F1E94" w14:textId="77777777" w:rsidR="005E7106" w:rsidRPr="00A31904" w:rsidRDefault="005E7106" w:rsidP="00406BAF">
      <w:pPr>
        <w:spacing w:after="0"/>
        <w:ind w:left="1440" w:hanging="360"/>
        <w:rPr>
          <w:rFonts w:ascii="Tahoma" w:hAnsi="Tahoma" w:cs="Tahoma"/>
          <w:sz w:val="24"/>
          <w:szCs w:val="24"/>
        </w:rPr>
      </w:pPr>
    </w:p>
    <w:p w14:paraId="7E1939CC" w14:textId="6BD066DA" w:rsidR="00692E6E" w:rsidRPr="00A31904" w:rsidRDefault="0E3A9EAC" w:rsidP="00297F9E">
      <w:pPr>
        <w:numPr>
          <w:ilvl w:val="0"/>
          <w:numId w:val="44"/>
        </w:numPr>
        <w:spacing w:after="0"/>
        <w:rPr>
          <w:rFonts w:ascii="Tahoma" w:hAnsi="Tahoma" w:cs="Tahoma"/>
          <w:sz w:val="24"/>
          <w:szCs w:val="24"/>
        </w:rPr>
      </w:pPr>
      <w:r w:rsidRPr="0E3A9EAC">
        <w:rPr>
          <w:rFonts w:ascii="Tahoma" w:hAnsi="Tahoma" w:cs="Tahoma"/>
          <w:sz w:val="24"/>
          <w:szCs w:val="24"/>
        </w:rPr>
        <w:t xml:space="preserve">Commercially available energy storage, renewable distributed energy resources (DER), and/or renewable energy generation equipment such as photovoltaic solar panels separately metered for electric charging. </w:t>
      </w:r>
      <w:r w:rsidR="00692E6E" w:rsidRPr="00A31904">
        <w:rPr>
          <w:rFonts w:ascii="Tahoma" w:hAnsi="Tahoma" w:cs="Tahoma"/>
          <w:sz w:val="24"/>
          <w:szCs w:val="24"/>
        </w:rPr>
        <w:t>Mobile refuelers and chargers and temporary power solutions, such as 100% renewable linear generators (</w:t>
      </w:r>
      <w:r w:rsidR="00620E49">
        <w:rPr>
          <w:rFonts w:ascii="Tahoma" w:hAnsi="Tahoma" w:cs="Tahoma"/>
          <w:sz w:val="24"/>
          <w:szCs w:val="24"/>
        </w:rPr>
        <w:t xml:space="preserve">a </w:t>
      </w:r>
      <w:r w:rsidR="001C34FC" w:rsidRPr="001C34FC">
        <w:rPr>
          <w:rFonts w:ascii="Tahoma" w:hAnsi="Tahoma" w:cs="Tahoma"/>
          <w:sz w:val="24"/>
          <w:szCs w:val="24"/>
        </w:rPr>
        <w:t>linear generator may use 100% renewable natural gas, 100% renewable hydrogen, or a combination of both totaling 100% renewable fuel</w:t>
      </w:r>
      <w:r w:rsidR="00620E49">
        <w:rPr>
          <w:rFonts w:ascii="Tahoma" w:hAnsi="Tahoma" w:cs="Tahoma"/>
          <w:sz w:val="24"/>
          <w:szCs w:val="24"/>
        </w:rPr>
        <w:t>)</w:t>
      </w:r>
      <w:r w:rsidR="002B4F63" w:rsidRPr="00406BAF">
        <w:footnoteReference w:id="10"/>
      </w:r>
      <w:r w:rsidR="00692E6E" w:rsidRPr="00A31904">
        <w:rPr>
          <w:rFonts w:ascii="Tahoma" w:hAnsi="Tahoma" w:cs="Tahoma"/>
          <w:sz w:val="24"/>
          <w:szCs w:val="24"/>
        </w:rPr>
        <w:t xml:space="preserve"> (match share only).</w:t>
      </w:r>
    </w:p>
    <w:p w14:paraId="201F17D2" w14:textId="77777777" w:rsidR="00692E6E" w:rsidRPr="00A31904" w:rsidRDefault="00692E6E" w:rsidP="00C01E61">
      <w:pPr>
        <w:spacing w:after="0"/>
        <w:ind w:left="1080" w:hanging="360"/>
        <w:rPr>
          <w:rFonts w:ascii="Tahoma" w:hAnsi="Tahoma" w:cs="Tahoma"/>
          <w:sz w:val="24"/>
          <w:szCs w:val="24"/>
        </w:rPr>
      </w:pPr>
    </w:p>
    <w:p w14:paraId="3956BDBF" w14:textId="77777777" w:rsidR="00C177B5" w:rsidRPr="00FD7A80" w:rsidRDefault="00692E6E" w:rsidP="00297F9E">
      <w:pPr>
        <w:numPr>
          <w:ilvl w:val="0"/>
          <w:numId w:val="44"/>
        </w:numPr>
        <w:spacing w:after="0"/>
        <w:rPr>
          <w:rFonts w:ascii="Tahoma" w:hAnsi="Tahoma" w:cs="Tahoma"/>
          <w:sz w:val="24"/>
          <w:szCs w:val="24"/>
        </w:rPr>
      </w:pPr>
      <w:r w:rsidRPr="00A31904">
        <w:rPr>
          <w:rFonts w:ascii="Tahoma" w:hAnsi="Tahoma" w:cs="Tahoma"/>
          <w:sz w:val="24"/>
          <w:szCs w:val="24"/>
        </w:rPr>
        <w:t>Zero-emission vehicles</w:t>
      </w:r>
      <w:r w:rsidR="00C31425">
        <w:rPr>
          <w:rFonts w:ascii="Tahoma" w:hAnsi="Tahoma" w:cs="Tahoma"/>
          <w:sz w:val="24"/>
          <w:szCs w:val="24"/>
        </w:rPr>
        <w:t xml:space="preserve"> and</w:t>
      </w:r>
      <w:r w:rsidRPr="00A31904" w:rsidDel="00C31425">
        <w:rPr>
          <w:rFonts w:ascii="Tahoma" w:hAnsi="Tahoma" w:cs="Tahoma"/>
          <w:sz w:val="24"/>
          <w:szCs w:val="24"/>
        </w:rPr>
        <w:t xml:space="preserve"> </w:t>
      </w:r>
      <w:r w:rsidR="00C31425">
        <w:rPr>
          <w:rFonts w:ascii="Tahoma" w:hAnsi="Tahoma" w:cs="Tahoma"/>
          <w:sz w:val="24"/>
          <w:szCs w:val="24"/>
        </w:rPr>
        <w:t>v</w:t>
      </w:r>
      <w:r w:rsidR="00C31425" w:rsidRPr="00C31425">
        <w:rPr>
          <w:rFonts w:ascii="Tahoma" w:hAnsi="Tahoma" w:cs="Tahoma"/>
          <w:sz w:val="24"/>
          <w:szCs w:val="24"/>
        </w:rPr>
        <w:t>ehicle modifications to support charging, i.e., pantograph and wireless/inductive charging applications</w:t>
      </w:r>
      <w:r w:rsidR="00C31425">
        <w:rPr>
          <w:rFonts w:ascii="Tahoma" w:hAnsi="Tahoma" w:cs="Tahoma"/>
          <w:sz w:val="24"/>
          <w:szCs w:val="24"/>
        </w:rPr>
        <w:t xml:space="preserve"> </w:t>
      </w:r>
      <w:r w:rsidR="00C31425" w:rsidRPr="00A31904">
        <w:rPr>
          <w:rFonts w:ascii="Tahoma" w:hAnsi="Tahoma" w:cs="Tahoma"/>
          <w:sz w:val="24"/>
          <w:szCs w:val="24"/>
        </w:rPr>
        <w:br/>
      </w:r>
      <w:r w:rsidRPr="00A31904">
        <w:rPr>
          <w:rFonts w:ascii="Tahoma" w:hAnsi="Tahoma" w:cs="Tahoma"/>
          <w:sz w:val="24"/>
          <w:szCs w:val="24"/>
        </w:rPr>
        <w:t>applicable to the project (match share only).</w:t>
      </w:r>
      <w:r w:rsidR="00C31425" w:rsidRPr="00C31425">
        <w:t xml:space="preserve"> </w:t>
      </w:r>
    </w:p>
    <w:p w14:paraId="4FBA1497" w14:textId="77777777" w:rsidR="00C177B5" w:rsidRDefault="00C177B5" w:rsidP="00C01E61">
      <w:pPr>
        <w:pStyle w:val="ListParagraph"/>
        <w:ind w:left="1080" w:hanging="360"/>
        <w:rPr>
          <w:rFonts w:ascii="Tahoma" w:hAnsi="Tahoma" w:cs="Tahoma"/>
          <w:sz w:val="24"/>
          <w:szCs w:val="24"/>
        </w:rPr>
      </w:pPr>
    </w:p>
    <w:p w14:paraId="0FC4C512" w14:textId="4C36B068" w:rsidR="005E7106" w:rsidRPr="00A31904" w:rsidRDefault="00C177B5" w:rsidP="00297F9E">
      <w:pPr>
        <w:numPr>
          <w:ilvl w:val="0"/>
          <w:numId w:val="44"/>
        </w:numPr>
        <w:spacing w:after="0"/>
        <w:rPr>
          <w:rFonts w:ascii="Tahoma" w:hAnsi="Tahoma" w:cs="Tahoma"/>
          <w:sz w:val="24"/>
          <w:szCs w:val="24"/>
        </w:rPr>
      </w:pPr>
      <w:r>
        <w:rPr>
          <w:rFonts w:ascii="Tahoma" w:hAnsi="Tahoma" w:cs="Tahoma"/>
          <w:sz w:val="24"/>
          <w:szCs w:val="24"/>
        </w:rPr>
        <w:t xml:space="preserve">If both technology types are installed at the location(s), the technology type that is not applied for in this solicitation may be used as match. For example, if the Applicant submits a charging project, if hydrogen dispensers are included with that project, they may be eligible as match (match share only). </w:t>
      </w:r>
      <w:r w:rsidR="00C31425" w:rsidRPr="00C31425">
        <w:rPr>
          <w:rFonts w:ascii="Tahoma" w:hAnsi="Tahoma" w:cs="Tahoma"/>
          <w:sz w:val="24"/>
          <w:szCs w:val="24"/>
        </w:rPr>
        <w:tab/>
      </w:r>
    </w:p>
    <w:p w14:paraId="794FF186" w14:textId="77777777" w:rsidR="00C31425" w:rsidRDefault="00C31425" w:rsidP="00692E6E">
      <w:pPr>
        <w:spacing w:after="0"/>
        <w:ind w:left="720"/>
        <w:rPr>
          <w:rFonts w:ascii="Tahoma" w:hAnsi="Tahoma" w:cs="Tahoma"/>
          <w:bCs/>
          <w:sz w:val="24"/>
          <w:szCs w:val="24"/>
        </w:rPr>
      </w:pPr>
    </w:p>
    <w:p w14:paraId="0AC90AF3" w14:textId="49DB3368" w:rsidR="005E7106" w:rsidRPr="00A31904" w:rsidRDefault="005E7106" w:rsidP="00406BAF">
      <w:pPr>
        <w:spacing w:after="0"/>
        <w:ind w:left="1080"/>
        <w:rPr>
          <w:rFonts w:ascii="Tahoma" w:hAnsi="Tahoma" w:cs="Tahoma"/>
          <w:bCs/>
          <w:sz w:val="24"/>
          <w:szCs w:val="24"/>
        </w:rPr>
      </w:pPr>
      <w:r w:rsidRPr="00A31904">
        <w:rPr>
          <w:rFonts w:ascii="Tahoma" w:hAnsi="Tahoma" w:cs="Tahoma"/>
          <w:bCs/>
          <w:sz w:val="24"/>
          <w:szCs w:val="24"/>
        </w:rPr>
        <w:t xml:space="preserve">Costs incurred for the following are </w:t>
      </w:r>
      <w:r w:rsidRPr="00BE2A87">
        <w:rPr>
          <w:rFonts w:ascii="Tahoma" w:hAnsi="Tahoma" w:cs="Tahoma"/>
          <w:b/>
          <w:sz w:val="24"/>
          <w:szCs w:val="24"/>
        </w:rPr>
        <w:t>ineligible</w:t>
      </w:r>
      <w:r w:rsidRPr="00A31904">
        <w:rPr>
          <w:rFonts w:ascii="Tahoma" w:hAnsi="Tahoma" w:cs="Tahoma"/>
          <w:bCs/>
          <w:sz w:val="24"/>
          <w:szCs w:val="24"/>
        </w:rPr>
        <w:t xml:space="preserve"> for reimbursement and match share cost. This is not an exhaustive list:  </w:t>
      </w:r>
    </w:p>
    <w:p w14:paraId="5DB5C3B9" w14:textId="77777777" w:rsidR="005E7106" w:rsidRPr="00A31904" w:rsidRDefault="005E7106" w:rsidP="005E7106">
      <w:pPr>
        <w:spacing w:after="0"/>
        <w:ind w:left="1080"/>
        <w:rPr>
          <w:rFonts w:ascii="Tahoma" w:hAnsi="Tahoma" w:cs="Tahoma"/>
          <w:bCs/>
          <w:sz w:val="24"/>
          <w:szCs w:val="24"/>
        </w:rPr>
      </w:pPr>
    </w:p>
    <w:p w14:paraId="212279EF"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lastRenderedPageBreak/>
        <w:t xml:space="preserve">Fuel, including the cost of transporting fuel to </w:t>
      </w:r>
      <w:proofErr w:type="gramStart"/>
      <w:r w:rsidRPr="00A31904">
        <w:rPr>
          <w:rFonts w:ascii="Tahoma" w:hAnsi="Tahoma" w:cs="Tahoma"/>
          <w:sz w:val="24"/>
          <w:szCs w:val="24"/>
        </w:rPr>
        <w:t>station</w:t>
      </w:r>
      <w:proofErr w:type="gramEnd"/>
    </w:p>
    <w:p w14:paraId="42AC849D"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Off-site fueling infrastructure</w:t>
      </w:r>
    </w:p>
    <w:p w14:paraId="11C918D3"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Cost of electricity/power</w:t>
      </w:r>
    </w:p>
    <w:p w14:paraId="6ACA10B8" w14:textId="68F736CF" w:rsidR="005E7106" w:rsidRPr="00A31904" w:rsidRDefault="005E7106" w:rsidP="00297F9E">
      <w:pPr>
        <w:numPr>
          <w:ilvl w:val="2"/>
          <w:numId w:val="66"/>
        </w:numPr>
        <w:spacing w:after="60"/>
        <w:ind w:left="1440"/>
        <w:rPr>
          <w:rFonts w:ascii="Tahoma" w:hAnsi="Tahoma" w:cs="Tahoma"/>
          <w:sz w:val="24"/>
          <w:szCs w:val="24"/>
        </w:rPr>
      </w:pPr>
      <w:r w:rsidRPr="00A31904" w:rsidDel="004519E3">
        <w:rPr>
          <w:rFonts w:ascii="Tahoma" w:hAnsi="Tahoma" w:cs="Tahoma"/>
          <w:sz w:val="24"/>
          <w:szCs w:val="24"/>
        </w:rPr>
        <w:t>Vehicle</w:t>
      </w:r>
      <w:r w:rsidRPr="00A31904">
        <w:rPr>
          <w:rFonts w:ascii="Tahoma" w:hAnsi="Tahoma" w:cs="Tahoma"/>
          <w:sz w:val="24"/>
          <w:szCs w:val="24"/>
        </w:rPr>
        <w:t>-related expenses</w:t>
      </w:r>
      <w:r w:rsidR="007E57D0">
        <w:rPr>
          <w:rFonts w:ascii="Tahoma" w:hAnsi="Tahoma" w:cs="Tahoma"/>
          <w:sz w:val="24"/>
          <w:szCs w:val="24"/>
        </w:rPr>
        <w:t xml:space="preserve"> (for example</w:t>
      </w:r>
      <w:r w:rsidR="001C02DF">
        <w:rPr>
          <w:rFonts w:ascii="Tahoma" w:hAnsi="Tahoma" w:cs="Tahoma"/>
          <w:sz w:val="24"/>
          <w:szCs w:val="24"/>
        </w:rPr>
        <w:t xml:space="preserve">, </w:t>
      </w:r>
      <w:r w:rsidR="004B4BE5">
        <w:rPr>
          <w:rFonts w:ascii="Tahoma" w:hAnsi="Tahoma" w:cs="Tahoma"/>
          <w:sz w:val="24"/>
          <w:szCs w:val="24"/>
        </w:rPr>
        <w:t>costs for vehicle parts</w:t>
      </w:r>
      <w:r w:rsidR="00690E45">
        <w:rPr>
          <w:rFonts w:ascii="Tahoma" w:hAnsi="Tahoma" w:cs="Tahoma"/>
          <w:sz w:val="24"/>
          <w:szCs w:val="24"/>
        </w:rPr>
        <w:t>, labor for vehicle repairs, etc.)</w:t>
      </w:r>
    </w:p>
    <w:p w14:paraId="64F05A47"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Market, literature, or technology surveys, or meta-analysis studies</w:t>
      </w:r>
    </w:p>
    <w:p w14:paraId="73C4444F" w14:textId="38130B75" w:rsidR="005E7106" w:rsidRPr="00A31904" w:rsidRDefault="005E7106" w:rsidP="00297F9E">
      <w:pPr>
        <w:numPr>
          <w:ilvl w:val="2"/>
          <w:numId w:val="66"/>
        </w:numPr>
        <w:spacing w:after="60"/>
        <w:ind w:left="1440"/>
        <w:rPr>
          <w:rFonts w:ascii="Tahoma" w:hAnsi="Tahoma" w:cs="Tahoma"/>
          <w:sz w:val="24"/>
          <w:szCs w:val="24"/>
        </w:rPr>
      </w:pPr>
      <w:r w:rsidRPr="643DF41B">
        <w:rPr>
          <w:rFonts w:ascii="Tahoma" w:hAnsi="Tahoma" w:cs="Tahoma"/>
          <w:sz w:val="24"/>
          <w:szCs w:val="24"/>
        </w:rPr>
        <w:t>Research</w:t>
      </w:r>
      <w:r w:rsidR="4E453E86" w:rsidRPr="643DF41B">
        <w:rPr>
          <w:rFonts w:ascii="Tahoma" w:hAnsi="Tahoma" w:cs="Tahoma"/>
          <w:sz w:val="24"/>
          <w:szCs w:val="24"/>
        </w:rPr>
        <w:t xml:space="preserve"> and </w:t>
      </w:r>
      <w:r w:rsidRPr="643DF41B">
        <w:rPr>
          <w:rFonts w:ascii="Tahoma" w:hAnsi="Tahoma" w:cs="Tahoma"/>
          <w:sz w:val="24"/>
          <w:szCs w:val="24"/>
        </w:rPr>
        <w:t>development</w:t>
      </w:r>
    </w:p>
    <w:p w14:paraId="29D0B70B"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Marketing and promotional activities </w:t>
      </w:r>
    </w:p>
    <w:p w14:paraId="470AF178" w14:textId="77777777" w:rsidR="005E7106"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Software development </w:t>
      </w:r>
    </w:p>
    <w:p w14:paraId="09DE6595"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Lab-scale research and validation </w:t>
      </w:r>
    </w:p>
    <w:p w14:paraId="33EBC891"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Proof of concepts, functions, and prototype development</w:t>
      </w:r>
    </w:p>
    <w:p w14:paraId="777A286E"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Nonrenewable DERs, such as generators that use nonrenewable fossil fuels</w:t>
      </w:r>
    </w:p>
    <w:p w14:paraId="246E0849"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Distribution grid or other equipment costs that are otherwise covered by programs or tariff rules of the electric utilities</w:t>
      </w:r>
    </w:p>
    <w:p w14:paraId="2C40A9F8" w14:textId="77777777" w:rsidR="005E7106" w:rsidRPr="00A31904"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 xml:space="preserve">Projects that are mandated by any local, regional, state, or federal law, rule, or regulation </w:t>
      </w:r>
    </w:p>
    <w:p w14:paraId="66DE2FDA" w14:textId="5FA46DFB" w:rsidR="00293F5D" w:rsidRDefault="005E7106" w:rsidP="00297F9E">
      <w:pPr>
        <w:numPr>
          <w:ilvl w:val="2"/>
          <w:numId w:val="66"/>
        </w:numPr>
        <w:spacing w:after="60"/>
        <w:ind w:left="1440"/>
        <w:rPr>
          <w:rFonts w:ascii="Tahoma" w:hAnsi="Tahoma" w:cs="Tahoma"/>
          <w:sz w:val="24"/>
          <w:szCs w:val="24"/>
        </w:rPr>
      </w:pPr>
      <w:r w:rsidRPr="00A31904">
        <w:rPr>
          <w:rFonts w:ascii="Tahoma" w:hAnsi="Tahoma" w:cs="Tahoma"/>
          <w:sz w:val="24"/>
          <w:szCs w:val="24"/>
        </w:rPr>
        <w:t>Projects that help the Applicant meet a performance requirement mandated by local, regional, state, or federal law, rule, or regulation</w:t>
      </w:r>
    </w:p>
    <w:p w14:paraId="62DE5781" w14:textId="77777777" w:rsidR="00293F5D" w:rsidRPr="00293F5D" w:rsidRDefault="00293F5D" w:rsidP="00297F9E">
      <w:pPr>
        <w:numPr>
          <w:ilvl w:val="2"/>
          <w:numId w:val="66"/>
        </w:numPr>
        <w:spacing w:after="60"/>
        <w:ind w:left="1440"/>
        <w:rPr>
          <w:rFonts w:ascii="Tahoma" w:hAnsi="Tahoma" w:cs="Tahoma"/>
          <w:sz w:val="24"/>
          <w:szCs w:val="24"/>
        </w:rPr>
      </w:pPr>
      <w:r w:rsidRPr="00293F5D">
        <w:rPr>
          <w:rFonts w:ascii="Tahoma" w:hAnsi="Tahoma" w:cs="Tahoma"/>
          <w:sz w:val="24"/>
          <w:szCs w:val="24"/>
        </w:rPr>
        <w:t>Paper studies or research projects (e.g., a study which assess the cost and feasibility of charging/refueling station installations along certain corridors)</w:t>
      </w:r>
    </w:p>
    <w:p w14:paraId="268F12A4" w14:textId="66BFA0A6" w:rsidR="002F6A8D" w:rsidRPr="00146A52" w:rsidRDefault="00293F5D" w:rsidP="00297F9E">
      <w:pPr>
        <w:numPr>
          <w:ilvl w:val="2"/>
          <w:numId w:val="66"/>
        </w:numPr>
        <w:spacing w:after="60"/>
        <w:ind w:left="1440"/>
        <w:rPr>
          <w:rFonts w:ascii="Tahoma" w:hAnsi="Tahoma" w:cs="Tahoma"/>
          <w:sz w:val="24"/>
          <w:szCs w:val="24"/>
        </w:rPr>
      </w:pPr>
      <w:r w:rsidRPr="00146A52">
        <w:rPr>
          <w:rFonts w:ascii="Tahoma" w:hAnsi="Tahoma" w:cs="Tahoma"/>
          <w:sz w:val="24"/>
          <w:szCs w:val="24"/>
        </w:rPr>
        <w:t xml:space="preserve">Compressed natural gas (CNG) fueling infrastructure or any fueling infrastructure used to support vehicles other than MDHD battery electric or fuel cell electric vehicles or port equipment or off-road </w:t>
      </w:r>
      <w:r w:rsidR="002F6A8D" w:rsidRPr="00146A52">
        <w:rPr>
          <w:rFonts w:ascii="Tahoma" w:hAnsi="Tahoma" w:cs="Tahoma"/>
          <w:sz w:val="24"/>
          <w:szCs w:val="24"/>
        </w:rPr>
        <w:t>equipment</w:t>
      </w:r>
      <w:r w:rsidR="00146A52" w:rsidRPr="00146A52">
        <w:rPr>
          <w:rFonts w:ascii="Tahoma" w:hAnsi="Tahoma" w:cs="Tahoma"/>
          <w:sz w:val="24"/>
          <w:szCs w:val="24"/>
        </w:rPr>
        <w:t>.</w:t>
      </w:r>
    </w:p>
    <w:p w14:paraId="39E283E4" w14:textId="5B7DC824" w:rsidR="00782D72" w:rsidRPr="00A31904" w:rsidRDefault="00782D72" w:rsidP="00852A35">
      <w:pPr>
        <w:spacing w:after="0"/>
        <w:rPr>
          <w:rFonts w:ascii="Tahoma" w:hAnsi="Tahoma" w:cs="Tahoma"/>
          <w:sz w:val="24"/>
          <w:szCs w:val="22"/>
          <w:highlight w:val="yellow"/>
        </w:rPr>
      </w:pPr>
    </w:p>
    <w:p w14:paraId="2581A768" w14:textId="77777777" w:rsidR="005642F8" w:rsidRPr="00A31904" w:rsidRDefault="005642F8" w:rsidP="00297F9E">
      <w:pPr>
        <w:pStyle w:val="Heading2"/>
        <w:keepNext w:val="0"/>
        <w:numPr>
          <w:ilvl w:val="0"/>
          <w:numId w:val="13"/>
        </w:numPr>
        <w:spacing w:before="0" w:after="0"/>
        <w:ind w:hanging="720"/>
        <w:rPr>
          <w:rFonts w:ascii="Tahoma" w:hAnsi="Tahoma" w:cs="Tahoma"/>
          <w:lang w:val="en-US"/>
        </w:rPr>
      </w:pPr>
      <w:bookmarkStart w:id="47" w:name="_Toc155803491"/>
      <w:r w:rsidRPr="00A31904">
        <w:rPr>
          <w:rFonts w:ascii="Tahoma" w:hAnsi="Tahoma" w:cs="Tahoma"/>
          <w:lang w:val="en-US"/>
        </w:rPr>
        <w:t>Match Funding Requirements</w:t>
      </w:r>
      <w:bookmarkEnd w:id="47"/>
    </w:p>
    <w:bookmarkEnd w:id="13"/>
    <w:bookmarkEnd w:id="14"/>
    <w:bookmarkEnd w:id="15"/>
    <w:bookmarkEnd w:id="16"/>
    <w:p w14:paraId="7A0013F3" w14:textId="77777777" w:rsidR="00223C3C" w:rsidRPr="00A31904" w:rsidRDefault="00223C3C" w:rsidP="002B30E2">
      <w:pPr>
        <w:spacing w:after="0"/>
        <w:ind w:left="360"/>
        <w:rPr>
          <w:rFonts w:ascii="Tahoma" w:hAnsi="Tahoma" w:cs="Tahoma"/>
        </w:rPr>
      </w:pPr>
    </w:p>
    <w:p w14:paraId="700A42F1" w14:textId="77777777" w:rsidR="00F378CB" w:rsidRPr="00A31904" w:rsidRDefault="00F378CB"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Total Match Share Requirement</w:t>
      </w:r>
    </w:p>
    <w:p w14:paraId="54B70685" w14:textId="6F8D290D" w:rsidR="009F6B1D" w:rsidRPr="00A31904" w:rsidRDefault="009F6B1D" w:rsidP="00FC4C21">
      <w:pPr>
        <w:spacing w:after="0"/>
        <w:ind w:left="1080"/>
        <w:rPr>
          <w:rFonts w:ascii="Tahoma" w:hAnsi="Tahoma" w:cs="Tahoma"/>
          <w:sz w:val="24"/>
          <w:szCs w:val="22"/>
        </w:rPr>
      </w:pPr>
      <w:r w:rsidRPr="00A31904">
        <w:rPr>
          <w:rFonts w:ascii="Tahoma" w:hAnsi="Tahoma" w:cs="Tahoma"/>
          <w:sz w:val="24"/>
          <w:szCs w:val="22"/>
        </w:rPr>
        <w:t xml:space="preserve">Applications must include a minimum </w:t>
      </w:r>
      <w:r w:rsidR="001C68AC" w:rsidRPr="00DF4985">
        <w:rPr>
          <w:rFonts w:ascii="Tahoma" w:hAnsi="Tahoma" w:cs="Tahoma"/>
          <w:sz w:val="24"/>
          <w:szCs w:val="22"/>
        </w:rPr>
        <w:t>25</w:t>
      </w:r>
      <w:r w:rsidRPr="00DF4985">
        <w:rPr>
          <w:rFonts w:ascii="Tahoma" w:hAnsi="Tahoma" w:cs="Tahoma"/>
          <w:sz w:val="24"/>
          <w:szCs w:val="22"/>
        </w:rPr>
        <w:t xml:space="preserve"> percent</w:t>
      </w:r>
      <w:r w:rsidRPr="00A31904">
        <w:rPr>
          <w:rFonts w:ascii="Tahoma" w:hAnsi="Tahoma" w:cs="Tahoma"/>
          <w:sz w:val="24"/>
          <w:szCs w:val="22"/>
        </w:rPr>
        <w:t xml:space="preserve"> </w:t>
      </w:r>
      <w:r w:rsidR="00826E6F" w:rsidRPr="00A31904">
        <w:rPr>
          <w:rFonts w:ascii="Tahoma" w:hAnsi="Tahoma" w:cs="Tahoma"/>
          <w:sz w:val="24"/>
          <w:szCs w:val="22"/>
        </w:rPr>
        <w:t xml:space="preserve">total </w:t>
      </w:r>
      <w:r w:rsidRPr="00A31904">
        <w:rPr>
          <w:rFonts w:ascii="Tahoma" w:hAnsi="Tahoma" w:cs="Tahoma"/>
          <w:sz w:val="24"/>
          <w:szCs w:val="22"/>
        </w:rPr>
        <w:t>match share</w:t>
      </w:r>
      <w:r w:rsidR="000437FA" w:rsidRPr="00A31904">
        <w:rPr>
          <w:rFonts w:ascii="Tahoma" w:hAnsi="Tahoma" w:cs="Tahoma"/>
          <w:sz w:val="24"/>
          <w:szCs w:val="22"/>
        </w:rPr>
        <w:t xml:space="preserve"> </w:t>
      </w:r>
      <w:r w:rsidR="00BB423B">
        <w:rPr>
          <w:rFonts w:ascii="Tahoma" w:hAnsi="Tahoma" w:cs="Tahoma"/>
          <w:sz w:val="24"/>
          <w:szCs w:val="22"/>
        </w:rPr>
        <w:t xml:space="preserve">of the </w:t>
      </w:r>
      <w:r w:rsidR="007D246D">
        <w:rPr>
          <w:rFonts w:ascii="Tahoma" w:hAnsi="Tahoma" w:cs="Tahoma"/>
          <w:sz w:val="24"/>
          <w:szCs w:val="22"/>
        </w:rPr>
        <w:t>total allowable</w:t>
      </w:r>
      <w:r w:rsidR="00F3628B">
        <w:rPr>
          <w:rFonts w:ascii="Tahoma" w:hAnsi="Tahoma" w:cs="Tahoma"/>
          <w:sz w:val="24"/>
          <w:szCs w:val="22"/>
        </w:rPr>
        <w:t xml:space="preserve"> </w:t>
      </w:r>
      <w:r w:rsidR="00BB423B">
        <w:rPr>
          <w:rFonts w:ascii="Tahoma" w:hAnsi="Tahoma" w:cs="Tahoma"/>
          <w:sz w:val="24"/>
          <w:szCs w:val="22"/>
        </w:rPr>
        <w:t>project costs</w:t>
      </w:r>
      <w:r w:rsidR="008F0596">
        <w:rPr>
          <w:rFonts w:ascii="Tahoma" w:hAnsi="Tahoma" w:cs="Tahoma"/>
          <w:sz w:val="24"/>
          <w:szCs w:val="22"/>
        </w:rPr>
        <w:t xml:space="preserve"> for this solicitation.</w:t>
      </w:r>
    </w:p>
    <w:p w14:paraId="0C81F69C" w14:textId="77777777" w:rsidR="00F378CB" w:rsidRPr="00A31904" w:rsidRDefault="00F378CB" w:rsidP="00CD3A88">
      <w:pPr>
        <w:spacing w:after="0"/>
        <w:ind w:left="1440"/>
        <w:jc w:val="both"/>
        <w:rPr>
          <w:rFonts w:ascii="Tahoma" w:hAnsi="Tahoma" w:cs="Tahoma"/>
          <w:sz w:val="24"/>
          <w:szCs w:val="24"/>
        </w:rPr>
      </w:pPr>
    </w:p>
    <w:p w14:paraId="70DE6D6D" w14:textId="48A88D3A" w:rsidR="009F6B1D" w:rsidRPr="00A31904" w:rsidRDefault="009F6B1D" w:rsidP="00FC4C21">
      <w:pPr>
        <w:spacing w:after="0" w:line="259" w:lineRule="auto"/>
        <w:ind w:left="1080"/>
        <w:rPr>
          <w:rFonts w:ascii="Tahoma" w:hAnsi="Tahoma" w:cs="Tahoma"/>
          <w:sz w:val="24"/>
          <w:szCs w:val="24"/>
        </w:rPr>
      </w:pPr>
      <w:r w:rsidRPr="00A31904">
        <w:rPr>
          <w:rFonts w:ascii="Tahoma" w:hAnsi="Tahoma" w:cs="Tahoma"/>
          <w:sz w:val="24"/>
          <w:szCs w:val="24"/>
        </w:rPr>
        <w:t xml:space="preserve">“Match funding” or “match share” means cash or in-kind (non-cash) contributions provided by the Applicant/Recipient, </w:t>
      </w:r>
      <w:r w:rsidR="00377BB7" w:rsidRPr="00A31904">
        <w:rPr>
          <w:rFonts w:ascii="Tahoma" w:hAnsi="Tahoma" w:cs="Tahoma"/>
          <w:sz w:val="24"/>
          <w:szCs w:val="24"/>
        </w:rPr>
        <w:t>subrecipients</w:t>
      </w:r>
      <w:r w:rsidRPr="00A31904">
        <w:rPr>
          <w:rFonts w:ascii="Tahoma" w:hAnsi="Tahoma" w:cs="Tahoma"/>
          <w:sz w:val="24"/>
          <w:szCs w:val="24"/>
        </w:rPr>
        <w:t xml:space="preserve">, or other parties that will be used in performance of the proposed project. Match share percentage is calculated by dividing the total match share contributions by the total allowable project cost. “Total allowable project cost” is the sum of the </w:t>
      </w:r>
      <w:r w:rsidR="00EE2C04" w:rsidRPr="00A31904">
        <w:rPr>
          <w:rFonts w:ascii="Tahoma" w:hAnsi="Tahoma" w:cs="Tahoma"/>
          <w:sz w:val="24"/>
          <w:szCs w:val="24"/>
        </w:rPr>
        <w:t>CEC</w:t>
      </w:r>
      <w:r w:rsidRPr="00A31904">
        <w:rPr>
          <w:rFonts w:ascii="Tahoma" w:hAnsi="Tahoma" w:cs="Tahoma"/>
          <w:sz w:val="24"/>
          <w:szCs w:val="24"/>
        </w:rPr>
        <w:t xml:space="preserve">’s reimbursable share and Recipient’s match share of the project costs. Match share expenditures </w:t>
      </w:r>
      <w:r w:rsidR="00FD6BCD" w:rsidRPr="00A31904">
        <w:rPr>
          <w:rFonts w:ascii="Tahoma" w:hAnsi="Tahoma" w:cs="Tahoma"/>
          <w:sz w:val="24"/>
          <w:szCs w:val="24"/>
        </w:rPr>
        <w:t>have</w:t>
      </w:r>
      <w:r w:rsidRPr="00A31904">
        <w:rPr>
          <w:rFonts w:ascii="Tahoma" w:hAnsi="Tahoma" w:cs="Tahoma"/>
          <w:sz w:val="24"/>
          <w:szCs w:val="24"/>
        </w:rPr>
        <w:t xml:space="preserve"> the following requirements:</w:t>
      </w:r>
    </w:p>
    <w:p w14:paraId="2018D5A0" w14:textId="64C9FE07" w:rsidR="009F6B1D" w:rsidRPr="00A31904" w:rsidRDefault="009F6B1D" w:rsidP="002B30E2">
      <w:pPr>
        <w:spacing w:after="0" w:line="259" w:lineRule="auto"/>
        <w:ind w:left="2520"/>
        <w:rPr>
          <w:rFonts w:ascii="Tahoma" w:hAnsi="Tahoma" w:cs="Tahoma"/>
        </w:rPr>
      </w:pPr>
    </w:p>
    <w:p w14:paraId="73C82BAC" w14:textId="06A260B6" w:rsidR="009F6B1D" w:rsidRPr="00A31904" w:rsidRDefault="00762DB5" w:rsidP="00297F9E">
      <w:pPr>
        <w:numPr>
          <w:ilvl w:val="0"/>
          <w:numId w:val="67"/>
        </w:numPr>
        <w:spacing w:after="0"/>
        <w:rPr>
          <w:rFonts w:ascii="Tahoma" w:hAnsi="Tahoma" w:cs="Tahoma"/>
          <w:sz w:val="24"/>
          <w:szCs w:val="22"/>
        </w:rPr>
      </w:pPr>
      <w:r w:rsidRPr="00A31904">
        <w:rPr>
          <w:rFonts w:ascii="Tahoma" w:hAnsi="Tahoma" w:cs="Tahoma"/>
          <w:sz w:val="24"/>
          <w:szCs w:val="22"/>
        </w:rPr>
        <w:t>T</w:t>
      </w:r>
      <w:r w:rsidR="009F6B1D" w:rsidRPr="00A31904">
        <w:rPr>
          <w:rFonts w:ascii="Tahoma" w:hAnsi="Tahoma" w:cs="Tahoma"/>
          <w:sz w:val="24"/>
          <w:szCs w:val="22"/>
        </w:rPr>
        <w:t>otal match share must conform to the “Cash Match Share Requirement” contained in this solicitation.</w:t>
      </w:r>
    </w:p>
    <w:p w14:paraId="61404970" w14:textId="77777777" w:rsidR="009F6B1D" w:rsidRPr="00A31904" w:rsidRDefault="009F6B1D" w:rsidP="00CD3A88">
      <w:pPr>
        <w:spacing w:after="0"/>
        <w:ind w:left="2160"/>
        <w:rPr>
          <w:rFonts w:ascii="Tahoma" w:hAnsi="Tahoma" w:cs="Tahoma"/>
          <w:sz w:val="24"/>
          <w:szCs w:val="22"/>
        </w:rPr>
      </w:pPr>
    </w:p>
    <w:p w14:paraId="7A4E3383" w14:textId="71CF61B6"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All match share expenditures must conform to the terms and conditions of this solicitation and the resulting </w:t>
      </w:r>
      <w:r w:rsidR="00377BB7" w:rsidRPr="00A31904">
        <w:rPr>
          <w:rFonts w:ascii="Tahoma" w:hAnsi="Tahoma" w:cs="Tahoma"/>
          <w:sz w:val="24"/>
          <w:szCs w:val="22"/>
        </w:rPr>
        <w:t xml:space="preserve">grant </w:t>
      </w:r>
      <w:r w:rsidRPr="00A31904">
        <w:rPr>
          <w:rFonts w:ascii="Tahoma" w:hAnsi="Tahoma" w:cs="Tahoma"/>
          <w:sz w:val="24"/>
          <w:szCs w:val="22"/>
        </w:rPr>
        <w:t>agreement</w:t>
      </w:r>
      <w:r w:rsidR="00AC52AF" w:rsidRPr="00A31904">
        <w:rPr>
          <w:rFonts w:ascii="Tahoma" w:hAnsi="Tahoma" w:cs="Tahoma"/>
          <w:sz w:val="24"/>
          <w:szCs w:val="22"/>
        </w:rPr>
        <w:t>.</w:t>
      </w:r>
      <w:r w:rsidR="00C56631" w:rsidRPr="00A31904">
        <w:rPr>
          <w:rFonts w:ascii="Tahoma" w:hAnsi="Tahoma" w:cs="Tahoma"/>
          <w:sz w:val="24"/>
          <w:szCs w:val="22"/>
        </w:rPr>
        <w:t xml:space="preserve"> </w:t>
      </w:r>
    </w:p>
    <w:p w14:paraId="251B2306" w14:textId="77777777" w:rsidR="009F6B1D" w:rsidRPr="00A31904" w:rsidRDefault="009F6B1D" w:rsidP="00CD3A88">
      <w:pPr>
        <w:spacing w:after="0"/>
        <w:ind w:left="2160"/>
        <w:rPr>
          <w:rFonts w:ascii="Tahoma" w:hAnsi="Tahoma" w:cs="Tahoma"/>
          <w:sz w:val="24"/>
          <w:szCs w:val="22"/>
        </w:rPr>
      </w:pPr>
    </w:p>
    <w:p w14:paraId="1D1B6F87" w14:textId="2B6D8899" w:rsidR="009F6B1D" w:rsidRPr="00A31904" w:rsidRDefault="009F6B1D" w:rsidP="00297F9E">
      <w:pPr>
        <w:numPr>
          <w:ilvl w:val="0"/>
          <w:numId w:val="67"/>
        </w:numPr>
        <w:spacing w:after="0"/>
        <w:rPr>
          <w:rFonts w:ascii="Tahoma" w:hAnsi="Tahoma" w:cs="Tahoma"/>
          <w:sz w:val="24"/>
          <w:szCs w:val="24"/>
        </w:rPr>
      </w:pPr>
      <w:r w:rsidRPr="00A31904">
        <w:rPr>
          <w:rFonts w:ascii="Tahoma" w:hAnsi="Tahoma" w:cs="Tahoma"/>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0A31904">
        <w:rPr>
          <w:rFonts w:ascii="Tahoma" w:hAnsi="Tahoma" w:cs="Tahoma"/>
          <w:sz w:val="24"/>
          <w:szCs w:val="24"/>
        </w:rPr>
        <w:t>must</w:t>
      </w:r>
      <w:r w:rsidRPr="00A31904">
        <w:rPr>
          <w:rFonts w:ascii="Tahoma" w:hAnsi="Tahoma" w:cs="Tahoma"/>
          <w:sz w:val="24"/>
          <w:szCs w:val="24"/>
        </w:rPr>
        <w:t xml:space="preserve"> submit a letter </w:t>
      </w:r>
      <w:r w:rsidR="610973D7" w:rsidRPr="00A31904">
        <w:rPr>
          <w:rFonts w:ascii="Tahoma" w:hAnsi="Tahoma" w:cs="Tahoma"/>
          <w:sz w:val="24"/>
          <w:szCs w:val="24"/>
        </w:rPr>
        <w:t xml:space="preserve">of commitment </w:t>
      </w:r>
      <w:r w:rsidRPr="00A31904">
        <w:rPr>
          <w:rFonts w:ascii="Tahoma" w:hAnsi="Tahoma" w:cs="Tahoma"/>
          <w:sz w:val="24"/>
          <w:szCs w:val="24"/>
        </w:rPr>
        <w:t>from each match share partner identifying the source(s) and availability of match funding.</w:t>
      </w:r>
    </w:p>
    <w:p w14:paraId="4092596C" w14:textId="77777777" w:rsidR="009F6B1D" w:rsidRPr="00A31904" w:rsidRDefault="009F6B1D" w:rsidP="00CD3A88">
      <w:pPr>
        <w:spacing w:after="0"/>
        <w:ind w:left="2160"/>
        <w:rPr>
          <w:rFonts w:ascii="Tahoma" w:hAnsi="Tahoma" w:cs="Tahoma"/>
          <w:sz w:val="24"/>
          <w:szCs w:val="22"/>
        </w:rPr>
      </w:pPr>
    </w:p>
    <w:p w14:paraId="497D53BC" w14:textId="44A0AEFB"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During the term of the </w:t>
      </w:r>
      <w:r w:rsidR="00C21E1D" w:rsidRPr="00A31904">
        <w:rPr>
          <w:rFonts w:ascii="Tahoma" w:hAnsi="Tahoma" w:cs="Tahoma"/>
          <w:sz w:val="24"/>
          <w:szCs w:val="22"/>
        </w:rPr>
        <w:t xml:space="preserve">grant </w:t>
      </w:r>
      <w:r w:rsidRPr="00A31904">
        <w:rPr>
          <w:rFonts w:ascii="Tahoma" w:hAnsi="Tahoma" w:cs="Tahoma"/>
          <w:sz w:val="24"/>
          <w:szCs w:val="22"/>
        </w:rPr>
        <w:t xml:space="preserve">agreement, Recipients will be required to document and verify all match share expenditures through invoices submitted to </w:t>
      </w:r>
      <w:r w:rsidR="00EE2C04" w:rsidRPr="00A31904">
        <w:rPr>
          <w:rFonts w:ascii="Tahoma" w:hAnsi="Tahoma" w:cs="Tahoma"/>
          <w:sz w:val="24"/>
          <w:szCs w:val="22"/>
        </w:rPr>
        <w:t>CEC</w:t>
      </w:r>
      <w:r w:rsidRPr="00A31904">
        <w:rPr>
          <w:rFonts w:ascii="Tahoma" w:hAnsi="Tahoma" w:cs="Tahoma"/>
          <w:sz w:val="24"/>
          <w:szCs w:val="22"/>
        </w:rPr>
        <w:t>.</w:t>
      </w:r>
    </w:p>
    <w:p w14:paraId="6802226B" w14:textId="77777777" w:rsidR="009F6B1D" w:rsidRPr="00A31904" w:rsidRDefault="009F6B1D" w:rsidP="00CD3A88">
      <w:pPr>
        <w:spacing w:after="0"/>
        <w:ind w:left="2160"/>
        <w:rPr>
          <w:rFonts w:ascii="Tahoma" w:hAnsi="Tahoma" w:cs="Tahoma"/>
          <w:sz w:val="24"/>
          <w:szCs w:val="22"/>
        </w:rPr>
      </w:pPr>
    </w:p>
    <w:p w14:paraId="34EF5BE2" w14:textId="77777777"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A31904" w:rsidRDefault="009F6B1D" w:rsidP="00CD3A88">
      <w:pPr>
        <w:spacing w:after="0"/>
        <w:ind w:left="2160"/>
        <w:rPr>
          <w:rFonts w:ascii="Tahoma" w:hAnsi="Tahoma" w:cs="Tahoma"/>
          <w:sz w:val="24"/>
          <w:szCs w:val="22"/>
        </w:rPr>
      </w:pPr>
    </w:p>
    <w:p w14:paraId="11B3A84B" w14:textId="77777777"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A31904" w:rsidRDefault="009F6B1D" w:rsidP="00CD3A88">
      <w:pPr>
        <w:spacing w:after="0"/>
        <w:ind w:left="2160"/>
        <w:rPr>
          <w:rFonts w:ascii="Tahoma" w:hAnsi="Tahoma" w:cs="Tahoma"/>
          <w:sz w:val="24"/>
          <w:szCs w:val="22"/>
        </w:rPr>
      </w:pPr>
    </w:p>
    <w:p w14:paraId="603012C9" w14:textId="77777777" w:rsidR="009F6B1D" w:rsidRPr="00A31904" w:rsidRDefault="009F6B1D" w:rsidP="00297F9E">
      <w:pPr>
        <w:numPr>
          <w:ilvl w:val="0"/>
          <w:numId w:val="67"/>
        </w:numPr>
        <w:spacing w:after="0"/>
        <w:rPr>
          <w:rFonts w:ascii="Tahoma" w:hAnsi="Tahoma" w:cs="Tahoma"/>
          <w:sz w:val="24"/>
          <w:szCs w:val="22"/>
        </w:rPr>
      </w:pPr>
      <w:r w:rsidRPr="00A31904">
        <w:rPr>
          <w:rFonts w:ascii="Tahoma" w:hAnsi="Tahoma" w:cs="Tahoma"/>
          <w:sz w:val="24"/>
          <w:szCs w:val="22"/>
        </w:rPr>
        <w:t xml:space="preserve">Match share expenditures (cash and/or in-kind) must be documented, reasonable, allowable, and allocable to the project as determined by </w:t>
      </w:r>
      <w:r w:rsidR="00EE2C04" w:rsidRPr="00A31904">
        <w:rPr>
          <w:rFonts w:ascii="Tahoma" w:hAnsi="Tahoma" w:cs="Tahoma"/>
          <w:sz w:val="24"/>
          <w:szCs w:val="22"/>
        </w:rPr>
        <w:t>CEC</w:t>
      </w:r>
      <w:r w:rsidRPr="00A31904">
        <w:rPr>
          <w:rFonts w:ascii="Tahoma" w:hAnsi="Tahoma" w:cs="Tahoma"/>
          <w:sz w:val="24"/>
          <w:szCs w:val="22"/>
        </w:rPr>
        <w:t>.</w:t>
      </w:r>
    </w:p>
    <w:p w14:paraId="2F4D8A94" w14:textId="77777777" w:rsidR="00826E6F" w:rsidRPr="00A31904" w:rsidRDefault="00826E6F" w:rsidP="00CD3A88">
      <w:pPr>
        <w:spacing w:after="0"/>
        <w:ind w:left="2160"/>
        <w:rPr>
          <w:rFonts w:ascii="Tahoma" w:hAnsi="Tahoma" w:cs="Tahoma"/>
          <w:sz w:val="24"/>
          <w:szCs w:val="22"/>
        </w:rPr>
      </w:pPr>
    </w:p>
    <w:p w14:paraId="7FC55258" w14:textId="7E45C484" w:rsidR="00F378CB" w:rsidRDefault="00826E6F" w:rsidP="00606E4E">
      <w:pPr>
        <w:numPr>
          <w:ilvl w:val="0"/>
          <w:numId w:val="67"/>
        </w:numPr>
        <w:spacing w:after="0"/>
        <w:rPr>
          <w:rFonts w:ascii="Tahoma" w:hAnsi="Tahoma" w:cs="Tahoma"/>
          <w:sz w:val="24"/>
          <w:szCs w:val="22"/>
        </w:rPr>
      </w:pPr>
      <w:r w:rsidRPr="00F64EB3">
        <w:rPr>
          <w:rFonts w:ascii="Tahoma" w:hAnsi="Tahoma" w:cs="Tahoma"/>
          <w:sz w:val="24"/>
          <w:szCs w:val="22"/>
        </w:rPr>
        <w:t xml:space="preserve">Match share expenditures are allowable under an agreement only if they are incurred after </w:t>
      </w:r>
      <w:proofErr w:type="gramStart"/>
      <w:r w:rsidR="242374AB" w:rsidRPr="00F64EB3">
        <w:rPr>
          <w:rFonts w:ascii="Tahoma" w:hAnsi="Tahoma" w:cs="Tahoma"/>
          <w:sz w:val="24"/>
          <w:szCs w:val="22"/>
        </w:rPr>
        <w:t>execution</w:t>
      </w:r>
      <w:proofErr w:type="gramEnd"/>
      <w:r w:rsidR="242374AB" w:rsidRPr="00F64EB3">
        <w:rPr>
          <w:rFonts w:ascii="Tahoma" w:hAnsi="Tahoma" w:cs="Tahoma"/>
          <w:sz w:val="24"/>
          <w:szCs w:val="22"/>
        </w:rPr>
        <w:t xml:space="preserve"> of an awarded agreement.  </w:t>
      </w:r>
    </w:p>
    <w:p w14:paraId="76E25238" w14:textId="77777777" w:rsidR="00606E4E" w:rsidRPr="00606E4E" w:rsidRDefault="00606E4E" w:rsidP="00606E4E">
      <w:pPr>
        <w:spacing w:after="0"/>
        <w:rPr>
          <w:rFonts w:ascii="Tahoma" w:hAnsi="Tahoma" w:cs="Tahoma"/>
          <w:sz w:val="24"/>
          <w:szCs w:val="22"/>
        </w:rPr>
      </w:pPr>
    </w:p>
    <w:p w14:paraId="4FF4EEC8" w14:textId="186E93A6" w:rsidR="00223C3C" w:rsidRPr="00A31904" w:rsidRDefault="00223C3C"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Cash Match</w:t>
      </w:r>
      <w:r w:rsidR="00F378CB" w:rsidRPr="00A31904">
        <w:rPr>
          <w:rFonts w:ascii="Tahoma" w:hAnsi="Tahoma" w:cs="Tahoma"/>
          <w:b/>
          <w:sz w:val="24"/>
          <w:szCs w:val="24"/>
        </w:rPr>
        <w:t xml:space="preserve"> Share Requirement</w:t>
      </w:r>
    </w:p>
    <w:p w14:paraId="02794F65" w14:textId="46380BED" w:rsidR="00223C3C" w:rsidRPr="00A31904" w:rsidRDefault="00223C3C" w:rsidP="001F0652">
      <w:pPr>
        <w:spacing w:after="0"/>
        <w:ind w:left="1080"/>
        <w:rPr>
          <w:rFonts w:ascii="Tahoma" w:hAnsi="Tahoma" w:cs="Tahoma"/>
          <w:sz w:val="24"/>
          <w:szCs w:val="24"/>
        </w:rPr>
      </w:pPr>
      <w:r w:rsidRPr="00A31904">
        <w:rPr>
          <w:rFonts w:ascii="Tahoma" w:hAnsi="Tahoma" w:cs="Tahoma"/>
          <w:sz w:val="24"/>
          <w:szCs w:val="24"/>
        </w:rPr>
        <w:t xml:space="preserve">Applications must include a </w:t>
      </w:r>
      <w:proofErr w:type="gramStart"/>
      <w:r w:rsidRPr="007560BF">
        <w:rPr>
          <w:rFonts w:ascii="Tahoma" w:hAnsi="Tahoma" w:cs="Tahoma"/>
          <w:sz w:val="24"/>
          <w:szCs w:val="24"/>
        </w:rPr>
        <w:t>minimum</w:t>
      </w:r>
      <w:proofErr w:type="gramEnd"/>
      <w:r w:rsidRPr="007560BF">
        <w:rPr>
          <w:rFonts w:ascii="Tahoma" w:hAnsi="Tahoma" w:cs="Tahoma"/>
          <w:sz w:val="24"/>
          <w:szCs w:val="24"/>
        </w:rPr>
        <w:t xml:space="preserve"> </w:t>
      </w:r>
      <w:r w:rsidR="0000397A" w:rsidRPr="007560BF">
        <w:rPr>
          <w:rFonts w:ascii="Tahoma" w:hAnsi="Tahoma" w:cs="Tahoma"/>
          <w:sz w:val="24"/>
          <w:szCs w:val="24"/>
        </w:rPr>
        <w:t xml:space="preserve">50 percent cash match share. </w:t>
      </w:r>
      <w:r w:rsidR="008F6F76">
        <w:rPr>
          <w:rFonts w:ascii="Tahoma" w:hAnsi="Tahoma" w:cs="Tahoma"/>
          <w:sz w:val="24"/>
          <w:szCs w:val="24"/>
        </w:rPr>
        <w:t xml:space="preserve">In other words, of the total match share committed to the project, </w:t>
      </w:r>
      <w:r w:rsidR="007F5238">
        <w:rPr>
          <w:rFonts w:ascii="Tahoma" w:hAnsi="Tahoma" w:cs="Tahoma"/>
          <w:sz w:val="24"/>
          <w:szCs w:val="24"/>
        </w:rPr>
        <w:t>at least 50 percent must be cash match.</w:t>
      </w:r>
    </w:p>
    <w:p w14:paraId="02E775EA" w14:textId="77777777" w:rsidR="00223C3C" w:rsidRPr="00A31904" w:rsidRDefault="00223C3C" w:rsidP="001F0652">
      <w:pPr>
        <w:spacing w:after="0"/>
        <w:ind w:left="1080"/>
        <w:rPr>
          <w:rFonts w:ascii="Tahoma" w:hAnsi="Tahoma" w:cs="Tahoma"/>
          <w:sz w:val="24"/>
          <w:szCs w:val="22"/>
        </w:rPr>
      </w:pPr>
    </w:p>
    <w:p w14:paraId="04A34989" w14:textId="303CCB58" w:rsidR="00223C3C" w:rsidRPr="00A31904" w:rsidRDefault="00F378CB" w:rsidP="001F0652">
      <w:pPr>
        <w:spacing w:after="0"/>
        <w:ind w:left="1080"/>
        <w:rPr>
          <w:rFonts w:ascii="Tahoma" w:hAnsi="Tahoma" w:cs="Tahoma"/>
          <w:sz w:val="24"/>
          <w:szCs w:val="24"/>
        </w:rPr>
      </w:pPr>
      <w:r w:rsidRPr="00A31904">
        <w:rPr>
          <w:rFonts w:ascii="Tahoma" w:hAnsi="Tahoma" w:cs="Tahoma"/>
          <w:sz w:val="24"/>
          <w:szCs w:val="24"/>
        </w:rPr>
        <w:t xml:space="preserve">Cash match means the net of any funds actually expended by the </w:t>
      </w:r>
      <w:r w:rsidR="6CE709A3" w:rsidRPr="00A31904">
        <w:rPr>
          <w:rFonts w:ascii="Tahoma" w:hAnsi="Tahoma" w:cs="Tahoma"/>
          <w:sz w:val="24"/>
          <w:szCs w:val="24"/>
        </w:rPr>
        <w:t>A</w:t>
      </w:r>
      <w:r w:rsidRPr="00A31904">
        <w:rPr>
          <w:rFonts w:ascii="Tahoma" w:hAnsi="Tahoma" w:cs="Tahoma"/>
          <w:sz w:val="24"/>
          <w:szCs w:val="24"/>
        </w:rPr>
        <w:t xml:space="preserve">pplicant for the project. Net means after any sort of discount or rebate is applied. Expenditures for </w:t>
      </w:r>
      <w:r w:rsidR="00B75BD7" w:rsidRPr="00A31904">
        <w:rPr>
          <w:rFonts w:ascii="Tahoma" w:hAnsi="Tahoma" w:cs="Tahoma"/>
          <w:sz w:val="24"/>
          <w:szCs w:val="24"/>
        </w:rPr>
        <w:t>A</w:t>
      </w:r>
      <w:r w:rsidRPr="00A31904">
        <w:rPr>
          <w:rFonts w:ascii="Tahoma" w:hAnsi="Tahoma" w:cs="Tahoma"/>
          <w:sz w:val="24"/>
          <w:szCs w:val="24"/>
        </w:rPr>
        <w:t xml:space="preserve">pplicant’s compensated labor hours, including allowable fringe benefit and overhead rates, travel, materials, supplies, equipment, </w:t>
      </w:r>
      <w:r w:rsidR="003F6900" w:rsidRPr="00A31904">
        <w:rPr>
          <w:rFonts w:ascii="Tahoma" w:hAnsi="Tahoma" w:cs="Tahoma"/>
          <w:sz w:val="24"/>
          <w:szCs w:val="24"/>
        </w:rPr>
        <w:t>subrecipient</w:t>
      </w:r>
      <w:r w:rsidRPr="00A31904">
        <w:rPr>
          <w:rFonts w:ascii="Tahoma" w:hAnsi="Tahoma" w:cs="Tahoma"/>
          <w:sz w:val="24"/>
          <w:szCs w:val="24"/>
        </w:rPr>
        <w:t xml:space="preserve"> costs, and other miscellaneous expenditures may be claimed as cash match if the expenditures are included in the approved agreement budget, paid in full </w:t>
      </w:r>
      <w:proofErr w:type="gramStart"/>
      <w:r w:rsidRPr="00A31904">
        <w:rPr>
          <w:rFonts w:ascii="Tahoma" w:hAnsi="Tahoma" w:cs="Tahoma"/>
          <w:sz w:val="24"/>
          <w:szCs w:val="24"/>
        </w:rPr>
        <w:t>with</w:t>
      </w:r>
      <w:proofErr w:type="gramEnd"/>
      <w:r w:rsidRPr="00A31904">
        <w:rPr>
          <w:rFonts w:ascii="Tahoma" w:hAnsi="Tahoma" w:cs="Tahoma"/>
          <w:sz w:val="24"/>
          <w:szCs w:val="24"/>
        </w:rPr>
        <w:t xml:space="preserve"> funding sources other than grant funds, and supported with appropriate documentation, including proof of payment. For indirect overhead, bac</w:t>
      </w:r>
      <w:r w:rsidR="007A369A" w:rsidRPr="00A31904">
        <w:rPr>
          <w:rFonts w:ascii="Tahoma" w:hAnsi="Tahoma" w:cs="Tahoma"/>
          <w:sz w:val="24"/>
          <w:szCs w:val="24"/>
        </w:rPr>
        <w:t>kup documentation, such as a co</w:t>
      </w:r>
      <w:r w:rsidRPr="00A31904">
        <w:rPr>
          <w:rFonts w:ascii="Tahoma" w:hAnsi="Tahoma" w:cs="Tahoma"/>
          <w:sz w:val="24"/>
          <w:szCs w:val="24"/>
        </w:rPr>
        <w:t>st allocation plan based on actual expenditures incurred and paid, is required. Cost allocations must be reasonable and allocable to the proposed project.</w:t>
      </w:r>
    </w:p>
    <w:p w14:paraId="245BEA99" w14:textId="5624E034" w:rsidR="00400E8F" w:rsidRPr="00A31904" w:rsidRDefault="00400E8F" w:rsidP="001F0652">
      <w:pPr>
        <w:spacing w:after="0"/>
        <w:ind w:left="1080"/>
        <w:rPr>
          <w:rFonts w:ascii="Tahoma" w:hAnsi="Tahoma" w:cs="Tahoma"/>
          <w:sz w:val="24"/>
          <w:szCs w:val="24"/>
        </w:rPr>
      </w:pPr>
      <w:r w:rsidRPr="00A31904">
        <w:rPr>
          <w:rFonts w:ascii="Tahoma" w:hAnsi="Tahoma" w:cs="Tahoma"/>
          <w:sz w:val="24"/>
          <w:szCs w:val="24"/>
        </w:rPr>
        <w:lastRenderedPageBreak/>
        <w:t>A table providing examples of how to calculate total match share</w:t>
      </w:r>
      <w:r w:rsidR="00A227A8">
        <w:rPr>
          <w:rFonts w:ascii="Tahoma" w:hAnsi="Tahoma" w:cs="Tahoma"/>
          <w:sz w:val="24"/>
          <w:szCs w:val="24"/>
        </w:rPr>
        <w:t xml:space="preserve"> and</w:t>
      </w:r>
      <w:r w:rsidRPr="00A31904">
        <w:rPr>
          <w:rFonts w:ascii="Tahoma" w:hAnsi="Tahoma" w:cs="Tahoma"/>
          <w:sz w:val="24"/>
          <w:szCs w:val="24"/>
        </w:rPr>
        <w:t xml:space="preserve"> cash match share is included below.</w:t>
      </w:r>
    </w:p>
    <w:p w14:paraId="7543C4EC" w14:textId="77777777" w:rsidR="00400E8F" w:rsidRPr="00A31904" w:rsidRDefault="00400E8F" w:rsidP="001F0652">
      <w:pPr>
        <w:ind w:left="1080"/>
        <w:rPr>
          <w:rFonts w:ascii="Tahoma" w:hAnsi="Tahoma" w:cs="Tahoma"/>
          <w:sz w:val="24"/>
          <w:szCs w:val="24"/>
        </w:rPr>
      </w:pPr>
    </w:p>
    <w:tbl>
      <w:tblPr>
        <w:tblStyle w:val="TableGrid"/>
        <w:tblW w:w="7450" w:type="dxa"/>
        <w:tblInd w:w="1435" w:type="dxa"/>
        <w:tblLayout w:type="fixed"/>
        <w:tblLook w:val="04A0" w:firstRow="1" w:lastRow="0" w:firstColumn="1" w:lastColumn="0" w:noHBand="0" w:noVBand="1"/>
      </w:tblPr>
      <w:tblGrid>
        <w:gridCol w:w="1569"/>
        <w:gridCol w:w="1568"/>
        <w:gridCol w:w="2333"/>
        <w:gridCol w:w="1980"/>
      </w:tblGrid>
      <w:tr w:rsidR="006B4213" w:rsidRPr="00A31904" w14:paraId="10CC8803" w14:textId="77777777" w:rsidTr="00CD3A88">
        <w:tc>
          <w:tcPr>
            <w:tcW w:w="1569" w:type="dxa"/>
            <w:tcBorders>
              <w:top w:val="single" w:sz="4" w:space="0" w:color="auto"/>
              <w:left w:val="single" w:sz="4" w:space="0" w:color="auto"/>
              <w:bottom w:val="single" w:sz="4" w:space="0" w:color="auto"/>
              <w:right w:val="single" w:sz="4" w:space="0" w:color="auto"/>
            </w:tcBorders>
          </w:tcPr>
          <w:p w14:paraId="067837A9" w14:textId="3D43D877" w:rsidR="004B2471" w:rsidRDefault="004B2471">
            <w:pPr>
              <w:rPr>
                <w:rFonts w:ascii="Tahoma" w:hAnsi="Tahoma" w:cs="Tahoma"/>
                <w:b/>
                <w:bCs/>
                <w:sz w:val="24"/>
                <w:szCs w:val="24"/>
              </w:rPr>
            </w:pPr>
            <w:r>
              <w:rPr>
                <w:rFonts w:ascii="Tahoma" w:hAnsi="Tahoma" w:cs="Tahoma"/>
                <w:b/>
                <w:bCs/>
                <w:sz w:val="24"/>
                <w:szCs w:val="24"/>
              </w:rPr>
              <w:t>Total Project Costs</w:t>
            </w:r>
          </w:p>
        </w:tc>
        <w:tc>
          <w:tcPr>
            <w:tcW w:w="1568" w:type="dxa"/>
            <w:tcBorders>
              <w:top w:val="single" w:sz="4" w:space="0" w:color="auto"/>
              <w:left w:val="single" w:sz="4" w:space="0" w:color="auto"/>
              <w:bottom w:val="single" w:sz="4" w:space="0" w:color="auto"/>
              <w:right w:val="single" w:sz="4" w:space="0" w:color="auto"/>
            </w:tcBorders>
          </w:tcPr>
          <w:p w14:paraId="7ED59D61" w14:textId="1D7AAE2A" w:rsidR="00400E8F" w:rsidRPr="00A31904" w:rsidRDefault="00400E8F">
            <w:pPr>
              <w:rPr>
                <w:rFonts w:ascii="Tahoma" w:hAnsi="Tahoma" w:cs="Tahoma"/>
                <w:b/>
                <w:bCs/>
                <w:sz w:val="24"/>
                <w:szCs w:val="24"/>
              </w:rPr>
            </w:pPr>
            <w:r w:rsidRPr="00A31904">
              <w:rPr>
                <w:rFonts w:ascii="Tahoma" w:hAnsi="Tahoma" w:cs="Tahoma"/>
                <w:b/>
                <w:bCs/>
                <w:sz w:val="24"/>
                <w:szCs w:val="24"/>
              </w:rPr>
              <w:t>CEC Funds Requested</w:t>
            </w:r>
          </w:p>
        </w:tc>
        <w:tc>
          <w:tcPr>
            <w:tcW w:w="2333" w:type="dxa"/>
            <w:tcBorders>
              <w:top w:val="single" w:sz="4" w:space="0" w:color="auto"/>
              <w:left w:val="single" w:sz="4" w:space="0" w:color="auto"/>
              <w:bottom w:val="single" w:sz="4" w:space="0" w:color="auto"/>
              <w:right w:val="single" w:sz="4" w:space="0" w:color="auto"/>
            </w:tcBorders>
          </w:tcPr>
          <w:p w14:paraId="64037E48" w14:textId="77777777" w:rsidR="00400E8F" w:rsidRPr="00A31904" w:rsidRDefault="00400E8F">
            <w:pPr>
              <w:rPr>
                <w:rFonts w:ascii="Tahoma" w:hAnsi="Tahoma" w:cs="Tahoma"/>
                <w:b/>
                <w:sz w:val="24"/>
                <w:szCs w:val="24"/>
              </w:rPr>
            </w:pPr>
            <w:r w:rsidRPr="00A31904">
              <w:rPr>
                <w:rFonts w:ascii="Tahoma" w:hAnsi="Tahoma" w:cs="Tahoma"/>
                <w:b/>
                <w:sz w:val="24"/>
                <w:szCs w:val="24"/>
              </w:rPr>
              <w:t>Minimum Match Required per the Solicitation</w:t>
            </w:r>
          </w:p>
        </w:tc>
        <w:tc>
          <w:tcPr>
            <w:tcW w:w="1980" w:type="dxa"/>
            <w:tcBorders>
              <w:top w:val="single" w:sz="4" w:space="0" w:color="auto"/>
              <w:left w:val="single" w:sz="4" w:space="0" w:color="auto"/>
              <w:bottom w:val="single" w:sz="4" w:space="0" w:color="auto"/>
              <w:right w:val="single" w:sz="4" w:space="0" w:color="auto"/>
            </w:tcBorders>
          </w:tcPr>
          <w:p w14:paraId="75108DA9" w14:textId="77777777" w:rsidR="00400E8F" w:rsidRPr="00A31904" w:rsidRDefault="00400E8F">
            <w:pPr>
              <w:rPr>
                <w:rFonts w:ascii="Tahoma" w:hAnsi="Tahoma" w:cs="Tahoma"/>
                <w:b/>
                <w:sz w:val="24"/>
                <w:szCs w:val="24"/>
              </w:rPr>
            </w:pPr>
            <w:r w:rsidRPr="00A31904">
              <w:rPr>
                <w:rFonts w:ascii="Tahoma" w:hAnsi="Tahoma" w:cs="Tahoma"/>
                <w:b/>
                <w:sz w:val="24"/>
                <w:szCs w:val="24"/>
              </w:rPr>
              <w:t>Minimum Cash Match Required</w:t>
            </w:r>
          </w:p>
        </w:tc>
      </w:tr>
      <w:tr w:rsidR="00EF3573" w:rsidRPr="00A31904" w14:paraId="567DA726" w14:textId="77777777" w:rsidTr="00CD3A88">
        <w:trPr>
          <w:trHeight w:val="70"/>
        </w:trPr>
        <w:tc>
          <w:tcPr>
            <w:tcW w:w="1569" w:type="dxa"/>
            <w:tcBorders>
              <w:top w:val="single" w:sz="4" w:space="0" w:color="auto"/>
              <w:left w:val="single" w:sz="4" w:space="0" w:color="auto"/>
              <w:bottom w:val="single" w:sz="4" w:space="0" w:color="auto"/>
              <w:right w:val="single" w:sz="4" w:space="0" w:color="auto"/>
            </w:tcBorders>
          </w:tcPr>
          <w:p w14:paraId="3E69B792" w14:textId="63DABB15" w:rsidR="00EF3573" w:rsidRDefault="00EF3573">
            <w:pPr>
              <w:rPr>
                <w:rFonts w:ascii="Tahoma" w:hAnsi="Tahoma" w:cs="Tahoma"/>
                <w:sz w:val="24"/>
                <w:szCs w:val="24"/>
              </w:rPr>
            </w:pPr>
            <w:r>
              <w:rPr>
                <w:rFonts w:ascii="Tahoma" w:hAnsi="Tahoma" w:cs="Tahoma"/>
                <w:sz w:val="24"/>
                <w:szCs w:val="24"/>
              </w:rPr>
              <w:t>$6,000,000</w:t>
            </w:r>
          </w:p>
        </w:tc>
        <w:tc>
          <w:tcPr>
            <w:tcW w:w="1568" w:type="dxa"/>
            <w:tcBorders>
              <w:top w:val="single" w:sz="4" w:space="0" w:color="auto"/>
              <w:left w:val="single" w:sz="4" w:space="0" w:color="auto"/>
              <w:bottom w:val="single" w:sz="4" w:space="0" w:color="auto"/>
              <w:right w:val="single" w:sz="4" w:space="0" w:color="auto"/>
            </w:tcBorders>
          </w:tcPr>
          <w:p w14:paraId="78B43833" w14:textId="0711D1B5" w:rsidR="00EF3573" w:rsidRPr="00A31904" w:rsidRDefault="00EF3573">
            <w:pPr>
              <w:rPr>
                <w:rFonts w:ascii="Tahoma" w:hAnsi="Tahoma" w:cs="Tahoma"/>
                <w:sz w:val="24"/>
                <w:szCs w:val="24"/>
              </w:rPr>
            </w:pPr>
            <w:r>
              <w:rPr>
                <w:rFonts w:ascii="Tahoma" w:hAnsi="Tahoma" w:cs="Tahoma"/>
                <w:sz w:val="24"/>
                <w:szCs w:val="24"/>
              </w:rPr>
              <w:t>$4,500,000</w:t>
            </w:r>
          </w:p>
        </w:tc>
        <w:tc>
          <w:tcPr>
            <w:tcW w:w="2333" w:type="dxa"/>
            <w:tcBorders>
              <w:top w:val="single" w:sz="4" w:space="0" w:color="auto"/>
              <w:left w:val="single" w:sz="4" w:space="0" w:color="auto"/>
              <w:bottom w:val="single" w:sz="4" w:space="0" w:color="auto"/>
              <w:right w:val="single" w:sz="4" w:space="0" w:color="auto"/>
            </w:tcBorders>
          </w:tcPr>
          <w:p w14:paraId="34DCE667" w14:textId="10F245BB" w:rsidR="00EF3573" w:rsidRPr="00A31904" w:rsidRDefault="00EF3573">
            <w:pPr>
              <w:rPr>
                <w:rFonts w:ascii="Tahoma" w:hAnsi="Tahoma" w:cs="Tahoma"/>
                <w:sz w:val="24"/>
                <w:szCs w:val="24"/>
              </w:rPr>
            </w:pPr>
            <w:r>
              <w:rPr>
                <w:rFonts w:ascii="Tahoma" w:hAnsi="Tahoma" w:cs="Tahoma"/>
                <w:sz w:val="24"/>
                <w:szCs w:val="24"/>
              </w:rPr>
              <w:t>$1,500,000</w:t>
            </w:r>
          </w:p>
        </w:tc>
        <w:tc>
          <w:tcPr>
            <w:tcW w:w="1980" w:type="dxa"/>
            <w:tcBorders>
              <w:top w:val="single" w:sz="4" w:space="0" w:color="auto"/>
              <w:left w:val="single" w:sz="4" w:space="0" w:color="auto"/>
              <w:bottom w:val="single" w:sz="4" w:space="0" w:color="auto"/>
              <w:right w:val="single" w:sz="4" w:space="0" w:color="auto"/>
            </w:tcBorders>
          </w:tcPr>
          <w:p w14:paraId="197FCA39" w14:textId="46244A76" w:rsidR="00EF3573" w:rsidRPr="00A31904" w:rsidRDefault="00EF3573">
            <w:pPr>
              <w:rPr>
                <w:rFonts w:ascii="Tahoma" w:hAnsi="Tahoma" w:cs="Tahoma"/>
                <w:sz w:val="24"/>
                <w:szCs w:val="24"/>
              </w:rPr>
            </w:pPr>
            <w:r>
              <w:rPr>
                <w:rFonts w:ascii="Tahoma" w:hAnsi="Tahoma" w:cs="Tahoma"/>
                <w:sz w:val="24"/>
                <w:szCs w:val="24"/>
              </w:rPr>
              <w:t>$750,000</w:t>
            </w:r>
          </w:p>
        </w:tc>
      </w:tr>
      <w:tr w:rsidR="006B4213" w:rsidRPr="00A31904" w14:paraId="40CA05D7" w14:textId="77777777" w:rsidTr="00CD3A88">
        <w:trPr>
          <w:trHeight w:val="70"/>
        </w:trPr>
        <w:tc>
          <w:tcPr>
            <w:tcW w:w="1569" w:type="dxa"/>
            <w:tcBorders>
              <w:top w:val="single" w:sz="4" w:space="0" w:color="auto"/>
              <w:left w:val="single" w:sz="4" w:space="0" w:color="auto"/>
              <w:bottom w:val="single" w:sz="4" w:space="0" w:color="auto"/>
              <w:right w:val="single" w:sz="4" w:space="0" w:color="auto"/>
            </w:tcBorders>
          </w:tcPr>
          <w:p w14:paraId="5DAFCFA5" w14:textId="2157440A" w:rsidR="004B2471" w:rsidRDefault="004B2471">
            <w:pPr>
              <w:rPr>
                <w:rFonts w:ascii="Tahoma" w:hAnsi="Tahoma" w:cs="Tahoma"/>
                <w:sz w:val="24"/>
                <w:szCs w:val="24"/>
              </w:rPr>
            </w:pPr>
            <w:r>
              <w:rPr>
                <w:rFonts w:ascii="Tahoma" w:hAnsi="Tahoma" w:cs="Tahoma"/>
                <w:sz w:val="24"/>
                <w:szCs w:val="24"/>
              </w:rPr>
              <w:t>$6,666,666</w:t>
            </w:r>
          </w:p>
        </w:tc>
        <w:tc>
          <w:tcPr>
            <w:tcW w:w="1568" w:type="dxa"/>
            <w:tcBorders>
              <w:top w:val="single" w:sz="4" w:space="0" w:color="auto"/>
              <w:left w:val="single" w:sz="4" w:space="0" w:color="auto"/>
              <w:bottom w:val="single" w:sz="4" w:space="0" w:color="auto"/>
              <w:right w:val="single" w:sz="4" w:space="0" w:color="auto"/>
            </w:tcBorders>
          </w:tcPr>
          <w:p w14:paraId="656665D6" w14:textId="274D5B2F" w:rsidR="00400E8F" w:rsidRPr="00A31904" w:rsidRDefault="00400E8F">
            <w:pPr>
              <w:rPr>
                <w:rFonts w:ascii="Tahoma" w:hAnsi="Tahoma" w:cs="Tahoma"/>
                <w:sz w:val="24"/>
                <w:szCs w:val="24"/>
              </w:rPr>
            </w:pPr>
            <w:r w:rsidRPr="00A31904">
              <w:rPr>
                <w:rFonts w:ascii="Tahoma" w:hAnsi="Tahoma" w:cs="Tahoma"/>
                <w:sz w:val="24"/>
                <w:szCs w:val="24"/>
              </w:rPr>
              <w:t>$5,000,000</w:t>
            </w:r>
          </w:p>
        </w:tc>
        <w:tc>
          <w:tcPr>
            <w:tcW w:w="2333" w:type="dxa"/>
            <w:tcBorders>
              <w:top w:val="single" w:sz="4" w:space="0" w:color="auto"/>
              <w:left w:val="single" w:sz="4" w:space="0" w:color="auto"/>
              <w:bottom w:val="single" w:sz="4" w:space="0" w:color="auto"/>
              <w:right w:val="single" w:sz="4" w:space="0" w:color="auto"/>
            </w:tcBorders>
          </w:tcPr>
          <w:p w14:paraId="245DB875" w14:textId="11435C08" w:rsidR="00400E8F" w:rsidRPr="00A31904" w:rsidRDefault="004B2471">
            <w:pPr>
              <w:rPr>
                <w:rFonts w:ascii="Tahoma" w:hAnsi="Tahoma" w:cs="Tahoma"/>
                <w:sz w:val="24"/>
                <w:szCs w:val="24"/>
              </w:rPr>
            </w:pPr>
            <w:r w:rsidRPr="00A31904">
              <w:rPr>
                <w:rFonts w:ascii="Tahoma" w:hAnsi="Tahoma" w:cs="Tahoma"/>
                <w:sz w:val="24"/>
                <w:szCs w:val="24"/>
              </w:rPr>
              <w:t>$</w:t>
            </w:r>
            <w:r>
              <w:rPr>
                <w:rFonts w:ascii="Tahoma" w:hAnsi="Tahoma" w:cs="Tahoma"/>
                <w:sz w:val="24"/>
                <w:szCs w:val="24"/>
              </w:rPr>
              <w:t>1,666,667</w:t>
            </w:r>
          </w:p>
        </w:tc>
        <w:tc>
          <w:tcPr>
            <w:tcW w:w="1980" w:type="dxa"/>
            <w:tcBorders>
              <w:top w:val="single" w:sz="4" w:space="0" w:color="auto"/>
              <w:left w:val="single" w:sz="4" w:space="0" w:color="auto"/>
              <w:bottom w:val="single" w:sz="4" w:space="0" w:color="auto"/>
              <w:right w:val="single" w:sz="4" w:space="0" w:color="auto"/>
            </w:tcBorders>
          </w:tcPr>
          <w:p w14:paraId="3A7A21B1" w14:textId="0EA11041" w:rsidR="00400E8F" w:rsidRPr="00A31904" w:rsidRDefault="004B2471">
            <w:pPr>
              <w:rPr>
                <w:rFonts w:ascii="Tahoma" w:hAnsi="Tahoma" w:cs="Tahoma"/>
                <w:sz w:val="24"/>
                <w:szCs w:val="24"/>
              </w:rPr>
            </w:pPr>
            <w:r w:rsidRPr="00A31904">
              <w:rPr>
                <w:rFonts w:ascii="Tahoma" w:hAnsi="Tahoma" w:cs="Tahoma"/>
                <w:sz w:val="24"/>
                <w:szCs w:val="24"/>
              </w:rPr>
              <w:t>$</w:t>
            </w:r>
            <w:r>
              <w:rPr>
                <w:rFonts w:ascii="Tahoma" w:hAnsi="Tahoma" w:cs="Tahoma"/>
                <w:sz w:val="24"/>
                <w:szCs w:val="24"/>
              </w:rPr>
              <w:t>833,333</w:t>
            </w:r>
          </w:p>
        </w:tc>
      </w:tr>
      <w:tr w:rsidR="00076FF1" w:rsidRPr="00A31904" w14:paraId="415035EA" w14:textId="77777777" w:rsidTr="00CD3A88">
        <w:tc>
          <w:tcPr>
            <w:tcW w:w="1569" w:type="dxa"/>
            <w:tcBorders>
              <w:top w:val="single" w:sz="4" w:space="0" w:color="auto"/>
              <w:left w:val="single" w:sz="4" w:space="0" w:color="auto"/>
              <w:bottom w:val="single" w:sz="4" w:space="0" w:color="auto"/>
              <w:right w:val="single" w:sz="4" w:space="0" w:color="auto"/>
            </w:tcBorders>
          </w:tcPr>
          <w:p w14:paraId="578F4B5B" w14:textId="117EE56B" w:rsidR="00076FF1" w:rsidRDefault="006F679F">
            <w:pPr>
              <w:rPr>
                <w:rFonts w:ascii="Tahoma" w:hAnsi="Tahoma" w:cs="Tahoma"/>
                <w:sz w:val="24"/>
                <w:szCs w:val="24"/>
              </w:rPr>
            </w:pPr>
            <w:r>
              <w:rPr>
                <w:rFonts w:ascii="Tahoma" w:hAnsi="Tahoma" w:cs="Tahoma"/>
                <w:sz w:val="24"/>
                <w:szCs w:val="24"/>
              </w:rPr>
              <w:t>$9,333,33</w:t>
            </w:r>
            <w:r w:rsidR="004149EF">
              <w:rPr>
                <w:rFonts w:ascii="Tahoma" w:hAnsi="Tahoma" w:cs="Tahoma"/>
                <w:sz w:val="24"/>
                <w:szCs w:val="24"/>
              </w:rPr>
              <w:t>3</w:t>
            </w:r>
          </w:p>
        </w:tc>
        <w:tc>
          <w:tcPr>
            <w:tcW w:w="1568" w:type="dxa"/>
            <w:tcBorders>
              <w:top w:val="single" w:sz="4" w:space="0" w:color="auto"/>
              <w:left w:val="single" w:sz="4" w:space="0" w:color="auto"/>
              <w:bottom w:val="single" w:sz="4" w:space="0" w:color="auto"/>
              <w:right w:val="single" w:sz="4" w:space="0" w:color="auto"/>
            </w:tcBorders>
          </w:tcPr>
          <w:p w14:paraId="2F4AC74A" w14:textId="765AB002" w:rsidR="00076FF1" w:rsidRPr="00A31904" w:rsidRDefault="004149EF">
            <w:pPr>
              <w:rPr>
                <w:rFonts w:ascii="Tahoma" w:hAnsi="Tahoma" w:cs="Tahoma"/>
                <w:sz w:val="24"/>
                <w:szCs w:val="24"/>
              </w:rPr>
            </w:pPr>
            <w:r>
              <w:rPr>
                <w:rFonts w:ascii="Tahoma" w:hAnsi="Tahoma" w:cs="Tahoma"/>
                <w:sz w:val="24"/>
                <w:szCs w:val="24"/>
              </w:rPr>
              <w:t>$7,00</w:t>
            </w:r>
            <w:r w:rsidR="001D0A54">
              <w:rPr>
                <w:rFonts w:ascii="Tahoma" w:hAnsi="Tahoma" w:cs="Tahoma"/>
                <w:sz w:val="24"/>
                <w:szCs w:val="24"/>
              </w:rPr>
              <w:t>0,000</w:t>
            </w:r>
          </w:p>
        </w:tc>
        <w:tc>
          <w:tcPr>
            <w:tcW w:w="2333" w:type="dxa"/>
            <w:tcBorders>
              <w:top w:val="single" w:sz="4" w:space="0" w:color="auto"/>
              <w:left w:val="single" w:sz="4" w:space="0" w:color="auto"/>
              <w:bottom w:val="single" w:sz="4" w:space="0" w:color="auto"/>
              <w:right w:val="single" w:sz="4" w:space="0" w:color="auto"/>
            </w:tcBorders>
          </w:tcPr>
          <w:p w14:paraId="62CC2491" w14:textId="0784D671" w:rsidR="00076FF1" w:rsidRPr="00A31904" w:rsidRDefault="001D0A54">
            <w:pPr>
              <w:rPr>
                <w:rFonts w:ascii="Tahoma" w:hAnsi="Tahoma" w:cs="Tahoma"/>
                <w:sz w:val="24"/>
                <w:szCs w:val="24"/>
              </w:rPr>
            </w:pPr>
            <w:r>
              <w:rPr>
                <w:rFonts w:ascii="Tahoma" w:hAnsi="Tahoma" w:cs="Tahoma"/>
                <w:sz w:val="24"/>
                <w:szCs w:val="24"/>
              </w:rPr>
              <w:t>$2,333,333</w:t>
            </w:r>
          </w:p>
        </w:tc>
        <w:tc>
          <w:tcPr>
            <w:tcW w:w="1980" w:type="dxa"/>
            <w:tcBorders>
              <w:top w:val="single" w:sz="4" w:space="0" w:color="auto"/>
              <w:left w:val="single" w:sz="4" w:space="0" w:color="auto"/>
              <w:bottom w:val="single" w:sz="4" w:space="0" w:color="auto"/>
              <w:right w:val="single" w:sz="4" w:space="0" w:color="auto"/>
            </w:tcBorders>
          </w:tcPr>
          <w:p w14:paraId="4CA3C1D7" w14:textId="5424CF4B" w:rsidR="00076FF1" w:rsidRPr="00A31904" w:rsidRDefault="00B74C6E">
            <w:pPr>
              <w:rPr>
                <w:rFonts w:ascii="Tahoma" w:hAnsi="Tahoma" w:cs="Tahoma"/>
                <w:sz w:val="24"/>
                <w:szCs w:val="24"/>
              </w:rPr>
            </w:pPr>
            <w:r>
              <w:rPr>
                <w:rFonts w:ascii="Tahoma" w:hAnsi="Tahoma" w:cs="Tahoma"/>
                <w:sz w:val="24"/>
                <w:szCs w:val="24"/>
              </w:rPr>
              <w:t>1,166,</w:t>
            </w:r>
            <w:r w:rsidR="0091151E">
              <w:rPr>
                <w:rFonts w:ascii="Tahoma" w:hAnsi="Tahoma" w:cs="Tahoma"/>
                <w:sz w:val="24"/>
                <w:szCs w:val="24"/>
              </w:rPr>
              <w:t>667</w:t>
            </w:r>
          </w:p>
        </w:tc>
      </w:tr>
      <w:tr w:rsidR="006B4213" w:rsidRPr="00A31904" w14:paraId="2F9FE48F" w14:textId="77777777" w:rsidTr="00CD3A88">
        <w:tc>
          <w:tcPr>
            <w:tcW w:w="1569" w:type="dxa"/>
            <w:tcBorders>
              <w:top w:val="single" w:sz="4" w:space="0" w:color="auto"/>
              <w:left w:val="single" w:sz="4" w:space="0" w:color="auto"/>
              <w:bottom w:val="single" w:sz="4" w:space="0" w:color="auto"/>
              <w:right w:val="single" w:sz="4" w:space="0" w:color="auto"/>
            </w:tcBorders>
          </w:tcPr>
          <w:p w14:paraId="42466825" w14:textId="39FC74CD" w:rsidR="00ED4DCB" w:rsidRDefault="00ED4DCB">
            <w:pPr>
              <w:rPr>
                <w:rFonts w:ascii="Tahoma" w:hAnsi="Tahoma" w:cs="Tahoma"/>
                <w:sz w:val="24"/>
                <w:szCs w:val="24"/>
              </w:rPr>
            </w:pPr>
            <w:r>
              <w:rPr>
                <w:rFonts w:ascii="Tahoma" w:hAnsi="Tahoma" w:cs="Tahoma"/>
                <w:sz w:val="24"/>
                <w:szCs w:val="24"/>
              </w:rPr>
              <w:t>$13,</w:t>
            </w:r>
            <w:r w:rsidR="00EF3573">
              <w:rPr>
                <w:rFonts w:ascii="Tahoma" w:hAnsi="Tahoma" w:cs="Tahoma"/>
                <w:sz w:val="24"/>
                <w:szCs w:val="24"/>
              </w:rPr>
              <w:t>000,000</w:t>
            </w:r>
          </w:p>
        </w:tc>
        <w:tc>
          <w:tcPr>
            <w:tcW w:w="1568" w:type="dxa"/>
            <w:tcBorders>
              <w:top w:val="single" w:sz="4" w:space="0" w:color="auto"/>
              <w:left w:val="single" w:sz="4" w:space="0" w:color="auto"/>
              <w:bottom w:val="single" w:sz="4" w:space="0" w:color="auto"/>
              <w:right w:val="single" w:sz="4" w:space="0" w:color="auto"/>
            </w:tcBorders>
          </w:tcPr>
          <w:p w14:paraId="719A0C9B" w14:textId="2519B1BF" w:rsidR="00400E8F" w:rsidRPr="00A31904" w:rsidRDefault="00400E8F">
            <w:pPr>
              <w:rPr>
                <w:rFonts w:ascii="Tahoma" w:hAnsi="Tahoma" w:cs="Tahoma"/>
                <w:sz w:val="24"/>
                <w:szCs w:val="24"/>
              </w:rPr>
            </w:pPr>
            <w:r w:rsidRPr="00A31904">
              <w:rPr>
                <w:rFonts w:ascii="Tahoma" w:hAnsi="Tahoma" w:cs="Tahoma"/>
                <w:sz w:val="24"/>
                <w:szCs w:val="24"/>
              </w:rPr>
              <w:t>$</w:t>
            </w:r>
            <w:r w:rsidR="00EF3573">
              <w:rPr>
                <w:rFonts w:ascii="Tahoma" w:hAnsi="Tahoma" w:cs="Tahoma"/>
                <w:sz w:val="24"/>
                <w:szCs w:val="24"/>
              </w:rPr>
              <w:t>9,750</w:t>
            </w:r>
            <w:r w:rsidRPr="00A31904">
              <w:rPr>
                <w:rFonts w:ascii="Tahoma" w:hAnsi="Tahoma" w:cs="Tahoma"/>
                <w:sz w:val="24"/>
                <w:szCs w:val="24"/>
              </w:rPr>
              <w:t>,000</w:t>
            </w:r>
          </w:p>
        </w:tc>
        <w:tc>
          <w:tcPr>
            <w:tcW w:w="2333" w:type="dxa"/>
            <w:tcBorders>
              <w:top w:val="single" w:sz="4" w:space="0" w:color="auto"/>
              <w:left w:val="single" w:sz="4" w:space="0" w:color="auto"/>
              <w:bottom w:val="single" w:sz="4" w:space="0" w:color="auto"/>
              <w:right w:val="single" w:sz="4" w:space="0" w:color="auto"/>
            </w:tcBorders>
          </w:tcPr>
          <w:p w14:paraId="3DE29024" w14:textId="3922BB51" w:rsidR="00400E8F" w:rsidRPr="00A31904" w:rsidRDefault="00400E8F">
            <w:pPr>
              <w:rPr>
                <w:rFonts w:ascii="Tahoma" w:hAnsi="Tahoma" w:cs="Tahoma"/>
                <w:sz w:val="24"/>
                <w:szCs w:val="24"/>
              </w:rPr>
            </w:pPr>
            <w:r w:rsidRPr="00A31904">
              <w:rPr>
                <w:rFonts w:ascii="Tahoma" w:hAnsi="Tahoma" w:cs="Tahoma"/>
                <w:sz w:val="24"/>
                <w:szCs w:val="24"/>
              </w:rPr>
              <w:t>$</w:t>
            </w:r>
            <w:r w:rsidR="001E666B">
              <w:rPr>
                <w:rFonts w:ascii="Tahoma" w:hAnsi="Tahoma" w:cs="Tahoma"/>
                <w:sz w:val="24"/>
                <w:szCs w:val="24"/>
              </w:rPr>
              <w:t>3,</w:t>
            </w:r>
            <w:r w:rsidR="00EF3573">
              <w:rPr>
                <w:rFonts w:ascii="Tahoma" w:hAnsi="Tahoma" w:cs="Tahoma"/>
                <w:sz w:val="24"/>
                <w:szCs w:val="24"/>
              </w:rPr>
              <w:t>250</w:t>
            </w:r>
            <w:r w:rsidR="001E666B">
              <w:rPr>
                <w:rFonts w:ascii="Tahoma" w:hAnsi="Tahoma" w:cs="Tahoma"/>
                <w:sz w:val="24"/>
                <w:szCs w:val="24"/>
              </w:rPr>
              <w:t>,000</w:t>
            </w:r>
          </w:p>
        </w:tc>
        <w:tc>
          <w:tcPr>
            <w:tcW w:w="1980" w:type="dxa"/>
            <w:tcBorders>
              <w:top w:val="single" w:sz="4" w:space="0" w:color="auto"/>
              <w:left w:val="single" w:sz="4" w:space="0" w:color="auto"/>
              <w:bottom w:val="single" w:sz="4" w:space="0" w:color="auto"/>
              <w:right w:val="single" w:sz="4" w:space="0" w:color="auto"/>
            </w:tcBorders>
          </w:tcPr>
          <w:p w14:paraId="37C09C68" w14:textId="50EFE407" w:rsidR="00400E8F" w:rsidRPr="00A31904" w:rsidRDefault="00400E8F">
            <w:pPr>
              <w:rPr>
                <w:rFonts w:ascii="Tahoma" w:hAnsi="Tahoma" w:cs="Tahoma"/>
                <w:sz w:val="24"/>
                <w:szCs w:val="24"/>
              </w:rPr>
            </w:pPr>
            <w:r w:rsidRPr="00A31904">
              <w:rPr>
                <w:rFonts w:ascii="Tahoma" w:hAnsi="Tahoma" w:cs="Tahoma"/>
                <w:sz w:val="24"/>
                <w:szCs w:val="24"/>
              </w:rPr>
              <w:t>$</w:t>
            </w:r>
            <w:r w:rsidR="001E666B">
              <w:rPr>
                <w:rFonts w:ascii="Tahoma" w:hAnsi="Tahoma" w:cs="Tahoma"/>
                <w:sz w:val="24"/>
                <w:szCs w:val="24"/>
              </w:rPr>
              <w:t>1,</w:t>
            </w:r>
            <w:r w:rsidR="00ED4DCB">
              <w:rPr>
                <w:rFonts w:ascii="Tahoma" w:hAnsi="Tahoma" w:cs="Tahoma"/>
                <w:sz w:val="24"/>
                <w:szCs w:val="24"/>
              </w:rPr>
              <w:t>6</w:t>
            </w:r>
            <w:r w:rsidR="00EF3573">
              <w:rPr>
                <w:rFonts w:ascii="Tahoma" w:hAnsi="Tahoma" w:cs="Tahoma"/>
                <w:sz w:val="24"/>
                <w:szCs w:val="24"/>
              </w:rPr>
              <w:t>25</w:t>
            </w:r>
            <w:r w:rsidR="001E666B">
              <w:rPr>
                <w:rFonts w:ascii="Tahoma" w:hAnsi="Tahoma" w:cs="Tahoma"/>
                <w:sz w:val="24"/>
                <w:szCs w:val="24"/>
              </w:rPr>
              <w:t>,000</w:t>
            </w:r>
          </w:p>
        </w:tc>
      </w:tr>
    </w:tbl>
    <w:p w14:paraId="27B3BFF3" w14:textId="77777777" w:rsidR="00400E8F" w:rsidRPr="00A31904" w:rsidRDefault="00400E8F" w:rsidP="002B30E2">
      <w:pPr>
        <w:spacing w:after="0"/>
        <w:ind w:left="1800"/>
        <w:rPr>
          <w:rFonts w:ascii="Tahoma" w:hAnsi="Tahoma" w:cs="Tahoma"/>
          <w:sz w:val="24"/>
          <w:szCs w:val="24"/>
        </w:rPr>
      </w:pPr>
    </w:p>
    <w:p w14:paraId="0748C7BD" w14:textId="77777777" w:rsidR="00223C3C" w:rsidRPr="00A31904" w:rsidRDefault="00223C3C" w:rsidP="002B30E2">
      <w:pPr>
        <w:spacing w:after="0"/>
        <w:ind w:left="360" w:firstLine="720"/>
        <w:jc w:val="both"/>
        <w:rPr>
          <w:rFonts w:ascii="Tahoma" w:hAnsi="Tahoma" w:cs="Tahoma"/>
          <w:sz w:val="24"/>
          <w:szCs w:val="24"/>
        </w:rPr>
      </w:pPr>
    </w:p>
    <w:p w14:paraId="0E2347A3" w14:textId="77777777" w:rsidR="00223C3C" w:rsidRPr="00A31904" w:rsidRDefault="00F378CB"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In-Kind Match Share</w:t>
      </w:r>
    </w:p>
    <w:p w14:paraId="7A7FF7CA" w14:textId="77777777" w:rsidR="0073644E" w:rsidRPr="00A31904" w:rsidRDefault="0073644E" w:rsidP="00CD3A88">
      <w:pPr>
        <w:spacing w:after="0"/>
        <w:ind w:left="1440"/>
        <w:rPr>
          <w:rFonts w:ascii="Tahoma" w:hAnsi="Tahoma" w:cs="Tahoma"/>
          <w:sz w:val="24"/>
          <w:szCs w:val="24"/>
        </w:rPr>
      </w:pPr>
      <w:r w:rsidRPr="00A31904">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847AA5" w:rsidRDefault="0073644E" w:rsidP="00CD3A88">
      <w:pPr>
        <w:spacing w:after="0"/>
        <w:ind w:left="1440"/>
        <w:rPr>
          <w:rFonts w:ascii="Tahoma" w:hAnsi="Tahoma" w:cs="Tahoma"/>
          <w:sz w:val="24"/>
          <w:szCs w:val="24"/>
        </w:rPr>
      </w:pPr>
    </w:p>
    <w:p w14:paraId="54C1153A" w14:textId="4E06C0FC" w:rsidR="0073644E" w:rsidRPr="00A31904" w:rsidRDefault="0073644E" w:rsidP="00CD3A88">
      <w:pPr>
        <w:spacing w:after="0"/>
        <w:ind w:left="1440"/>
        <w:rPr>
          <w:rFonts w:ascii="Tahoma" w:hAnsi="Tahoma" w:cs="Tahoma"/>
          <w:sz w:val="24"/>
          <w:szCs w:val="24"/>
        </w:rPr>
      </w:pPr>
      <w:r w:rsidRPr="00A31904">
        <w:rPr>
          <w:rFonts w:ascii="Tahoma" w:hAnsi="Tahoma" w:cs="Tahoma"/>
          <w:sz w:val="24"/>
          <w:szCs w:val="24"/>
        </w:rPr>
        <w:t>In-kind match share contributions are</w:t>
      </w:r>
      <w:r w:rsidR="002151A5" w:rsidRPr="00A31904">
        <w:rPr>
          <w:rFonts w:ascii="Tahoma" w:hAnsi="Tahoma" w:cs="Tahoma"/>
          <w:sz w:val="24"/>
          <w:szCs w:val="24"/>
        </w:rPr>
        <w:t>: 1)</w:t>
      </w:r>
      <w:r w:rsidRPr="00A31904">
        <w:rPr>
          <w:rFonts w:ascii="Tahoma" w:hAnsi="Tahoma" w:cs="Tahoma"/>
          <w:sz w:val="24"/>
          <w:szCs w:val="24"/>
        </w:rPr>
        <w:t xml:space="preserve"> non-cash contributions provided by the </w:t>
      </w:r>
      <w:r w:rsidR="003F6900" w:rsidRPr="00A31904">
        <w:rPr>
          <w:rFonts w:ascii="Tahoma" w:hAnsi="Tahoma" w:cs="Tahoma"/>
          <w:sz w:val="24"/>
          <w:szCs w:val="24"/>
        </w:rPr>
        <w:t>A</w:t>
      </w:r>
      <w:r w:rsidRPr="00A31904">
        <w:rPr>
          <w:rFonts w:ascii="Tahoma" w:hAnsi="Tahoma" w:cs="Tahoma"/>
          <w:sz w:val="24"/>
          <w:szCs w:val="24"/>
        </w:rPr>
        <w:t xml:space="preserve">pplicant; </w:t>
      </w:r>
      <w:r w:rsidR="002151A5" w:rsidRPr="00A31904">
        <w:rPr>
          <w:rFonts w:ascii="Tahoma" w:hAnsi="Tahoma" w:cs="Tahoma"/>
          <w:sz w:val="24"/>
          <w:szCs w:val="24"/>
        </w:rPr>
        <w:t xml:space="preserve">2) </w:t>
      </w:r>
      <w:r w:rsidRPr="00A31904">
        <w:rPr>
          <w:rFonts w:ascii="Tahoma" w:hAnsi="Tahoma" w:cs="Tahoma"/>
          <w:sz w:val="24"/>
          <w:szCs w:val="24"/>
        </w:rPr>
        <w:t xml:space="preserve">cash or non-cash contributions provided by </w:t>
      </w:r>
      <w:r w:rsidR="003F6900" w:rsidRPr="00A31904">
        <w:rPr>
          <w:rFonts w:ascii="Tahoma" w:hAnsi="Tahoma" w:cs="Tahoma"/>
          <w:sz w:val="24"/>
          <w:szCs w:val="24"/>
        </w:rPr>
        <w:t>subrecipients</w:t>
      </w:r>
      <w:r w:rsidRPr="00A31904">
        <w:rPr>
          <w:rFonts w:ascii="Tahoma" w:hAnsi="Tahoma" w:cs="Tahoma"/>
          <w:sz w:val="24"/>
          <w:szCs w:val="24"/>
        </w:rPr>
        <w:t xml:space="preserve">; and </w:t>
      </w:r>
      <w:r w:rsidR="002151A5" w:rsidRPr="00A31904">
        <w:rPr>
          <w:rFonts w:ascii="Tahoma" w:hAnsi="Tahoma" w:cs="Tahoma"/>
          <w:sz w:val="24"/>
          <w:szCs w:val="24"/>
        </w:rPr>
        <w:t xml:space="preserve">3) </w:t>
      </w:r>
      <w:r w:rsidRPr="00A31904">
        <w:rPr>
          <w:rFonts w:ascii="Tahoma" w:hAnsi="Tahoma" w:cs="Tahoma"/>
          <w:sz w:val="24"/>
          <w:szCs w:val="24"/>
        </w:rPr>
        <w:t xml:space="preserve">cash or non-cash contributions provided by other third parties. Applicant in-kind match share can be in the form of </w:t>
      </w:r>
      <w:r w:rsidR="002151A5" w:rsidRPr="00A31904">
        <w:rPr>
          <w:rFonts w:ascii="Tahoma" w:hAnsi="Tahoma" w:cs="Tahoma"/>
          <w:sz w:val="24"/>
          <w:szCs w:val="24"/>
        </w:rPr>
        <w:t>volunteer</w:t>
      </w:r>
      <w:r w:rsidRPr="00A31904">
        <w:rPr>
          <w:rFonts w:ascii="Tahoma" w:hAnsi="Tahoma" w:cs="Tahoma"/>
          <w:sz w:val="24"/>
          <w:szCs w:val="24"/>
        </w:rPr>
        <w:t xml:space="preserve"> labor, real property, </w:t>
      </w:r>
      <w:r w:rsidR="00073440" w:rsidRPr="00A31904">
        <w:rPr>
          <w:rFonts w:ascii="Tahoma" w:hAnsi="Tahoma" w:cs="Tahoma"/>
          <w:sz w:val="24"/>
          <w:szCs w:val="24"/>
        </w:rPr>
        <w:t xml:space="preserve">existing </w:t>
      </w:r>
      <w:r w:rsidRPr="00A31904">
        <w:rPr>
          <w:rFonts w:ascii="Tahoma" w:hAnsi="Tahoma" w:cs="Tahoma"/>
          <w:sz w:val="24"/>
          <w:szCs w:val="24"/>
        </w:rPr>
        <w:t xml:space="preserve">equipment, </w:t>
      </w:r>
      <w:r w:rsidR="00073440" w:rsidRPr="00A31904">
        <w:rPr>
          <w:rFonts w:ascii="Tahoma" w:hAnsi="Tahoma" w:cs="Tahoma"/>
          <w:sz w:val="24"/>
          <w:szCs w:val="24"/>
        </w:rPr>
        <w:t xml:space="preserve">existing </w:t>
      </w:r>
      <w:r w:rsidRPr="00A31904">
        <w:rPr>
          <w:rFonts w:ascii="Tahoma" w:hAnsi="Tahoma" w:cs="Tahoma"/>
          <w:sz w:val="24"/>
          <w:szCs w:val="24"/>
        </w:rPr>
        <w:t xml:space="preserve">supplies, services </w:t>
      </w:r>
      <w:r w:rsidR="00073440" w:rsidRPr="00A31904">
        <w:rPr>
          <w:rFonts w:ascii="Tahoma" w:hAnsi="Tahoma" w:cs="Tahoma"/>
          <w:sz w:val="24"/>
          <w:szCs w:val="24"/>
        </w:rPr>
        <w:t xml:space="preserve">provided by a third-party or subcontract, </w:t>
      </w:r>
      <w:r w:rsidRPr="00A31904">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A31904">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A31904" w:rsidRDefault="00223C3C" w:rsidP="002B30E2">
      <w:pPr>
        <w:spacing w:after="0"/>
        <w:ind w:left="1800"/>
        <w:rPr>
          <w:rFonts w:ascii="Tahoma" w:hAnsi="Tahoma" w:cs="Tahoma"/>
          <w:sz w:val="24"/>
          <w:szCs w:val="24"/>
        </w:rPr>
      </w:pPr>
    </w:p>
    <w:p w14:paraId="66D3043D" w14:textId="77777777" w:rsidR="00D87BD2" w:rsidRPr="00A31904" w:rsidRDefault="00D87BD2" w:rsidP="00297F9E">
      <w:pPr>
        <w:numPr>
          <w:ilvl w:val="0"/>
          <w:numId w:val="20"/>
        </w:numPr>
        <w:spacing w:after="0"/>
        <w:ind w:left="1080"/>
        <w:jc w:val="both"/>
        <w:rPr>
          <w:rFonts w:ascii="Tahoma" w:hAnsi="Tahoma" w:cs="Tahoma"/>
          <w:b/>
          <w:sz w:val="24"/>
          <w:szCs w:val="24"/>
        </w:rPr>
      </w:pPr>
      <w:r w:rsidRPr="00A31904">
        <w:rPr>
          <w:rFonts w:ascii="Tahoma" w:hAnsi="Tahoma" w:cs="Tahoma"/>
          <w:b/>
          <w:sz w:val="24"/>
          <w:szCs w:val="24"/>
        </w:rPr>
        <w:t>Match Share Restrictions</w:t>
      </w:r>
    </w:p>
    <w:p w14:paraId="4856815C" w14:textId="77777777" w:rsidR="008E75A7" w:rsidRPr="00A31904" w:rsidRDefault="008E75A7" w:rsidP="002B30E2">
      <w:pPr>
        <w:spacing w:after="0"/>
        <w:ind w:left="2520"/>
        <w:rPr>
          <w:rFonts w:ascii="Tahoma" w:hAnsi="Tahoma" w:cs="Tahoma"/>
          <w:sz w:val="24"/>
          <w:szCs w:val="22"/>
        </w:rPr>
      </w:pPr>
    </w:p>
    <w:p w14:paraId="39AD8129" w14:textId="7E3C6015" w:rsidR="00D87BD2" w:rsidRPr="00A31904" w:rsidRDefault="00AB1712" w:rsidP="00297F9E">
      <w:pPr>
        <w:numPr>
          <w:ilvl w:val="0"/>
          <w:numId w:val="22"/>
        </w:numPr>
        <w:spacing w:after="0"/>
        <w:ind w:left="1800"/>
        <w:rPr>
          <w:rFonts w:ascii="Tahoma" w:hAnsi="Tahoma" w:cs="Tahoma"/>
          <w:strike/>
          <w:sz w:val="24"/>
          <w:szCs w:val="24"/>
        </w:rPr>
      </w:pPr>
      <w:r w:rsidRPr="00A31904">
        <w:rPr>
          <w:rFonts w:ascii="Tahoma" w:hAnsi="Tahoma" w:cs="Tahoma"/>
          <w:b/>
          <w:bCs/>
          <w:i/>
          <w:iCs/>
          <w:sz w:val="24"/>
          <w:szCs w:val="24"/>
        </w:rPr>
        <w:t xml:space="preserve">Other Sources of </w:t>
      </w:r>
      <w:r w:rsidR="00EE2C04" w:rsidRPr="00A31904">
        <w:rPr>
          <w:rFonts w:ascii="Tahoma" w:hAnsi="Tahoma" w:cs="Tahoma"/>
          <w:b/>
          <w:bCs/>
          <w:i/>
          <w:iCs/>
          <w:sz w:val="24"/>
          <w:szCs w:val="24"/>
        </w:rPr>
        <w:t>CEC</w:t>
      </w:r>
      <w:r w:rsidRPr="00A31904">
        <w:rPr>
          <w:rFonts w:ascii="Tahoma" w:hAnsi="Tahoma" w:cs="Tahoma"/>
          <w:b/>
          <w:bCs/>
          <w:i/>
          <w:iCs/>
          <w:sz w:val="24"/>
          <w:szCs w:val="24"/>
        </w:rPr>
        <w:t xml:space="preserve"> Funding</w:t>
      </w:r>
      <w:r w:rsidRPr="00A31904">
        <w:rPr>
          <w:rFonts w:ascii="Tahoma" w:hAnsi="Tahoma" w:cs="Tahoma"/>
          <w:sz w:val="24"/>
          <w:szCs w:val="24"/>
        </w:rPr>
        <w:t xml:space="preserve"> – </w:t>
      </w:r>
      <w:r w:rsidR="00D87BD2" w:rsidRPr="00A31904">
        <w:rPr>
          <w:rFonts w:ascii="Tahoma" w:hAnsi="Tahoma" w:cs="Tahoma"/>
          <w:sz w:val="24"/>
          <w:szCs w:val="24"/>
        </w:rPr>
        <w:t xml:space="preserve">Other sources of </w:t>
      </w:r>
      <w:r w:rsidR="00EE2C04" w:rsidRPr="00A31904">
        <w:rPr>
          <w:rFonts w:ascii="Tahoma" w:hAnsi="Tahoma" w:cs="Tahoma"/>
          <w:sz w:val="24"/>
          <w:szCs w:val="24"/>
        </w:rPr>
        <w:t>CEC</w:t>
      </w:r>
      <w:r w:rsidR="00D87BD2" w:rsidRPr="00A31904">
        <w:rPr>
          <w:rFonts w:ascii="Tahoma" w:hAnsi="Tahoma" w:cs="Tahoma"/>
          <w:sz w:val="24"/>
          <w:szCs w:val="24"/>
        </w:rPr>
        <w:t xml:space="preserve"> funding may not be </w:t>
      </w:r>
      <w:r w:rsidR="002A604A" w:rsidRPr="00A31904">
        <w:rPr>
          <w:rFonts w:ascii="Tahoma" w:hAnsi="Tahoma" w:cs="Tahoma"/>
          <w:sz w:val="24"/>
          <w:szCs w:val="24"/>
        </w:rPr>
        <w:t>claimed</w:t>
      </w:r>
      <w:r w:rsidR="00D87BD2" w:rsidRPr="00A31904">
        <w:rPr>
          <w:rFonts w:ascii="Tahoma" w:hAnsi="Tahoma" w:cs="Tahoma"/>
          <w:sz w:val="24"/>
          <w:szCs w:val="24"/>
        </w:rPr>
        <w:t xml:space="preserve"> as match share.</w:t>
      </w:r>
      <w:r w:rsidR="54C4F15A" w:rsidRPr="00A31904">
        <w:rPr>
          <w:rFonts w:ascii="Tahoma" w:hAnsi="Tahoma" w:cs="Tahoma"/>
          <w:sz w:val="24"/>
          <w:szCs w:val="24"/>
        </w:rPr>
        <w:t xml:space="preserve"> This includes block grants funded by the CEC.</w:t>
      </w:r>
    </w:p>
    <w:p w14:paraId="5040DA76" w14:textId="77777777" w:rsidR="008E75A7" w:rsidRPr="00A31904" w:rsidRDefault="008E75A7" w:rsidP="001F0652">
      <w:pPr>
        <w:spacing w:after="0"/>
        <w:ind w:left="1800" w:hanging="360"/>
        <w:rPr>
          <w:rFonts w:ascii="Tahoma" w:hAnsi="Tahoma" w:cs="Tahoma"/>
          <w:sz w:val="28"/>
          <w:szCs w:val="24"/>
        </w:rPr>
      </w:pPr>
    </w:p>
    <w:p w14:paraId="6309AF2A" w14:textId="77777777" w:rsidR="00A64F3F" w:rsidRPr="00A31904" w:rsidRDefault="00AB1712"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 xml:space="preserve">Property Not Owned by the </w:t>
      </w:r>
      <w:r w:rsidR="00153BD5" w:rsidRPr="00A31904">
        <w:rPr>
          <w:rFonts w:ascii="Tahoma" w:hAnsi="Tahoma" w:cs="Tahoma"/>
          <w:b/>
          <w:i/>
          <w:sz w:val="24"/>
          <w:szCs w:val="22"/>
        </w:rPr>
        <w:t>Applicant</w:t>
      </w:r>
      <w:r w:rsidRPr="00A31904">
        <w:rPr>
          <w:rFonts w:ascii="Tahoma" w:hAnsi="Tahoma" w:cs="Tahoma"/>
          <w:sz w:val="24"/>
          <w:szCs w:val="22"/>
        </w:rPr>
        <w:t xml:space="preserve"> – Donated property may be claimed as match based on the </w:t>
      </w:r>
      <w:r w:rsidR="00A64F3F" w:rsidRPr="00A31904">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A31904" w:rsidRDefault="00A64F3F" w:rsidP="001F0652">
      <w:pPr>
        <w:spacing w:after="0"/>
        <w:ind w:left="1800" w:hanging="360"/>
        <w:rPr>
          <w:rFonts w:ascii="Tahoma" w:hAnsi="Tahoma" w:cs="Tahoma"/>
          <w:sz w:val="24"/>
          <w:szCs w:val="22"/>
        </w:rPr>
      </w:pPr>
    </w:p>
    <w:p w14:paraId="46FF12D3" w14:textId="11606AED" w:rsidR="00A8490D" w:rsidRPr="00A31904" w:rsidRDefault="00CE614D"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Existing Property Owned by the</w:t>
      </w:r>
      <w:r w:rsidR="002A604A" w:rsidRPr="00A31904">
        <w:rPr>
          <w:rFonts w:ascii="Tahoma" w:hAnsi="Tahoma" w:cs="Tahoma"/>
          <w:b/>
          <w:i/>
          <w:sz w:val="24"/>
          <w:szCs w:val="22"/>
        </w:rPr>
        <w:t xml:space="preserve"> Grant</w:t>
      </w:r>
      <w:r w:rsidRPr="00A31904">
        <w:rPr>
          <w:rFonts w:ascii="Tahoma" w:hAnsi="Tahoma" w:cs="Tahoma"/>
          <w:b/>
          <w:i/>
          <w:sz w:val="24"/>
          <w:szCs w:val="22"/>
        </w:rPr>
        <w:t xml:space="preserve"> Recipient</w:t>
      </w:r>
      <w:r w:rsidRPr="00A31904">
        <w:rPr>
          <w:rFonts w:ascii="Tahoma" w:hAnsi="Tahoma" w:cs="Tahoma"/>
          <w:sz w:val="24"/>
          <w:szCs w:val="22"/>
        </w:rPr>
        <w:t xml:space="preserve"> </w:t>
      </w:r>
      <w:r w:rsidR="00A8490D" w:rsidRPr="00A31904">
        <w:rPr>
          <w:rFonts w:ascii="Tahoma" w:hAnsi="Tahoma" w:cs="Tahoma"/>
          <w:sz w:val="24"/>
          <w:szCs w:val="22"/>
        </w:rPr>
        <w:t>–</w:t>
      </w:r>
      <w:r w:rsidRPr="00A31904">
        <w:rPr>
          <w:rFonts w:ascii="Tahoma" w:hAnsi="Tahoma" w:cs="Tahoma"/>
          <w:sz w:val="24"/>
          <w:szCs w:val="22"/>
        </w:rPr>
        <w:t xml:space="preserve"> </w:t>
      </w:r>
      <w:r w:rsidR="00A8490D" w:rsidRPr="00A31904">
        <w:rPr>
          <w:rFonts w:ascii="Tahoma" w:hAnsi="Tahoma" w:cs="Tahoma"/>
          <w:sz w:val="24"/>
          <w:szCs w:val="22"/>
        </w:rPr>
        <w:t xml:space="preserve">Applicants may use the property’s depreciation expense as a method to allocate </w:t>
      </w:r>
      <w:r w:rsidR="00A8490D" w:rsidRPr="00A31904">
        <w:rPr>
          <w:rFonts w:ascii="Tahoma" w:hAnsi="Tahoma" w:cs="Tahoma"/>
          <w:sz w:val="24"/>
          <w:szCs w:val="22"/>
        </w:rPr>
        <w:lastRenderedPageBreak/>
        <w:t>the value of the property to the project. Valuation will need to be documented to support the initial acquisition costs as well as the method of depreciation.</w:t>
      </w:r>
    </w:p>
    <w:p w14:paraId="428209E9" w14:textId="77777777" w:rsidR="00A8490D" w:rsidRPr="00A31904" w:rsidRDefault="00A8490D" w:rsidP="001F0652">
      <w:pPr>
        <w:spacing w:after="0"/>
        <w:ind w:left="1800" w:hanging="360"/>
        <w:rPr>
          <w:rFonts w:ascii="Tahoma" w:hAnsi="Tahoma" w:cs="Tahoma"/>
          <w:sz w:val="24"/>
          <w:szCs w:val="22"/>
        </w:rPr>
      </w:pPr>
    </w:p>
    <w:p w14:paraId="11C300A5" w14:textId="0EABD839" w:rsidR="008E75A7" w:rsidRPr="00A31904" w:rsidRDefault="00BD3867"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Valuation of Land</w:t>
      </w:r>
      <w:r w:rsidRPr="00A31904">
        <w:rPr>
          <w:rFonts w:ascii="Tahoma" w:hAnsi="Tahoma" w:cs="Tahoma"/>
          <w:sz w:val="24"/>
          <w:szCs w:val="22"/>
        </w:rPr>
        <w:t xml:space="preserve"> –</w:t>
      </w:r>
      <w:r w:rsidRPr="00A31904">
        <w:rPr>
          <w:rFonts w:ascii="Tahoma" w:hAnsi="Tahoma" w:cs="Tahoma"/>
          <w:b/>
          <w:i/>
          <w:sz w:val="24"/>
          <w:szCs w:val="22"/>
        </w:rPr>
        <w:t xml:space="preserve"> </w:t>
      </w:r>
      <w:r w:rsidRPr="00A31904">
        <w:rPr>
          <w:rFonts w:ascii="Tahoma" w:hAnsi="Tahoma" w:cs="Tahoma"/>
          <w:sz w:val="24"/>
          <w:szCs w:val="22"/>
        </w:rPr>
        <w:t xml:space="preserve">Land cannot be depreciated. If the value of land is claimed </w:t>
      </w:r>
      <w:proofErr w:type="gramStart"/>
      <w:r w:rsidRPr="00A31904">
        <w:rPr>
          <w:rFonts w:ascii="Tahoma" w:hAnsi="Tahoma" w:cs="Tahoma"/>
          <w:sz w:val="24"/>
          <w:szCs w:val="22"/>
        </w:rPr>
        <w:t>as match</w:t>
      </w:r>
      <w:proofErr w:type="gramEnd"/>
      <w:r w:rsidRPr="00A31904">
        <w:rPr>
          <w:rFonts w:ascii="Tahoma" w:hAnsi="Tahoma" w:cs="Tahoma"/>
          <w:sz w:val="24"/>
          <w:szCs w:val="22"/>
        </w:rPr>
        <w:t xml:space="preserve">, the </w:t>
      </w:r>
      <w:r w:rsidR="002A604A" w:rsidRPr="00A31904">
        <w:rPr>
          <w:rFonts w:ascii="Tahoma" w:hAnsi="Tahoma" w:cs="Tahoma"/>
          <w:sz w:val="24"/>
          <w:szCs w:val="22"/>
        </w:rPr>
        <w:t>A</w:t>
      </w:r>
      <w:r w:rsidRPr="00A31904">
        <w:rPr>
          <w:rFonts w:ascii="Tahoma" w:hAnsi="Tahoma" w:cs="Tahoma"/>
          <w:sz w:val="24"/>
          <w:szCs w:val="22"/>
        </w:rPr>
        <w:t xml:space="preserve">pplicant must provide documentation to support a fair market value for the use of the land (i.e., rent or lease cost) for the </w:t>
      </w:r>
      <w:proofErr w:type="gramStart"/>
      <w:r w:rsidRPr="00A31904">
        <w:rPr>
          <w:rFonts w:ascii="Tahoma" w:hAnsi="Tahoma" w:cs="Tahoma"/>
          <w:sz w:val="24"/>
          <w:szCs w:val="22"/>
        </w:rPr>
        <w:t>time period</w:t>
      </w:r>
      <w:proofErr w:type="gramEnd"/>
      <w:r w:rsidRPr="00A31904">
        <w:rPr>
          <w:rFonts w:ascii="Tahoma" w:hAnsi="Tahoma" w:cs="Tahoma"/>
          <w:sz w:val="24"/>
          <w:szCs w:val="22"/>
        </w:rPr>
        <w:t xml:space="preserve"> it is used. </w:t>
      </w:r>
      <w:r w:rsidR="00FB3F69" w:rsidRPr="00A31904">
        <w:rPr>
          <w:rFonts w:ascii="Tahoma" w:hAnsi="Tahoma" w:cs="Tahoma"/>
          <w:sz w:val="24"/>
          <w:szCs w:val="22"/>
        </w:rPr>
        <w:t>A</w:t>
      </w:r>
      <w:r w:rsidRPr="00A31904">
        <w:rPr>
          <w:rFonts w:ascii="Tahoma" w:hAnsi="Tahoma" w:cs="Tahoma"/>
          <w:sz w:val="24"/>
          <w:szCs w:val="22"/>
        </w:rPr>
        <w:t xml:space="preserve">ppraised value of land cannot be used since this represents the </w:t>
      </w:r>
      <w:r w:rsidR="00FB3F69" w:rsidRPr="00A31904">
        <w:rPr>
          <w:rFonts w:ascii="Tahoma" w:hAnsi="Tahoma" w:cs="Tahoma"/>
          <w:sz w:val="24"/>
          <w:szCs w:val="22"/>
        </w:rPr>
        <w:t xml:space="preserve">full </w:t>
      </w:r>
      <w:r w:rsidRPr="00A31904">
        <w:rPr>
          <w:rFonts w:ascii="Tahoma" w:hAnsi="Tahoma" w:cs="Tahoma"/>
          <w:sz w:val="24"/>
          <w:szCs w:val="22"/>
        </w:rPr>
        <w:t>value of the land if it is sold</w:t>
      </w:r>
      <w:r w:rsidR="00FB3F69" w:rsidRPr="00A31904">
        <w:rPr>
          <w:rFonts w:ascii="Tahoma" w:hAnsi="Tahoma" w:cs="Tahoma"/>
          <w:sz w:val="24"/>
          <w:szCs w:val="22"/>
        </w:rPr>
        <w:t xml:space="preserve"> which includes value beyond the term of the proposed project.</w:t>
      </w:r>
    </w:p>
    <w:p w14:paraId="00FC7AFC" w14:textId="77777777" w:rsidR="00A8490D" w:rsidRPr="00A31904" w:rsidRDefault="00A8490D" w:rsidP="001F0652">
      <w:pPr>
        <w:spacing w:after="0"/>
        <w:ind w:left="1800" w:hanging="360"/>
        <w:rPr>
          <w:rFonts w:ascii="Tahoma" w:hAnsi="Tahoma" w:cs="Tahoma"/>
          <w:sz w:val="28"/>
          <w:szCs w:val="24"/>
        </w:rPr>
      </w:pPr>
    </w:p>
    <w:p w14:paraId="7106BC22" w14:textId="7A8D9790" w:rsidR="00FB3F69" w:rsidRPr="00A31904" w:rsidRDefault="00FB3F69"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Property Owned by a Related Party</w:t>
      </w:r>
      <w:r w:rsidRPr="00A31904">
        <w:rPr>
          <w:rFonts w:ascii="Tahoma" w:hAnsi="Tahoma" w:cs="Tahoma"/>
          <w:sz w:val="24"/>
          <w:szCs w:val="22"/>
        </w:rPr>
        <w:t xml:space="preserve"> –</w:t>
      </w:r>
      <w:r w:rsidRPr="00A31904">
        <w:rPr>
          <w:rFonts w:ascii="Tahoma" w:hAnsi="Tahoma" w:cs="Tahoma"/>
          <w:b/>
          <w:i/>
          <w:sz w:val="24"/>
          <w:szCs w:val="22"/>
        </w:rPr>
        <w:t xml:space="preserve"> </w:t>
      </w:r>
      <w:r w:rsidRPr="00A31904">
        <w:rPr>
          <w:rFonts w:ascii="Tahoma" w:hAnsi="Tahoma" w:cs="Tahoma"/>
          <w:sz w:val="24"/>
          <w:szCs w:val="22"/>
        </w:rPr>
        <w:t xml:space="preserve">Related parties are individuals or other entities that are able to control or substantially influence the actions of the </w:t>
      </w:r>
      <w:r w:rsidR="002A604A" w:rsidRPr="00A31904">
        <w:rPr>
          <w:rFonts w:ascii="Tahoma" w:hAnsi="Tahoma" w:cs="Tahoma"/>
          <w:sz w:val="24"/>
          <w:szCs w:val="22"/>
        </w:rPr>
        <w:t>A</w:t>
      </w:r>
      <w:r w:rsidR="005C61CE" w:rsidRPr="00A31904">
        <w:rPr>
          <w:rFonts w:ascii="Tahoma" w:hAnsi="Tahoma" w:cs="Tahoma"/>
          <w:sz w:val="24"/>
          <w:szCs w:val="22"/>
        </w:rPr>
        <w:t xml:space="preserve">pplicant and includes spouses, board members, family members of principals or employees of the </w:t>
      </w:r>
      <w:r w:rsidR="002A604A" w:rsidRPr="00A31904">
        <w:rPr>
          <w:rFonts w:ascii="Tahoma" w:hAnsi="Tahoma" w:cs="Tahoma"/>
          <w:sz w:val="24"/>
          <w:szCs w:val="22"/>
        </w:rPr>
        <w:t>A</w:t>
      </w:r>
      <w:r w:rsidR="005C61CE" w:rsidRPr="00A31904">
        <w:rPr>
          <w:rFonts w:ascii="Tahoma" w:hAnsi="Tahoma" w:cs="Tahoma"/>
          <w:sz w:val="24"/>
          <w:szCs w:val="22"/>
        </w:rPr>
        <w:t xml:space="preserve">pplicant as well as property owned by principals/employees of the </w:t>
      </w:r>
      <w:r w:rsidR="002A604A" w:rsidRPr="00A31904">
        <w:rPr>
          <w:rFonts w:ascii="Tahoma" w:hAnsi="Tahoma" w:cs="Tahoma"/>
          <w:sz w:val="24"/>
          <w:szCs w:val="22"/>
        </w:rPr>
        <w:t>A</w:t>
      </w:r>
      <w:r w:rsidR="005C61CE" w:rsidRPr="00A31904">
        <w:rPr>
          <w:rFonts w:ascii="Tahoma" w:hAnsi="Tahoma" w:cs="Tahoma"/>
          <w:sz w:val="24"/>
          <w:szCs w:val="22"/>
        </w:rPr>
        <w:t xml:space="preserve">pplicant. Because </w:t>
      </w:r>
      <w:r w:rsidR="002A604A" w:rsidRPr="00A31904">
        <w:rPr>
          <w:rFonts w:ascii="Tahoma" w:hAnsi="Tahoma" w:cs="Tahoma"/>
          <w:sz w:val="24"/>
          <w:szCs w:val="22"/>
        </w:rPr>
        <w:t xml:space="preserve">an </w:t>
      </w:r>
      <w:r w:rsidR="005C61CE" w:rsidRPr="00A31904">
        <w:rPr>
          <w:rFonts w:ascii="Tahoma" w:hAnsi="Tahoma" w:cs="Tahoma"/>
          <w:sz w:val="24"/>
          <w:szCs w:val="22"/>
        </w:rPr>
        <w:t xml:space="preserve">agreement between </w:t>
      </w:r>
      <w:r w:rsidR="000E357B" w:rsidRPr="00A31904">
        <w:rPr>
          <w:rFonts w:ascii="Tahoma" w:hAnsi="Tahoma" w:cs="Tahoma"/>
          <w:sz w:val="24"/>
          <w:szCs w:val="22"/>
        </w:rPr>
        <w:t xml:space="preserve">an Applicant and a </w:t>
      </w:r>
      <w:r w:rsidR="005C61CE" w:rsidRPr="00A31904">
        <w:rPr>
          <w:rFonts w:ascii="Tahoma" w:hAnsi="Tahoma" w:cs="Tahoma"/>
          <w:sz w:val="24"/>
          <w:szCs w:val="22"/>
        </w:rPr>
        <w:t>related part</w:t>
      </w:r>
      <w:r w:rsidR="000E357B" w:rsidRPr="00A31904">
        <w:rPr>
          <w:rFonts w:ascii="Tahoma" w:hAnsi="Tahoma" w:cs="Tahoma"/>
          <w:sz w:val="24"/>
          <w:szCs w:val="22"/>
        </w:rPr>
        <w:t>y</w:t>
      </w:r>
      <w:r w:rsidR="005C61CE" w:rsidRPr="00A31904">
        <w:rPr>
          <w:rFonts w:ascii="Tahoma" w:hAnsi="Tahoma" w:cs="Tahoma"/>
          <w:sz w:val="24"/>
          <w:szCs w:val="22"/>
        </w:rPr>
        <w:t xml:space="preserve"> </w:t>
      </w:r>
      <w:r w:rsidR="000E357B" w:rsidRPr="00A31904">
        <w:rPr>
          <w:rFonts w:ascii="Tahoma" w:hAnsi="Tahoma" w:cs="Tahoma"/>
          <w:sz w:val="24"/>
          <w:szCs w:val="22"/>
        </w:rPr>
        <w:t>is a</w:t>
      </w:r>
      <w:r w:rsidR="005C61CE" w:rsidRPr="00A31904">
        <w:rPr>
          <w:rFonts w:ascii="Tahoma" w:hAnsi="Tahoma" w:cs="Tahoma"/>
          <w:sz w:val="24"/>
          <w:szCs w:val="22"/>
        </w:rPr>
        <w:t xml:space="preserve"> “less than arms-length” transaction, </w:t>
      </w:r>
      <w:r w:rsidR="000E357B" w:rsidRPr="00A31904">
        <w:rPr>
          <w:rFonts w:ascii="Tahoma" w:hAnsi="Tahoma" w:cs="Tahoma"/>
          <w:sz w:val="24"/>
          <w:szCs w:val="22"/>
        </w:rPr>
        <w:t>A</w:t>
      </w:r>
      <w:r w:rsidR="005C61CE" w:rsidRPr="00A31904">
        <w:rPr>
          <w:rFonts w:ascii="Tahoma" w:hAnsi="Tahoma" w:cs="Tahoma"/>
          <w:sz w:val="24"/>
          <w:szCs w:val="22"/>
        </w:rPr>
        <w:t xml:space="preserve">pplicants must disclose </w:t>
      </w:r>
      <w:r w:rsidR="00C6000F" w:rsidRPr="00A31904">
        <w:rPr>
          <w:rFonts w:ascii="Tahoma" w:hAnsi="Tahoma" w:cs="Tahoma"/>
          <w:sz w:val="24"/>
          <w:szCs w:val="22"/>
        </w:rPr>
        <w:t>the relationship</w:t>
      </w:r>
      <w:r w:rsidR="000E357B" w:rsidRPr="00A31904">
        <w:rPr>
          <w:rFonts w:ascii="Tahoma" w:hAnsi="Tahoma" w:cs="Tahoma"/>
          <w:sz w:val="24"/>
          <w:szCs w:val="22"/>
        </w:rPr>
        <w:t xml:space="preserve"> between the Applicant</w:t>
      </w:r>
      <w:r w:rsidR="002F5C3C" w:rsidRPr="00A31904">
        <w:rPr>
          <w:rFonts w:ascii="Tahoma" w:hAnsi="Tahoma" w:cs="Tahoma"/>
          <w:sz w:val="24"/>
          <w:szCs w:val="22"/>
        </w:rPr>
        <w:t xml:space="preserve"> and the related party</w:t>
      </w:r>
      <w:r w:rsidR="00C6000F" w:rsidRPr="00A31904">
        <w:rPr>
          <w:rFonts w:ascii="Tahoma" w:hAnsi="Tahoma" w:cs="Tahoma"/>
          <w:sz w:val="24"/>
          <w:szCs w:val="22"/>
        </w:rPr>
        <w:t xml:space="preserve"> and </w:t>
      </w:r>
      <w:r w:rsidR="005C61CE" w:rsidRPr="00A31904">
        <w:rPr>
          <w:rFonts w:ascii="Tahoma" w:hAnsi="Tahoma" w:cs="Tahoma"/>
          <w:sz w:val="24"/>
          <w:szCs w:val="22"/>
        </w:rPr>
        <w:t>be able to support the fair market value of property that is claimed as match.</w:t>
      </w:r>
    </w:p>
    <w:p w14:paraId="2A6C5319" w14:textId="77777777" w:rsidR="00C6000F" w:rsidRPr="00A31904" w:rsidRDefault="00C6000F" w:rsidP="001F0652">
      <w:pPr>
        <w:spacing w:after="0"/>
        <w:ind w:left="1800" w:hanging="360"/>
        <w:rPr>
          <w:rFonts w:ascii="Tahoma" w:hAnsi="Tahoma" w:cs="Tahoma"/>
          <w:sz w:val="28"/>
          <w:szCs w:val="24"/>
        </w:rPr>
      </w:pPr>
    </w:p>
    <w:p w14:paraId="18BCB6EF" w14:textId="0337EDBD" w:rsidR="00C6000F" w:rsidRPr="00A31904" w:rsidRDefault="00C6000F" w:rsidP="001F0652">
      <w:pPr>
        <w:spacing w:after="0"/>
        <w:ind w:left="1800" w:hanging="360"/>
        <w:rPr>
          <w:rFonts w:ascii="Tahoma" w:hAnsi="Tahoma" w:cs="Tahoma"/>
          <w:sz w:val="24"/>
          <w:szCs w:val="22"/>
        </w:rPr>
      </w:pPr>
      <w:r w:rsidRPr="00A31904">
        <w:rPr>
          <w:rFonts w:ascii="Tahoma" w:hAnsi="Tahoma" w:cs="Tahoma"/>
          <w:sz w:val="24"/>
          <w:szCs w:val="22"/>
        </w:rPr>
        <w:t xml:space="preserve">If </w:t>
      </w:r>
      <w:r w:rsidR="00EE2C04" w:rsidRPr="00A31904">
        <w:rPr>
          <w:rFonts w:ascii="Tahoma" w:hAnsi="Tahoma" w:cs="Tahoma"/>
          <w:sz w:val="24"/>
          <w:szCs w:val="22"/>
        </w:rPr>
        <w:t>CEC</w:t>
      </w:r>
      <w:r w:rsidRPr="00A31904">
        <w:rPr>
          <w:rFonts w:ascii="Tahoma" w:hAnsi="Tahoma" w:cs="Tahoma"/>
          <w:sz w:val="24"/>
          <w:szCs w:val="22"/>
        </w:rPr>
        <w:t xml:space="preserve"> funds are used to reimburse lease/rental payments for property owned by a related party, the </w:t>
      </w:r>
      <w:r w:rsidR="002F5C3C" w:rsidRPr="00A31904">
        <w:rPr>
          <w:rFonts w:ascii="Tahoma" w:hAnsi="Tahoma" w:cs="Tahoma"/>
          <w:sz w:val="24"/>
          <w:szCs w:val="22"/>
        </w:rPr>
        <w:t>A</w:t>
      </w:r>
      <w:r w:rsidRPr="00A31904">
        <w:rPr>
          <w:rFonts w:ascii="Tahoma" w:hAnsi="Tahoma" w:cs="Tahoma"/>
          <w:sz w:val="24"/>
          <w:szCs w:val="22"/>
        </w:rPr>
        <w:t xml:space="preserve">pplicant can only claim the </w:t>
      </w:r>
      <w:r w:rsidRPr="00A31904">
        <w:rPr>
          <w:rFonts w:ascii="Tahoma" w:hAnsi="Tahoma" w:cs="Tahoma"/>
          <w:b/>
          <w:i/>
          <w:sz w:val="24"/>
          <w:szCs w:val="22"/>
        </w:rPr>
        <w:t>less</w:t>
      </w:r>
      <w:r w:rsidR="00612B0A" w:rsidRPr="00A31904">
        <w:rPr>
          <w:rFonts w:ascii="Tahoma" w:hAnsi="Tahoma" w:cs="Tahoma"/>
          <w:b/>
          <w:i/>
          <w:sz w:val="24"/>
          <w:szCs w:val="22"/>
        </w:rPr>
        <w:t>e</w:t>
      </w:r>
      <w:r w:rsidRPr="00A31904">
        <w:rPr>
          <w:rFonts w:ascii="Tahoma" w:hAnsi="Tahoma" w:cs="Tahoma"/>
          <w:b/>
          <w:i/>
          <w:sz w:val="24"/>
          <w:szCs w:val="22"/>
        </w:rPr>
        <w:t>r</w:t>
      </w:r>
      <w:r w:rsidRPr="00A31904">
        <w:rPr>
          <w:rFonts w:ascii="Tahoma" w:hAnsi="Tahoma" w:cs="Tahoma"/>
          <w:sz w:val="24"/>
          <w:szCs w:val="22"/>
        </w:rPr>
        <w:t xml:space="preserve"> of fair market value or actual lease payments, regardless of lease agreement terms.</w:t>
      </w:r>
    </w:p>
    <w:p w14:paraId="1AC2A1EE" w14:textId="77777777" w:rsidR="00FB3F69" w:rsidRPr="00A31904" w:rsidRDefault="00FB3F69" w:rsidP="001F0652">
      <w:pPr>
        <w:spacing w:after="0"/>
        <w:ind w:left="1800" w:hanging="360"/>
        <w:rPr>
          <w:rFonts w:ascii="Tahoma" w:hAnsi="Tahoma" w:cs="Tahoma"/>
          <w:sz w:val="24"/>
          <w:szCs w:val="22"/>
        </w:rPr>
      </w:pPr>
    </w:p>
    <w:p w14:paraId="37CAD64B" w14:textId="77777777" w:rsidR="00A8490D" w:rsidRPr="00A31904" w:rsidRDefault="00A8490D" w:rsidP="00297F9E">
      <w:pPr>
        <w:numPr>
          <w:ilvl w:val="0"/>
          <w:numId w:val="22"/>
        </w:numPr>
        <w:spacing w:after="0"/>
        <w:ind w:left="1800"/>
        <w:rPr>
          <w:rFonts w:ascii="Tahoma" w:hAnsi="Tahoma" w:cs="Tahoma"/>
          <w:sz w:val="24"/>
          <w:szCs w:val="22"/>
        </w:rPr>
      </w:pPr>
      <w:r w:rsidRPr="00A31904">
        <w:rPr>
          <w:rFonts w:ascii="Tahoma" w:hAnsi="Tahoma" w:cs="Tahoma"/>
          <w:b/>
          <w:i/>
          <w:sz w:val="24"/>
          <w:szCs w:val="22"/>
        </w:rPr>
        <w:t>Prorated Value of Property</w:t>
      </w:r>
      <w:r w:rsidR="0019560F" w:rsidRPr="00A31904">
        <w:rPr>
          <w:rFonts w:ascii="Tahoma" w:hAnsi="Tahoma" w:cs="Tahoma"/>
          <w:b/>
          <w:i/>
          <w:sz w:val="24"/>
          <w:szCs w:val="22"/>
        </w:rPr>
        <w:t xml:space="preserve"> </w:t>
      </w:r>
      <w:r w:rsidR="0019560F" w:rsidRPr="00A31904">
        <w:rPr>
          <w:rFonts w:ascii="Tahoma" w:hAnsi="Tahoma" w:cs="Tahoma"/>
          <w:sz w:val="24"/>
          <w:szCs w:val="22"/>
        </w:rPr>
        <w:t xml:space="preserve">– </w:t>
      </w:r>
      <w:r w:rsidRPr="00A31904">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A31904" w:rsidRDefault="00153BD5" w:rsidP="001F0652">
      <w:pPr>
        <w:spacing w:after="0"/>
        <w:ind w:left="1800" w:hanging="360"/>
        <w:rPr>
          <w:rFonts w:ascii="Tahoma" w:hAnsi="Tahoma" w:cs="Tahoma"/>
          <w:sz w:val="24"/>
          <w:szCs w:val="22"/>
        </w:rPr>
      </w:pPr>
    </w:p>
    <w:p w14:paraId="3BBFFE17" w14:textId="13A82043" w:rsidR="00153BD5" w:rsidRPr="00A31904" w:rsidRDefault="00153BD5" w:rsidP="00297F9E">
      <w:pPr>
        <w:numPr>
          <w:ilvl w:val="0"/>
          <w:numId w:val="22"/>
        </w:numPr>
        <w:spacing w:after="0"/>
        <w:ind w:left="1800"/>
        <w:rPr>
          <w:rFonts w:ascii="Tahoma" w:hAnsi="Tahoma" w:cs="Tahoma"/>
          <w:sz w:val="24"/>
          <w:szCs w:val="24"/>
        </w:rPr>
      </w:pPr>
      <w:r w:rsidRPr="00A31904">
        <w:rPr>
          <w:rFonts w:ascii="Tahoma" w:hAnsi="Tahoma" w:cs="Tahoma"/>
          <w:b/>
          <w:i/>
          <w:sz w:val="24"/>
          <w:szCs w:val="22"/>
        </w:rPr>
        <w:t xml:space="preserve">Documentation </w:t>
      </w:r>
      <w:r w:rsidRPr="00A31904">
        <w:rPr>
          <w:rFonts w:ascii="Tahoma" w:hAnsi="Tahoma" w:cs="Tahoma"/>
          <w:sz w:val="24"/>
          <w:szCs w:val="22"/>
        </w:rPr>
        <w:t xml:space="preserve">– </w:t>
      </w:r>
      <w:r w:rsidR="0019560F" w:rsidRPr="00A31904">
        <w:rPr>
          <w:rFonts w:ascii="Tahoma" w:hAnsi="Tahoma" w:cs="Tahoma"/>
          <w:sz w:val="24"/>
          <w:szCs w:val="22"/>
        </w:rPr>
        <w:t xml:space="preserve">If selected for an award, all </w:t>
      </w:r>
      <w:r w:rsidRPr="00A31904">
        <w:rPr>
          <w:rFonts w:ascii="Tahoma" w:hAnsi="Tahoma" w:cs="Tahoma"/>
          <w:sz w:val="24"/>
          <w:szCs w:val="24"/>
        </w:rPr>
        <w:t xml:space="preserve">claimed match share expenditures must be adequately documented </w:t>
      </w:r>
      <w:r w:rsidR="0019560F" w:rsidRPr="00A31904">
        <w:rPr>
          <w:rFonts w:ascii="Tahoma" w:hAnsi="Tahoma" w:cs="Tahoma"/>
          <w:sz w:val="24"/>
          <w:szCs w:val="24"/>
        </w:rPr>
        <w:t xml:space="preserve">to </w:t>
      </w:r>
      <w:r w:rsidR="00EE2C04" w:rsidRPr="00A31904">
        <w:rPr>
          <w:rFonts w:ascii="Tahoma" w:hAnsi="Tahoma" w:cs="Tahoma"/>
          <w:sz w:val="24"/>
          <w:szCs w:val="24"/>
        </w:rPr>
        <w:t>CEC</w:t>
      </w:r>
      <w:r w:rsidR="0019560F" w:rsidRPr="00A31904">
        <w:rPr>
          <w:rFonts w:ascii="Tahoma" w:hAnsi="Tahoma" w:cs="Tahoma"/>
          <w:sz w:val="24"/>
          <w:szCs w:val="24"/>
        </w:rPr>
        <w:t xml:space="preserve"> during the agreement invoicing process which may </w:t>
      </w:r>
      <w:r w:rsidR="00E47E20" w:rsidRPr="00A31904">
        <w:rPr>
          <w:rFonts w:ascii="Tahoma" w:hAnsi="Tahoma" w:cs="Tahoma"/>
          <w:sz w:val="24"/>
          <w:szCs w:val="24"/>
        </w:rPr>
        <w:t>include but</w:t>
      </w:r>
      <w:r w:rsidR="0019560F" w:rsidRPr="00A31904">
        <w:rPr>
          <w:rFonts w:ascii="Tahoma" w:hAnsi="Tahoma" w:cs="Tahoma"/>
          <w:sz w:val="24"/>
          <w:szCs w:val="24"/>
        </w:rPr>
        <w:t xml:space="preserve"> is not limited to: the fair market value of existing property, methodology to allocate existing property on a prorated basis, lease agreements, and other appropriate documentation.</w:t>
      </w:r>
    </w:p>
    <w:p w14:paraId="4F8395CA" w14:textId="77777777" w:rsidR="00D87BD2" w:rsidRPr="00A31904" w:rsidRDefault="00D87BD2" w:rsidP="002B30E2">
      <w:pPr>
        <w:spacing w:after="0"/>
        <w:ind w:left="1800"/>
        <w:rPr>
          <w:rFonts w:ascii="Tahoma" w:hAnsi="Tahoma" w:cs="Tahoma"/>
          <w:sz w:val="24"/>
          <w:szCs w:val="24"/>
        </w:rPr>
      </w:pPr>
    </w:p>
    <w:p w14:paraId="061653A2" w14:textId="53D4F40B" w:rsidR="007A369A" w:rsidRPr="00A31904" w:rsidRDefault="007A369A" w:rsidP="00297F9E">
      <w:pPr>
        <w:pStyle w:val="Heading2"/>
        <w:keepNext w:val="0"/>
        <w:numPr>
          <w:ilvl w:val="0"/>
          <w:numId w:val="13"/>
        </w:numPr>
        <w:spacing w:before="0" w:after="0"/>
        <w:ind w:hanging="720"/>
        <w:rPr>
          <w:rFonts w:ascii="Tahoma" w:hAnsi="Tahoma" w:cs="Tahoma"/>
        </w:rPr>
      </w:pPr>
      <w:bookmarkStart w:id="48" w:name="_Toc155803492"/>
      <w:r w:rsidRPr="00A31904">
        <w:rPr>
          <w:rFonts w:ascii="Tahoma" w:hAnsi="Tahoma" w:cs="Tahoma"/>
          <w:lang w:val="en-US"/>
        </w:rPr>
        <w:t xml:space="preserve">Unallowable </w:t>
      </w:r>
      <w:r w:rsidR="005054CB" w:rsidRPr="00A31904">
        <w:rPr>
          <w:rFonts w:ascii="Tahoma" w:hAnsi="Tahoma" w:cs="Tahoma"/>
          <w:lang w:val="en-US"/>
        </w:rPr>
        <w:t>Costs (R</w:t>
      </w:r>
      <w:r w:rsidR="0030349C" w:rsidRPr="00A31904">
        <w:rPr>
          <w:rFonts w:ascii="Tahoma" w:hAnsi="Tahoma" w:cs="Tahoma"/>
          <w:lang w:val="en-US"/>
        </w:rPr>
        <w:t xml:space="preserve">eimbursable or </w:t>
      </w:r>
      <w:r w:rsidR="005054CB" w:rsidRPr="00A31904">
        <w:rPr>
          <w:rFonts w:ascii="Tahoma" w:hAnsi="Tahoma" w:cs="Tahoma"/>
          <w:lang w:val="en-US"/>
        </w:rPr>
        <w:t>M</w:t>
      </w:r>
      <w:r w:rsidR="0030349C" w:rsidRPr="00A31904">
        <w:rPr>
          <w:rFonts w:ascii="Tahoma" w:hAnsi="Tahoma" w:cs="Tahoma"/>
          <w:lang w:val="en-US"/>
        </w:rPr>
        <w:t xml:space="preserve">atch </w:t>
      </w:r>
      <w:r w:rsidR="005054CB" w:rsidRPr="00A31904">
        <w:rPr>
          <w:rFonts w:ascii="Tahoma" w:hAnsi="Tahoma" w:cs="Tahoma"/>
          <w:lang w:val="en-US"/>
        </w:rPr>
        <w:t>S</w:t>
      </w:r>
      <w:r w:rsidR="0030349C" w:rsidRPr="00A31904">
        <w:rPr>
          <w:rFonts w:ascii="Tahoma" w:hAnsi="Tahoma" w:cs="Tahoma"/>
          <w:lang w:val="en-US"/>
        </w:rPr>
        <w:t>hare)</w:t>
      </w:r>
      <w:bookmarkEnd w:id="48"/>
    </w:p>
    <w:p w14:paraId="21931AE3" w14:textId="4580B450" w:rsidR="007A369A" w:rsidRPr="00A31904" w:rsidRDefault="00787E91" w:rsidP="00CD3A88">
      <w:pPr>
        <w:spacing w:after="0"/>
        <w:ind w:left="720"/>
        <w:rPr>
          <w:rFonts w:ascii="Tahoma" w:hAnsi="Tahoma" w:cs="Tahoma"/>
          <w:sz w:val="24"/>
          <w:szCs w:val="24"/>
        </w:rPr>
      </w:pPr>
      <w:r w:rsidRPr="00A31904">
        <w:rPr>
          <w:rFonts w:ascii="Tahoma" w:hAnsi="Tahoma" w:cs="Tahoma"/>
          <w:sz w:val="24"/>
          <w:szCs w:val="24"/>
        </w:rPr>
        <w:t>For an item of cost to be allowable</w:t>
      </w:r>
      <w:r w:rsidR="002F5C3C" w:rsidRPr="00A31904">
        <w:rPr>
          <w:rFonts w:ascii="Tahoma" w:hAnsi="Tahoma" w:cs="Tahoma"/>
          <w:sz w:val="24"/>
          <w:szCs w:val="24"/>
        </w:rPr>
        <w:t xml:space="preserve"> for reimbursement with CEC funds or as match share expenditure</w:t>
      </w:r>
      <w:r w:rsidRPr="00A31904">
        <w:rPr>
          <w:rFonts w:ascii="Tahoma" w:hAnsi="Tahoma" w:cs="Tahoma"/>
          <w:sz w:val="24"/>
          <w:szCs w:val="24"/>
        </w:rPr>
        <w:t xml:space="preserve">, it must be included in the </w:t>
      </w:r>
      <w:r w:rsidR="002F5C3C" w:rsidRPr="00A31904">
        <w:rPr>
          <w:rFonts w:ascii="Tahoma" w:hAnsi="Tahoma" w:cs="Tahoma"/>
          <w:sz w:val="24"/>
          <w:szCs w:val="24"/>
        </w:rPr>
        <w:t>executed</w:t>
      </w:r>
      <w:r w:rsidRPr="00A31904">
        <w:rPr>
          <w:rFonts w:ascii="Tahoma" w:hAnsi="Tahoma" w:cs="Tahoma"/>
          <w:sz w:val="24"/>
          <w:szCs w:val="24"/>
        </w:rPr>
        <w:t xml:space="preserve"> agreement budget and allowable per the terms and conditions of the resulting agreement. The following are examples of unallowable costs under an agreement resulting from </w:t>
      </w:r>
      <w:r w:rsidRPr="00A31904">
        <w:rPr>
          <w:rFonts w:ascii="Tahoma" w:hAnsi="Tahoma" w:cs="Tahoma"/>
          <w:sz w:val="24"/>
          <w:szCs w:val="24"/>
        </w:rPr>
        <w:lastRenderedPageBreak/>
        <w:t xml:space="preserve">this solicitation. </w:t>
      </w:r>
      <w:r w:rsidR="0004546A" w:rsidRPr="00A31904">
        <w:rPr>
          <w:rFonts w:ascii="Tahoma" w:hAnsi="Tahoma" w:cs="Tahoma"/>
          <w:sz w:val="24"/>
          <w:szCs w:val="24"/>
        </w:rPr>
        <w:t xml:space="preserve">This list is not comprehensive and additional </w:t>
      </w:r>
      <w:r w:rsidRPr="00A31904">
        <w:rPr>
          <w:rFonts w:ascii="Tahoma" w:hAnsi="Tahoma" w:cs="Tahoma"/>
          <w:sz w:val="24"/>
          <w:szCs w:val="24"/>
        </w:rPr>
        <w:t xml:space="preserve">items of </w:t>
      </w:r>
      <w:r w:rsidR="0004546A" w:rsidRPr="00A31904">
        <w:rPr>
          <w:rFonts w:ascii="Tahoma" w:hAnsi="Tahoma" w:cs="Tahoma"/>
          <w:sz w:val="24"/>
          <w:szCs w:val="24"/>
        </w:rPr>
        <w:t>cost</w:t>
      </w:r>
      <w:r w:rsidRPr="00A31904">
        <w:rPr>
          <w:rFonts w:ascii="Tahoma" w:hAnsi="Tahoma" w:cs="Tahoma"/>
          <w:sz w:val="24"/>
          <w:szCs w:val="24"/>
        </w:rPr>
        <w:t xml:space="preserve"> may be unallowable in accordance with the</w:t>
      </w:r>
      <w:r w:rsidR="002F5C3C" w:rsidRPr="00A31904">
        <w:rPr>
          <w:rFonts w:ascii="Tahoma" w:hAnsi="Tahoma" w:cs="Tahoma"/>
          <w:sz w:val="24"/>
          <w:szCs w:val="24"/>
        </w:rPr>
        <w:t xml:space="preserve"> agreement</w:t>
      </w:r>
      <w:r w:rsidRPr="00A31904">
        <w:rPr>
          <w:rFonts w:ascii="Tahoma" w:hAnsi="Tahoma" w:cs="Tahoma"/>
          <w:sz w:val="24"/>
          <w:szCs w:val="24"/>
        </w:rPr>
        <w:t xml:space="preserve"> terms and conditions.</w:t>
      </w:r>
    </w:p>
    <w:p w14:paraId="237B3050" w14:textId="77777777" w:rsidR="0030349C" w:rsidRPr="00A31904" w:rsidRDefault="0030349C" w:rsidP="002B30E2">
      <w:pPr>
        <w:spacing w:after="0"/>
        <w:ind w:left="1800"/>
        <w:rPr>
          <w:rFonts w:ascii="Tahoma" w:hAnsi="Tahoma" w:cs="Tahoma"/>
          <w:sz w:val="24"/>
          <w:szCs w:val="24"/>
        </w:rPr>
      </w:pPr>
    </w:p>
    <w:p w14:paraId="47F9293B" w14:textId="02740522" w:rsidR="0030349C" w:rsidRPr="00A31904" w:rsidRDefault="0030349C" w:rsidP="00297F9E">
      <w:pPr>
        <w:numPr>
          <w:ilvl w:val="0"/>
          <w:numId w:val="21"/>
        </w:numPr>
        <w:spacing w:after="0"/>
        <w:rPr>
          <w:rFonts w:ascii="Tahoma" w:hAnsi="Tahoma" w:cs="Tahoma"/>
          <w:sz w:val="24"/>
          <w:szCs w:val="22"/>
        </w:rPr>
      </w:pPr>
      <w:r w:rsidRPr="00A31904">
        <w:rPr>
          <w:rFonts w:ascii="Tahoma" w:hAnsi="Tahoma" w:cs="Tahoma"/>
          <w:b/>
          <w:i/>
          <w:sz w:val="24"/>
          <w:szCs w:val="22"/>
        </w:rPr>
        <w:t>Forgone Profit</w:t>
      </w:r>
      <w:r w:rsidRPr="00A31904">
        <w:rPr>
          <w:rFonts w:ascii="Tahoma" w:hAnsi="Tahoma" w:cs="Tahoma"/>
          <w:sz w:val="24"/>
          <w:szCs w:val="22"/>
        </w:rPr>
        <w:t xml:space="preserve"> – For example, if a company usually charges 10% profit but only charges 4% to </w:t>
      </w:r>
      <w:r w:rsidR="00EE2C04" w:rsidRPr="00A31904">
        <w:rPr>
          <w:rFonts w:ascii="Tahoma" w:hAnsi="Tahoma" w:cs="Tahoma"/>
          <w:sz w:val="24"/>
          <w:szCs w:val="22"/>
        </w:rPr>
        <w:t>CEC</w:t>
      </w:r>
      <w:r w:rsidRPr="00A31904">
        <w:rPr>
          <w:rFonts w:ascii="Tahoma" w:hAnsi="Tahoma" w:cs="Tahoma"/>
          <w:sz w:val="24"/>
          <w:szCs w:val="22"/>
        </w:rPr>
        <w:t xml:space="preserve"> </w:t>
      </w:r>
      <w:r w:rsidR="002F5C3C" w:rsidRPr="00A31904">
        <w:rPr>
          <w:rFonts w:ascii="Tahoma" w:hAnsi="Tahoma" w:cs="Tahoma"/>
          <w:sz w:val="24"/>
          <w:szCs w:val="22"/>
        </w:rPr>
        <w:t>t</w:t>
      </w:r>
      <w:r w:rsidRPr="00A31904">
        <w:rPr>
          <w:rFonts w:ascii="Tahoma" w:hAnsi="Tahoma" w:cs="Tahoma"/>
          <w:sz w:val="24"/>
          <w:szCs w:val="22"/>
        </w:rPr>
        <w:t>he unclaimed difference is not an allowable item of cost.</w:t>
      </w:r>
    </w:p>
    <w:p w14:paraId="3CAF90CE" w14:textId="77777777" w:rsidR="0030349C" w:rsidRPr="00A31904" w:rsidRDefault="0030349C" w:rsidP="00CD3A88">
      <w:pPr>
        <w:spacing w:after="0"/>
        <w:ind w:left="1440"/>
        <w:rPr>
          <w:rFonts w:ascii="Tahoma" w:hAnsi="Tahoma" w:cs="Tahoma"/>
          <w:sz w:val="24"/>
          <w:szCs w:val="22"/>
        </w:rPr>
      </w:pPr>
    </w:p>
    <w:p w14:paraId="3652F68B" w14:textId="40F5F5ED" w:rsidR="0030349C" w:rsidRPr="00A31904" w:rsidRDefault="0030349C" w:rsidP="00297F9E">
      <w:pPr>
        <w:numPr>
          <w:ilvl w:val="0"/>
          <w:numId w:val="21"/>
        </w:numPr>
        <w:spacing w:after="0"/>
        <w:rPr>
          <w:rFonts w:ascii="Tahoma" w:hAnsi="Tahoma" w:cs="Tahoma"/>
          <w:sz w:val="24"/>
          <w:szCs w:val="22"/>
        </w:rPr>
      </w:pPr>
      <w:r w:rsidRPr="00A31904">
        <w:rPr>
          <w:rFonts w:ascii="Tahoma" w:hAnsi="Tahoma" w:cs="Tahoma"/>
          <w:b/>
          <w:i/>
          <w:sz w:val="24"/>
          <w:szCs w:val="22"/>
        </w:rPr>
        <w:t>Forgone Rent</w:t>
      </w:r>
      <w:r w:rsidRPr="00A31904">
        <w:rPr>
          <w:rFonts w:ascii="Tahoma" w:hAnsi="Tahoma" w:cs="Tahoma"/>
          <w:sz w:val="24"/>
          <w:szCs w:val="22"/>
        </w:rPr>
        <w:t xml:space="preserve"> – For </w:t>
      </w:r>
      <w:r w:rsidR="002F4C0B" w:rsidRPr="00A31904">
        <w:rPr>
          <w:rFonts w:ascii="Tahoma" w:hAnsi="Tahoma" w:cs="Tahoma"/>
          <w:sz w:val="24"/>
          <w:szCs w:val="22"/>
        </w:rPr>
        <w:t xml:space="preserve">example, rent that </w:t>
      </w:r>
      <w:r w:rsidR="00110DC2" w:rsidRPr="00A31904">
        <w:rPr>
          <w:rFonts w:ascii="Tahoma" w:hAnsi="Tahoma" w:cs="Tahoma"/>
          <w:sz w:val="24"/>
          <w:szCs w:val="22"/>
        </w:rPr>
        <w:t>is</w:t>
      </w:r>
      <w:r w:rsidR="002F4C0B" w:rsidRPr="00A31904">
        <w:rPr>
          <w:rFonts w:ascii="Tahoma" w:hAnsi="Tahoma" w:cs="Tahoma"/>
          <w:sz w:val="24"/>
          <w:szCs w:val="22"/>
        </w:rPr>
        <w:t xml:space="preserve"> not paid is not an allowable item of cost.</w:t>
      </w:r>
    </w:p>
    <w:p w14:paraId="27C905D1" w14:textId="77777777" w:rsidR="0030349C" w:rsidRPr="00A31904" w:rsidRDefault="0030349C" w:rsidP="001F0652">
      <w:pPr>
        <w:spacing w:after="0"/>
        <w:ind w:left="1080" w:hanging="360"/>
        <w:rPr>
          <w:rFonts w:ascii="Tahoma" w:hAnsi="Tahoma" w:cs="Tahoma"/>
          <w:sz w:val="24"/>
          <w:szCs w:val="22"/>
        </w:rPr>
      </w:pPr>
    </w:p>
    <w:p w14:paraId="65F0FC2A" w14:textId="209F9363" w:rsidR="0085595F" w:rsidRPr="00A31904" w:rsidRDefault="002F4C0B" w:rsidP="00297F9E">
      <w:pPr>
        <w:numPr>
          <w:ilvl w:val="0"/>
          <w:numId w:val="21"/>
        </w:numPr>
        <w:spacing w:after="0"/>
        <w:rPr>
          <w:rFonts w:ascii="Tahoma" w:hAnsi="Tahoma" w:cs="Tahoma"/>
          <w:sz w:val="24"/>
          <w:szCs w:val="22"/>
        </w:rPr>
      </w:pPr>
      <w:r w:rsidRPr="00A31904">
        <w:rPr>
          <w:rFonts w:ascii="Tahoma" w:hAnsi="Tahoma" w:cs="Tahoma"/>
          <w:b/>
          <w:i/>
          <w:sz w:val="24"/>
          <w:szCs w:val="22"/>
        </w:rPr>
        <w:t>Discounted or Refunded Equipment Costs</w:t>
      </w:r>
      <w:r w:rsidRPr="00A31904">
        <w:rPr>
          <w:rFonts w:ascii="Tahoma" w:hAnsi="Tahoma" w:cs="Tahoma"/>
          <w:sz w:val="24"/>
          <w:szCs w:val="22"/>
        </w:rPr>
        <w:t xml:space="preserve"> </w:t>
      </w:r>
      <w:r w:rsidR="00D244C4" w:rsidRPr="00A31904">
        <w:rPr>
          <w:rFonts w:ascii="Tahoma" w:hAnsi="Tahoma" w:cs="Tahoma"/>
          <w:sz w:val="24"/>
          <w:szCs w:val="22"/>
        </w:rPr>
        <w:t>–</w:t>
      </w:r>
      <w:r w:rsidRPr="00A31904">
        <w:rPr>
          <w:rFonts w:ascii="Tahoma" w:hAnsi="Tahoma" w:cs="Tahoma"/>
          <w:sz w:val="24"/>
          <w:szCs w:val="22"/>
        </w:rPr>
        <w:t xml:space="preserve"> </w:t>
      </w:r>
      <w:r w:rsidR="00D244C4" w:rsidRPr="00A31904">
        <w:rPr>
          <w:rFonts w:ascii="Tahoma" w:hAnsi="Tahoma" w:cs="Tahoma"/>
          <w:sz w:val="24"/>
          <w:szCs w:val="22"/>
        </w:rPr>
        <w:t>For example, a claim that equipment costs $10,000 but</w:t>
      </w:r>
      <w:r w:rsidR="00110DC2" w:rsidRPr="00A31904">
        <w:rPr>
          <w:rFonts w:ascii="Tahoma" w:hAnsi="Tahoma" w:cs="Tahoma"/>
          <w:sz w:val="24"/>
          <w:szCs w:val="22"/>
        </w:rPr>
        <w:t xml:space="preserve"> the grant</w:t>
      </w:r>
      <w:r w:rsidR="00D244C4" w:rsidRPr="00A31904">
        <w:rPr>
          <w:rFonts w:ascii="Tahoma" w:hAnsi="Tahoma" w:cs="Tahoma"/>
          <w:sz w:val="24"/>
          <w:szCs w:val="22"/>
        </w:rPr>
        <w:t xml:space="preserve"> recipient only pays $6,000 due to some “special” discount</w:t>
      </w:r>
      <w:r w:rsidR="00E03FE2" w:rsidRPr="00A31904">
        <w:rPr>
          <w:rFonts w:ascii="Tahoma" w:hAnsi="Tahoma" w:cs="Tahoma"/>
          <w:sz w:val="24"/>
          <w:szCs w:val="22"/>
        </w:rPr>
        <w:t>. The difference of</w:t>
      </w:r>
      <w:r w:rsidR="00D244C4" w:rsidRPr="00A31904">
        <w:rPr>
          <w:rFonts w:ascii="Tahoma" w:hAnsi="Tahoma" w:cs="Tahoma"/>
          <w:sz w:val="24"/>
          <w:szCs w:val="22"/>
        </w:rPr>
        <w:t xml:space="preserve"> $4,000 </w:t>
      </w:r>
      <w:r w:rsidR="00E03FE2" w:rsidRPr="00A31904">
        <w:rPr>
          <w:rFonts w:ascii="Tahoma" w:hAnsi="Tahoma" w:cs="Tahoma"/>
          <w:sz w:val="24"/>
          <w:szCs w:val="22"/>
        </w:rPr>
        <w:t>is not an allowable</w:t>
      </w:r>
      <w:r w:rsidR="00D244C4" w:rsidRPr="00A31904">
        <w:rPr>
          <w:rFonts w:ascii="Tahoma" w:hAnsi="Tahoma" w:cs="Tahoma"/>
          <w:sz w:val="24"/>
          <w:szCs w:val="22"/>
        </w:rPr>
        <w:t xml:space="preserve"> match</w:t>
      </w:r>
      <w:r w:rsidR="00E03FE2" w:rsidRPr="00A31904">
        <w:rPr>
          <w:rFonts w:ascii="Tahoma" w:hAnsi="Tahoma" w:cs="Tahoma"/>
          <w:sz w:val="24"/>
          <w:szCs w:val="22"/>
        </w:rPr>
        <w:t xml:space="preserve"> share expense</w:t>
      </w:r>
      <w:r w:rsidR="00D244C4" w:rsidRPr="00A31904">
        <w:rPr>
          <w:rFonts w:ascii="Tahoma" w:hAnsi="Tahoma" w:cs="Tahoma"/>
          <w:sz w:val="24"/>
          <w:szCs w:val="22"/>
        </w:rPr>
        <w:t>. Another example is if the</w:t>
      </w:r>
      <w:r w:rsidR="004C5595" w:rsidRPr="00A31904">
        <w:rPr>
          <w:rFonts w:ascii="Tahoma" w:hAnsi="Tahoma" w:cs="Tahoma"/>
          <w:sz w:val="24"/>
          <w:szCs w:val="22"/>
        </w:rPr>
        <w:t xml:space="preserve"> grant</w:t>
      </w:r>
      <w:r w:rsidR="00D244C4" w:rsidRPr="00A31904">
        <w:rPr>
          <w:rFonts w:ascii="Tahoma" w:hAnsi="Tahoma" w:cs="Tahoma"/>
          <w:sz w:val="24"/>
          <w:szCs w:val="22"/>
        </w:rPr>
        <w:t xml:space="preserve"> recipient actually pays $10,000 but the vendor refunds $4,000 – only the net $6,000 is an </w:t>
      </w:r>
      <w:r w:rsidR="00AC56AC" w:rsidRPr="00A31904">
        <w:rPr>
          <w:rFonts w:ascii="Tahoma" w:hAnsi="Tahoma" w:cs="Tahoma"/>
          <w:sz w:val="24"/>
          <w:szCs w:val="22"/>
        </w:rPr>
        <w:t>allowable</w:t>
      </w:r>
      <w:r w:rsidR="00D244C4" w:rsidRPr="00A31904">
        <w:rPr>
          <w:rFonts w:ascii="Tahoma" w:hAnsi="Tahoma" w:cs="Tahoma"/>
          <w:sz w:val="24"/>
          <w:szCs w:val="22"/>
        </w:rPr>
        <w:t xml:space="preserve"> item of cost. </w:t>
      </w:r>
    </w:p>
    <w:p w14:paraId="6906BDE8" w14:textId="77777777" w:rsidR="0085595F" w:rsidRPr="00A31904" w:rsidRDefault="0085595F" w:rsidP="001F0652">
      <w:pPr>
        <w:spacing w:after="0"/>
        <w:ind w:left="1080" w:hanging="360"/>
        <w:rPr>
          <w:rFonts w:ascii="Tahoma" w:hAnsi="Tahoma" w:cs="Tahoma"/>
          <w:sz w:val="24"/>
          <w:szCs w:val="22"/>
        </w:rPr>
      </w:pPr>
    </w:p>
    <w:p w14:paraId="42B067A4" w14:textId="77777777" w:rsidR="00D244C4" w:rsidRPr="00A31904" w:rsidRDefault="00D244C4" w:rsidP="00297F9E">
      <w:pPr>
        <w:numPr>
          <w:ilvl w:val="0"/>
          <w:numId w:val="21"/>
        </w:numPr>
        <w:spacing w:after="0"/>
        <w:rPr>
          <w:rFonts w:ascii="Tahoma" w:hAnsi="Tahoma" w:cs="Tahoma"/>
          <w:sz w:val="24"/>
          <w:szCs w:val="22"/>
        </w:rPr>
      </w:pPr>
      <w:r w:rsidRPr="00A31904">
        <w:rPr>
          <w:rFonts w:ascii="Tahoma" w:hAnsi="Tahoma" w:cs="Tahoma"/>
          <w:b/>
          <w:i/>
          <w:sz w:val="24"/>
          <w:szCs w:val="22"/>
        </w:rPr>
        <w:t>Forgone</w:t>
      </w:r>
      <w:r w:rsidR="0085595F" w:rsidRPr="00A31904">
        <w:rPr>
          <w:rFonts w:ascii="Tahoma" w:hAnsi="Tahoma" w:cs="Tahoma"/>
          <w:b/>
          <w:i/>
          <w:sz w:val="24"/>
          <w:szCs w:val="22"/>
        </w:rPr>
        <w:t xml:space="preserve"> S</w:t>
      </w:r>
      <w:r w:rsidRPr="00A31904">
        <w:rPr>
          <w:rFonts w:ascii="Tahoma" w:hAnsi="Tahoma" w:cs="Tahoma"/>
          <w:b/>
          <w:i/>
          <w:sz w:val="24"/>
          <w:szCs w:val="22"/>
        </w:rPr>
        <w:t>alary</w:t>
      </w:r>
      <w:r w:rsidR="0085595F" w:rsidRPr="00A31904">
        <w:rPr>
          <w:rFonts w:ascii="Tahoma" w:hAnsi="Tahoma" w:cs="Tahoma"/>
          <w:b/>
          <w:i/>
          <w:sz w:val="24"/>
          <w:szCs w:val="22"/>
        </w:rPr>
        <w:t>, Fringe, Indirect or Other Types of Cost</w:t>
      </w:r>
      <w:r w:rsidRPr="00A31904">
        <w:rPr>
          <w:rFonts w:ascii="Tahoma" w:hAnsi="Tahoma" w:cs="Tahoma"/>
          <w:sz w:val="24"/>
          <w:szCs w:val="22"/>
        </w:rPr>
        <w:t xml:space="preserve"> </w:t>
      </w:r>
      <w:r w:rsidR="0085595F" w:rsidRPr="00A31904">
        <w:rPr>
          <w:rFonts w:ascii="Tahoma" w:hAnsi="Tahoma" w:cs="Tahoma"/>
          <w:sz w:val="24"/>
          <w:szCs w:val="22"/>
        </w:rPr>
        <w:t>– For example, a person</w:t>
      </w:r>
      <w:r w:rsidRPr="00A31904">
        <w:rPr>
          <w:rFonts w:ascii="Tahoma" w:hAnsi="Tahoma" w:cs="Tahoma"/>
          <w:sz w:val="24"/>
          <w:szCs w:val="22"/>
        </w:rPr>
        <w:t xml:space="preserve"> normally charge</w:t>
      </w:r>
      <w:r w:rsidR="00AC56AC" w:rsidRPr="00A31904">
        <w:rPr>
          <w:rFonts w:ascii="Tahoma" w:hAnsi="Tahoma" w:cs="Tahoma"/>
          <w:sz w:val="24"/>
          <w:szCs w:val="22"/>
        </w:rPr>
        <w:t>s</w:t>
      </w:r>
      <w:r w:rsidR="0085595F" w:rsidRPr="00A31904">
        <w:rPr>
          <w:rFonts w:ascii="Tahoma" w:hAnsi="Tahoma" w:cs="Tahoma"/>
          <w:sz w:val="24"/>
          <w:szCs w:val="22"/>
        </w:rPr>
        <w:t xml:space="preserve"> or is paid</w:t>
      </w:r>
      <w:r w:rsidRPr="00A31904">
        <w:rPr>
          <w:rFonts w:ascii="Tahoma" w:hAnsi="Tahoma" w:cs="Tahoma"/>
          <w:sz w:val="24"/>
          <w:szCs w:val="22"/>
        </w:rPr>
        <w:t xml:space="preserve"> $100</w:t>
      </w:r>
      <w:r w:rsidR="0085595F" w:rsidRPr="00A31904">
        <w:rPr>
          <w:rFonts w:ascii="Tahoma" w:hAnsi="Tahoma" w:cs="Tahoma"/>
          <w:sz w:val="24"/>
          <w:szCs w:val="22"/>
        </w:rPr>
        <w:t xml:space="preserve"> per hour</w:t>
      </w:r>
      <w:r w:rsidRPr="00A31904">
        <w:rPr>
          <w:rFonts w:ascii="Tahoma" w:hAnsi="Tahoma" w:cs="Tahoma"/>
          <w:sz w:val="24"/>
          <w:szCs w:val="22"/>
        </w:rPr>
        <w:t>, but will only charge</w:t>
      </w:r>
      <w:r w:rsidR="0085595F" w:rsidRPr="00A31904">
        <w:rPr>
          <w:rFonts w:ascii="Tahoma" w:hAnsi="Tahoma" w:cs="Tahoma"/>
          <w:sz w:val="24"/>
          <w:szCs w:val="22"/>
        </w:rPr>
        <w:t xml:space="preserve"> $50 per hour towards </w:t>
      </w:r>
      <w:r w:rsidR="00EE2C04" w:rsidRPr="00A31904">
        <w:rPr>
          <w:rFonts w:ascii="Tahoma" w:hAnsi="Tahoma" w:cs="Tahoma"/>
          <w:sz w:val="24"/>
          <w:szCs w:val="22"/>
        </w:rPr>
        <w:t>the CEC</w:t>
      </w:r>
      <w:r w:rsidRPr="00A31904">
        <w:rPr>
          <w:rFonts w:ascii="Tahoma" w:hAnsi="Tahoma" w:cs="Tahoma"/>
          <w:sz w:val="24"/>
          <w:szCs w:val="22"/>
        </w:rPr>
        <w:t xml:space="preserve"> </w:t>
      </w:r>
      <w:r w:rsidR="0085595F" w:rsidRPr="00A31904">
        <w:rPr>
          <w:rFonts w:ascii="Tahoma" w:hAnsi="Tahoma" w:cs="Tahoma"/>
          <w:sz w:val="24"/>
          <w:szCs w:val="22"/>
        </w:rPr>
        <w:t xml:space="preserve">award. </w:t>
      </w:r>
      <w:r w:rsidR="00D769AB" w:rsidRPr="00A31904">
        <w:rPr>
          <w:rFonts w:ascii="Tahoma" w:hAnsi="Tahoma" w:cs="Tahoma"/>
          <w:sz w:val="24"/>
          <w:szCs w:val="22"/>
        </w:rPr>
        <w:t>Only</w:t>
      </w:r>
      <w:r w:rsidRPr="00A31904">
        <w:rPr>
          <w:rFonts w:ascii="Tahoma" w:hAnsi="Tahoma" w:cs="Tahoma"/>
          <w:sz w:val="24"/>
          <w:szCs w:val="22"/>
        </w:rPr>
        <w:t xml:space="preserve"> actual </w:t>
      </w:r>
      <w:r w:rsidR="00D769AB" w:rsidRPr="00A31904">
        <w:rPr>
          <w:rFonts w:ascii="Tahoma" w:hAnsi="Tahoma" w:cs="Tahoma"/>
          <w:sz w:val="24"/>
          <w:szCs w:val="22"/>
        </w:rPr>
        <w:t xml:space="preserve">costs incurred and paid </w:t>
      </w:r>
      <w:r w:rsidRPr="00A31904">
        <w:rPr>
          <w:rFonts w:ascii="Tahoma" w:hAnsi="Tahoma" w:cs="Tahoma"/>
          <w:sz w:val="24"/>
          <w:szCs w:val="22"/>
        </w:rPr>
        <w:t>to the employee</w:t>
      </w:r>
      <w:r w:rsidR="00D769AB" w:rsidRPr="00A31904">
        <w:rPr>
          <w:rFonts w:ascii="Tahoma" w:hAnsi="Tahoma" w:cs="Tahoma"/>
          <w:sz w:val="24"/>
          <w:szCs w:val="22"/>
        </w:rPr>
        <w:t xml:space="preserve"> are allowable</w:t>
      </w:r>
      <w:r w:rsidRPr="00A31904">
        <w:rPr>
          <w:rFonts w:ascii="Tahoma" w:hAnsi="Tahoma" w:cs="Tahoma"/>
          <w:sz w:val="24"/>
          <w:szCs w:val="22"/>
        </w:rPr>
        <w:t>.</w:t>
      </w:r>
      <w:r w:rsidR="00D769AB" w:rsidRPr="00A31904">
        <w:rPr>
          <w:rFonts w:ascii="Tahoma" w:hAnsi="Tahoma" w:cs="Tahoma"/>
          <w:sz w:val="24"/>
          <w:szCs w:val="22"/>
        </w:rPr>
        <w:t xml:space="preserve"> </w:t>
      </w:r>
      <w:r w:rsidR="00787E91" w:rsidRPr="00A31904">
        <w:rPr>
          <w:rFonts w:ascii="Tahoma" w:hAnsi="Tahoma" w:cs="Tahoma"/>
          <w:sz w:val="24"/>
          <w:szCs w:val="22"/>
        </w:rPr>
        <w:t>Therefore</w:t>
      </w:r>
      <w:r w:rsidR="00D769AB" w:rsidRPr="00A31904">
        <w:rPr>
          <w:rFonts w:ascii="Tahoma" w:hAnsi="Tahoma" w:cs="Tahoma"/>
          <w:sz w:val="24"/>
          <w:szCs w:val="22"/>
        </w:rPr>
        <w:t xml:space="preserve">, if an employee </w:t>
      </w:r>
      <w:r w:rsidRPr="00A31904">
        <w:rPr>
          <w:rFonts w:ascii="Tahoma" w:hAnsi="Tahoma" w:cs="Tahoma"/>
          <w:sz w:val="24"/>
          <w:szCs w:val="22"/>
        </w:rPr>
        <w:t xml:space="preserve">is </w:t>
      </w:r>
      <w:r w:rsidR="00D769AB" w:rsidRPr="00A31904">
        <w:rPr>
          <w:rFonts w:ascii="Tahoma" w:hAnsi="Tahoma" w:cs="Tahoma"/>
          <w:b/>
          <w:i/>
          <w:sz w:val="24"/>
          <w:szCs w:val="22"/>
        </w:rPr>
        <w:t xml:space="preserve">actually </w:t>
      </w:r>
      <w:r w:rsidRPr="00A31904">
        <w:rPr>
          <w:rFonts w:ascii="Tahoma" w:hAnsi="Tahoma" w:cs="Tahoma"/>
          <w:sz w:val="24"/>
          <w:szCs w:val="22"/>
        </w:rPr>
        <w:t>paid $100</w:t>
      </w:r>
      <w:r w:rsidR="00D769AB" w:rsidRPr="00A31904">
        <w:rPr>
          <w:rFonts w:ascii="Tahoma" w:hAnsi="Tahoma" w:cs="Tahoma"/>
          <w:sz w:val="24"/>
          <w:szCs w:val="22"/>
        </w:rPr>
        <w:t xml:space="preserve"> per </w:t>
      </w:r>
      <w:r w:rsidRPr="00A31904">
        <w:rPr>
          <w:rFonts w:ascii="Tahoma" w:hAnsi="Tahoma" w:cs="Tahoma"/>
          <w:sz w:val="24"/>
          <w:szCs w:val="22"/>
        </w:rPr>
        <w:t xml:space="preserve">hour and </w:t>
      </w:r>
      <w:r w:rsidR="00EE2C04" w:rsidRPr="00A31904">
        <w:rPr>
          <w:rFonts w:ascii="Tahoma" w:hAnsi="Tahoma" w:cs="Tahoma"/>
          <w:sz w:val="24"/>
          <w:szCs w:val="22"/>
        </w:rPr>
        <w:t>CEC</w:t>
      </w:r>
      <w:r w:rsidRPr="00A31904">
        <w:rPr>
          <w:rFonts w:ascii="Tahoma" w:hAnsi="Tahoma" w:cs="Tahoma"/>
          <w:sz w:val="24"/>
          <w:szCs w:val="22"/>
        </w:rPr>
        <w:t xml:space="preserve"> </w:t>
      </w:r>
      <w:r w:rsidR="00787E91" w:rsidRPr="00A31904">
        <w:rPr>
          <w:rFonts w:ascii="Tahoma" w:hAnsi="Tahoma" w:cs="Tahoma"/>
          <w:sz w:val="24"/>
          <w:szCs w:val="22"/>
        </w:rPr>
        <w:t xml:space="preserve">only </w:t>
      </w:r>
      <w:r w:rsidR="00D769AB" w:rsidRPr="00A31904">
        <w:rPr>
          <w:rFonts w:ascii="Tahoma" w:hAnsi="Tahoma" w:cs="Tahoma"/>
          <w:sz w:val="24"/>
          <w:szCs w:val="22"/>
        </w:rPr>
        <w:t xml:space="preserve">reimburses at </w:t>
      </w:r>
      <w:r w:rsidRPr="00A31904">
        <w:rPr>
          <w:rFonts w:ascii="Tahoma" w:hAnsi="Tahoma" w:cs="Tahoma"/>
          <w:sz w:val="24"/>
          <w:szCs w:val="22"/>
        </w:rPr>
        <w:t>$40</w:t>
      </w:r>
      <w:r w:rsidR="00D769AB" w:rsidRPr="00A31904">
        <w:rPr>
          <w:rFonts w:ascii="Tahoma" w:hAnsi="Tahoma" w:cs="Tahoma"/>
          <w:sz w:val="24"/>
          <w:szCs w:val="22"/>
        </w:rPr>
        <w:t xml:space="preserve"> per </w:t>
      </w:r>
      <w:r w:rsidRPr="00A31904">
        <w:rPr>
          <w:rFonts w:ascii="Tahoma" w:hAnsi="Tahoma" w:cs="Tahoma"/>
          <w:sz w:val="24"/>
          <w:szCs w:val="22"/>
        </w:rPr>
        <w:t xml:space="preserve">hour, then the </w:t>
      </w:r>
      <w:r w:rsidR="00D769AB" w:rsidRPr="00A31904">
        <w:rPr>
          <w:rFonts w:ascii="Tahoma" w:hAnsi="Tahoma" w:cs="Tahoma"/>
          <w:sz w:val="24"/>
          <w:szCs w:val="22"/>
        </w:rPr>
        <w:t xml:space="preserve">unreimbursed </w:t>
      </w:r>
      <w:r w:rsidRPr="00A31904">
        <w:rPr>
          <w:rFonts w:ascii="Tahoma" w:hAnsi="Tahoma" w:cs="Tahoma"/>
          <w:sz w:val="24"/>
          <w:szCs w:val="22"/>
        </w:rPr>
        <w:t>$60</w:t>
      </w:r>
      <w:r w:rsidR="00D769AB" w:rsidRPr="00A31904">
        <w:rPr>
          <w:rFonts w:ascii="Tahoma" w:hAnsi="Tahoma" w:cs="Tahoma"/>
          <w:sz w:val="24"/>
          <w:szCs w:val="22"/>
        </w:rPr>
        <w:t xml:space="preserve"> per </w:t>
      </w:r>
      <w:r w:rsidRPr="00A31904">
        <w:rPr>
          <w:rFonts w:ascii="Tahoma" w:hAnsi="Tahoma" w:cs="Tahoma"/>
          <w:sz w:val="24"/>
          <w:szCs w:val="22"/>
        </w:rPr>
        <w:t xml:space="preserve">hour </w:t>
      </w:r>
      <w:r w:rsidR="00D769AB" w:rsidRPr="00A31904">
        <w:rPr>
          <w:rFonts w:ascii="Tahoma" w:hAnsi="Tahoma" w:cs="Tahoma"/>
          <w:sz w:val="24"/>
          <w:szCs w:val="22"/>
        </w:rPr>
        <w:t>is an allowable match share cost</w:t>
      </w:r>
      <w:r w:rsidR="00787E91" w:rsidRPr="00A31904">
        <w:rPr>
          <w:rFonts w:ascii="Tahoma" w:hAnsi="Tahoma" w:cs="Tahoma"/>
          <w:sz w:val="24"/>
          <w:szCs w:val="22"/>
        </w:rPr>
        <w:t xml:space="preserve"> because this </w:t>
      </w:r>
      <w:r w:rsidRPr="00A31904">
        <w:rPr>
          <w:rFonts w:ascii="Tahoma" w:hAnsi="Tahoma" w:cs="Tahoma"/>
          <w:sz w:val="24"/>
          <w:szCs w:val="22"/>
        </w:rPr>
        <w:t>is an actual payment as opposed to a forgone salary amount.</w:t>
      </w:r>
      <w:r w:rsidR="00826E6F" w:rsidRPr="00A31904">
        <w:rPr>
          <w:rFonts w:ascii="Tahoma" w:hAnsi="Tahoma" w:cs="Tahoma"/>
          <w:sz w:val="24"/>
          <w:szCs w:val="22"/>
        </w:rPr>
        <w:t xml:space="preserve"> Volunteer </w:t>
      </w:r>
      <w:r w:rsidR="0085595F" w:rsidRPr="00A31904">
        <w:rPr>
          <w:rFonts w:ascii="Tahoma" w:hAnsi="Tahoma" w:cs="Tahoma"/>
          <w:sz w:val="24"/>
          <w:szCs w:val="22"/>
        </w:rPr>
        <w:t>labor</w:t>
      </w:r>
      <w:r w:rsidR="00826E6F" w:rsidRPr="00A31904">
        <w:rPr>
          <w:rFonts w:ascii="Tahoma" w:hAnsi="Tahoma" w:cs="Tahoma"/>
          <w:sz w:val="24"/>
          <w:szCs w:val="22"/>
        </w:rPr>
        <w:t xml:space="preserve"> </w:t>
      </w:r>
      <w:r w:rsidR="00AB1712" w:rsidRPr="00A31904">
        <w:rPr>
          <w:rFonts w:ascii="Tahoma" w:hAnsi="Tahoma" w:cs="Tahoma"/>
          <w:sz w:val="24"/>
          <w:szCs w:val="22"/>
        </w:rPr>
        <w:t xml:space="preserve">(i.e., labor from a person who does not receive any compensation for their labor) </w:t>
      </w:r>
      <w:r w:rsidR="00826E6F" w:rsidRPr="00A31904">
        <w:rPr>
          <w:rFonts w:ascii="Tahoma" w:hAnsi="Tahoma" w:cs="Tahoma"/>
          <w:sz w:val="24"/>
          <w:szCs w:val="22"/>
        </w:rPr>
        <w:t xml:space="preserve">may be an </w:t>
      </w:r>
      <w:r w:rsidR="005054CB" w:rsidRPr="00A31904">
        <w:rPr>
          <w:rFonts w:ascii="Tahoma" w:hAnsi="Tahoma" w:cs="Tahoma"/>
          <w:sz w:val="24"/>
          <w:szCs w:val="22"/>
        </w:rPr>
        <w:t>allowable</w:t>
      </w:r>
      <w:r w:rsidR="00826E6F" w:rsidRPr="00A31904">
        <w:rPr>
          <w:rFonts w:ascii="Tahoma" w:hAnsi="Tahoma" w:cs="Tahoma"/>
          <w:sz w:val="24"/>
          <w:szCs w:val="22"/>
        </w:rPr>
        <w:t xml:space="preserve"> in-kind match share expense if the value of the labor is reasonable and justified</w:t>
      </w:r>
      <w:r w:rsidR="0085595F" w:rsidRPr="00A31904">
        <w:rPr>
          <w:rFonts w:ascii="Tahoma" w:hAnsi="Tahoma" w:cs="Tahoma"/>
          <w:sz w:val="24"/>
          <w:szCs w:val="22"/>
        </w:rPr>
        <w:t>.</w:t>
      </w:r>
    </w:p>
    <w:p w14:paraId="0484C9CF" w14:textId="77777777" w:rsidR="002F695D" w:rsidRPr="00A31904" w:rsidRDefault="002F695D" w:rsidP="001F0652">
      <w:pPr>
        <w:ind w:left="1080" w:hanging="360"/>
        <w:rPr>
          <w:rFonts w:ascii="Tahoma" w:hAnsi="Tahoma" w:cs="Tahoma"/>
          <w:sz w:val="24"/>
          <w:szCs w:val="22"/>
        </w:rPr>
      </w:pPr>
    </w:p>
    <w:p w14:paraId="0A5ECB1C" w14:textId="36D50473" w:rsidR="00C23238" w:rsidRPr="00A31904" w:rsidRDefault="00C23238" w:rsidP="00297F9E">
      <w:pPr>
        <w:numPr>
          <w:ilvl w:val="0"/>
          <w:numId w:val="21"/>
        </w:numPr>
        <w:spacing w:after="0"/>
        <w:rPr>
          <w:rFonts w:ascii="Tahoma" w:eastAsia="Tahoma" w:hAnsi="Tahoma" w:cs="Tahoma"/>
          <w:sz w:val="24"/>
          <w:szCs w:val="24"/>
        </w:rPr>
      </w:pPr>
      <w:r w:rsidRPr="00A31904">
        <w:rPr>
          <w:rFonts w:ascii="Tahoma" w:hAnsi="Tahoma" w:cs="Tahoma"/>
          <w:b/>
          <w:bCs/>
          <w:i/>
          <w:iCs/>
          <w:sz w:val="24"/>
          <w:szCs w:val="24"/>
        </w:rPr>
        <w:t xml:space="preserve">Utility </w:t>
      </w:r>
      <w:r w:rsidR="5E4ED547" w:rsidRPr="00A31904">
        <w:rPr>
          <w:rFonts w:ascii="Tahoma" w:hAnsi="Tahoma" w:cs="Tahoma"/>
          <w:b/>
          <w:bCs/>
          <w:i/>
          <w:iCs/>
          <w:sz w:val="24"/>
          <w:szCs w:val="24"/>
        </w:rPr>
        <w:t>P</w:t>
      </w:r>
      <w:r w:rsidRPr="00A31904">
        <w:rPr>
          <w:rFonts w:ascii="Tahoma" w:hAnsi="Tahoma" w:cs="Tahoma"/>
          <w:b/>
          <w:bCs/>
          <w:i/>
          <w:iCs/>
          <w:sz w:val="24"/>
          <w:szCs w:val="24"/>
        </w:rPr>
        <w:t xml:space="preserve">rovided </w:t>
      </w:r>
      <w:r w:rsidR="044167AD" w:rsidRPr="00A31904">
        <w:rPr>
          <w:rFonts w:ascii="Tahoma" w:hAnsi="Tahoma" w:cs="Tahoma"/>
          <w:b/>
          <w:bCs/>
          <w:i/>
          <w:iCs/>
          <w:sz w:val="24"/>
          <w:szCs w:val="24"/>
        </w:rPr>
        <w:t>E</w:t>
      </w:r>
      <w:r w:rsidRPr="00A31904">
        <w:rPr>
          <w:rFonts w:ascii="Tahoma" w:hAnsi="Tahoma" w:cs="Tahoma"/>
          <w:b/>
          <w:bCs/>
          <w:i/>
          <w:iCs/>
          <w:sz w:val="24"/>
          <w:szCs w:val="24"/>
        </w:rPr>
        <w:t xml:space="preserve">lectrical </w:t>
      </w:r>
      <w:r w:rsidR="09D375BF" w:rsidRPr="00A31904">
        <w:rPr>
          <w:rFonts w:ascii="Tahoma" w:hAnsi="Tahoma" w:cs="Tahoma"/>
          <w:b/>
          <w:bCs/>
          <w:i/>
          <w:iCs/>
          <w:sz w:val="24"/>
          <w:szCs w:val="24"/>
        </w:rPr>
        <w:t>U</w:t>
      </w:r>
      <w:r w:rsidRPr="00A31904">
        <w:rPr>
          <w:rFonts w:ascii="Tahoma" w:hAnsi="Tahoma" w:cs="Tahoma"/>
          <w:b/>
          <w:bCs/>
          <w:i/>
          <w:iCs/>
          <w:sz w:val="24"/>
          <w:szCs w:val="24"/>
        </w:rPr>
        <w:t xml:space="preserve">pgrades and </w:t>
      </w:r>
      <w:r w:rsidR="217A2F63" w:rsidRPr="00A31904">
        <w:rPr>
          <w:rFonts w:ascii="Tahoma" w:hAnsi="Tahoma" w:cs="Tahoma"/>
          <w:b/>
          <w:bCs/>
          <w:i/>
          <w:iCs/>
          <w:sz w:val="24"/>
          <w:szCs w:val="24"/>
        </w:rPr>
        <w:t>F</w:t>
      </w:r>
      <w:r w:rsidRPr="00A31904">
        <w:rPr>
          <w:rFonts w:ascii="Tahoma" w:hAnsi="Tahoma" w:cs="Tahoma"/>
          <w:b/>
          <w:bCs/>
          <w:i/>
          <w:iCs/>
          <w:sz w:val="24"/>
          <w:szCs w:val="24"/>
        </w:rPr>
        <w:t>unding</w:t>
      </w:r>
      <w:r w:rsidRPr="00A31904">
        <w:rPr>
          <w:rFonts w:ascii="Tahoma" w:eastAsia="Tahoma" w:hAnsi="Tahoma" w:cs="Tahoma"/>
          <w:sz w:val="24"/>
          <w:szCs w:val="24"/>
        </w:rPr>
        <w:t>-– For example, expenses that are already</w:t>
      </w:r>
      <w:r w:rsidR="489A38CD" w:rsidRPr="00A31904">
        <w:rPr>
          <w:rFonts w:ascii="Tahoma" w:eastAsia="Tahoma" w:hAnsi="Tahoma" w:cs="Tahoma"/>
          <w:sz w:val="24"/>
          <w:szCs w:val="24"/>
        </w:rPr>
        <w:t xml:space="preserve"> paid</w:t>
      </w:r>
      <w:r w:rsidRPr="00A31904">
        <w:rPr>
          <w:rFonts w:ascii="Tahoma" w:eastAsia="Tahoma" w:hAnsi="Tahoma" w:cs="Tahoma"/>
          <w:sz w:val="24"/>
          <w:szCs w:val="24"/>
        </w:rPr>
        <w:t xml:space="preserve"> or to be paid for through a utility program, tariff, or other ratepayer funding</w:t>
      </w:r>
      <w:r w:rsidR="00331DD7" w:rsidRPr="00A31904">
        <w:rPr>
          <w:rFonts w:ascii="Tahoma" w:eastAsia="Tahoma" w:hAnsi="Tahoma" w:cs="Tahoma"/>
          <w:sz w:val="24"/>
          <w:szCs w:val="24"/>
        </w:rPr>
        <w:t xml:space="preserve"> is not an allowable item of cost</w:t>
      </w:r>
      <w:r w:rsidRPr="00A31904">
        <w:rPr>
          <w:rFonts w:ascii="Tahoma" w:eastAsia="Tahoma" w:hAnsi="Tahoma" w:cs="Tahoma"/>
          <w:sz w:val="24"/>
          <w:szCs w:val="24"/>
        </w:rPr>
        <w:t>. This includes ratepayer funded enrollment incentives.</w:t>
      </w:r>
    </w:p>
    <w:p w14:paraId="71A297FB" w14:textId="77777777" w:rsidR="00663119" w:rsidRPr="00A31904" w:rsidRDefault="00663119" w:rsidP="001F0652">
      <w:pPr>
        <w:pStyle w:val="ListParagraph"/>
        <w:ind w:left="1080" w:hanging="360"/>
        <w:rPr>
          <w:rFonts w:ascii="Tahoma" w:hAnsi="Tahoma" w:cs="Tahoma"/>
          <w:b/>
          <w:i/>
          <w:sz w:val="24"/>
          <w:szCs w:val="24"/>
        </w:rPr>
      </w:pPr>
    </w:p>
    <w:p w14:paraId="185B890F" w14:textId="21A32212" w:rsidR="00230B69" w:rsidRPr="00A31904" w:rsidRDefault="00230B69" w:rsidP="00297F9E">
      <w:pPr>
        <w:numPr>
          <w:ilvl w:val="0"/>
          <w:numId w:val="21"/>
        </w:numPr>
        <w:spacing w:after="0"/>
        <w:rPr>
          <w:rFonts w:ascii="Tahoma" w:hAnsi="Tahoma" w:cs="Tahoma"/>
          <w:sz w:val="24"/>
          <w:szCs w:val="24"/>
        </w:rPr>
      </w:pPr>
      <w:r w:rsidRPr="00A31904">
        <w:rPr>
          <w:rFonts w:ascii="Tahoma" w:hAnsi="Tahoma" w:cs="Tahoma"/>
          <w:b/>
          <w:bCs/>
          <w:i/>
          <w:iCs/>
          <w:sz w:val="24"/>
          <w:szCs w:val="24"/>
        </w:rPr>
        <w:t xml:space="preserve">Compliance with </w:t>
      </w:r>
      <w:r w:rsidR="1100B3D1" w:rsidRPr="00A31904">
        <w:rPr>
          <w:rFonts w:ascii="Tahoma" w:hAnsi="Tahoma" w:cs="Tahoma"/>
          <w:b/>
          <w:bCs/>
          <w:i/>
          <w:iCs/>
          <w:sz w:val="24"/>
          <w:szCs w:val="24"/>
        </w:rPr>
        <w:t>L</w:t>
      </w:r>
      <w:r w:rsidRPr="00A31904">
        <w:rPr>
          <w:rFonts w:ascii="Tahoma" w:hAnsi="Tahoma" w:cs="Tahoma"/>
          <w:b/>
          <w:bCs/>
          <w:i/>
          <w:iCs/>
          <w:sz w:val="24"/>
          <w:szCs w:val="24"/>
        </w:rPr>
        <w:t xml:space="preserve">ocal, </w:t>
      </w:r>
      <w:r w:rsidR="2E356704" w:rsidRPr="00A31904">
        <w:rPr>
          <w:rFonts w:ascii="Tahoma" w:hAnsi="Tahoma" w:cs="Tahoma"/>
          <w:b/>
          <w:bCs/>
          <w:i/>
          <w:iCs/>
          <w:sz w:val="24"/>
          <w:szCs w:val="24"/>
        </w:rPr>
        <w:t>R</w:t>
      </w:r>
      <w:r w:rsidRPr="00A31904">
        <w:rPr>
          <w:rFonts w:ascii="Tahoma" w:hAnsi="Tahoma" w:cs="Tahoma"/>
          <w:b/>
          <w:bCs/>
          <w:i/>
          <w:iCs/>
          <w:sz w:val="24"/>
          <w:szCs w:val="24"/>
        </w:rPr>
        <w:t xml:space="preserve">egional, </w:t>
      </w:r>
      <w:r w:rsidR="50355ECB" w:rsidRPr="00A31904">
        <w:rPr>
          <w:rFonts w:ascii="Tahoma" w:hAnsi="Tahoma" w:cs="Tahoma"/>
          <w:b/>
          <w:bCs/>
          <w:i/>
          <w:iCs/>
          <w:sz w:val="24"/>
          <w:szCs w:val="24"/>
        </w:rPr>
        <w:t>S</w:t>
      </w:r>
      <w:r w:rsidRPr="00A31904">
        <w:rPr>
          <w:rFonts w:ascii="Tahoma" w:hAnsi="Tahoma" w:cs="Tahoma"/>
          <w:b/>
          <w:bCs/>
          <w:i/>
          <w:iCs/>
          <w:sz w:val="24"/>
          <w:szCs w:val="24"/>
        </w:rPr>
        <w:t>tate</w:t>
      </w:r>
      <w:r w:rsidR="272828ED" w:rsidRPr="00A31904">
        <w:rPr>
          <w:rFonts w:ascii="Tahoma" w:hAnsi="Tahoma" w:cs="Tahoma"/>
          <w:b/>
          <w:bCs/>
          <w:i/>
          <w:iCs/>
          <w:sz w:val="24"/>
          <w:szCs w:val="24"/>
        </w:rPr>
        <w:t>,</w:t>
      </w:r>
      <w:r w:rsidRPr="00A31904">
        <w:rPr>
          <w:rFonts w:ascii="Tahoma" w:hAnsi="Tahoma" w:cs="Tahoma"/>
          <w:b/>
          <w:bCs/>
          <w:i/>
          <w:iCs/>
          <w:sz w:val="24"/>
          <w:szCs w:val="24"/>
        </w:rPr>
        <w:t xml:space="preserve"> or </w:t>
      </w:r>
      <w:r w:rsidR="23C9FB06" w:rsidRPr="00A31904">
        <w:rPr>
          <w:rFonts w:ascii="Tahoma" w:hAnsi="Tahoma" w:cs="Tahoma"/>
          <w:b/>
          <w:bCs/>
          <w:i/>
          <w:iCs/>
          <w:sz w:val="24"/>
          <w:szCs w:val="24"/>
        </w:rPr>
        <w:t>F</w:t>
      </w:r>
      <w:r w:rsidRPr="00A31904">
        <w:rPr>
          <w:rFonts w:ascii="Tahoma" w:hAnsi="Tahoma" w:cs="Tahoma"/>
          <w:b/>
          <w:bCs/>
          <w:i/>
          <w:iCs/>
          <w:sz w:val="24"/>
          <w:szCs w:val="24"/>
        </w:rPr>
        <w:t xml:space="preserve">ederal </w:t>
      </w:r>
      <w:r w:rsidR="1CDF0910" w:rsidRPr="00A31904">
        <w:rPr>
          <w:rFonts w:ascii="Tahoma" w:hAnsi="Tahoma" w:cs="Tahoma"/>
          <w:b/>
          <w:bCs/>
          <w:i/>
          <w:iCs/>
          <w:sz w:val="24"/>
          <w:szCs w:val="24"/>
        </w:rPr>
        <w:t>L</w:t>
      </w:r>
      <w:r w:rsidRPr="00A31904">
        <w:rPr>
          <w:rFonts w:ascii="Tahoma" w:hAnsi="Tahoma" w:cs="Tahoma"/>
          <w:b/>
          <w:bCs/>
          <w:i/>
          <w:iCs/>
          <w:sz w:val="24"/>
          <w:szCs w:val="24"/>
        </w:rPr>
        <w:t xml:space="preserve">aw, </w:t>
      </w:r>
      <w:r w:rsidR="2F08C9A8" w:rsidRPr="00A31904">
        <w:rPr>
          <w:rFonts w:ascii="Tahoma" w:hAnsi="Tahoma" w:cs="Tahoma"/>
          <w:b/>
          <w:bCs/>
          <w:i/>
          <w:iCs/>
          <w:sz w:val="24"/>
          <w:szCs w:val="24"/>
        </w:rPr>
        <w:t>R</w:t>
      </w:r>
      <w:r w:rsidRPr="00A31904">
        <w:rPr>
          <w:rFonts w:ascii="Tahoma" w:hAnsi="Tahoma" w:cs="Tahoma"/>
          <w:b/>
          <w:bCs/>
          <w:i/>
          <w:iCs/>
          <w:sz w:val="24"/>
          <w:szCs w:val="24"/>
        </w:rPr>
        <w:t xml:space="preserve">ule or </w:t>
      </w:r>
      <w:r w:rsidR="23B7881B" w:rsidRPr="00A31904">
        <w:rPr>
          <w:rFonts w:ascii="Tahoma" w:hAnsi="Tahoma" w:cs="Tahoma"/>
          <w:b/>
          <w:bCs/>
          <w:i/>
          <w:iCs/>
          <w:sz w:val="24"/>
          <w:szCs w:val="24"/>
        </w:rPr>
        <w:t>R</w:t>
      </w:r>
      <w:r w:rsidRPr="00A31904">
        <w:rPr>
          <w:rFonts w:ascii="Tahoma" w:hAnsi="Tahoma" w:cs="Tahoma"/>
          <w:b/>
          <w:bCs/>
          <w:i/>
          <w:iCs/>
          <w:sz w:val="24"/>
          <w:szCs w:val="24"/>
        </w:rPr>
        <w:t>egulation</w:t>
      </w:r>
      <w:r w:rsidRPr="00A31904">
        <w:rPr>
          <w:rFonts w:ascii="Tahoma" w:hAnsi="Tahoma" w:cs="Tahoma"/>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A31904">
        <w:rPr>
          <w:rFonts w:ascii="Tahoma" w:hAnsi="Tahoma" w:cs="Tahoma"/>
          <w:sz w:val="24"/>
          <w:szCs w:val="24"/>
        </w:rPr>
        <w:t xml:space="preserve">lectric </w:t>
      </w:r>
      <w:r w:rsidRPr="00A31904">
        <w:rPr>
          <w:rFonts w:ascii="Tahoma" w:hAnsi="Tahoma" w:cs="Tahoma"/>
          <w:sz w:val="24"/>
          <w:szCs w:val="24"/>
        </w:rPr>
        <w:t>V</w:t>
      </w:r>
      <w:r w:rsidR="02D460F8" w:rsidRPr="00A31904">
        <w:rPr>
          <w:rFonts w:ascii="Tahoma" w:hAnsi="Tahoma" w:cs="Tahoma"/>
          <w:sz w:val="24"/>
          <w:szCs w:val="24"/>
        </w:rPr>
        <w:t>ehicle</w:t>
      </w:r>
      <w:r w:rsidRPr="00A31904">
        <w:rPr>
          <w:rFonts w:ascii="Tahoma" w:hAnsi="Tahoma" w:cs="Tahoma"/>
          <w:sz w:val="24"/>
          <w:szCs w:val="24"/>
        </w:rPr>
        <w:t xml:space="preserve"> Capable, or E</w:t>
      </w:r>
      <w:r w:rsidR="5AC29F5D" w:rsidRPr="00A31904">
        <w:rPr>
          <w:rFonts w:ascii="Tahoma" w:hAnsi="Tahoma" w:cs="Tahoma"/>
          <w:sz w:val="24"/>
          <w:szCs w:val="24"/>
        </w:rPr>
        <w:t xml:space="preserve">lectric </w:t>
      </w:r>
      <w:r w:rsidRPr="00A31904">
        <w:rPr>
          <w:rFonts w:ascii="Tahoma" w:hAnsi="Tahoma" w:cs="Tahoma"/>
          <w:sz w:val="24"/>
          <w:szCs w:val="24"/>
        </w:rPr>
        <w:t>V</w:t>
      </w:r>
      <w:r w:rsidR="7AE55531" w:rsidRPr="00A31904">
        <w:rPr>
          <w:rFonts w:ascii="Tahoma" w:hAnsi="Tahoma" w:cs="Tahoma"/>
          <w:sz w:val="24"/>
          <w:szCs w:val="24"/>
        </w:rPr>
        <w:t>ehicle</w:t>
      </w:r>
      <w:r w:rsidRPr="00A31904">
        <w:rPr>
          <w:rFonts w:ascii="Tahoma" w:hAnsi="Tahoma" w:cs="Tahoma"/>
          <w:sz w:val="24"/>
          <w:szCs w:val="24"/>
        </w:rPr>
        <w:t xml:space="preserve"> Ready parking spaces, </w:t>
      </w:r>
      <w:r w:rsidR="4DA6CF0D" w:rsidRPr="00A31904">
        <w:rPr>
          <w:rFonts w:ascii="Tahoma" w:hAnsi="Tahoma" w:cs="Tahoma"/>
          <w:sz w:val="24"/>
          <w:szCs w:val="24"/>
        </w:rPr>
        <w:t xml:space="preserve">is </w:t>
      </w:r>
      <w:r w:rsidRPr="00A31904">
        <w:rPr>
          <w:rFonts w:ascii="Tahoma" w:hAnsi="Tahoma" w:cs="Tahoma"/>
          <w:sz w:val="24"/>
          <w:szCs w:val="24"/>
        </w:rPr>
        <w:t>not an allowable item of cost.</w:t>
      </w:r>
    </w:p>
    <w:p w14:paraId="550BBFEA" w14:textId="77777777" w:rsidR="00E6723F" w:rsidRPr="00A31904" w:rsidRDefault="00E6723F" w:rsidP="00697D20">
      <w:pPr>
        <w:spacing w:after="0"/>
        <w:ind w:left="1440"/>
        <w:rPr>
          <w:rFonts w:ascii="Tahoma" w:hAnsi="Tahoma" w:cs="Tahoma"/>
          <w:sz w:val="24"/>
          <w:szCs w:val="22"/>
          <w:highlight w:val="yellow"/>
        </w:rPr>
      </w:pPr>
    </w:p>
    <w:p w14:paraId="051BCF36" w14:textId="77777777" w:rsidR="006C6191" w:rsidRPr="00A31904" w:rsidRDefault="0092066B" w:rsidP="00E04486">
      <w:pPr>
        <w:pStyle w:val="Heading1"/>
        <w:keepNext w:val="0"/>
        <w:keepLines w:val="0"/>
        <w:spacing w:before="0" w:after="0"/>
        <w:rPr>
          <w:rFonts w:ascii="Tahoma" w:hAnsi="Tahoma" w:cs="Tahoma"/>
        </w:rPr>
      </w:pPr>
      <w:bookmarkStart w:id="49" w:name="_Toc12770892"/>
      <w:bookmarkStart w:id="50" w:name="_Toc219275109"/>
      <w:bookmarkStart w:id="51" w:name="_Toc219275098"/>
      <w:r w:rsidRPr="00A31904">
        <w:rPr>
          <w:rFonts w:ascii="Tahoma" w:hAnsi="Tahoma" w:cs="Tahoma"/>
        </w:rPr>
        <w:br w:type="page"/>
      </w:r>
      <w:bookmarkStart w:id="52" w:name="_Toc155803493"/>
      <w:r w:rsidR="006C6191" w:rsidRPr="00A31904">
        <w:rPr>
          <w:rFonts w:ascii="Tahoma" w:hAnsi="Tahoma" w:cs="Tahoma"/>
        </w:rPr>
        <w:lastRenderedPageBreak/>
        <w:t>I</w:t>
      </w:r>
      <w:r w:rsidR="00D11F0F" w:rsidRPr="00A31904">
        <w:rPr>
          <w:rFonts w:ascii="Tahoma" w:hAnsi="Tahoma" w:cs="Tahoma"/>
        </w:rPr>
        <w:t>I</w:t>
      </w:r>
      <w:r w:rsidR="00D1451B" w:rsidRPr="00A31904">
        <w:rPr>
          <w:rFonts w:ascii="Tahoma" w:hAnsi="Tahoma" w:cs="Tahoma"/>
        </w:rPr>
        <w:t>I</w:t>
      </w:r>
      <w:r w:rsidR="006C6191" w:rsidRPr="00A31904">
        <w:rPr>
          <w:rFonts w:ascii="Tahoma" w:hAnsi="Tahoma" w:cs="Tahoma"/>
        </w:rPr>
        <w:t>.</w:t>
      </w:r>
      <w:r w:rsidR="006C6191" w:rsidRPr="00A31904">
        <w:rPr>
          <w:rFonts w:ascii="Tahoma" w:hAnsi="Tahoma" w:cs="Tahoma"/>
        </w:rPr>
        <w:tab/>
      </w:r>
      <w:bookmarkEnd w:id="49"/>
      <w:r w:rsidR="001661BE" w:rsidRPr="00A31904">
        <w:rPr>
          <w:rFonts w:ascii="Tahoma" w:hAnsi="Tahoma" w:cs="Tahoma"/>
        </w:rPr>
        <w:t>Application</w:t>
      </w:r>
      <w:r w:rsidR="006C6191" w:rsidRPr="00A31904">
        <w:rPr>
          <w:rFonts w:ascii="Tahoma" w:hAnsi="Tahoma" w:cs="Tahoma"/>
        </w:rPr>
        <w:t xml:space="preserve"> Format, Required Documents, and Delivery</w:t>
      </w:r>
      <w:bookmarkEnd w:id="50"/>
      <w:bookmarkEnd w:id="52"/>
    </w:p>
    <w:p w14:paraId="16E8F64E" w14:textId="77777777" w:rsidR="000C5650" w:rsidRPr="00A31904" w:rsidRDefault="000C5650" w:rsidP="00E04486">
      <w:pPr>
        <w:spacing w:after="0"/>
        <w:rPr>
          <w:rFonts w:ascii="Tahoma" w:hAnsi="Tahoma" w:cs="Tahoma"/>
          <w:szCs w:val="22"/>
        </w:rPr>
      </w:pPr>
      <w:bookmarkStart w:id="53" w:name="_Toc201713573"/>
      <w:bookmarkStart w:id="54" w:name="_Toc219275111"/>
    </w:p>
    <w:p w14:paraId="023DBDD8" w14:textId="77777777" w:rsidR="006C6191" w:rsidRPr="00A31904" w:rsidRDefault="006C6191" w:rsidP="00297F9E">
      <w:pPr>
        <w:pStyle w:val="Heading2"/>
        <w:keepNext w:val="0"/>
        <w:numPr>
          <w:ilvl w:val="0"/>
          <w:numId w:val="14"/>
        </w:numPr>
        <w:spacing w:before="0" w:after="0"/>
        <w:ind w:hanging="720"/>
        <w:rPr>
          <w:rFonts w:ascii="Tahoma" w:hAnsi="Tahoma" w:cs="Tahoma"/>
        </w:rPr>
      </w:pPr>
      <w:bookmarkStart w:id="55" w:name="_Toc155803494"/>
      <w:r w:rsidRPr="00A31904">
        <w:rPr>
          <w:rFonts w:ascii="Tahoma" w:hAnsi="Tahoma" w:cs="Tahoma"/>
        </w:rPr>
        <w:t>Required Format</w:t>
      </w:r>
      <w:bookmarkEnd w:id="53"/>
      <w:r w:rsidRPr="00A31904">
        <w:rPr>
          <w:rFonts w:ascii="Tahoma" w:hAnsi="Tahoma" w:cs="Tahoma"/>
        </w:rPr>
        <w:t xml:space="preserve"> for a</w:t>
      </w:r>
      <w:r w:rsidR="001D1F70" w:rsidRPr="00A31904">
        <w:rPr>
          <w:rFonts w:ascii="Tahoma" w:hAnsi="Tahoma" w:cs="Tahoma"/>
        </w:rPr>
        <w:t>n</w:t>
      </w:r>
      <w:r w:rsidRPr="00A31904">
        <w:rPr>
          <w:rFonts w:ascii="Tahoma" w:hAnsi="Tahoma" w:cs="Tahoma"/>
        </w:rPr>
        <w:t xml:space="preserve"> </w:t>
      </w:r>
      <w:r w:rsidR="001661BE" w:rsidRPr="00A31904">
        <w:rPr>
          <w:rFonts w:ascii="Tahoma" w:hAnsi="Tahoma" w:cs="Tahoma"/>
        </w:rPr>
        <w:t>Application</w:t>
      </w:r>
      <w:bookmarkEnd w:id="54"/>
      <w:bookmarkEnd w:id="55"/>
    </w:p>
    <w:p w14:paraId="15A8C117" w14:textId="56FC4326" w:rsidR="00210E36" w:rsidRPr="00A31904" w:rsidRDefault="00210E36" w:rsidP="00E26DE1">
      <w:pPr>
        <w:spacing w:after="0"/>
        <w:ind w:left="720"/>
        <w:rPr>
          <w:rFonts w:ascii="Tahoma" w:hAnsi="Tahoma" w:cs="Tahoma"/>
          <w:sz w:val="24"/>
          <w:szCs w:val="24"/>
        </w:rPr>
      </w:pPr>
      <w:r w:rsidRPr="00A31904">
        <w:rPr>
          <w:rFonts w:ascii="Tahoma" w:hAnsi="Tahoma" w:cs="Tahoma"/>
          <w:sz w:val="24"/>
          <w:szCs w:val="24"/>
        </w:rPr>
        <w:t xml:space="preserve">This section contains the format requirements and instructions on how to submit an </w:t>
      </w:r>
      <w:r w:rsidR="00403F6F" w:rsidRPr="00A31904">
        <w:rPr>
          <w:rFonts w:ascii="Tahoma" w:hAnsi="Tahoma" w:cs="Tahoma"/>
          <w:sz w:val="24"/>
          <w:szCs w:val="24"/>
        </w:rPr>
        <w:t>application</w:t>
      </w:r>
      <w:r w:rsidRPr="00A31904">
        <w:rPr>
          <w:rFonts w:ascii="Tahoma" w:hAnsi="Tahoma" w:cs="Tahoma"/>
          <w:sz w:val="24"/>
          <w:szCs w:val="24"/>
        </w:rPr>
        <w:t xml:space="preserve">. The format is prescribed to assist the </w:t>
      </w:r>
      <w:r w:rsidR="004C5595"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in meeting State requirements and to enable </w:t>
      </w:r>
      <w:r w:rsidR="00EE2C04" w:rsidRPr="00A31904">
        <w:rPr>
          <w:rFonts w:ascii="Tahoma" w:hAnsi="Tahoma" w:cs="Tahoma"/>
          <w:sz w:val="24"/>
          <w:szCs w:val="24"/>
        </w:rPr>
        <w:t>CEC</w:t>
      </w:r>
      <w:r w:rsidRPr="00A31904">
        <w:rPr>
          <w:rFonts w:ascii="Tahoma" w:hAnsi="Tahoma" w:cs="Tahoma"/>
          <w:sz w:val="24"/>
          <w:szCs w:val="24"/>
        </w:rPr>
        <w:t xml:space="preserve"> to evaluate each application uniformly and fairly. Applicants must follow all </w:t>
      </w:r>
      <w:r w:rsidR="00403F6F" w:rsidRPr="00A31904">
        <w:rPr>
          <w:rFonts w:ascii="Tahoma" w:hAnsi="Tahoma" w:cs="Tahoma"/>
          <w:sz w:val="24"/>
          <w:szCs w:val="24"/>
        </w:rPr>
        <w:t>application</w:t>
      </w:r>
      <w:r w:rsidRPr="00A31904">
        <w:rPr>
          <w:rFonts w:ascii="Tahoma" w:hAnsi="Tahoma" w:cs="Tahoma"/>
          <w:sz w:val="24"/>
          <w:szCs w:val="24"/>
        </w:rPr>
        <w:t xml:space="preserve"> format instructions, answer all questions, and supply all requested </w:t>
      </w:r>
      <w:r w:rsidR="004C5595" w:rsidRPr="00A31904">
        <w:rPr>
          <w:rFonts w:ascii="Tahoma" w:hAnsi="Tahoma" w:cs="Tahoma"/>
          <w:sz w:val="24"/>
          <w:szCs w:val="24"/>
        </w:rPr>
        <w:t>information</w:t>
      </w:r>
      <w:r w:rsidRPr="00A31904">
        <w:rPr>
          <w:rFonts w:ascii="Tahoma" w:hAnsi="Tahoma" w:cs="Tahoma"/>
          <w:sz w:val="24"/>
          <w:szCs w:val="24"/>
        </w:rPr>
        <w:t xml:space="preserve">. </w:t>
      </w:r>
    </w:p>
    <w:p w14:paraId="06045CFD" w14:textId="77777777" w:rsidR="000C5650" w:rsidRPr="00A31904" w:rsidRDefault="000C5650" w:rsidP="00E26DE1">
      <w:pPr>
        <w:spacing w:after="0"/>
        <w:ind w:left="720"/>
        <w:rPr>
          <w:rFonts w:ascii="Tahoma" w:hAnsi="Tahoma" w:cs="Tahoma"/>
          <w:sz w:val="24"/>
          <w:szCs w:val="24"/>
        </w:rPr>
      </w:pPr>
    </w:p>
    <w:p w14:paraId="707000EB" w14:textId="61E9ADD8" w:rsidR="00D47CD0" w:rsidRPr="00A31904" w:rsidRDefault="006C6191" w:rsidP="00E26DE1">
      <w:pPr>
        <w:spacing w:after="0"/>
        <w:ind w:left="720"/>
        <w:rPr>
          <w:rFonts w:ascii="Tahoma" w:hAnsi="Tahoma" w:cs="Tahoma"/>
          <w:sz w:val="24"/>
          <w:szCs w:val="24"/>
        </w:rPr>
      </w:pPr>
      <w:r w:rsidRPr="00A31904">
        <w:rPr>
          <w:rFonts w:ascii="Tahoma" w:hAnsi="Tahoma" w:cs="Tahoma"/>
          <w:sz w:val="24"/>
          <w:szCs w:val="24"/>
        </w:rPr>
        <w:t xml:space="preserve">All </w:t>
      </w:r>
      <w:r w:rsidR="00D11F0F" w:rsidRPr="00A31904">
        <w:rPr>
          <w:rFonts w:ascii="Tahoma" w:hAnsi="Tahoma" w:cs="Tahoma"/>
          <w:sz w:val="24"/>
          <w:szCs w:val="24"/>
        </w:rPr>
        <w:t>application</w:t>
      </w:r>
      <w:r w:rsidRPr="00A31904">
        <w:rPr>
          <w:rFonts w:ascii="Tahoma" w:hAnsi="Tahoma" w:cs="Tahoma"/>
          <w:sz w:val="24"/>
          <w:szCs w:val="24"/>
        </w:rPr>
        <w:t xml:space="preserve">s submitted under this </w:t>
      </w:r>
      <w:r w:rsidR="00F66DFA" w:rsidRPr="00A31904">
        <w:rPr>
          <w:rFonts w:ascii="Tahoma" w:hAnsi="Tahoma" w:cs="Tahoma"/>
          <w:sz w:val="24"/>
          <w:szCs w:val="24"/>
        </w:rPr>
        <w:t>solicitation</w:t>
      </w:r>
      <w:r w:rsidRPr="00A31904">
        <w:rPr>
          <w:rFonts w:ascii="Tahoma" w:hAnsi="Tahoma" w:cs="Tahoma"/>
          <w:sz w:val="24"/>
          <w:szCs w:val="24"/>
        </w:rPr>
        <w:t xml:space="preserve"> must be typed or printed using a standard 11</w:t>
      </w:r>
      <w:r w:rsidR="2286CED1" w:rsidRPr="00A31904">
        <w:rPr>
          <w:rFonts w:ascii="Tahoma" w:hAnsi="Tahoma" w:cs="Tahoma"/>
          <w:sz w:val="24"/>
          <w:szCs w:val="24"/>
        </w:rPr>
        <w:t>-</w:t>
      </w:r>
      <w:r w:rsidRPr="00A31904">
        <w:rPr>
          <w:rFonts w:ascii="Tahoma" w:hAnsi="Tahoma" w:cs="Tahoma"/>
          <w:sz w:val="24"/>
          <w:szCs w:val="24"/>
        </w:rPr>
        <w:t xml:space="preserve">point font, single-spaced and a blank line between paragraphs.  Pages must be </w:t>
      </w:r>
      <w:r w:rsidR="1021BC25" w:rsidRPr="00A31904">
        <w:rPr>
          <w:rFonts w:ascii="Tahoma" w:hAnsi="Tahoma" w:cs="Tahoma"/>
          <w:sz w:val="24"/>
          <w:szCs w:val="24"/>
        </w:rPr>
        <w:t>numbered,</w:t>
      </w:r>
      <w:r w:rsidRPr="00A31904">
        <w:rPr>
          <w:rFonts w:ascii="Tahoma" w:hAnsi="Tahoma" w:cs="Tahoma"/>
          <w:sz w:val="24"/>
          <w:szCs w:val="24"/>
        </w:rPr>
        <w:t xml:space="preserve"> and sections titled.</w:t>
      </w:r>
    </w:p>
    <w:p w14:paraId="13E01B41" w14:textId="77777777" w:rsidR="005E50CE" w:rsidRPr="00A31904" w:rsidRDefault="005E50CE" w:rsidP="00E04486">
      <w:pPr>
        <w:spacing w:after="0"/>
        <w:rPr>
          <w:rFonts w:ascii="Tahoma" w:hAnsi="Tahoma" w:cs="Tahoma"/>
          <w:b/>
        </w:rPr>
      </w:pPr>
    </w:p>
    <w:p w14:paraId="17824509" w14:textId="77777777" w:rsidR="004A30ED" w:rsidRPr="00A31904" w:rsidRDefault="004A30ED" w:rsidP="00297F9E">
      <w:pPr>
        <w:pStyle w:val="Heading2"/>
        <w:keepNext w:val="0"/>
        <w:numPr>
          <w:ilvl w:val="0"/>
          <w:numId w:val="14"/>
        </w:numPr>
        <w:spacing w:before="0" w:after="0"/>
        <w:ind w:hanging="720"/>
        <w:rPr>
          <w:rFonts w:ascii="Tahoma" w:hAnsi="Tahoma" w:cs="Tahoma"/>
        </w:rPr>
      </w:pPr>
      <w:bookmarkStart w:id="56" w:name="_Toc428191083"/>
      <w:bookmarkStart w:id="57" w:name="_Toc155803495"/>
      <w:r w:rsidRPr="00A31904">
        <w:rPr>
          <w:rFonts w:ascii="Tahoma" w:hAnsi="Tahoma" w:cs="Tahoma"/>
        </w:rPr>
        <w:t xml:space="preserve">Method </w:t>
      </w:r>
      <w:r w:rsidR="00D47EB4" w:rsidRPr="00A31904">
        <w:rPr>
          <w:rFonts w:ascii="Tahoma" w:hAnsi="Tahoma" w:cs="Tahoma"/>
          <w:lang w:val="en-US"/>
        </w:rPr>
        <w:t>f</w:t>
      </w:r>
      <w:r w:rsidRPr="00A31904">
        <w:rPr>
          <w:rFonts w:ascii="Tahoma" w:hAnsi="Tahoma" w:cs="Tahoma"/>
        </w:rPr>
        <w:t>or Delivery</w:t>
      </w:r>
      <w:bookmarkEnd w:id="56"/>
      <w:bookmarkEnd w:id="57"/>
    </w:p>
    <w:p w14:paraId="45DC909B" w14:textId="71F2D297" w:rsidR="007E46FE" w:rsidRPr="00A31904" w:rsidRDefault="004A30ED" w:rsidP="00D00C45">
      <w:pPr>
        <w:ind w:left="720"/>
        <w:rPr>
          <w:rFonts w:ascii="Tahoma" w:hAnsi="Tahoma" w:cs="Tahoma"/>
          <w:sz w:val="24"/>
          <w:szCs w:val="24"/>
        </w:rPr>
      </w:pPr>
      <w:bookmarkStart w:id="58" w:name="_Hlk125711550"/>
      <w:r w:rsidRPr="00A31904">
        <w:rPr>
          <w:rFonts w:ascii="Tahoma" w:hAnsi="Tahoma" w:cs="Tahoma"/>
          <w:sz w:val="24"/>
          <w:szCs w:val="24"/>
        </w:rPr>
        <w:t>The method of delivery for this solicitation is the</w:t>
      </w:r>
      <w:r w:rsidR="00E8037E" w:rsidRPr="001F0652">
        <w:rPr>
          <w:rFonts w:ascii="Tahoma" w:hAnsi="Tahoma" w:cs="Tahoma"/>
          <w:color w:val="0000CC"/>
          <w:sz w:val="24"/>
          <w:szCs w:val="24"/>
        </w:rPr>
        <w:t xml:space="preserve"> </w:t>
      </w:r>
      <w:hyperlink r:id="rId52" w:history="1">
        <w:r w:rsidR="00E8037E" w:rsidRPr="001F0652">
          <w:rPr>
            <w:rStyle w:val="Hyperlink"/>
            <w:rFonts w:ascii="Tahoma" w:hAnsi="Tahoma" w:cs="Tahoma"/>
            <w:color w:val="0000CC"/>
            <w:sz w:val="24"/>
            <w:szCs w:val="24"/>
          </w:rPr>
          <w:t>Energy Commission Agreement Mana</w:t>
        </w:r>
        <w:r w:rsidR="005E428B" w:rsidRPr="001F0652">
          <w:rPr>
            <w:rStyle w:val="Hyperlink"/>
            <w:rFonts w:ascii="Tahoma" w:hAnsi="Tahoma" w:cs="Tahoma"/>
            <w:color w:val="0000CC"/>
            <w:sz w:val="24"/>
            <w:szCs w:val="24"/>
          </w:rPr>
          <w:t>gement System (ECAMS)</w:t>
        </w:r>
      </w:hyperlink>
      <w:r w:rsidR="005E428B" w:rsidRPr="00A31904">
        <w:rPr>
          <w:rFonts w:ascii="Tahoma" w:hAnsi="Tahoma" w:cs="Tahoma"/>
          <w:sz w:val="24"/>
          <w:szCs w:val="24"/>
        </w:rPr>
        <w:t>,</w:t>
      </w:r>
      <w:r w:rsidRPr="00A31904">
        <w:rPr>
          <w:rFonts w:ascii="Tahoma" w:hAnsi="Tahoma" w:cs="Tahoma"/>
          <w:sz w:val="24"/>
          <w:szCs w:val="24"/>
        </w:rPr>
        <w:t xml:space="preserve"> </w:t>
      </w:r>
      <w:r w:rsidR="00E47E20" w:rsidRPr="00A31904">
        <w:rPr>
          <w:rFonts w:ascii="Tahoma" w:hAnsi="Tahoma" w:cs="Tahoma"/>
          <w:sz w:val="24"/>
          <w:szCs w:val="24"/>
        </w:rPr>
        <w:t>available</w:t>
      </w:r>
      <w:r w:rsidRPr="00A31904">
        <w:rPr>
          <w:rFonts w:ascii="Tahoma" w:hAnsi="Tahoma" w:cs="Tahoma"/>
          <w:sz w:val="24"/>
          <w:szCs w:val="24"/>
        </w:rPr>
        <w:t xml:space="preserve"> at </w:t>
      </w:r>
      <w:r w:rsidR="00CE37F1" w:rsidRPr="00A31904">
        <w:rPr>
          <w:rFonts w:ascii="Tahoma" w:hAnsi="Tahoma" w:cs="Tahoma"/>
          <w:sz w:val="24"/>
          <w:szCs w:val="24"/>
        </w:rPr>
        <w:t>https://</w:t>
      </w:r>
      <w:r w:rsidR="00AD23B5" w:rsidRPr="00A31904">
        <w:rPr>
          <w:rFonts w:ascii="Tahoma" w:hAnsi="Tahoma" w:cs="Tahoma"/>
          <w:sz w:val="24"/>
          <w:szCs w:val="24"/>
        </w:rPr>
        <w:t>ecams</w:t>
      </w:r>
      <w:r w:rsidR="00CE37F1" w:rsidRPr="00A31904">
        <w:rPr>
          <w:rFonts w:ascii="Tahoma" w:hAnsi="Tahoma" w:cs="Tahoma"/>
          <w:sz w:val="24"/>
          <w:szCs w:val="24"/>
        </w:rPr>
        <w:t>.energy.ca.gov/</w:t>
      </w:r>
      <w:r w:rsidRPr="00A31904">
        <w:rPr>
          <w:rFonts w:ascii="Tahoma" w:hAnsi="Tahoma" w:cs="Tahoma"/>
          <w:sz w:val="24"/>
          <w:szCs w:val="24"/>
        </w:rPr>
        <w:t>.</w:t>
      </w:r>
      <w:r w:rsidR="004C579A" w:rsidRPr="00A31904">
        <w:rPr>
          <w:rFonts w:ascii="Tahoma" w:hAnsi="Tahoma" w:cs="Tahoma"/>
          <w:sz w:val="24"/>
          <w:szCs w:val="24"/>
        </w:rPr>
        <w:t xml:space="preserve"> </w:t>
      </w:r>
    </w:p>
    <w:p w14:paraId="43BACD3D" w14:textId="649D6929" w:rsidR="00D00C45" w:rsidRPr="00A31904" w:rsidRDefault="00D00C45" w:rsidP="00D00C45">
      <w:pPr>
        <w:ind w:left="720"/>
        <w:rPr>
          <w:rFonts w:ascii="Tahoma" w:hAnsi="Tahoma" w:cs="Tahoma"/>
          <w:sz w:val="24"/>
          <w:szCs w:val="24"/>
        </w:rPr>
      </w:pPr>
      <w:r w:rsidRPr="00A31904">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53">
        <w:r w:rsidRPr="001F0652">
          <w:rPr>
            <w:rStyle w:val="Hyperlink"/>
            <w:rFonts w:ascii="Tahoma" w:hAnsi="Tahoma" w:cs="Tahoma"/>
            <w:color w:val="0000CC"/>
            <w:sz w:val="24"/>
            <w:szCs w:val="24"/>
          </w:rPr>
          <w:t>https://www.energy.ca.gov/funding-opportunities/funding-resources</w:t>
        </w:r>
      </w:hyperlink>
      <w:r w:rsidRPr="00A31904">
        <w:rPr>
          <w:rFonts w:ascii="Tahoma" w:hAnsi="Tahoma" w:cs="Tahoma"/>
          <w:sz w:val="24"/>
          <w:szCs w:val="24"/>
        </w:rPr>
        <w:t xml:space="preserve"> under General Funding Information. </w:t>
      </w:r>
    </w:p>
    <w:p w14:paraId="70607BCB" w14:textId="3A9A02D3" w:rsidR="00D00C45" w:rsidRPr="00A31904" w:rsidRDefault="00D00C45" w:rsidP="00D00C45">
      <w:pPr>
        <w:ind w:left="720"/>
        <w:rPr>
          <w:rFonts w:ascii="Tahoma" w:hAnsi="Tahoma" w:cs="Tahoma"/>
          <w:sz w:val="24"/>
          <w:szCs w:val="24"/>
        </w:rPr>
      </w:pPr>
      <w:r w:rsidRPr="00A31904">
        <w:rPr>
          <w:rFonts w:ascii="Tahoma" w:hAnsi="Tahoma" w:cs="Tahoma"/>
          <w:sz w:val="24"/>
          <w:szCs w:val="24"/>
        </w:rPr>
        <w:t xml:space="preserve">The CEC is providing a team of technical assistants to support </w:t>
      </w:r>
      <w:r w:rsidR="7E768F09" w:rsidRPr="00A31904">
        <w:rPr>
          <w:rFonts w:ascii="Tahoma" w:hAnsi="Tahoma" w:cs="Tahoma"/>
          <w:sz w:val="24"/>
          <w:szCs w:val="24"/>
        </w:rPr>
        <w:t>A</w:t>
      </w:r>
      <w:r w:rsidRPr="00A31904">
        <w:rPr>
          <w:rFonts w:ascii="Tahoma" w:hAnsi="Tahoma" w:cs="Tahoma"/>
          <w:sz w:val="24"/>
          <w:szCs w:val="24"/>
        </w:rPr>
        <w:t>pplicants with this process. Please email</w:t>
      </w:r>
      <w:r w:rsidRPr="001F0652">
        <w:rPr>
          <w:rFonts w:ascii="Tahoma" w:hAnsi="Tahoma" w:cs="Tahoma"/>
          <w:b/>
          <w:bCs/>
          <w:color w:val="0000CC"/>
          <w:sz w:val="24"/>
          <w:szCs w:val="24"/>
        </w:rPr>
        <w:t xml:space="preserve"> </w:t>
      </w:r>
      <w:hyperlink r:id="rId54">
        <w:r w:rsidRPr="001F0652">
          <w:rPr>
            <w:rStyle w:val="Hyperlink"/>
            <w:rFonts w:ascii="Tahoma" w:hAnsi="Tahoma" w:cs="Tahoma"/>
            <w:color w:val="0000CC"/>
            <w:sz w:val="24"/>
            <w:szCs w:val="24"/>
          </w:rPr>
          <w:t>ECAMS.SalesforceSupport@energy.ca.gov</w:t>
        </w:r>
      </w:hyperlink>
      <w:r w:rsidRPr="00A31904">
        <w:rPr>
          <w:rFonts w:ascii="Tahoma" w:hAnsi="Tahoma" w:cs="Tahoma"/>
          <w:sz w:val="24"/>
          <w:szCs w:val="24"/>
        </w:rPr>
        <w:t xml:space="preserve"> for support.  </w:t>
      </w:r>
    </w:p>
    <w:p w14:paraId="7B9F3B7D" w14:textId="194483B7" w:rsidR="004A30ED" w:rsidRPr="00A31904" w:rsidRDefault="00652342" w:rsidP="0038482C">
      <w:pPr>
        <w:spacing w:after="0"/>
        <w:ind w:left="720"/>
        <w:rPr>
          <w:rFonts w:ascii="Tahoma" w:hAnsi="Tahoma" w:cs="Tahoma"/>
          <w:sz w:val="24"/>
          <w:szCs w:val="24"/>
        </w:rPr>
      </w:pPr>
      <w:r w:rsidRPr="00A31904">
        <w:rPr>
          <w:rFonts w:ascii="Tahoma" w:hAnsi="Tahoma" w:cs="Tahoma"/>
          <w:sz w:val="24"/>
          <w:szCs w:val="24"/>
        </w:rPr>
        <w:t>ECAMS</w:t>
      </w:r>
      <w:r w:rsidR="004A30ED" w:rsidRPr="00A31904">
        <w:rPr>
          <w:rFonts w:ascii="Tahoma" w:hAnsi="Tahoma" w:cs="Tahoma"/>
          <w:sz w:val="24"/>
          <w:szCs w:val="24"/>
        </w:rPr>
        <w:t xml:space="preserve"> allows </w:t>
      </w:r>
      <w:r w:rsidR="0072183F" w:rsidRPr="00A31904">
        <w:rPr>
          <w:rFonts w:ascii="Tahoma" w:hAnsi="Tahoma" w:cs="Tahoma"/>
          <w:sz w:val="24"/>
          <w:szCs w:val="24"/>
        </w:rPr>
        <w:t>A</w:t>
      </w:r>
      <w:r w:rsidR="004A30ED" w:rsidRPr="00A31904">
        <w:rPr>
          <w:rFonts w:ascii="Tahoma" w:hAnsi="Tahoma" w:cs="Tahoma"/>
          <w:sz w:val="24"/>
          <w:szCs w:val="24"/>
        </w:rPr>
        <w:t xml:space="preserve">pplicants to </w:t>
      </w:r>
      <w:r w:rsidR="001E48B9" w:rsidRPr="00A31904">
        <w:rPr>
          <w:rFonts w:ascii="Tahoma" w:hAnsi="Tahoma" w:cs="Tahoma"/>
          <w:sz w:val="24"/>
          <w:szCs w:val="24"/>
        </w:rPr>
        <w:t xml:space="preserve">complete and </w:t>
      </w:r>
      <w:r w:rsidR="004A30ED" w:rsidRPr="00A31904">
        <w:rPr>
          <w:rFonts w:ascii="Tahoma" w:hAnsi="Tahoma" w:cs="Tahoma"/>
          <w:sz w:val="24"/>
          <w:szCs w:val="24"/>
        </w:rPr>
        <w:t xml:space="preserve">submit their </w:t>
      </w:r>
      <w:r w:rsidR="00326C9B" w:rsidRPr="00A31904">
        <w:rPr>
          <w:rFonts w:ascii="Tahoma" w:hAnsi="Tahoma" w:cs="Tahoma"/>
          <w:sz w:val="24"/>
          <w:szCs w:val="24"/>
        </w:rPr>
        <w:t>application to</w:t>
      </w:r>
      <w:r w:rsidR="00EE2C04" w:rsidRPr="00A31904">
        <w:rPr>
          <w:rFonts w:ascii="Tahoma" w:hAnsi="Tahoma" w:cs="Tahoma"/>
          <w:sz w:val="24"/>
          <w:szCs w:val="24"/>
        </w:rPr>
        <w:t xml:space="preserve"> </w:t>
      </w:r>
      <w:r w:rsidR="006246CC" w:rsidRPr="00A31904">
        <w:rPr>
          <w:rFonts w:ascii="Tahoma" w:hAnsi="Tahoma" w:cs="Tahoma"/>
          <w:sz w:val="24"/>
          <w:szCs w:val="24"/>
        </w:rPr>
        <w:t xml:space="preserve">the </w:t>
      </w:r>
      <w:r w:rsidR="00EE2C04" w:rsidRPr="00A31904">
        <w:rPr>
          <w:rFonts w:ascii="Tahoma" w:hAnsi="Tahoma" w:cs="Tahoma"/>
          <w:sz w:val="24"/>
          <w:szCs w:val="24"/>
        </w:rPr>
        <w:t xml:space="preserve">CEC </w:t>
      </w:r>
      <w:r w:rsidR="004A30ED" w:rsidRPr="00A31904">
        <w:rPr>
          <w:rFonts w:ascii="Tahoma" w:hAnsi="Tahoma" w:cs="Tahoma"/>
          <w:sz w:val="24"/>
          <w:szCs w:val="24"/>
        </w:rPr>
        <w:t>prior to the date and time specified in this solicitation. </w:t>
      </w:r>
      <w:r w:rsidR="005142DB" w:rsidRPr="00A31904">
        <w:rPr>
          <w:rFonts w:ascii="Tahoma" w:hAnsi="Tahoma" w:cs="Tahoma"/>
          <w:sz w:val="24"/>
          <w:szCs w:val="24"/>
        </w:rPr>
        <w:t>Files uploaded</w:t>
      </w:r>
      <w:r w:rsidR="00E82069" w:rsidRPr="00A31904">
        <w:rPr>
          <w:rFonts w:ascii="Tahoma" w:hAnsi="Tahoma" w:cs="Tahoma"/>
          <w:sz w:val="24"/>
          <w:szCs w:val="24"/>
        </w:rPr>
        <w:t xml:space="preserve"> to the system</w:t>
      </w:r>
      <w:r w:rsidR="004A30ED" w:rsidRPr="00A31904">
        <w:rPr>
          <w:rFonts w:ascii="Tahoma" w:hAnsi="Tahoma" w:cs="Tahoma"/>
          <w:sz w:val="24"/>
          <w:szCs w:val="24"/>
        </w:rPr>
        <w:t xml:space="preserve"> must be in Microsoft </w:t>
      </w:r>
      <w:proofErr w:type="gramStart"/>
      <w:r w:rsidR="004A30ED" w:rsidRPr="00A31904">
        <w:rPr>
          <w:rFonts w:ascii="Tahoma" w:hAnsi="Tahoma" w:cs="Tahoma"/>
          <w:sz w:val="24"/>
          <w:szCs w:val="24"/>
        </w:rPr>
        <w:t>Word (.</w:t>
      </w:r>
      <w:proofErr w:type="gramEnd"/>
      <w:r w:rsidR="004A30ED" w:rsidRPr="00A31904">
        <w:rPr>
          <w:rFonts w:ascii="Tahoma" w:hAnsi="Tahoma" w:cs="Tahoma"/>
          <w:sz w:val="24"/>
          <w:szCs w:val="24"/>
        </w:rPr>
        <w:t xml:space="preserve">doc format) and Excel Office Suite formats unless originally provided in the solicitation in another format. </w:t>
      </w:r>
      <w:r w:rsidR="0EDD4EFF" w:rsidRPr="00A31904">
        <w:rPr>
          <w:rFonts w:ascii="Tahoma" w:hAnsi="Tahoma" w:cs="Tahoma"/>
          <w:sz w:val="24"/>
          <w:szCs w:val="24"/>
        </w:rPr>
        <w:t>PDF format is acceptable.</w:t>
      </w:r>
      <w:r w:rsidR="7BEB6A9C" w:rsidRPr="00A31904">
        <w:rPr>
          <w:rFonts w:ascii="Tahoma" w:hAnsi="Tahoma" w:cs="Tahoma"/>
          <w:sz w:val="24"/>
          <w:szCs w:val="24"/>
        </w:rPr>
        <w:t xml:space="preserve"> </w:t>
      </w:r>
      <w:r w:rsidR="0089377D" w:rsidRPr="00A31904">
        <w:rPr>
          <w:rFonts w:ascii="Tahoma" w:hAnsi="Tahoma" w:cs="Tahoma"/>
          <w:sz w:val="24"/>
          <w:szCs w:val="24"/>
        </w:rPr>
        <w:t>The c</w:t>
      </w:r>
      <w:r w:rsidR="004A30ED" w:rsidRPr="00A31904">
        <w:rPr>
          <w:rFonts w:ascii="Tahoma" w:hAnsi="Tahoma" w:cs="Tahoma"/>
          <w:sz w:val="24"/>
          <w:szCs w:val="24"/>
        </w:rPr>
        <w:t xml:space="preserve">ompleted </w:t>
      </w:r>
      <w:r w:rsidR="00F73B33" w:rsidRPr="00A31904">
        <w:rPr>
          <w:rFonts w:ascii="Tahoma" w:hAnsi="Tahoma" w:cs="Tahoma"/>
          <w:sz w:val="24"/>
          <w:szCs w:val="24"/>
        </w:rPr>
        <w:t xml:space="preserve">Proposal </w:t>
      </w:r>
      <w:r w:rsidR="004A30ED" w:rsidRPr="00A31904">
        <w:rPr>
          <w:rFonts w:ascii="Tahoma" w:hAnsi="Tahoma" w:cs="Tahoma"/>
          <w:sz w:val="24"/>
          <w:szCs w:val="24"/>
        </w:rPr>
        <w:t xml:space="preserve">Budget </w:t>
      </w:r>
      <w:r w:rsidR="00F73B33" w:rsidRPr="00A31904">
        <w:rPr>
          <w:rFonts w:ascii="Tahoma" w:hAnsi="Tahoma" w:cs="Tahoma"/>
          <w:sz w:val="24"/>
          <w:szCs w:val="24"/>
        </w:rPr>
        <w:t>Template</w:t>
      </w:r>
      <w:r w:rsidR="004A30ED" w:rsidRPr="00A31904">
        <w:rPr>
          <w:rFonts w:ascii="Tahoma" w:hAnsi="Tahoma" w:cs="Tahoma"/>
          <w:sz w:val="24"/>
          <w:szCs w:val="24"/>
        </w:rPr>
        <w:t xml:space="preserve">, Attachment </w:t>
      </w:r>
      <w:r w:rsidR="0353DF7F" w:rsidRPr="003C09BD">
        <w:rPr>
          <w:rFonts w:ascii="Tahoma" w:hAnsi="Tahoma" w:cs="Tahoma"/>
          <w:sz w:val="24"/>
          <w:szCs w:val="24"/>
        </w:rPr>
        <w:t>5</w:t>
      </w:r>
      <w:r w:rsidR="004A30ED" w:rsidRPr="00A31904">
        <w:rPr>
          <w:rFonts w:ascii="Tahoma" w:hAnsi="Tahoma" w:cs="Tahoma"/>
          <w:sz w:val="24"/>
          <w:szCs w:val="24"/>
        </w:rPr>
        <w:t xml:space="preserve">, must be in Excel format. </w:t>
      </w:r>
    </w:p>
    <w:p w14:paraId="26BA26B8" w14:textId="77777777" w:rsidR="004A30ED" w:rsidRPr="00A31904" w:rsidRDefault="004A30ED" w:rsidP="00BD5179">
      <w:pPr>
        <w:spacing w:after="0"/>
        <w:ind w:left="720"/>
        <w:rPr>
          <w:rFonts w:ascii="Tahoma" w:hAnsi="Tahoma" w:cs="Tahoma"/>
          <w:sz w:val="24"/>
          <w:szCs w:val="24"/>
        </w:rPr>
      </w:pPr>
    </w:p>
    <w:p w14:paraId="4E6C2182" w14:textId="262C9C32" w:rsidR="00B1177E" w:rsidRPr="00A31904" w:rsidRDefault="00B1177E" w:rsidP="00B1177E">
      <w:pPr>
        <w:spacing w:after="0"/>
        <w:ind w:left="720"/>
        <w:rPr>
          <w:rFonts w:ascii="Tahoma" w:hAnsi="Tahoma" w:cs="Tahoma"/>
          <w:sz w:val="24"/>
          <w:szCs w:val="24"/>
        </w:rPr>
      </w:pPr>
      <w:r w:rsidRPr="00A31904">
        <w:rPr>
          <w:rFonts w:ascii="Tahoma" w:hAnsi="Tahoma" w:cs="Tahoma"/>
          <w:sz w:val="24"/>
          <w:szCs w:val="24"/>
        </w:rPr>
        <w:t xml:space="preserve">The deadline to submit grant applications through </w:t>
      </w:r>
      <w:r w:rsidR="009069C0" w:rsidRPr="00A31904">
        <w:rPr>
          <w:rFonts w:ascii="Tahoma" w:hAnsi="Tahoma" w:cs="Tahoma"/>
          <w:sz w:val="24"/>
          <w:szCs w:val="24"/>
        </w:rPr>
        <w:t>ECAMS</w:t>
      </w:r>
      <w:r w:rsidRPr="00A31904">
        <w:rPr>
          <w:rFonts w:ascii="Tahoma" w:hAnsi="Tahoma" w:cs="Tahoma"/>
          <w:sz w:val="24"/>
          <w:szCs w:val="24"/>
        </w:rPr>
        <w:t xml:space="preserve"> is </w:t>
      </w:r>
      <w:r w:rsidRPr="00A31904">
        <w:rPr>
          <w:rFonts w:ascii="Tahoma" w:hAnsi="Tahoma" w:cs="Tahoma"/>
          <w:b/>
          <w:bCs/>
          <w:sz w:val="24"/>
          <w:szCs w:val="24"/>
        </w:rPr>
        <w:t>11:59 p.m</w:t>
      </w:r>
      <w:r w:rsidRPr="00A31904">
        <w:rPr>
          <w:rFonts w:ascii="Tahoma" w:hAnsi="Tahoma" w:cs="Tahoma"/>
          <w:sz w:val="24"/>
          <w:szCs w:val="24"/>
        </w:rPr>
        <w:t xml:space="preserve">. </w:t>
      </w:r>
      <w:r w:rsidR="00D00C45" w:rsidRPr="00A31904">
        <w:rPr>
          <w:rFonts w:ascii="Tahoma" w:hAnsi="Tahoma" w:cs="Tahoma"/>
          <w:sz w:val="24"/>
          <w:szCs w:val="24"/>
        </w:rPr>
        <w:t>ECAMS</w:t>
      </w:r>
      <w:r w:rsidRPr="00A31904">
        <w:rPr>
          <w:rFonts w:ascii="Tahoma" w:hAnsi="Tahoma" w:cs="Tahoma"/>
          <w:sz w:val="24"/>
          <w:szCs w:val="24"/>
        </w:rPr>
        <w:t xml:space="preserve"> automatically closes at 11:59 p</w:t>
      </w:r>
      <w:r w:rsidR="330999D2" w:rsidRPr="00A31904">
        <w:rPr>
          <w:rFonts w:ascii="Tahoma" w:hAnsi="Tahoma" w:cs="Tahoma"/>
          <w:sz w:val="24"/>
          <w:szCs w:val="24"/>
        </w:rPr>
        <w:t>.</w:t>
      </w:r>
      <w:r w:rsidRPr="00A31904">
        <w:rPr>
          <w:rFonts w:ascii="Tahoma" w:hAnsi="Tahoma" w:cs="Tahoma"/>
          <w:sz w:val="24"/>
          <w:szCs w:val="24"/>
        </w:rPr>
        <w:t>m. If the full submittal process has not been completed before 11:59 p.m., your application will not be considered. NO EXCEPTIONS will be entertained. </w:t>
      </w:r>
    </w:p>
    <w:p w14:paraId="254E48B4" w14:textId="77777777" w:rsidR="00B1177E" w:rsidRPr="00A31904" w:rsidRDefault="00B1177E" w:rsidP="00B1177E">
      <w:pPr>
        <w:spacing w:after="0"/>
        <w:ind w:left="720"/>
        <w:rPr>
          <w:rFonts w:ascii="Tahoma" w:hAnsi="Tahoma" w:cs="Tahoma"/>
          <w:sz w:val="24"/>
          <w:szCs w:val="24"/>
        </w:rPr>
      </w:pPr>
    </w:p>
    <w:p w14:paraId="4747D803" w14:textId="6BDE11C1" w:rsidR="00B1177E" w:rsidRPr="00A31904" w:rsidRDefault="754D2D45" w:rsidP="00B1177E">
      <w:pPr>
        <w:spacing w:after="0"/>
        <w:ind w:left="720"/>
        <w:rPr>
          <w:rFonts w:ascii="Tahoma" w:hAnsi="Tahoma" w:cs="Tahoma"/>
          <w:sz w:val="24"/>
          <w:szCs w:val="24"/>
        </w:rPr>
      </w:pPr>
      <w:r w:rsidRPr="00A31904">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A31904">
        <w:rPr>
          <w:rFonts w:ascii="Tahoma" w:hAnsi="Tahoma" w:cs="Tahoma"/>
          <w:sz w:val="24"/>
          <w:szCs w:val="24"/>
        </w:rPr>
        <w:t>A</w:t>
      </w:r>
      <w:r w:rsidRPr="00A31904">
        <w:rPr>
          <w:rFonts w:ascii="Tahoma" w:hAnsi="Tahoma" w:cs="Tahoma"/>
          <w:sz w:val="24"/>
          <w:szCs w:val="24"/>
        </w:rPr>
        <w:t>pplicants, we can</w:t>
      </w:r>
      <w:r w:rsidR="3330869A" w:rsidRPr="00A31904">
        <w:rPr>
          <w:rFonts w:ascii="Tahoma" w:hAnsi="Tahoma" w:cs="Tahoma"/>
          <w:sz w:val="24"/>
          <w:szCs w:val="24"/>
        </w:rPr>
        <w:t>no</w:t>
      </w:r>
      <w:r w:rsidRPr="00A31904">
        <w:rPr>
          <w:rFonts w:ascii="Tahoma" w:hAnsi="Tahoma" w:cs="Tahoma"/>
          <w:sz w:val="24"/>
          <w:szCs w:val="24"/>
        </w:rPr>
        <w:t>t guarantee staff will be available for consultation on the due date, so please plan accordingly. </w:t>
      </w:r>
    </w:p>
    <w:p w14:paraId="2A36D4E4" w14:textId="77777777" w:rsidR="00B1177E" w:rsidRPr="00A31904" w:rsidRDefault="00B1177E" w:rsidP="00B1177E">
      <w:pPr>
        <w:spacing w:after="0"/>
        <w:ind w:left="720"/>
        <w:rPr>
          <w:rFonts w:ascii="Tahoma" w:hAnsi="Tahoma" w:cs="Tahoma"/>
          <w:sz w:val="24"/>
          <w:szCs w:val="24"/>
        </w:rPr>
      </w:pPr>
    </w:p>
    <w:p w14:paraId="1491F497" w14:textId="39080664" w:rsidR="00B1177E" w:rsidRPr="00A31904" w:rsidRDefault="00B1177E" w:rsidP="008E0E40">
      <w:pPr>
        <w:spacing w:after="0"/>
        <w:ind w:left="720"/>
        <w:rPr>
          <w:rFonts w:ascii="Tahoma" w:hAnsi="Tahoma" w:cs="Tahoma"/>
          <w:sz w:val="24"/>
          <w:szCs w:val="24"/>
        </w:rPr>
      </w:pPr>
      <w:r w:rsidRPr="00A31904">
        <w:rPr>
          <w:rFonts w:ascii="Tahoma" w:hAnsi="Tahoma" w:cs="Tahoma"/>
          <w:sz w:val="24"/>
          <w:szCs w:val="24"/>
        </w:rPr>
        <w:t xml:space="preserve">Please give yourself ample time to complete all steps of the submission process: do not wait until right before the deadline to begin the process. Due to factors outside the CEC’s control and unrelated to </w:t>
      </w:r>
      <w:r w:rsidR="00326C9B" w:rsidRPr="00A31904">
        <w:rPr>
          <w:rFonts w:ascii="Tahoma" w:hAnsi="Tahoma" w:cs="Tahoma"/>
          <w:sz w:val="24"/>
          <w:szCs w:val="24"/>
        </w:rPr>
        <w:t>ECAMS,</w:t>
      </w:r>
      <w:r w:rsidRPr="00A31904">
        <w:rPr>
          <w:rFonts w:ascii="Tahoma" w:hAnsi="Tahoma" w:cs="Tahoma"/>
          <w:sz w:val="24"/>
          <w:szCs w:val="24"/>
        </w:rPr>
        <w:t xml:space="preserve"> upload times may be much </w:t>
      </w:r>
      <w:r w:rsidRPr="00A31904">
        <w:rPr>
          <w:rFonts w:ascii="Tahoma" w:hAnsi="Tahoma" w:cs="Tahoma"/>
          <w:sz w:val="24"/>
          <w:szCs w:val="24"/>
        </w:rPr>
        <w:lastRenderedPageBreak/>
        <w:t xml:space="preserve">longer than expected. For example, some past </w:t>
      </w:r>
      <w:r w:rsidR="00D4118A" w:rsidRPr="00A31904">
        <w:rPr>
          <w:rFonts w:ascii="Tahoma" w:hAnsi="Tahoma" w:cs="Tahoma"/>
          <w:sz w:val="24"/>
          <w:szCs w:val="24"/>
        </w:rPr>
        <w:t>A</w:t>
      </w:r>
      <w:r w:rsidRPr="00A31904">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A31904" w:rsidRDefault="00467A1A" w:rsidP="00BD5179">
      <w:pPr>
        <w:spacing w:after="0"/>
        <w:ind w:left="720"/>
        <w:rPr>
          <w:rFonts w:ascii="Tahoma" w:hAnsi="Tahoma" w:cs="Tahoma"/>
          <w:sz w:val="24"/>
          <w:szCs w:val="24"/>
        </w:rPr>
      </w:pPr>
    </w:p>
    <w:p w14:paraId="072C4FFF" w14:textId="77777777" w:rsidR="00373360" w:rsidRPr="00A31904" w:rsidRDefault="008E0E40" w:rsidP="00373360">
      <w:pPr>
        <w:ind w:left="720"/>
        <w:rPr>
          <w:rFonts w:ascii="Tahoma" w:hAnsi="Tahoma" w:cs="Tahoma"/>
          <w:sz w:val="24"/>
          <w:szCs w:val="24"/>
        </w:rPr>
      </w:pPr>
      <w:r w:rsidRPr="00A31904">
        <w:rPr>
          <w:rFonts w:ascii="Tahoma" w:hAnsi="Tahoma" w:cs="Tahoma"/>
          <w:sz w:val="24"/>
          <w:szCs w:val="24"/>
        </w:rPr>
        <w:t>Please plan accordingly</w:t>
      </w:r>
      <w:r w:rsidR="006008E8" w:rsidRPr="00A31904">
        <w:rPr>
          <w:rFonts w:ascii="Tahoma" w:hAnsi="Tahoma" w:cs="Tahoma"/>
          <w:sz w:val="24"/>
          <w:szCs w:val="24"/>
        </w:rPr>
        <w:t xml:space="preserve">. </w:t>
      </w:r>
      <w:r w:rsidR="004A30ED" w:rsidRPr="00A31904">
        <w:rPr>
          <w:rFonts w:ascii="Tahoma" w:hAnsi="Tahoma" w:cs="Tahoma"/>
          <w:sz w:val="24"/>
          <w:szCs w:val="24"/>
        </w:rPr>
        <w:t>First time users must register as a new user to access the system. </w:t>
      </w:r>
      <w:r w:rsidR="006008E8" w:rsidRPr="00A31904">
        <w:rPr>
          <w:rFonts w:ascii="Tahoma" w:hAnsi="Tahoma" w:cs="Tahoma"/>
          <w:sz w:val="24"/>
          <w:szCs w:val="24"/>
        </w:rPr>
        <w:t>There will be two type</w:t>
      </w:r>
      <w:r w:rsidR="00941B7F" w:rsidRPr="00A31904">
        <w:rPr>
          <w:rFonts w:ascii="Tahoma" w:hAnsi="Tahoma" w:cs="Tahoma"/>
          <w:sz w:val="24"/>
          <w:szCs w:val="24"/>
        </w:rPr>
        <w:t xml:space="preserve">s of user accounts to establish: </w:t>
      </w:r>
      <w:r w:rsidR="00373360" w:rsidRPr="00A31904">
        <w:rPr>
          <w:rFonts w:ascii="Tahoma" w:hAnsi="Tahoma" w:cs="Tahoma"/>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A31904" w:rsidRDefault="001C23B2" w:rsidP="00B020BD">
      <w:pPr>
        <w:spacing w:after="0"/>
        <w:ind w:left="720"/>
        <w:rPr>
          <w:rFonts w:ascii="Tahoma" w:hAnsi="Tahoma" w:cs="Tahoma"/>
          <w:sz w:val="24"/>
          <w:szCs w:val="24"/>
        </w:rPr>
      </w:pPr>
      <w:r w:rsidRPr="00A31904">
        <w:rPr>
          <w:rFonts w:ascii="Tahoma" w:hAnsi="Tahoma" w:cs="Tahoma"/>
          <w:sz w:val="24"/>
          <w:szCs w:val="24"/>
        </w:rPr>
        <w:t>Applicants will be required to upload all attachments marked “required” in the system in order for the application to be submitted.</w:t>
      </w:r>
    </w:p>
    <w:p w14:paraId="08DA089A" w14:textId="77777777" w:rsidR="00D47CD0" w:rsidRPr="00A31904" w:rsidRDefault="00D47CD0" w:rsidP="00E04486">
      <w:pPr>
        <w:spacing w:after="0"/>
        <w:rPr>
          <w:rFonts w:ascii="Tahoma" w:hAnsi="Tahoma" w:cs="Tahoma"/>
          <w:szCs w:val="22"/>
        </w:rPr>
      </w:pPr>
      <w:bookmarkStart w:id="59" w:name="_Toc428191084"/>
      <w:bookmarkEnd w:id="58"/>
      <w:bookmarkEnd w:id="59"/>
    </w:p>
    <w:p w14:paraId="2F88B86A" w14:textId="77777777" w:rsidR="008E55C5" w:rsidRPr="00A31904" w:rsidRDefault="008E55C5" w:rsidP="00297F9E">
      <w:pPr>
        <w:pStyle w:val="Heading2"/>
        <w:keepNext w:val="0"/>
        <w:numPr>
          <w:ilvl w:val="0"/>
          <w:numId w:val="14"/>
        </w:numPr>
        <w:spacing w:before="0" w:after="0"/>
        <w:ind w:hanging="720"/>
        <w:rPr>
          <w:rFonts w:ascii="Tahoma" w:hAnsi="Tahoma" w:cs="Tahoma"/>
        </w:rPr>
      </w:pPr>
      <w:bookmarkStart w:id="60" w:name="_Toc155803496"/>
      <w:r w:rsidRPr="00A31904">
        <w:rPr>
          <w:rFonts w:ascii="Tahoma" w:hAnsi="Tahoma" w:cs="Tahoma"/>
          <w:lang w:val="en-US"/>
        </w:rPr>
        <w:t>Page Limitations</w:t>
      </w:r>
      <w:bookmarkEnd w:id="60"/>
    </w:p>
    <w:p w14:paraId="04674910" w14:textId="1F98EAAE" w:rsidR="00C31C42" w:rsidRPr="00A31904" w:rsidRDefault="00D47CD0" w:rsidP="2ED08CA3">
      <w:pPr>
        <w:spacing w:after="0"/>
        <w:ind w:left="720"/>
        <w:rPr>
          <w:rFonts w:ascii="Tahoma" w:hAnsi="Tahoma" w:cs="Tahoma"/>
          <w:sz w:val="24"/>
          <w:szCs w:val="24"/>
        </w:rPr>
      </w:pPr>
      <w:r w:rsidRPr="00A31904">
        <w:rPr>
          <w:rFonts w:ascii="Tahoma" w:hAnsi="Tahoma" w:cs="Tahoma"/>
          <w:sz w:val="24"/>
          <w:szCs w:val="24"/>
        </w:rPr>
        <w:t>The</w:t>
      </w:r>
      <w:r w:rsidR="00C02330" w:rsidRPr="00A31904">
        <w:rPr>
          <w:rFonts w:ascii="Tahoma" w:hAnsi="Tahoma" w:cs="Tahoma"/>
          <w:sz w:val="24"/>
          <w:szCs w:val="24"/>
        </w:rPr>
        <w:t xml:space="preserve"> total</w:t>
      </w:r>
      <w:r w:rsidRPr="00A31904">
        <w:rPr>
          <w:rFonts w:ascii="Tahoma" w:hAnsi="Tahoma" w:cs="Tahoma"/>
          <w:sz w:val="24"/>
          <w:szCs w:val="24"/>
        </w:rPr>
        <w:t xml:space="preserve"> number of pages for </w:t>
      </w:r>
      <w:r w:rsidR="00C02330" w:rsidRPr="00A31904">
        <w:rPr>
          <w:rFonts w:ascii="Tahoma" w:hAnsi="Tahoma" w:cs="Tahoma"/>
          <w:sz w:val="24"/>
          <w:szCs w:val="24"/>
        </w:rPr>
        <w:t>an</w:t>
      </w:r>
      <w:r w:rsidRPr="00A31904">
        <w:rPr>
          <w:rFonts w:ascii="Tahoma" w:hAnsi="Tahoma" w:cs="Tahoma"/>
          <w:sz w:val="24"/>
          <w:szCs w:val="24"/>
        </w:rPr>
        <w:t xml:space="preserve"> Application</w:t>
      </w:r>
      <w:r w:rsidR="00323478">
        <w:rPr>
          <w:rFonts w:ascii="Tahoma" w:hAnsi="Tahoma" w:cs="Tahoma"/>
          <w:sz w:val="24"/>
          <w:szCs w:val="24"/>
        </w:rPr>
        <w:t>’s Project Narrative</w:t>
      </w:r>
      <w:r w:rsidRPr="00A31904">
        <w:rPr>
          <w:rFonts w:ascii="Tahoma" w:hAnsi="Tahoma" w:cs="Tahoma"/>
          <w:sz w:val="24"/>
          <w:szCs w:val="24"/>
        </w:rPr>
        <w:t xml:space="preserve"> is </w:t>
      </w:r>
      <w:r w:rsidRPr="00EC5B5F">
        <w:rPr>
          <w:rFonts w:ascii="Tahoma" w:hAnsi="Tahoma" w:cs="Tahoma"/>
          <w:sz w:val="24"/>
          <w:szCs w:val="24"/>
        </w:rPr>
        <w:t xml:space="preserve">limited to </w:t>
      </w:r>
      <w:r w:rsidR="007A27BA" w:rsidRPr="00EC5B5F">
        <w:rPr>
          <w:rFonts w:ascii="Tahoma" w:hAnsi="Tahoma" w:cs="Tahoma"/>
          <w:sz w:val="24"/>
          <w:szCs w:val="24"/>
        </w:rPr>
        <w:t xml:space="preserve">20 </w:t>
      </w:r>
      <w:r w:rsidRPr="00EC5B5F">
        <w:rPr>
          <w:rFonts w:ascii="Tahoma" w:hAnsi="Tahoma" w:cs="Tahoma"/>
          <w:sz w:val="24"/>
          <w:szCs w:val="24"/>
        </w:rPr>
        <w:t>pages.</w:t>
      </w:r>
      <w:r w:rsidRPr="00A31904">
        <w:rPr>
          <w:rFonts w:ascii="Tahoma" w:hAnsi="Tahoma" w:cs="Tahoma"/>
          <w:sz w:val="24"/>
          <w:szCs w:val="24"/>
        </w:rPr>
        <w:t xml:space="preserve"> </w:t>
      </w:r>
      <w:r w:rsidR="00C31C42" w:rsidRPr="00C31C42">
        <w:rPr>
          <w:rFonts w:ascii="Tahoma" w:hAnsi="Tahoma" w:cs="Tahoma"/>
          <w:sz w:val="24"/>
          <w:szCs w:val="24"/>
        </w:rPr>
        <w:t>The Cover Page</w:t>
      </w:r>
      <w:r w:rsidR="001C6EE2">
        <w:rPr>
          <w:rFonts w:ascii="Tahoma" w:hAnsi="Tahoma" w:cs="Tahoma"/>
          <w:sz w:val="24"/>
          <w:szCs w:val="24"/>
        </w:rPr>
        <w:t>,</w:t>
      </w:r>
      <w:r w:rsidR="00EE46B5">
        <w:rPr>
          <w:rFonts w:ascii="Tahoma" w:hAnsi="Tahoma" w:cs="Tahoma"/>
          <w:sz w:val="24"/>
          <w:szCs w:val="24"/>
        </w:rPr>
        <w:t xml:space="preserve"> </w:t>
      </w:r>
      <w:r w:rsidR="00C31C42" w:rsidRPr="00C31C42">
        <w:rPr>
          <w:rFonts w:ascii="Tahoma" w:hAnsi="Tahoma" w:cs="Tahoma"/>
          <w:sz w:val="24"/>
          <w:szCs w:val="24"/>
        </w:rPr>
        <w:t>Table of Contents</w:t>
      </w:r>
      <w:r w:rsidR="005D6250">
        <w:rPr>
          <w:rFonts w:ascii="Tahoma" w:hAnsi="Tahoma" w:cs="Tahoma"/>
          <w:sz w:val="24"/>
          <w:szCs w:val="24"/>
        </w:rPr>
        <w:t>, and Executive Summary</w:t>
      </w:r>
      <w:r w:rsidR="007A576B">
        <w:rPr>
          <w:rFonts w:ascii="Tahoma" w:hAnsi="Tahoma" w:cs="Tahoma"/>
          <w:sz w:val="24"/>
          <w:szCs w:val="24"/>
        </w:rPr>
        <w:t xml:space="preserve"> </w:t>
      </w:r>
      <w:r w:rsidR="00C31C42" w:rsidRPr="00C31C42">
        <w:rPr>
          <w:rFonts w:ascii="Tahoma" w:hAnsi="Tahoma" w:cs="Tahoma"/>
          <w:sz w:val="24"/>
          <w:szCs w:val="24"/>
        </w:rPr>
        <w:t>do not count towards this page limitation.</w:t>
      </w:r>
    </w:p>
    <w:p w14:paraId="403EA78D" w14:textId="77777777" w:rsidR="000C5650" w:rsidRPr="00A31904" w:rsidRDefault="000C5650" w:rsidP="00C31C42">
      <w:pPr>
        <w:spacing w:after="0"/>
        <w:ind w:left="720"/>
        <w:rPr>
          <w:rFonts w:ascii="Tahoma" w:hAnsi="Tahoma" w:cs="Tahoma"/>
          <w:sz w:val="24"/>
          <w:szCs w:val="24"/>
        </w:rPr>
      </w:pPr>
    </w:p>
    <w:p w14:paraId="3EAEA10B" w14:textId="274D3DC6" w:rsidR="006C6191" w:rsidRPr="00A31904" w:rsidRDefault="001661BE" w:rsidP="00297F9E">
      <w:pPr>
        <w:pStyle w:val="Heading2"/>
        <w:keepNext w:val="0"/>
        <w:numPr>
          <w:ilvl w:val="0"/>
          <w:numId w:val="14"/>
        </w:numPr>
        <w:spacing w:before="0" w:after="0"/>
        <w:ind w:hanging="720"/>
        <w:rPr>
          <w:rFonts w:ascii="Tahoma" w:hAnsi="Tahoma" w:cs="Tahoma"/>
          <w:lang w:val="en-US"/>
        </w:rPr>
      </w:pPr>
      <w:bookmarkStart w:id="61" w:name="_Toc155803497"/>
      <w:r w:rsidRPr="00A31904">
        <w:rPr>
          <w:rFonts w:ascii="Tahoma" w:hAnsi="Tahoma" w:cs="Tahoma"/>
        </w:rPr>
        <w:t>Application</w:t>
      </w:r>
      <w:r w:rsidR="004A6704" w:rsidRPr="00A31904">
        <w:rPr>
          <w:rFonts w:ascii="Tahoma" w:hAnsi="Tahoma" w:cs="Tahoma"/>
        </w:rPr>
        <w:t xml:space="preserve"> </w:t>
      </w:r>
      <w:r w:rsidR="00C02330" w:rsidRPr="00A31904">
        <w:rPr>
          <w:rFonts w:ascii="Tahoma" w:hAnsi="Tahoma" w:cs="Tahoma"/>
          <w:lang w:val="en-US"/>
        </w:rPr>
        <w:t>Content</w:t>
      </w:r>
      <w:bookmarkEnd w:id="61"/>
    </w:p>
    <w:p w14:paraId="4C64EE26" w14:textId="6B118ABC" w:rsidR="00E277FA" w:rsidRPr="00A31904" w:rsidRDefault="60735CCF" w:rsidP="00E277FA">
      <w:pPr>
        <w:pStyle w:val="ListParagraph"/>
        <w:spacing w:after="0"/>
        <w:rPr>
          <w:rFonts w:ascii="Tahoma" w:hAnsi="Tahoma" w:cs="Tahoma"/>
          <w:sz w:val="24"/>
          <w:szCs w:val="24"/>
        </w:rPr>
      </w:pPr>
      <w:proofErr w:type="gramStart"/>
      <w:r w:rsidRPr="00A31904">
        <w:rPr>
          <w:rFonts w:ascii="Tahoma" w:hAnsi="Tahoma" w:cs="Tahoma"/>
          <w:sz w:val="24"/>
          <w:szCs w:val="24"/>
        </w:rPr>
        <w:t>I</w:t>
      </w:r>
      <w:r w:rsidR="00E277FA" w:rsidRPr="00A31904">
        <w:rPr>
          <w:rFonts w:ascii="Tahoma" w:hAnsi="Tahoma" w:cs="Tahoma"/>
          <w:sz w:val="24"/>
          <w:szCs w:val="24"/>
        </w:rPr>
        <w:t>tems</w:t>
      </w:r>
      <w:proofErr w:type="gramEnd"/>
      <w:r w:rsidR="00E277FA" w:rsidRPr="00A31904">
        <w:rPr>
          <w:rFonts w:ascii="Tahoma" w:hAnsi="Tahoma" w:cs="Tahoma"/>
          <w:sz w:val="24"/>
          <w:szCs w:val="24"/>
        </w:rPr>
        <w:t xml:space="preserve"> listed below are required as part of the application package. </w:t>
      </w:r>
      <w:r w:rsidR="00E277FA" w:rsidRPr="00EC56DF">
        <w:rPr>
          <w:rFonts w:ascii="Tahoma" w:hAnsi="Tahoma" w:cs="Tahoma"/>
          <w:sz w:val="24"/>
          <w:szCs w:val="24"/>
        </w:rPr>
        <w:t xml:space="preserve">Failure to provide any </w:t>
      </w:r>
      <w:r w:rsidR="0086642E" w:rsidRPr="00EC56DF">
        <w:rPr>
          <w:rFonts w:ascii="Tahoma" w:hAnsi="Tahoma" w:cs="Tahoma"/>
          <w:sz w:val="24"/>
          <w:szCs w:val="24"/>
        </w:rPr>
        <w:t>items</w:t>
      </w:r>
      <w:r w:rsidR="00E277FA" w:rsidRPr="00EC56DF">
        <w:rPr>
          <w:rFonts w:ascii="Tahoma" w:hAnsi="Tahoma" w:cs="Tahoma"/>
          <w:sz w:val="24"/>
          <w:szCs w:val="24"/>
        </w:rPr>
        <w:t xml:space="preserve"> may result in disqualification of the application.</w:t>
      </w:r>
      <w:r w:rsidR="00E277FA" w:rsidRPr="00A31904">
        <w:rPr>
          <w:rFonts w:ascii="Tahoma" w:hAnsi="Tahoma" w:cs="Tahoma"/>
          <w:sz w:val="24"/>
          <w:szCs w:val="24"/>
        </w:rPr>
        <w:t xml:space="preserve"> Attachment requirements are expanded and explained below in this section</w:t>
      </w:r>
      <w:r w:rsidR="0086642E" w:rsidRPr="00A31904">
        <w:rPr>
          <w:rFonts w:ascii="Tahoma" w:hAnsi="Tahoma" w:cs="Tahoma"/>
          <w:sz w:val="24"/>
          <w:szCs w:val="24"/>
        </w:rPr>
        <w:t xml:space="preserve"> and in the attachments themselves</w:t>
      </w:r>
      <w:r w:rsidR="00E277FA" w:rsidRPr="00A31904">
        <w:rPr>
          <w:rFonts w:ascii="Tahoma" w:hAnsi="Tahoma" w:cs="Tahoma"/>
          <w:sz w:val="24"/>
          <w:szCs w:val="24"/>
        </w:rPr>
        <w:t>.</w:t>
      </w:r>
      <w:r w:rsidR="2A6E41DB" w:rsidRPr="00A31904">
        <w:rPr>
          <w:rFonts w:ascii="Tahoma" w:hAnsi="Tahoma" w:cs="Tahoma"/>
          <w:sz w:val="24"/>
          <w:szCs w:val="24"/>
        </w:rPr>
        <w:t xml:space="preserve"> Note that Letters of Support (Attachment </w:t>
      </w:r>
      <w:r w:rsidR="2A6E41DB" w:rsidRPr="00BA3215">
        <w:rPr>
          <w:rFonts w:ascii="Tahoma" w:hAnsi="Tahoma" w:cs="Tahoma"/>
          <w:sz w:val="24"/>
          <w:szCs w:val="24"/>
        </w:rPr>
        <w:t>9)</w:t>
      </w:r>
      <w:r w:rsidR="2A6E41DB" w:rsidRPr="00A31904">
        <w:rPr>
          <w:rFonts w:ascii="Tahoma" w:hAnsi="Tahoma" w:cs="Tahoma"/>
          <w:sz w:val="24"/>
          <w:szCs w:val="24"/>
        </w:rPr>
        <w:t xml:space="preserve"> are optional. </w:t>
      </w:r>
    </w:p>
    <w:p w14:paraId="571108C3" w14:textId="77777777" w:rsidR="000C5650" w:rsidRPr="00A31904" w:rsidRDefault="000C5650" w:rsidP="00E04486">
      <w:pPr>
        <w:spacing w:after="0"/>
        <w:rPr>
          <w:rFonts w:ascii="Tahoma" w:hAnsi="Tahoma" w:cs="Tahoma"/>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A31904" w14:paraId="231BEF16" w14:textId="77777777" w:rsidTr="2435A651">
        <w:trPr>
          <w:trHeight w:val="281"/>
        </w:trPr>
        <w:tc>
          <w:tcPr>
            <w:tcW w:w="4950" w:type="dxa"/>
            <w:shd w:val="clear" w:color="auto" w:fill="D9D9D9" w:themeFill="background1" w:themeFillShade="D9"/>
          </w:tcPr>
          <w:p w14:paraId="4389FC54" w14:textId="77777777" w:rsidR="00321BEF" w:rsidRPr="00A31904" w:rsidRDefault="00321BEF" w:rsidP="007F583A">
            <w:pPr>
              <w:spacing w:after="0"/>
              <w:jc w:val="center"/>
              <w:rPr>
                <w:rFonts w:ascii="Tahoma" w:hAnsi="Tahoma" w:cs="Tahoma"/>
                <w:b/>
                <w:sz w:val="24"/>
                <w:szCs w:val="24"/>
              </w:rPr>
            </w:pPr>
            <w:r w:rsidRPr="00A31904">
              <w:rPr>
                <w:rFonts w:ascii="Tahoma" w:hAnsi="Tahoma" w:cs="Tahoma"/>
                <w:b/>
                <w:sz w:val="24"/>
                <w:szCs w:val="24"/>
              </w:rPr>
              <w:t>Item</w:t>
            </w:r>
          </w:p>
        </w:tc>
        <w:tc>
          <w:tcPr>
            <w:tcW w:w="4410" w:type="dxa"/>
            <w:shd w:val="clear" w:color="auto" w:fill="D9D9D9" w:themeFill="background1" w:themeFillShade="D9"/>
          </w:tcPr>
          <w:p w14:paraId="1FA1F40A" w14:textId="7900F716" w:rsidR="00321BEF" w:rsidRPr="00A31904" w:rsidRDefault="03CDE253" w:rsidP="471530B5">
            <w:pPr>
              <w:spacing w:after="0"/>
              <w:jc w:val="center"/>
              <w:rPr>
                <w:rFonts w:ascii="Tahoma" w:hAnsi="Tahoma" w:cs="Tahoma"/>
                <w:b/>
                <w:bCs/>
                <w:sz w:val="24"/>
                <w:szCs w:val="24"/>
              </w:rPr>
            </w:pPr>
            <w:r w:rsidRPr="00A31904">
              <w:rPr>
                <w:rFonts w:ascii="Tahoma" w:hAnsi="Tahoma" w:cs="Tahoma"/>
                <w:b/>
                <w:bCs/>
                <w:sz w:val="24"/>
                <w:szCs w:val="24"/>
              </w:rPr>
              <w:t xml:space="preserve">Attachment Number </w:t>
            </w:r>
          </w:p>
        </w:tc>
      </w:tr>
      <w:tr w:rsidR="00321BEF" w:rsidRPr="00A31904" w14:paraId="623F034D" w14:textId="77777777" w:rsidTr="2435A651">
        <w:trPr>
          <w:trHeight w:val="281"/>
        </w:trPr>
        <w:tc>
          <w:tcPr>
            <w:tcW w:w="4950" w:type="dxa"/>
          </w:tcPr>
          <w:p w14:paraId="58287DA3" w14:textId="77777777" w:rsidR="00321BEF" w:rsidRPr="00A31904" w:rsidRDefault="00321BEF" w:rsidP="00D47374">
            <w:pPr>
              <w:spacing w:after="0"/>
              <w:rPr>
                <w:rFonts w:ascii="Tahoma" w:hAnsi="Tahoma" w:cs="Tahoma"/>
                <w:sz w:val="24"/>
                <w:szCs w:val="24"/>
              </w:rPr>
            </w:pPr>
            <w:r w:rsidRPr="00A31904">
              <w:rPr>
                <w:rFonts w:ascii="Tahoma" w:hAnsi="Tahoma" w:cs="Tahoma"/>
                <w:sz w:val="24"/>
                <w:szCs w:val="24"/>
              </w:rPr>
              <w:t>Project Narrative</w:t>
            </w:r>
          </w:p>
        </w:tc>
        <w:tc>
          <w:tcPr>
            <w:tcW w:w="4410" w:type="dxa"/>
          </w:tcPr>
          <w:p w14:paraId="2468C44A" w14:textId="2C201038" w:rsidR="00321BEF" w:rsidRPr="00BA3215" w:rsidRDefault="4182CBA8" w:rsidP="471530B5">
            <w:pPr>
              <w:spacing w:after="0"/>
              <w:rPr>
                <w:rFonts w:ascii="Tahoma" w:hAnsi="Tahoma" w:cs="Tahoma"/>
                <w:sz w:val="24"/>
                <w:szCs w:val="24"/>
              </w:rPr>
            </w:pPr>
            <w:r w:rsidRPr="00BA3215">
              <w:rPr>
                <w:rFonts w:ascii="Tahoma" w:hAnsi="Tahoma" w:cs="Tahoma"/>
                <w:sz w:val="24"/>
                <w:szCs w:val="24"/>
              </w:rPr>
              <w:t xml:space="preserve">Attachment </w:t>
            </w:r>
            <w:r w:rsidR="332A953A" w:rsidRPr="00BA3215">
              <w:rPr>
                <w:rFonts w:ascii="Tahoma" w:hAnsi="Tahoma" w:cs="Tahoma"/>
                <w:sz w:val="24"/>
                <w:szCs w:val="24"/>
              </w:rPr>
              <w:t>1</w:t>
            </w:r>
          </w:p>
        </w:tc>
      </w:tr>
      <w:tr w:rsidR="00321BEF" w:rsidRPr="00A31904" w14:paraId="47A0C0C8" w14:textId="77777777" w:rsidTr="2435A651">
        <w:trPr>
          <w:trHeight w:val="281"/>
        </w:trPr>
        <w:tc>
          <w:tcPr>
            <w:tcW w:w="4950" w:type="dxa"/>
          </w:tcPr>
          <w:p w14:paraId="266E988F"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Scope of Work</w:t>
            </w:r>
          </w:p>
        </w:tc>
        <w:tc>
          <w:tcPr>
            <w:tcW w:w="4410" w:type="dxa"/>
          </w:tcPr>
          <w:p w14:paraId="7BDF7BE3" w14:textId="599FB9DE" w:rsidR="00321BEF" w:rsidRPr="00BA3215" w:rsidRDefault="6F377A10" w:rsidP="00E04486">
            <w:pPr>
              <w:spacing w:after="0"/>
              <w:rPr>
                <w:rFonts w:ascii="Tahoma" w:hAnsi="Tahoma" w:cs="Tahoma"/>
                <w:sz w:val="24"/>
                <w:szCs w:val="24"/>
              </w:rPr>
            </w:pPr>
            <w:r w:rsidRPr="00BA3215">
              <w:rPr>
                <w:rFonts w:ascii="Tahoma" w:hAnsi="Tahoma" w:cs="Tahoma"/>
                <w:sz w:val="24"/>
                <w:szCs w:val="24"/>
              </w:rPr>
              <w:t xml:space="preserve">Attachment </w:t>
            </w:r>
            <w:r w:rsidR="79947804" w:rsidRPr="00BA3215">
              <w:rPr>
                <w:rFonts w:ascii="Tahoma" w:hAnsi="Tahoma" w:cs="Tahoma"/>
                <w:sz w:val="24"/>
                <w:szCs w:val="24"/>
              </w:rPr>
              <w:t>2</w:t>
            </w:r>
          </w:p>
        </w:tc>
      </w:tr>
      <w:tr w:rsidR="00321BEF" w:rsidRPr="00A31904" w14:paraId="0056FD5C" w14:textId="77777777" w:rsidTr="2435A651">
        <w:trPr>
          <w:trHeight w:val="290"/>
        </w:trPr>
        <w:tc>
          <w:tcPr>
            <w:tcW w:w="4950" w:type="dxa"/>
          </w:tcPr>
          <w:p w14:paraId="7D10824F"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Schedule of Products and Due Dates</w:t>
            </w:r>
          </w:p>
        </w:tc>
        <w:tc>
          <w:tcPr>
            <w:tcW w:w="4410" w:type="dxa"/>
          </w:tcPr>
          <w:p w14:paraId="7D63FFBD" w14:textId="35232FFF" w:rsidR="00321BEF" w:rsidRPr="00BA3215" w:rsidRDefault="0B04941D" w:rsidP="00E04486">
            <w:pPr>
              <w:spacing w:after="0"/>
              <w:rPr>
                <w:rFonts w:ascii="Tahoma" w:hAnsi="Tahoma" w:cs="Tahoma"/>
                <w:sz w:val="24"/>
                <w:szCs w:val="24"/>
              </w:rPr>
            </w:pPr>
            <w:r w:rsidRPr="00BA3215">
              <w:rPr>
                <w:rFonts w:ascii="Tahoma" w:hAnsi="Tahoma" w:cs="Tahoma"/>
                <w:sz w:val="24"/>
                <w:szCs w:val="24"/>
              </w:rPr>
              <w:t xml:space="preserve">Attachment </w:t>
            </w:r>
            <w:r w:rsidR="7C80806C" w:rsidRPr="00BA3215">
              <w:rPr>
                <w:rFonts w:ascii="Tahoma" w:hAnsi="Tahoma" w:cs="Tahoma"/>
                <w:sz w:val="24"/>
                <w:szCs w:val="24"/>
              </w:rPr>
              <w:t>4</w:t>
            </w:r>
          </w:p>
        </w:tc>
      </w:tr>
      <w:tr w:rsidR="00321BEF" w:rsidRPr="00A31904" w14:paraId="01317D79" w14:textId="77777777" w:rsidTr="2435A651">
        <w:tc>
          <w:tcPr>
            <w:tcW w:w="4950" w:type="dxa"/>
          </w:tcPr>
          <w:p w14:paraId="2442641A"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Budget Forms</w:t>
            </w:r>
          </w:p>
        </w:tc>
        <w:tc>
          <w:tcPr>
            <w:tcW w:w="4410" w:type="dxa"/>
          </w:tcPr>
          <w:p w14:paraId="2206FD55" w14:textId="0EB7D344" w:rsidR="00321BEF" w:rsidRPr="00BA3215" w:rsidRDefault="5E2D068C" w:rsidP="00E04486">
            <w:pPr>
              <w:spacing w:after="0"/>
              <w:rPr>
                <w:rFonts w:ascii="Tahoma" w:hAnsi="Tahoma" w:cs="Tahoma"/>
                <w:sz w:val="24"/>
                <w:szCs w:val="24"/>
              </w:rPr>
            </w:pPr>
            <w:r w:rsidRPr="00BA3215">
              <w:rPr>
                <w:rFonts w:ascii="Tahoma" w:hAnsi="Tahoma" w:cs="Tahoma"/>
                <w:sz w:val="24"/>
                <w:szCs w:val="24"/>
              </w:rPr>
              <w:t xml:space="preserve">Attachment </w:t>
            </w:r>
            <w:r w:rsidR="14A1BF03" w:rsidRPr="00BA3215">
              <w:rPr>
                <w:rFonts w:ascii="Tahoma" w:hAnsi="Tahoma" w:cs="Tahoma"/>
                <w:sz w:val="24"/>
                <w:szCs w:val="24"/>
              </w:rPr>
              <w:t>5</w:t>
            </w:r>
          </w:p>
        </w:tc>
      </w:tr>
      <w:tr w:rsidR="00FD6BCD" w:rsidRPr="00A31904" w14:paraId="09A31F94" w14:textId="77777777" w:rsidTr="2435A651">
        <w:trPr>
          <w:trHeight w:val="290"/>
        </w:trPr>
        <w:tc>
          <w:tcPr>
            <w:tcW w:w="4950" w:type="dxa"/>
          </w:tcPr>
          <w:p w14:paraId="62A74B65" w14:textId="77777777" w:rsidR="00FD6BCD" w:rsidRPr="00A31904" w:rsidRDefault="00FD6BCD" w:rsidP="00E04486">
            <w:pPr>
              <w:spacing w:after="0"/>
              <w:rPr>
                <w:rFonts w:ascii="Tahoma" w:hAnsi="Tahoma" w:cs="Tahoma"/>
                <w:sz w:val="24"/>
                <w:szCs w:val="24"/>
              </w:rPr>
            </w:pPr>
            <w:r w:rsidRPr="00A31904">
              <w:rPr>
                <w:rFonts w:ascii="Tahoma" w:hAnsi="Tahoma" w:cs="Tahoma"/>
                <w:sz w:val="24"/>
                <w:szCs w:val="24"/>
              </w:rPr>
              <w:t>Resumes</w:t>
            </w:r>
          </w:p>
        </w:tc>
        <w:tc>
          <w:tcPr>
            <w:tcW w:w="4410" w:type="dxa"/>
          </w:tcPr>
          <w:p w14:paraId="470443A0" w14:textId="46317273" w:rsidR="00FD6BCD" w:rsidRPr="00BA3215" w:rsidRDefault="7F9D8760" w:rsidP="00E04486">
            <w:pPr>
              <w:spacing w:after="0"/>
              <w:rPr>
                <w:rFonts w:ascii="Tahoma" w:hAnsi="Tahoma" w:cs="Tahoma"/>
                <w:sz w:val="24"/>
                <w:szCs w:val="24"/>
              </w:rPr>
            </w:pPr>
            <w:r w:rsidRPr="00BA3215">
              <w:rPr>
                <w:rFonts w:ascii="Tahoma" w:hAnsi="Tahoma" w:cs="Tahoma"/>
                <w:sz w:val="24"/>
                <w:szCs w:val="24"/>
              </w:rPr>
              <w:t xml:space="preserve">Attachment </w:t>
            </w:r>
            <w:r w:rsidR="63DAB265" w:rsidRPr="00BA3215">
              <w:rPr>
                <w:rFonts w:ascii="Tahoma" w:hAnsi="Tahoma" w:cs="Tahoma"/>
                <w:sz w:val="24"/>
                <w:szCs w:val="24"/>
              </w:rPr>
              <w:t>6</w:t>
            </w:r>
          </w:p>
        </w:tc>
      </w:tr>
      <w:tr w:rsidR="00321BEF" w:rsidRPr="00A31904" w14:paraId="08336B9C" w14:textId="77777777" w:rsidTr="2435A651">
        <w:trPr>
          <w:trHeight w:val="300"/>
        </w:trPr>
        <w:tc>
          <w:tcPr>
            <w:tcW w:w="4950" w:type="dxa"/>
          </w:tcPr>
          <w:p w14:paraId="51FF2B0F"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Contact List</w:t>
            </w:r>
          </w:p>
        </w:tc>
        <w:tc>
          <w:tcPr>
            <w:tcW w:w="4410" w:type="dxa"/>
          </w:tcPr>
          <w:p w14:paraId="4523C46D" w14:textId="7BF94E92" w:rsidR="00321BEF" w:rsidRPr="00BA3215" w:rsidRDefault="16A0062A" w:rsidP="00E04486">
            <w:pPr>
              <w:spacing w:after="0"/>
              <w:rPr>
                <w:rFonts w:ascii="Tahoma" w:hAnsi="Tahoma" w:cs="Tahoma"/>
                <w:sz w:val="24"/>
                <w:szCs w:val="24"/>
              </w:rPr>
            </w:pPr>
            <w:r w:rsidRPr="00BA3215">
              <w:rPr>
                <w:rFonts w:ascii="Tahoma" w:hAnsi="Tahoma" w:cs="Tahoma"/>
                <w:sz w:val="24"/>
                <w:szCs w:val="24"/>
              </w:rPr>
              <w:t xml:space="preserve">Attachment </w:t>
            </w:r>
            <w:r w:rsidR="22530671" w:rsidRPr="00BA3215">
              <w:rPr>
                <w:rFonts w:ascii="Tahoma" w:hAnsi="Tahoma" w:cs="Tahoma"/>
                <w:sz w:val="24"/>
                <w:szCs w:val="24"/>
              </w:rPr>
              <w:t>7</w:t>
            </w:r>
          </w:p>
        </w:tc>
      </w:tr>
      <w:tr w:rsidR="006B7671" w:rsidRPr="00A31904" w14:paraId="0D5E317A" w14:textId="77777777" w:rsidTr="2435A651">
        <w:tc>
          <w:tcPr>
            <w:tcW w:w="4950" w:type="dxa"/>
          </w:tcPr>
          <w:p w14:paraId="7E9CE43C" w14:textId="1B955CD0" w:rsidR="006B7671" w:rsidRPr="00A31904" w:rsidRDefault="006B7671" w:rsidP="00E04486">
            <w:pPr>
              <w:spacing w:after="0"/>
              <w:rPr>
                <w:rFonts w:ascii="Tahoma" w:hAnsi="Tahoma" w:cs="Tahoma"/>
                <w:sz w:val="24"/>
                <w:szCs w:val="24"/>
              </w:rPr>
            </w:pPr>
            <w:r w:rsidRPr="00A31904">
              <w:rPr>
                <w:rFonts w:ascii="Tahoma" w:hAnsi="Tahoma" w:cs="Tahoma"/>
                <w:sz w:val="24"/>
                <w:szCs w:val="24"/>
              </w:rPr>
              <w:t>Letters o</w:t>
            </w:r>
            <w:r w:rsidR="00E665DC" w:rsidRPr="00A31904">
              <w:rPr>
                <w:rFonts w:ascii="Tahoma" w:hAnsi="Tahoma" w:cs="Tahoma"/>
                <w:sz w:val="24"/>
                <w:szCs w:val="24"/>
              </w:rPr>
              <w:t>f</w:t>
            </w:r>
            <w:r w:rsidRPr="00A31904">
              <w:rPr>
                <w:rFonts w:ascii="Tahoma" w:hAnsi="Tahoma" w:cs="Tahoma"/>
                <w:sz w:val="24"/>
                <w:szCs w:val="24"/>
              </w:rPr>
              <w:t xml:space="preserve"> Commitment </w:t>
            </w:r>
          </w:p>
        </w:tc>
        <w:tc>
          <w:tcPr>
            <w:tcW w:w="4410" w:type="dxa"/>
          </w:tcPr>
          <w:p w14:paraId="63ECC569" w14:textId="20E252AA" w:rsidR="006B7671" w:rsidRPr="00BA3215" w:rsidRDefault="4D0DCD59" w:rsidP="471530B5">
            <w:pPr>
              <w:spacing w:after="0" w:line="259" w:lineRule="auto"/>
              <w:rPr>
                <w:rFonts w:ascii="Tahoma" w:hAnsi="Tahoma" w:cs="Tahoma"/>
              </w:rPr>
            </w:pPr>
            <w:r w:rsidRPr="00BA3215">
              <w:rPr>
                <w:rFonts w:ascii="Tahoma" w:hAnsi="Tahoma" w:cs="Tahoma"/>
                <w:sz w:val="24"/>
                <w:szCs w:val="24"/>
              </w:rPr>
              <w:t xml:space="preserve">Attachment </w:t>
            </w:r>
            <w:r w:rsidR="2FF7387B" w:rsidRPr="00BA3215">
              <w:rPr>
                <w:rFonts w:ascii="Tahoma" w:hAnsi="Tahoma" w:cs="Tahoma"/>
                <w:sz w:val="24"/>
                <w:szCs w:val="24"/>
              </w:rPr>
              <w:t>8</w:t>
            </w:r>
          </w:p>
        </w:tc>
      </w:tr>
      <w:tr w:rsidR="00321BEF" w:rsidRPr="00A31904" w14:paraId="41ABD2E4" w14:textId="77777777" w:rsidTr="2435A651">
        <w:tc>
          <w:tcPr>
            <w:tcW w:w="4950" w:type="dxa"/>
          </w:tcPr>
          <w:p w14:paraId="37B3E343" w14:textId="324D9A3C" w:rsidR="00321BEF" w:rsidRPr="00A31904" w:rsidRDefault="00321BEF" w:rsidP="00E04486">
            <w:pPr>
              <w:spacing w:after="0"/>
              <w:rPr>
                <w:rFonts w:ascii="Tahoma" w:hAnsi="Tahoma" w:cs="Tahoma"/>
                <w:sz w:val="24"/>
                <w:szCs w:val="24"/>
              </w:rPr>
            </w:pPr>
            <w:r w:rsidRPr="00A31904">
              <w:rPr>
                <w:rFonts w:ascii="Tahoma" w:hAnsi="Tahoma" w:cs="Tahoma"/>
                <w:sz w:val="24"/>
                <w:szCs w:val="24"/>
              </w:rPr>
              <w:t>Letters of Support</w:t>
            </w:r>
            <w:r w:rsidR="006B7671" w:rsidRPr="00A31904">
              <w:rPr>
                <w:rFonts w:ascii="Tahoma" w:hAnsi="Tahoma" w:cs="Tahoma"/>
                <w:sz w:val="24"/>
                <w:szCs w:val="24"/>
              </w:rPr>
              <w:t xml:space="preserve"> (optional)</w:t>
            </w:r>
            <w:r w:rsidRPr="00A31904">
              <w:rPr>
                <w:rFonts w:ascii="Tahoma" w:hAnsi="Tahoma" w:cs="Tahoma"/>
                <w:sz w:val="24"/>
                <w:szCs w:val="24"/>
              </w:rPr>
              <w:t xml:space="preserve"> </w:t>
            </w:r>
          </w:p>
        </w:tc>
        <w:tc>
          <w:tcPr>
            <w:tcW w:w="4410" w:type="dxa"/>
          </w:tcPr>
          <w:p w14:paraId="0B2265E6" w14:textId="48A5A287" w:rsidR="00321BEF" w:rsidRPr="00BA3215" w:rsidRDefault="74D3B033" w:rsidP="471530B5">
            <w:pPr>
              <w:spacing w:after="0"/>
              <w:rPr>
                <w:rFonts w:ascii="Tahoma" w:hAnsi="Tahoma" w:cs="Tahoma"/>
                <w:sz w:val="24"/>
                <w:szCs w:val="24"/>
              </w:rPr>
            </w:pPr>
            <w:r w:rsidRPr="00BA3215">
              <w:rPr>
                <w:rFonts w:ascii="Tahoma" w:hAnsi="Tahoma" w:cs="Tahoma"/>
                <w:sz w:val="24"/>
                <w:szCs w:val="24"/>
              </w:rPr>
              <w:t xml:space="preserve">Attachment </w:t>
            </w:r>
            <w:r w:rsidR="46C4F610" w:rsidRPr="00BA3215">
              <w:rPr>
                <w:rFonts w:ascii="Tahoma" w:hAnsi="Tahoma" w:cs="Tahoma"/>
                <w:sz w:val="24"/>
                <w:szCs w:val="24"/>
              </w:rPr>
              <w:t>9</w:t>
            </w:r>
          </w:p>
        </w:tc>
      </w:tr>
      <w:tr w:rsidR="00321BEF" w:rsidRPr="00A31904" w14:paraId="0AA88F19" w14:textId="77777777" w:rsidTr="2435A651">
        <w:tc>
          <w:tcPr>
            <w:tcW w:w="4950" w:type="dxa"/>
          </w:tcPr>
          <w:p w14:paraId="77C6405A" w14:textId="77777777" w:rsidR="00321BEF" w:rsidRPr="00A31904" w:rsidRDefault="00321BEF" w:rsidP="00CA3004">
            <w:pPr>
              <w:spacing w:after="0"/>
              <w:rPr>
                <w:rFonts w:ascii="Tahoma" w:hAnsi="Tahoma" w:cs="Tahoma"/>
                <w:sz w:val="24"/>
                <w:szCs w:val="24"/>
              </w:rPr>
            </w:pPr>
            <w:r w:rsidRPr="00A31904">
              <w:rPr>
                <w:rFonts w:ascii="Tahoma" w:hAnsi="Tahoma" w:cs="Tahoma"/>
                <w:sz w:val="24"/>
                <w:szCs w:val="24"/>
              </w:rPr>
              <w:t xml:space="preserve">CEQA </w:t>
            </w:r>
            <w:r w:rsidR="00CA3004" w:rsidRPr="00A31904">
              <w:rPr>
                <w:rFonts w:ascii="Tahoma" w:hAnsi="Tahoma" w:cs="Tahoma"/>
                <w:sz w:val="24"/>
                <w:szCs w:val="24"/>
              </w:rPr>
              <w:t>Worksheet</w:t>
            </w:r>
          </w:p>
        </w:tc>
        <w:tc>
          <w:tcPr>
            <w:tcW w:w="4410" w:type="dxa"/>
          </w:tcPr>
          <w:p w14:paraId="0B9FC07F" w14:textId="53BA4961" w:rsidR="00321BEF" w:rsidRPr="00BA3215" w:rsidRDefault="1324D7FA" w:rsidP="00E04486">
            <w:pPr>
              <w:spacing w:after="0"/>
              <w:rPr>
                <w:rFonts w:ascii="Tahoma" w:hAnsi="Tahoma" w:cs="Tahoma"/>
                <w:sz w:val="24"/>
                <w:szCs w:val="24"/>
              </w:rPr>
            </w:pPr>
            <w:r w:rsidRPr="00BA3215">
              <w:rPr>
                <w:rFonts w:ascii="Tahoma" w:hAnsi="Tahoma" w:cs="Tahoma"/>
                <w:sz w:val="24"/>
                <w:szCs w:val="24"/>
              </w:rPr>
              <w:t xml:space="preserve">Attachment </w:t>
            </w:r>
            <w:r w:rsidR="306DD4D7" w:rsidRPr="00BA3215">
              <w:rPr>
                <w:rFonts w:ascii="Tahoma" w:hAnsi="Tahoma" w:cs="Tahoma"/>
                <w:sz w:val="24"/>
                <w:szCs w:val="24"/>
              </w:rPr>
              <w:t>10</w:t>
            </w:r>
          </w:p>
        </w:tc>
      </w:tr>
      <w:tr w:rsidR="00321BEF" w:rsidRPr="00A31904" w14:paraId="43F2C276" w14:textId="77777777" w:rsidTr="2435A651">
        <w:tc>
          <w:tcPr>
            <w:tcW w:w="4950" w:type="dxa"/>
          </w:tcPr>
          <w:p w14:paraId="7F866614" w14:textId="77777777" w:rsidR="00321BEF" w:rsidRPr="00A31904" w:rsidRDefault="00321BEF" w:rsidP="00E04486">
            <w:pPr>
              <w:spacing w:after="0"/>
              <w:rPr>
                <w:rFonts w:ascii="Tahoma" w:hAnsi="Tahoma" w:cs="Tahoma"/>
                <w:sz w:val="24"/>
                <w:szCs w:val="24"/>
              </w:rPr>
            </w:pPr>
            <w:r w:rsidRPr="00A31904">
              <w:rPr>
                <w:rFonts w:ascii="Tahoma" w:hAnsi="Tahoma" w:cs="Tahoma"/>
                <w:sz w:val="24"/>
                <w:szCs w:val="24"/>
              </w:rPr>
              <w:t>Localized Health Impacts Information</w:t>
            </w:r>
            <w:r w:rsidR="00CA3004" w:rsidRPr="00A31904">
              <w:rPr>
                <w:rFonts w:ascii="Tahoma" w:hAnsi="Tahoma" w:cs="Tahoma"/>
                <w:sz w:val="24"/>
                <w:szCs w:val="24"/>
              </w:rPr>
              <w:t xml:space="preserve"> Form</w:t>
            </w:r>
          </w:p>
        </w:tc>
        <w:tc>
          <w:tcPr>
            <w:tcW w:w="4410" w:type="dxa"/>
          </w:tcPr>
          <w:p w14:paraId="62070FB7" w14:textId="40ECDB2E" w:rsidR="00321BEF" w:rsidRPr="00BA3215" w:rsidRDefault="52ACF6AA" w:rsidP="00E04486">
            <w:pPr>
              <w:spacing w:after="0"/>
              <w:rPr>
                <w:rFonts w:ascii="Tahoma" w:hAnsi="Tahoma" w:cs="Tahoma"/>
                <w:sz w:val="24"/>
                <w:szCs w:val="24"/>
              </w:rPr>
            </w:pPr>
            <w:r w:rsidRPr="00BA3215">
              <w:rPr>
                <w:rFonts w:ascii="Tahoma" w:hAnsi="Tahoma" w:cs="Tahoma"/>
                <w:sz w:val="24"/>
                <w:szCs w:val="24"/>
              </w:rPr>
              <w:t xml:space="preserve">Attachment </w:t>
            </w:r>
            <w:r w:rsidR="24BB7E28" w:rsidRPr="00BA3215">
              <w:rPr>
                <w:rFonts w:ascii="Tahoma" w:hAnsi="Tahoma" w:cs="Tahoma"/>
                <w:sz w:val="24"/>
                <w:szCs w:val="24"/>
              </w:rPr>
              <w:t>11</w:t>
            </w:r>
          </w:p>
        </w:tc>
      </w:tr>
      <w:tr w:rsidR="00E277FA" w:rsidRPr="00A31904" w14:paraId="73A722F0" w14:textId="77777777" w:rsidTr="2435A651">
        <w:tc>
          <w:tcPr>
            <w:tcW w:w="4950" w:type="dxa"/>
          </w:tcPr>
          <w:p w14:paraId="531B00AF" w14:textId="77777777" w:rsidR="00E277FA" w:rsidRPr="00A31904" w:rsidRDefault="00E277FA" w:rsidP="00E04486">
            <w:pPr>
              <w:spacing w:after="0"/>
              <w:rPr>
                <w:rFonts w:ascii="Tahoma" w:hAnsi="Tahoma" w:cs="Tahoma"/>
                <w:sz w:val="24"/>
                <w:szCs w:val="24"/>
              </w:rPr>
            </w:pPr>
            <w:r w:rsidRPr="00A31904">
              <w:rPr>
                <w:rFonts w:ascii="Tahoma" w:hAnsi="Tahoma" w:cs="Tahoma"/>
                <w:sz w:val="24"/>
                <w:szCs w:val="24"/>
              </w:rPr>
              <w:t>Past Performance Reference Form(s)</w:t>
            </w:r>
          </w:p>
        </w:tc>
        <w:tc>
          <w:tcPr>
            <w:tcW w:w="4410" w:type="dxa"/>
          </w:tcPr>
          <w:p w14:paraId="4DF60EEB" w14:textId="0198EFF8" w:rsidR="00E277FA" w:rsidRPr="00BA3215" w:rsidRDefault="35489691" w:rsidP="00E04486">
            <w:pPr>
              <w:spacing w:after="0"/>
              <w:rPr>
                <w:rFonts w:ascii="Tahoma" w:hAnsi="Tahoma" w:cs="Tahoma"/>
                <w:sz w:val="24"/>
                <w:szCs w:val="24"/>
              </w:rPr>
            </w:pPr>
            <w:r w:rsidRPr="00BA3215">
              <w:rPr>
                <w:rFonts w:ascii="Tahoma" w:hAnsi="Tahoma" w:cs="Tahoma"/>
                <w:sz w:val="24"/>
                <w:szCs w:val="24"/>
              </w:rPr>
              <w:t xml:space="preserve">Attachment </w:t>
            </w:r>
            <w:r w:rsidR="69DA67BE" w:rsidRPr="00BA3215">
              <w:rPr>
                <w:rFonts w:ascii="Tahoma" w:hAnsi="Tahoma" w:cs="Tahoma"/>
                <w:sz w:val="24"/>
                <w:szCs w:val="24"/>
              </w:rPr>
              <w:t>12</w:t>
            </w:r>
          </w:p>
        </w:tc>
      </w:tr>
      <w:tr w:rsidR="00A20A35" w:rsidRPr="00A31904" w14:paraId="4F01C3D6" w14:textId="77777777" w:rsidTr="2435A651">
        <w:tc>
          <w:tcPr>
            <w:tcW w:w="4950" w:type="dxa"/>
          </w:tcPr>
          <w:p w14:paraId="53A0EC55" w14:textId="023A1701" w:rsidR="00A20A35" w:rsidRPr="00A31904" w:rsidRDefault="00A20A35" w:rsidP="00E04486">
            <w:pPr>
              <w:spacing w:after="0"/>
              <w:rPr>
                <w:rFonts w:ascii="Tahoma" w:hAnsi="Tahoma" w:cs="Tahoma"/>
                <w:sz w:val="24"/>
                <w:szCs w:val="24"/>
              </w:rPr>
            </w:pPr>
            <w:r w:rsidRPr="00A31904">
              <w:rPr>
                <w:rFonts w:ascii="Tahoma" w:hAnsi="Tahoma" w:cs="Tahoma"/>
                <w:sz w:val="24"/>
                <w:szCs w:val="24"/>
              </w:rPr>
              <w:t>Applicant Declaration</w:t>
            </w:r>
          </w:p>
        </w:tc>
        <w:tc>
          <w:tcPr>
            <w:tcW w:w="4410" w:type="dxa"/>
          </w:tcPr>
          <w:p w14:paraId="5F976B71" w14:textId="15F194CD" w:rsidR="00A20A35" w:rsidRPr="00BA3215" w:rsidRDefault="7B460524" w:rsidP="00E04486">
            <w:pPr>
              <w:spacing w:after="0"/>
              <w:rPr>
                <w:rFonts w:ascii="Tahoma" w:hAnsi="Tahoma" w:cs="Tahoma"/>
                <w:sz w:val="24"/>
                <w:szCs w:val="24"/>
              </w:rPr>
            </w:pPr>
            <w:r w:rsidRPr="00BA3215">
              <w:rPr>
                <w:rFonts w:ascii="Tahoma" w:hAnsi="Tahoma" w:cs="Tahoma"/>
                <w:sz w:val="24"/>
                <w:szCs w:val="24"/>
              </w:rPr>
              <w:t xml:space="preserve">Attachment </w:t>
            </w:r>
            <w:r w:rsidR="4A08AA1D" w:rsidRPr="00BA3215">
              <w:rPr>
                <w:rFonts w:ascii="Tahoma" w:hAnsi="Tahoma" w:cs="Tahoma"/>
                <w:sz w:val="24"/>
                <w:szCs w:val="24"/>
              </w:rPr>
              <w:t>13</w:t>
            </w:r>
          </w:p>
        </w:tc>
      </w:tr>
      <w:tr w:rsidR="001407ED" w:rsidRPr="00A31904" w14:paraId="05B86D0B" w14:textId="77777777" w:rsidTr="2435A651">
        <w:trPr>
          <w:trHeight w:val="300"/>
        </w:trPr>
        <w:tc>
          <w:tcPr>
            <w:tcW w:w="4950" w:type="dxa"/>
          </w:tcPr>
          <w:p w14:paraId="2E3B35B8" w14:textId="4412AA8B" w:rsidR="001407ED" w:rsidRPr="00BA3215" w:rsidDel="00CC12B2" w:rsidRDefault="001407ED" w:rsidP="00BA3215">
            <w:pPr>
              <w:spacing w:after="0"/>
              <w:rPr>
                <w:rFonts w:ascii="Tahoma" w:hAnsi="Tahoma" w:cs="Tahoma"/>
                <w:sz w:val="24"/>
                <w:szCs w:val="24"/>
              </w:rPr>
            </w:pPr>
            <w:r w:rsidRPr="00BA3215">
              <w:rPr>
                <w:rFonts w:ascii="Tahoma" w:hAnsi="Tahoma" w:cs="Tahoma"/>
                <w:sz w:val="24"/>
                <w:szCs w:val="24"/>
              </w:rPr>
              <w:t>Letter of Confirmation from Utility</w:t>
            </w:r>
          </w:p>
        </w:tc>
        <w:tc>
          <w:tcPr>
            <w:tcW w:w="4410" w:type="dxa"/>
          </w:tcPr>
          <w:p w14:paraId="3088A897" w14:textId="34461F25" w:rsidR="001407ED" w:rsidRPr="00A31904" w:rsidRDefault="001407ED" w:rsidP="00BA3215">
            <w:pPr>
              <w:spacing w:after="0"/>
              <w:rPr>
                <w:rFonts w:ascii="Tahoma" w:hAnsi="Tahoma" w:cs="Tahoma"/>
                <w:sz w:val="24"/>
                <w:szCs w:val="24"/>
              </w:rPr>
            </w:pPr>
            <w:r w:rsidRPr="00A31904">
              <w:rPr>
                <w:rFonts w:ascii="Tahoma" w:hAnsi="Tahoma" w:cs="Tahoma"/>
                <w:sz w:val="24"/>
                <w:szCs w:val="24"/>
              </w:rPr>
              <w:t xml:space="preserve">Attachment </w:t>
            </w:r>
            <w:r w:rsidR="54A7336A" w:rsidRPr="00A31904">
              <w:rPr>
                <w:rFonts w:ascii="Tahoma" w:hAnsi="Tahoma" w:cs="Tahoma"/>
                <w:sz w:val="24"/>
                <w:szCs w:val="24"/>
              </w:rPr>
              <w:t>1</w:t>
            </w:r>
            <w:r w:rsidR="001A4A34">
              <w:rPr>
                <w:rFonts w:ascii="Tahoma" w:hAnsi="Tahoma" w:cs="Tahoma"/>
                <w:sz w:val="24"/>
                <w:szCs w:val="24"/>
              </w:rPr>
              <w:t>4</w:t>
            </w:r>
          </w:p>
        </w:tc>
      </w:tr>
      <w:tr w:rsidR="00F439C3" w:rsidRPr="00A31904" w14:paraId="4652CF29" w14:textId="77777777" w:rsidTr="00F439C3">
        <w:trPr>
          <w:trHeight w:val="281"/>
        </w:trPr>
        <w:tc>
          <w:tcPr>
            <w:tcW w:w="4950" w:type="dxa"/>
          </w:tcPr>
          <w:p w14:paraId="75CF33F0" w14:textId="77777777" w:rsidR="00F439C3" w:rsidRPr="00A31904" w:rsidRDefault="00F439C3">
            <w:pPr>
              <w:spacing w:after="0"/>
              <w:rPr>
                <w:rFonts w:ascii="Tahoma" w:hAnsi="Tahoma" w:cs="Tahoma"/>
                <w:sz w:val="24"/>
                <w:szCs w:val="24"/>
              </w:rPr>
            </w:pPr>
            <w:r>
              <w:rPr>
                <w:rFonts w:ascii="Tahoma" w:hAnsi="Tahoma" w:cs="Tahoma"/>
                <w:sz w:val="24"/>
                <w:szCs w:val="24"/>
              </w:rPr>
              <w:t>Application Form</w:t>
            </w:r>
          </w:p>
        </w:tc>
        <w:tc>
          <w:tcPr>
            <w:tcW w:w="4410" w:type="dxa"/>
          </w:tcPr>
          <w:p w14:paraId="2908813D" w14:textId="1F47A069" w:rsidR="00F439C3" w:rsidRPr="00A31904" w:rsidRDefault="00F439C3">
            <w:pPr>
              <w:spacing w:after="0"/>
              <w:rPr>
                <w:rFonts w:ascii="Tahoma" w:hAnsi="Tahoma" w:cs="Tahoma"/>
                <w:sz w:val="24"/>
                <w:szCs w:val="24"/>
              </w:rPr>
            </w:pPr>
            <w:r>
              <w:rPr>
                <w:rFonts w:ascii="Tahoma" w:hAnsi="Tahoma" w:cs="Tahoma"/>
                <w:sz w:val="24"/>
                <w:szCs w:val="24"/>
              </w:rPr>
              <w:t xml:space="preserve">Attachment </w:t>
            </w:r>
            <w:r w:rsidR="007E72C1">
              <w:rPr>
                <w:rFonts w:ascii="Tahoma" w:hAnsi="Tahoma" w:cs="Tahoma"/>
                <w:sz w:val="24"/>
                <w:szCs w:val="24"/>
              </w:rPr>
              <w:t>15</w:t>
            </w:r>
          </w:p>
        </w:tc>
      </w:tr>
      <w:tr w:rsidR="00343F88" w:rsidRPr="00A31904" w14:paraId="5B0A0550" w14:textId="77777777" w:rsidTr="00F439C3">
        <w:trPr>
          <w:trHeight w:val="281"/>
        </w:trPr>
        <w:tc>
          <w:tcPr>
            <w:tcW w:w="4950" w:type="dxa"/>
          </w:tcPr>
          <w:p w14:paraId="09733622" w14:textId="5F3F1ACA" w:rsidR="00343F88" w:rsidRDefault="004A53A5">
            <w:pPr>
              <w:spacing w:after="0"/>
              <w:rPr>
                <w:rFonts w:ascii="Tahoma" w:hAnsi="Tahoma" w:cs="Tahoma"/>
                <w:sz w:val="24"/>
                <w:szCs w:val="24"/>
              </w:rPr>
            </w:pPr>
            <w:r>
              <w:rPr>
                <w:rFonts w:ascii="Tahoma" w:hAnsi="Tahoma" w:cs="Tahoma"/>
                <w:sz w:val="24"/>
                <w:szCs w:val="24"/>
              </w:rPr>
              <w:t>Evaluation Criteria for Priority Populations</w:t>
            </w:r>
          </w:p>
        </w:tc>
        <w:tc>
          <w:tcPr>
            <w:tcW w:w="4410" w:type="dxa"/>
          </w:tcPr>
          <w:p w14:paraId="23F076CB" w14:textId="62E7ACFB" w:rsidR="00343F88" w:rsidRDefault="004A53A5">
            <w:pPr>
              <w:spacing w:after="0"/>
              <w:rPr>
                <w:rFonts w:ascii="Tahoma" w:hAnsi="Tahoma" w:cs="Tahoma"/>
                <w:sz w:val="24"/>
                <w:szCs w:val="24"/>
              </w:rPr>
            </w:pPr>
            <w:r>
              <w:rPr>
                <w:rFonts w:ascii="Tahoma" w:hAnsi="Tahoma" w:cs="Tahoma"/>
                <w:sz w:val="24"/>
                <w:szCs w:val="24"/>
              </w:rPr>
              <w:t>Attachment 1</w:t>
            </w:r>
            <w:r w:rsidR="001267F4">
              <w:rPr>
                <w:rFonts w:ascii="Tahoma" w:hAnsi="Tahoma" w:cs="Tahoma"/>
                <w:sz w:val="24"/>
                <w:szCs w:val="24"/>
              </w:rPr>
              <w:t>7</w:t>
            </w:r>
          </w:p>
        </w:tc>
      </w:tr>
    </w:tbl>
    <w:p w14:paraId="6DF43BA8" w14:textId="77777777" w:rsidR="006C6191" w:rsidRPr="00A31904" w:rsidRDefault="006C6191" w:rsidP="00E04486">
      <w:pPr>
        <w:spacing w:after="0"/>
        <w:rPr>
          <w:rFonts w:ascii="Tahoma" w:hAnsi="Tahoma" w:cs="Tahoma"/>
          <w:b/>
          <w:szCs w:val="22"/>
        </w:rPr>
      </w:pPr>
      <w:bookmarkStart w:id="62" w:name="_Toc507398622"/>
    </w:p>
    <w:bookmarkEnd w:id="62"/>
    <w:p w14:paraId="4C9A340B" w14:textId="410C2000" w:rsidR="00BF721E" w:rsidRPr="00A31904" w:rsidRDefault="00FE1682" w:rsidP="007C24C0">
      <w:pPr>
        <w:keepNext/>
        <w:numPr>
          <w:ilvl w:val="0"/>
          <w:numId w:val="7"/>
        </w:numPr>
        <w:spacing w:after="0"/>
        <w:ind w:left="1080" w:hanging="360"/>
        <w:rPr>
          <w:rFonts w:ascii="Tahoma" w:hAnsi="Tahoma" w:cs="Tahoma"/>
          <w:sz w:val="24"/>
          <w:szCs w:val="24"/>
        </w:rPr>
      </w:pPr>
      <w:r w:rsidRPr="00A31904">
        <w:rPr>
          <w:rFonts w:ascii="Tahoma" w:hAnsi="Tahoma" w:cs="Tahoma"/>
          <w:b/>
          <w:sz w:val="24"/>
          <w:szCs w:val="24"/>
        </w:rPr>
        <w:lastRenderedPageBreak/>
        <w:t>Applicant Cer</w:t>
      </w:r>
      <w:r w:rsidR="00285467" w:rsidRPr="00A31904">
        <w:rPr>
          <w:rFonts w:ascii="Tahoma" w:hAnsi="Tahoma" w:cs="Tahoma"/>
          <w:b/>
          <w:sz w:val="24"/>
          <w:szCs w:val="24"/>
        </w:rPr>
        <w:t>tifications</w:t>
      </w:r>
    </w:p>
    <w:p w14:paraId="505E1B49" w14:textId="2F6F840E" w:rsidR="00BF721E" w:rsidRPr="00A31904" w:rsidRDefault="00BF721E" w:rsidP="00B020BD">
      <w:pPr>
        <w:keepNext/>
        <w:spacing w:after="0"/>
        <w:rPr>
          <w:rFonts w:ascii="Tahoma" w:hAnsi="Tahoma" w:cs="Tahoma"/>
          <w:sz w:val="24"/>
          <w:szCs w:val="24"/>
        </w:rPr>
      </w:pPr>
    </w:p>
    <w:p w14:paraId="3C895295" w14:textId="72069BBD" w:rsidR="0008315E" w:rsidRPr="00A31904" w:rsidRDefault="0008315E" w:rsidP="007C24C0">
      <w:pPr>
        <w:ind w:left="1080"/>
        <w:rPr>
          <w:rFonts w:ascii="Tahoma" w:hAnsi="Tahoma" w:cs="Tahoma"/>
          <w:b/>
          <w:bCs/>
          <w:i/>
          <w:iCs/>
          <w:sz w:val="24"/>
          <w:szCs w:val="24"/>
        </w:rPr>
      </w:pPr>
      <w:r w:rsidRPr="00A31904">
        <w:rPr>
          <w:rFonts w:ascii="Tahoma" w:hAnsi="Tahoma" w:cs="Tahoma"/>
          <w:b/>
          <w:bCs/>
          <w:i/>
          <w:iCs/>
          <w:sz w:val="24"/>
          <w:szCs w:val="24"/>
        </w:rPr>
        <w:t>ECAMS will require Applicants to provide the required authorizations and certifications listed below prior to final submission of their application:</w:t>
      </w:r>
    </w:p>
    <w:p w14:paraId="4549A87E" w14:textId="34CEEE95" w:rsidR="00BF721E" w:rsidRPr="00A31904" w:rsidRDefault="00BF721E" w:rsidP="007C24C0">
      <w:pPr>
        <w:spacing w:after="0"/>
        <w:ind w:left="1080"/>
        <w:rPr>
          <w:rFonts w:ascii="Tahoma" w:hAnsi="Tahoma" w:cs="Tahoma"/>
          <w:sz w:val="24"/>
          <w:szCs w:val="24"/>
        </w:rPr>
      </w:pPr>
      <w:r w:rsidRPr="00A31904">
        <w:rPr>
          <w:rFonts w:ascii="Tahoma" w:hAnsi="Tahoma" w:cs="Tahoma"/>
          <w:sz w:val="24"/>
          <w:szCs w:val="24"/>
        </w:rPr>
        <w:t xml:space="preserve">All </w:t>
      </w:r>
      <w:r w:rsidR="00FC715F" w:rsidRPr="00A31904">
        <w:rPr>
          <w:rFonts w:ascii="Tahoma" w:hAnsi="Tahoma" w:cs="Tahoma"/>
          <w:sz w:val="24"/>
          <w:szCs w:val="24"/>
        </w:rPr>
        <w:t>A</w:t>
      </w:r>
      <w:r w:rsidRPr="00A31904">
        <w:rPr>
          <w:rFonts w:ascii="Tahoma" w:hAnsi="Tahoma" w:cs="Tahoma"/>
          <w:sz w:val="24"/>
          <w:szCs w:val="24"/>
        </w:rPr>
        <w:t>pplicants must certify under penalty of perjury under the laws of the State of California that:</w:t>
      </w:r>
    </w:p>
    <w:p w14:paraId="0178635C" w14:textId="77777777" w:rsidR="00076A26" w:rsidRPr="00A31904" w:rsidRDefault="00076A26" w:rsidP="00076A26">
      <w:pPr>
        <w:pStyle w:val="ListParagraph"/>
        <w:spacing w:after="0"/>
        <w:contextualSpacing/>
        <w:rPr>
          <w:rFonts w:ascii="Tahoma" w:hAnsi="Tahoma" w:cs="Tahoma"/>
          <w:sz w:val="24"/>
          <w:szCs w:val="24"/>
        </w:rPr>
      </w:pPr>
      <w:bookmarkStart w:id="63" w:name="_Hlk65762319"/>
    </w:p>
    <w:p w14:paraId="0ABA517F"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 xml:space="preserve">I am authorized to submit this application on behalf of the Applicant. </w:t>
      </w:r>
    </w:p>
    <w:p w14:paraId="28D527A4"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authorize the CEC to make any inquiries necessary to verify the information presented in this application.</w:t>
      </w:r>
    </w:p>
    <w:p w14:paraId="145E8264" w14:textId="33510904"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 xml:space="preserve">I authorize the CEC to obtain business credit reports and make any inquiries necessary to verify and evaluate the financial condition of the </w:t>
      </w:r>
      <w:r w:rsidR="0087480A" w:rsidRPr="00A31904">
        <w:rPr>
          <w:rFonts w:ascii="Tahoma" w:hAnsi="Tahoma" w:cs="Tahoma"/>
          <w:sz w:val="24"/>
          <w:szCs w:val="24"/>
        </w:rPr>
        <w:t>A</w:t>
      </w:r>
      <w:r w:rsidRPr="00A31904">
        <w:rPr>
          <w:rFonts w:ascii="Tahoma" w:hAnsi="Tahoma" w:cs="Tahoma"/>
          <w:sz w:val="24"/>
          <w:szCs w:val="24"/>
        </w:rPr>
        <w:t>pplicant.</w:t>
      </w:r>
    </w:p>
    <w:p w14:paraId="08BCF892"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 xml:space="preserve">I certify that (1) this application does not contain any confidential or proprietary information, or (2) if confidential information is allowed under the </w:t>
      </w:r>
      <w:proofErr w:type="gramStart"/>
      <w:r w:rsidRPr="00A31904">
        <w:rPr>
          <w:rFonts w:ascii="Tahoma" w:hAnsi="Tahoma" w:cs="Tahoma"/>
          <w:sz w:val="24"/>
          <w:szCs w:val="24"/>
        </w:rPr>
        <w:t>solicitation</w:t>
      </w:r>
      <w:proofErr w:type="gramEnd"/>
      <w:r w:rsidRPr="00A31904">
        <w:rPr>
          <w:rFonts w:ascii="Tahoma" w:hAnsi="Tahoma" w:cs="Tahoma"/>
          <w:sz w:val="24"/>
          <w:szCs w:val="24"/>
        </w:rPr>
        <w:t xml:space="preserve"> it has been properly identified.</w:t>
      </w:r>
    </w:p>
    <w:p w14:paraId="7DA6B213" w14:textId="77777777" w:rsidR="00D54D55" w:rsidRPr="00A31904" w:rsidRDefault="00D54D55"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A31904" w:rsidRDefault="00563100" w:rsidP="00297F9E">
      <w:pPr>
        <w:pStyle w:val="ListParagraph"/>
        <w:numPr>
          <w:ilvl w:val="0"/>
          <w:numId w:val="25"/>
        </w:numPr>
        <w:spacing w:after="60"/>
        <w:ind w:left="1440"/>
        <w:rPr>
          <w:rFonts w:ascii="Tahoma" w:hAnsi="Tahoma" w:cs="Tahoma"/>
          <w:sz w:val="24"/>
          <w:szCs w:val="24"/>
        </w:rPr>
      </w:pPr>
      <w:r w:rsidRPr="00A31904">
        <w:rPr>
          <w:rFonts w:ascii="Tahoma" w:hAnsi="Tahoma" w:cs="Tahoma"/>
          <w:sz w:val="24"/>
          <w:szCs w:val="24"/>
        </w:rPr>
        <w:t>I am authorized to agree to the above certifications on behalf of the Applicant.</w:t>
      </w:r>
    </w:p>
    <w:bookmarkEnd w:id="63"/>
    <w:p w14:paraId="4CC0E47A" w14:textId="77777777" w:rsidR="000C5650" w:rsidRPr="00A31904" w:rsidRDefault="000C5650" w:rsidP="00E04486">
      <w:pPr>
        <w:spacing w:after="0"/>
        <w:ind w:left="720"/>
        <w:rPr>
          <w:rFonts w:ascii="Tahoma" w:hAnsi="Tahoma" w:cs="Tahoma"/>
          <w:szCs w:val="22"/>
        </w:rPr>
      </w:pPr>
    </w:p>
    <w:p w14:paraId="1F09EF58" w14:textId="20AF90E0" w:rsidR="00E353FD" w:rsidRPr="007C24C0" w:rsidRDefault="00E353FD" w:rsidP="007C24C0">
      <w:pPr>
        <w:keepNext/>
        <w:numPr>
          <w:ilvl w:val="0"/>
          <w:numId w:val="7"/>
        </w:numPr>
        <w:spacing w:after="0"/>
        <w:ind w:left="1080" w:hanging="360"/>
        <w:rPr>
          <w:rFonts w:ascii="Tahoma" w:hAnsi="Tahoma" w:cs="Tahoma"/>
          <w:b/>
          <w:sz w:val="24"/>
          <w:szCs w:val="24"/>
        </w:rPr>
      </w:pPr>
      <w:r w:rsidRPr="007C24C0">
        <w:rPr>
          <w:rFonts w:ascii="Tahoma" w:hAnsi="Tahoma" w:cs="Tahoma"/>
          <w:b/>
          <w:sz w:val="24"/>
          <w:szCs w:val="24"/>
        </w:rPr>
        <w:t>Project Narrative</w:t>
      </w:r>
      <w:r w:rsidR="76F77298" w:rsidRPr="007C24C0">
        <w:rPr>
          <w:rFonts w:ascii="Tahoma" w:hAnsi="Tahoma" w:cs="Tahoma"/>
          <w:b/>
          <w:sz w:val="24"/>
          <w:szCs w:val="24"/>
        </w:rPr>
        <w:t xml:space="preserve"> (Attachment </w:t>
      </w:r>
      <w:r w:rsidR="7A2FE31F" w:rsidRPr="007C24C0">
        <w:rPr>
          <w:rFonts w:ascii="Tahoma" w:hAnsi="Tahoma" w:cs="Tahoma"/>
          <w:b/>
          <w:sz w:val="24"/>
          <w:szCs w:val="24"/>
        </w:rPr>
        <w:t>1</w:t>
      </w:r>
      <w:r w:rsidR="76F77298" w:rsidRPr="007C24C0">
        <w:rPr>
          <w:rFonts w:ascii="Tahoma" w:hAnsi="Tahoma" w:cs="Tahoma"/>
          <w:b/>
          <w:sz w:val="24"/>
          <w:szCs w:val="24"/>
        </w:rPr>
        <w:t>)</w:t>
      </w:r>
    </w:p>
    <w:p w14:paraId="5B2FC055" w14:textId="32E91884" w:rsidR="00EA1277" w:rsidRDefault="00E353FD" w:rsidP="007C24C0">
      <w:pPr>
        <w:spacing w:after="0"/>
        <w:ind w:left="1080"/>
        <w:rPr>
          <w:rFonts w:ascii="Tahoma" w:hAnsi="Tahoma" w:cs="Tahoma"/>
          <w:sz w:val="24"/>
          <w:szCs w:val="24"/>
        </w:rPr>
      </w:pPr>
      <w:r w:rsidRPr="643DF41B">
        <w:rPr>
          <w:rFonts w:ascii="Tahoma" w:hAnsi="Tahoma" w:cs="Tahoma"/>
          <w:sz w:val="24"/>
          <w:szCs w:val="24"/>
        </w:rPr>
        <w:t xml:space="preserve">The Project Narrative </w:t>
      </w:r>
      <w:r w:rsidR="00131AB7" w:rsidRPr="643DF41B">
        <w:rPr>
          <w:rFonts w:ascii="Tahoma" w:hAnsi="Tahoma" w:cs="Tahoma"/>
          <w:sz w:val="24"/>
          <w:szCs w:val="24"/>
        </w:rPr>
        <w:t xml:space="preserve">must </w:t>
      </w:r>
      <w:r w:rsidRPr="643DF41B">
        <w:rPr>
          <w:rFonts w:ascii="Tahoma" w:hAnsi="Tahoma" w:cs="Tahoma"/>
          <w:sz w:val="24"/>
          <w:szCs w:val="24"/>
        </w:rPr>
        <w:t xml:space="preserve">include </w:t>
      </w:r>
      <w:r w:rsidR="00FD6BCD" w:rsidRPr="643DF41B">
        <w:rPr>
          <w:rFonts w:ascii="Tahoma" w:hAnsi="Tahoma" w:cs="Tahoma"/>
          <w:sz w:val="24"/>
          <w:szCs w:val="24"/>
        </w:rPr>
        <w:t xml:space="preserve">a </w:t>
      </w:r>
      <w:r w:rsidR="00210F82" w:rsidRPr="643DF41B">
        <w:rPr>
          <w:rFonts w:ascii="Tahoma" w:hAnsi="Tahoma" w:cs="Tahoma"/>
          <w:sz w:val="24"/>
          <w:szCs w:val="24"/>
        </w:rPr>
        <w:t>cover page</w:t>
      </w:r>
      <w:r w:rsidR="00FF5DCA" w:rsidRPr="643DF41B">
        <w:rPr>
          <w:rFonts w:ascii="Tahoma" w:hAnsi="Tahoma" w:cs="Tahoma"/>
          <w:sz w:val="24"/>
          <w:szCs w:val="24"/>
        </w:rPr>
        <w:t>,</w:t>
      </w:r>
      <w:r w:rsidR="00210F82" w:rsidRPr="643DF41B">
        <w:rPr>
          <w:rFonts w:ascii="Tahoma" w:hAnsi="Tahoma" w:cs="Tahoma"/>
          <w:sz w:val="24"/>
          <w:szCs w:val="24"/>
        </w:rPr>
        <w:t xml:space="preserve"> </w:t>
      </w:r>
      <w:r w:rsidR="00FD6BCD" w:rsidRPr="643DF41B">
        <w:rPr>
          <w:rFonts w:ascii="Tahoma" w:hAnsi="Tahoma" w:cs="Tahoma"/>
          <w:sz w:val="24"/>
          <w:szCs w:val="24"/>
        </w:rPr>
        <w:t>table of contents</w:t>
      </w:r>
      <w:r w:rsidR="00FF5DCA" w:rsidRPr="643DF41B">
        <w:rPr>
          <w:rFonts w:ascii="Tahoma" w:hAnsi="Tahoma" w:cs="Tahoma"/>
          <w:sz w:val="24"/>
          <w:szCs w:val="24"/>
        </w:rPr>
        <w:t>, and an Executive Summary</w:t>
      </w:r>
      <w:r w:rsidR="00EE46B5" w:rsidRPr="643DF41B">
        <w:rPr>
          <w:rFonts w:ascii="Tahoma" w:hAnsi="Tahoma" w:cs="Tahoma"/>
          <w:sz w:val="24"/>
          <w:szCs w:val="24"/>
        </w:rPr>
        <w:t xml:space="preserve"> </w:t>
      </w:r>
      <w:r w:rsidR="00FD6BCD" w:rsidRPr="643DF41B">
        <w:rPr>
          <w:rFonts w:ascii="Tahoma" w:hAnsi="Tahoma" w:cs="Tahoma"/>
          <w:sz w:val="24"/>
          <w:szCs w:val="24"/>
        </w:rPr>
        <w:t xml:space="preserve">(which will not count towards the page limitations) and </w:t>
      </w:r>
      <w:r w:rsidRPr="643DF41B">
        <w:rPr>
          <w:rFonts w:ascii="Tahoma" w:hAnsi="Tahoma" w:cs="Tahoma"/>
          <w:sz w:val="24"/>
          <w:szCs w:val="24"/>
        </w:rPr>
        <w:t>a detailed descri</w:t>
      </w:r>
      <w:r w:rsidR="00EA1277" w:rsidRPr="643DF41B">
        <w:rPr>
          <w:rFonts w:ascii="Tahoma" w:hAnsi="Tahoma" w:cs="Tahoma"/>
          <w:sz w:val="24"/>
          <w:szCs w:val="24"/>
        </w:rPr>
        <w:t>ption of the proposed project, its operational goals and objectives, and an explanation of how these will be implemented through the tasks described in the Scope of Work.</w:t>
      </w:r>
    </w:p>
    <w:p w14:paraId="4F42BF11" w14:textId="77777777" w:rsidR="0055390B" w:rsidRDefault="0055390B" w:rsidP="007C24C0">
      <w:pPr>
        <w:spacing w:after="0"/>
        <w:ind w:left="1080"/>
        <w:rPr>
          <w:rFonts w:ascii="Tahoma" w:hAnsi="Tahoma" w:cs="Tahoma"/>
          <w:sz w:val="24"/>
          <w:szCs w:val="24"/>
        </w:rPr>
      </w:pPr>
    </w:p>
    <w:p w14:paraId="755927C7" w14:textId="34B6ACCE" w:rsidR="0055390B" w:rsidRPr="008F61CE" w:rsidRDefault="0055390B" w:rsidP="007C24C0">
      <w:pPr>
        <w:ind w:left="1080"/>
        <w:rPr>
          <w:rFonts w:ascii="Tahoma" w:hAnsi="Tahoma" w:cs="Tahoma"/>
          <w:sz w:val="24"/>
          <w:szCs w:val="24"/>
        </w:rPr>
      </w:pPr>
      <w:r w:rsidRPr="00192981">
        <w:rPr>
          <w:rFonts w:ascii="Tahoma" w:hAnsi="Tahoma" w:cs="Tahoma"/>
          <w:sz w:val="24"/>
          <w:szCs w:val="24"/>
          <w:lang w:eastAsia="ja-JP"/>
        </w:rPr>
        <w:t xml:space="preserve">The </w:t>
      </w:r>
      <w:r w:rsidR="001C6013" w:rsidRPr="643DF41B">
        <w:rPr>
          <w:rFonts w:ascii="Tahoma" w:hAnsi="Tahoma" w:cs="Tahoma"/>
          <w:sz w:val="24"/>
          <w:szCs w:val="24"/>
        </w:rPr>
        <w:t xml:space="preserve">Executive Summary </w:t>
      </w:r>
      <w:r w:rsidRPr="00192981">
        <w:rPr>
          <w:rFonts w:ascii="Tahoma" w:hAnsi="Tahoma" w:cs="Tahoma"/>
          <w:sz w:val="24"/>
          <w:szCs w:val="24"/>
          <w:lang w:eastAsia="ja-JP"/>
        </w:rPr>
        <w:t xml:space="preserve">must identify </w:t>
      </w:r>
      <w:r>
        <w:rPr>
          <w:rFonts w:ascii="Tahoma" w:hAnsi="Tahoma" w:cs="Tahoma"/>
          <w:sz w:val="24"/>
          <w:szCs w:val="24"/>
          <w:lang w:eastAsia="ja-JP"/>
        </w:rPr>
        <w:t>the seaport or land port of entry</w:t>
      </w:r>
      <w:r w:rsidRPr="00192981">
        <w:rPr>
          <w:rFonts w:ascii="Tahoma" w:hAnsi="Tahoma" w:cs="Tahoma"/>
          <w:sz w:val="24"/>
          <w:szCs w:val="24"/>
          <w:lang w:eastAsia="ja-JP"/>
        </w:rPr>
        <w:t xml:space="preserve"> that the infrastructure will serve and include the </w:t>
      </w:r>
      <w:r w:rsidRPr="00192981">
        <w:rPr>
          <w:rFonts w:ascii="Tahoma" w:hAnsi="Tahoma" w:cs="Tahoma"/>
          <w:sz w:val="24"/>
          <w:szCs w:val="24"/>
        </w:rPr>
        <w:t>project location</w:t>
      </w:r>
      <w:r w:rsidRPr="00192981">
        <w:rPr>
          <w:rFonts w:ascii="Tahoma" w:hAnsi="Tahoma" w:cs="Tahoma"/>
          <w:sz w:val="24"/>
          <w:szCs w:val="24"/>
          <w:lang w:eastAsia="ja-JP"/>
        </w:rPr>
        <w:t>,</w:t>
      </w:r>
      <w:r w:rsidRPr="00192981">
        <w:rPr>
          <w:rFonts w:ascii="Tahoma" w:hAnsi="Tahoma" w:cs="Tahoma"/>
          <w:sz w:val="24"/>
          <w:szCs w:val="24"/>
        </w:rPr>
        <w:t xml:space="preserve"> what equipment/vehicles will be supported by </w:t>
      </w:r>
      <w:r w:rsidRPr="00192981">
        <w:rPr>
          <w:rFonts w:ascii="Tahoma" w:hAnsi="Tahoma" w:cs="Tahoma"/>
          <w:sz w:val="24"/>
          <w:szCs w:val="24"/>
          <w:lang w:eastAsia="ja-JP"/>
        </w:rPr>
        <w:t xml:space="preserve">the proposed infrastructure, </w:t>
      </w:r>
      <w:r w:rsidRPr="00192981">
        <w:rPr>
          <w:rFonts w:ascii="Tahoma" w:hAnsi="Tahoma" w:cs="Tahoma"/>
          <w:sz w:val="24"/>
          <w:szCs w:val="24"/>
        </w:rPr>
        <w:t xml:space="preserve">proposed number of chargers or hydrogen refueling dispensers, number of charging ports or hydrogen refueling </w:t>
      </w:r>
      <w:r w:rsidRPr="00192981">
        <w:rPr>
          <w:rFonts w:ascii="Tahoma" w:hAnsi="Tahoma" w:cs="Tahoma"/>
          <w:sz w:val="24"/>
          <w:szCs w:val="24"/>
          <w:lang w:eastAsia="ja-JP"/>
        </w:rPr>
        <w:t>nozzles</w:t>
      </w:r>
      <w:r w:rsidRPr="00192981">
        <w:rPr>
          <w:rFonts w:ascii="Tahoma" w:hAnsi="Tahoma" w:cs="Tahoma"/>
          <w:sz w:val="24"/>
          <w:szCs w:val="24"/>
        </w:rPr>
        <w:t xml:space="preserve">, power level </w:t>
      </w:r>
      <w:r w:rsidRPr="00192981">
        <w:rPr>
          <w:rFonts w:ascii="Tahoma" w:hAnsi="Tahoma" w:cs="Tahoma"/>
          <w:sz w:val="24"/>
          <w:szCs w:val="24"/>
          <w:lang w:eastAsia="ja-JP"/>
        </w:rPr>
        <w:t>o</w:t>
      </w:r>
      <w:r w:rsidRPr="00192981">
        <w:rPr>
          <w:rFonts w:ascii="Tahoma" w:hAnsi="Tahoma" w:cs="Tahoma"/>
          <w:sz w:val="24"/>
          <w:szCs w:val="24"/>
        </w:rPr>
        <w:t xml:space="preserve">f each charging port or the dispensing pressure level of each hydrogen refueling nozzle, and the types of chargers or dispensers to be installed. The </w:t>
      </w:r>
      <w:r w:rsidR="00F810EF" w:rsidRPr="643DF41B">
        <w:rPr>
          <w:rFonts w:ascii="Tahoma" w:hAnsi="Tahoma" w:cs="Tahoma"/>
          <w:sz w:val="24"/>
          <w:szCs w:val="24"/>
        </w:rPr>
        <w:t xml:space="preserve">Executive Summary </w:t>
      </w:r>
      <w:r w:rsidRPr="008F61CE">
        <w:rPr>
          <w:rFonts w:ascii="Tahoma" w:hAnsi="Tahoma" w:cs="Tahoma"/>
          <w:sz w:val="24"/>
          <w:szCs w:val="24"/>
          <w:lang w:eastAsia="ja-JP"/>
        </w:rPr>
        <w:t>must also i</w:t>
      </w:r>
      <w:r w:rsidRPr="008F61CE">
        <w:rPr>
          <w:rFonts w:ascii="Tahoma" w:hAnsi="Tahoma" w:cs="Tahoma"/>
          <w:sz w:val="24"/>
          <w:szCs w:val="24"/>
        </w:rPr>
        <w:t xml:space="preserve">nclude a table </w:t>
      </w:r>
      <w:r w:rsidRPr="008F61CE">
        <w:rPr>
          <w:rFonts w:ascii="Tahoma" w:hAnsi="Tahoma" w:cs="Tahoma"/>
          <w:sz w:val="24"/>
          <w:szCs w:val="24"/>
          <w:lang w:eastAsia="ja-JP"/>
        </w:rPr>
        <w:t xml:space="preserve">summarizing </w:t>
      </w:r>
      <w:r w:rsidRPr="008F61CE">
        <w:rPr>
          <w:rFonts w:ascii="Tahoma" w:hAnsi="Tahoma" w:cs="Tahoma"/>
          <w:sz w:val="24"/>
          <w:szCs w:val="24"/>
        </w:rPr>
        <w:t xml:space="preserve">the numbers of chargers or hydrogen refueling dispensers </w:t>
      </w:r>
      <w:r w:rsidRPr="008F61CE">
        <w:rPr>
          <w:rFonts w:ascii="Tahoma" w:hAnsi="Tahoma" w:cs="Tahoma"/>
          <w:sz w:val="24"/>
          <w:szCs w:val="24"/>
          <w:lang w:eastAsia="ja-JP"/>
        </w:rPr>
        <w:t>proposed</w:t>
      </w:r>
      <w:r w:rsidRPr="008F61CE">
        <w:rPr>
          <w:rFonts w:ascii="Tahoma" w:hAnsi="Tahoma" w:cs="Tahoma"/>
          <w:sz w:val="24"/>
          <w:szCs w:val="24"/>
        </w:rPr>
        <w:t xml:space="preserve">, what fleet(s) or equipment the chargers are </w:t>
      </w:r>
      <w:r w:rsidRPr="008F61CE">
        <w:rPr>
          <w:rFonts w:ascii="Tahoma" w:hAnsi="Tahoma" w:cs="Tahoma"/>
          <w:sz w:val="24"/>
          <w:szCs w:val="24"/>
        </w:rPr>
        <w:lastRenderedPageBreak/>
        <w:t>supporting, and the costs of the chargers. </w:t>
      </w:r>
      <w:r w:rsidRPr="008F61CE">
        <w:rPr>
          <w:rFonts w:ascii="Tahoma" w:hAnsi="Tahoma" w:cs="Tahoma"/>
          <w:sz w:val="24"/>
          <w:szCs w:val="24"/>
          <w:lang w:eastAsia="ja-JP"/>
        </w:rPr>
        <w:t xml:space="preserve">The </w:t>
      </w:r>
      <w:r w:rsidR="00F810EF" w:rsidRPr="643DF41B">
        <w:rPr>
          <w:rFonts w:ascii="Tahoma" w:hAnsi="Tahoma" w:cs="Tahoma"/>
          <w:sz w:val="24"/>
          <w:szCs w:val="24"/>
        </w:rPr>
        <w:t xml:space="preserve">Executive Summary </w:t>
      </w:r>
      <w:r w:rsidRPr="008F61CE">
        <w:rPr>
          <w:rFonts w:ascii="Tahoma" w:hAnsi="Tahoma" w:cs="Tahoma"/>
          <w:sz w:val="24"/>
          <w:szCs w:val="24"/>
          <w:lang w:eastAsia="ja-JP"/>
        </w:rPr>
        <w:t xml:space="preserve">must also state </w:t>
      </w:r>
      <w:r w:rsidRPr="008F61CE">
        <w:rPr>
          <w:rFonts w:ascii="Tahoma" w:hAnsi="Tahoma" w:cs="Tahoma"/>
          <w:sz w:val="24"/>
          <w:szCs w:val="24"/>
        </w:rPr>
        <w:t>any existing infrastructure located on site.</w:t>
      </w:r>
    </w:p>
    <w:p w14:paraId="5D598FF3" w14:textId="77777777" w:rsidR="00985BDD" w:rsidRPr="00A31904" w:rsidRDefault="00985BDD" w:rsidP="007C24C0">
      <w:pPr>
        <w:spacing w:after="0"/>
        <w:ind w:left="1080"/>
        <w:rPr>
          <w:rFonts w:ascii="Tahoma" w:hAnsi="Tahoma" w:cs="Tahoma"/>
          <w:sz w:val="24"/>
          <w:szCs w:val="24"/>
        </w:rPr>
      </w:pPr>
      <w:r w:rsidRPr="00A31904">
        <w:rPr>
          <w:rFonts w:ascii="Tahoma" w:hAnsi="Tahoma" w:cs="Tahoma"/>
          <w:sz w:val="24"/>
          <w:szCs w:val="24"/>
        </w:rPr>
        <w:t xml:space="preserve">Applicants </w:t>
      </w:r>
      <w:r w:rsidR="00131AB7" w:rsidRPr="00A31904">
        <w:rPr>
          <w:rFonts w:ascii="Tahoma" w:hAnsi="Tahoma" w:cs="Tahoma"/>
          <w:sz w:val="24"/>
          <w:szCs w:val="24"/>
        </w:rPr>
        <w:t xml:space="preserve">must </w:t>
      </w:r>
      <w:r w:rsidRPr="00A31904">
        <w:rPr>
          <w:rFonts w:ascii="Tahoma" w:hAnsi="Tahoma" w:cs="Tahoma"/>
          <w:sz w:val="24"/>
          <w:szCs w:val="24"/>
        </w:rPr>
        <w:t xml:space="preserve">address each of the scoring criteria described in </w:t>
      </w:r>
      <w:r w:rsidR="006E1A26" w:rsidRPr="00A31904">
        <w:rPr>
          <w:rFonts w:ascii="Tahoma" w:hAnsi="Tahoma" w:cs="Tahoma"/>
          <w:sz w:val="24"/>
          <w:szCs w:val="24"/>
        </w:rPr>
        <w:t>this solicitation</w:t>
      </w:r>
      <w:r w:rsidRPr="00A31904">
        <w:rPr>
          <w:rFonts w:ascii="Tahoma" w:hAnsi="Tahoma" w:cs="Tahoma"/>
          <w:sz w:val="24"/>
          <w:szCs w:val="24"/>
        </w:rPr>
        <w:t xml:space="preserve"> </w:t>
      </w:r>
      <w:r w:rsidR="0067151C" w:rsidRPr="00A31904">
        <w:rPr>
          <w:rFonts w:ascii="Tahoma" w:hAnsi="Tahoma" w:cs="Tahoma"/>
          <w:sz w:val="24"/>
          <w:szCs w:val="24"/>
        </w:rPr>
        <w:t xml:space="preserve">by </w:t>
      </w:r>
      <w:r w:rsidRPr="00A31904">
        <w:rPr>
          <w:rFonts w:ascii="Tahoma" w:hAnsi="Tahoma" w:cs="Tahoma"/>
          <w:sz w:val="24"/>
          <w:szCs w:val="24"/>
        </w:rPr>
        <w:t>providing sufficient, unambiguous detail so that the evaluation team will be able to evaluate the application against each scoring criterion.</w:t>
      </w:r>
    </w:p>
    <w:p w14:paraId="4FF43697" w14:textId="77777777" w:rsidR="000C5650" w:rsidRPr="00A31904" w:rsidRDefault="000C5650" w:rsidP="007C24C0">
      <w:pPr>
        <w:spacing w:after="0"/>
        <w:ind w:left="360"/>
        <w:rPr>
          <w:rFonts w:ascii="Tahoma" w:hAnsi="Tahoma" w:cs="Tahoma"/>
          <w:sz w:val="24"/>
          <w:szCs w:val="24"/>
        </w:rPr>
      </w:pPr>
    </w:p>
    <w:p w14:paraId="66DF2C79" w14:textId="75730653" w:rsidR="00985BDD" w:rsidRPr="00A31904" w:rsidRDefault="00FC715F" w:rsidP="007C24C0">
      <w:pPr>
        <w:spacing w:after="0"/>
        <w:ind w:left="1080"/>
        <w:rPr>
          <w:rFonts w:ascii="Tahoma" w:hAnsi="Tahoma" w:cs="Tahoma"/>
          <w:sz w:val="24"/>
          <w:szCs w:val="24"/>
        </w:rPr>
      </w:pPr>
      <w:r w:rsidRPr="00A31904">
        <w:rPr>
          <w:rFonts w:ascii="Tahoma" w:hAnsi="Tahoma" w:cs="Tahoma"/>
          <w:sz w:val="24"/>
          <w:szCs w:val="24"/>
        </w:rPr>
        <w:t xml:space="preserve">The </w:t>
      </w:r>
      <w:r w:rsidR="00985BDD" w:rsidRPr="00A31904">
        <w:rPr>
          <w:rFonts w:ascii="Tahoma" w:hAnsi="Tahoma" w:cs="Tahoma"/>
          <w:sz w:val="24"/>
          <w:szCs w:val="24"/>
        </w:rPr>
        <w:t>Project Narrative must respond directly to each criterion with the headings as titled below, and must include the following information:</w:t>
      </w:r>
    </w:p>
    <w:p w14:paraId="582858C7" w14:textId="4ABB48C7" w:rsidR="00E50FF8" w:rsidRPr="005C65C5" w:rsidRDefault="00E50FF8" w:rsidP="00297F9E">
      <w:pPr>
        <w:numPr>
          <w:ilvl w:val="0"/>
          <w:numId w:val="11"/>
        </w:numPr>
        <w:spacing w:before="100" w:beforeAutospacing="1" w:after="100" w:afterAutospacing="1"/>
        <w:rPr>
          <w:rFonts w:ascii="Tahoma" w:hAnsi="Tahoma" w:cs="Tahoma"/>
          <w:sz w:val="24"/>
          <w:szCs w:val="24"/>
        </w:rPr>
      </w:pPr>
      <w:r w:rsidRPr="005C65C5">
        <w:rPr>
          <w:rFonts w:ascii="Tahoma" w:hAnsi="Tahoma" w:cs="Tahoma"/>
          <w:b/>
          <w:sz w:val="24"/>
          <w:szCs w:val="24"/>
        </w:rPr>
        <w:t>Project Readiness</w:t>
      </w:r>
    </w:p>
    <w:p w14:paraId="1EE2B6DE" w14:textId="3B8F930C" w:rsidR="00E50FF8" w:rsidRPr="00A45CBD" w:rsidRDefault="007E1F9C"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Pr>
          <w:rStyle w:val="normaltextrun"/>
          <w:rFonts w:ascii="Tahoma" w:hAnsi="Tahoma" w:cs="Tahoma"/>
        </w:rPr>
        <w:t>Describe the proposed project site and d</w:t>
      </w:r>
      <w:r w:rsidR="00424FBF">
        <w:rPr>
          <w:rStyle w:val="normaltextrun"/>
          <w:rFonts w:ascii="Tahoma" w:hAnsi="Tahoma" w:cs="Tahoma"/>
        </w:rPr>
        <w:t>ocument site control</w:t>
      </w:r>
      <w:r w:rsidR="00437F3D">
        <w:rPr>
          <w:rStyle w:val="normaltextrun"/>
          <w:rFonts w:ascii="Tahoma" w:hAnsi="Tahoma" w:cs="Tahoma"/>
        </w:rPr>
        <w:t xml:space="preserve">. Site control </w:t>
      </w:r>
      <w:r w:rsidR="007D5BFE">
        <w:rPr>
          <w:rStyle w:val="normaltextrun"/>
          <w:rFonts w:ascii="Tahoma" w:hAnsi="Tahoma" w:cs="Tahoma"/>
        </w:rPr>
        <w:t>includes, but is not limited</w:t>
      </w:r>
      <w:r w:rsidR="00E50FF8" w:rsidRPr="005C65C5">
        <w:rPr>
          <w:rStyle w:val="normaltextrun"/>
          <w:rFonts w:ascii="Tahoma" w:hAnsi="Tahoma" w:cs="Tahoma"/>
        </w:rPr>
        <w:t xml:space="preserve"> to </w:t>
      </w:r>
      <w:r w:rsidR="007D5BFE">
        <w:rPr>
          <w:rStyle w:val="normaltextrun"/>
          <w:rFonts w:ascii="Tahoma" w:hAnsi="Tahoma" w:cs="Tahoma"/>
        </w:rPr>
        <w:t xml:space="preserve">leases, ownership, or access rights. </w:t>
      </w:r>
      <w:r w:rsidR="00E50FF8" w:rsidRPr="005C65C5">
        <w:rPr>
          <w:rStyle w:val="normaltextrun"/>
          <w:rFonts w:ascii="Tahoma" w:hAnsi="Tahoma" w:cs="Tahoma"/>
        </w:rPr>
        <w:t>If the project site(s) have not</w:t>
      </w:r>
      <w:r w:rsidR="007D5BFE">
        <w:rPr>
          <w:rStyle w:val="normaltextrun"/>
          <w:rFonts w:ascii="Tahoma" w:hAnsi="Tahoma" w:cs="Tahoma"/>
        </w:rPr>
        <w:t xml:space="preserve"> </w:t>
      </w:r>
      <w:r w:rsidR="00E50FF8" w:rsidRPr="005C65C5">
        <w:rPr>
          <w:rStyle w:val="normaltextrun"/>
          <w:rFonts w:ascii="Tahoma" w:hAnsi="Tahoma" w:cs="Tahoma"/>
        </w:rPr>
        <w:t xml:space="preserve">been secured, describe the process </w:t>
      </w:r>
      <w:r w:rsidR="007D5BFE">
        <w:rPr>
          <w:rStyle w:val="normaltextrun"/>
          <w:rFonts w:ascii="Tahoma" w:hAnsi="Tahoma" w:cs="Tahoma"/>
        </w:rPr>
        <w:t>for obtaining a host agreement or lease</w:t>
      </w:r>
      <w:r w:rsidR="000407F6">
        <w:rPr>
          <w:rStyle w:val="normaltextrun"/>
          <w:rFonts w:ascii="Tahoma" w:hAnsi="Tahoma" w:cs="Tahoma"/>
        </w:rPr>
        <w:t xml:space="preserve"> </w:t>
      </w:r>
      <w:r w:rsidR="00E50FF8" w:rsidRPr="005C65C5">
        <w:rPr>
          <w:rStyle w:val="normaltextrun"/>
          <w:rFonts w:ascii="Tahoma" w:hAnsi="Tahoma" w:cs="Tahoma"/>
        </w:rPr>
        <w:t xml:space="preserve">and </w:t>
      </w:r>
      <w:r w:rsidR="007D624D">
        <w:rPr>
          <w:rStyle w:val="normaltextrun"/>
          <w:rFonts w:ascii="Tahoma" w:hAnsi="Tahoma" w:cs="Tahoma"/>
        </w:rPr>
        <w:t>provide an</w:t>
      </w:r>
      <w:r w:rsidR="00E50FF8" w:rsidRPr="005C65C5">
        <w:rPr>
          <w:rStyle w:val="normaltextrun"/>
          <w:rFonts w:ascii="Tahoma" w:hAnsi="Tahoma" w:cs="Tahoma"/>
        </w:rPr>
        <w:t xml:space="preserve"> estimated timeline for securing all sites and how this process can be expedited. </w:t>
      </w:r>
    </w:p>
    <w:p w14:paraId="465FC6D7" w14:textId="77777777" w:rsidR="008E1954" w:rsidRPr="00516076" w:rsidRDefault="008E1954"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 xml:space="preserve">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 </w:t>
      </w:r>
      <w:r w:rsidRPr="004669F4">
        <w:rPr>
          <w:rStyle w:val="normaltextrun"/>
          <w:rFonts w:ascii="Tahoma" w:hAnsi="Tahoma" w:cs="Tahoma"/>
        </w:rPr>
        <w:t xml:space="preserve">Indicate current progress towards CEQA compliance and timelines for completion.  </w:t>
      </w:r>
      <w:r w:rsidRPr="00516076">
        <w:rPr>
          <w:rStyle w:val="normaltextrun"/>
          <w:rFonts w:ascii="Tahoma" w:hAnsi="Tahoma" w:cs="Tahoma"/>
        </w:rPr>
        <w:t xml:space="preserve"> </w:t>
      </w:r>
    </w:p>
    <w:p w14:paraId="591A2E64" w14:textId="1B19E506" w:rsidR="00A92602" w:rsidRPr="00516076" w:rsidRDefault="0069413D"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A31904">
        <w:rPr>
          <w:rStyle w:val="normaltextrun"/>
          <w:rFonts w:ascii="Tahoma" w:hAnsi="Tahoma" w:cs="Tahoma"/>
        </w:rPr>
        <w:t>Include information about the permitting required for the project and whether or not the permitting has been completed. If the permitting has not been completed, applications must include a permitting schedule that ensures the successful project completion within the timeframes specified in this solicitation, as well as discuss the results of communications or in-person meetings with the AHJ(s) over the project.</w:t>
      </w:r>
    </w:p>
    <w:p w14:paraId="76AEAB7A" w14:textId="6F387509" w:rsidR="008E1954" w:rsidRPr="008E1954" w:rsidRDefault="008E1954"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C51D26">
        <w:rPr>
          <w:rStyle w:val="normaltextrun"/>
          <w:rFonts w:ascii="Tahoma" w:hAnsi="Tahoma" w:cs="Tahoma"/>
        </w:rPr>
        <w:t xml:space="preserve">Describe how the proposed project </w:t>
      </w:r>
      <w:r>
        <w:rPr>
          <w:rStyle w:val="normaltextrun"/>
          <w:rFonts w:ascii="Tahoma" w:hAnsi="Tahoma" w:cs="Tahoma"/>
        </w:rPr>
        <w:t xml:space="preserve">has </w:t>
      </w:r>
      <w:r w:rsidRPr="00C51D26">
        <w:rPr>
          <w:rStyle w:val="normaltextrun"/>
          <w:rFonts w:ascii="Tahoma" w:hAnsi="Tahoma" w:cs="Tahoma"/>
        </w:rPr>
        <w:t>coordinate</w:t>
      </w:r>
      <w:r w:rsidR="0076606C">
        <w:rPr>
          <w:rStyle w:val="normaltextrun"/>
          <w:rFonts w:ascii="Tahoma" w:hAnsi="Tahoma" w:cs="Tahoma"/>
        </w:rPr>
        <w:t>d</w:t>
      </w:r>
      <w:r w:rsidRPr="00C51D26">
        <w:rPr>
          <w:rStyle w:val="normaltextrun"/>
          <w:rFonts w:ascii="Tahoma" w:hAnsi="Tahoma" w:cs="Tahoma"/>
        </w:rPr>
        <w:t xml:space="preserve"> with </w:t>
      </w:r>
      <w:r w:rsidR="001266D8">
        <w:rPr>
          <w:rStyle w:val="normaltextrun"/>
          <w:rFonts w:ascii="Tahoma" w:hAnsi="Tahoma" w:cs="Tahoma"/>
        </w:rPr>
        <w:t>its</w:t>
      </w:r>
      <w:r w:rsidRPr="00C51D26">
        <w:rPr>
          <w:rStyle w:val="normaltextrun"/>
          <w:rFonts w:ascii="Tahoma" w:hAnsi="Tahoma" w:cs="Tahoma"/>
        </w:rPr>
        <w:t xml:space="preserve"> respective utility provider for utility connection</w:t>
      </w:r>
      <w:r w:rsidR="0076606C">
        <w:rPr>
          <w:rStyle w:val="normaltextrun"/>
          <w:rFonts w:ascii="Tahoma" w:hAnsi="Tahoma" w:cs="Tahoma"/>
        </w:rPr>
        <w:t xml:space="preserve"> and</w:t>
      </w:r>
      <w:r>
        <w:rPr>
          <w:rStyle w:val="normaltextrun"/>
          <w:rFonts w:ascii="Tahoma" w:hAnsi="Tahoma" w:cs="Tahoma"/>
        </w:rPr>
        <w:t xml:space="preserve"> site capacity</w:t>
      </w:r>
      <w:r w:rsidR="0076606C">
        <w:rPr>
          <w:rStyle w:val="normaltextrun"/>
          <w:rFonts w:ascii="Tahoma" w:hAnsi="Tahoma" w:cs="Tahoma"/>
        </w:rPr>
        <w:t xml:space="preserve">. </w:t>
      </w:r>
      <w:r w:rsidR="0076606C" w:rsidRPr="00DE272E">
        <w:rPr>
          <w:rStyle w:val="normaltextrun"/>
          <w:rFonts w:ascii="Tahoma" w:hAnsi="Tahoma" w:cs="Tahoma"/>
        </w:rPr>
        <w:t xml:space="preserve">Provide a </w:t>
      </w:r>
      <w:r w:rsidR="00A76C65" w:rsidRPr="00DE272E">
        <w:rPr>
          <w:rStyle w:val="normaltextrun"/>
          <w:rFonts w:ascii="Tahoma" w:hAnsi="Tahoma" w:cs="Tahoma"/>
        </w:rPr>
        <w:t>Letter of Confirmation from Utility</w:t>
      </w:r>
      <w:r w:rsidR="0076606C" w:rsidRPr="00DE272E">
        <w:rPr>
          <w:rStyle w:val="normaltextrun"/>
          <w:rFonts w:ascii="Tahoma" w:hAnsi="Tahoma" w:cs="Tahoma"/>
        </w:rPr>
        <w:t xml:space="preserve"> </w:t>
      </w:r>
      <w:r w:rsidR="00BB6026" w:rsidRPr="00DE272E">
        <w:rPr>
          <w:rStyle w:val="normaltextrun"/>
          <w:rFonts w:ascii="Tahoma" w:hAnsi="Tahoma" w:cs="Tahoma"/>
        </w:rPr>
        <w:t xml:space="preserve">(Attachment </w:t>
      </w:r>
      <w:r w:rsidR="006535FF" w:rsidRPr="00DE272E">
        <w:rPr>
          <w:rStyle w:val="normaltextrun"/>
          <w:rFonts w:ascii="Tahoma" w:hAnsi="Tahoma" w:cs="Tahoma"/>
        </w:rPr>
        <w:t>14</w:t>
      </w:r>
      <w:r w:rsidR="00BB6026" w:rsidRPr="00DE272E">
        <w:rPr>
          <w:rStyle w:val="normaltextrun"/>
          <w:rFonts w:ascii="Tahoma" w:hAnsi="Tahoma" w:cs="Tahoma"/>
        </w:rPr>
        <w:t xml:space="preserve">). </w:t>
      </w:r>
      <w:r w:rsidR="004F7E75">
        <w:rPr>
          <w:rStyle w:val="normaltextrun"/>
          <w:rFonts w:ascii="Tahoma" w:hAnsi="Tahoma" w:cs="Tahoma"/>
        </w:rPr>
        <w:t>D</w:t>
      </w:r>
      <w:r w:rsidR="00080436" w:rsidRPr="00DE272E">
        <w:rPr>
          <w:rStyle w:val="normaltextrun"/>
          <w:rFonts w:ascii="Tahoma" w:hAnsi="Tahoma" w:cs="Tahoma"/>
        </w:rPr>
        <w:t>escribe</w:t>
      </w:r>
      <w:r w:rsidRPr="00DE272E">
        <w:rPr>
          <w:rStyle w:val="normaltextrun"/>
          <w:rFonts w:ascii="Tahoma" w:hAnsi="Tahoma" w:cs="Tahoma"/>
        </w:rPr>
        <w:t xml:space="preserve"> how the Applicant will minimize time to energize the sites.</w:t>
      </w:r>
    </w:p>
    <w:p w14:paraId="30ED7300" w14:textId="1536B91C" w:rsidR="00C8289A" w:rsidRPr="008E1954" w:rsidRDefault="00194548"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194548">
        <w:rPr>
          <w:rStyle w:val="normaltextrun"/>
          <w:rFonts w:ascii="Tahoma" w:hAnsi="Tahoma" w:cs="Tahoma"/>
        </w:rPr>
        <w:t xml:space="preserve">If new MDHD ZEVs </w:t>
      </w:r>
      <w:proofErr w:type="gramStart"/>
      <w:r w:rsidRPr="00194548">
        <w:rPr>
          <w:rStyle w:val="normaltextrun"/>
          <w:rFonts w:ascii="Tahoma" w:hAnsi="Tahoma" w:cs="Tahoma"/>
        </w:rPr>
        <w:t>will be</w:t>
      </w:r>
      <w:proofErr w:type="gramEnd"/>
      <w:r w:rsidRPr="00194548">
        <w:rPr>
          <w:rStyle w:val="normaltextrun"/>
          <w:rFonts w:ascii="Tahoma" w:hAnsi="Tahoma" w:cs="Tahoma"/>
        </w:rPr>
        <w:t xml:space="preserve"> acquired or retrofitted for this project, describe </w:t>
      </w:r>
      <w:r>
        <w:rPr>
          <w:rStyle w:val="normaltextrun"/>
          <w:rFonts w:ascii="Tahoma" w:hAnsi="Tahoma" w:cs="Tahoma"/>
        </w:rPr>
        <w:t xml:space="preserve">the </w:t>
      </w:r>
      <w:r w:rsidRPr="00194548">
        <w:rPr>
          <w:rStyle w:val="normaltextrun"/>
          <w:rFonts w:ascii="Tahoma" w:hAnsi="Tahoma" w:cs="Tahoma"/>
        </w:rPr>
        <w:t>estimated timeline for acquisition or retrofitting</w:t>
      </w:r>
      <w:r w:rsidR="00160ED4">
        <w:rPr>
          <w:rStyle w:val="normaltextrun"/>
          <w:rFonts w:ascii="Tahoma" w:hAnsi="Tahoma" w:cs="Tahoma"/>
        </w:rPr>
        <w:t xml:space="preserve"> of these vehicles. </w:t>
      </w:r>
      <w:r w:rsidR="0080654E">
        <w:rPr>
          <w:rStyle w:val="normaltextrun"/>
          <w:rFonts w:ascii="Tahoma" w:hAnsi="Tahoma" w:cs="Tahoma"/>
        </w:rPr>
        <w:t>Include details on how this process can be expedited.</w:t>
      </w:r>
    </w:p>
    <w:p w14:paraId="7A8E1DB0" w14:textId="2906BBA2" w:rsidR="00E50FF8" w:rsidRPr="00516076" w:rsidRDefault="00E50FF8"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643DF41B">
        <w:rPr>
          <w:rStyle w:val="normaltextrun"/>
          <w:rFonts w:ascii="Tahoma" w:hAnsi="Tahoma" w:cs="Tahoma"/>
        </w:rPr>
        <w:t xml:space="preserve">Describe the estimated timeline for obtaining chargers </w:t>
      </w:r>
      <w:r w:rsidR="00AA54C1" w:rsidRPr="643DF41B">
        <w:rPr>
          <w:rStyle w:val="normaltextrun"/>
          <w:rFonts w:ascii="Tahoma" w:hAnsi="Tahoma" w:cs="Tahoma"/>
        </w:rPr>
        <w:t>or hydrogen refueling dispensers</w:t>
      </w:r>
      <w:r w:rsidRPr="643DF41B">
        <w:rPr>
          <w:rStyle w:val="normaltextrun"/>
          <w:rFonts w:ascii="Tahoma" w:hAnsi="Tahoma" w:cs="Tahoma"/>
        </w:rPr>
        <w:t xml:space="preserve"> and other equipment needed for infrastructure</w:t>
      </w:r>
      <w:r w:rsidR="00AA54C1" w:rsidRPr="643DF41B">
        <w:rPr>
          <w:rStyle w:val="normaltextrun"/>
          <w:rFonts w:ascii="Tahoma" w:hAnsi="Tahoma" w:cs="Tahoma"/>
        </w:rPr>
        <w:t xml:space="preserve"> installation</w:t>
      </w:r>
      <w:r w:rsidRPr="643DF41B">
        <w:rPr>
          <w:rStyle w:val="normaltextrun"/>
          <w:rFonts w:ascii="Tahoma" w:hAnsi="Tahoma" w:cs="Tahoma"/>
        </w:rPr>
        <w:t>. Include details on how this process can be expedited.</w:t>
      </w:r>
    </w:p>
    <w:p w14:paraId="7CD86F6C" w14:textId="6E677CA0" w:rsidR="00F458AF" w:rsidRPr="00516076" w:rsidRDefault="00F458AF"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Pr>
          <w:rStyle w:val="normaltextrun"/>
          <w:rFonts w:ascii="Tahoma" w:hAnsi="Tahoma" w:cs="Tahoma"/>
        </w:rPr>
        <w:lastRenderedPageBreak/>
        <w:t xml:space="preserve">Describe the estimated timeline for charger or hydrogen refueling dispenser installation and </w:t>
      </w:r>
      <w:r w:rsidR="235D708F" w:rsidRPr="5C99B41B">
        <w:rPr>
          <w:rStyle w:val="normaltextrun"/>
          <w:rFonts w:ascii="Tahoma" w:hAnsi="Tahoma" w:cs="Tahoma"/>
        </w:rPr>
        <w:t>commissioning</w:t>
      </w:r>
      <w:r w:rsidR="00DD1046" w:rsidRPr="5C99B41B">
        <w:rPr>
          <w:rStyle w:val="normaltextrun"/>
          <w:rFonts w:ascii="Tahoma" w:hAnsi="Tahoma" w:cs="Tahoma"/>
        </w:rPr>
        <w:t>.</w:t>
      </w:r>
      <w:r w:rsidR="00DD1046">
        <w:rPr>
          <w:rStyle w:val="normaltextrun"/>
          <w:rFonts w:ascii="Tahoma" w:hAnsi="Tahoma" w:cs="Tahoma"/>
        </w:rPr>
        <w:t xml:space="preserve"> Include details on how this process can be expedited.</w:t>
      </w:r>
    </w:p>
    <w:p w14:paraId="3A176E44" w14:textId="0B7988B5" w:rsidR="002D1DE1" w:rsidRPr="00516076" w:rsidRDefault="002D1DE1"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how the equipment to be deployed is appropriate for the proposed project and leads to successful deployment of zero-emission MDHD vehicles. Applications shall describe equipment manufacturers, connector/refueling standards, fuel delivery methods (for hydrogen projects), security measures, and safety standards. If solar or storage equipment is included in the project, describe how the equipment to be deployed will lower the cost of electricity for charging or hydrogen fuel for customers. If renewable DERs and/or renewable energy generation equipment are included in the project, describe how the equipment will be deployed to accelerate project timelines and provide a plan for the equipment, including how the equipment will be utilized after the project has completed and how the applicant is committed to the long-term use of zero-emission and/or renewable fuel.</w:t>
      </w:r>
    </w:p>
    <w:p w14:paraId="7DC2579B" w14:textId="00E4C8CC" w:rsidR="00B65C7E" w:rsidRPr="00516076" w:rsidRDefault="00B65C7E"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how the tasks in the Scope of Work and the dates in the project schedule are complete, sequential, and will lead to successful and scheduled completion of the project.</w:t>
      </w:r>
    </w:p>
    <w:p w14:paraId="0BE8E248" w14:textId="187D1E20" w:rsidR="001F5982" w:rsidRPr="00516076" w:rsidRDefault="001F5982"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planned community outreach, including educational efforts to explain the proposed project to the public and outreach and discussions with fire marshals (if applicable).</w:t>
      </w:r>
    </w:p>
    <w:p w14:paraId="45BB2E93" w14:textId="77777777" w:rsidR="00E50FF8" w:rsidRPr="00516076" w:rsidRDefault="00E50FF8" w:rsidP="00297F9E">
      <w:pPr>
        <w:pStyle w:val="paragraph"/>
        <w:numPr>
          <w:ilvl w:val="0"/>
          <w:numId w:val="43"/>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potential barriers or limitations to successful project completion and how they will be addressed.</w:t>
      </w:r>
    </w:p>
    <w:p w14:paraId="166660F6" w14:textId="77777777" w:rsidR="00644333" w:rsidRPr="00354B2A" w:rsidRDefault="00644333" w:rsidP="00297F9E">
      <w:pPr>
        <w:numPr>
          <w:ilvl w:val="0"/>
          <w:numId w:val="11"/>
        </w:numPr>
        <w:spacing w:before="100" w:beforeAutospacing="1" w:after="100" w:afterAutospacing="1"/>
        <w:rPr>
          <w:rFonts w:ascii="Tahoma" w:hAnsi="Tahoma" w:cs="Tahoma"/>
          <w:b/>
          <w:sz w:val="24"/>
          <w:szCs w:val="24"/>
        </w:rPr>
      </w:pPr>
      <w:r w:rsidRPr="00516076">
        <w:rPr>
          <w:rFonts w:ascii="Tahoma" w:hAnsi="Tahoma" w:cs="Tahoma"/>
          <w:b/>
          <w:sz w:val="24"/>
          <w:szCs w:val="24"/>
        </w:rPr>
        <w:t>Team Experience and Qualifications</w:t>
      </w:r>
    </w:p>
    <w:p w14:paraId="1A283800" w14:textId="77777777" w:rsidR="00644333" w:rsidRPr="00DA6256" w:rsidRDefault="00644333" w:rsidP="00297F9E">
      <w:pPr>
        <w:pStyle w:val="paragraph"/>
        <w:numPr>
          <w:ilvl w:val="0"/>
          <w:numId w:val="68"/>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 xml:space="preserve">Describe the project team’s qualifications (including relevant expertise, experience, and skill sets) and suitability </w:t>
      </w:r>
      <w:proofErr w:type="gramStart"/>
      <w:r w:rsidRPr="00516076">
        <w:rPr>
          <w:rStyle w:val="normaltextrun"/>
          <w:rFonts w:ascii="Tahoma" w:hAnsi="Tahoma" w:cs="Tahoma"/>
        </w:rPr>
        <w:t>to</w:t>
      </w:r>
      <w:proofErr w:type="gramEnd"/>
      <w:r w:rsidRPr="00516076">
        <w:rPr>
          <w:rStyle w:val="normaltextrun"/>
          <w:rFonts w:ascii="Tahoma" w:hAnsi="Tahoma" w:cs="Tahoma"/>
        </w:rPr>
        <w:t xml:space="preserve"> the tasks described in the proposed scope of work. Include past experience in establishing site control, obtaining equipment and materials, deploying resources to expedite project completion, and evaluating projects. </w:t>
      </w:r>
    </w:p>
    <w:p w14:paraId="5AC2B3CC" w14:textId="31A10EA0" w:rsidR="00A0097A" w:rsidRPr="00516076" w:rsidRDefault="00A0097A" w:rsidP="00297F9E">
      <w:pPr>
        <w:pStyle w:val="paragraph"/>
        <w:numPr>
          <w:ilvl w:val="0"/>
          <w:numId w:val="68"/>
        </w:numPr>
        <w:spacing w:before="0" w:beforeAutospacing="0" w:after="240" w:afterAutospacing="0"/>
        <w:ind w:left="1980"/>
        <w:textAlignment w:val="baseline"/>
        <w:rPr>
          <w:rStyle w:val="normaltextrun"/>
          <w:rFonts w:ascii="Tahoma" w:hAnsi="Tahoma" w:cs="Tahoma"/>
        </w:rPr>
      </w:pPr>
      <w:r w:rsidRPr="00516076">
        <w:rPr>
          <w:rStyle w:val="normaltextrun"/>
          <w:rFonts w:ascii="Tahoma" w:hAnsi="Tahoma" w:cs="Tahoma"/>
        </w:rPr>
        <w:t>Describe how the project team has experience working with AHJs and utility personnel to overcome permitting and planning barriers such as the need to make site layout changes, utility upgrades, incorporate additional requirements, or respond to local community feedback.</w:t>
      </w:r>
    </w:p>
    <w:p w14:paraId="5473D1C0" w14:textId="5EB8B7A4" w:rsidR="00644333" w:rsidRPr="00516076" w:rsidRDefault="00644333" w:rsidP="00297F9E">
      <w:pPr>
        <w:pStyle w:val="paragraph"/>
        <w:numPr>
          <w:ilvl w:val="0"/>
          <w:numId w:val="68"/>
        </w:numPr>
        <w:spacing w:before="0" w:beforeAutospacing="0" w:after="240" w:afterAutospacing="0"/>
        <w:ind w:left="1980"/>
        <w:textAlignment w:val="baseline"/>
        <w:rPr>
          <w:rStyle w:val="normaltextrun"/>
          <w:rFonts w:ascii="Tahoma" w:hAnsi="Tahoma" w:cs="Tahoma"/>
        </w:rPr>
      </w:pPr>
      <w:r w:rsidRPr="643DF41B">
        <w:rPr>
          <w:rStyle w:val="normaltextrun"/>
          <w:rFonts w:ascii="Tahoma" w:hAnsi="Tahoma" w:cs="Tahoma"/>
        </w:rPr>
        <w:t xml:space="preserve">Discuss the team’s ability to meet deadlines and complete milestones associated with electric </w:t>
      </w:r>
      <w:r w:rsidR="008E6140" w:rsidRPr="643DF41B">
        <w:rPr>
          <w:rStyle w:val="normaltextrun"/>
          <w:rFonts w:ascii="Tahoma" w:hAnsi="Tahoma" w:cs="Tahoma"/>
        </w:rPr>
        <w:t xml:space="preserve">and/or hydrogen </w:t>
      </w:r>
      <w:r w:rsidRPr="643DF41B">
        <w:rPr>
          <w:rStyle w:val="normaltextrun"/>
          <w:rFonts w:ascii="Tahoma" w:hAnsi="Tahoma" w:cs="Tahoma"/>
        </w:rPr>
        <w:t>vehicle infrastructure projects.</w:t>
      </w:r>
    </w:p>
    <w:p w14:paraId="4D3B6918" w14:textId="5B1DACF6" w:rsidR="00F42823" w:rsidRPr="00DA6256" w:rsidRDefault="00F42823" w:rsidP="00297F9E">
      <w:pPr>
        <w:pStyle w:val="paragraph"/>
        <w:numPr>
          <w:ilvl w:val="0"/>
          <w:numId w:val="68"/>
        </w:numPr>
        <w:spacing w:before="0" w:beforeAutospacing="0" w:after="240" w:afterAutospacing="0"/>
        <w:ind w:left="1980"/>
        <w:textAlignment w:val="baseline"/>
        <w:rPr>
          <w:rStyle w:val="normaltextrun"/>
        </w:rPr>
      </w:pPr>
      <w:r w:rsidRPr="00855877">
        <w:rPr>
          <w:rStyle w:val="normaltextrun"/>
          <w:rFonts w:ascii="Tahoma" w:hAnsi="Tahoma" w:cs="Tahoma"/>
        </w:rPr>
        <w:lastRenderedPageBreak/>
        <w:t xml:space="preserve">Provide examples of how the Applicant and </w:t>
      </w:r>
      <w:r>
        <w:rPr>
          <w:rStyle w:val="normaltextrun"/>
          <w:rFonts w:ascii="Tahoma" w:hAnsi="Tahoma" w:cs="Tahoma"/>
        </w:rPr>
        <w:t xml:space="preserve">project </w:t>
      </w:r>
      <w:r w:rsidRPr="00855877">
        <w:rPr>
          <w:rStyle w:val="normaltextrun"/>
          <w:rFonts w:ascii="Tahoma" w:hAnsi="Tahoma" w:cs="Tahoma"/>
        </w:rPr>
        <w:t>team have demonstrated exceptional administrative and technical performance under existing or prior funding agreements (CEC and/or other public agencies)</w:t>
      </w:r>
      <w:r>
        <w:rPr>
          <w:rStyle w:val="normaltextrun"/>
          <w:rFonts w:ascii="Tahoma" w:hAnsi="Tahoma" w:cs="Tahoma"/>
        </w:rPr>
        <w:t xml:space="preserve"> (Attachment 12)</w:t>
      </w:r>
      <w:r w:rsidRPr="00855877">
        <w:rPr>
          <w:rStyle w:val="normaltextrun"/>
          <w:rFonts w:ascii="Tahoma" w:hAnsi="Tahoma" w:cs="Tahoma"/>
        </w:rPr>
        <w:t xml:space="preserve">, if the Applicant or </w:t>
      </w:r>
      <w:r>
        <w:rPr>
          <w:rStyle w:val="normaltextrun"/>
          <w:rFonts w:ascii="Tahoma" w:hAnsi="Tahoma" w:cs="Tahoma"/>
        </w:rPr>
        <w:t xml:space="preserve">project </w:t>
      </w:r>
      <w:r w:rsidRPr="00855877">
        <w:rPr>
          <w:rStyle w:val="normaltextrun"/>
          <w:rFonts w:ascii="Tahoma" w:hAnsi="Tahoma" w:cs="Tahoma"/>
        </w:rPr>
        <w:t>team worked on such projects, including:</w:t>
      </w:r>
      <w:r w:rsidRPr="00DA6256">
        <w:rPr>
          <w:rStyle w:val="normaltextrun"/>
        </w:rPr>
        <w:t> </w:t>
      </w:r>
    </w:p>
    <w:p w14:paraId="7B3B8ABE" w14:textId="77777777" w:rsidR="00F42823" w:rsidRPr="00855877" w:rsidRDefault="00F42823" w:rsidP="00297F9E">
      <w:pPr>
        <w:pStyle w:val="paragraph"/>
        <w:numPr>
          <w:ilvl w:val="0"/>
          <w:numId w:val="49"/>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Adherence to schedules and due dates.</w:t>
      </w:r>
      <w:r w:rsidRPr="00855877">
        <w:rPr>
          <w:rStyle w:val="eop"/>
          <w:rFonts w:ascii="Tahoma" w:hAnsi="Tahoma" w:cs="Tahoma"/>
        </w:rPr>
        <w:t> </w:t>
      </w:r>
    </w:p>
    <w:p w14:paraId="364690BD"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Effective and timely issue resolution.</w:t>
      </w:r>
      <w:r w:rsidRPr="00855877">
        <w:rPr>
          <w:rStyle w:val="eop"/>
          <w:rFonts w:ascii="Tahoma" w:hAnsi="Tahoma" w:cs="Tahoma"/>
        </w:rPr>
        <w:t> </w:t>
      </w:r>
    </w:p>
    <w:p w14:paraId="4C2B63EC"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Quality of deliverables.</w:t>
      </w:r>
      <w:r w:rsidRPr="00855877">
        <w:rPr>
          <w:rStyle w:val="eop"/>
          <w:rFonts w:ascii="Tahoma" w:hAnsi="Tahoma" w:cs="Tahoma"/>
        </w:rPr>
        <w:t> </w:t>
      </w:r>
    </w:p>
    <w:p w14:paraId="37A53697"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Objectives of past projects have been attained.</w:t>
      </w:r>
      <w:r w:rsidRPr="00855877">
        <w:rPr>
          <w:rStyle w:val="eop"/>
          <w:rFonts w:ascii="Tahoma" w:hAnsi="Tahoma" w:cs="Tahoma"/>
        </w:rPr>
        <w:t> </w:t>
      </w:r>
    </w:p>
    <w:p w14:paraId="582C213C"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Honest, timely, and professional communication with staff from the funding entity.</w:t>
      </w:r>
      <w:r w:rsidRPr="00855877">
        <w:rPr>
          <w:rStyle w:val="eop"/>
          <w:rFonts w:ascii="Tahoma" w:hAnsi="Tahoma" w:cs="Tahoma"/>
        </w:rPr>
        <w:t> </w:t>
      </w:r>
    </w:p>
    <w:p w14:paraId="3003E798" w14:textId="77777777" w:rsidR="00F42823" w:rsidRPr="00855877" w:rsidRDefault="00F42823" w:rsidP="00297F9E">
      <w:pPr>
        <w:pStyle w:val="paragraph"/>
        <w:numPr>
          <w:ilvl w:val="0"/>
          <w:numId w:val="50"/>
        </w:numPr>
        <w:tabs>
          <w:tab w:val="clear" w:pos="720"/>
          <w:tab w:val="num" w:pos="0"/>
        </w:tabs>
        <w:spacing w:before="0" w:beforeAutospacing="0" w:after="0" w:afterAutospacing="0"/>
        <w:ind w:left="2340"/>
        <w:textAlignment w:val="baseline"/>
        <w:rPr>
          <w:rFonts w:ascii="Tahoma" w:hAnsi="Tahoma" w:cs="Tahoma"/>
        </w:rPr>
      </w:pPr>
      <w:r w:rsidRPr="00855877">
        <w:rPr>
          <w:rStyle w:val="normaltextrun"/>
          <w:rFonts w:ascii="Tahoma" w:hAnsi="Tahoma" w:cs="Tahoma"/>
        </w:rPr>
        <w:t>Effective coordination with project partners, subrecipients, vendors, and other stakeholders.</w:t>
      </w:r>
      <w:r w:rsidRPr="00855877">
        <w:rPr>
          <w:rStyle w:val="eop"/>
          <w:rFonts w:ascii="Tahoma" w:hAnsi="Tahoma" w:cs="Tahoma"/>
        </w:rPr>
        <w:t> </w:t>
      </w:r>
    </w:p>
    <w:p w14:paraId="20D8822B" w14:textId="4549086E" w:rsidR="00F42823" w:rsidRPr="00855877" w:rsidRDefault="00F42823" w:rsidP="00297F9E">
      <w:pPr>
        <w:pStyle w:val="paragraph"/>
        <w:numPr>
          <w:ilvl w:val="0"/>
          <w:numId w:val="51"/>
        </w:numPr>
        <w:tabs>
          <w:tab w:val="clear" w:pos="720"/>
        </w:tabs>
        <w:spacing w:before="0" w:beforeAutospacing="0" w:after="240" w:afterAutospacing="0"/>
        <w:ind w:left="2340"/>
        <w:textAlignment w:val="baseline"/>
        <w:rPr>
          <w:rFonts w:ascii="Tahoma" w:hAnsi="Tahoma" w:cs="Tahoma"/>
        </w:rPr>
      </w:pPr>
      <w:r w:rsidRPr="728FCEBF">
        <w:rPr>
          <w:rStyle w:val="normaltextrun"/>
          <w:rFonts w:ascii="Tahoma" w:hAnsi="Tahoma" w:cs="Tahoma"/>
        </w:rPr>
        <w:t xml:space="preserve">Timely and accurate </w:t>
      </w:r>
      <w:proofErr w:type="gramStart"/>
      <w:r w:rsidRPr="728FCEBF">
        <w:rPr>
          <w:rStyle w:val="normaltextrun"/>
          <w:rFonts w:ascii="Tahoma" w:hAnsi="Tahoma" w:cs="Tahoma"/>
        </w:rPr>
        <w:t>invoicing</w:t>
      </w:r>
      <w:proofErr w:type="gramEnd"/>
      <w:r w:rsidRPr="728FCEBF">
        <w:rPr>
          <w:rStyle w:val="normaltextrun"/>
          <w:rFonts w:ascii="Tahoma" w:hAnsi="Tahoma" w:cs="Tahoma"/>
        </w:rPr>
        <w:t>.</w:t>
      </w:r>
      <w:r w:rsidRPr="728FCEBF">
        <w:rPr>
          <w:rStyle w:val="eop"/>
          <w:rFonts w:ascii="Tahoma" w:hAnsi="Tahoma" w:cs="Tahoma"/>
        </w:rPr>
        <w:t> </w:t>
      </w:r>
    </w:p>
    <w:p w14:paraId="0FF31777" w14:textId="22FAF090" w:rsidR="005B0972" w:rsidRPr="00B77787" w:rsidRDefault="00644333" w:rsidP="00297F9E">
      <w:pPr>
        <w:numPr>
          <w:ilvl w:val="0"/>
          <w:numId w:val="11"/>
        </w:numPr>
        <w:spacing w:before="100" w:beforeAutospacing="1" w:after="100" w:afterAutospacing="1"/>
        <w:rPr>
          <w:b/>
          <w:sz w:val="24"/>
          <w:szCs w:val="24"/>
        </w:rPr>
      </w:pPr>
      <w:r w:rsidRPr="00516076">
        <w:rPr>
          <w:rFonts w:ascii="Tahoma" w:hAnsi="Tahoma" w:cs="Tahoma"/>
          <w:b/>
          <w:sz w:val="24"/>
          <w:szCs w:val="24"/>
        </w:rPr>
        <w:t>Project Budget</w:t>
      </w:r>
    </w:p>
    <w:p w14:paraId="23535A88" w14:textId="0FEB83C8" w:rsidR="00644333" w:rsidRPr="00516076" w:rsidRDefault="00644333"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 xml:space="preserve">Explain how the </w:t>
      </w:r>
      <w:r w:rsidR="00290CFB">
        <w:rPr>
          <w:rStyle w:val="normaltextrun"/>
          <w:rFonts w:ascii="Tahoma" w:hAnsi="Tahoma" w:cs="Tahoma"/>
        </w:rPr>
        <w:t>proposed</w:t>
      </w:r>
      <w:r w:rsidRPr="00516076">
        <w:rPr>
          <w:rStyle w:val="normaltextrun"/>
          <w:rFonts w:ascii="Tahoma" w:hAnsi="Tahoma" w:cs="Tahoma"/>
        </w:rPr>
        <w:t xml:space="preserve"> budget is justifiable and reasonable relative to the project goals, objectives, and tasks defined in the scope of work.</w:t>
      </w:r>
    </w:p>
    <w:p w14:paraId="3FA9FAB4" w14:textId="592B3D5C" w:rsidR="00681652" w:rsidRDefault="00644333"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 xml:space="preserve">Describe how the project will minimize costs. </w:t>
      </w:r>
      <w:r w:rsidR="00EF55C8" w:rsidRPr="00EF55C8">
        <w:rPr>
          <w:rStyle w:val="normaltextrun"/>
          <w:rFonts w:ascii="Tahoma" w:hAnsi="Tahoma" w:cs="Tahoma"/>
        </w:rPr>
        <w:t>Describe how administrative and overhead expenses are minimized.</w:t>
      </w:r>
      <w:r w:rsidR="00EF55C8">
        <w:rPr>
          <w:rStyle w:val="normaltextrun"/>
          <w:rFonts w:ascii="Tahoma" w:hAnsi="Tahoma" w:cs="Tahoma"/>
        </w:rPr>
        <w:t xml:space="preserve"> </w:t>
      </w:r>
    </w:p>
    <w:p w14:paraId="6198ECC7" w14:textId="6F2D521B" w:rsidR="003B4539" w:rsidRDefault="00644333"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 xml:space="preserve">Calculate and show the </w:t>
      </w:r>
      <w:r w:rsidR="009534E3">
        <w:rPr>
          <w:rStyle w:val="normaltextrun"/>
          <w:rFonts w:ascii="Tahoma" w:hAnsi="Tahoma" w:cs="Tahoma"/>
        </w:rPr>
        <w:t xml:space="preserve">CEC </w:t>
      </w:r>
      <w:r w:rsidRPr="00516076">
        <w:rPr>
          <w:rStyle w:val="normaltextrun"/>
          <w:rFonts w:ascii="Tahoma" w:hAnsi="Tahoma" w:cs="Tahoma"/>
        </w:rPr>
        <w:t xml:space="preserve">reimbursable cost per charger </w:t>
      </w:r>
      <w:r w:rsidR="00CC7A3F">
        <w:rPr>
          <w:rStyle w:val="normaltextrun"/>
          <w:rFonts w:ascii="Tahoma" w:hAnsi="Tahoma" w:cs="Tahoma"/>
        </w:rPr>
        <w:t>or hydrogen refueling dispenser</w:t>
      </w:r>
      <w:r w:rsidRPr="00516076">
        <w:rPr>
          <w:rStyle w:val="normaltextrun"/>
          <w:rFonts w:ascii="Tahoma" w:hAnsi="Tahoma" w:cs="Tahoma"/>
        </w:rPr>
        <w:t xml:space="preserve"> and cost per dispensed kilowatt-hour</w:t>
      </w:r>
      <w:r w:rsidR="00CC7A3F">
        <w:rPr>
          <w:rStyle w:val="normaltextrun"/>
          <w:rFonts w:ascii="Tahoma" w:hAnsi="Tahoma" w:cs="Tahoma"/>
        </w:rPr>
        <w:t xml:space="preserve"> or kilogram</w:t>
      </w:r>
      <w:r w:rsidRPr="00516076">
        <w:rPr>
          <w:rStyle w:val="normaltextrun"/>
          <w:rFonts w:ascii="Tahoma" w:hAnsi="Tahoma" w:cs="Tahoma"/>
        </w:rPr>
        <w:t>. Document your assumptions.</w:t>
      </w:r>
    </w:p>
    <w:p w14:paraId="4FC4C768" w14:textId="20806DF2" w:rsidR="00644333" w:rsidRPr="00516076" w:rsidRDefault="003B4539" w:rsidP="00297F9E">
      <w:pPr>
        <w:pStyle w:val="paragraph"/>
        <w:numPr>
          <w:ilvl w:val="0"/>
          <w:numId w:val="52"/>
        </w:numPr>
        <w:ind w:left="1980"/>
        <w:textAlignment w:val="baseline"/>
        <w:rPr>
          <w:rStyle w:val="normaltextrun"/>
          <w:rFonts w:ascii="Tahoma" w:hAnsi="Tahoma" w:cs="Tahoma"/>
        </w:rPr>
      </w:pPr>
      <w:r w:rsidRPr="728FCEBF">
        <w:rPr>
          <w:rStyle w:val="normaltextrun"/>
          <w:rFonts w:ascii="Tahoma" w:hAnsi="Tahoma" w:cs="Tahoma"/>
        </w:rPr>
        <w:t xml:space="preserve">Discuss how the proposed project cost effectively reduces greenhouse gas (GHG) emissions. </w:t>
      </w:r>
      <w:proofErr w:type="gramStart"/>
      <w:r w:rsidRPr="728FCEBF">
        <w:rPr>
          <w:rStyle w:val="normaltextrun"/>
          <w:rFonts w:ascii="Tahoma" w:hAnsi="Tahoma" w:cs="Tahoma"/>
        </w:rPr>
        <w:t>Calculate</w:t>
      </w:r>
      <w:proofErr w:type="gramEnd"/>
      <w:r w:rsidRPr="728FCEBF">
        <w:rPr>
          <w:rStyle w:val="normaltextrun"/>
          <w:rFonts w:ascii="Tahoma" w:hAnsi="Tahoma" w:cs="Tahoma"/>
        </w:rPr>
        <w:t xml:space="preserve"> dollars of CEC funding divided by the amount of GHGs reduced annually.  </w:t>
      </w:r>
      <w:r w:rsidR="00644333" w:rsidRPr="728FCEBF">
        <w:rPr>
          <w:rStyle w:val="normaltextrun"/>
          <w:rFonts w:ascii="Tahoma" w:hAnsi="Tahoma" w:cs="Tahoma"/>
        </w:rPr>
        <w:t xml:space="preserve"> </w:t>
      </w:r>
    </w:p>
    <w:p w14:paraId="171D4B76" w14:textId="4F4EFB0A" w:rsidR="003C08DF" w:rsidRPr="00516076" w:rsidRDefault="00644333" w:rsidP="00297F9E">
      <w:pPr>
        <w:pStyle w:val="paragraph"/>
        <w:numPr>
          <w:ilvl w:val="0"/>
          <w:numId w:val="52"/>
        </w:numPr>
        <w:ind w:left="1980"/>
        <w:textAlignment w:val="baseline"/>
        <w:rPr>
          <w:rStyle w:val="normaltextrun"/>
          <w:rFonts w:ascii="Tahoma" w:hAnsi="Tahoma" w:cs="Tahoma"/>
          <w:sz w:val="22"/>
          <w:szCs w:val="20"/>
        </w:rPr>
      </w:pPr>
      <w:r w:rsidRPr="643DF41B">
        <w:rPr>
          <w:rStyle w:val="normaltextrun"/>
          <w:rFonts w:ascii="Tahoma" w:hAnsi="Tahoma" w:cs="Tahoma"/>
        </w:rPr>
        <w:t>Describe match funding sources and commitments</w:t>
      </w:r>
      <w:r w:rsidR="00033BE2" w:rsidRPr="643DF41B">
        <w:rPr>
          <w:rStyle w:val="normaltextrun"/>
          <w:rFonts w:ascii="Tahoma" w:hAnsi="Tahoma" w:cs="Tahoma"/>
        </w:rPr>
        <w:t xml:space="preserve"> supported by verifiable do</w:t>
      </w:r>
      <w:r w:rsidR="009F4134" w:rsidRPr="643DF41B">
        <w:rPr>
          <w:rStyle w:val="normaltextrun"/>
          <w:rFonts w:ascii="Tahoma" w:hAnsi="Tahoma" w:cs="Tahoma"/>
        </w:rPr>
        <w:t xml:space="preserve">cumentation </w:t>
      </w:r>
      <w:r w:rsidR="00A41D77" w:rsidRPr="643DF41B">
        <w:rPr>
          <w:rStyle w:val="normaltextrun"/>
          <w:rFonts w:ascii="Tahoma" w:hAnsi="Tahoma" w:cs="Tahoma"/>
        </w:rPr>
        <w:t>(attach letter(s) of commitment separately)</w:t>
      </w:r>
      <w:r w:rsidRPr="643DF41B">
        <w:rPr>
          <w:rStyle w:val="normaltextrun"/>
          <w:rFonts w:ascii="Tahoma" w:hAnsi="Tahoma" w:cs="Tahoma"/>
        </w:rPr>
        <w:t xml:space="preserve"> and how these funds will lead to project </w:t>
      </w:r>
      <w:r w:rsidR="00AC33DF" w:rsidRPr="643DF41B">
        <w:rPr>
          <w:rStyle w:val="normaltextrun"/>
          <w:rFonts w:ascii="Tahoma" w:hAnsi="Tahoma" w:cs="Tahoma"/>
        </w:rPr>
        <w:t>success. Explain</w:t>
      </w:r>
      <w:r w:rsidRPr="643DF41B">
        <w:rPr>
          <w:rStyle w:val="normaltextrun"/>
          <w:rFonts w:ascii="Tahoma" w:hAnsi="Tahoma" w:cs="Tahoma"/>
        </w:rPr>
        <w:t xml:space="preserve"> how CEC funds requested compared to match provided maximizes the use of public funds.</w:t>
      </w:r>
      <w:r w:rsidR="003C08DF" w:rsidRPr="643DF41B">
        <w:rPr>
          <w:rStyle w:val="normaltextrun"/>
          <w:rFonts w:ascii="Tahoma" w:hAnsi="Tahoma" w:cs="Tahoma"/>
        </w:rPr>
        <w:t xml:space="preserve"> </w:t>
      </w:r>
    </w:p>
    <w:p w14:paraId="4B22BCDE" w14:textId="00531183" w:rsidR="00644333" w:rsidRPr="00516076" w:rsidRDefault="003C08DF" w:rsidP="00297F9E">
      <w:pPr>
        <w:pStyle w:val="paragraph"/>
        <w:numPr>
          <w:ilvl w:val="0"/>
          <w:numId w:val="52"/>
        </w:numPr>
        <w:ind w:left="1980"/>
        <w:textAlignment w:val="baseline"/>
        <w:rPr>
          <w:rStyle w:val="normaltextrun"/>
          <w:rFonts w:ascii="Tahoma" w:hAnsi="Tahoma" w:cs="Tahoma"/>
        </w:rPr>
      </w:pPr>
      <w:r w:rsidRPr="00516076">
        <w:rPr>
          <w:rStyle w:val="normaltextrun"/>
          <w:rFonts w:ascii="Tahoma" w:hAnsi="Tahoma" w:cs="Tahoma"/>
        </w:rPr>
        <w:t>Include rationale as to why state funds are necessary for the proposed project and identify why the proposed use of state funds is crucial to project success</w:t>
      </w:r>
      <w:r w:rsidR="00804273" w:rsidRPr="00804273">
        <w:rPr>
          <w:rStyle w:val="normaltextrun"/>
          <w:rFonts w:ascii="Tahoma" w:hAnsi="Tahoma" w:cs="Tahoma"/>
        </w:rPr>
        <w:t>.</w:t>
      </w:r>
    </w:p>
    <w:p w14:paraId="1E660B72" w14:textId="09E1CDC2" w:rsidR="00E9198E" w:rsidRPr="002343C5" w:rsidRDefault="004727A8" w:rsidP="00297F9E">
      <w:pPr>
        <w:numPr>
          <w:ilvl w:val="0"/>
          <w:numId w:val="11"/>
        </w:numPr>
        <w:spacing w:before="100" w:beforeAutospacing="1" w:after="100" w:afterAutospacing="1"/>
        <w:rPr>
          <w:rFonts w:ascii="Tahoma" w:hAnsi="Tahoma" w:cs="Tahoma"/>
          <w:b/>
          <w:sz w:val="24"/>
          <w:szCs w:val="24"/>
        </w:rPr>
      </w:pPr>
      <w:r w:rsidRPr="00516076">
        <w:rPr>
          <w:rFonts w:ascii="Tahoma" w:hAnsi="Tahoma" w:cs="Tahoma"/>
          <w:b/>
          <w:sz w:val="24"/>
          <w:szCs w:val="24"/>
        </w:rPr>
        <w:t xml:space="preserve">Economic, Social, and </w:t>
      </w:r>
      <w:r w:rsidR="00182900" w:rsidRPr="00516076">
        <w:rPr>
          <w:rFonts w:ascii="Tahoma" w:hAnsi="Tahoma" w:cs="Tahoma"/>
          <w:b/>
          <w:sz w:val="24"/>
          <w:szCs w:val="24"/>
        </w:rPr>
        <w:t>Environmental</w:t>
      </w:r>
      <w:r w:rsidRPr="00516076">
        <w:rPr>
          <w:rFonts w:ascii="Tahoma" w:hAnsi="Tahoma" w:cs="Tahoma"/>
          <w:b/>
          <w:sz w:val="24"/>
          <w:szCs w:val="24"/>
        </w:rPr>
        <w:t xml:space="preserve"> </w:t>
      </w:r>
      <w:r w:rsidR="00182900" w:rsidRPr="00516076">
        <w:rPr>
          <w:rFonts w:ascii="Tahoma" w:hAnsi="Tahoma" w:cs="Tahoma"/>
          <w:b/>
          <w:sz w:val="24"/>
          <w:szCs w:val="24"/>
        </w:rPr>
        <w:t>Benefits</w:t>
      </w:r>
    </w:p>
    <w:p w14:paraId="28AFBAC5" w14:textId="7A1DA6A6" w:rsidR="00C34CAF" w:rsidRPr="002343C5" w:rsidRDefault="00C34CAF" w:rsidP="00297F9E">
      <w:pPr>
        <w:pStyle w:val="paragraph"/>
        <w:numPr>
          <w:ilvl w:val="0"/>
          <w:numId w:val="69"/>
        </w:numPr>
        <w:textAlignment w:val="baseline"/>
        <w:rPr>
          <w:rStyle w:val="normaltextrun"/>
          <w:rFonts w:ascii="Tahoma" w:hAnsi="Tahoma" w:cs="Tahoma"/>
        </w:rPr>
      </w:pPr>
      <w:r w:rsidRPr="002343C5">
        <w:rPr>
          <w:rStyle w:val="normaltextrun"/>
          <w:rFonts w:ascii="Tahoma" w:hAnsi="Tahoma" w:cs="Tahoma"/>
        </w:rPr>
        <w:t xml:space="preserve">Describe how the proposed project will support the larger </w:t>
      </w:r>
      <w:r w:rsidR="007D64FF" w:rsidRPr="002343C5">
        <w:rPr>
          <w:rStyle w:val="normaltextrun"/>
          <w:rFonts w:ascii="Tahoma" w:hAnsi="Tahoma" w:cs="Tahoma"/>
        </w:rPr>
        <w:t xml:space="preserve">economic and reduced emission </w:t>
      </w:r>
      <w:r w:rsidRPr="002343C5">
        <w:rPr>
          <w:rStyle w:val="normaltextrun"/>
          <w:rFonts w:ascii="Tahoma" w:hAnsi="Tahoma" w:cs="Tahoma"/>
        </w:rPr>
        <w:t xml:space="preserve">goals of the port </w:t>
      </w:r>
      <w:r w:rsidR="00613C6B" w:rsidRPr="002343C5">
        <w:rPr>
          <w:rStyle w:val="normaltextrun"/>
          <w:rFonts w:ascii="Tahoma" w:hAnsi="Tahoma" w:cs="Tahoma"/>
        </w:rPr>
        <w:t xml:space="preserve">and compliance with state regulations. </w:t>
      </w:r>
      <w:r w:rsidRPr="002343C5">
        <w:rPr>
          <w:rStyle w:val="normaltextrun"/>
          <w:rFonts w:ascii="Tahoma" w:hAnsi="Tahoma" w:cs="Tahoma"/>
        </w:rPr>
        <w:t xml:space="preserve"> </w:t>
      </w:r>
    </w:p>
    <w:p w14:paraId="24BE8FA5" w14:textId="77777777" w:rsidR="236BD54B" w:rsidRPr="002343C5" w:rsidRDefault="236BD54B" w:rsidP="00297F9E">
      <w:pPr>
        <w:pStyle w:val="paragraph"/>
        <w:numPr>
          <w:ilvl w:val="0"/>
          <w:numId w:val="69"/>
        </w:numPr>
        <w:textAlignment w:val="baseline"/>
        <w:rPr>
          <w:rStyle w:val="normaltextrun"/>
          <w:rFonts w:ascii="Tahoma" w:hAnsi="Tahoma" w:cs="Tahoma"/>
        </w:rPr>
      </w:pPr>
      <w:r w:rsidRPr="002343C5">
        <w:rPr>
          <w:rStyle w:val="normaltextrun"/>
          <w:rFonts w:ascii="Tahoma" w:hAnsi="Tahoma" w:cs="Tahoma"/>
        </w:rPr>
        <w:lastRenderedPageBreak/>
        <w:t>Provide the total weight of CO2 displaced in metric tons resulting from the proposed project on an annual basis and substantiate calculations.</w:t>
      </w:r>
    </w:p>
    <w:p w14:paraId="41593E3A" w14:textId="35FC7F6D" w:rsidR="0094316F" w:rsidRPr="00FD7A80" w:rsidRDefault="0094316F" w:rsidP="00297F9E">
      <w:pPr>
        <w:pStyle w:val="NormalWeb"/>
        <w:numPr>
          <w:ilvl w:val="2"/>
          <w:numId w:val="70"/>
        </w:numPr>
        <w:ind w:left="2160"/>
        <w:rPr>
          <w:rFonts w:ascii="Tahoma" w:hAnsi="Tahoma" w:cs="Tahoma"/>
        </w:rPr>
      </w:pPr>
      <w:r w:rsidRPr="00FD7A80">
        <w:rPr>
          <w:rFonts w:ascii="Tahoma" w:hAnsi="Tahoma" w:cs="Tahoma"/>
          <w:bCs/>
          <w:color w:val="000000"/>
        </w:rPr>
        <w:t xml:space="preserve">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The CARB </w:t>
      </w:r>
      <w:hyperlink r:id="rId55" w:history="1">
        <w:r w:rsidRPr="0097707B">
          <w:rPr>
            <w:rStyle w:val="Hyperlink"/>
            <w:rFonts w:ascii="Tahoma" w:hAnsi="Tahoma" w:cs="Tahoma"/>
            <w:bCs/>
            <w:color w:val="0000CC"/>
          </w:rPr>
          <w:t>calculation methodology guidance</w:t>
        </w:r>
      </w:hyperlink>
      <w:r w:rsidRPr="00FD7A80">
        <w:rPr>
          <w:rFonts w:ascii="Tahoma" w:hAnsi="Tahoma" w:cs="Tahoma"/>
          <w:bCs/>
          <w:color w:val="000000"/>
        </w:rPr>
        <w:t xml:space="preserve"> is available at: </w:t>
      </w:r>
      <w:hyperlink r:id="rId56" w:history="1">
        <w:r w:rsidRPr="0097707B">
          <w:rPr>
            <w:rStyle w:val="Hyperlink"/>
            <w:rFonts w:ascii="Tahoma" w:hAnsi="Tahoma" w:cs="Tahoma"/>
            <w:bCs/>
            <w:color w:val="0000CC"/>
          </w:rPr>
          <w:t>https://ww2.arb.ca.gov/our-work/programs/low-carbon-fuel-standard/lcfs-guidance-documents-user-guides-and-faqs</w:t>
        </w:r>
      </w:hyperlink>
      <w:r w:rsidRPr="00FD7A80">
        <w:rPr>
          <w:rFonts w:ascii="Tahoma" w:hAnsi="Tahoma" w:cs="Tahoma"/>
          <w:bCs/>
          <w:color w:val="000000"/>
          <w:u w:val="single"/>
        </w:rPr>
        <w:t>.</w:t>
      </w:r>
    </w:p>
    <w:p w14:paraId="07FFC47A" w14:textId="77777777" w:rsidR="002D5338" w:rsidRDefault="0094316F"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6E5FE4">
        <w:rPr>
          <w:rFonts w:ascii="Tahoma" w:hAnsi="Tahoma" w:cs="Tahoma"/>
          <w:bCs/>
          <w:color w:val="000000"/>
          <w:sz w:val="24"/>
          <w:szCs w:val="24"/>
        </w:rPr>
        <w:t>If the carbon intensity pathway of the proposed project has already been calculated through CARB’s LCFS process, Applicant must so state and provide the carbon intensity of the project’s fuel and the pathway identifier(s) from the Low Carbon Fuel Standard</w:t>
      </w:r>
      <w:r w:rsidRPr="002C72A1">
        <w:rPr>
          <w:rFonts w:ascii="Tahoma" w:hAnsi="Tahoma" w:cs="Tahoma"/>
          <w:bCs/>
          <w:color w:val="000000"/>
          <w:sz w:val="24"/>
          <w:szCs w:val="24"/>
          <w:u w:val="single"/>
        </w:rPr>
        <w:t xml:space="preserve"> </w:t>
      </w:r>
      <w:hyperlink r:id="rId57" w:history="1">
        <w:r w:rsidRPr="0097707B">
          <w:rPr>
            <w:rStyle w:val="Hyperlink"/>
            <w:rFonts w:ascii="Tahoma" w:hAnsi="Tahoma" w:cs="Tahoma"/>
            <w:bCs/>
            <w:color w:val="0000CC"/>
            <w:sz w:val="24"/>
            <w:szCs w:val="24"/>
          </w:rPr>
          <w:t>Reporting Tool and Credit Bank &amp; Transfer System</w:t>
        </w:r>
      </w:hyperlink>
      <w:r w:rsidRPr="002C72A1">
        <w:rPr>
          <w:rFonts w:ascii="Tahoma" w:hAnsi="Tahoma" w:cs="Tahoma"/>
          <w:bCs/>
          <w:color w:val="000000"/>
          <w:sz w:val="24"/>
          <w:szCs w:val="24"/>
          <w:u w:val="single"/>
        </w:rPr>
        <w:t xml:space="preserve"> (LRT-CBTS) (</w:t>
      </w:r>
      <w:hyperlink r:id="rId58" w:history="1">
        <w:r w:rsidRPr="0097707B">
          <w:rPr>
            <w:rStyle w:val="Hyperlink"/>
            <w:rFonts w:ascii="Tahoma" w:hAnsi="Tahoma" w:cs="Tahoma"/>
            <w:bCs/>
            <w:color w:val="0000CC"/>
            <w:sz w:val="24"/>
            <w:szCs w:val="24"/>
          </w:rPr>
          <w:t>https://ssl.arb.ca.gov/lcfsrt/Login.aspx</w:t>
        </w:r>
      </w:hyperlink>
      <w:r w:rsidRPr="006E5FE4">
        <w:rPr>
          <w:rFonts w:ascii="Tahoma" w:hAnsi="Tahoma" w:cs="Tahoma"/>
          <w:bCs/>
          <w:color w:val="000000"/>
          <w:sz w:val="24"/>
          <w:szCs w:val="24"/>
        </w:rPr>
        <w:t xml:space="preserve">), in lieu of the </w:t>
      </w:r>
      <w:r w:rsidRPr="00FD7A80">
        <w:rPr>
          <w:rFonts w:ascii="Tahoma" w:hAnsi="Tahoma" w:cs="Tahoma"/>
          <w:color w:val="000000" w:themeColor="text1"/>
          <w:sz w:val="24"/>
          <w:szCs w:val="24"/>
        </w:rPr>
        <w:t>above.</w:t>
      </w:r>
    </w:p>
    <w:p w14:paraId="17B507D9" w14:textId="1063C3CA" w:rsidR="0094316F" w:rsidRPr="00FD7A80" w:rsidRDefault="0094316F"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728FCEBF">
        <w:rPr>
          <w:rFonts w:ascii="Tahoma" w:hAnsi="Tahoma" w:cs="Tahoma"/>
          <w:color w:val="000000" w:themeColor="text1"/>
          <w:sz w:val="24"/>
          <w:szCs w:val="24"/>
        </w:rPr>
        <w:t>For hydrogen projects, calculate and present the carbon intensity of the hydrogen fuel to be dispensed at the proposed station(s), measured well-to-gate, consistent with the clean hydrogen federal tax credit created by Section 45V of Title 26 of the United States Code.</w:t>
      </w:r>
      <w:r w:rsidRPr="728FCEBF">
        <w:rPr>
          <w:rFonts w:ascii="Tahoma" w:hAnsi="Tahoma" w:cs="Tahoma"/>
          <w:color w:val="000000" w:themeColor="text1"/>
          <w:sz w:val="24"/>
          <w:szCs w:val="24"/>
          <w:u w:val="single"/>
        </w:rPr>
        <w:t xml:space="preserve"> </w:t>
      </w:r>
    </w:p>
    <w:p w14:paraId="029627A2" w14:textId="3345791E" w:rsidR="236BD54B" w:rsidRPr="00AF0675" w:rsidRDefault="236BD54B"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AF0675">
        <w:rPr>
          <w:rFonts w:ascii="Tahoma" w:hAnsi="Tahoma" w:cs="Tahoma"/>
          <w:color w:val="000000" w:themeColor="text1"/>
          <w:sz w:val="24"/>
          <w:szCs w:val="24"/>
        </w:rPr>
        <w:t>Provide the estimated utilization rates of infrastructure on a daily and annual basis and substantiate calculations. Assumptions and calculations should include number of ZEV</w:t>
      </w:r>
      <w:r w:rsidR="00AE7076" w:rsidRPr="00AF0675">
        <w:rPr>
          <w:rFonts w:ascii="Tahoma" w:hAnsi="Tahoma" w:cs="Tahoma"/>
          <w:color w:val="000000" w:themeColor="text1"/>
          <w:sz w:val="24"/>
          <w:szCs w:val="24"/>
        </w:rPr>
        <w:t>s</w:t>
      </w:r>
      <w:r w:rsidRPr="00AF0675">
        <w:rPr>
          <w:rFonts w:ascii="Tahoma" w:hAnsi="Tahoma" w:cs="Tahoma"/>
          <w:color w:val="000000" w:themeColor="text1"/>
          <w:sz w:val="24"/>
          <w:szCs w:val="24"/>
        </w:rPr>
        <w:t xml:space="preserve"> utilizing infrastructure per day, average charging time, and average power utilized per </w:t>
      </w:r>
      <w:proofErr w:type="gramStart"/>
      <w:r w:rsidRPr="00AF0675">
        <w:rPr>
          <w:rFonts w:ascii="Tahoma" w:hAnsi="Tahoma" w:cs="Tahoma"/>
          <w:color w:val="000000" w:themeColor="text1"/>
          <w:sz w:val="24"/>
          <w:szCs w:val="24"/>
        </w:rPr>
        <w:t>sessions</w:t>
      </w:r>
      <w:proofErr w:type="gramEnd"/>
      <w:r w:rsidRPr="00AF0675">
        <w:rPr>
          <w:rFonts w:ascii="Tahoma" w:hAnsi="Tahoma" w:cs="Tahoma"/>
          <w:color w:val="000000" w:themeColor="text1"/>
          <w:sz w:val="24"/>
          <w:szCs w:val="24"/>
        </w:rPr>
        <w:t>. For hydrogen refueling stations, provide average refueling time for an average fill.</w:t>
      </w:r>
    </w:p>
    <w:p w14:paraId="49E00D84" w14:textId="4AA7B50D" w:rsidR="00FC24DC" w:rsidRPr="00AF0675" w:rsidRDefault="001F761D"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AF0675">
        <w:rPr>
          <w:rFonts w:ascii="Tahoma" w:hAnsi="Tahoma" w:cs="Tahoma"/>
          <w:color w:val="000000" w:themeColor="text1"/>
          <w:sz w:val="24"/>
          <w:szCs w:val="24"/>
        </w:rPr>
        <w:t xml:space="preserve">If located in a </w:t>
      </w:r>
      <w:r w:rsidR="00441D1F" w:rsidRPr="00AF0675">
        <w:rPr>
          <w:rFonts w:ascii="Tahoma" w:hAnsi="Tahoma" w:cs="Tahoma"/>
          <w:color w:val="000000" w:themeColor="text1"/>
          <w:sz w:val="24"/>
          <w:szCs w:val="24"/>
        </w:rPr>
        <w:t>community with a priority population</w:t>
      </w:r>
      <w:r w:rsidRPr="00AF0675">
        <w:rPr>
          <w:rFonts w:ascii="Tahoma" w:hAnsi="Tahoma" w:cs="Tahoma"/>
          <w:color w:val="000000" w:themeColor="text1"/>
          <w:sz w:val="24"/>
          <w:szCs w:val="24"/>
        </w:rPr>
        <w:t xml:space="preserve">, describe how </w:t>
      </w:r>
      <w:r w:rsidR="00842789" w:rsidRPr="00AF0675">
        <w:rPr>
          <w:rFonts w:ascii="Tahoma" w:hAnsi="Tahoma" w:cs="Tahoma"/>
          <w:color w:val="000000" w:themeColor="text1"/>
          <w:sz w:val="24"/>
          <w:szCs w:val="24"/>
        </w:rPr>
        <w:t xml:space="preserve">the proposed project will provide direct, meaningful and assured benefits to priority populations </w:t>
      </w:r>
      <w:r w:rsidRPr="00AF0675">
        <w:rPr>
          <w:rFonts w:ascii="Tahoma" w:hAnsi="Tahoma" w:cs="Tahoma"/>
          <w:color w:val="000000" w:themeColor="text1"/>
          <w:sz w:val="24"/>
          <w:szCs w:val="24"/>
        </w:rPr>
        <w:t xml:space="preserve">and if </w:t>
      </w:r>
      <w:r w:rsidR="00AE7076" w:rsidRPr="00AF0675">
        <w:rPr>
          <w:rFonts w:ascii="Tahoma" w:hAnsi="Tahoma" w:cs="Tahoma"/>
          <w:color w:val="000000" w:themeColor="text1"/>
          <w:sz w:val="24"/>
          <w:szCs w:val="24"/>
        </w:rPr>
        <w:t xml:space="preserve">the </w:t>
      </w:r>
      <w:r w:rsidRPr="00AF0675">
        <w:rPr>
          <w:rFonts w:ascii="Tahoma" w:hAnsi="Tahoma" w:cs="Tahoma"/>
          <w:color w:val="000000" w:themeColor="text1"/>
          <w:sz w:val="24"/>
          <w:szCs w:val="24"/>
        </w:rPr>
        <w:t>project will displace current sources of emissions. Describe how benefits to these communities will be evaluated</w:t>
      </w:r>
      <w:r w:rsidR="00D8054E" w:rsidRPr="00AF0675">
        <w:rPr>
          <w:rFonts w:ascii="Tahoma" w:hAnsi="Tahoma" w:cs="Tahoma"/>
          <w:color w:val="000000" w:themeColor="text1"/>
          <w:sz w:val="24"/>
          <w:szCs w:val="24"/>
        </w:rPr>
        <w:t>.</w:t>
      </w:r>
      <w:r w:rsidR="00872036" w:rsidRPr="00AF0675">
        <w:rPr>
          <w:rFonts w:ascii="Tahoma" w:hAnsi="Tahoma" w:cs="Tahoma"/>
          <w:color w:val="000000" w:themeColor="text1"/>
          <w:sz w:val="24"/>
          <w:szCs w:val="24"/>
        </w:rPr>
        <w:t xml:space="preserve"> (NOTE: </w:t>
      </w:r>
      <w:r w:rsidR="00346AD1" w:rsidRPr="00AF0675">
        <w:rPr>
          <w:rFonts w:ascii="Tahoma" w:hAnsi="Tahoma" w:cs="Tahoma"/>
          <w:color w:val="000000" w:themeColor="text1"/>
          <w:sz w:val="24"/>
          <w:szCs w:val="24"/>
        </w:rPr>
        <w:t xml:space="preserve">For hydrogen refueling stations, </w:t>
      </w:r>
      <w:r w:rsidR="00783BA5" w:rsidRPr="00AF0675">
        <w:rPr>
          <w:rFonts w:ascii="Tahoma" w:hAnsi="Tahoma" w:cs="Tahoma"/>
          <w:color w:val="000000" w:themeColor="text1"/>
          <w:sz w:val="24"/>
          <w:szCs w:val="24"/>
        </w:rPr>
        <w:t xml:space="preserve">50% of allocated funds shall directly benefit or serve residents of low-income communities and disadvantaged communities as defined by </w:t>
      </w:r>
      <w:proofErr w:type="spellStart"/>
      <w:r w:rsidR="00783BA5" w:rsidRPr="00AF0675">
        <w:rPr>
          <w:rFonts w:ascii="Tahoma" w:hAnsi="Tahoma" w:cs="Tahoma"/>
          <w:color w:val="000000" w:themeColor="text1"/>
          <w:sz w:val="24"/>
          <w:szCs w:val="24"/>
        </w:rPr>
        <w:t>CalEnviroScreen</w:t>
      </w:r>
      <w:proofErr w:type="spellEnd"/>
      <w:r w:rsidR="003805DD" w:rsidRPr="00AF0675">
        <w:rPr>
          <w:rFonts w:ascii="Tahoma" w:hAnsi="Tahoma" w:cs="Tahoma"/>
          <w:color w:val="000000" w:themeColor="text1"/>
          <w:sz w:val="24"/>
          <w:szCs w:val="24"/>
        </w:rPr>
        <w:t>.</w:t>
      </w:r>
      <w:r w:rsidR="00785D32" w:rsidRPr="00AF0675">
        <w:rPr>
          <w:rFonts w:ascii="Tahoma" w:hAnsi="Tahoma" w:cs="Tahoma"/>
          <w:color w:val="000000" w:themeColor="text1"/>
          <w:sz w:val="24"/>
          <w:szCs w:val="24"/>
        </w:rPr>
        <w:t>)</w:t>
      </w:r>
    </w:p>
    <w:p w14:paraId="15A33EAE" w14:textId="05BD292D" w:rsidR="005F61C4" w:rsidRPr="00AF0675" w:rsidRDefault="00FC24DC" w:rsidP="00297F9E">
      <w:pPr>
        <w:pStyle w:val="ListParagraph"/>
        <w:numPr>
          <w:ilvl w:val="4"/>
          <w:numId w:val="71"/>
        </w:numPr>
        <w:autoSpaceDE w:val="0"/>
        <w:autoSpaceDN w:val="0"/>
        <w:adjustRightInd w:val="0"/>
        <w:spacing w:before="100" w:beforeAutospacing="1" w:after="100" w:afterAutospacing="1"/>
        <w:ind w:left="2160"/>
        <w:rPr>
          <w:rFonts w:ascii="Tahoma" w:hAnsi="Tahoma" w:cs="Tahoma"/>
          <w:color w:val="000000" w:themeColor="text1"/>
          <w:sz w:val="24"/>
          <w:szCs w:val="24"/>
        </w:rPr>
      </w:pPr>
      <w:r w:rsidRPr="00AF0675">
        <w:rPr>
          <w:color w:val="000000" w:themeColor="text1"/>
          <w:sz w:val="24"/>
          <w:szCs w:val="24"/>
        </w:rPr>
        <w:t>Describe how the proposed infrastructure for the proposed project will incorporate a plan for resiliency in order to carry out the goals of the project during an emergency.</w:t>
      </w:r>
    </w:p>
    <w:p w14:paraId="35A5065F" w14:textId="20AA9991" w:rsidR="008C76B3" w:rsidRPr="00AF0675" w:rsidRDefault="00FC24DC" w:rsidP="00297F9E">
      <w:pPr>
        <w:pStyle w:val="ListParagraph"/>
        <w:numPr>
          <w:ilvl w:val="4"/>
          <w:numId w:val="71"/>
        </w:numPr>
        <w:autoSpaceDE w:val="0"/>
        <w:autoSpaceDN w:val="0"/>
        <w:adjustRightInd w:val="0"/>
        <w:spacing w:before="100" w:beforeAutospacing="1" w:after="100" w:afterAutospacing="1"/>
        <w:ind w:left="2160"/>
        <w:rPr>
          <w:sz w:val="24"/>
          <w:szCs w:val="24"/>
        </w:rPr>
      </w:pPr>
      <w:r w:rsidRPr="00AF0675">
        <w:rPr>
          <w:color w:val="000000" w:themeColor="text1"/>
          <w:sz w:val="24"/>
          <w:szCs w:val="24"/>
        </w:rPr>
        <w:t xml:space="preserve">Describe how the proposed project will engage regional community-based organizations, community leaders, and </w:t>
      </w:r>
      <w:r w:rsidRPr="00AF0675">
        <w:rPr>
          <w:color w:val="000000" w:themeColor="text1"/>
          <w:sz w:val="24"/>
          <w:szCs w:val="24"/>
        </w:rPr>
        <w:lastRenderedPageBreak/>
        <w:t>potentially affected local residents in the planning process and education on the benefits of ZEV transportation. </w:t>
      </w:r>
    </w:p>
    <w:p w14:paraId="27155FD3" w14:textId="3CE92F4B" w:rsidR="00FC24DC" w:rsidRPr="00AF0675" w:rsidRDefault="00FC24DC" w:rsidP="00297F9E">
      <w:pPr>
        <w:pStyle w:val="ListParagraph"/>
        <w:numPr>
          <w:ilvl w:val="4"/>
          <w:numId w:val="71"/>
        </w:numPr>
        <w:autoSpaceDE w:val="0"/>
        <w:autoSpaceDN w:val="0"/>
        <w:adjustRightInd w:val="0"/>
        <w:spacing w:before="100" w:beforeAutospacing="1" w:after="100" w:afterAutospacing="1"/>
        <w:ind w:left="2160"/>
        <w:rPr>
          <w:color w:val="000000" w:themeColor="text1"/>
          <w:sz w:val="24"/>
          <w:szCs w:val="24"/>
        </w:rPr>
      </w:pPr>
      <w:r w:rsidRPr="00AF0675">
        <w:rPr>
          <w:color w:val="000000" w:themeColor="text1"/>
          <w:sz w:val="24"/>
          <w:szCs w:val="24"/>
        </w:rPr>
        <w:t>Describe how the proposed project will expand certified businesses and California supply chains for California-based businesses, result in high-quality jobs in terms of compensation, duration, and related project payroll, and increase state and local tax revenues.   </w:t>
      </w:r>
    </w:p>
    <w:p w14:paraId="574556D6" w14:textId="77777777" w:rsidR="000C5650" w:rsidRPr="00A31904" w:rsidRDefault="000C5650" w:rsidP="00E04486">
      <w:pPr>
        <w:spacing w:after="0"/>
        <w:rPr>
          <w:rFonts w:ascii="Tahoma" w:hAnsi="Tahoma" w:cs="Tahoma"/>
          <w:sz w:val="24"/>
          <w:szCs w:val="24"/>
        </w:rPr>
      </w:pPr>
    </w:p>
    <w:p w14:paraId="1A212B15" w14:textId="34B6AB60" w:rsidR="00EE0E85" w:rsidRPr="000325B8" w:rsidRDefault="00FD0C9E" w:rsidP="000325B8">
      <w:pPr>
        <w:keepNext/>
        <w:numPr>
          <w:ilvl w:val="0"/>
          <w:numId w:val="7"/>
        </w:numPr>
        <w:spacing w:after="0"/>
        <w:ind w:left="1080" w:hanging="360"/>
        <w:rPr>
          <w:rFonts w:ascii="Tahoma" w:hAnsi="Tahoma" w:cs="Tahoma"/>
          <w:b/>
          <w:sz w:val="24"/>
          <w:szCs w:val="24"/>
        </w:rPr>
      </w:pPr>
      <w:r w:rsidRPr="000325B8">
        <w:rPr>
          <w:rFonts w:ascii="Tahoma" w:hAnsi="Tahoma" w:cs="Tahoma"/>
          <w:b/>
          <w:sz w:val="24"/>
          <w:szCs w:val="24"/>
        </w:rPr>
        <w:t>Scope of Work</w:t>
      </w:r>
      <w:r w:rsidR="00FC715F" w:rsidRPr="000325B8">
        <w:rPr>
          <w:rFonts w:ascii="Tahoma" w:hAnsi="Tahoma" w:cs="Tahoma"/>
          <w:b/>
          <w:sz w:val="24"/>
          <w:szCs w:val="24"/>
        </w:rPr>
        <w:t xml:space="preserve"> (Attachment </w:t>
      </w:r>
      <w:r w:rsidR="59BF61A2" w:rsidRPr="000325B8">
        <w:rPr>
          <w:rFonts w:ascii="Tahoma" w:hAnsi="Tahoma" w:cs="Tahoma"/>
          <w:b/>
          <w:sz w:val="24"/>
          <w:szCs w:val="24"/>
        </w:rPr>
        <w:t>2</w:t>
      </w:r>
      <w:r w:rsidR="00FC715F" w:rsidRPr="000325B8">
        <w:rPr>
          <w:rFonts w:ascii="Tahoma" w:hAnsi="Tahoma" w:cs="Tahoma"/>
          <w:b/>
          <w:sz w:val="24"/>
          <w:szCs w:val="24"/>
        </w:rPr>
        <w:t>)</w:t>
      </w:r>
    </w:p>
    <w:p w14:paraId="057E8838" w14:textId="31615F9C" w:rsidR="00FD0C9E" w:rsidRPr="00A31904" w:rsidRDefault="00FD0C9E" w:rsidP="000325B8">
      <w:pPr>
        <w:spacing w:after="0"/>
        <w:ind w:left="1080"/>
        <w:rPr>
          <w:rFonts w:ascii="Tahoma" w:hAnsi="Tahoma" w:cs="Tahoma"/>
          <w:sz w:val="24"/>
          <w:szCs w:val="24"/>
        </w:rPr>
      </w:pPr>
      <w:r w:rsidRPr="00A31904">
        <w:rPr>
          <w:rFonts w:ascii="Tahoma" w:hAnsi="Tahoma" w:cs="Tahoma"/>
          <w:sz w:val="24"/>
          <w:szCs w:val="24"/>
        </w:rPr>
        <w:t xml:space="preserve">Applicants must include a completed Scope of Work utilizing the template contained in Attachment </w:t>
      </w:r>
      <w:r w:rsidR="3B3072E7" w:rsidRPr="007560BF">
        <w:rPr>
          <w:rFonts w:ascii="Tahoma" w:hAnsi="Tahoma" w:cs="Tahoma"/>
          <w:sz w:val="24"/>
          <w:szCs w:val="24"/>
        </w:rPr>
        <w:t>2</w:t>
      </w:r>
      <w:r w:rsidRPr="007560BF">
        <w:rPr>
          <w:rFonts w:ascii="Tahoma" w:hAnsi="Tahoma" w:cs="Tahoma"/>
          <w:sz w:val="24"/>
          <w:szCs w:val="24"/>
        </w:rPr>
        <w:t xml:space="preserve">. Instructions for completing the Scope of Work as well as a sample are included in Attachment </w:t>
      </w:r>
      <w:r w:rsidR="6D142DAC" w:rsidRPr="007560BF">
        <w:rPr>
          <w:rFonts w:ascii="Tahoma" w:hAnsi="Tahoma" w:cs="Tahoma"/>
          <w:sz w:val="24"/>
          <w:szCs w:val="24"/>
        </w:rPr>
        <w:t>3</w:t>
      </w:r>
      <w:r w:rsidRPr="007560BF">
        <w:rPr>
          <w:rFonts w:ascii="Tahoma" w:hAnsi="Tahoma" w:cs="Tahoma"/>
          <w:sz w:val="24"/>
          <w:szCs w:val="24"/>
        </w:rPr>
        <w:t>.</w:t>
      </w:r>
      <w:r w:rsidRPr="00A31904">
        <w:rPr>
          <w:rFonts w:ascii="Tahoma" w:hAnsi="Tahoma" w:cs="Tahoma"/>
          <w:sz w:val="24"/>
          <w:szCs w:val="24"/>
        </w:rPr>
        <w:t xml:space="preserve"> The description of activities proposed in the Project Narrative must conform to the </w:t>
      </w:r>
      <w:r w:rsidR="00A550DC" w:rsidRPr="00A31904">
        <w:rPr>
          <w:rFonts w:ascii="Tahoma" w:hAnsi="Tahoma" w:cs="Tahoma"/>
          <w:sz w:val="24"/>
          <w:szCs w:val="24"/>
        </w:rPr>
        <w:t>t</w:t>
      </w:r>
      <w:r w:rsidRPr="00A31904">
        <w:rPr>
          <w:rFonts w:ascii="Tahoma" w:hAnsi="Tahoma" w:cs="Tahoma"/>
          <w:sz w:val="24"/>
          <w:szCs w:val="24"/>
        </w:rPr>
        <w:t>asks described in the Scope of Work. Electronic files for the Scope of Work must be in MS Word.</w:t>
      </w:r>
    </w:p>
    <w:p w14:paraId="623C79AC" w14:textId="77777777" w:rsidR="00482186" w:rsidRPr="00A31904" w:rsidRDefault="00482186" w:rsidP="000325B8">
      <w:pPr>
        <w:spacing w:after="0"/>
        <w:ind w:left="1080"/>
        <w:rPr>
          <w:rFonts w:ascii="Tahoma" w:hAnsi="Tahoma" w:cs="Tahoma"/>
          <w:sz w:val="24"/>
          <w:szCs w:val="24"/>
        </w:rPr>
      </w:pPr>
    </w:p>
    <w:p w14:paraId="4514B791" w14:textId="675FA5A7" w:rsidR="00482186" w:rsidRPr="00A31904" w:rsidRDefault="00482186" w:rsidP="000325B8">
      <w:pPr>
        <w:spacing w:after="0"/>
        <w:ind w:left="1080"/>
        <w:rPr>
          <w:rFonts w:ascii="Tahoma" w:hAnsi="Tahoma" w:cs="Tahoma"/>
          <w:sz w:val="24"/>
          <w:szCs w:val="24"/>
        </w:rPr>
      </w:pPr>
      <w:r w:rsidRPr="00A31904">
        <w:rPr>
          <w:rFonts w:ascii="Tahoma" w:hAnsi="Tahoma" w:cs="Tahoma"/>
          <w:sz w:val="24"/>
          <w:szCs w:val="24"/>
        </w:rPr>
        <w:t xml:space="preserve">Applicants must present a comprehensive and credible </w:t>
      </w:r>
      <w:r w:rsidR="00A550DC" w:rsidRPr="00A31904">
        <w:rPr>
          <w:rFonts w:ascii="Tahoma" w:hAnsi="Tahoma" w:cs="Tahoma"/>
          <w:sz w:val="24"/>
          <w:szCs w:val="24"/>
        </w:rPr>
        <w:t>S</w:t>
      </w:r>
      <w:r w:rsidRPr="00A31904">
        <w:rPr>
          <w:rFonts w:ascii="Tahoma" w:hAnsi="Tahoma" w:cs="Tahoma"/>
          <w:sz w:val="24"/>
          <w:szCs w:val="24"/>
        </w:rPr>
        <w:t xml:space="preserve">cope of </w:t>
      </w:r>
      <w:r w:rsidR="00A550DC" w:rsidRPr="00A31904">
        <w:rPr>
          <w:rFonts w:ascii="Tahoma" w:hAnsi="Tahoma" w:cs="Tahoma"/>
          <w:sz w:val="24"/>
          <w:szCs w:val="24"/>
        </w:rPr>
        <w:t>W</w:t>
      </w:r>
      <w:r w:rsidRPr="00A31904">
        <w:rPr>
          <w:rFonts w:ascii="Tahoma" w:hAnsi="Tahoma" w:cs="Tahoma"/>
          <w:sz w:val="24"/>
          <w:szCs w:val="24"/>
        </w:rPr>
        <w:t>ork which includes</w:t>
      </w:r>
      <w:r w:rsidR="001A6D2D" w:rsidRPr="00A31904">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A31904" w:rsidRDefault="00FD0C9E" w:rsidP="00E04486">
      <w:pPr>
        <w:spacing w:after="0"/>
        <w:ind w:left="720"/>
        <w:rPr>
          <w:rFonts w:ascii="Tahoma" w:hAnsi="Tahoma" w:cs="Tahoma"/>
          <w:sz w:val="24"/>
          <w:szCs w:val="22"/>
        </w:rPr>
      </w:pPr>
    </w:p>
    <w:p w14:paraId="28DC1A14" w14:textId="2BC10E2A" w:rsidR="00EE0E85" w:rsidRPr="000325B8" w:rsidRDefault="00FD0C9E" w:rsidP="000325B8">
      <w:pPr>
        <w:keepNext/>
        <w:numPr>
          <w:ilvl w:val="0"/>
          <w:numId w:val="7"/>
        </w:numPr>
        <w:spacing w:after="0"/>
        <w:ind w:left="1080" w:hanging="360"/>
        <w:rPr>
          <w:rFonts w:ascii="Tahoma" w:hAnsi="Tahoma" w:cs="Tahoma"/>
          <w:b/>
          <w:sz w:val="24"/>
          <w:szCs w:val="24"/>
        </w:rPr>
      </w:pPr>
      <w:r w:rsidRPr="000325B8">
        <w:rPr>
          <w:rFonts w:ascii="Tahoma" w:hAnsi="Tahoma" w:cs="Tahoma"/>
          <w:b/>
          <w:sz w:val="24"/>
          <w:szCs w:val="24"/>
        </w:rPr>
        <w:t>Schedule of Products and Due Dates</w:t>
      </w:r>
      <w:r w:rsidR="00A550DC" w:rsidRPr="000325B8">
        <w:rPr>
          <w:rFonts w:ascii="Tahoma" w:hAnsi="Tahoma" w:cs="Tahoma"/>
          <w:b/>
          <w:sz w:val="24"/>
          <w:szCs w:val="24"/>
        </w:rPr>
        <w:t xml:space="preserve"> (Attachment </w:t>
      </w:r>
      <w:r w:rsidR="236782CD" w:rsidRPr="000325B8">
        <w:rPr>
          <w:rFonts w:ascii="Tahoma" w:hAnsi="Tahoma" w:cs="Tahoma"/>
          <w:b/>
          <w:sz w:val="24"/>
          <w:szCs w:val="24"/>
        </w:rPr>
        <w:t>4</w:t>
      </w:r>
      <w:r w:rsidR="00A550DC" w:rsidRPr="000325B8">
        <w:rPr>
          <w:rFonts w:ascii="Tahoma" w:hAnsi="Tahoma" w:cs="Tahoma"/>
          <w:b/>
          <w:sz w:val="24"/>
          <w:szCs w:val="24"/>
        </w:rPr>
        <w:t>)</w:t>
      </w:r>
    </w:p>
    <w:p w14:paraId="1EE12AE3" w14:textId="52407263" w:rsidR="00FD0C9E" w:rsidRPr="00BA3215" w:rsidRDefault="00FD0C9E" w:rsidP="000325B8">
      <w:pPr>
        <w:spacing w:after="0"/>
        <w:ind w:left="1080"/>
        <w:rPr>
          <w:rFonts w:ascii="Tahoma" w:hAnsi="Tahoma" w:cs="Tahoma"/>
          <w:sz w:val="24"/>
          <w:szCs w:val="24"/>
        </w:rPr>
      </w:pPr>
      <w:r w:rsidRPr="643DF41B">
        <w:rPr>
          <w:rFonts w:ascii="Tahoma" w:hAnsi="Tahoma" w:cs="Tahoma"/>
          <w:sz w:val="24"/>
          <w:szCs w:val="24"/>
        </w:rPr>
        <w:t>Applicants must include a completed Schedule of Products and Due Dates</w:t>
      </w:r>
      <w:r w:rsidR="00A550DC" w:rsidRPr="643DF41B">
        <w:rPr>
          <w:rFonts w:ascii="Tahoma" w:hAnsi="Tahoma" w:cs="Tahoma"/>
          <w:sz w:val="24"/>
          <w:szCs w:val="24"/>
        </w:rPr>
        <w:t xml:space="preserve">. </w:t>
      </w:r>
      <w:r w:rsidRPr="643DF41B">
        <w:rPr>
          <w:rFonts w:ascii="Tahoma" w:hAnsi="Tahoma" w:cs="Tahoma"/>
          <w:sz w:val="24"/>
          <w:szCs w:val="24"/>
        </w:rPr>
        <w:t>All work must be scheduled for completion by</w:t>
      </w:r>
      <w:r w:rsidR="00F34B68" w:rsidRPr="643DF41B">
        <w:rPr>
          <w:rFonts w:ascii="Tahoma" w:hAnsi="Tahoma" w:cs="Tahoma"/>
          <w:sz w:val="24"/>
          <w:szCs w:val="24"/>
        </w:rPr>
        <w:t xml:space="preserve"> no later than</w:t>
      </w:r>
      <w:r w:rsidR="00F42C87" w:rsidRPr="643DF41B">
        <w:rPr>
          <w:rFonts w:ascii="Tahoma" w:hAnsi="Tahoma" w:cs="Tahoma"/>
          <w:sz w:val="24"/>
          <w:szCs w:val="24"/>
        </w:rPr>
        <w:t xml:space="preserve"> </w:t>
      </w:r>
      <w:r w:rsidR="005B2004" w:rsidRPr="643DF41B">
        <w:rPr>
          <w:rFonts w:ascii="Tahoma" w:hAnsi="Tahoma" w:cs="Tahoma"/>
          <w:b/>
          <w:bCs/>
          <w:sz w:val="24"/>
          <w:szCs w:val="24"/>
        </w:rPr>
        <w:t>October 31, 2029</w:t>
      </w:r>
      <w:r w:rsidR="00FE406C" w:rsidRPr="643DF41B">
        <w:rPr>
          <w:rFonts w:ascii="Tahoma" w:hAnsi="Tahoma" w:cs="Tahoma"/>
          <w:sz w:val="24"/>
          <w:szCs w:val="24"/>
        </w:rPr>
        <w:t xml:space="preserve">, to allow timely processing of final invoices before the liquidation date of </w:t>
      </w:r>
      <w:r w:rsidR="00A550DC" w:rsidRPr="643DF41B">
        <w:rPr>
          <w:rFonts w:ascii="Tahoma" w:hAnsi="Tahoma" w:cs="Tahoma"/>
          <w:sz w:val="24"/>
          <w:szCs w:val="24"/>
        </w:rPr>
        <w:t>CEC</w:t>
      </w:r>
      <w:r w:rsidR="00FE406C" w:rsidRPr="643DF41B">
        <w:rPr>
          <w:rFonts w:ascii="Tahoma" w:hAnsi="Tahoma" w:cs="Tahoma"/>
          <w:sz w:val="24"/>
          <w:szCs w:val="24"/>
        </w:rPr>
        <w:t xml:space="preserve"> funds</w:t>
      </w:r>
      <w:r w:rsidRPr="643DF41B">
        <w:rPr>
          <w:rFonts w:ascii="Tahoma" w:hAnsi="Tahoma" w:cs="Tahoma"/>
          <w:sz w:val="24"/>
          <w:szCs w:val="24"/>
        </w:rPr>
        <w:t xml:space="preserve">. Instructions for the Schedule of Products and Due Dates are included in Attachment </w:t>
      </w:r>
      <w:r w:rsidR="66A1776F" w:rsidRPr="643DF41B">
        <w:rPr>
          <w:rFonts w:ascii="Tahoma" w:hAnsi="Tahoma" w:cs="Tahoma"/>
          <w:sz w:val="24"/>
          <w:szCs w:val="24"/>
        </w:rPr>
        <w:t>4</w:t>
      </w:r>
      <w:r w:rsidRPr="643DF41B">
        <w:rPr>
          <w:rFonts w:ascii="Tahoma" w:hAnsi="Tahoma" w:cs="Tahoma"/>
          <w:sz w:val="24"/>
          <w:szCs w:val="24"/>
        </w:rPr>
        <w:t xml:space="preserve">. </w:t>
      </w:r>
      <w:r w:rsidR="000A274B" w:rsidRPr="643DF41B">
        <w:rPr>
          <w:rFonts w:ascii="Tahoma" w:hAnsi="Tahoma" w:cs="Tahoma"/>
          <w:sz w:val="24"/>
          <w:szCs w:val="24"/>
        </w:rPr>
        <w:t>T</w:t>
      </w:r>
      <w:r w:rsidRPr="643DF41B">
        <w:rPr>
          <w:rFonts w:ascii="Tahoma" w:hAnsi="Tahoma" w:cs="Tahoma"/>
          <w:sz w:val="24"/>
          <w:szCs w:val="24"/>
        </w:rPr>
        <w:t>he Schedule of Products and Due Dates must be in MS Excel.</w:t>
      </w:r>
    </w:p>
    <w:p w14:paraId="3F371417" w14:textId="77777777" w:rsidR="000C5650" w:rsidRPr="00BA3215" w:rsidRDefault="000C5650" w:rsidP="000325B8">
      <w:pPr>
        <w:pStyle w:val="BulletedList"/>
        <w:tabs>
          <w:tab w:val="clear" w:pos="288"/>
        </w:tabs>
        <w:spacing w:after="0"/>
        <w:ind w:left="360" w:firstLine="0"/>
        <w:rPr>
          <w:rFonts w:ascii="Tahoma" w:hAnsi="Tahoma" w:cs="Tahoma"/>
          <w:sz w:val="24"/>
          <w:szCs w:val="22"/>
        </w:rPr>
      </w:pPr>
    </w:p>
    <w:p w14:paraId="3F0A9717" w14:textId="397E128E" w:rsidR="006C6191" w:rsidRPr="000325B8" w:rsidRDefault="67C9D345" w:rsidP="000325B8">
      <w:pPr>
        <w:keepNext/>
        <w:numPr>
          <w:ilvl w:val="0"/>
          <w:numId w:val="7"/>
        </w:numPr>
        <w:spacing w:after="0"/>
        <w:ind w:left="1080" w:hanging="360"/>
        <w:rPr>
          <w:rFonts w:ascii="Tahoma" w:hAnsi="Tahoma" w:cs="Tahoma"/>
          <w:b/>
          <w:sz w:val="24"/>
          <w:szCs w:val="24"/>
        </w:rPr>
      </w:pPr>
      <w:bookmarkStart w:id="64" w:name="_Toc35074602"/>
      <w:r w:rsidRPr="000325B8">
        <w:rPr>
          <w:rFonts w:ascii="Tahoma" w:hAnsi="Tahoma" w:cs="Tahoma"/>
          <w:b/>
          <w:sz w:val="24"/>
          <w:szCs w:val="24"/>
        </w:rPr>
        <w:t>Budget Forms</w:t>
      </w:r>
      <w:r w:rsidR="58E5DC43" w:rsidRPr="000325B8">
        <w:rPr>
          <w:rFonts w:ascii="Tahoma" w:hAnsi="Tahoma" w:cs="Tahoma"/>
          <w:b/>
          <w:sz w:val="24"/>
          <w:szCs w:val="24"/>
        </w:rPr>
        <w:t xml:space="preserve"> (Attachment </w:t>
      </w:r>
      <w:r w:rsidR="3120A6A2" w:rsidRPr="000325B8">
        <w:rPr>
          <w:rFonts w:ascii="Tahoma" w:hAnsi="Tahoma" w:cs="Tahoma"/>
          <w:b/>
          <w:sz w:val="24"/>
          <w:szCs w:val="24"/>
        </w:rPr>
        <w:t>5</w:t>
      </w:r>
      <w:r w:rsidR="58E5DC43" w:rsidRPr="000325B8">
        <w:rPr>
          <w:rFonts w:ascii="Tahoma" w:hAnsi="Tahoma" w:cs="Tahoma"/>
          <w:b/>
          <w:sz w:val="24"/>
          <w:szCs w:val="24"/>
        </w:rPr>
        <w:t>)</w:t>
      </w:r>
    </w:p>
    <w:p w14:paraId="11356E34" w14:textId="2877078C" w:rsidR="00B47808" w:rsidRPr="00A31904" w:rsidRDefault="00B47808" w:rsidP="000325B8">
      <w:pPr>
        <w:pStyle w:val="BulletedList"/>
        <w:tabs>
          <w:tab w:val="clear" w:pos="288"/>
          <w:tab w:val="left" w:pos="810"/>
        </w:tabs>
        <w:ind w:left="1080" w:firstLine="0"/>
        <w:rPr>
          <w:rFonts w:ascii="Tahoma" w:hAnsi="Tahoma" w:cs="Tahoma"/>
          <w:sz w:val="24"/>
          <w:szCs w:val="24"/>
        </w:rPr>
      </w:pPr>
      <w:r w:rsidRPr="00A31904">
        <w:rPr>
          <w:rFonts w:ascii="Tahoma" w:hAnsi="Tahoma" w:cs="Tahoma"/>
          <w:sz w:val="24"/>
          <w:szCs w:val="24"/>
        </w:rPr>
        <w:t xml:space="preserve">Because this solicitation is utilizing ECAMS for submitting applications, </w:t>
      </w:r>
      <w:r w:rsidR="0087480A" w:rsidRPr="00A31904">
        <w:rPr>
          <w:rFonts w:ascii="Tahoma" w:hAnsi="Tahoma" w:cs="Tahoma"/>
          <w:sz w:val="24"/>
          <w:szCs w:val="24"/>
        </w:rPr>
        <w:t>A</w:t>
      </w:r>
      <w:r w:rsidRPr="00A31904">
        <w:rPr>
          <w:rFonts w:ascii="Tahoma" w:hAnsi="Tahoma" w:cs="Tahoma"/>
          <w:sz w:val="24"/>
          <w:szCs w:val="24"/>
        </w:rPr>
        <w:t>pplicants have two options for uploading a budget:</w:t>
      </w:r>
    </w:p>
    <w:p w14:paraId="49D18CCB" w14:textId="14E0F884" w:rsidR="00B47808" w:rsidRPr="00A31904" w:rsidRDefault="00B47808" w:rsidP="000325B8">
      <w:pPr>
        <w:pStyle w:val="BulletedList"/>
        <w:ind w:left="1080" w:firstLine="0"/>
        <w:rPr>
          <w:rFonts w:ascii="Tahoma" w:hAnsi="Tahoma" w:cs="Tahoma"/>
          <w:sz w:val="24"/>
          <w:szCs w:val="24"/>
        </w:rPr>
      </w:pPr>
      <w:r w:rsidRPr="00A31904">
        <w:rPr>
          <w:rFonts w:ascii="Tahoma" w:hAnsi="Tahoma" w:cs="Tahoma"/>
          <w:b/>
          <w:bCs/>
          <w:sz w:val="24"/>
          <w:szCs w:val="24"/>
        </w:rPr>
        <w:t xml:space="preserve">Option 1: Prime Applicant’s budget is </w:t>
      </w:r>
      <w:r w:rsidR="00FF1534" w:rsidRPr="00A31904">
        <w:rPr>
          <w:rFonts w:ascii="Tahoma" w:hAnsi="Tahoma" w:cs="Tahoma"/>
          <w:b/>
          <w:bCs/>
          <w:sz w:val="24"/>
          <w:szCs w:val="24"/>
        </w:rPr>
        <w:t xml:space="preserve">both </w:t>
      </w:r>
      <w:r w:rsidRPr="00A31904">
        <w:rPr>
          <w:rFonts w:ascii="Tahoma" w:hAnsi="Tahoma" w:cs="Tahoma"/>
          <w:b/>
          <w:bCs/>
          <w:sz w:val="24"/>
          <w:szCs w:val="24"/>
        </w:rPr>
        <w:t>keyed directly into ECAMS</w:t>
      </w:r>
      <w:r w:rsidR="00FF1534" w:rsidRPr="00A31904">
        <w:rPr>
          <w:rFonts w:ascii="Tahoma" w:hAnsi="Tahoma" w:cs="Tahoma"/>
          <w:b/>
          <w:bCs/>
          <w:sz w:val="24"/>
          <w:szCs w:val="24"/>
        </w:rPr>
        <w:t xml:space="preserve"> and uploaded as an MS Excel attachment</w:t>
      </w:r>
      <w:r w:rsidRPr="00A31904">
        <w:rPr>
          <w:rFonts w:ascii="Tahoma" w:hAnsi="Tahoma" w:cs="Tahoma"/>
          <w:b/>
          <w:bCs/>
          <w:sz w:val="24"/>
          <w:szCs w:val="24"/>
        </w:rPr>
        <w:t>; Major Subrecipient</w:t>
      </w:r>
      <w:r w:rsidR="00FF1534" w:rsidRPr="00A31904">
        <w:rPr>
          <w:rFonts w:ascii="Tahoma" w:hAnsi="Tahoma" w:cs="Tahoma"/>
          <w:b/>
          <w:bCs/>
          <w:sz w:val="24"/>
          <w:szCs w:val="24"/>
        </w:rPr>
        <w:t>(s)</w:t>
      </w:r>
      <w:r w:rsidRPr="00A31904">
        <w:rPr>
          <w:rFonts w:ascii="Tahoma" w:hAnsi="Tahoma" w:cs="Tahoma"/>
          <w:b/>
          <w:bCs/>
          <w:sz w:val="24"/>
          <w:szCs w:val="24"/>
        </w:rPr>
        <w:t xml:space="preserve"> budgets are uploaded as MS Excel attachments.</w:t>
      </w:r>
      <w:r w:rsidRPr="00A31904">
        <w:rPr>
          <w:rFonts w:ascii="Tahoma" w:hAnsi="Tahoma" w:cs="Tahoma"/>
          <w:sz w:val="24"/>
          <w:szCs w:val="24"/>
        </w:rPr>
        <w:t xml:space="preserve"> ECAMS allows </w:t>
      </w:r>
      <w:r w:rsidR="0087480A" w:rsidRPr="00A31904">
        <w:rPr>
          <w:rFonts w:ascii="Tahoma" w:hAnsi="Tahoma" w:cs="Tahoma"/>
          <w:sz w:val="24"/>
          <w:szCs w:val="24"/>
        </w:rPr>
        <w:t>A</w:t>
      </w:r>
      <w:r w:rsidRPr="00A31904">
        <w:rPr>
          <w:rFonts w:ascii="Tahoma" w:hAnsi="Tahoma" w:cs="Tahoma"/>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A31904">
        <w:rPr>
          <w:rFonts w:ascii="Tahoma" w:hAnsi="Tahoma" w:cs="Tahoma"/>
        </w:rPr>
        <w:t xml:space="preserve"> </w:t>
      </w:r>
      <w:hyperlink r:id="rId59" w:history="1">
        <w:r w:rsidR="1E3DB4EE" w:rsidRPr="00A31904">
          <w:rPr>
            <w:rStyle w:val="Hyperlink"/>
            <w:rFonts w:ascii="Tahoma" w:eastAsia="Tahoma" w:hAnsi="Tahoma" w:cs="Tahoma"/>
            <w:sz w:val="24"/>
            <w:szCs w:val="24"/>
          </w:rPr>
          <w:t>https://www.energy.ca.gov/media/7956</w:t>
        </w:r>
      </w:hyperlink>
      <w:r w:rsidRPr="00A31904">
        <w:rPr>
          <w:rFonts w:ascii="Tahoma" w:hAnsi="Tahoma" w:cs="Tahoma"/>
          <w:sz w:val="24"/>
          <w:szCs w:val="24"/>
        </w:rPr>
        <w:t>.</w:t>
      </w:r>
    </w:p>
    <w:p w14:paraId="03FF290A" w14:textId="5002C54D" w:rsidR="00B47808" w:rsidRPr="00A31904" w:rsidRDefault="00B47808" w:rsidP="000325B8">
      <w:pPr>
        <w:pStyle w:val="BulletedList"/>
        <w:spacing w:after="0"/>
        <w:ind w:left="1080" w:firstLine="0"/>
        <w:rPr>
          <w:rFonts w:ascii="Tahoma" w:hAnsi="Tahoma" w:cs="Tahoma"/>
          <w:sz w:val="24"/>
          <w:szCs w:val="24"/>
        </w:rPr>
      </w:pPr>
      <w:r w:rsidRPr="00A31904">
        <w:rPr>
          <w:rFonts w:ascii="Tahoma" w:hAnsi="Tahoma" w:cs="Tahoma"/>
          <w:b/>
          <w:bCs/>
          <w:sz w:val="24"/>
          <w:szCs w:val="24"/>
        </w:rPr>
        <w:t>Option 2: Upload all budgets (Prime and Major Subrecipients) as MS Excel attachments</w:t>
      </w:r>
      <w:r w:rsidRPr="00A31904">
        <w:rPr>
          <w:rFonts w:ascii="Tahoma" w:hAnsi="Tahoma" w:cs="Tahoma"/>
          <w:sz w:val="24"/>
          <w:szCs w:val="24"/>
        </w:rPr>
        <w:t xml:space="preserve"> and leave the ECAMS budget sections blank</w:t>
      </w:r>
      <w:r w:rsidR="00476233" w:rsidRPr="00A31904">
        <w:rPr>
          <w:rFonts w:ascii="Tahoma" w:hAnsi="Tahoma" w:cs="Tahoma"/>
          <w:sz w:val="24"/>
          <w:szCs w:val="24"/>
        </w:rPr>
        <w:t xml:space="preserve"> in ECAMS</w:t>
      </w:r>
      <w:r w:rsidRPr="00A31904">
        <w:rPr>
          <w:rFonts w:ascii="Tahoma" w:hAnsi="Tahoma" w:cs="Tahoma"/>
          <w:sz w:val="24"/>
          <w:szCs w:val="24"/>
        </w:rPr>
        <w:t xml:space="preserve">. </w:t>
      </w:r>
    </w:p>
    <w:bookmarkEnd w:id="64"/>
    <w:p w14:paraId="145313F1" w14:textId="77777777" w:rsidR="00CA3004" w:rsidRPr="00A31904" w:rsidRDefault="00CA3004" w:rsidP="000325B8">
      <w:pPr>
        <w:spacing w:after="0"/>
        <w:ind w:left="1800"/>
        <w:rPr>
          <w:rFonts w:ascii="Tahoma" w:hAnsi="Tahoma" w:cs="Tahoma"/>
          <w:sz w:val="24"/>
          <w:szCs w:val="24"/>
        </w:rPr>
      </w:pPr>
    </w:p>
    <w:p w14:paraId="5230BC12" w14:textId="4D659496" w:rsidR="000C1C43" w:rsidRPr="00A31904" w:rsidRDefault="000C1C43" w:rsidP="000325B8">
      <w:pPr>
        <w:spacing w:after="0"/>
        <w:ind w:left="1080"/>
        <w:rPr>
          <w:rFonts w:ascii="Tahoma" w:hAnsi="Tahoma" w:cs="Tahoma"/>
          <w:sz w:val="24"/>
          <w:szCs w:val="24"/>
        </w:rPr>
      </w:pPr>
      <w:bookmarkStart w:id="65" w:name="_Hlk125712155"/>
      <w:r w:rsidRPr="00A31904">
        <w:rPr>
          <w:rFonts w:ascii="Tahoma" w:hAnsi="Tahoma" w:cs="Tahoma"/>
          <w:sz w:val="24"/>
          <w:szCs w:val="24"/>
        </w:rPr>
        <w:t xml:space="preserve">The Applicant must submit information on </w:t>
      </w:r>
      <w:r w:rsidRPr="00A31904">
        <w:rPr>
          <w:rFonts w:ascii="Tahoma" w:hAnsi="Tahoma" w:cs="Tahoma"/>
          <w:b/>
          <w:bCs/>
          <w:i/>
          <w:iCs/>
          <w:sz w:val="24"/>
          <w:szCs w:val="24"/>
        </w:rPr>
        <w:t>all</w:t>
      </w:r>
      <w:r w:rsidRPr="00A31904">
        <w:rPr>
          <w:rFonts w:ascii="Tahoma" w:hAnsi="Tahoma" w:cs="Tahoma"/>
          <w:sz w:val="24"/>
          <w:szCs w:val="24"/>
        </w:rPr>
        <w:t xml:space="preserve"> tabs of the budget forms.</w:t>
      </w:r>
      <w:r w:rsidR="000A274B" w:rsidRPr="00A31904">
        <w:rPr>
          <w:rFonts w:ascii="Tahoma" w:hAnsi="Tahoma" w:cs="Tahoma"/>
          <w:sz w:val="24"/>
          <w:szCs w:val="24"/>
        </w:rPr>
        <w:t xml:space="preserve"> </w:t>
      </w:r>
      <w:r w:rsidRPr="00A31904">
        <w:rPr>
          <w:rFonts w:ascii="Tahoma" w:hAnsi="Tahoma" w:cs="Tahoma"/>
          <w:sz w:val="24"/>
          <w:szCs w:val="24"/>
        </w:rPr>
        <w:t>The salaries, rates, and other costs entered must reflect the salaries, rates, and other costs the Applicant would include if selected as a grant recipient.</w:t>
      </w:r>
      <w:r w:rsidRPr="00A31904">
        <w:rPr>
          <w:rFonts w:ascii="Tahoma" w:hAnsi="Tahoma" w:cs="Tahoma"/>
          <w:spacing w:val="-3"/>
          <w:sz w:val="24"/>
          <w:szCs w:val="24"/>
        </w:rPr>
        <w:t xml:space="preserve"> </w:t>
      </w:r>
      <w:r w:rsidRPr="00A31904">
        <w:rPr>
          <w:rFonts w:ascii="Tahoma" w:hAnsi="Tahoma" w:cs="Tahoma"/>
          <w:sz w:val="24"/>
          <w:szCs w:val="24"/>
        </w:rPr>
        <w:t xml:space="preserve">A </w:t>
      </w:r>
      <w:r w:rsidRPr="00A31904">
        <w:rPr>
          <w:rFonts w:ascii="Tahoma" w:hAnsi="Tahoma" w:cs="Tahoma"/>
          <w:sz w:val="24"/>
          <w:szCs w:val="24"/>
        </w:rPr>
        <w:lastRenderedPageBreak/>
        <w:t>separate set of complete budget forms is required for the Applicant and for each subaward containing $100,000 or more of CEC funds.</w:t>
      </w:r>
    </w:p>
    <w:p w14:paraId="32ABEF3B" w14:textId="77777777" w:rsidR="00A42C05" w:rsidRPr="00A31904" w:rsidRDefault="00A42C05" w:rsidP="00A42C05">
      <w:pPr>
        <w:spacing w:after="0"/>
        <w:ind w:left="2160"/>
        <w:rPr>
          <w:rFonts w:ascii="Tahoma" w:hAnsi="Tahoma" w:cs="Tahoma"/>
          <w:sz w:val="24"/>
          <w:szCs w:val="24"/>
        </w:rPr>
      </w:pPr>
    </w:p>
    <w:p w14:paraId="5644CC38" w14:textId="4D842C43" w:rsidR="00752A4E" w:rsidRDefault="00752A4E" w:rsidP="00297F9E">
      <w:pPr>
        <w:pStyle w:val="ListParagraph"/>
        <w:numPr>
          <w:ilvl w:val="2"/>
          <w:numId w:val="26"/>
        </w:numPr>
        <w:spacing w:after="0"/>
        <w:ind w:left="1440"/>
        <w:rPr>
          <w:rFonts w:ascii="Tahoma" w:hAnsi="Tahoma" w:cs="Tahoma"/>
          <w:sz w:val="24"/>
          <w:szCs w:val="24"/>
        </w:rPr>
      </w:pPr>
      <w:r w:rsidRPr="00A31904">
        <w:rPr>
          <w:rFonts w:ascii="Tahoma" w:hAnsi="Tahoma" w:cs="Tahoma"/>
          <w:sz w:val="24"/>
          <w:szCs w:val="24"/>
        </w:rPr>
        <w:t xml:space="preserve">Detailed instructions for completing these forms are included at the beginning of </w:t>
      </w:r>
      <w:r w:rsidRPr="008C57B1">
        <w:rPr>
          <w:rFonts w:ascii="Tahoma" w:hAnsi="Tahoma" w:cs="Tahoma"/>
          <w:sz w:val="24"/>
          <w:szCs w:val="24"/>
        </w:rPr>
        <w:t xml:space="preserve">Attachment </w:t>
      </w:r>
      <w:r w:rsidR="490ADB56" w:rsidRPr="008C57B1">
        <w:rPr>
          <w:rFonts w:ascii="Tahoma" w:hAnsi="Tahoma" w:cs="Tahoma"/>
          <w:sz w:val="24"/>
          <w:szCs w:val="24"/>
        </w:rPr>
        <w:t>5</w:t>
      </w:r>
      <w:r w:rsidRPr="008C57B1">
        <w:rPr>
          <w:rFonts w:ascii="Tahoma" w:hAnsi="Tahoma" w:cs="Tahoma"/>
          <w:sz w:val="24"/>
          <w:szCs w:val="24"/>
        </w:rPr>
        <w:t>.</w:t>
      </w:r>
    </w:p>
    <w:p w14:paraId="588C5337" w14:textId="77777777" w:rsidR="00D126E5" w:rsidRPr="00A31904" w:rsidRDefault="00D126E5" w:rsidP="00EC6FB8">
      <w:pPr>
        <w:pStyle w:val="ListParagraph"/>
        <w:spacing w:after="0"/>
        <w:ind w:left="1440" w:hanging="360"/>
        <w:rPr>
          <w:rFonts w:ascii="Tahoma" w:hAnsi="Tahoma" w:cs="Tahoma"/>
          <w:sz w:val="24"/>
          <w:szCs w:val="24"/>
        </w:rPr>
      </w:pPr>
    </w:p>
    <w:p w14:paraId="285B5F48"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w:t>
      </w:r>
      <w:r w:rsidRPr="00EC6FB8">
        <w:rPr>
          <w:rFonts w:ascii="Tahoma" w:hAnsi="Tahoma" w:cs="Tahoma"/>
          <w:color w:val="0000CC"/>
          <w:sz w:val="24"/>
          <w:szCs w:val="24"/>
        </w:rPr>
        <w:t xml:space="preserve"> </w:t>
      </w:r>
      <w:hyperlink r:id="rId60">
        <w:r w:rsidRPr="00EC6FB8">
          <w:rPr>
            <w:rStyle w:val="Hyperlink"/>
            <w:rFonts w:ascii="Tahoma" w:hAnsi="Tahoma" w:cs="Tahoma"/>
            <w:color w:val="0000CC"/>
            <w:sz w:val="24"/>
            <w:szCs w:val="24"/>
          </w:rPr>
          <w:t>ECAMS Resources webpage</w:t>
        </w:r>
      </w:hyperlink>
      <w:r w:rsidRPr="00A31904">
        <w:rPr>
          <w:rFonts w:ascii="Tahoma" w:hAnsi="Tahoma" w:cs="Tahoma"/>
          <w:sz w:val="24"/>
          <w:szCs w:val="24"/>
        </w:rPr>
        <w:t xml:space="preserve"> under</w:t>
      </w:r>
      <w:r w:rsidRPr="00EC6FB8">
        <w:rPr>
          <w:rFonts w:ascii="Tahoma" w:hAnsi="Tahoma" w:cs="Tahoma"/>
          <w:color w:val="0000CC"/>
          <w:sz w:val="24"/>
          <w:szCs w:val="24"/>
        </w:rPr>
        <w:t xml:space="preserve"> </w:t>
      </w:r>
      <w:hyperlink r:id="rId61" w:history="1">
        <w:r w:rsidRPr="00EC6FB8">
          <w:rPr>
            <w:rStyle w:val="Hyperlink"/>
            <w:rFonts w:ascii="Tahoma" w:hAnsi="Tahoma" w:cs="Tahoma"/>
            <w:color w:val="0000CC"/>
            <w:sz w:val="24"/>
            <w:szCs w:val="24"/>
          </w:rPr>
          <w:t>Budget Category Guidance</w:t>
        </w:r>
      </w:hyperlink>
      <w:r w:rsidRPr="00A31904">
        <w:rPr>
          <w:rFonts w:ascii="Tahoma" w:hAnsi="Tahoma" w:cs="Tahoma"/>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A31904" w:rsidRDefault="00752A4E" w:rsidP="00EC6FB8">
      <w:pPr>
        <w:spacing w:after="0"/>
        <w:ind w:left="1800" w:hanging="360"/>
        <w:rPr>
          <w:rFonts w:ascii="Tahoma" w:hAnsi="Tahoma" w:cs="Tahoma"/>
          <w:sz w:val="24"/>
          <w:szCs w:val="24"/>
        </w:rPr>
      </w:pPr>
    </w:p>
    <w:p w14:paraId="75E82F57"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The information provided in these forms will not be kept confidential.</w:t>
      </w:r>
    </w:p>
    <w:p w14:paraId="676D044E" w14:textId="77777777" w:rsidR="00752A4E" w:rsidRPr="00A31904" w:rsidRDefault="00752A4E" w:rsidP="00EC6FB8">
      <w:pPr>
        <w:spacing w:after="0"/>
        <w:ind w:left="1800" w:hanging="360"/>
        <w:rPr>
          <w:rFonts w:ascii="Tahoma" w:hAnsi="Tahoma" w:cs="Tahoma"/>
          <w:sz w:val="24"/>
          <w:szCs w:val="24"/>
        </w:rPr>
      </w:pPr>
    </w:p>
    <w:p w14:paraId="5C4B0D29"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A31904" w:rsidRDefault="00752A4E" w:rsidP="00EC6FB8">
      <w:pPr>
        <w:spacing w:after="0"/>
        <w:ind w:left="1800" w:hanging="360"/>
        <w:rPr>
          <w:rFonts w:ascii="Tahoma" w:hAnsi="Tahoma" w:cs="Tahoma"/>
          <w:sz w:val="24"/>
          <w:szCs w:val="24"/>
        </w:rPr>
      </w:pPr>
    </w:p>
    <w:p w14:paraId="55F31156" w14:textId="4CBA902F"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 xml:space="preserve">Applicants must budget for the expenses of a Kick-off Meeting, at least one (1) Critical Project Review meeting, and a Final meeting. Meetings may be conducted at the CEC or </w:t>
      </w:r>
      <w:r w:rsidR="00C1224F" w:rsidRPr="00A31904">
        <w:rPr>
          <w:rFonts w:ascii="Tahoma" w:hAnsi="Tahoma" w:cs="Tahoma"/>
          <w:sz w:val="24"/>
          <w:szCs w:val="24"/>
        </w:rPr>
        <w:t>remotely</w:t>
      </w:r>
      <w:r w:rsidRPr="00A31904">
        <w:rPr>
          <w:rFonts w:ascii="Tahoma" w:hAnsi="Tahoma" w:cs="Tahoma"/>
          <w:sz w:val="24"/>
          <w:szCs w:val="24"/>
        </w:rPr>
        <w:t>, as determined by the CAM.</w:t>
      </w:r>
    </w:p>
    <w:p w14:paraId="68ED0308" w14:textId="77777777" w:rsidR="00752A4E" w:rsidRPr="00A31904" w:rsidRDefault="00752A4E" w:rsidP="00EC6FB8">
      <w:pPr>
        <w:spacing w:after="0"/>
        <w:ind w:left="1800" w:hanging="360"/>
        <w:rPr>
          <w:rFonts w:ascii="Tahoma" w:hAnsi="Tahoma" w:cs="Tahoma"/>
          <w:sz w:val="24"/>
          <w:szCs w:val="24"/>
        </w:rPr>
      </w:pPr>
    </w:p>
    <w:p w14:paraId="679A2E3C"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A31904" w:rsidRDefault="00752A4E" w:rsidP="00EC6FB8">
      <w:pPr>
        <w:spacing w:after="0"/>
        <w:ind w:left="1800" w:hanging="360"/>
        <w:rPr>
          <w:rFonts w:ascii="Tahoma" w:hAnsi="Tahoma" w:cs="Tahoma"/>
          <w:sz w:val="24"/>
          <w:szCs w:val="24"/>
        </w:rPr>
      </w:pPr>
    </w:p>
    <w:p w14:paraId="2F418988" w14:textId="77777777"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A31904" w:rsidRDefault="00752A4E" w:rsidP="00EC6FB8">
      <w:pPr>
        <w:spacing w:after="0"/>
        <w:ind w:left="1800" w:hanging="360"/>
        <w:rPr>
          <w:rFonts w:ascii="Tahoma" w:hAnsi="Tahoma" w:cs="Tahoma"/>
          <w:sz w:val="24"/>
          <w:szCs w:val="24"/>
        </w:rPr>
      </w:pPr>
    </w:p>
    <w:p w14:paraId="5C0DE7BB" w14:textId="510C0F7C" w:rsidR="00752A4E" w:rsidRPr="00A31904" w:rsidRDefault="00752A4E" w:rsidP="00297F9E">
      <w:pPr>
        <w:numPr>
          <w:ilvl w:val="3"/>
          <w:numId w:val="27"/>
        </w:numPr>
        <w:spacing w:after="0"/>
        <w:ind w:left="1800"/>
        <w:rPr>
          <w:rFonts w:ascii="Tahoma" w:hAnsi="Tahoma" w:cs="Tahoma"/>
          <w:sz w:val="24"/>
          <w:szCs w:val="24"/>
        </w:rPr>
      </w:pPr>
      <w:r w:rsidRPr="00A31904">
        <w:rPr>
          <w:rFonts w:ascii="Tahoma" w:hAnsi="Tahoma" w:cs="Tahoma"/>
          <w:sz w:val="24"/>
          <w:szCs w:val="24"/>
        </w:rPr>
        <w:lastRenderedPageBreak/>
        <w:t xml:space="preserve">The purchase of equipment (defined as items with a unit cost greater than $5,000 and a useful life of </w:t>
      </w:r>
      <w:proofErr w:type="gramStart"/>
      <w:r w:rsidRPr="00A31904">
        <w:rPr>
          <w:rFonts w:ascii="Tahoma" w:hAnsi="Tahoma" w:cs="Tahoma"/>
          <w:sz w:val="24"/>
          <w:szCs w:val="24"/>
        </w:rPr>
        <w:t>greater</w:t>
      </w:r>
      <w:proofErr w:type="gramEnd"/>
      <w:r w:rsidRPr="00A31904">
        <w:rPr>
          <w:rFonts w:ascii="Tahoma" w:hAnsi="Tahoma" w:cs="Tahoma"/>
          <w:sz w:val="24"/>
          <w:szCs w:val="24"/>
        </w:rPr>
        <w:t xml:space="preserve">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A31904" w:rsidRDefault="00752A4E" w:rsidP="00752A4E">
      <w:pPr>
        <w:spacing w:after="0"/>
        <w:ind w:left="2160"/>
        <w:rPr>
          <w:rFonts w:ascii="Tahoma" w:hAnsi="Tahoma" w:cs="Tahoma"/>
          <w:sz w:val="24"/>
          <w:szCs w:val="24"/>
        </w:rPr>
      </w:pPr>
    </w:p>
    <w:p w14:paraId="6FD6CD87" w14:textId="77777777" w:rsidR="00752A4E" w:rsidRPr="00A31904" w:rsidRDefault="00752A4E" w:rsidP="00297F9E">
      <w:pPr>
        <w:pStyle w:val="ListParagraph"/>
        <w:numPr>
          <w:ilvl w:val="2"/>
          <w:numId w:val="26"/>
        </w:numPr>
        <w:spacing w:after="0"/>
        <w:ind w:left="1440"/>
        <w:rPr>
          <w:rFonts w:ascii="Tahoma" w:hAnsi="Tahoma" w:cs="Tahoma"/>
          <w:sz w:val="24"/>
          <w:szCs w:val="24"/>
        </w:rPr>
      </w:pPr>
      <w:r w:rsidRPr="00A31904">
        <w:rPr>
          <w:rFonts w:ascii="Tahoma" w:hAnsi="Tahoma" w:cs="Tahoma"/>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A31904" w:rsidRDefault="00752A4E" w:rsidP="00EC6FB8">
      <w:pPr>
        <w:pStyle w:val="ListParagraph"/>
        <w:spacing w:after="0"/>
        <w:ind w:left="1440"/>
        <w:rPr>
          <w:rFonts w:ascii="Tahoma" w:hAnsi="Tahoma" w:cs="Tahoma"/>
          <w:sz w:val="24"/>
          <w:szCs w:val="24"/>
        </w:rPr>
      </w:pPr>
    </w:p>
    <w:p w14:paraId="393EB0D9" w14:textId="661B87A3" w:rsidR="00752A4E" w:rsidRPr="00A31904" w:rsidRDefault="00BE7734" w:rsidP="00297F9E">
      <w:pPr>
        <w:pStyle w:val="ListParagraph"/>
        <w:numPr>
          <w:ilvl w:val="2"/>
          <w:numId w:val="26"/>
        </w:numPr>
        <w:spacing w:after="0"/>
        <w:ind w:left="1440"/>
        <w:rPr>
          <w:rFonts w:ascii="Tahoma" w:hAnsi="Tahoma" w:cs="Tahoma"/>
          <w:sz w:val="24"/>
          <w:szCs w:val="24"/>
        </w:rPr>
      </w:pPr>
      <w:r w:rsidRPr="00A31904">
        <w:rPr>
          <w:rFonts w:ascii="Tahoma" w:hAnsi="Tahoma" w:cs="Tahoma"/>
          <w:sz w:val="24"/>
          <w:szCs w:val="24"/>
        </w:rPr>
        <w:t xml:space="preserve">Current policy dictates that </w:t>
      </w:r>
      <w:r w:rsidR="00752A4E" w:rsidRPr="00A31904">
        <w:rPr>
          <w:rFonts w:ascii="Tahoma" w:hAnsi="Tahoma" w:cs="Tahoma"/>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w:t>
      </w:r>
      <w:r w:rsidR="00D41787" w:rsidRPr="00EC6FB8">
        <w:rPr>
          <w:rFonts w:ascii="Tahoma" w:hAnsi="Tahoma" w:cs="Tahoma"/>
          <w:sz w:val="24"/>
          <w:szCs w:val="24"/>
        </w:rPr>
        <w:t xml:space="preserve"> </w:t>
      </w:r>
      <w:r w:rsidR="00D41787" w:rsidRPr="00A31904">
        <w:rPr>
          <w:rFonts w:ascii="Tahoma" w:hAnsi="Tahoma" w:cs="Tahoma"/>
          <w:sz w:val="24"/>
          <w:szCs w:val="24"/>
        </w:rPr>
        <w:t>See terms and conditions for additional restrictions and requirements.</w:t>
      </w:r>
      <w:r w:rsidR="00752A4E" w:rsidRPr="00A31904">
        <w:rPr>
          <w:rFonts w:ascii="Tahoma" w:hAnsi="Tahoma" w:cs="Tahoma"/>
          <w:sz w:val="24"/>
          <w:szCs w:val="24"/>
        </w:rPr>
        <w:t xml:space="preserve"> </w:t>
      </w:r>
    </w:p>
    <w:p w14:paraId="35135318" w14:textId="77777777" w:rsidR="00752A4E" w:rsidRPr="00A31904" w:rsidRDefault="00752A4E" w:rsidP="00814EB2">
      <w:pPr>
        <w:pStyle w:val="ListParagraph"/>
        <w:spacing w:after="0"/>
        <w:ind w:left="1440"/>
        <w:rPr>
          <w:rFonts w:ascii="Tahoma" w:hAnsi="Tahoma" w:cs="Tahoma"/>
          <w:sz w:val="24"/>
          <w:szCs w:val="24"/>
        </w:rPr>
      </w:pPr>
    </w:p>
    <w:p w14:paraId="531C2A53" w14:textId="3A1A14D6" w:rsidR="001A73B9" w:rsidRPr="00A31904" w:rsidRDefault="00752A4E" w:rsidP="00EA3B6F">
      <w:pPr>
        <w:spacing w:after="0"/>
        <w:rPr>
          <w:rFonts w:ascii="Tahoma" w:hAnsi="Tahoma" w:cs="Tahoma"/>
          <w:sz w:val="24"/>
          <w:szCs w:val="24"/>
        </w:rPr>
      </w:pPr>
      <w:r w:rsidRPr="00A31904">
        <w:rPr>
          <w:rFonts w:ascii="Tahoma" w:hAnsi="Tahoma" w:cs="Tahoma"/>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5"/>
    <w:p w14:paraId="7A909CB2" w14:textId="77777777" w:rsidR="001A73B9" w:rsidRPr="00A31904" w:rsidRDefault="001A73B9" w:rsidP="00EB7F7C">
      <w:pPr>
        <w:spacing w:after="0"/>
        <w:ind w:left="2160"/>
        <w:rPr>
          <w:rFonts w:ascii="Tahoma" w:hAnsi="Tahoma" w:cs="Tahoma"/>
          <w:sz w:val="24"/>
          <w:szCs w:val="24"/>
        </w:rPr>
      </w:pPr>
    </w:p>
    <w:p w14:paraId="18D8641C" w14:textId="714C469F" w:rsidR="00FD6BCD" w:rsidRPr="00BA3215" w:rsidRDefault="00FD6BCD" w:rsidP="00A96484">
      <w:pPr>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Resumes</w:t>
      </w:r>
      <w:r w:rsidR="4D325E0C" w:rsidRPr="00A31904">
        <w:rPr>
          <w:rFonts w:ascii="Tahoma" w:hAnsi="Tahoma" w:cs="Tahoma"/>
          <w:b/>
          <w:bCs/>
          <w:sz w:val="24"/>
          <w:szCs w:val="24"/>
        </w:rPr>
        <w:t xml:space="preserve"> (</w:t>
      </w:r>
      <w:r w:rsidR="4D325E0C" w:rsidRPr="00BA3215">
        <w:rPr>
          <w:rFonts w:ascii="Tahoma" w:hAnsi="Tahoma" w:cs="Tahoma"/>
          <w:b/>
          <w:bCs/>
          <w:sz w:val="24"/>
          <w:szCs w:val="24"/>
        </w:rPr>
        <w:t xml:space="preserve">Attachment </w:t>
      </w:r>
      <w:r w:rsidR="02CFAD5D" w:rsidRPr="00BA3215">
        <w:rPr>
          <w:rFonts w:ascii="Tahoma" w:hAnsi="Tahoma" w:cs="Tahoma"/>
          <w:b/>
          <w:bCs/>
          <w:sz w:val="24"/>
          <w:szCs w:val="24"/>
        </w:rPr>
        <w:t>6</w:t>
      </w:r>
      <w:r w:rsidR="4D325E0C" w:rsidRPr="00BA3215">
        <w:rPr>
          <w:rFonts w:ascii="Tahoma" w:hAnsi="Tahoma" w:cs="Tahoma"/>
          <w:b/>
          <w:bCs/>
          <w:sz w:val="24"/>
          <w:szCs w:val="24"/>
        </w:rPr>
        <w:t>)</w:t>
      </w:r>
    </w:p>
    <w:p w14:paraId="40853AFF" w14:textId="16C4AA7F" w:rsidR="00FD6BCD" w:rsidRPr="00BA3215" w:rsidRDefault="00FD6BCD" w:rsidP="00A96484">
      <w:pPr>
        <w:spacing w:after="0"/>
        <w:ind w:left="1080"/>
        <w:rPr>
          <w:rFonts w:ascii="Tahoma" w:hAnsi="Tahoma" w:cs="Tahoma"/>
          <w:sz w:val="24"/>
          <w:szCs w:val="24"/>
        </w:rPr>
      </w:pPr>
      <w:r w:rsidRPr="00BA3215">
        <w:rPr>
          <w:rFonts w:ascii="Tahoma" w:hAnsi="Tahoma" w:cs="Tahoma"/>
          <w:sz w:val="24"/>
          <w:szCs w:val="24"/>
        </w:rPr>
        <w:t xml:space="preserve">Applicants </w:t>
      </w:r>
      <w:r w:rsidR="00F82EBD" w:rsidRPr="00BA3215">
        <w:rPr>
          <w:rFonts w:ascii="Tahoma" w:hAnsi="Tahoma" w:cs="Tahoma"/>
          <w:sz w:val="24"/>
          <w:szCs w:val="24"/>
        </w:rPr>
        <w:t>must</w:t>
      </w:r>
      <w:r w:rsidRPr="00BA3215">
        <w:rPr>
          <w:rFonts w:ascii="Tahoma" w:hAnsi="Tahoma" w:cs="Tahoma"/>
          <w:sz w:val="24"/>
          <w:szCs w:val="24"/>
        </w:rPr>
        <w:t xml:space="preserve"> include resumes for key personnel identified in the proposal.</w:t>
      </w:r>
      <w:r w:rsidR="005A76DA" w:rsidRPr="00BA3215">
        <w:rPr>
          <w:rFonts w:ascii="Tahoma" w:hAnsi="Tahoma" w:cs="Tahoma"/>
          <w:sz w:val="24"/>
          <w:szCs w:val="24"/>
        </w:rPr>
        <w:t xml:space="preserve"> “Key personnel” are individuals that are critical to the project due to their experience, knowledge, and/or capabilities.</w:t>
      </w:r>
      <w:r w:rsidRPr="00BA3215">
        <w:rPr>
          <w:rFonts w:ascii="Tahoma" w:hAnsi="Tahoma" w:cs="Tahoma"/>
          <w:sz w:val="24"/>
          <w:szCs w:val="24"/>
        </w:rPr>
        <w:t xml:space="preserve"> Resumes are limited to a maximum of 2 pages each.</w:t>
      </w:r>
    </w:p>
    <w:p w14:paraId="523524A6" w14:textId="77777777" w:rsidR="00FD6BCD" w:rsidRPr="00BA3215" w:rsidRDefault="00FD6BCD" w:rsidP="00A96484">
      <w:pPr>
        <w:spacing w:after="0"/>
        <w:ind w:left="1080" w:hanging="360"/>
        <w:rPr>
          <w:rFonts w:ascii="Tahoma" w:hAnsi="Tahoma" w:cs="Tahoma"/>
          <w:sz w:val="24"/>
          <w:szCs w:val="24"/>
        </w:rPr>
      </w:pPr>
    </w:p>
    <w:p w14:paraId="5BCBD03E" w14:textId="21AB0EC3" w:rsidR="00D02D86" w:rsidRPr="00BA3215" w:rsidRDefault="00CB24F5" w:rsidP="00A96484">
      <w:pPr>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Contact</w:t>
      </w:r>
      <w:r w:rsidR="00D02D86" w:rsidRPr="00BA3215">
        <w:rPr>
          <w:rFonts w:ascii="Tahoma" w:hAnsi="Tahoma" w:cs="Tahoma"/>
          <w:b/>
          <w:bCs/>
          <w:sz w:val="24"/>
          <w:szCs w:val="24"/>
        </w:rPr>
        <w:t xml:space="preserve"> List</w:t>
      </w:r>
      <w:r w:rsidR="07E20DB3" w:rsidRPr="00BA3215">
        <w:rPr>
          <w:rFonts w:ascii="Tahoma" w:hAnsi="Tahoma" w:cs="Tahoma"/>
          <w:b/>
          <w:bCs/>
          <w:sz w:val="24"/>
          <w:szCs w:val="24"/>
        </w:rPr>
        <w:t xml:space="preserve"> (Attachment </w:t>
      </w:r>
      <w:r w:rsidR="6C73737F" w:rsidRPr="00BA3215">
        <w:rPr>
          <w:rFonts w:ascii="Tahoma" w:hAnsi="Tahoma" w:cs="Tahoma"/>
          <w:b/>
          <w:bCs/>
          <w:sz w:val="24"/>
          <w:szCs w:val="24"/>
        </w:rPr>
        <w:t>7)</w:t>
      </w:r>
    </w:p>
    <w:p w14:paraId="3500AF7E" w14:textId="7E6ABF43" w:rsidR="00D02D86" w:rsidRPr="00BA3215" w:rsidRDefault="00D02D86" w:rsidP="00A96484">
      <w:pPr>
        <w:spacing w:after="0"/>
        <w:ind w:left="1080"/>
        <w:rPr>
          <w:rFonts w:ascii="Tahoma" w:hAnsi="Tahoma" w:cs="Tahoma"/>
          <w:sz w:val="24"/>
          <w:szCs w:val="24"/>
        </w:rPr>
      </w:pPr>
      <w:r w:rsidRPr="00BA3215">
        <w:rPr>
          <w:rFonts w:ascii="Tahoma" w:hAnsi="Tahoma" w:cs="Tahoma"/>
          <w:sz w:val="24"/>
          <w:szCs w:val="24"/>
        </w:rPr>
        <w:t>Applicants must include a completed</w:t>
      </w:r>
      <w:r w:rsidR="00CB24F5" w:rsidRPr="00BA3215">
        <w:rPr>
          <w:rFonts w:ascii="Tahoma" w:hAnsi="Tahoma" w:cs="Tahoma"/>
          <w:sz w:val="24"/>
          <w:szCs w:val="24"/>
        </w:rPr>
        <w:t xml:space="preserve"> Contact</w:t>
      </w:r>
      <w:r w:rsidR="00767454" w:rsidRPr="00BA3215">
        <w:rPr>
          <w:rFonts w:ascii="Tahoma" w:hAnsi="Tahoma" w:cs="Tahoma"/>
          <w:sz w:val="24"/>
          <w:szCs w:val="24"/>
        </w:rPr>
        <w:t xml:space="preserve"> List by including the appropriate points of contact for the Applicant. </w:t>
      </w:r>
      <w:r w:rsidR="008E36A3" w:rsidRPr="00BA3215">
        <w:rPr>
          <w:rFonts w:ascii="Tahoma" w:hAnsi="Tahoma" w:cs="Tahoma"/>
          <w:sz w:val="24"/>
          <w:szCs w:val="24"/>
        </w:rPr>
        <w:t xml:space="preserve">CEC </w:t>
      </w:r>
      <w:r w:rsidR="00767454" w:rsidRPr="00BA3215">
        <w:rPr>
          <w:rFonts w:ascii="Tahoma" w:hAnsi="Tahoma" w:cs="Tahoma"/>
          <w:sz w:val="24"/>
          <w:szCs w:val="24"/>
        </w:rPr>
        <w:t xml:space="preserve">will complete the </w:t>
      </w:r>
      <w:r w:rsidR="008E36A3" w:rsidRPr="00BA3215">
        <w:rPr>
          <w:rFonts w:ascii="Tahoma" w:hAnsi="Tahoma" w:cs="Tahoma"/>
          <w:sz w:val="24"/>
          <w:szCs w:val="24"/>
        </w:rPr>
        <w:t xml:space="preserve">CEC </w:t>
      </w:r>
      <w:r w:rsidR="00767454" w:rsidRPr="00BA3215">
        <w:rPr>
          <w:rFonts w:ascii="Tahoma" w:hAnsi="Tahoma" w:cs="Tahoma"/>
          <w:sz w:val="24"/>
          <w:szCs w:val="24"/>
        </w:rPr>
        <w:t>points of contact during agreement development.</w:t>
      </w:r>
    </w:p>
    <w:p w14:paraId="76594DDC" w14:textId="77777777" w:rsidR="00D02D86" w:rsidRPr="00BA3215" w:rsidRDefault="00D02D86" w:rsidP="00A96484">
      <w:pPr>
        <w:spacing w:after="0"/>
        <w:ind w:left="1080" w:hanging="360"/>
        <w:rPr>
          <w:rFonts w:ascii="Tahoma" w:hAnsi="Tahoma" w:cs="Tahoma"/>
          <w:sz w:val="28"/>
          <w:szCs w:val="28"/>
        </w:rPr>
      </w:pPr>
    </w:p>
    <w:p w14:paraId="5B0CF000" w14:textId="37BA6BA2" w:rsidR="00D02D86" w:rsidRPr="00BA3215" w:rsidRDefault="00D02D86" w:rsidP="00A96484">
      <w:pPr>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 xml:space="preserve">Letters of </w:t>
      </w:r>
      <w:r w:rsidR="00BF41C8" w:rsidRPr="00BA3215">
        <w:rPr>
          <w:rFonts w:ascii="Tahoma" w:hAnsi="Tahoma" w:cs="Tahoma"/>
          <w:b/>
          <w:bCs/>
          <w:sz w:val="24"/>
          <w:szCs w:val="24"/>
        </w:rPr>
        <w:t>Commitment</w:t>
      </w:r>
      <w:r w:rsidR="006B7671" w:rsidRPr="00BA3215">
        <w:rPr>
          <w:rFonts w:ascii="Tahoma" w:hAnsi="Tahoma" w:cs="Tahoma"/>
          <w:b/>
          <w:bCs/>
          <w:sz w:val="24"/>
          <w:szCs w:val="24"/>
        </w:rPr>
        <w:t xml:space="preserve"> (</w:t>
      </w:r>
      <w:r w:rsidR="6B78BF8A" w:rsidRPr="00BA3215">
        <w:rPr>
          <w:rFonts w:ascii="Tahoma" w:hAnsi="Tahoma" w:cs="Tahoma"/>
          <w:b/>
          <w:bCs/>
          <w:sz w:val="24"/>
          <w:szCs w:val="24"/>
        </w:rPr>
        <w:t xml:space="preserve">Attachment </w:t>
      </w:r>
      <w:r w:rsidR="3FE82E9F" w:rsidRPr="00BA3215">
        <w:rPr>
          <w:rFonts w:ascii="Tahoma" w:hAnsi="Tahoma" w:cs="Tahoma"/>
          <w:b/>
          <w:bCs/>
          <w:sz w:val="24"/>
          <w:szCs w:val="24"/>
        </w:rPr>
        <w:t>8</w:t>
      </w:r>
      <w:r w:rsidR="6B78BF8A" w:rsidRPr="00BA3215">
        <w:rPr>
          <w:rFonts w:ascii="Tahoma" w:hAnsi="Tahoma" w:cs="Tahoma"/>
          <w:b/>
          <w:bCs/>
          <w:sz w:val="24"/>
          <w:szCs w:val="24"/>
        </w:rPr>
        <w:t>)</w:t>
      </w:r>
    </w:p>
    <w:p w14:paraId="1A600C3D" w14:textId="2262A764" w:rsidR="00D02D86" w:rsidRPr="00A31904" w:rsidRDefault="00CA10AC" w:rsidP="00A96484">
      <w:pPr>
        <w:spacing w:after="0"/>
        <w:ind w:left="1080"/>
        <w:rPr>
          <w:rFonts w:ascii="Tahoma" w:hAnsi="Tahoma" w:cs="Tahoma"/>
          <w:sz w:val="24"/>
          <w:szCs w:val="24"/>
        </w:rPr>
      </w:pPr>
      <w:r w:rsidRPr="00BA3215">
        <w:rPr>
          <w:rFonts w:ascii="Tahoma" w:hAnsi="Tahoma" w:cs="Tahoma"/>
          <w:sz w:val="24"/>
          <w:szCs w:val="24"/>
        </w:rPr>
        <w:t>A</w:t>
      </w:r>
      <w:r w:rsidR="006A629A" w:rsidRPr="00BA3215">
        <w:rPr>
          <w:rFonts w:ascii="Tahoma" w:hAnsi="Tahoma" w:cs="Tahoma"/>
          <w:sz w:val="24"/>
          <w:szCs w:val="24"/>
        </w:rPr>
        <w:t xml:space="preserve">pplicants must submit a match funding commitment letter from each entity that is </w:t>
      </w:r>
      <w:proofErr w:type="gramStart"/>
      <w:r w:rsidR="006A629A" w:rsidRPr="00BA3215">
        <w:rPr>
          <w:rFonts w:ascii="Tahoma" w:hAnsi="Tahoma" w:cs="Tahoma"/>
          <w:sz w:val="24"/>
          <w:szCs w:val="24"/>
        </w:rPr>
        <w:t>committing</w:t>
      </w:r>
      <w:proofErr w:type="gramEnd"/>
      <w:r w:rsidR="006A629A" w:rsidRPr="00BA3215">
        <w:rPr>
          <w:rFonts w:ascii="Tahoma" w:hAnsi="Tahoma" w:cs="Tahoma"/>
          <w:sz w:val="24"/>
          <w:szCs w:val="24"/>
        </w:rPr>
        <w:t xml:space="preserve"> to providing match funding. A commitment</w:t>
      </w:r>
      <w:r w:rsidR="006A629A" w:rsidRPr="00A31904">
        <w:rPr>
          <w:rFonts w:ascii="Tahoma" w:hAnsi="Tahoma" w:cs="Tahoma"/>
          <w:sz w:val="24"/>
          <w:szCs w:val="24"/>
        </w:rPr>
        <w:t xml:space="preserve"> letter commits </w:t>
      </w:r>
      <w:r w:rsidR="006A629A" w:rsidRPr="00A31904">
        <w:rPr>
          <w:rFonts w:ascii="Tahoma" w:hAnsi="Tahoma" w:cs="Tahoma"/>
          <w:sz w:val="24"/>
          <w:szCs w:val="24"/>
        </w:rPr>
        <w:lastRenderedPageBreak/>
        <w:t xml:space="preserve">an entity or individual to providing the service or funding described in the letter. </w:t>
      </w:r>
      <w:r w:rsidR="72EB0698" w:rsidRPr="00A31904">
        <w:rPr>
          <w:rFonts w:ascii="Tahoma" w:hAnsi="Tahoma" w:cs="Tahoma"/>
          <w:sz w:val="24"/>
          <w:szCs w:val="24"/>
        </w:rPr>
        <w:t xml:space="preserve">Letters are limited to </w:t>
      </w:r>
      <w:proofErr w:type="gramStart"/>
      <w:r w:rsidR="72EB0698" w:rsidRPr="00A31904">
        <w:rPr>
          <w:rFonts w:ascii="Tahoma" w:hAnsi="Tahoma" w:cs="Tahoma"/>
          <w:sz w:val="24"/>
          <w:szCs w:val="24"/>
        </w:rPr>
        <w:t>two-pages</w:t>
      </w:r>
      <w:proofErr w:type="gramEnd"/>
      <w:r w:rsidR="72EB0698" w:rsidRPr="00A31904">
        <w:rPr>
          <w:rFonts w:ascii="Tahoma" w:hAnsi="Tahoma" w:cs="Tahoma"/>
          <w:sz w:val="24"/>
          <w:szCs w:val="24"/>
        </w:rPr>
        <w:t xml:space="preserve"> each.</w:t>
      </w:r>
    </w:p>
    <w:p w14:paraId="71C24AA3" w14:textId="77777777" w:rsidR="00D02D86" w:rsidRPr="00A31904" w:rsidRDefault="00D02D86" w:rsidP="00465641">
      <w:pPr>
        <w:spacing w:after="0"/>
        <w:ind w:left="1440"/>
        <w:rPr>
          <w:rFonts w:ascii="Tahoma" w:hAnsi="Tahoma" w:cs="Tahoma"/>
          <w:sz w:val="24"/>
          <w:szCs w:val="24"/>
        </w:rPr>
      </w:pPr>
    </w:p>
    <w:p w14:paraId="45B63E2F" w14:textId="59E8531B" w:rsidR="008F76F2" w:rsidRPr="00A31904" w:rsidRDefault="008F76F2" w:rsidP="00D13172">
      <w:pPr>
        <w:numPr>
          <w:ilvl w:val="1"/>
          <w:numId w:val="7"/>
        </w:numPr>
        <w:spacing w:after="0"/>
        <w:ind w:left="1800"/>
        <w:rPr>
          <w:rFonts w:ascii="Tahoma" w:hAnsi="Tahoma" w:cs="Tahoma"/>
          <w:sz w:val="24"/>
          <w:szCs w:val="24"/>
        </w:rPr>
      </w:pPr>
      <w:r w:rsidRPr="00A31904">
        <w:rPr>
          <w:rFonts w:ascii="Tahoma" w:hAnsi="Tahoma" w:cs="Tahoma"/>
          <w:b/>
          <w:bCs/>
          <w:sz w:val="24"/>
          <w:szCs w:val="24"/>
        </w:rPr>
        <w:t>Key Project Partners</w:t>
      </w:r>
      <w:r w:rsidR="007918BE">
        <w:rPr>
          <w:rFonts w:ascii="Tahoma" w:hAnsi="Tahoma" w:cs="Tahoma"/>
          <w:b/>
          <w:bCs/>
          <w:sz w:val="24"/>
          <w:szCs w:val="24"/>
        </w:rPr>
        <w:t xml:space="preserve">: </w:t>
      </w:r>
      <w:r w:rsidRPr="00A31904">
        <w:rPr>
          <w:rFonts w:ascii="Tahoma" w:hAnsi="Tahoma" w:cs="Tahoma"/>
          <w:sz w:val="24"/>
          <w:szCs w:val="24"/>
        </w:rPr>
        <w:t>Key project partners identified in the application must provide letters demonstrating their ability to fulfill their identified roles.</w:t>
      </w:r>
    </w:p>
    <w:p w14:paraId="7B7C6B5C" w14:textId="30341654" w:rsidR="00D02D86" w:rsidRPr="00A31904" w:rsidRDefault="00D02D86" w:rsidP="00D13172">
      <w:pPr>
        <w:spacing w:after="0"/>
        <w:ind w:left="1800" w:hanging="360"/>
        <w:rPr>
          <w:rFonts w:ascii="Tahoma" w:hAnsi="Tahoma" w:cs="Tahoma"/>
          <w:sz w:val="24"/>
          <w:szCs w:val="24"/>
        </w:rPr>
      </w:pPr>
    </w:p>
    <w:p w14:paraId="48EE0F37" w14:textId="38AE3DAD" w:rsidR="000D5A01" w:rsidRDefault="00D02D86" w:rsidP="00D13172">
      <w:pPr>
        <w:numPr>
          <w:ilvl w:val="1"/>
          <w:numId w:val="7"/>
        </w:numPr>
        <w:spacing w:before="100" w:beforeAutospacing="1" w:after="100" w:afterAutospacing="1"/>
        <w:ind w:left="1800"/>
        <w:rPr>
          <w:rFonts w:ascii="Tahoma" w:hAnsi="Tahoma" w:cs="Tahoma"/>
          <w:sz w:val="24"/>
          <w:szCs w:val="24"/>
        </w:rPr>
      </w:pPr>
      <w:r w:rsidRPr="00A31904">
        <w:rPr>
          <w:rFonts w:ascii="Tahoma" w:hAnsi="Tahoma" w:cs="Tahoma"/>
          <w:b/>
          <w:sz w:val="24"/>
          <w:szCs w:val="24"/>
        </w:rPr>
        <w:t xml:space="preserve">Match Share Contributors </w:t>
      </w:r>
      <w:r w:rsidR="00146A04" w:rsidRPr="00A31904">
        <w:rPr>
          <w:rFonts w:ascii="Tahoma" w:hAnsi="Tahoma" w:cs="Tahoma"/>
          <w:b/>
          <w:sz w:val="24"/>
          <w:szCs w:val="24"/>
        </w:rPr>
        <w:t>Letters of Commitment</w:t>
      </w:r>
      <w:r w:rsidR="006B7671" w:rsidRPr="00A31904">
        <w:rPr>
          <w:rFonts w:ascii="Tahoma" w:hAnsi="Tahoma" w:cs="Tahoma"/>
          <w:b/>
          <w:sz w:val="24"/>
          <w:szCs w:val="24"/>
        </w:rPr>
        <w:t xml:space="preserve">: </w:t>
      </w:r>
      <w:r w:rsidR="00E81A5D" w:rsidRPr="00A31904">
        <w:rPr>
          <w:rFonts w:ascii="Tahoma" w:hAnsi="Tahoma" w:cs="Tahoma"/>
          <w:sz w:val="24"/>
          <w:szCs w:val="24"/>
        </w:rPr>
        <w:t>A</w:t>
      </w:r>
      <w:r w:rsidR="00DD2F1C" w:rsidRPr="00A31904">
        <w:rPr>
          <w:rFonts w:ascii="Tahoma" w:hAnsi="Tahoma" w:cs="Tahoma"/>
          <w:sz w:val="24"/>
          <w:szCs w:val="24"/>
        </w:rPr>
        <w:t>ny</w:t>
      </w:r>
      <w:r w:rsidR="00E81A5D" w:rsidRPr="00A31904">
        <w:rPr>
          <w:rFonts w:ascii="Tahoma" w:hAnsi="Tahoma" w:cs="Tahoma"/>
          <w:sz w:val="24"/>
          <w:szCs w:val="24"/>
        </w:rPr>
        <w:t xml:space="preserve"> </w:t>
      </w:r>
      <w:r w:rsidR="00DD2F1C" w:rsidRPr="00A31904">
        <w:rPr>
          <w:rFonts w:ascii="Tahoma" w:hAnsi="Tahoma" w:cs="Tahoma"/>
          <w:sz w:val="24"/>
          <w:szCs w:val="24"/>
        </w:rPr>
        <w:t>match share contributors</w:t>
      </w:r>
      <w:r w:rsidR="00AE7D84" w:rsidRPr="00A31904">
        <w:rPr>
          <w:rFonts w:ascii="Tahoma" w:hAnsi="Tahoma" w:cs="Tahoma"/>
          <w:sz w:val="24"/>
          <w:szCs w:val="24"/>
        </w:rPr>
        <w:t xml:space="preserve"> (including the Applicant and/or a third-party)</w:t>
      </w:r>
      <w:r w:rsidR="00DD2F1C" w:rsidRPr="00A31904">
        <w:rPr>
          <w:rFonts w:ascii="Tahoma" w:hAnsi="Tahoma" w:cs="Tahoma"/>
          <w:sz w:val="24"/>
          <w:szCs w:val="24"/>
        </w:rPr>
        <w:t xml:space="preserve"> </w:t>
      </w:r>
      <w:r w:rsidR="00BF41C8" w:rsidRPr="00A31904">
        <w:rPr>
          <w:rFonts w:ascii="Tahoma" w:hAnsi="Tahoma" w:cs="Tahoma"/>
          <w:sz w:val="24"/>
          <w:szCs w:val="24"/>
        </w:rPr>
        <w:t>must</w:t>
      </w:r>
      <w:r w:rsidRPr="00A31904">
        <w:rPr>
          <w:rFonts w:ascii="Tahoma" w:hAnsi="Tahoma" w:cs="Tahoma"/>
          <w:sz w:val="24"/>
          <w:szCs w:val="24"/>
        </w:rPr>
        <w:t xml:space="preserve"> identify</w:t>
      </w:r>
      <w:r w:rsidR="00DD2F1C" w:rsidRPr="00A31904">
        <w:rPr>
          <w:rFonts w:ascii="Tahoma" w:hAnsi="Tahoma" w:cs="Tahoma"/>
          <w:sz w:val="24"/>
          <w:szCs w:val="24"/>
        </w:rPr>
        <w:t xml:space="preserve"> the intended amount of match</w:t>
      </w:r>
      <w:r w:rsidR="006107DC" w:rsidRPr="00A31904">
        <w:rPr>
          <w:rFonts w:ascii="Tahoma" w:hAnsi="Tahoma" w:cs="Tahoma"/>
          <w:sz w:val="24"/>
          <w:szCs w:val="24"/>
        </w:rPr>
        <w:t xml:space="preserve"> that will be committed to the project</w:t>
      </w:r>
      <w:r w:rsidR="00DD2F1C" w:rsidRPr="00A31904">
        <w:rPr>
          <w:rFonts w:ascii="Tahoma" w:hAnsi="Tahoma" w:cs="Tahoma"/>
          <w:sz w:val="24"/>
          <w:szCs w:val="24"/>
        </w:rPr>
        <w:t>, the</w:t>
      </w:r>
      <w:r w:rsidRPr="00A31904">
        <w:rPr>
          <w:rFonts w:ascii="Tahoma" w:hAnsi="Tahoma" w:cs="Tahoma"/>
          <w:sz w:val="24"/>
          <w:szCs w:val="24"/>
        </w:rPr>
        <w:t xml:space="preserve"> funding source(s)</w:t>
      </w:r>
      <w:r w:rsidR="006B36A0" w:rsidRPr="00A31904">
        <w:rPr>
          <w:rFonts w:ascii="Tahoma" w:hAnsi="Tahoma" w:cs="Tahoma"/>
          <w:sz w:val="24"/>
          <w:szCs w:val="24"/>
        </w:rPr>
        <w:t>,</w:t>
      </w:r>
      <w:r w:rsidRPr="00A31904">
        <w:rPr>
          <w:rFonts w:ascii="Tahoma" w:hAnsi="Tahoma" w:cs="Tahoma"/>
          <w:sz w:val="24"/>
          <w:szCs w:val="24"/>
        </w:rPr>
        <w:t xml:space="preserve"> and </w:t>
      </w:r>
      <w:r w:rsidR="00DD2F1C" w:rsidRPr="00A31904">
        <w:rPr>
          <w:rFonts w:ascii="Tahoma" w:hAnsi="Tahoma" w:cs="Tahoma"/>
          <w:sz w:val="24"/>
          <w:szCs w:val="24"/>
        </w:rPr>
        <w:t xml:space="preserve">state that the match share contributor </w:t>
      </w:r>
      <w:r w:rsidR="006B36A0" w:rsidRPr="00A31904">
        <w:rPr>
          <w:rFonts w:ascii="Tahoma" w:hAnsi="Tahoma" w:cs="Tahoma"/>
          <w:sz w:val="24"/>
          <w:szCs w:val="24"/>
        </w:rPr>
        <w:t>will provide</w:t>
      </w:r>
      <w:r w:rsidRPr="00A31904">
        <w:rPr>
          <w:rFonts w:ascii="Tahoma" w:hAnsi="Tahoma" w:cs="Tahoma"/>
          <w:sz w:val="24"/>
          <w:szCs w:val="24"/>
        </w:rPr>
        <w:t xml:space="preserve"> the identified match funding. Letters </w:t>
      </w:r>
      <w:r w:rsidR="00407531" w:rsidRPr="00A31904">
        <w:rPr>
          <w:rFonts w:ascii="Tahoma" w:hAnsi="Tahoma" w:cs="Tahoma"/>
          <w:sz w:val="24"/>
          <w:szCs w:val="24"/>
        </w:rPr>
        <w:t xml:space="preserve">of commitment from match share contributors must </w:t>
      </w:r>
      <w:r w:rsidRPr="00A31904">
        <w:rPr>
          <w:rFonts w:ascii="Tahoma" w:hAnsi="Tahoma" w:cs="Tahoma"/>
          <w:sz w:val="24"/>
          <w:szCs w:val="24"/>
        </w:rPr>
        <w:t>contain a telephone number</w:t>
      </w:r>
      <w:r w:rsidR="0063773C" w:rsidRPr="00A31904">
        <w:rPr>
          <w:rFonts w:ascii="Tahoma" w:hAnsi="Tahoma" w:cs="Tahoma"/>
          <w:sz w:val="24"/>
          <w:szCs w:val="24"/>
        </w:rPr>
        <w:t xml:space="preserve"> and email address</w:t>
      </w:r>
      <w:r w:rsidRPr="00A31904">
        <w:rPr>
          <w:rFonts w:ascii="Tahoma" w:hAnsi="Tahoma" w:cs="Tahoma"/>
          <w:sz w:val="24"/>
          <w:szCs w:val="24"/>
        </w:rPr>
        <w:t xml:space="preserve"> to allow </w:t>
      </w:r>
      <w:r w:rsidR="008E36A3" w:rsidRPr="00A31904">
        <w:rPr>
          <w:rFonts w:ascii="Tahoma" w:hAnsi="Tahoma" w:cs="Tahoma"/>
          <w:sz w:val="24"/>
          <w:szCs w:val="24"/>
        </w:rPr>
        <w:t xml:space="preserve">CEC </w:t>
      </w:r>
      <w:r w:rsidRPr="00A31904">
        <w:rPr>
          <w:rFonts w:ascii="Tahoma" w:hAnsi="Tahoma" w:cs="Tahoma"/>
          <w:sz w:val="24"/>
          <w:szCs w:val="24"/>
        </w:rPr>
        <w:t xml:space="preserve">to contact the match share partner or representative to confirm </w:t>
      </w:r>
      <w:r w:rsidR="006B36A0" w:rsidRPr="00A31904">
        <w:rPr>
          <w:rFonts w:ascii="Tahoma" w:hAnsi="Tahoma" w:cs="Tahoma"/>
          <w:sz w:val="24"/>
          <w:szCs w:val="24"/>
        </w:rPr>
        <w:t>their</w:t>
      </w:r>
      <w:r w:rsidRPr="00A31904">
        <w:rPr>
          <w:rFonts w:ascii="Tahoma" w:hAnsi="Tahoma" w:cs="Tahoma"/>
          <w:sz w:val="24"/>
          <w:szCs w:val="24"/>
        </w:rPr>
        <w:t xml:space="preserve"> authority to commit matching</w:t>
      </w:r>
      <w:r w:rsidR="00D24381" w:rsidRPr="00A31904">
        <w:rPr>
          <w:rFonts w:ascii="Tahoma" w:hAnsi="Tahoma" w:cs="Tahoma"/>
          <w:sz w:val="24"/>
          <w:szCs w:val="24"/>
        </w:rPr>
        <w:t xml:space="preserve"> funds to the proposed project.</w:t>
      </w:r>
    </w:p>
    <w:p w14:paraId="7BED1C8C" w14:textId="77777777" w:rsidR="000D5A01" w:rsidRDefault="000D5A01" w:rsidP="00D13172">
      <w:pPr>
        <w:pStyle w:val="ListParagraph"/>
        <w:numPr>
          <w:ilvl w:val="1"/>
          <w:numId w:val="7"/>
        </w:numPr>
        <w:spacing w:before="100" w:beforeAutospacing="1" w:after="100" w:afterAutospacing="1"/>
        <w:ind w:left="1800"/>
        <w:rPr>
          <w:rFonts w:ascii="Tahoma" w:hAnsi="Tahoma" w:cs="Tahoma"/>
          <w:sz w:val="24"/>
          <w:szCs w:val="24"/>
        </w:rPr>
      </w:pPr>
      <w:r w:rsidRPr="002D6208">
        <w:rPr>
          <w:rFonts w:ascii="Tahoma" w:hAnsi="Tahoma" w:cs="Tahoma"/>
          <w:b/>
          <w:sz w:val="24"/>
          <w:szCs w:val="24"/>
        </w:rPr>
        <w:t>Station Site Owner Letter of Commitment</w:t>
      </w:r>
      <w:r w:rsidRPr="00395D87">
        <w:rPr>
          <w:rFonts w:ascii="Tahoma" w:hAnsi="Tahoma" w:cs="Tahoma"/>
          <w:sz w:val="24"/>
          <w:szCs w:val="24"/>
        </w:rPr>
        <w:t xml:space="preserve">: Applications must include a letter of commitment from the current owner of the site for each proposed station location. The letter must be signed and dated by the site owner or representative who is duly authorized to commit the site as a location of a station. The letter must also contain a telephone number and email address to allow the CEC to contact the site owner or representative to confirm </w:t>
      </w:r>
      <w:proofErr w:type="gramStart"/>
      <w:r w:rsidRPr="00395D87">
        <w:rPr>
          <w:rFonts w:ascii="Tahoma" w:hAnsi="Tahoma" w:cs="Tahoma"/>
          <w:sz w:val="24"/>
          <w:szCs w:val="24"/>
        </w:rPr>
        <w:t>the commitment</w:t>
      </w:r>
      <w:proofErr w:type="gramEnd"/>
      <w:r w:rsidRPr="00395D87">
        <w:rPr>
          <w:rFonts w:ascii="Tahoma" w:hAnsi="Tahoma" w:cs="Tahoma"/>
          <w:sz w:val="24"/>
          <w:szCs w:val="24"/>
        </w:rPr>
        <w:t xml:space="preserve"> and authority to commit to the proposed project. If a proposed site is owned AND operated by the same entity or individual, the letter shall state so. </w:t>
      </w:r>
    </w:p>
    <w:p w14:paraId="526D1753" w14:textId="5F79D65E" w:rsidR="000D5A01" w:rsidRPr="0063769D" w:rsidRDefault="000D5A01" w:rsidP="00D13172">
      <w:pPr>
        <w:pStyle w:val="ListParagraph"/>
        <w:numPr>
          <w:ilvl w:val="1"/>
          <w:numId w:val="7"/>
        </w:numPr>
        <w:spacing w:after="0"/>
        <w:ind w:left="1800"/>
        <w:rPr>
          <w:rFonts w:ascii="Tahoma" w:hAnsi="Tahoma" w:cs="Tahoma"/>
          <w:sz w:val="24"/>
          <w:szCs w:val="24"/>
        </w:rPr>
      </w:pPr>
      <w:r w:rsidRPr="002D6208">
        <w:rPr>
          <w:rFonts w:ascii="Tahoma" w:hAnsi="Tahoma" w:cs="Tahoma"/>
          <w:b/>
          <w:sz w:val="24"/>
          <w:szCs w:val="24"/>
        </w:rPr>
        <w:t>Station Site Operator Letter of Commitment</w:t>
      </w:r>
      <w:r w:rsidRPr="0063769D">
        <w:rPr>
          <w:rFonts w:ascii="Tahoma" w:hAnsi="Tahoma" w:cs="Tahoma"/>
          <w:sz w:val="24"/>
          <w:szCs w:val="24"/>
        </w:rPr>
        <w:t xml:space="preserve">: If a proposed site is operated by a different entity or individual than the site owner, applications must also include a letter of commitment from the current operator of the site for each proposed station location. The letter must be signed and dated by a representative of the site operator and must contain a telephone number and email address to allow the CEC to contact the site operator to confirm commitment </w:t>
      </w:r>
      <w:r w:rsidR="00F43E81">
        <w:rPr>
          <w:rFonts w:ascii="Tahoma" w:hAnsi="Tahoma" w:cs="Tahoma"/>
          <w:sz w:val="24"/>
          <w:szCs w:val="24"/>
        </w:rPr>
        <w:t>and authority to commit</w:t>
      </w:r>
      <w:r w:rsidR="00AC26F7">
        <w:rPr>
          <w:rFonts w:ascii="Tahoma" w:hAnsi="Tahoma" w:cs="Tahoma"/>
          <w:sz w:val="24"/>
          <w:szCs w:val="24"/>
        </w:rPr>
        <w:t xml:space="preserve"> </w:t>
      </w:r>
      <w:r w:rsidRPr="0063769D">
        <w:rPr>
          <w:rFonts w:ascii="Tahoma" w:hAnsi="Tahoma" w:cs="Tahoma"/>
          <w:sz w:val="24"/>
          <w:szCs w:val="24"/>
        </w:rPr>
        <w:t xml:space="preserve">to the proposed project. </w:t>
      </w:r>
    </w:p>
    <w:p w14:paraId="11AFBBF3" w14:textId="77777777" w:rsidR="00D02D86" w:rsidRPr="00A31904" w:rsidRDefault="00D02D86" w:rsidP="00E04486">
      <w:pPr>
        <w:spacing w:after="0"/>
        <w:ind w:left="2160" w:hanging="720"/>
        <w:rPr>
          <w:rFonts w:ascii="Tahoma" w:hAnsi="Tahoma" w:cs="Tahoma"/>
          <w:sz w:val="24"/>
          <w:szCs w:val="24"/>
        </w:rPr>
      </w:pPr>
    </w:p>
    <w:p w14:paraId="1995DF61" w14:textId="49D2CC43" w:rsidR="00AE7D84" w:rsidRPr="000819FA" w:rsidRDefault="00D02D86" w:rsidP="000819FA">
      <w:pPr>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Letters of Support</w:t>
      </w:r>
      <w:r w:rsidR="00BF41C8" w:rsidRPr="00A31904">
        <w:rPr>
          <w:rFonts w:ascii="Tahoma" w:hAnsi="Tahoma" w:cs="Tahoma"/>
          <w:b/>
          <w:bCs/>
          <w:sz w:val="24"/>
          <w:szCs w:val="24"/>
        </w:rPr>
        <w:t xml:space="preserve"> (</w:t>
      </w:r>
      <w:r w:rsidR="4891FE4A" w:rsidRPr="00BA3215">
        <w:rPr>
          <w:rFonts w:ascii="Tahoma" w:hAnsi="Tahoma" w:cs="Tahoma"/>
          <w:b/>
          <w:bCs/>
          <w:sz w:val="24"/>
          <w:szCs w:val="24"/>
        </w:rPr>
        <w:t xml:space="preserve">Attachment </w:t>
      </w:r>
      <w:r w:rsidR="737643A2" w:rsidRPr="00BA3215">
        <w:rPr>
          <w:rFonts w:ascii="Tahoma" w:hAnsi="Tahoma" w:cs="Tahoma"/>
          <w:b/>
          <w:bCs/>
          <w:sz w:val="24"/>
          <w:szCs w:val="24"/>
        </w:rPr>
        <w:t>9</w:t>
      </w:r>
      <w:r w:rsidR="4891FE4A" w:rsidRPr="00BA3215">
        <w:rPr>
          <w:rFonts w:ascii="Tahoma" w:hAnsi="Tahoma" w:cs="Tahoma"/>
          <w:b/>
          <w:bCs/>
          <w:sz w:val="24"/>
          <w:szCs w:val="24"/>
        </w:rPr>
        <w:t xml:space="preserve"> - </w:t>
      </w:r>
      <w:r w:rsidR="00BF41C8" w:rsidRPr="00BA3215">
        <w:rPr>
          <w:rFonts w:ascii="Tahoma" w:hAnsi="Tahoma" w:cs="Tahoma"/>
          <w:b/>
          <w:bCs/>
          <w:sz w:val="24"/>
          <w:szCs w:val="24"/>
        </w:rPr>
        <w:t>optional)</w:t>
      </w:r>
      <w:r w:rsidRPr="00BA3215">
        <w:rPr>
          <w:rFonts w:ascii="Tahoma" w:hAnsi="Tahoma" w:cs="Tahoma"/>
          <w:b/>
          <w:bCs/>
          <w:sz w:val="24"/>
          <w:szCs w:val="24"/>
        </w:rPr>
        <w:t xml:space="preserve"> </w:t>
      </w:r>
    </w:p>
    <w:p w14:paraId="1DCA0377" w14:textId="61E04689" w:rsidR="00D02D86" w:rsidRPr="00BA3215" w:rsidRDefault="00D02D86" w:rsidP="000819FA">
      <w:pPr>
        <w:spacing w:after="0"/>
        <w:ind w:left="1080"/>
        <w:rPr>
          <w:rFonts w:ascii="Tahoma" w:hAnsi="Tahoma" w:cs="Tahoma"/>
          <w:sz w:val="24"/>
          <w:szCs w:val="24"/>
        </w:rPr>
      </w:pPr>
      <w:r w:rsidRPr="00BA3215">
        <w:rPr>
          <w:rFonts w:ascii="Tahoma" w:hAnsi="Tahoma" w:cs="Tahoma"/>
          <w:sz w:val="24"/>
          <w:szCs w:val="24"/>
        </w:rPr>
        <w:t xml:space="preserve">Applicants are encouraged to submit </w:t>
      </w:r>
      <w:r w:rsidR="00F23206" w:rsidRPr="00BA3215">
        <w:rPr>
          <w:rFonts w:ascii="Tahoma" w:hAnsi="Tahoma" w:cs="Tahoma"/>
          <w:sz w:val="24"/>
          <w:szCs w:val="24"/>
        </w:rPr>
        <w:t>letter</w:t>
      </w:r>
      <w:r w:rsidRPr="00BA3215">
        <w:rPr>
          <w:rFonts w:ascii="Tahoma" w:hAnsi="Tahoma" w:cs="Tahoma"/>
          <w:sz w:val="24"/>
          <w:szCs w:val="24"/>
        </w:rPr>
        <w:t>(s) of support</w:t>
      </w:r>
      <w:r w:rsidR="005B1F98">
        <w:rPr>
          <w:rFonts w:ascii="Tahoma" w:hAnsi="Tahoma" w:cs="Tahoma"/>
          <w:sz w:val="24"/>
          <w:szCs w:val="24"/>
        </w:rPr>
        <w:t>, including letter(s) from the seaport or land port of entry being supported in the Application,</w:t>
      </w:r>
      <w:r w:rsidRPr="00BA3215">
        <w:rPr>
          <w:rFonts w:ascii="Tahoma" w:hAnsi="Tahoma" w:cs="Tahoma"/>
          <w:sz w:val="24"/>
          <w:szCs w:val="24"/>
        </w:rPr>
        <w:t xml:space="preserve"> that substantiate the estimated demand and/or the potential benefits of the proposed project. Third-party letters of support can be provided by, but are not limited to: air districts, state or federal agencies, local safety officials, potential use</w:t>
      </w:r>
      <w:r w:rsidR="00734205" w:rsidRPr="00BA3215">
        <w:rPr>
          <w:rFonts w:ascii="Tahoma" w:hAnsi="Tahoma" w:cs="Tahoma"/>
          <w:sz w:val="24"/>
          <w:szCs w:val="24"/>
        </w:rPr>
        <w:t>rs of the proposed project</w:t>
      </w:r>
      <w:r w:rsidRPr="00BA3215">
        <w:rPr>
          <w:rFonts w:ascii="Tahoma" w:hAnsi="Tahoma" w:cs="Tahoma"/>
          <w:sz w:val="24"/>
          <w:szCs w:val="24"/>
        </w:rPr>
        <w:t>, and any other relevant organizations.</w:t>
      </w:r>
      <w:r w:rsidR="14CEE108" w:rsidRPr="00BA3215">
        <w:rPr>
          <w:rFonts w:ascii="Tahoma" w:hAnsi="Tahoma" w:cs="Tahoma"/>
          <w:sz w:val="24"/>
          <w:szCs w:val="24"/>
        </w:rPr>
        <w:t xml:space="preserve"> Letters are limited to </w:t>
      </w:r>
      <w:proofErr w:type="gramStart"/>
      <w:r w:rsidR="14CEE108" w:rsidRPr="00BA3215">
        <w:rPr>
          <w:rFonts w:ascii="Tahoma" w:hAnsi="Tahoma" w:cs="Tahoma"/>
          <w:sz w:val="24"/>
          <w:szCs w:val="24"/>
        </w:rPr>
        <w:t>two-pages</w:t>
      </w:r>
      <w:proofErr w:type="gramEnd"/>
      <w:r w:rsidR="5F263C3C" w:rsidRPr="00BA3215">
        <w:rPr>
          <w:rFonts w:ascii="Tahoma" w:hAnsi="Tahoma" w:cs="Tahoma"/>
          <w:sz w:val="24"/>
          <w:szCs w:val="24"/>
        </w:rPr>
        <w:t xml:space="preserve"> each</w:t>
      </w:r>
      <w:r w:rsidR="14CEE108" w:rsidRPr="00BA3215">
        <w:rPr>
          <w:rFonts w:ascii="Tahoma" w:hAnsi="Tahoma" w:cs="Tahoma"/>
          <w:sz w:val="24"/>
          <w:szCs w:val="24"/>
        </w:rPr>
        <w:t>.</w:t>
      </w:r>
    </w:p>
    <w:p w14:paraId="69F3A9D2" w14:textId="77777777" w:rsidR="00D02D86" w:rsidRPr="00BA3215" w:rsidRDefault="00D02D86" w:rsidP="00E04486">
      <w:pPr>
        <w:spacing w:after="0"/>
        <w:rPr>
          <w:rFonts w:ascii="Tahoma" w:hAnsi="Tahoma" w:cs="Tahoma"/>
          <w:sz w:val="24"/>
          <w:szCs w:val="24"/>
        </w:rPr>
      </w:pPr>
    </w:p>
    <w:p w14:paraId="43C6C2F8" w14:textId="29DB5509" w:rsidR="00E353FD" w:rsidRPr="00BA3215" w:rsidRDefault="00E353FD" w:rsidP="001B6F6D">
      <w:pPr>
        <w:keepNext/>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lastRenderedPageBreak/>
        <w:t xml:space="preserve">CEQA </w:t>
      </w:r>
      <w:r w:rsidR="00CA3004" w:rsidRPr="00BA3215">
        <w:rPr>
          <w:rFonts w:ascii="Tahoma" w:hAnsi="Tahoma" w:cs="Tahoma"/>
          <w:b/>
          <w:bCs/>
          <w:sz w:val="24"/>
          <w:szCs w:val="24"/>
        </w:rPr>
        <w:t>Worksheet</w:t>
      </w:r>
      <w:r w:rsidR="0063773C" w:rsidRPr="00BA3215">
        <w:rPr>
          <w:rFonts w:ascii="Tahoma" w:hAnsi="Tahoma" w:cs="Tahoma"/>
          <w:b/>
          <w:bCs/>
          <w:sz w:val="24"/>
          <w:szCs w:val="24"/>
        </w:rPr>
        <w:t xml:space="preserve"> (Attachment </w:t>
      </w:r>
      <w:r w:rsidR="79CF450E" w:rsidRPr="00BA3215">
        <w:rPr>
          <w:rFonts w:ascii="Tahoma" w:hAnsi="Tahoma" w:cs="Tahoma"/>
          <w:b/>
          <w:bCs/>
          <w:sz w:val="24"/>
          <w:szCs w:val="24"/>
        </w:rPr>
        <w:t>10</w:t>
      </w:r>
      <w:r w:rsidR="0063773C" w:rsidRPr="00BA3215">
        <w:rPr>
          <w:rFonts w:ascii="Tahoma" w:hAnsi="Tahoma" w:cs="Tahoma"/>
          <w:b/>
          <w:bCs/>
          <w:sz w:val="24"/>
          <w:szCs w:val="24"/>
        </w:rPr>
        <w:t>)</w:t>
      </w:r>
    </w:p>
    <w:p w14:paraId="3B326A3A" w14:textId="401B6AC3" w:rsidR="00E353FD" w:rsidRPr="00A31904" w:rsidRDefault="00E353FD" w:rsidP="00CD2FF5">
      <w:pPr>
        <w:spacing w:after="0"/>
        <w:ind w:left="1080"/>
        <w:rPr>
          <w:rFonts w:ascii="Tahoma" w:hAnsi="Tahoma" w:cs="Tahoma"/>
          <w:sz w:val="24"/>
          <w:szCs w:val="24"/>
        </w:rPr>
      </w:pPr>
      <w:r w:rsidRPr="00A31904">
        <w:rPr>
          <w:rFonts w:ascii="Tahoma" w:hAnsi="Tahoma" w:cs="Tahoma"/>
          <w:sz w:val="24"/>
          <w:szCs w:val="24"/>
        </w:rPr>
        <w:t xml:space="preserve">Applicants must </w:t>
      </w:r>
      <w:r w:rsidR="00D24EC3" w:rsidRPr="00A31904">
        <w:rPr>
          <w:rFonts w:ascii="Tahoma" w:hAnsi="Tahoma" w:cs="Tahoma"/>
          <w:sz w:val="24"/>
          <w:szCs w:val="24"/>
        </w:rPr>
        <w:t xml:space="preserve">include a </w:t>
      </w:r>
      <w:r w:rsidRPr="00A31904">
        <w:rPr>
          <w:rFonts w:ascii="Tahoma" w:hAnsi="Tahoma" w:cs="Tahoma"/>
          <w:sz w:val="24"/>
          <w:szCs w:val="24"/>
        </w:rPr>
        <w:t>complete</w:t>
      </w:r>
      <w:r w:rsidR="00D24EC3" w:rsidRPr="00A31904">
        <w:rPr>
          <w:rFonts w:ascii="Tahoma" w:hAnsi="Tahoma" w:cs="Tahoma"/>
          <w:sz w:val="24"/>
          <w:szCs w:val="24"/>
        </w:rPr>
        <w:t xml:space="preserve">d CEQA </w:t>
      </w:r>
      <w:r w:rsidR="00CA3004" w:rsidRPr="00A31904">
        <w:rPr>
          <w:rFonts w:ascii="Tahoma" w:hAnsi="Tahoma" w:cs="Tahoma"/>
          <w:sz w:val="24"/>
          <w:szCs w:val="24"/>
        </w:rPr>
        <w:t>Worksheet</w:t>
      </w:r>
      <w:r w:rsidR="0063773C" w:rsidRPr="00A31904">
        <w:rPr>
          <w:rFonts w:ascii="Tahoma" w:hAnsi="Tahoma" w:cs="Tahoma"/>
          <w:sz w:val="24"/>
          <w:szCs w:val="24"/>
        </w:rPr>
        <w:t xml:space="preserve">. </w:t>
      </w:r>
      <w:r w:rsidR="008E36A3" w:rsidRPr="00A31904">
        <w:rPr>
          <w:rFonts w:ascii="Tahoma" w:hAnsi="Tahoma" w:cs="Tahoma"/>
          <w:sz w:val="24"/>
          <w:szCs w:val="24"/>
        </w:rPr>
        <w:t xml:space="preserve">CEC </w:t>
      </w:r>
      <w:r w:rsidRPr="00A31904">
        <w:rPr>
          <w:rFonts w:ascii="Tahoma" w:hAnsi="Tahoma" w:cs="Tahoma"/>
          <w:sz w:val="24"/>
          <w:szCs w:val="24"/>
        </w:rPr>
        <w:t>requires this information to assist</w:t>
      </w:r>
      <w:r w:rsidR="006A6E55" w:rsidRPr="00A31904">
        <w:rPr>
          <w:rFonts w:ascii="Tahoma" w:hAnsi="Tahoma" w:cs="Tahoma"/>
          <w:sz w:val="24"/>
          <w:szCs w:val="24"/>
        </w:rPr>
        <w:t xml:space="preserve"> it in making</w:t>
      </w:r>
      <w:r w:rsidRPr="00A31904">
        <w:rPr>
          <w:rFonts w:ascii="Tahoma" w:hAnsi="Tahoma" w:cs="Tahoma"/>
          <w:sz w:val="24"/>
          <w:szCs w:val="24"/>
        </w:rPr>
        <w:t xml:space="preserve"> its own determination under the California Environmental Quality Act (Pub</w:t>
      </w:r>
      <w:r w:rsidR="00CA3004" w:rsidRPr="00A31904">
        <w:rPr>
          <w:rFonts w:ascii="Tahoma" w:hAnsi="Tahoma" w:cs="Tahoma"/>
          <w:sz w:val="24"/>
          <w:szCs w:val="24"/>
        </w:rPr>
        <w:t>lic</w:t>
      </w:r>
      <w:r w:rsidRPr="00A31904">
        <w:rPr>
          <w:rFonts w:ascii="Tahoma" w:hAnsi="Tahoma" w:cs="Tahoma"/>
          <w:sz w:val="24"/>
          <w:szCs w:val="24"/>
        </w:rPr>
        <w:t xml:space="preserve"> Resource</w:t>
      </w:r>
      <w:r w:rsidR="00CA3004" w:rsidRPr="00A31904">
        <w:rPr>
          <w:rFonts w:ascii="Tahoma" w:hAnsi="Tahoma" w:cs="Tahoma"/>
          <w:sz w:val="24"/>
          <w:szCs w:val="24"/>
        </w:rPr>
        <w:t>s</w:t>
      </w:r>
      <w:r w:rsidRPr="00A31904">
        <w:rPr>
          <w:rFonts w:ascii="Tahoma" w:hAnsi="Tahoma" w:cs="Tahoma"/>
          <w:sz w:val="24"/>
          <w:szCs w:val="24"/>
        </w:rPr>
        <w:t xml:space="preserve"> Code Section </w:t>
      </w:r>
      <w:r w:rsidR="00CA3004" w:rsidRPr="00A31904">
        <w:rPr>
          <w:rFonts w:ascii="Tahoma" w:hAnsi="Tahoma" w:cs="Tahoma"/>
          <w:sz w:val="24"/>
          <w:szCs w:val="22"/>
        </w:rPr>
        <w:t xml:space="preserve">§§ </w:t>
      </w:r>
      <w:r w:rsidRPr="00A31904">
        <w:rPr>
          <w:rFonts w:ascii="Tahoma" w:hAnsi="Tahoma" w:cs="Tahoma"/>
          <w:sz w:val="24"/>
          <w:szCs w:val="24"/>
        </w:rPr>
        <w:t>21000 et</w:t>
      </w:r>
      <w:r w:rsidR="00CA3004" w:rsidRPr="00A31904">
        <w:rPr>
          <w:rFonts w:ascii="Tahoma" w:hAnsi="Tahoma" w:cs="Tahoma"/>
          <w:sz w:val="24"/>
          <w:szCs w:val="24"/>
        </w:rPr>
        <w:t xml:space="preserve"> </w:t>
      </w:r>
      <w:r w:rsidRPr="00A31904">
        <w:rPr>
          <w:rFonts w:ascii="Tahoma" w:hAnsi="Tahoma" w:cs="Tahoma"/>
          <w:sz w:val="24"/>
          <w:szCs w:val="24"/>
        </w:rPr>
        <w:t>seq).</w:t>
      </w:r>
    </w:p>
    <w:p w14:paraId="18220D83" w14:textId="77777777" w:rsidR="001A73B9" w:rsidRPr="00A31904" w:rsidRDefault="001A73B9" w:rsidP="00CD2FF5">
      <w:pPr>
        <w:spacing w:after="0"/>
        <w:ind w:left="1080"/>
        <w:rPr>
          <w:rFonts w:ascii="Tahoma" w:hAnsi="Tahoma" w:cs="Tahoma"/>
          <w:sz w:val="24"/>
          <w:szCs w:val="24"/>
        </w:rPr>
      </w:pPr>
    </w:p>
    <w:p w14:paraId="6D6D1748" w14:textId="51BF2A87" w:rsidR="000B5635" w:rsidRPr="00A31904" w:rsidRDefault="000B5635" w:rsidP="00CD2FF5">
      <w:pPr>
        <w:spacing w:after="0"/>
        <w:ind w:left="1080"/>
        <w:rPr>
          <w:rFonts w:ascii="Tahoma" w:hAnsi="Tahoma" w:cs="Tahoma"/>
          <w:sz w:val="24"/>
          <w:szCs w:val="24"/>
        </w:rPr>
      </w:pPr>
      <w:r w:rsidRPr="00A31904">
        <w:rPr>
          <w:rFonts w:ascii="Tahoma" w:hAnsi="Tahoma" w:cs="Tahoma"/>
          <w:sz w:val="24"/>
          <w:szCs w:val="24"/>
        </w:rPr>
        <w:t xml:space="preserve">Applicants must complete the detailed CEQA </w:t>
      </w:r>
      <w:r w:rsidR="00B51227" w:rsidRPr="00A31904">
        <w:rPr>
          <w:rFonts w:ascii="Tahoma" w:hAnsi="Tahoma" w:cs="Tahoma"/>
          <w:sz w:val="24"/>
          <w:szCs w:val="24"/>
        </w:rPr>
        <w:t>Worksheet</w:t>
      </w:r>
      <w:r w:rsidRPr="00A31904">
        <w:rPr>
          <w:rFonts w:ascii="Tahoma" w:hAnsi="Tahoma" w:cs="Tahoma"/>
          <w:sz w:val="24"/>
          <w:szCs w:val="24"/>
        </w:rPr>
        <w:t xml:space="preserve"> and submit it with their </w:t>
      </w:r>
      <w:r w:rsidR="00B51227" w:rsidRPr="00A31904">
        <w:rPr>
          <w:rFonts w:ascii="Tahoma" w:hAnsi="Tahoma" w:cs="Tahoma"/>
          <w:sz w:val="24"/>
          <w:szCs w:val="24"/>
        </w:rPr>
        <w:t>application</w:t>
      </w:r>
      <w:r w:rsidRPr="00A31904">
        <w:rPr>
          <w:rFonts w:ascii="Tahoma" w:hAnsi="Tahoma" w:cs="Tahoma"/>
          <w:sz w:val="24"/>
          <w:szCs w:val="24"/>
        </w:rPr>
        <w:t xml:space="preserve">. This worksheet will help </w:t>
      </w:r>
      <w:r w:rsidR="0063773C"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s </w:t>
      </w:r>
      <w:r w:rsidR="006A6E55" w:rsidRPr="00A31904">
        <w:rPr>
          <w:rFonts w:ascii="Tahoma" w:hAnsi="Tahoma" w:cs="Tahoma"/>
          <w:sz w:val="24"/>
          <w:szCs w:val="24"/>
        </w:rPr>
        <w:t xml:space="preserve">and </w:t>
      </w:r>
      <w:r w:rsidR="008E36A3" w:rsidRPr="00A31904">
        <w:rPr>
          <w:rFonts w:ascii="Tahoma" w:hAnsi="Tahoma" w:cs="Tahoma"/>
          <w:sz w:val="24"/>
          <w:szCs w:val="24"/>
        </w:rPr>
        <w:t xml:space="preserve">CEC </w:t>
      </w:r>
      <w:r w:rsidRPr="00A31904">
        <w:rPr>
          <w:rFonts w:ascii="Tahoma" w:hAnsi="Tahoma" w:cs="Tahoma"/>
          <w:sz w:val="24"/>
          <w:szCs w:val="24"/>
        </w:rPr>
        <w:t>to determine CEQA compliance obligations by identifying which project</w:t>
      </w:r>
      <w:r w:rsidR="006A6E55" w:rsidRPr="00A31904">
        <w:rPr>
          <w:rFonts w:ascii="Tahoma" w:hAnsi="Tahoma" w:cs="Tahoma"/>
          <w:sz w:val="24"/>
          <w:szCs w:val="24"/>
        </w:rPr>
        <w:t>s</w:t>
      </w:r>
      <w:r w:rsidRPr="00A31904">
        <w:rPr>
          <w:rFonts w:ascii="Tahoma" w:hAnsi="Tahoma" w:cs="Tahoma"/>
          <w:sz w:val="24"/>
          <w:szCs w:val="24"/>
        </w:rPr>
        <w:t xml:space="preserve"> may </w:t>
      </w:r>
      <w:r w:rsidR="006A6E55" w:rsidRPr="00A31904">
        <w:rPr>
          <w:rFonts w:ascii="Tahoma" w:hAnsi="Tahoma" w:cs="Tahoma"/>
          <w:sz w:val="24"/>
          <w:szCs w:val="24"/>
        </w:rPr>
        <w:t xml:space="preserve">require more extensive </w:t>
      </w:r>
      <w:r w:rsidRPr="00A31904">
        <w:rPr>
          <w:rFonts w:ascii="Tahoma" w:hAnsi="Tahoma" w:cs="Tahoma"/>
          <w:sz w:val="24"/>
          <w:szCs w:val="24"/>
        </w:rPr>
        <w:t xml:space="preserve">CEQA </w:t>
      </w:r>
      <w:r w:rsidR="006A6E55" w:rsidRPr="00A31904">
        <w:rPr>
          <w:rFonts w:ascii="Tahoma" w:hAnsi="Tahoma" w:cs="Tahoma"/>
          <w:sz w:val="24"/>
          <w:szCs w:val="24"/>
        </w:rPr>
        <w:t>review</w:t>
      </w:r>
      <w:r w:rsidRPr="00A31904">
        <w:rPr>
          <w:rFonts w:ascii="Tahoma" w:hAnsi="Tahoma" w:cs="Tahoma"/>
          <w:sz w:val="24"/>
          <w:szCs w:val="24"/>
        </w:rPr>
        <w:t xml:space="preserve">. Failure to complete the worksheet may lead to disqualification of the </w:t>
      </w:r>
      <w:r w:rsidR="0063773C" w:rsidRPr="00A31904">
        <w:rPr>
          <w:rFonts w:ascii="Tahoma" w:hAnsi="Tahoma" w:cs="Tahoma"/>
          <w:sz w:val="24"/>
          <w:szCs w:val="24"/>
        </w:rPr>
        <w:t>application</w:t>
      </w:r>
      <w:r w:rsidRPr="00A31904">
        <w:rPr>
          <w:rFonts w:ascii="Tahoma" w:hAnsi="Tahoma" w:cs="Tahoma"/>
          <w:sz w:val="24"/>
          <w:szCs w:val="24"/>
        </w:rPr>
        <w:t>.</w:t>
      </w:r>
    </w:p>
    <w:p w14:paraId="0D2303F2" w14:textId="77777777" w:rsidR="001A73B9" w:rsidRPr="00A31904" w:rsidRDefault="001A73B9" w:rsidP="00CD2FF5">
      <w:pPr>
        <w:spacing w:after="0"/>
        <w:ind w:left="1080"/>
        <w:rPr>
          <w:rFonts w:ascii="Tahoma" w:hAnsi="Tahoma" w:cs="Tahoma"/>
          <w:sz w:val="24"/>
          <w:szCs w:val="24"/>
        </w:rPr>
      </w:pPr>
    </w:p>
    <w:p w14:paraId="135B05DA" w14:textId="53A324C0" w:rsidR="000B5635" w:rsidRPr="005806A9" w:rsidRDefault="000B5635" w:rsidP="00CD2FF5">
      <w:pPr>
        <w:spacing w:after="0"/>
        <w:ind w:left="1080"/>
        <w:rPr>
          <w:rFonts w:ascii="Tahoma" w:hAnsi="Tahoma" w:cs="Tahoma"/>
          <w:sz w:val="24"/>
          <w:szCs w:val="24"/>
        </w:rPr>
      </w:pPr>
      <w:r w:rsidRPr="00A31904">
        <w:rPr>
          <w:rFonts w:ascii="Tahoma" w:hAnsi="Tahoma" w:cs="Tahoma"/>
          <w:sz w:val="24"/>
          <w:szCs w:val="24"/>
        </w:rPr>
        <w:t xml:space="preserve">Applicants </w:t>
      </w:r>
      <w:r w:rsidR="007C79E9" w:rsidRPr="00A31904">
        <w:rPr>
          <w:rFonts w:ascii="Tahoma" w:hAnsi="Tahoma" w:cs="Tahoma"/>
          <w:sz w:val="24"/>
          <w:szCs w:val="24"/>
        </w:rPr>
        <w:t xml:space="preserve">are encouraged to </w:t>
      </w:r>
      <w:r w:rsidRPr="00A31904">
        <w:rPr>
          <w:rFonts w:ascii="Tahoma" w:hAnsi="Tahoma" w:cs="Tahoma"/>
          <w:sz w:val="24"/>
          <w:szCs w:val="24"/>
        </w:rPr>
        <w:t>provide documentation of communication with the local</w:t>
      </w:r>
      <w:r w:rsidR="00A0158B" w:rsidRPr="00A31904">
        <w:rPr>
          <w:rFonts w:ascii="Tahoma" w:hAnsi="Tahoma" w:cs="Tahoma"/>
          <w:sz w:val="24"/>
          <w:szCs w:val="24"/>
        </w:rPr>
        <w:t xml:space="preserve"> lead</w:t>
      </w:r>
      <w:r w:rsidRPr="00A31904">
        <w:rPr>
          <w:rFonts w:ascii="Tahoma" w:hAnsi="Tahoma" w:cs="Tahoma"/>
          <w:sz w:val="24"/>
          <w:szCs w:val="24"/>
        </w:rPr>
        <w:t xml:space="preserve"> agency</w:t>
      </w:r>
      <w:r w:rsidR="00A0158B" w:rsidRPr="00A31904">
        <w:rPr>
          <w:rFonts w:ascii="Tahoma" w:hAnsi="Tahoma" w:cs="Tahoma"/>
          <w:sz w:val="24"/>
          <w:szCs w:val="24"/>
        </w:rPr>
        <w:t>, if one exists (e.g., a county or city).</w:t>
      </w:r>
      <w:r w:rsidRPr="00A31904">
        <w:rPr>
          <w:rFonts w:ascii="Tahoma" w:hAnsi="Tahoma" w:cs="Tahoma"/>
          <w:sz w:val="24"/>
          <w:szCs w:val="24"/>
        </w:rPr>
        <w:t xml:space="preserve"> Documentation </w:t>
      </w:r>
      <w:r w:rsidR="6CD0D230" w:rsidRPr="00A31904">
        <w:rPr>
          <w:rFonts w:ascii="Tahoma" w:hAnsi="Tahoma" w:cs="Tahoma"/>
          <w:sz w:val="24"/>
          <w:szCs w:val="24"/>
        </w:rPr>
        <w:t>may include</w:t>
      </w:r>
      <w:r w:rsidRPr="00A31904">
        <w:rPr>
          <w:rFonts w:ascii="Tahoma" w:hAnsi="Tahoma" w:cs="Tahoma"/>
          <w:sz w:val="24"/>
          <w:szCs w:val="24"/>
        </w:rPr>
        <w:t xml:space="preserve"> a completed notice of exemption, a letter from the local agency acknowledging </w:t>
      </w:r>
      <w:r w:rsidR="0063773C" w:rsidRPr="00A31904">
        <w:rPr>
          <w:rFonts w:ascii="Tahoma" w:hAnsi="Tahoma" w:cs="Tahoma"/>
          <w:sz w:val="24"/>
          <w:szCs w:val="24"/>
        </w:rPr>
        <w:t>its</w:t>
      </w:r>
      <w:r w:rsidRPr="00A31904">
        <w:rPr>
          <w:rFonts w:ascii="Tahoma" w:hAnsi="Tahoma" w:cs="Tahoma"/>
          <w:sz w:val="24"/>
          <w:szCs w:val="24"/>
        </w:rPr>
        <w:t xml:space="preserve"> role in the CEQA process, or a </w:t>
      </w:r>
      <w:r w:rsidR="00A0158B" w:rsidRPr="00A31904">
        <w:rPr>
          <w:rFonts w:ascii="Tahoma" w:hAnsi="Tahoma" w:cs="Tahoma"/>
          <w:sz w:val="24"/>
          <w:szCs w:val="24"/>
        </w:rPr>
        <w:t>permit application</w:t>
      </w:r>
      <w:r w:rsidRPr="00A31904">
        <w:rPr>
          <w:rFonts w:ascii="Tahoma" w:hAnsi="Tahoma" w:cs="Tahoma"/>
          <w:sz w:val="24"/>
          <w:szCs w:val="24"/>
        </w:rPr>
        <w:t xml:space="preserve"> to the lead agency that is stamped as received. If no CEQA review </w:t>
      </w:r>
      <w:proofErr w:type="gramStart"/>
      <w:r w:rsidRPr="00A31904">
        <w:rPr>
          <w:rFonts w:ascii="Tahoma" w:hAnsi="Tahoma" w:cs="Tahoma"/>
          <w:sz w:val="24"/>
          <w:szCs w:val="24"/>
        </w:rPr>
        <w:t>would be</w:t>
      </w:r>
      <w:proofErr w:type="gramEnd"/>
      <w:r w:rsidRPr="00A31904">
        <w:rPr>
          <w:rFonts w:ascii="Tahoma" w:hAnsi="Tahoma" w:cs="Tahoma"/>
          <w:sz w:val="24"/>
          <w:szCs w:val="24"/>
        </w:rPr>
        <w:t xml:space="preserve"> required by the local </w:t>
      </w:r>
      <w:r w:rsidR="00A0158B" w:rsidRPr="00A31904">
        <w:rPr>
          <w:rFonts w:ascii="Tahoma" w:hAnsi="Tahoma" w:cs="Tahoma"/>
          <w:sz w:val="24"/>
          <w:szCs w:val="24"/>
        </w:rPr>
        <w:t xml:space="preserve">lead </w:t>
      </w:r>
      <w:r w:rsidRPr="00A31904">
        <w:rPr>
          <w:rFonts w:ascii="Tahoma" w:hAnsi="Tahoma" w:cs="Tahoma"/>
          <w:sz w:val="24"/>
          <w:szCs w:val="24"/>
        </w:rPr>
        <w:t>agency, provide documentation (</w:t>
      </w:r>
      <w:r w:rsidR="0063773C" w:rsidRPr="00A31904">
        <w:rPr>
          <w:rFonts w:ascii="Tahoma" w:hAnsi="Tahoma" w:cs="Tahoma"/>
          <w:sz w:val="24"/>
          <w:szCs w:val="24"/>
        </w:rPr>
        <w:t>e.g.</w:t>
      </w:r>
      <w:r w:rsidR="00EB2868" w:rsidRPr="00A31904">
        <w:rPr>
          <w:rFonts w:ascii="Tahoma" w:hAnsi="Tahoma" w:cs="Tahoma"/>
          <w:sz w:val="24"/>
          <w:szCs w:val="24"/>
        </w:rPr>
        <w:t xml:space="preserve"> a </w:t>
      </w:r>
      <w:r w:rsidRPr="00A31904">
        <w:rPr>
          <w:rFonts w:ascii="Tahoma" w:hAnsi="Tahoma" w:cs="Tahoma"/>
          <w:sz w:val="24"/>
          <w:szCs w:val="24"/>
        </w:rPr>
        <w:t>letter or e-mail) from the local agency explaining why</w:t>
      </w:r>
      <w:r w:rsidR="00EB2868" w:rsidRPr="00A31904">
        <w:rPr>
          <w:rFonts w:ascii="Tahoma" w:hAnsi="Tahoma" w:cs="Tahoma"/>
          <w:sz w:val="24"/>
          <w:szCs w:val="24"/>
        </w:rPr>
        <w:t xml:space="preserve"> CEQA review is</w:t>
      </w:r>
      <w:r w:rsidRPr="00A31904">
        <w:rPr>
          <w:rFonts w:ascii="Tahoma" w:hAnsi="Tahoma" w:cs="Tahoma"/>
          <w:sz w:val="24"/>
          <w:szCs w:val="24"/>
        </w:rPr>
        <w:t xml:space="preserve"> not</w:t>
      </w:r>
      <w:r w:rsidR="00EB2868" w:rsidRPr="00A31904">
        <w:rPr>
          <w:rFonts w:ascii="Tahoma" w:hAnsi="Tahoma" w:cs="Tahoma"/>
          <w:sz w:val="24"/>
          <w:szCs w:val="24"/>
        </w:rPr>
        <w:t xml:space="preserve"> required</w:t>
      </w:r>
      <w:r w:rsidRPr="00A31904">
        <w:rPr>
          <w:rFonts w:ascii="Tahoma" w:hAnsi="Tahoma" w:cs="Tahoma"/>
          <w:sz w:val="24"/>
          <w:szCs w:val="24"/>
        </w:rPr>
        <w:t>.</w:t>
      </w:r>
    </w:p>
    <w:p w14:paraId="7A40E1CA" w14:textId="77777777" w:rsidR="005806A9" w:rsidRPr="005806A9" w:rsidRDefault="005806A9" w:rsidP="00146A52">
      <w:pPr>
        <w:spacing w:after="0"/>
        <w:ind w:left="1440"/>
        <w:rPr>
          <w:rFonts w:ascii="Tahoma" w:hAnsi="Tahoma" w:cs="Tahoma"/>
          <w:sz w:val="24"/>
          <w:szCs w:val="24"/>
        </w:rPr>
      </w:pPr>
    </w:p>
    <w:p w14:paraId="6718426F" w14:textId="5035EDF8" w:rsidR="6ED10453" w:rsidRPr="00847AA5" w:rsidRDefault="6ED10453" w:rsidP="00297F9E">
      <w:pPr>
        <w:pStyle w:val="ListParagraph"/>
        <w:numPr>
          <w:ilvl w:val="0"/>
          <w:numId w:val="34"/>
        </w:numPr>
        <w:ind w:left="1440"/>
        <w:rPr>
          <w:rFonts w:ascii="Tahoma" w:eastAsia="Arial" w:hAnsi="Tahoma" w:cs="Tahoma"/>
          <w:color w:val="000000" w:themeColor="text1"/>
          <w:sz w:val="24"/>
          <w:szCs w:val="24"/>
        </w:rPr>
      </w:pPr>
      <w:r w:rsidRPr="00847AA5">
        <w:rPr>
          <w:rFonts w:ascii="Tahoma" w:eastAsia="Arial" w:hAnsi="Tahoma" w:cs="Tahoma"/>
          <w:b/>
          <w:bCs/>
          <w:color w:val="000000" w:themeColor="text1"/>
          <w:sz w:val="24"/>
          <w:szCs w:val="24"/>
        </w:rPr>
        <w:t>Additional Requirements</w:t>
      </w:r>
    </w:p>
    <w:p w14:paraId="5D1EE181" w14:textId="2F8C5638" w:rsidR="6ED10453" w:rsidRPr="00847AA5" w:rsidRDefault="6ED10453" w:rsidP="00297F9E">
      <w:pPr>
        <w:pStyle w:val="ListParagraph"/>
        <w:numPr>
          <w:ilvl w:val="0"/>
          <w:numId w:val="33"/>
        </w:numPr>
        <w:ind w:left="1800"/>
        <w:rPr>
          <w:rFonts w:ascii="Tahoma" w:eastAsia="Arial" w:hAnsi="Tahoma" w:cs="Tahoma"/>
          <w:color w:val="000000" w:themeColor="text1"/>
          <w:sz w:val="24"/>
          <w:szCs w:val="24"/>
        </w:rPr>
      </w:pPr>
      <w:r w:rsidRPr="00192981">
        <w:rPr>
          <w:rFonts w:ascii="Tahoma" w:eastAsia="Arial" w:hAnsi="Tahoma" w:cs="Tahoma"/>
          <w:b/>
          <w:bCs/>
          <w:color w:val="000000" w:themeColor="text1"/>
          <w:sz w:val="24"/>
          <w:szCs w:val="24"/>
        </w:rPr>
        <w:t>Time is of the essence.</w:t>
      </w:r>
      <w:r w:rsidRPr="00847AA5">
        <w:rPr>
          <w:rFonts w:ascii="Tahoma" w:eastAsia="Arial" w:hAnsi="Tahoma" w:cs="Tahoma"/>
          <w:color w:val="000000" w:themeColor="text1"/>
          <w:sz w:val="24"/>
          <w:szCs w:val="24"/>
        </w:rPr>
        <w:t xml:space="preserve"> Funds available under this solicitation have encumbrance deadlines </w:t>
      </w:r>
      <w:r w:rsidR="008134BE">
        <w:rPr>
          <w:rFonts w:ascii="Tahoma" w:eastAsia="Arial" w:hAnsi="Tahoma" w:cs="Tahoma"/>
          <w:color w:val="000000" w:themeColor="text1"/>
          <w:sz w:val="24"/>
          <w:szCs w:val="24"/>
        </w:rPr>
        <w:t>and</w:t>
      </w:r>
      <w:r w:rsidRPr="00847AA5">
        <w:rPr>
          <w:rFonts w:ascii="Tahoma" w:eastAsia="Arial" w:hAnsi="Tahoma" w:cs="Tahoma"/>
          <w:color w:val="000000" w:themeColor="text1"/>
          <w:sz w:val="24"/>
          <w:szCs w:val="24"/>
        </w:rPr>
        <w:t xml:space="preserve"> the CEC must approve proposed awards at a business meeting (usually held monthly) prior to </w:t>
      </w:r>
      <w:r w:rsidR="008134BE">
        <w:rPr>
          <w:rFonts w:ascii="Tahoma" w:eastAsia="Arial" w:hAnsi="Tahoma" w:cs="Tahoma"/>
          <w:color w:val="000000" w:themeColor="text1"/>
          <w:sz w:val="24"/>
          <w:szCs w:val="24"/>
        </w:rPr>
        <w:t>those deadlines</w:t>
      </w:r>
      <w:r w:rsidRPr="00847AA5">
        <w:rPr>
          <w:rFonts w:ascii="Tahoma" w:eastAsia="Arial" w:hAnsi="Tahoma" w:cs="Tahoma"/>
          <w:color w:val="000000" w:themeColor="text1"/>
          <w:sz w:val="24"/>
          <w:szCs w:val="24"/>
        </w:rPr>
        <w:t>, in order to avoid expiration of the funds. Prior to approval and encumbrance, the CEC must comply with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04BE0256" w14:textId="11A0927E" w:rsidR="6ED10453" w:rsidRPr="00847AA5" w:rsidRDefault="6ED10453" w:rsidP="00297F9E">
      <w:pPr>
        <w:pStyle w:val="ListParagraph"/>
        <w:numPr>
          <w:ilvl w:val="0"/>
          <w:numId w:val="33"/>
        </w:numPr>
        <w:ind w:left="1800"/>
        <w:rPr>
          <w:rFonts w:ascii="Tahoma" w:eastAsia="Arial" w:hAnsi="Tahoma" w:cs="Tahoma"/>
          <w:color w:val="000000" w:themeColor="text1"/>
          <w:sz w:val="24"/>
          <w:szCs w:val="24"/>
        </w:rPr>
      </w:pPr>
      <w:r w:rsidRPr="00192981">
        <w:rPr>
          <w:rFonts w:ascii="Tahoma" w:eastAsia="Arial" w:hAnsi="Tahoma" w:cs="Tahoma"/>
          <w:b/>
          <w:bCs/>
          <w:color w:val="000000" w:themeColor="text1"/>
          <w:sz w:val="24"/>
          <w:szCs w:val="24"/>
        </w:rPr>
        <w:t>Reservation of right to cancel proposed award.</w:t>
      </w:r>
      <w:r w:rsidRPr="00847AA5">
        <w:rPr>
          <w:rFonts w:ascii="Tahoma" w:eastAsia="Arial" w:hAnsi="Tahoma" w:cs="Tahoma"/>
          <w:color w:val="000000" w:themeColor="text1"/>
          <w:sz w:val="24"/>
          <w:szCs w:val="24"/>
        </w:rPr>
        <w:t xml:space="preserve"> In addition to any other right reserved to it under this solicitation or that it otherwise has, if the CEC determines, in its sole and absolute discretion, that the CEQA review associated with a proposed project would not likely be completed prior to the encumbrance deadline, and that the CEC’s ability to meet its encumbrance deadline may thereby be jeopardized, the CEC may cancel a proposed award and </w:t>
      </w:r>
      <w:r w:rsidRPr="003F2ADC">
        <w:rPr>
          <w:rFonts w:ascii="Tahoma" w:eastAsia="Arial" w:hAnsi="Tahoma" w:cs="Tahoma"/>
          <w:color w:val="000000" w:themeColor="text1"/>
          <w:sz w:val="24"/>
          <w:szCs w:val="24"/>
        </w:rPr>
        <w:t>award funds to the next highest scoring Applicant</w:t>
      </w:r>
      <w:r w:rsidR="002409B8">
        <w:rPr>
          <w:rFonts w:ascii="Tahoma" w:eastAsia="Arial" w:hAnsi="Tahoma" w:cs="Tahoma"/>
          <w:color w:val="000000" w:themeColor="text1"/>
          <w:sz w:val="24"/>
          <w:szCs w:val="24"/>
        </w:rPr>
        <w:t xml:space="preserve"> in </w:t>
      </w:r>
      <w:r w:rsidR="00B647AB">
        <w:rPr>
          <w:rFonts w:ascii="Tahoma" w:eastAsia="Arial" w:hAnsi="Tahoma" w:cs="Tahoma"/>
          <w:color w:val="000000" w:themeColor="text1"/>
          <w:sz w:val="24"/>
          <w:szCs w:val="24"/>
        </w:rPr>
        <w:t xml:space="preserve">the same </w:t>
      </w:r>
      <w:r w:rsidR="00EC766D">
        <w:rPr>
          <w:rFonts w:ascii="Tahoma" w:eastAsia="Arial" w:hAnsi="Tahoma" w:cs="Tahoma"/>
          <w:color w:val="000000" w:themeColor="text1"/>
          <w:sz w:val="24"/>
          <w:szCs w:val="24"/>
        </w:rPr>
        <w:t>Applicant Group</w:t>
      </w:r>
      <w:r w:rsidRPr="00847AA5">
        <w:rPr>
          <w:rFonts w:ascii="Tahoma" w:eastAsia="Arial" w:hAnsi="Tahoma" w:cs="Tahoma"/>
          <w:color w:val="000000" w:themeColor="text1"/>
          <w:sz w:val="24"/>
          <w:szCs w:val="24"/>
        </w:rPr>
        <w:t xml:space="preserve">, </w:t>
      </w:r>
      <w:r w:rsidR="00B647AB">
        <w:rPr>
          <w:rFonts w:ascii="Tahoma" w:eastAsia="Arial" w:hAnsi="Tahoma" w:cs="Tahoma"/>
          <w:color w:val="000000" w:themeColor="text1"/>
          <w:sz w:val="24"/>
          <w:szCs w:val="24"/>
        </w:rPr>
        <w:t xml:space="preserve">if any, or the CEC may shift </w:t>
      </w:r>
      <w:r w:rsidR="00B647AB" w:rsidRPr="643DF41B">
        <w:rPr>
          <w:rFonts w:ascii="Tahoma" w:hAnsi="Tahoma" w:cs="Tahoma"/>
          <w:sz w:val="24"/>
          <w:szCs w:val="24"/>
        </w:rPr>
        <w:t>funds to the other Applicant Grou</w:t>
      </w:r>
      <w:r w:rsidR="00B647AB">
        <w:rPr>
          <w:rFonts w:ascii="Tahoma" w:hAnsi="Tahoma" w:cs="Tahoma"/>
          <w:sz w:val="24"/>
          <w:szCs w:val="24"/>
        </w:rPr>
        <w:t>p</w:t>
      </w:r>
      <w:r w:rsidR="00316035">
        <w:rPr>
          <w:rFonts w:ascii="Tahoma" w:hAnsi="Tahoma" w:cs="Tahoma"/>
          <w:sz w:val="24"/>
          <w:szCs w:val="24"/>
        </w:rPr>
        <w:t xml:space="preserve">, </w:t>
      </w:r>
      <w:r w:rsidRPr="00847AA5">
        <w:rPr>
          <w:rFonts w:ascii="Tahoma" w:eastAsia="Arial" w:hAnsi="Tahoma" w:cs="Tahoma"/>
          <w:color w:val="000000" w:themeColor="text1"/>
          <w:sz w:val="24"/>
          <w:szCs w:val="24"/>
        </w:rPr>
        <w:t xml:space="preserve">regardless of the </w:t>
      </w:r>
      <w:r w:rsidRPr="00847AA5">
        <w:rPr>
          <w:rFonts w:ascii="Tahoma" w:eastAsia="Arial" w:hAnsi="Tahoma" w:cs="Tahoma"/>
          <w:color w:val="000000" w:themeColor="text1"/>
          <w:sz w:val="24"/>
          <w:szCs w:val="24"/>
        </w:rPr>
        <w:lastRenderedPageBreak/>
        <w:t>originally proposed Applicant’s diligence in submitting information and materials for CEQA review. Examples of situations that may arise related to CEQA review include but are not limited to:</w:t>
      </w:r>
    </w:p>
    <w:p w14:paraId="32276F9B" w14:textId="1294A340" w:rsidR="6ED10453" w:rsidRPr="00847AA5" w:rsidRDefault="6ED10453" w:rsidP="00297F9E">
      <w:pPr>
        <w:pStyle w:val="ListParagraph"/>
        <w:numPr>
          <w:ilvl w:val="2"/>
          <w:numId w:val="32"/>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Example 1: If another state agency or local jurisdiction, such as a city or county, must take the role of lead agency under CEQA, the CEC’s review may be delayed while waiting for a determination from the lead agency.</w:t>
      </w:r>
    </w:p>
    <w:p w14:paraId="086C4303" w14:textId="77777777" w:rsidR="6ED10453" w:rsidRPr="00847AA5" w:rsidRDefault="6ED10453" w:rsidP="00297F9E">
      <w:pPr>
        <w:pStyle w:val="ListParagraph"/>
        <w:numPr>
          <w:ilvl w:val="2"/>
          <w:numId w:val="32"/>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3C536C2F" w14:textId="77777777" w:rsidR="6ED10453" w:rsidRPr="00847AA5" w:rsidRDefault="6ED10453" w:rsidP="00297F9E">
      <w:pPr>
        <w:pStyle w:val="ListParagraph"/>
        <w:numPr>
          <w:ilvl w:val="2"/>
          <w:numId w:val="32"/>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 xml:space="preserve">Example 3: If the nature of the proposed work is such that a project is not categorically or otherwise exempt from the requirements of CEQA, and an initial study or other detailed environmental analysis appears to be necessary, the CEC’s review, or the lead agency’s </w:t>
      </w:r>
      <w:proofErr w:type="gramStart"/>
      <w:r w:rsidRPr="00847AA5">
        <w:rPr>
          <w:rFonts w:ascii="Tahoma" w:eastAsia="Arial" w:hAnsi="Tahoma" w:cs="Tahoma"/>
          <w:color w:val="000000" w:themeColor="text1"/>
          <w:sz w:val="24"/>
          <w:szCs w:val="24"/>
        </w:rPr>
        <w:t>review,</w:t>
      </w:r>
      <w:proofErr w:type="gramEnd"/>
      <w:r w:rsidRPr="00847AA5">
        <w:rPr>
          <w:rFonts w:ascii="Tahoma" w:eastAsia="Arial" w:hAnsi="Tahoma" w:cs="Tahoma"/>
          <w:color w:val="000000" w:themeColor="text1"/>
          <w:sz w:val="24"/>
          <w:szCs w:val="24"/>
        </w:rPr>
        <w:t xml:space="preserve">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676A1359" w14:textId="4A169B80" w:rsidR="6ED10453" w:rsidRPr="00847AA5" w:rsidRDefault="6ED10453" w:rsidP="00297F9E">
      <w:pPr>
        <w:pStyle w:val="ListParagraph"/>
        <w:numPr>
          <w:ilvl w:val="2"/>
          <w:numId w:val="33"/>
        </w:numPr>
        <w:ind w:left="216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43EFE2E1" w14:textId="06EA25E6" w:rsidR="6DAD45FF" w:rsidRPr="00847AA5" w:rsidRDefault="6ED10453" w:rsidP="00312157">
      <w:pPr>
        <w:pStyle w:val="ListParagraph"/>
        <w:numPr>
          <w:ilvl w:val="0"/>
          <w:numId w:val="33"/>
        </w:numPr>
        <w:ind w:left="1800"/>
        <w:rPr>
          <w:rFonts w:ascii="Tahoma" w:eastAsia="Arial" w:hAnsi="Tahoma" w:cs="Tahoma"/>
          <w:color w:val="000000" w:themeColor="text1"/>
          <w:sz w:val="24"/>
          <w:szCs w:val="24"/>
        </w:rPr>
      </w:pPr>
      <w:r w:rsidRPr="00847AA5">
        <w:rPr>
          <w:rFonts w:ascii="Tahoma" w:eastAsia="Arial" w:hAnsi="Tahoma" w:cs="Tahoma"/>
          <w:color w:val="000000" w:themeColor="text1"/>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573385DA" w14:textId="09B935C3" w:rsidR="002D2E9A" w:rsidRPr="00BA3215" w:rsidRDefault="002D2E9A" w:rsidP="001B6F6D">
      <w:pPr>
        <w:keepNext/>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Localized Health Impacts Information</w:t>
      </w:r>
      <w:r w:rsidR="00CA3004" w:rsidRPr="00A31904">
        <w:rPr>
          <w:rFonts w:ascii="Tahoma" w:hAnsi="Tahoma" w:cs="Tahoma"/>
          <w:b/>
          <w:bCs/>
          <w:sz w:val="24"/>
          <w:szCs w:val="24"/>
        </w:rPr>
        <w:t xml:space="preserve"> Form</w:t>
      </w:r>
      <w:r w:rsidR="00EB2868" w:rsidRPr="00A31904">
        <w:rPr>
          <w:rFonts w:ascii="Tahoma" w:hAnsi="Tahoma" w:cs="Tahoma"/>
          <w:b/>
          <w:bCs/>
          <w:sz w:val="24"/>
          <w:szCs w:val="24"/>
        </w:rPr>
        <w:t xml:space="preserve"> (</w:t>
      </w:r>
      <w:r w:rsidR="00EB2868" w:rsidRPr="00BA3215">
        <w:rPr>
          <w:rFonts w:ascii="Tahoma" w:hAnsi="Tahoma" w:cs="Tahoma"/>
          <w:b/>
          <w:bCs/>
          <w:sz w:val="24"/>
          <w:szCs w:val="24"/>
        </w:rPr>
        <w:t xml:space="preserve">Attachment </w:t>
      </w:r>
      <w:r w:rsidR="0803E577" w:rsidRPr="00BA3215">
        <w:rPr>
          <w:rFonts w:ascii="Tahoma" w:hAnsi="Tahoma" w:cs="Tahoma"/>
          <w:b/>
          <w:bCs/>
          <w:sz w:val="24"/>
          <w:szCs w:val="24"/>
        </w:rPr>
        <w:t>11</w:t>
      </w:r>
      <w:r w:rsidR="00EB2868" w:rsidRPr="00BA3215">
        <w:rPr>
          <w:rFonts w:ascii="Tahoma" w:hAnsi="Tahoma" w:cs="Tahoma"/>
          <w:b/>
          <w:bCs/>
          <w:sz w:val="24"/>
          <w:szCs w:val="24"/>
        </w:rPr>
        <w:t>)</w:t>
      </w:r>
    </w:p>
    <w:p w14:paraId="7B556245" w14:textId="4E85693E" w:rsidR="00325509" w:rsidRPr="00BA3215" w:rsidRDefault="002D2E9A" w:rsidP="00FD7A80">
      <w:pPr>
        <w:spacing w:before="100" w:beforeAutospacing="1" w:after="100" w:afterAutospacing="1"/>
        <w:ind w:left="1440"/>
        <w:rPr>
          <w:rFonts w:ascii="Tahoma" w:hAnsi="Tahoma" w:cs="Tahoma"/>
          <w:sz w:val="24"/>
          <w:szCs w:val="24"/>
        </w:rPr>
      </w:pPr>
      <w:r w:rsidRPr="00BA3215">
        <w:rPr>
          <w:rFonts w:ascii="Tahoma" w:hAnsi="Tahoma" w:cs="Tahoma"/>
          <w:sz w:val="24"/>
          <w:szCs w:val="24"/>
        </w:rPr>
        <w:t xml:space="preserve">Applicants must complete and submit </w:t>
      </w:r>
      <w:r w:rsidR="00D24EC3" w:rsidRPr="00BA3215">
        <w:rPr>
          <w:rFonts w:ascii="Tahoma" w:hAnsi="Tahoma" w:cs="Tahoma"/>
          <w:sz w:val="24"/>
          <w:szCs w:val="24"/>
        </w:rPr>
        <w:t xml:space="preserve">a Localized Health Impacts Information </w:t>
      </w:r>
      <w:r w:rsidR="00CA3004" w:rsidRPr="00BA3215">
        <w:rPr>
          <w:rFonts w:ascii="Tahoma" w:hAnsi="Tahoma" w:cs="Tahoma"/>
          <w:sz w:val="24"/>
          <w:szCs w:val="24"/>
        </w:rPr>
        <w:t>F</w:t>
      </w:r>
      <w:r w:rsidR="00D24EC3" w:rsidRPr="00BA3215">
        <w:rPr>
          <w:rFonts w:ascii="Tahoma" w:hAnsi="Tahoma" w:cs="Tahoma"/>
          <w:sz w:val="24"/>
          <w:szCs w:val="24"/>
        </w:rPr>
        <w:t>orm</w:t>
      </w:r>
      <w:r w:rsidR="00EB2868" w:rsidRPr="00BA3215">
        <w:rPr>
          <w:rFonts w:ascii="Tahoma" w:hAnsi="Tahoma" w:cs="Tahoma"/>
          <w:sz w:val="24"/>
          <w:szCs w:val="24"/>
        </w:rPr>
        <w:t xml:space="preserve">. </w:t>
      </w:r>
      <w:r w:rsidR="008E36A3" w:rsidRPr="00BA3215">
        <w:rPr>
          <w:rFonts w:ascii="Tahoma" w:hAnsi="Tahoma" w:cs="Tahoma"/>
          <w:sz w:val="24"/>
          <w:szCs w:val="24"/>
        </w:rPr>
        <w:t>CEC</w:t>
      </w:r>
      <w:r w:rsidRPr="00BA3215">
        <w:rPr>
          <w:rFonts w:ascii="Tahoma" w:hAnsi="Tahoma" w:cs="Tahoma"/>
          <w:sz w:val="24"/>
          <w:szCs w:val="24"/>
        </w:rPr>
        <w:t xml:space="preserve"> requires this information to assist in developing and publishing a localized health impact report.</w:t>
      </w:r>
    </w:p>
    <w:p w14:paraId="15A7EC54" w14:textId="3F6B4605" w:rsidR="00325509" w:rsidRPr="00BA3215" w:rsidRDefault="00325509" w:rsidP="001B6F6D">
      <w:pPr>
        <w:keepNext/>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Past Performance Reference Form(s)</w:t>
      </w:r>
      <w:r w:rsidR="00EB2868" w:rsidRPr="00BA3215">
        <w:rPr>
          <w:rFonts w:ascii="Tahoma" w:hAnsi="Tahoma" w:cs="Tahoma"/>
          <w:b/>
          <w:bCs/>
          <w:sz w:val="24"/>
          <w:szCs w:val="24"/>
        </w:rPr>
        <w:t xml:space="preserve"> (Attachment </w:t>
      </w:r>
      <w:r w:rsidR="3ECC960B" w:rsidRPr="00BA3215">
        <w:rPr>
          <w:rFonts w:ascii="Tahoma" w:hAnsi="Tahoma" w:cs="Tahoma"/>
          <w:b/>
          <w:bCs/>
          <w:sz w:val="24"/>
          <w:szCs w:val="24"/>
        </w:rPr>
        <w:t>12</w:t>
      </w:r>
      <w:r w:rsidR="00EB2868" w:rsidRPr="00BA3215">
        <w:rPr>
          <w:rFonts w:ascii="Tahoma" w:hAnsi="Tahoma" w:cs="Tahoma"/>
          <w:b/>
          <w:bCs/>
          <w:sz w:val="24"/>
          <w:szCs w:val="24"/>
        </w:rPr>
        <w:t>)</w:t>
      </w:r>
    </w:p>
    <w:p w14:paraId="04AE5FE6" w14:textId="764D7D62" w:rsidR="00A20A35" w:rsidRPr="00BA3215" w:rsidRDefault="00325509" w:rsidP="00FD7A80">
      <w:pPr>
        <w:spacing w:before="100" w:beforeAutospacing="1" w:after="100" w:afterAutospacing="1"/>
        <w:ind w:left="1440"/>
        <w:rPr>
          <w:rFonts w:ascii="Tahoma" w:hAnsi="Tahoma" w:cs="Tahoma"/>
          <w:bCs/>
          <w:sz w:val="24"/>
          <w:szCs w:val="24"/>
        </w:rPr>
      </w:pPr>
      <w:r w:rsidRPr="00BA3215">
        <w:rPr>
          <w:rFonts w:ascii="Tahoma" w:hAnsi="Tahoma" w:cs="Tahoma"/>
          <w:bCs/>
          <w:sz w:val="24"/>
          <w:szCs w:val="24"/>
        </w:rPr>
        <w:t>Applicants must complete and submit a separate Past Performance Reference Form for each CEC agreement (e.g., contract, grant or loan) received by the Applicant in the last 10 years</w:t>
      </w:r>
      <w:r w:rsidR="00350FF2" w:rsidRPr="00BA3215">
        <w:rPr>
          <w:rFonts w:ascii="Tahoma" w:hAnsi="Tahoma" w:cs="Tahoma"/>
          <w:bCs/>
          <w:sz w:val="24"/>
          <w:szCs w:val="24"/>
        </w:rPr>
        <w:t xml:space="preserve">, including ongoing </w:t>
      </w:r>
      <w:r w:rsidR="00350FF2" w:rsidRPr="00BA3215">
        <w:rPr>
          <w:rFonts w:ascii="Tahoma" w:hAnsi="Tahoma" w:cs="Tahoma"/>
          <w:bCs/>
          <w:sz w:val="24"/>
          <w:szCs w:val="24"/>
        </w:rPr>
        <w:lastRenderedPageBreak/>
        <w:t>agreements,</w:t>
      </w:r>
      <w:r w:rsidRPr="00BA3215">
        <w:rPr>
          <w:rFonts w:ascii="Tahoma" w:hAnsi="Tahoma" w:cs="Tahoma"/>
          <w:bCs/>
          <w:sz w:val="24"/>
          <w:szCs w:val="24"/>
        </w:rPr>
        <w:t xml:space="preserve"> and the 5 most recent agreements with other public agencies within the past 10 years.</w:t>
      </w:r>
    </w:p>
    <w:p w14:paraId="3FE4C1AA" w14:textId="1F016BAD" w:rsidR="00A20A35" w:rsidRPr="00BA3215" w:rsidRDefault="00A20A35" w:rsidP="001B6F6D">
      <w:pPr>
        <w:keepNext/>
        <w:numPr>
          <w:ilvl w:val="0"/>
          <w:numId w:val="7"/>
        </w:numPr>
        <w:spacing w:after="0"/>
        <w:ind w:left="1080" w:hanging="360"/>
        <w:rPr>
          <w:rFonts w:ascii="Tahoma" w:hAnsi="Tahoma" w:cs="Tahoma"/>
          <w:b/>
          <w:bCs/>
          <w:sz w:val="24"/>
          <w:szCs w:val="24"/>
        </w:rPr>
      </w:pPr>
      <w:r w:rsidRPr="00BA3215">
        <w:rPr>
          <w:rFonts w:ascii="Tahoma" w:hAnsi="Tahoma" w:cs="Tahoma"/>
          <w:b/>
          <w:bCs/>
          <w:sz w:val="24"/>
          <w:szCs w:val="24"/>
        </w:rPr>
        <w:t xml:space="preserve">Applicant Declaration (Attachment </w:t>
      </w:r>
      <w:r w:rsidR="3D361918" w:rsidRPr="00BA3215">
        <w:rPr>
          <w:rFonts w:ascii="Tahoma" w:hAnsi="Tahoma" w:cs="Tahoma"/>
          <w:b/>
          <w:bCs/>
          <w:sz w:val="24"/>
          <w:szCs w:val="24"/>
        </w:rPr>
        <w:t>13</w:t>
      </w:r>
      <w:r w:rsidR="5D7AC32D" w:rsidRPr="00BA3215">
        <w:rPr>
          <w:rFonts w:ascii="Tahoma" w:hAnsi="Tahoma" w:cs="Tahoma"/>
          <w:b/>
          <w:bCs/>
          <w:sz w:val="24"/>
          <w:szCs w:val="24"/>
        </w:rPr>
        <w:t>)</w:t>
      </w:r>
    </w:p>
    <w:p w14:paraId="1A1BFDD4" w14:textId="2251CAC0" w:rsidR="003C1C54" w:rsidRPr="00A31904" w:rsidRDefault="240153AD" w:rsidP="00FD7A80">
      <w:pPr>
        <w:spacing w:before="100" w:beforeAutospacing="1" w:after="100" w:afterAutospacing="1"/>
        <w:ind w:left="1440"/>
        <w:rPr>
          <w:rFonts w:ascii="Tahoma" w:hAnsi="Tahoma" w:cs="Tahoma"/>
          <w:b/>
          <w:bCs/>
          <w:sz w:val="24"/>
          <w:szCs w:val="24"/>
        </w:rPr>
      </w:pPr>
      <w:r w:rsidRPr="00BA3215">
        <w:rPr>
          <w:rFonts w:ascii="Tahoma" w:hAnsi="Tahoma" w:cs="Tahoma"/>
          <w:sz w:val="24"/>
          <w:szCs w:val="24"/>
        </w:rPr>
        <w:t xml:space="preserve">This form requests the </w:t>
      </w:r>
      <w:r w:rsidR="5FA51FF3" w:rsidRPr="00BA3215">
        <w:rPr>
          <w:rFonts w:ascii="Tahoma" w:hAnsi="Tahoma" w:cs="Tahoma"/>
          <w:sz w:val="24"/>
          <w:szCs w:val="24"/>
        </w:rPr>
        <w:t>A</w:t>
      </w:r>
      <w:r w:rsidRPr="00BA3215">
        <w:rPr>
          <w:rFonts w:ascii="Tahoma" w:hAnsi="Tahoma" w:cs="Tahoma"/>
          <w:sz w:val="24"/>
          <w:szCs w:val="24"/>
        </w:rPr>
        <w:t>pplicant declare that they: are not delinquent</w:t>
      </w:r>
      <w:r w:rsidRPr="00A31904">
        <w:rPr>
          <w:rFonts w:ascii="Tahoma" w:hAnsi="Tahoma" w:cs="Tahoma"/>
          <w:sz w:val="24"/>
          <w:szCs w:val="24"/>
        </w:rPr>
        <w:t xml:space="preserve"> on taxes nor suspended by the California Franchise Tax Board; are not being sued by any public agency or entity; are in compliance with the terms of all settlement agreements, if any, entered into with the </w:t>
      </w:r>
      <w:r w:rsidR="7A213E07" w:rsidRPr="00A31904">
        <w:rPr>
          <w:rFonts w:ascii="Tahoma" w:hAnsi="Tahoma" w:cs="Tahoma"/>
          <w:sz w:val="24"/>
          <w:szCs w:val="24"/>
        </w:rPr>
        <w:t>CEC</w:t>
      </w:r>
      <w:r w:rsidRPr="00A31904">
        <w:rPr>
          <w:rFonts w:ascii="Tahoma" w:hAnsi="Tahoma" w:cs="Tahoma"/>
          <w:sz w:val="24"/>
          <w:szCs w:val="24"/>
        </w:rPr>
        <w:t xml:space="preserve"> or another public agency or entity; are in compliance with all judgments, if any, issued against the Applicant in any matter to which the </w:t>
      </w:r>
      <w:r w:rsidR="0E30FEB9" w:rsidRPr="00A31904">
        <w:rPr>
          <w:rFonts w:ascii="Tahoma" w:hAnsi="Tahoma" w:cs="Tahoma"/>
          <w:sz w:val="24"/>
          <w:szCs w:val="24"/>
        </w:rPr>
        <w:t>CEC</w:t>
      </w:r>
      <w:r w:rsidRPr="00A31904">
        <w:rPr>
          <w:rFonts w:ascii="Tahoma" w:hAnsi="Tahoma" w:cs="Tahoma"/>
          <w:sz w:val="24"/>
          <w:szCs w:val="24"/>
        </w:rPr>
        <w:t xml:space="preserve"> or another public agency or entity is a party; are complying with any demand letter made on the Applicant by the </w:t>
      </w:r>
      <w:r w:rsidR="23A28B05" w:rsidRPr="00A31904">
        <w:rPr>
          <w:rFonts w:ascii="Tahoma" w:hAnsi="Tahoma" w:cs="Tahoma"/>
          <w:sz w:val="24"/>
          <w:szCs w:val="24"/>
        </w:rPr>
        <w:t>CEC</w:t>
      </w:r>
      <w:r w:rsidRPr="00A31904">
        <w:rPr>
          <w:rFonts w:ascii="Tahoma" w:hAnsi="Tahoma" w:cs="Tahoma"/>
          <w:sz w:val="24"/>
          <w:szCs w:val="24"/>
        </w:rPr>
        <w:t xml:space="preserve"> or another public agency or entity; and are not in active litigation with the </w:t>
      </w:r>
      <w:r w:rsidR="590F37BB" w:rsidRPr="00A31904">
        <w:rPr>
          <w:rFonts w:ascii="Tahoma" w:hAnsi="Tahoma" w:cs="Tahoma"/>
          <w:sz w:val="24"/>
          <w:szCs w:val="24"/>
        </w:rPr>
        <w:t>CEC</w:t>
      </w:r>
      <w:r w:rsidRPr="00A31904">
        <w:rPr>
          <w:rFonts w:ascii="Tahoma" w:hAnsi="Tahoma" w:cs="Tahoma"/>
          <w:sz w:val="24"/>
          <w:szCs w:val="24"/>
        </w:rPr>
        <w:t xml:space="preserve"> regarding the Applicant’s actions under a current or past contract, grant, or loan with the </w:t>
      </w:r>
      <w:r w:rsidR="4FF273FB" w:rsidRPr="00A31904">
        <w:rPr>
          <w:rFonts w:ascii="Tahoma" w:hAnsi="Tahoma" w:cs="Tahoma"/>
          <w:sz w:val="24"/>
          <w:szCs w:val="24"/>
        </w:rPr>
        <w:t>CEC</w:t>
      </w:r>
      <w:r w:rsidRPr="00A31904">
        <w:rPr>
          <w:rFonts w:ascii="Tahoma" w:hAnsi="Tahoma" w:cs="Tahoma"/>
          <w:sz w:val="24"/>
          <w:szCs w:val="24"/>
        </w:rPr>
        <w:t xml:space="preserve">. The declaration must be signed under penalty of perjury by an authorized representative of the </w:t>
      </w:r>
      <w:r w:rsidR="696A8C41" w:rsidRPr="00A31904">
        <w:rPr>
          <w:rFonts w:ascii="Tahoma" w:hAnsi="Tahoma" w:cs="Tahoma"/>
          <w:sz w:val="24"/>
          <w:szCs w:val="24"/>
        </w:rPr>
        <w:t>A</w:t>
      </w:r>
      <w:r w:rsidRPr="00A31904">
        <w:rPr>
          <w:rFonts w:ascii="Tahoma" w:hAnsi="Tahoma" w:cs="Tahoma"/>
          <w:sz w:val="24"/>
          <w:szCs w:val="24"/>
        </w:rPr>
        <w:t xml:space="preserve">pplicant’s organization. </w:t>
      </w:r>
    </w:p>
    <w:p w14:paraId="2FFE7B69" w14:textId="55B69575" w:rsidR="00731227" w:rsidRPr="00A31904" w:rsidRDefault="00731227" w:rsidP="001B6F6D">
      <w:pPr>
        <w:keepNext/>
        <w:numPr>
          <w:ilvl w:val="0"/>
          <w:numId w:val="7"/>
        </w:numPr>
        <w:spacing w:after="0"/>
        <w:ind w:left="1080" w:hanging="360"/>
        <w:rPr>
          <w:rFonts w:ascii="Tahoma" w:hAnsi="Tahoma" w:cs="Tahoma"/>
          <w:b/>
          <w:bCs/>
          <w:sz w:val="24"/>
          <w:szCs w:val="24"/>
        </w:rPr>
      </w:pPr>
      <w:r w:rsidRPr="00A31904">
        <w:rPr>
          <w:rFonts w:ascii="Tahoma" w:hAnsi="Tahoma" w:cs="Tahoma"/>
          <w:b/>
          <w:bCs/>
          <w:sz w:val="24"/>
          <w:szCs w:val="24"/>
        </w:rPr>
        <w:t xml:space="preserve">Letter of Confirmation from Utility (Attachment </w:t>
      </w:r>
      <w:r w:rsidR="00FD6183" w:rsidRPr="728FCEBF">
        <w:rPr>
          <w:rFonts w:ascii="Tahoma" w:hAnsi="Tahoma" w:cs="Tahoma"/>
          <w:b/>
          <w:bCs/>
          <w:sz w:val="24"/>
          <w:szCs w:val="24"/>
        </w:rPr>
        <w:t>14</w:t>
      </w:r>
      <w:r w:rsidRPr="00A31904">
        <w:rPr>
          <w:rFonts w:ascii="Tahoma" w:hAnsi="Tahoma" w:cs="Tahoma"/>
          <w:b/>
          <w:bCs/>
          <w:sz w:val="24"/>
          <w:szCs w:val="24"/>
        </w:rPr>
        <w:t>)</w:t>
      </w:r>
    </w:p>
    <w:p w14:paraId="0EFD1D11" w14:textId="6D618E92" w:rsidR="00B93C76" w:rsidRDefault="000444DC" w:rsidP="00FD7A80">
      <w:pPr>
        <w:spacing w:before="100" w:beforeAutospacing="1" w:after="100" w:afterAutospacing="1"/>
        <w:ind w:left="1440"/>
        <w:rPr>
          <w:rFonts w:ascii="Tahoma" w:hAnsi="Tahoma" w:cs="Tahoma"/>
          <w:sz w:val="24"/>
          <w:szCs w:val="24"/>
        </w:rPr>
      </w:pPr>
      <w:r w:rsidRPr="00A31904">
        <w:rPr>
          <w:rFonts w:ascii="Tahoma" w:hAnsi="Tahoma" w:cs="Tahoma"/>
          <w:sz w:val="24"/>
          <w:szCs w:val="24"/>
        </w:rPr>
        <w:t xml:space="preserve">Applicants must submit a letter from </w:t>
      </w:r>
      <w:proofErr w:type="gramStart"/>
      <w:r w:rsidRPr="00A31904">
        <w:rPr>
          <w:rFonts w:ascii="Tahoma" w:hAnsi="Tahoma" w:cs="Tahoma"/>
          <w:sz w:val="24"/>
          <w:szCs w:val="24"/>
        </w:rPr>
        <w:t>the location</w:t>
      </w:r>
      <w:r w:rsidR="00C4167B" w:rsidRPr="00A31904">
        <w:rPr>
          <w:rFonts w:ascii="Tahoma" w:hAnsi="Tahoma" w:cs="Tahoma"/>
          <w:sz w:val="24"/>
          <w:szCs w:val="24"/>
        </w:rPr>
        <w:t>(s)</w:t>
      </w:r>
      <w:proofErr w:type="gramEnd"/>
      <w:r w:rsidR="00C4167B" w:rsidRPr="00A31904">
        <w:rPr>
          <w:rFonts w:ascii="Tahoma" w:hAnsi="Tahoma" w:cs="Tahoma"/>
          <w:sz w:val="24"/>
          <w:szCs w:val="24"/>
        </w:rPr>
        <w:t xml:space="preserve"> utility provider </w:t>
      </w:r>
      <w:r w:rsidR="00B84764" w:rsidRPr="00A31904">
        <w:rPr>
          <w:rFonts w:ascii="Tahoma" w:hAnsi="Tahoma" w:cs="Tahoma"/>
          <w:sz w:val="24"/>
          <w:szCs w:val="24"/>
        </w:rPr>
        <w:t>describing</w:t>
      </w:r>
      <w:r w:rsidR="00B457A3" w:rsidRPr="00A31904">
        <w:rPr>
          <w:rFonts w:ascii="Tahoma" w:hAnsi="Tahoma" w:cs="Tahoma"/>
          <w:sz w:val="24"/>
          <w:szCs w:val="24"/>
        </w:rPr>
        <w:t xml:space="preserve"> the</w:t>
      </w:r>
      <w:r w:rsidR="00B84764" w:rsidRPr="00A31904">
        <w:rPr>
          <w:rFonts w:ascii="Tahoma" w:hAnsi="Tahoma" w:cs="Tahoma"/>
          <w:sz w:val="24"/>
          <w:szCs w:val="24"/>
        </w:rPr>
        <w:t xml:space="preserve"> coordination effort with the respective utility provider </w:t>
      </w:r>
      <w:r w:rsidR="007A1FD2" w:rsidRPr="00A31904">
        <w:rPr>
          <w:rFonts w:ascii="Tahoma" w:hAnsi="Tahoma" w:cs="Tahoma"/>
          <w:sz w:val="24"/>
          <w:szCs w:val="24"/>
        </w:rPr>
        <w:t>for utility connection, site capacity, and</w:t>
      </w:r>
      <w:r w:rsidR="002D080D" w:rsidRPr="00A31904">
        <w:rPr>
          <w:rFonts w:ascii="Tahoma" w:hAnsi="Tahoma" w:cs="Tahoma"/>
          <w:sz w:val="24"/>
          <w:szCs w:val="24"/>
        </w:rPr>
        <w:t xml:space="preserve"> projected </w:t>
      </w:r>
      <w:r w:rsidR="00EA4591" w:rsidRPr="00A31904">
        <w:rPr>
          <w:rFonts w:ascii="Tahoma" w:hAnsi="Tahoma" w:cs="Tahoma"/>
          <w:sz w:val="24"/>
          <w:szCs w:val="24"/>
        </w:rPr>
        <w:t>time to energize the site</w:t>
      </w:r>
      <w:r w:rsidR="00936822" w:rsidRPr="00A31904">
        <w:rPr>
          <w:rFonts w:ascii="Tahoma" w:hAnsi="Tahoma" w:cs="Tahoma"/>
          <w:sz w:val="24"/>
          <w:szCs w:val="24"/>
        </w:rPr>
        <w:t>.</w:t>
      </w:r>
    </w:p>
    <w:p w14:paraId="649CCFAE" w14:textId="49C1CAF2" w:rsidR="00FD4A44" w:rsidRPr="001B6F6D" w:rsidRDefault="00B93C76" w:rsidP="001B6F6D">
      <w:pPr>
        <w:keepNext/>
        <w:numPr>
          <w:ilvl w:val="0"/>
          <w:numId w:val="7"/>
        </w:numPr>
        <w:spacing w:after="0"/>
        <w:ind w:left="1080" w:hanging="360"/>
        <w:rPr>
          <w:rFonts w:ascii="Tahoma" w:hAnsi="Tahoma" w:cs="Tahoma"/>
          <w:b/>
          <w:bCs/>
          <w:sz w:val="24"/>
          <w:szCs w:val="24"/>
        </w:rPr>
      </w:pPr>
      <w:r w:rsidRPr="001B6F6D">
        <w:rPr>
          <w:rFonts w:ascii="Tahoma" w:hAnsi="Tahoma" w:cs="Tahoma"/>
          <w:b/>
          <w:bCs/>
          <w:sz w:val="24"/>
          <w:szCs w:val="24"/>
        </w:rPr>
        <w:t>Application Form</w:t>
      </w:r>
      <w:r w:rsidR="00FD4A44" w:rsidRPr="001B6F6D">
        <w:rPr>
          <w:rFonts w:ascii="Tahoma" w:hAnsi="Tahoma" w:cs="Tahoma"/>
          <w:b/>
          <w:bCs/>
          <w:sz w:val="24"/>
          <w:szCs w:val="24"/>
        </w:rPr>
        <w:t xml:space="preserve"> (Attachment </w:t>
      </w:r>
      <w:r w:rsidR="007E72C1" w:rsidRPr="728FCEBF">
        <w:rPr>
          <w:rFonts w:ascii="Tahoma" w:hAnsi="Tahoma" w:cs="Tahoma"/>
          <w:b/>
          <w:bCs/>
          <w:sz w:val="24"/>
          <w:szCs w:val="24"/>
        </w:rPr>
        <w:t>15</w:t>
      </w:r>
      <w:r w:rsidR="00FD4A44" w:rsidRPr="001B6F6D">
        <w:rPr>
          <w:rFonts w:ascii="Tahoma" w:hAnsi="Tahoma" w:cs="Tahoma"/>
          <w:b/>
          <w:bCs/>
          <w:sz w:val="24"/>
          <w:szCs w:val="24"/>
        </w:rPr>
        <w:t>)</w:t>
      </w:r>
    </w:p>
    <w:p w14:paraId="316F724D" w14:textId="56C60AFF" w:rsidR="00A20A35" w:rsidRPr="00A31904" w:rsidRDefault="00FC7BC4" w:rsidP="728FCEBF">
      <w:pPr>
        <w:spacing w:before="100" w:beforeAutospacing="1" w:after="100" w:afterAutospacing="1"/>
        <w:ind w:left="1440"/>
        <w:rPr>
          <w:rFonts w:ascii="Tahoma" w:hAnsi="Tahoma" w:cs="Tahoma"/>
          <w:sz w:val="24"/>
          <w:szCs w:val="24"/>
        </w:rPr>
      </w:pPr>
      <w:r w:rsidRPr="00FC7BC4">
        <w:rPr>
          <w:rFonts w:ascii="Tahoma" w:hAnsi="Tahoma" w:cs="Tahoma"/>
          <w:sz w:val="24"/>
          <w:szCs w:val="24"/>
        </w:rPr>
        <w:t xml:space="preserve">Applicants </w:t>
      </w:r>
      <w:r>
        <w:rPr>
          <w:rFonts w:ascii="Tahoma" w:hAnsi="Tahoma" w:cs="Tahoma"/>
          <w:sz w:val="24"/>
          <w:szCs w:val="24"/>
        </w:rPr>
        <w:t xml:space="preserve">must </w:t>
      </w:r>
      <w:r w:rsidR="00CC27EA">
        <w:rPr>
          <w:rFonts w:ascii="Tahoma" w:hAnsi="Tahoma" w:cs="Tahoma"/>
          <w:sz w:val="24"/>
          <w:szCs w:val="24"/>
        </w:rPr>
        <w:t>complete and submit</w:t>
      </w:r>
      <w:r>
        <w:rPr>
          <w:rFonts w:ascii="Tahoma" w:hAnsi="Tahoma" w:cs="Tahoma"/>
          <w:sz w:val="24"/>
          <w:szCs w:val="24"/>
        </w:rPr>
        <w:t xml:space="preserve"> a</w:t>
      </w:r>
      <w:r w:rsidR="00CC27EA">
        <w:rPr>
          <w:rFonts w:ascii="Tahoma" w:hAnsi="Tahoma" w:cs="Tahoma"/>
          <w:sz w:val="24"/>
          <w:szCs w:val="24"/>
        </w:rPr>
        <w:t>n</w:t>
      </w:r>
      <w:r>
        <w:rPr>
          <w:rFonts w:ascii="Tahoma" w:hAnsi="Tahoma" w:cs="Tahoma"/>
          <w:sz w:val="24"/>
          <w:szCs w:val="24"/>
        </w:rPr>
        <w:t xml:space="preserve"> A</w:t>
      </w:r>
      <w:r w:rsidR="007F031B">
        <w:rPr>
          <w:rFonts w:ascii="Tahoma" w:hAnsi="Tahoma" w:cs="Tahoma"/>
          <w:sz w:val="24"/>
          <w:szCs w:val="24"/>
        </w:rPr>
        <w:t>pplication Form</w:t>
      </w:r>
      <w:r w:rsidR="00501480">
        <w:rPr>
          <w:rFonts w:ascii="Tahoma" w:hAnsi="Tahoma" w:cs="Tahoma"/>
          <w:sz w:val="24"/>
          <w:szCs w:val="24"/>
        </w:rPr>
        <w:t>.</w:t>
      </w:r>
    </w:p>
    <w:p w14:paraId="649B4697" w14:textId="632F8120" w:rsidR="00E33B31" w:rsidRDefault="00E51336" w:rsidP="00FD7A80">
      <w:pPr>
        <w:spacing w:before="100" w:beforeAutospacing="1" w:after="100" w:afterAutospacing="1"/>
        <w:ind w:left="1440"/>
        <w:rPr>
          <w:rFonts w:ascii="Tahoma" w:hAnsi="Tahoma" w:cs="Tahoma"/>
          <w:sz w:val="24"/>
          <w:szCs w:val="24"/>
        </w:rPr>
      </w:pPr>
      <w:r>
        <w:rPr>
          <w:rFonts w:ascii="Tahoma" w:hAnsi="Tahoma" w:cs="Tahoma"/>
          <w:sz w:val="24"/>
          <w:szCs w:val="24"/>
        </w:rPr>
        <w:t xml:space="preserve">This form requests </w:t>
      </w:r>
      <w:r w:rsidR="004E16B1">
        <w:rPr>
          <w:rFonts w:ascii="Tahoma" w:hAnsi="Tahoma" w:cs="Tahoma"/>
          <w:sz w:val="24"/>
          <w:szCs w:val="24"/>
        </w:rPr>
        <w:t>the</w:t>
      </w:r>
      <w:r>
        <w:rPr>
          <w:rFonts w:ascii="Tahoma" w:hAnsi="Tahoma" w:cs="Tahoma"/>
          <w:sz w:val="24"/>
          <w:szCs w:val="24"/>
        </w:rPr>
        <w:t xml:space="preserve"> Applicant provide the following: </w:t>
      </w:r>
      <w:r w:rsidR="00D55352">
        <w:rPr>
          <w:rFonts w:ascii="Tahoma" w:hAnsi="Tahoma" w:cs="Tahoma"/>
          <w:sz w:val="24"/>
          <w:szCs w:val="24"/>
        </w:rPr>
        <w:t>applicant group, title of project, site address, brief project description, requested amount of CEC</w:t>
      </w:r>
      <w:r w:rsidR="008C2306">
        <w:rPr>
          <w:rFonts w:ascii="Tahoma" w:hAnsi="Tahoma" w:cs="Tahoma"/>
          <w:sz w:val="24"/>
          <w:szCs w:val="24"/>
        </w:rPr>
        <w:t>-</w:t>
      </w:r>
      <w:r w:rsidR="00D55352">
        <w:rPr>
          <w:rFonts w:ascii="Tahoma" w:hAnsi="Tahoma" w:cs="Tahoma"/>
          <w:sz w:val="24"/>
          <w:szCs w:val="24"/>
        </w:rPr>
        <w:t xml:space="preserve">funding, match funding amount(s), </w:t>
      </w:r>
      <w:r w:rsidR="009F6249">
        <w:rPr>
          <w:rFonts w:ascii="Tahoma" w:hAnsi="Tahoma" w:cs="Tahoma"/>
          <w:sz w:val="24"/>
          <w:szCs w:val="24"/>
        </w:rPr>
        <w:t xml:space="preserve">project manager </w:t>
      </w:r>
      <w:r w:rsidR="00E33B31">
        <w:rPr>
          <w:rFonts w:ascii="Tahoma" w:hAnsi="Tahoma" w:cs="Tahoma"/>
          <w:sz w:val="24"/>
          <w:szCs w:val="24"/>
        </w:rPr>
        <w:t>contact information</w:t>
      </w:r>
      <w:r w:rsidR="009F6249">
        <w:rPr>
          <w:rFonts w:ascii="Tahoma" w:hAnsi="Tahoma" w:cs="Tahoma"/>
          <w:sz w:val="24"/>
          <w:szCs w:val="24"/>
        </w:rPr>
        <w:t>,</w:t>
      </w:r>
      <w:r w:rsidR="009F6249" w:rsidRPr="009F6249">
        <w:t xml:space="preserve"> </w:t>
      </w:r>
      <w:r w:rsidR="009F6249" w:rsidRPr="009F6249">
        <w:rPr>
          <w:rFonts w:ascii="Tahoma" w:hAnsi="Tahoma" w:cs="Tahoma"/>
          <w:sz w:val="24"/>
          <w:szCs w:val="24"/>
        </w:rPr>
        <w:t>CEQA compliance information, key partners</w:t>
      </w:r>
      <w:r w:rsidR="6AA782A7" w:rsidRPr="47CDAD9A">
        <w:rPr>
          <w:rFonts w:ascii="Tahoma" w:hAnsi="Tahoma" w:cs="Tahoma"/>
          <w:sz w:val="24"/>
          <w:szCs w:val="24"/>
        </w:rPr>
        <w:t>,</w:t>
      </w:r>
      <w:r w:rsidR="009F6249" w:rsidRPr="009F6249">
        <w:rPr>
          <w:rFonts w:ascii="Tahoma" w:hAnsi="Tahoma" w:cs="Tahoma"/>
          <w:sz w:val="24"/>
          <w:szCs w:val="24"/>
        </w:rPr>
        <w:t xml:space="preserve"> and other project information needed to evaluate the proposal.</w:t>
      </w:r>
    </w:p>
    <w:p w14:paraId="50A20857" w14:textId="78393ACE" w:rsidR="001B6F6D" w:rsidRDefault="00B541BF" w:rsidP="001B6F6D">
      <w:pPr>
        <w:keepNext/>
        <w:numPr>
          <w:ilvl w:val="0"/>
          <w:numId w:val="7"/>
        </w:numPr>
        <w:spacing w:after="0"/>
        <w:ind w:left="1080" w:hanging="360"/>
        <w:rPr>
          <w:rFonts w:ascii="Tahoma" w:hAnsi="Tahoma" w:cs="Tahoma"/>
          <w:b/>
          <w:bCs/>
          <w:sz w:val="24"/>
          <w:szCs w:val="24"/>
        </w:rPr>
      </w:pPr>
      <w:r w:rsidRPr="643DF41B">
        <w:rPr>
          <w:rFonts w:ascii="Tahoma" w:hAnsi="Tahoma" w:cs="Tahoma"/>
          <w:b/>
          <w:bCs/>
          <w:sz w:val="24"/>
          <w:szCs w:val="24"/>
        </w:rPr>
        <w:t xml:space="preserve">Evaluation Criteria for Priority Populations </w:t>
      </w:r>
      <w:r w:rsidR="00CE160A" w:rsidRPr="643DF41B">
        <w:rPr>
          <w:rFonts w:ascii="Tahoma" w:hAnsi="Tahoma" w:cs="Tahoma"/>
          <w:b/>
          <w:bCs/>
          <w:sz w:val="24"/>
          <w:szCs w:val="24"/>
        </w:rPr>
        <w:t>Form</w:t>
      </w:r>
      <w:r w:rsidRPr="643DF41B">
        <w:rPr>
          <w:rFonts w:ascii="Tahoma" w:hAnsi="Tahoma" w:cs="Tahoma"/>
          <w:b/>
          <w:bCs/>
          <w:sz w:val="24"/>
          <w:szCs w:val="24"/>
        </w:rPr>
        <w:t xml:space="preserve"> (Attachment 1</w:t>
      </w:r>
      <w:r w:rsidR="00322D5F" w:rsidRPr="643DF41B">
        <w:rPr>
          <w:rFonts w:ascii="Tahoma" w:hAnsi="Tahoma" w:cs="Tahoma"/>
          <w:b/>
          <w:bCs/>
          <w:sz w:val="24"/>
          <w:szCs w:val="24"/>
        </w:rPr>
        <w:t>7</w:t>
      </w:r>
      <w:r w:rsidRPr="643DF41B">
        <w:rPr>
          <w:rFonts w:ascii="Tahoma" w:hAnsi="Tahoma" w:cs="Tahoma"/>
          <w:b/>
          <w:bCs/>
          <w:sz w:val="24"/>
          <w:szCs w:val="24"/>
        </w:rPr>
        <w:t>)</w:t>
      </w:r>
    </w:p>
    <w:p w14:paraId="285FD2BC" w14:textId="0AEBC911" w:rsidR="00875365" w:rsidRPr="00722D14" w:rsidRDefault="00F4700C" w:rsidP="00722D14">
      <w:pPr>
        <w:keepNext/>
        <w:spacing w:after="0"/>
        <w:ind w:left="1080"/>
        <w:rPr>
          <w:rFonts w:ascii="Tahoma" w:hAnsi="Tahoma" w:cs="Tahoma"/>
          <w:sz w:val="24"/>
          <w:szCs w:val="24"/>
        </w:rPr>
      </w:pPr>
      <w:r w:rsidRPr="00722D14">
        <w:rPr>
          <w:rFonts w:ascii="Tahoma" w:hAnsi="Tahoma" w:cs="Tahoma"/>
          <w:sz w:val="24"/>
          <w:szCs w:val="24"/>
        </w:rPr>
        <w:t xml:space="preserve">Applicants must complete and submit an Evaluation Criteria for Priority Populations Form. </w:t>
      </w:r>
    </w:p>
    <w:p w14:paraId="1EA08597" w14:textId="1318F85B" w:rsidR="00881316" w:rsidRDefault="00881316">
      <w:pPr>
        <w:spacing w:after="0"/>
        <w:rPr>
          <w:rFonts w:ascii="Tahoma" w:hAnsi="Tahoma" w:cs="Tahoma"/>
          <w:sz w:val="24"/>
          <w:szCs w:val="24"/>
        </w:rPr>
      </w:pPr>
      <w:r>
        <w:rPr>
          <w:rFonts w:ascii="Tahoma" w:hAnsi="Tahoma" w:cs="Tahoma"/>
          <w:sz w:val="24"/>
          <w:szCs w:val="24"/>
        </w:rPr>
        <w:br w:type="page"/>
      </w:r>
    </w:p>
    <w:p w14:paraId="7177D4E0" w14:textId="6067746C" w:rsidR="00D74E10" w:rsidRPr="00A31904" w:rsidRDefault="006C6191" w:rsidP="000709AE">
      <w:pPr>
        <w:pStyle w:val="Heading1"/>
        <w:keepNext w:val="0"/>
        <w:keepLines w:val="0"/>
        <w:spacing w:before="0" w:after="0"/>
        <w:rPr>
          <w:rFonts w:ascii="Tahoma" w:hAnsi="Tahoma" w:cs="Tahoma"/>
        </w:rPr>
      </w:pPr>
      <w:bookmarkStart w:id="66" w:name="_Toc155803498"/>
      <w:r w:rsidRPr="00A31904">
        <w:rPr>
          <w:rFonts w:ascii="Tahoma" w:hAnsi="Tahoma" w:cs="Tahoma"/>
        </w:rPr>
        <w:lastRenderedPageBreak/>
        <w:t>IV</w:t>
      </w:r>
      <w:r w:rsidR="00D74E10" w:rsidRPr="00A31904">
        <w:rPr>
          <w:rFonts w:ascii="Tahoma" w:hAnsi="Tahoma" w:cs="Tahoma"/>
        </w:rPr>
        <w:t>.</w:t>
      </w:r>
      <w:r w:rsidR="00D74E10" w:rsidRPr="00A31904">
        <w:rPr>
          <w:rFonts w:ascii="Tahoma" w:hAnsi="Tahoma" w:cs="Tahoma"/>
        </w:rPr>
        <w:tab/>
        <w:t>Evaluation Process and Criteria</w:t>
      </w:r>
      <w:bookmarkEnd w:id="51"/>
      <w:bookmarkEnd w:id="66"/>
    </w:p>
    <w:p w14:paraId="1D2E956E" w14:textId="77777777" w:rsidR="001A73B9" w:rsidRPr="00A31904" w:rsidRDefault="001A73B9" w:rsidP="00E04486">
      <w:pPr>
        <w:spacing w:after="0"/>
        <w:rPr>
          <w:rFonts w:ascii="Tahoma" w:hAnsi="Tahoma" w:cs="Tahoma"/>
        </w:rPr>
      </w:pPr>
      <w:bookmarkStart w:id="67" w:name="_Toc35074632"/>
      <w:bookmarkStart w:id="68" w:name="_Toc219275099"/>
    </w:p>
    <w:p w14:paraId="1F2760C6" w14:textId="77777777" w:rsidR="009E79ED" w:rsidRPr="00A31904" w:rsidRDefault="001661BE" w:rsidP="00297F9E">
      <w:pPr>
        <w:pStyle w:val="Heading2"/>
        <w:keepNext w:val="0"/>
        <w:numPr>
          <w:ilvl w:val="2"/>
          <w:numId w:val="11"/>
        </w:numPr>
        <w:spacing w:before="0" w:after="0"/>
        <w:ind w:left="720" w:hanging="720"/>
        <w:rPr>
          <w:rFonts w:ascii="Tahoma" w:hAnsi="Tahoma" w:cs="Tahoma"/>
        </w:rPr>
      </w:pPr>
      <w:bookmarkStart w:id="69" w:name="_Toc155803499"/>
      <w:r w:rsidRPr="00A31904">
        <w:rPr>
          <w:rFonts w:ascii="Tahoma" w:hAnsi="Tahoma" w:cs="Tahoma"/>
        </w:rPr>
        <w:t>Application</w:t>
      </w:r>
      <w:r w:rsidR="009E79ED" w:rsidRPr="00A31904">
        <w:rPr>
          <w:rFonts w:ascii="Tahoma" w:hAnsi="Tahoma" w:cs="Tahoma"/>
        </w:rPr>
        <w:t xml:space="preserve"> Evaluation</w:t>
      </w:r>
      <w:bookmarkEnd w:id="69"/>
    </w:p>
    <w:p w14:paraId="041599FF" w14:textId="4B5B7C00" w:rsidR="005508AA" w:rsidRPr="00A31904" w:rsidRDefault="005508AA" w:rsidP="005508AA">
      <w:pPr>
        <w:spacing w:after="0"/>
        <w:ind w:left="720"/>
        <w:rPr>
          <w:rFonts w:ascii="Tahoma" w:hAnsi="Tahoma" w:cs="Tahoma"/>
          <w:sz w:val="24"/>
          <w:szCs w:val="24"/>
        </w:rPr>
      </w:pPr>
      <w:r w:rsidRPr="00A31904">
        <w:rPr>
          <w:rFonts w:ascii="Tahoma" w:hAnsi="Tahoma" w:cs="Tahoma"/>
          <w:sz w:val="24"/>
          <w:szCs w:val="24"/>
        </w:rPr>
        <w:t xml:space="preserve">Applications will be evaluated and scored based on the responses to the information requested in this solicitation </w:t>
      </w:r>
      <w:bookmarkStart w:id="70" w:name="_Hlk125712453"/>
      <w:r w:rsidRPr="00A31904">
        <w:rPr>
          <w:rFonts w:ascii="Tahoma" w:hAnsi="Tahoma" w:cs="Tahoma"/>
          <w:sz w:val="24"/>
          <w:szCs w:val="24"/>
        </w:rPr>
        <w:t>and on any other information available such as past performance of CEC agreements.</w:t>
      </w:r>
      <w:bookmarkEnd w:id="70"/>
      <w:r w:rsidR="00165D55" w:rsidRPr="00A31904">
        <w:rPr>
          <w:rStyle w:val="FootnoteReference"/>
          <w:rFonts w:ascii="Tahoma" w:hAnsi="Tahoma" w:cs="Tahoma"/>
          <w:sz w:val="24"/>
          <w:szCs w:val="24"/>
        </w:rPr>
        <w:footnoteReference w:id="11"/>
      </w:r>
      <w:r w:rsidR="008358A0" w:rsidRPr="00A31904">
        <w:rPr>
          <w:rFonts w:ascii="Tahoma" w:hAnsi="Tahoma" w:cs="Tahoma"/>
          <w:sz w:val="24"/>
          <w:szCs w:val="24"/>
        </w:rPr>
        <w:t xml:space="preserve"> </w:t>
      </w:r>
      <w:r w:rsidRPr="00A31904">
        <w:rPr>
          <w:rFonts w:ascii="Tahoma" w:hAnsi="Tahoma" w:cs="Tahoma"/>
          <w:sz w:val="24"/>
          <w:szCs w:val="24"/>
        </w:rPr>
        <w:t>The entire evaluation process from receipt of applications to posting of the Notice of Proposed Award is confidential.</w:t>
      </w:r>
    </w:p>
    <w:p w14:paraId="4BC170BA" w14:textId="77777777" w:rsidR="001A73B9" w:rsidRPr="00A31904" w:rsidRDefault="001A73B9" w:rsidP="00E26DE1">
      <w:pPr>
        <w:spacing w:after="0"/>
        <w:ind w:left="720"/>
        <w:rPr>
          <w:rFonts w:ascii="Tahoma" w:hAnsi="Tahoma" w:cs="Tahoma"/>
          <w:sz w:val="24"/>
          <w:szCs w:val="24"/>
        </w:rPr>
      </w:pPr>
    </w:p>
    <w:p w14:paraId="570E6609" w14:textId="284C8448" w:rsidR="009E79ED" w:rsidRPr="00A31904" w:rsidRDefault="009E79ED" w:rsidP="00E26DE1">
      <w:pPr>
        <w:spacing w:after="0"/>
        <w:ind w:left="720"/>
        <w:rPr>
          <w:rFonts w:ascii="Tahoma" w:hAnsi="Tahoma" w:cs="Tahoma"/>
          <w:sz w:val="24"/>
          <w:szCs w:val="24"/>
        </w:rPr>
      </w:pPr>
      <w:r w:rsidRPr="00A31904">
        <w:rPr>
          <w:rFonts w:ascii="Tahoma" w:hAnsi="Tahoma" w:cs="Tahoma"/>
          <w:sz w:val="24"/>
          <w:szCs w:val="24"/>
        </w:rPr>
        <w:t xml:space="preserve">To evaluate </w:t>
      </w:r>
      <w:r w:rsidR="00403F6F" w:rsidRPr="00A31904">
        <w:rPr>
          <w:rFonts w:ascii="Tahoma" w:hAnsi="Tahoma" w:cs="Tahoma"/>
          <w:sz w:val="24"/>
          <w:szCs w:val="24"/>
        </w:rPr>
        <w:t>application</w:t>
      </w:r>
      <w:r w:rsidRPr="00A31904">
        <w:rPr>
          <w:rFonts w:ascii="Tahoma" w:hAnsi="Tahoma" w:cs="Tahoma"/>
          <w:sz w:val="24"/>
          <w:szCs w:val="24"/>
        </w:rPr>
        <w:t xml:space="preserve">s, </w:t>
      </w:r>
      <w:r w:rsidR="00DC6EDA" w:rsidRPr="00A31904">
        <w:rPr>
          <w:rFonts w:ascii="Tahoma" w:hAnsi="Tahoma" w:cs="Tahoma"/>
          <w:sz w:val="24"/>
          <w:szCs w:val="24"/>
        </w:rPr>
        <w:t xml:space="preserve">the </w:t>
      </w:r>
      <w:r w:rsidR="008E36A3" w:rsidRPr="00A31904">
        <w:rPr>
          <w:rFonts w:ascii="Tahoma" w:hAnsi="Tahoma" w:cs="Tahoma"/>
          <w:sz w:val="24"/>
          <w:szCs w:val="24"/>
        </w:rPr>
        <w:t>CEC</w:t>
      </w:r>
      <w:r w:rsidRPr="00A31904">
        <w:rPr>
          <w:rFonts w:ascii="Tahoma" w:hAnsi="Tahoma" w:cs="Tahoma"/>
          <w:sz w:val="24"/>
          <w:szCs w:val="24"/>
        </w:rPr>
        <w:t xml:space="preserve"> will organize an Evaluation Committee. The Evaluation Committee may consist of </w:t>
      </w:r>
      <w:r w:rsidR="008E36A3" w:rsidRPr="00A31904">
        <w:rPr>
          <w:rFonts w:ascii="Tahoma" w:hAnsi="Tahoma" w:cs="Tahoma"/>
          <w:sz w:val="24"/>
          <w:szCs w:val="24"/>
        </w:rPr>
        <w:t>CEC</w:t>
      </w:r>
      <w:r w:rsidRPr="00A31904">
        <w:rPr>
          <w:rFonts w:ascii="Tahoma" w:hAnsi="Tahoma" w:cs="Tahoma"/>
          <w:sz w:val="24"/>
          <w:szCs w:val="24"/>
        </w:rPr>
        <w:t xml:space="preserve"> staff or staff of other California state entities.</w:t>
      </w:r>
    </w:p>
    <w:p w14:paraId="5E6D58A2" w14:textId="77777777" w:rsidR="001A73B9" w:rsidRPr="00A31904" w:rsidRDefault="001A73B9" w:rsidP="00E04486">
      <w:pPr>
        <w:spacing w:after="0"/>
        <w:rPr>
          <w:rFonts w:ascii="Tahoma" w:hAnsi="Tahoma" w:cs="Tahoma"/>
          <w:sz w:val="24"/>
          <w:szCs w:val="24"/>
        </w:rPr>
      </w:pPr>
    </w:p>
    <w:p w14:paraId="23EE383D" w14:textId="77777777" w:rsidR="009E79ED" w:rsidRPr="00A31904" w:rsidRDefault="009E79ED" w:rsidP="00297F9E">
      <w:pPr>
        <w:numPr>
          <w:ilvl w:val="1"/>
          <w:numId w:val="19"/>
        </w:numPr>
        <w:spacing w:after="0"/>
        <w:ind w:left="1080"/>
        <w:rPr>
          <w:rFonts w:ascii="Tahoma" w:hAnsi="Tahoma" w:cs="Tahoma"/>
          <w:b/>
          <w:sz w:val="24"/>
          <w:szCs w:val="22"/>
        </w:rPr>
      </w:pPr>
      <w:r w:rsidRPr="00A31904">
        <w:rPr>
          <w:rFonts w:ascii="Tahoma" w:hAnsi="Tahoma" w:cs="Tahoma"/>
          <w:b/>
          <w:sz w:val="24"/>
          <w:szCs w:val="22"/>
        </w:rPr>
        <w:t>Screening</w:t>
      </w:r>
      <w:r w:rsidR="005F08B4" w:rsidRPr="00A31904">
        <w:rPr>
          <w:rFonts w:ascii="Tahoma" w:hAnsi="Tahoma" w:cs="Tahoma"/>
          <w:b/>
          <w:sz w:val="24"/>
          <w:szCs w:val="22"/>
        </w:rPr>
        <w:t xml:space="preserve"> Criteria</w:t>
      </w:r>
    </w:p>
    <w:p w14:paraId="04F03988" w14:textId="1E60FC36" w:rsidR="009E79ED" w:rsidRPr="00A31904" w:rsidRDefault="005F08B4" w:rsidP="00971FF1">
      <w:pPr>
        <w:spacing w:after="0"/>
        <w:ind w:left="1080"/>
        <w:rPr>
          <w:rFonts w:ascii="Tahoma" w:hAnsi="Tahoma" w:cs="Tahoma"/>
          <w:sz w:val="24"/>
          <w:szCs w:val="24"/>
        </w:rPr>
      </w:pPr>
      <w:r w:rsidRPr="00A31904">
        <w:rPr>
          <w:rFonts w:ascii="Tahoma" w:hAnsi="Tahoma" w:cs="Tahoma"/>
          <w:sz w:val="24"/>
          <w:szCs w:val="24"/>
        </w:rPr>
        <w:t xml:space="preserve">The </w:t>
      </w:r>
      <w:r w:rsidR="67984407" w:rsidRPr="00A31904">
        <w:rPr>
          <w:rFonts w:ascii="Tahoma" w:hAnsi="Tahoma" w:cs="Tahoma"/>
          <w:sz w:val="24"/>
          <w:szCs w:val="24"/>
        </w:rPr>
        <w:t xml:space="preserve">CEC’s </w:t>
      </w:r>
      <w:r w:rsidRPr="00A31904">
        <w:rPr>
          <w:rFonts w:ascii="Tahoma" w:hAnsi="Tahoma" w:cs="Tahoma"/>
          <w:sz w:val="24"/>
          <w:szCs w:val="24"/>
        </w:rPr>
        <w:t xml:space="preserve">Contracts, Grants and Loans Office will screen </w:t>
      </w:r>
      <w:r w:rsidR="00403F6F" w:rsidRPr="00A31904">
        <w:rPr>
          <w:rFonts w:ascii="Tahoma" w:hAnsi="Tahoma" w:cs="Tahoma"/>
          <w:sz w:val="24"/>
          <w:szCs w:val="24"/>
        </w:rPr>
        <w:t>application</w:t>
      </w:r>
      <w:r w:rsidRPr="00A31904">
        <w:rPr>
          <w:rFonts w:ascii="Tahoma" w:hAnsi="Tahoma" w:cs="Tahoma"/>
          <w:sz w:val="24"/>
          <w:szCs w:val="24"/>
        </w:rPr>
        <w:t xml:space="preserve">s for compliance with the Administrative Screening Criteria. The Evaluation Committee will screen </w:t>
      </w:r>
      <w:r w:rsidR="00403F6F" w:rsidRPr="00A31904">
        <w:rPr>
          <w:rFonts w:ascii="Tahoma" w:hAnsi="Tahoma" w:cs="Tahoma"/>
          <w:sz w:val="24"/>
          <w:szCs w:val="24"/>
        </w:rPr>
        <w:t>application</w:t>
      </w:r>
      <w:r w:rsidRPr="00A31904">
        <w:rPr>
          <w:rFonts w:ascii="Tahoma" w:hAnsi="Tahoma" w:cs="Tahoma"/>
          <w:sz w:val="24"/>
          <w:szCs w:val="24"/>
        </w:rPr>
        <w:t xml:space="preserve">s for compliance with the Technical Screening criteria. </w:t>
      </w:r>
      <w:r w:rsidR="001661BE" w:rsidRPr="00A31904">
        <w:rPr>
          <w:rFonts w:ascii="Tahoma" w:hAnsi="Tahoma" w:cs="Tahoma"/>
          <w:sz w:val="24"/>
          <w:szCs w:val="24"/>
        </w:rPr>
        <w:t>Application</w:t>
      </w:r>
      <w:r w:rsidRPr="00A31904">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A31904" w:rsidRDefault="001A73B9" w:rsidP="00E04486">
      <w:pPr>
        <w:spacing w:after="0"/>
        <w:rPr>
          <w:rFonts w:ascii="Tahoma" w:hAnsi="Tahoma" w:cs="Tahoma"/>
          <w:sz w:val="24"/>
          <w:szCs w:val="24"/>
        </w:rPr>
      </w:pPr>
    </w:p>
    <w:p w14:paraId="1F80E46D" w14:textId="7916C831" w:rsidR="00347954" w:rsidRPr="005866F7" w:rsidRDefault="0057454B" w:rsidP="0099549A">
      <w:pPr>
        <w:spacing w:after="0"/>
        <w:ind w:left="1440" w:hanging="360"/>
        <w:rPr>
          <w:rFonts w:ascii="Tahoma" w:hAnsi="Tahoma" w:cs="Tahoma"/>
          <w:b/>
          <w:sz w:val="24"/>
          <w:szCs w:val="24"/>
        </w:rPr>
      </w:pPr>
      <w:r w:rsidRPr="00847AA5">
        <w:rPr>
          <w:rFonts w:ascii="Tahoma" w:hAnsi="Tahoma" w:cs="Tahoma"/>
          <w:bCs/>
          <w:sz w:val="24"/>
          <w:szCs w:val="22"/>
        </w:rPr>
        <w:t>a.</w:t>
      </w:r>
      <w:r>
        <w:rPr>
          <w:rFonts w:ascii="Tahoma" w:hAnsi="Tahoma" w:cs="Tahoma"/>
          <w:b/>
          <w:sz w:val="24"/>
          <w:szCs w:val="22"/>
        </w:rPr>
        <w:t xml:space="preserve"> </w:t>
      </w:r>
      <w:r>
        <w:rPr>
          <w:rFonts w:ascii="Tahoma" w:hAnsi="Tahoma" w:cs="Tahoma"/>
          <w:b/>
          <w:sz w:val="24"/>
          <w:szCs w:val="22"/>
        </w:rPr>
        <w:tab/>
      </w:r>
      <w:r w:rsidR="00347954" w:rsidRPr="005866F7">
        <w:rPr>
          <w:rFonts w:ascii="Tahoma" w:hAnsi="Tahoma" w:cs="Tahoma"/>
          <w:b/>
          <w:sz w:val="24"/>
          <w:szCs w:val="22"/>
        </w:rPr>
        <w:t>Administrative Screening Criteria</w:t>
      </w:r>
    </w:p>
    <w:p w14:paraId="2EC7DC8D" w14:textId="77777777" w:rsidR="00F60AC4" w:rsidRPr="00A31904"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A31904"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A31904" w:rsidRDefault="00611F4D" w:rsidP="00D11F61">
            <w:pPr>
              <w:spacing w:after="0"/>
              <w:jc w:val="center"/>
              <w:rPr>
                <w:rFonts w:ascii="Tahoma" w:hAnsi="Tahoma" w:cs="Tahoma"/>
                <w:b/>
                <w:caps/>
                <w:sz w:val="24"/>
                <w:szCs w:val="24"/>
              </w:rPr>
            </w:pPr>
            <w:r w:rsidRPr="00A31904">
              <w:rPr>
                <w:rFonts w:ascii="Tahoma" w:hAnsi="Tahoma" w:cs="Tahoma"/>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A31904" w:rsidRDefault="00611F4D" w:rsidP="006F5876">
            <w:pPr>
              <w:spacing w:after="0"/>
              <w:jc w:val="center"/>
              <w:rPr>
                <w:rFonts w:ascii="Tahoma" w:hAnsi="Tahoma" w:cs="Tahoma"/>
                <w:b/>
                <w:sz w:val="24"/>
                <w:szCs w:val="24"/>
              </w:rPr>
            </w:pPr>
            <w:r w:rsidRPr="00A31904">
              <w:rPr>
                <w:rFonts w:ascii="Tahoma" w:hAnsi="Tahoma" w:cs="Tahoma"/>
                <w:b/>
                <w:noProof/>
                <w:sz w:val="24"/>
                <w:szCs w:val="24"/>
              </w:rPr>
              <w:t>Pass/Fail</w:t>
            </w:r>
          </w:p>
        </w:tc>
      </w:tr>
      <w:tr w:rsidR="00611F4D" w:rsidRPr="00A31904" w14:paraId="67ECCE34" w14:textId="77777777" w:rsidTr="00BB3CDE">
        <w:tc>
          <w:tcPr>
            <w:tcW w:w="7290" w:type="dxa"/>
            <w:hideMark/>
          </w:tcPr>
          <w:p w14:paraId="0DDE9F20" w14:textId="5F342345" w:rsidR="00611F4D" w:rsidRPr="00A31904" w:rsidRDefault="00611F4D" w:rsidP="00297F9E">
            <w:pPr>
              <w:numPr>
                <w:ilvl w:val="0"/>
                <w:numId w:val="18"/>
              </w:numPr>
              <w:spacing w:after="60"/>
              <w:rPr>
                <w:rFonts w:ascii="Tahoma" w:hAnsi="Tahoma" w:cs="Tahoma"/>
                <w:sz w:val="24"/>
                <w:szCs w:val="24"/>
              </w:rPr>
            </w:pPr>
            <w:r w:rsidRPr="00A31904">
              <w:rPr>
                <w:rFonts w:ascii="Tahoma" w:hAnsi="Tahoma" w:cs="Tahoma"/>
                <w:sz w:val="24"/>
                <w:szCs w:val="24"/>
              </w:rPr>
              <w:t>The application is received by the</w:t>
            </w:r>
            <w:r w:rsidR="00B31BEB" w:rsidRPr="00A31904">
              <w:rPr>
                <w:rFonts w:ascii="Tahoma" w:hAnsi="Tahoma" w:cs="Tahoma"/>
                <w:sz w:val="24"/>
                <w:szCs w:val="24"/>
              </w:rPr>
              <w:t xml:space="preserve"> CEC by the</w:t>
            </w:r>
            <w:r w:rsidRPr="00A31904">
              <w:rPr>
                <w:rFonts w:ascii="Tahoma" w:hAnsi="Tahoma" w:cs="Tahoma"/>
                <w:sz w:val="24"/>
                <w:szCs w:val="24"/>
              </w:rPr>
              <w:t xml:space="preserve"> due date and time specified in the “Key Activities Schedule” in </w:t>
            </w:r>
            <w:r w:rsidR="00302CDC" w:rsidRPr="00A31904">
              <w:rPr>
                <w:rFonts w:ascii="Tahoma" w:hAnsi="Tahoma" w:cs="Tahoma"/>
                <w:sz w:val="24"/>
                <w:szCs w:val="24"/>
              </w:rPr>
              <w:t>Section</w:t>
            </w:r>
            <w:r w:rsidRPr="00A31904">
              <w:rPr>
                <w:rFonts w:ascii="Tahoma" w:hAnsi="Tahoma" w:cs="Tahoma"/>
                <w:sz w:val="24"/>
                <w:szCs w:val="24"/>
              </w:rPr>
              <w:t xml:space="preserve"> I of this solicitation. </w:t>
            </w:r>
          </w:p>
        </w:tc>
        <w:tc>
          <w:tcPr>
            <w:tcW w:w="2178" w:type="dxa"/>
            <w:vAlign w:val="center"/>
          </w:tcPr>
          <w:p w14:paraId="308B37EA" w14:textId="77777777" w:rsidR="00611F4D" w:rsidRPr="00A31904" w:rsidRDefault="00611F4D" w:rsidP="006F5876">
            <w:pPr>
              <w:spacing w:after="0"/>
              <w:rPr>
                <w:rFonts w:ascii="Tahoma" w:hAnsi="Tahoma" w:cs="Tahoma"/>
                <w:noProof/>
                <w:sz w:val="24"/>
                <w:szCs w:val="24"/>
              </w:rPr>
            </w:pP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Pr="00A31904">
              <w:rPr>
                <w:rFonts w:ascii="Tahoma" w:hAnsi="Tahoma" w:cs="Tahoma"/>
                <w:sz w:val="24"/>
                <w:szCs w:val="24"/>
              </w:rPr>
            </w:r>
            <w:r w:rsidRPr="00A31904">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 xml:space="preserve">Pass   </w:t>
            </w: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Pr="00A31904">
              <w:rPr>
                <w:rFonts w:ascii="Tahoma" w:hAnsi="Tahoma" w:cs="Tahoma"/>
                <w:sz w:val="24"/>
                <w:szCs w:val="24"/>
              </w:rPr>
            </w:r>
            <w:r w:rsidRPr="00A31904">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Fail</w:t>
            </w:r>
          </w:p>
        </w:tc>
      </w:tr>
      <w:tr w:rsidR="00611F4D" w:rsidRPr="00A31904" w14:paraId="342161D3" w14:textId="77777777" w:rsidTr="00BB3CDE">
        <w:trPr>
          <w:trHeight w:val="460"/>
        </w:trPr>
        <w:tc>
          <w:tcPr>
            <w:tcW w:w="7290" w:type="dxa"/>
            <w:hideMark/>
          </w:tcPr>
          <w:p w14:paraId="54C022E3" w14:textId="471C290B" w:rsidR="00611F4D" w:rsidRPr="00A31904" w:rsidRDefault="00611F4D" w:rsidP="00297F9E">
            <w:pPr>
              <w:numPr>
                <w:ilvl w:val="0"/>
                <w:numId w:val="18"/>
              </w:numPr>
              <w:spacing w:after="60"/>
              <w:rPr>
                <w:rFonts w:ascii="Tahoma" w:hAnsi="Tahoma" w:cs="Tahoma"/>
                <w:noProof/>
                <w:sz w:val="24"/>
                <w:szCs w:val="24"/>
              </w:rPr>
            </w:pPr>
            <w:r w:rsidRPr="00A31904">
              <w:rPr>
                <w:rFonts w:ascii="Tahoma" w:hAnsi="Tahoma" w:cs="Tahoma"/>
                <w:sz w:val="24"/>
                <w:szCs w:val="24"/>
              </w:rPr>
              <w:t xml:space="preserve">The </w:t>
            </w:r>
            <w:r w:rsidR="00961AA5" w:rsidRPr="00A31904">
              <w:rPr>
                <w:rFonts w:ascii="Tahoma" w:hAnsi="Tahoma" w:cs="Tahoma"/>
                <w:sz w:val="24"/>
                <w:szCs w:val="24"/>
              </w:rPr>
              <w:t>A</w:t>
            </w:r>
            <w:r w:rsidRPr="00A31904">
              <w:rPr>
                <w:rFonts w:ascii="Tahoma" w:hAnsi="Tahoma" w:cs="Tahoma"/>
                <w:noProof/>
                <w:sz w:val="24"/>
                <w:szCs w:val="24"/>
              </w:rPr>
              <w:t>pplicant has not included a statement that is contrary to the required authorizations and certifications</w:t>
            </w:r>
            <w:r w:rsidR="00142194" w:rsidRPr="00A31904">
              <w:rPr>
                <w:rFonts w:ascii="Tahoma" w:hAnsi="Tahoma" w:cs="Tahoma"/>
                <w:noProof/>
                <w:sz w:val="24"/>
                <w:szCs w:val="24"/>
              </w:rPr>
              <w:t xml:space="preserve"> when submitting in</w:t>
            </w:r>
            <w:r w:rsidR="00B06AE8" w:rsidRPr="00A31904">
              <w:rPr>
                <w:rFonts w:ascii="Tahoma" w:hAnsi="Tahoma" w:cs="Tahoma"/>
                <w:noProof/>
                <w:sz w:val="24"/>
                <w:szCs w:val="24"/>
              </w:rPr>
              <w:t xml:space="preserve"> </w:t>
            </w:r>
            <w:r w:rsidR="00142194" w:rsidRPr="00A31904">
              <w:rPr>
                <w:rFonts w:ascii="Tahoma" w:hAnsi="Tahoma" w:cs="Tahoma"/>
                <w:noProof/>
                <w:sz w:val="24"/>
                <w:szCs w:val="24"/>
              </w:rPr>
              <w:t>ECAM</w:t>
            </w:r>
            <w:r w:rsidR="00B06AE8" w:rsidRPr="00A31904">
              <w:rPr>
                <w:rFonts w:ascii="Tahoma" w:hAnsi="Tahoma" w:cs="Tahoma"/>
                <w:noProof/>
                <w:sz w:val="24"/>
                <w:szCs w:val="24"/>
              </w:rPr>
              <w:t>S</w:t>
            </w:r>
            <w:r w:rsidRPr="00A31904">
              <w:rPr>
                <w:rFonts w:ascii="Tahoma" w:hAnsi="Tahoma" w:cs="Tahoma"/>
                <w:noProof/>
                <w:sz w:val="24"/>
                <w:szCs w:val="24"/>
              </w:rPr>
              <w:t>.</w:t>
            </w:r>
          </w:p>
        </w:tc>
        <w:tc>
          <w:tcPr>
            <w:tcW w:w="2178" w:type="dxa"/>
            <w:vAlign w:val="center"/>
          </w:tcPr>
          <w:p w14:paraId="6A074650" w14:textId="77777777" w:rsidR="00611F4D" w:rsidRPr="00A31904" w:rsidRDefault="00611F4D" w:rsidP="006F5876">
            <w:pPr>
              <w:spacing w:after="0"/>
              <w:rPr>
                <w:rFonts w:ascii="Tahoma" w:hAnsi="Tahoma" w:cs="Tahoma"/>
                <w:noProof/>
                <w:sz w:val="24"/>
                <w:szCs w:val="24"/>
              </w:rPr>
            </w:pP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Pr="00A31904">
              <w:rPr>
                <w:rFonts w:ascii="Tahoma" w:hAnsi="Tahoma" w:cs="Tahoma"/>
                <w:sz w:val="24"/>
                <w:szCs w:val="24"/>
              </w:rPr>
            </w:r>
            <w:r w:rsidRPr="00A31904">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 xml:space="preserve">Pass   </w:t>
            </w:r>
            <w:r w:rsidRPr="00A31904">
              <w:rPr>
                <w:rFonts w:ascii="Tahoma" w:hAnsi="Tahoma" w:cs="Tahoma"/>
                <w:sz w:val="24"/>
                <w:szCs w:val="24"/>
              </w:rPr>
              <w:fldChar w:fldCharType="begin">
                <w:ffData>
                  <w:name w:val="Check30"/>
                  <w:enabled/>
                  <w:calcOnExit w:val="0"/>
                  <w:checkBox>
                    <w:sizeAuto/>
                    <w:default w:val="0"/>
                  </w:checkBox>
                </w:ffData>
              </w:fldChar>
            </w:r>
            <w:r w:rsidRPr="00A31904">
              <w:rPr>
                <w:rFonts w:ascii="Tahoma" w:hAnsi="Tahoma" w:cs="Tahoma"/>
                <w:sz w:val="24"/>
                <w:szCs w:val="24"/>
              </w:rPr>
              <w:instrText xml:space="preserve"> FORMCHECKBOX </w:instrText>
            </w:r>
            <w:r w:rsidRPr="00A31904">
              <w:rPr>
                <w:rFonts w:ascii="Tahoma" w:hAnsi="Tahoma" w:cs="Tahoma"/>
                <w:sz w:val="24"/>
                <w:szCs w:val="24"/>
              </w:rPr>
            </w:r>
            <w:r w:rsidRPr="00A31904">
              <w:rPr>
                <w:rFonts w:ascii="Tahoma" w:hAnsi="Tahoma" w:cs="Tahoma"/>
                <w:sz w:val="24"/>
                <w:szCs w:val="24"/>
              </w:rPr>
              <w:fldChar w:fldCharType="separate"/>
            </w:r>
            <w:r w:rsidRPr="00A31904">
              <w:rPr>
                <w:rFonts w:ascii="Tahoma" w:hAnsi="Tahoma" w:cs="Tahoma"/>
                <w:sz w:val="24"/>
                <w:szCs w:val="24"/>
              </w:rPr>
              <w:fldChar w:fldCharType="end"/>
            </w:r>
            <w:r w:rsidRPr="00A31904">
              <w:rPr>
                <w:rFonts w:ascii="Tahoma" w:hAnsi="Tahoma" w:cs="Tahoma"/>
                <w:sz w:val="24"/>
                <w:szCs w:val="24"/>
              </w:rPr>
              <w:t xml:space="preserve"> </w:t>
            </w:r>
            <w:r w:rsidRPr="00A31904">
              <w:rPr>
                <w:rFonts w:ascii="Tahoma" w:hAnsi="Tahoma" w:cs="Tahoma"/>
                <w:noProof/>
                <w:sz w:val="24"/>
                <w:szCs w:val="24"/>
              </w:rPr>
              <w:t>Fail</w:t>
            </w:r>
          </w:p>
        </w:tc>
      </w:tr>
    </w:tbl>
    <w:p w14:paraId="08A31D9E" w14:textId="77777777" w:rsidR="001A04FE" w:rsidRPr="00847AA5" w:rsidRDefault="001A04FE" w:rsidP="008F4FAF">
      <w:pPr>
        <w:spacing w:after="0"/>
        <w:ind w:left="1440"/>
        <w:rPr>
          <w:rFonts w:ascii="Tahoma" w:hAnsi="Tahoma" w:cs="Tahoma"/>
          <w:sz w:val="24"/>
          <w:szCs w:val="24"/>
        </w:rPr>
      </w:pPr>
    </w:p>
    <w:p w14:paraId="0556DB0B" w14:textId="6B49346E" w:rsidR="00EE3414" w:rsidRPr="00847AA5" w:rsidRDefault="00347954" w:rsidP="00297F9E">
      <w:pPr>
        <w:pStyle w:val="ListParagraph"/>
        <w:keepNext/>
        <w:numPr>
          <w:ilvl w:val="0"/>
          <w:numId w:val="34"/>
        </w:numPr>
        <w:spacing w:after="0"/>
        <w:ind w:left="1440"/>
        <w:rPr>
          <w:rFonts w:ascii="Tahoma" w:hAnsi="Tahoma" w:cs="Tahoma"/>
          <w:sz w:val="24"/>
          <w:szCs w:val="24"/>
        </w:rPr>
      </w:pPr>
      <w:r w:rsidRPr="00847AA5">
        <w:rPr>
          <w:rFonts w:ascii="Tahoma" w:hAnsi="Tahoma" w:cs="Tahoma"/>
          <w:b/>
          <w:bCs/>
          <w:sz w:val="24"/>
          <w:szCs w:val="24"/>
        </w:rPr>
        <w:lastRenderedPageBreak/>
        <w:t>Technical Screening Criteria</w:t>
      </w:r>
    </w:p>
    <w:p w14:paraId="7467AE5A" w14:textId="77777777" w:rsidR="00BF077E" w:rsidRPr="00847AA5" w:rsidRDefault="00BF077E" w:rsidP="0099549A">
      <w:pPr>
        <w:keepNext/>
        <w:spacing w:after="0"/>
        <w:ind w:left="1440"/>
        <w:rPr>
          <w:rFonts w:ascii="Tahoma" w:hAnsi="Tahoma" w:cs="Tahoma"/>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57454B" w14:paraId="03FA26AD" w14:textId="77777777" w:rsidTr="008F4FAF">
        <w:trPr>
          <w:trHeight w:val="667"/>
        </w:trPr>
        <w:tc>
          <w:tcPr>
            <w:tcW w:w="7290" w:type="dxa"/>
            <w:shd w:val="clear" w:color="auto" w:fill="D9D9D9" w:themeFill="background1" w:themeFillShade="D9"/>
          </w:tcPr>
          <w:p w14:paraId="221EC293" w14:textId="77777777" w:rsidR="00D11F61" w:rsidRPr="0057454B" w:rsidRDefault="00D11F61" w:rsidP="0099549A">
            <w:pPr>
              <w:keepNext/>
              <w:spacing w:after="0"/>
              <w:rPr>
                <w:rFonts w:ascii="Tahoma" w:hAnsi="Tahoma" w:cs="Tahoma"/>
                <w:b/>
                <w:caps/>
                <w:sz w:val="24"/>
                <w:szCs w:val="24"/>
              </w:rPr>
            </w:pPr>
          </w:p>
          <w:p w14:paraId="47285F5E" w14:textId="6B4A72B0" w:rsidR="00D11F61" w:rsidRPr="0057454B" w:rsidRDefault="00615A38" w:rsidP="0099549A">
            <w:pPr>
              <w:keepNext/>
              <w:spacing w:after="0"/>
              <w:jc w:val="center"/>
              <w:rPr>
                <w:rFonts w:ascii="Tahoma" w:hAnsi="Tahoma" w:cs="Tahoma"/>
                <w:b/>
                <w:caps/>
                <w:sz w:val="24"/>
                <w:szCs w:val="24"/>
              </w:rPr>
            </w:pPr>
            <w:r w:rsidRPr="0057454B">
              <w:rPr>
                <w:rFonts w:ascii="Tahoma" w:hAnsi="Tahoma" w:cs="Tahoma"/>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57454B" w:rsidRDefault="00D11F61" w:rsidP="0099549A">
            <w:pPr>
              <w:keepNext/>
              <w:spacing w:after="0"/>
              <w:jc w:val="center"/>
              <w:rPr>
                <w:rFonts w:ascii="Tahoma" w:hAnsi="Tahoma" w:cs="Tahoma"/>
                <w:b/>
                <w:caps/>
                <w:sz w:val="24"/>
                <w:szCs w:val="24"/>
              </w:rPr>
            </w:pPr>
            <w:r w:rsidRPr="0057454B">
              <w:rPr>
                <w:rFonts w:ascii="Tahoma" w:hAnsi="Tahoma" w:cs="Tahoma"/>
                <w:b/>
                <w:noProof/>
                <w:sz w:val="24"/>
                <w:szCs w:val="24"/>
              </w:rPr>
              <w:t>Pass/Fail</w:t>
            </w:r>
            <w:r w:rsidRPr="0057454B" w:rsidDel="00D11F61">
              <w:rPr>
                <w:rFonts w:ascii="Tahoma" w:hAnsi="Tahoma" w:cs="Tahoma"/>
                <w:b/>
                <w:caps/>
                <w:sz w:val="24"/>
                <w:szCs w:val="24"/>
              </w:rPr>
              <w:t xml:space="preserve"> </w:t>
            </w:r>
          </w:p>
        </w:tc>
      </w:tr>
      <w:tr w:rsidR="00615A38" w:rsidRPr="0057454B" w14:paraId="04947555" w14:textId="77777777">
        <w:trPr>
          <w:trHeight w:val="460"/>
        </w:trPr>
        <w:tc>
          <w:tcPr>
            <w:tcW w:w="7290" w:type="dxa"/>
          </w:tcPr>
          <w:p w14:paraId="2EAA7A77" w14:textId="048F3031" w:rsidR="00615A38" w:rsidRPr="00847AA5" w:rsidRDefault="00615A38" w:rsidP="00297F9E">
            <w:pPr>
              <w:pStyle w:val="ListParagraph"/>
              <w:keepNext/>
              <w:numPr>
                <w:ilvl w:val="0"/>
                <w:numId w:val="31"/>
              </w:numPr>
              <w:spacing w:after="60"/>
              <w:rPr>
                <w:rFonts w:ascii="Tahoma" w:hAnsi="Tahoma" w:cs="Tahoma"/>
                <w:sz w:val="24"/>
                <w:szCs w:val="24"/>
              </w:rPr>
            </w:pPr>
            <w:r w:rsidRPr="00847AA5">
              <w:rPr>
                <w:rFonts w:ascii="Tahoma" w:hAnsi="Tahoma" w:cs="Tahoma"/>
                <w:noProof/>
                <w:sz w:val="24"/>
                <w:szCs w:val="24"/>
              </w:rPr>
              <w:t>The Applicant is an eligible Applicant</w:t>
            </w:r>
            <w:r w:rsidR="009C0B73">
              <w:rPr>
                <w:rFonts w:ascii="Tahoma" w:hAnsi="Tahoma" w:cs="Tahoma"/>
                <w:noProof/>
                <w:sz w:val="24"/>
                <w:szCs w:val="24"/>
              </w:rPr>
              <w:t>.</w:t>
            </w:r>
            <w:r w:rsidR="00530512">
              <w:rPr>
                <w:rFonts w:ascii="Tahoma" w:hAnsi="Tahoma" w:cs="Tahoma"/>
                <w:noProof/>
                <w:sz w:val="24"/>
                <w:szCs w:val="24"/>
              </w:rPr>
              <w:t xml:space="preserve"> </w:t>
            </w:r>
          </w:p>
        </w:tc>
        <w:tc>
          <w:tcPr>
            <w:tcW w:w="2178" w:type="dxa"/>
            <w:vAlign w:val="center"/>
          </w:tcPr>
          <w:p w14:paraId="5D28E2DF" w14:textId="77777777" w:rsidR="00615A38" w:rsidRPr="00847AA5" w:rsidRDefault="00615A38" w:rsidP="0099549A">
            <w:pPr>
              <w:keepNext/>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r w:rsidR="00615A38" w:rsidRPr="0057454B" w14:paraId="1A4962B1" w14:textId="77777777">
        <w:trPr>
          <w:trHeight w:val="460"/>
        </w:trPr>
        <w:tc>
          <w:tcPr>
            <w:tcW w:w="7290" w:type="dxa"/>
          </w:tcPr>
          <w:p w14:paraId="4E65FC12" w14:textId="77777777" w:rsidR="00615A38" w:rsidRPr="00847AA5" w:rsidRDefault="00615A38" w:rsidP="00297F9E">
            <w:pPr>
              <w:keepNext/>
              <w:numPr>
                <w:ilvl w:val="0"/>
                <w:numId w:val="31"/>
              </w:numPr>
              <w:spacing w:after="60"/>
              <w:rPr>
                <w:rFonts w:ascii="Tahoma" w:hAnsi="Tahoma" w:cs="Tahoma"/>
                <w:sz w:val="24"/>
                <w:szCs w:val="24"/>
              </w:rPr>
            </w:pPr>
            <w:r w:rsidRPr="00847AA5">
              <w:rPr>
                <w:rFonts w:ascii="Tahoma" w:hAnsi="Tahoma" w:cs="Tahoma"/>
                <w:sz w:val="24"/>
                <w:szCs w:val="24"/>
              </w:rPr>
              <w:t>The project is an eligible project.</w:t>
            </w:r>
          </w:p>
        </w:tc>
        <w:tc>
          <w:tcPr>
            <w:tcW w:w="2178" w:type="dxa"/>
            <w:vAlign w:val="center"/>
          </w:tcPr>
          <w:p w14:paraId="39840F3D" w14:textId="77777777" w:rsidR="00615A38" w:rsidRPr="00847AA5" w:rsidRDefault="00615A38" w:rsidP="0099549A">
            <w:pPr>
              <w:keepNext/>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r w:rsidR="00615A38" w:rsidRPr="00A31904" w14:paraId="66F499DF" w14:textId="77777777">
        <w:trPr>
          <w:trHeight w:val="460"/>
        </w:trPr>
        <w:tc>
          <w:tcPr>
            <w:tcW w:w="7290" w:type="dxa"/>
          </w:tcPr>
          <w:p w14:paraId="0C5BD760" w14:textId="5596A27C" w:rsidR="00615A38" w:rsidRPr="00847AA5" w:rsidRDefault="00615A38" w:rsidP="00297F9E">
            <w:pPr>
              <w:keepNext/>
              <w:numPr>
                <w:ilvl w:val="0"/>
                <w:numId w:val="31"/>
              </w:numPr>
              <w:spacing w:after="60"/>
              <w:rPr>
                <w:rFonts w:ascii="Tahoma" w:hAnsi="Tahoma" w:cs="Tahoma"/>
                <w:sz w:val="24"/>
                <w:szCs w:val="24"/>
              </w:rPr>
            </w:pPr>
            <w:r w:rsidRPr="00847AA5">
              <w:rPr>
                <w:rFonts w:ascii="Tahoma" w:hAnsi="Tahoma" w:cs="Tahoma"/>
                <w:sz w:val="24"/>
                <w:szCs w:val="24"/>
              </w:rPr>
              <w:t xml:space="preserve">The project meets the </w:t>
            </w:r>
            <w:r w:rsidRPr="00192981">
              <w:rPr>
                <w:rFonts w:ascii="Tahoma" w:hAnsi="Tahoma" w:cs="Tahoma"/>
                <w:sz w:val="24"/>
                <w:szCs w:val="24"/>
              </w:rPr>
              <w:t>match share requirement</w:t>
            </w:r>
            <w:r w:rsidR="009B5F75">
              <w:rPr>
                <w:rFonts w:ascii="Tahoma" w:hAnsi="Tahoma" w:cs="Tahoma"/>
                <w:sz w:val="24"/>
                <w:szCs w:val="24"/>
              </w:rPr>
              <w:t>s</w:t>
            </w:r>
            <w:r w:rsidR="00705D49" w:rsidRPr="00192981">
              <w:rPr>
                <w:rFonts w:ascii="Tahoma" w:hAnsi="Tahoma" w:cs="Tahoma"/>
                <w:sz w:val="24"/>
                <w:szCs w:val="24"/>
              </w:rPr>
              <w:t xml:space="preserve"> as </w:t>
            </w:r>
            <w:r w:rsidR="005B4722" w:rsidRPr="00192981">
              <w:rPr>
                <w:rFonts w:ascii="Tahoma" w:hAnsi="Tahoma" w:cs="Tahoma"/>
                <w:sz w:val="24"/>
                <w:szCs w:val="24"/>
              </w:rPr>
              <w:t>described</w:t>
            </w:r>
            <w:r w:rsidR="00705D49" w:rsidRPr="00192981">
              <w:rPr>
                <w:rFonts w:ascii="Tahoma" w:hAnsi="Tahoma" w:cs="Tahoma"/>
                <w:sz w:val="24"/>
                <w:szCs w:val="24"/>
              </w:rPr>
              <w:t xml:space="preserve"> in </w:t>
            </w:r>
            <w:r w:rsidR="005B4722" w:rsidRPr="00192981">
              <w:rPr>
                <w:rFonts w:ascii="Tahoma" w:hAnsi="Tahoma" w:cs="Tahoma"/>
                <w:sz w:val="24"/>
                <w:szCs w:val="24"/>
                <w:shd w:val="clear" w:color="auto" w:fill="D9D9D9" w:themeFill="background1" w:themeFillShade="D9"/>
              </w:rPr>
              <w:t>Section II.</w:t>
            </w:r>
            <w:r w:rsidR="00A6060A" w:rsidRPr="00192981">
              <w:rPr>
                <w:rFonts w:ascii="Tahoma" w:hAnsi="Tahoma" w:cs="Tahoma"/>
                <w:sz w:val="24"/>
                <w:szCs w:val="24"/>
                <w:shd w:val="clear" w:color="auto" w:fill="D9D9D9" w:themeFill="background1" w:themeFillShade="D9"/>
              </w:rPr>
              <w:t>F</w:t>
            </w:r>
            <w:r w:rsidR="00F11256" w:rsidRPr="00192981">
              <w:rPr>
                <w:rFonts w:ascii="Tahoma" w:hAnsi="Tahoma" w:cs="Tahoma"/>
                <w:sz w:val="24"/>
                <w:szCs w:val="24"/>
                <w:shd w:val="clear" w:color="auto" w:fill="D9D9D9" w:themeFill="background1" w:themeFillShade="D9"/>
              </w:rPr>
              <w:t>.</w:t>
            </w:r>
          </w:p>
        </w:tc>
        <w:tc>
          <w:tcPr>
            <w:tcW w:w="2178" w:type="dxa"/>
            <w:vAlign w:val="center"/>
          </w:tcPr>
          <w:p w14:paraId="3A6244C2" w14:textId="77777777" w:rsidR="00615A38" w:rsidRPr="00847AA5" w:rsidRDefault="00615A38" w:rsidP="0099549A">
            <w:pPr>
              <w:keepNext/>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r w:rsidR="00615A38" w:rsidRPr="00A31904" w14:paraId="4953B3BE" w14:textId="77777777">
        <w:trPr>
          <w:trHeight w:val="460"/>
        </w:trPr>
        <w:tc>
          <w:tcPr>
            <w:tcW w:w="7290" w:type="dxa"/>
          </w:tcPr>
          <w:p w14:paraId="50BFE038" w14:textId="77777777" w:rsidR="00615A38" w:rsidRPr="00847AA5" w:rsidRDefault="00615A38" w:rsidP="00297F9E">
            <w:pPr>
              <w:pStyle w:val="ListParagraph"/>
              <w:numPr>
                <w:ilvl w:val="0"/>
                <w:numId w:val="31"/>
              </w:numPr>
              <w:spacing w:after="60"/>
              <w:rPr>
                <w:rFonts w:ascii="Tahoma" w:hAnsi="Tahoma" w:cs="Tahoma"/>
                <w:sz w:val="24"/>
                <w:szCs w:val="24"/>
              </w:rPr>
            </w:pPr>
            <w:r w:rsidRPr="00847AA5">
              <w:rPr>
                <w:rFonts w:ascii="Tahoma" w:hAnsi="Tahoma" w:cs="Tahoma"/>
                <w:sz w:val="24"/>
                <w:szCs w:val="24"/>
              </w:rPr>
              <w:t>The Applicant passes the past performance screening criterion.</w:t>
            </w:r>
          </w:p>
        </w:tc>
        <w:tc>
          <w:tcPr>
            <w:tcW w:w="2178" w:type="dxa"/>
            <w:vAlign w:val="center"/>
          </w:tcPr>
          <w:p w14:paraId="6C09A6DF" w14:textId="77777777" w:rsidR="00615A38" w:rsidRPr="00847AA5" w:rsidRDefault="00615A38">
            <w:pPr>
              <w:spacing w:after="0"/>
              <w:rPr>
                <w:rFonts w:ascii="Tahoma" w:hAnsi="Tahoma" w:cs="Tahoma"/>
                <w:sz w:val="24"/>
                <w:szCs w:val="24"/>
              </w:rPr>
            </w:pP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Pass   </w:t>
            </w:r>
            <w:r w:rsidRPr="00847AA5">
              <w:rPr>
                <w:rFonts w:ascii="Tahoma" w:hAnsi="Tahoma" w:cs="Tahoma"/>
                <w:sz w:val="24"/>
                <w:szCs w:val="24"/>
              </w:rPr>
              <w:fldChar w:fldCharType="begin">
                <w:ffData>
                  <w:name w:val="Check30"/>
                  <w:enabled/>
                  <w:calcOnExit w:val="0"/>
                  <w:checkBox>
                    <w:sizeAuto/>
                    <w:default w:val="0"/>
                  </w:checkBox>
                </w:ffData>
              </w:fldChar>
            </w:r>
            <w:r w:rsidRPr="00847AA5">
              <w:rPr>
                <w:rFonts w:ascii="Tahoma" w:hAnsi="Tahoma" w:cs="Tahoma"/>
                <w:sz w:val="24"/>
                <w:szCs w:val="24"/>
              </w:rPr>
              <w:instrText xml:space="preserve"> FORMCHECKBOX </w:instrText>
            </w:r>
            <w:r w:rsidRPr="00847AA5">
              <w:rPr>
                <w:rFonts w:ascii="Tahoma" w:hAnsi="Tahoma" w:cs="Tahoma"/>
                <w:sz w:val="24"/>
                <w:szCs w:val="24"/>
              </w:rPr>
            </w:r>
            <w:r w:rsidRPr="00847AA5">
              <w:rPr>
                <w:rFonts w:ascii="Tahoma" w:hAnsi="Tahoma" w:cs="Tahoma"/>
                <w:sz w:val="24"/>
                <w:szCs w:val="24"/>
              </w:rPr>
              <w:fldChar w:fldCharType="separate"/>
            </w:r>
            <w:r w:rsidRPr="00847AA5">
              <w:rPr>
                <w:rFonts w:ascii="Tahoma" w:hAnsi="Tahoma" w:cs="Tahoma"/>
                <w:sz w:val="24"/>
                <w:szCs w:val="24"/>
              </w:rPr>
              <w:fldChar w:fldCharType="end"/>
            </w:r>
            <w:r w:rsidRPr="00847AA5">
              <w:rPr>
                <w:rFonts w:ascii="Tahoma" w:hAnsi="Tahoma" w:cs="Tahoma"/>
                <w:sz w:val="24"/>
                <w:szCs w:val="24"/>
              </w:rPr>
              <w:t xml:space="preserve"> Fail</w:t>
            </w:r>
          </w:p>
        </w:tc>
      </w:tr>
    </w:tbl>
    <w:p w14:paraId="2BFD71AF" w14:textId="77777777" w:rsidR="00615A38" w:rsidRPr="00A31904" w:rsidRDefault="00615A38" w:rsidP="008F4FAF">
      <w:pPr>
        <w:spacing w:after="0"/>
        <w:ind w:left="1440"/>
        <w:rPr>
          <w:rFonts w:ascii="Tahoma" w:hAnsi="Tahoma" w:cs="Tahoma"/>
          <w:sz w:val="24"/>
          <w:szCs w:val="24"/>
          <w:highlight w:val="yellow"/>
        </w:rPr>
      </w:pPr>
    </w:p>
    <w:p w14:paraId="0F33DFDF" w14:textId="7A8E8F21" w:rsidR="0082191D" w:rsidRPr="0099549A" w:rsidRDefault="0082191D" w:rsidP="00297F9E">
      <w:pPr>
        <w:numPr>
          <w:ilvl w:val="1"/>
          <w:numId w:val="19"/>
        </w:numPr>
        <w:spacing w:after="0"/>
        <w:ind w:left="1080"/>
        <w:rPr>
          <w:rFonts w:ascii="Tahoma" w:hAnsi="Tahoma" w:cs="Tahoma"/>
          <w:b/>
          <w:sz w:val="24"/>
          <w:szCs w:val="22"/>
        </w:rPr>
      </w:pPr>
      <w:r w:rsidRPr="0099549A">
        <w:rPr>
          <w:rFonts w:ascii="Tahoma" w:hAnsi="Tahoma" w:cs="Tahoma"/>
          <w:b/>
          <w:sz w:val="24"/>
          <w:szCs w:val="22"/>
        </w:rPr>
        <w:t>Applicant’s Past Performance Screening Criterion (Pass/Fail)</w:t>
      </w:r>
    </w:p>
    <w:p w14:paraId="7352004F" w14:textId="7B238443" w:rsidR="00BB270A" w:rsidRPr="00A31904" w:rsidRDefault="008A6570" w:rsidP="0099549A">
      <w:pPr>
        <w:spacing w:after="0"/>
        <w:ind w:left="1080"/>
        <w:textAlignment w:val="baseline"/>
        <w:rPr>
          <w:rFonts w:ascii="Tahoma" w:hAnsi="Tahoma" w:cs="Tahoma"/>
          <w:sz w:val="24"/>
          <w:szCs w:val="24"/>
        </w:rPr>
      </w:pPr>
      <w:bookmarkStart w:id="71" w:name="_Hlk66194955"/>
      <w:r w:rsidRPr="00A31904">
        <w:rPr>
          <w:rFonts w:ascii="Tahoma" w:hAnsi="Tahoma" w:cs="Tahoma"/>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A31904">
        <w:rPr>
          <w:rFonts w:ascii="Tahoma" w:hAnsi="Tahoma" w:cs="Tahoma"/>
          <w:sz w:val="24"/>
          <w:szCs w:val="24"/>
        </w:rPr>
        <w:t>.</w:t>
      </w:r>
    </w:p>
    <w:p w14:paraId="4A5952DE" w14:textId="77777777" w:rsidR="008A6570" w:rsidRPr="00A31904" w:rsidRDefault="008A6570" w:rsidP="0099549A">
      <w:pPr>
        <w:spacing w:after="0"/>
        <w:ind w:left="1080"/>
        <w:textAlignment w:val="baseline"/>
        <w:rPr>
          <w:rFonts w:ascii="Tahoma" w:hAnsi="Tahoma" w:cs="Tahoma"/>
          <w:sz w:val="24"/>
          <w:szCs w:val="24"/>
        </w:rPr>
      </w:pPr>
    </w:p>
    <w:p w14:paraId="2BE2BBB4" w14:textId="77777777" w:rsidR="0082191D" w:rsidRPr="00A31904" w:rsidRDefault="00C31B4A" w:rsidP="0099549A">
      <w:pPr>
        <w:spacing w:after="0"/>
        <w:ind w:left="1080"/>
        <w:textAlignment w:val="baseline"/>
        <w:rPr>
          <w:rFonts w:ascii="Tahoma" w:hAnsi="Tahoma" w:cs="Tahoma"/>
          <w:sz w:val="24"/>
          <w:szCs w:val="24"/>
        </w:rPr>
      </w:pPr>
      <w:r w:rsidRPr="00A31904">
        <w:rPr>
          <w:rFonts w:ascii="Tahoma" w:hAnsi="Tahoma" w:cs="Tahoma"/>
          <w:sz w:val="24"/>
          <w:szCs w:val="24"/>
        </w:rPr>
        <w:t>S</w:t>
      </w:r>
      <w:r w:rsidR="0082191D" w:rsidRPr="00A31904">
        <w:rPr>
          <w:rFonts w:ascii="Tahoma" w:hAnsi="Tahoma" w:cs="Tahoma"/>
          <w:sz w:val="24"/>
          <w:szCs w:val="24"/>
        </w:rPr>
        <w:t>evere performance issues</w:t>
      </w:r>
      <w:r w:rsidRPr="00A31904">
        <w:rPr>
          <w:rFonts w:ascii="Tahoma" w:hAnsi="Tahoma" w:cs="Tahoma"/>
          <w:b/>
          <w:bCs/>
          <w:sz w:val="24"/>
          <w:szCs w:val="24"/>
        </w:rPr>
        <w:t xml:space="preserve"> </w:t>
      </w:r>
      <w:r w:rsidRPr="00A31904">
        <w:rPr>
          <w:rFonts w:ascii="Tahoma" w:hAnsi="Tahoma" w:cs="Tahoma"/>
          <w:sz w:val="24"/>
          <w:szCs w:val="24"/>
        </w:rPr>
        <w:t xml:space="preserve">are </w:t>
      </w:r>
      <w:r w:rsidR="0082191D" w:rsidRPr="00A31904">
        <w:rPr>
          <w:rFonts w:ascii="Tahoma" w:hAnsi="Tahoma" w:cs="Tahoma"/>
          <w:sz w:val="24"/>
          <w:szCs w:val="24"/>
        </w:rPr>
        <w:t xml:space="preserve">characterized by significant negative outcomes </w:t>
      </w:r>
      <w:r w:rsidRPr="00A31904">
        <w:rPr>
          <w:rFonts w:ascii="Tahoma" w:hAnsi="Tahoma" w:cs="Tahoma"/>
          <w:sz w:val="24"/>
          <w:szCs w:val="24"/>
        </w:rPr>
        <w:t xml:space="preserve">under </w:t>
      </w:r>
      <w:proofErr w:type="gramStart"/>
      <w:r w:rsidRPr="00A31904">
        <w:rPr>
          <w:rFonts w:ascii="Tahoma" w:hAnsi="Tahoma" w:cs="Tahoma"/>
          <w:sz w:val="24"/>
          <w:szCs w:val="24"/>
        </w:rPr>
        <w:t>an</w:t>
      </w:r>
      <w:proofErr w:type="gramEnd"/>
      <w:r w:rsidRPr="00A31904">
        <w:rPr>
          <w:rFonts w:ascii="Tahoma" w:hAnsi="Tahoma" w:cs="Tahoma"/>
          <w:sz w:val="24"/>
          <w:szCs w:val="24"/>
        </w:rPr>
        <w:t xml:space="preserve"> agreement and may </w:t>
      </w:r>
      <w:r w:rsidR="0082191D" w:rsidRPr="00A31904">
        <w:rPr>
          <w:rFonts w:ascii="Tahoma" w:hAnsi="Tahoma" w:cs="Tahoma"/>
          <w:sz w:val="24"/>
          <w:szCs w:val="24"/>
        </w:rPr>
        <w:t>includ</w:t>
      </w:r>
      <w:r w:rsidRPr="00A31904">
        <w:rPr>
          <w:rFonts w:ascii="Tahoma" w:hAnsi="Tahoma" w:cs="Tahoma"/>
          <w:sz w:val="24"/>
          <w:szCs w:val="24"/>
        </w:rPr>
        <w:t>e</w:t>
      </w:r>
      <w:r w:rsidR="0082191D" w:rsidRPr="00A31904">
        <w:rPr>
          <w:rFonts w:ascii="Tahoma" w:hAnsi="Tahoma" w:cs="Tahoma"/>
          <w:sz w:val="24"/>
          <w:szCs w:val="24"/>
        </w:rPr>
        <w:t>:</w:t>
      </w:r>
      <w:bookmarkEnd w:id="71"/>
    </w:p>
    <w:p w14:paraId="3447BC89" w14:textId="77777777" w:rsidR="00D87179" w:rsidRPr="00A31904" w:rsidRDefault="00D87179" w:rsidP="0082191D">
      <w:pPr>
        <w:spacing w:after="0"/>
        <w:ind w:left="1440"/>
        <w:textAlignment w:val="baseline"/>
        <w:rPr>
          <w:rFonts w:ascii="Tahoma" w:hAnsi="Tahoma" w:cs="Tahoma"/>
          <w:sz w:val="24"/>
          <w:szCs w:val="24"/>
        </w:rPr>
      </w:pPr>
    </w:p>
    <w:p w14:paraId="3F18ACEF" w14:textId="77777777" w:rsidR="00C31B4A" w:rsidRPr="00A31904" w:rsidRDefault="00C31B4A" w:rsidP="00297F9E">
      <w:pPr>
        <w:pStyle w:val="ListParagraph"/>
        <w:numPr>
          <w:ilvl w:val="1"/>
          <w:numId w:val="23"/>
        </w:numPr>
        <w:spacing w:after="0"/>
        <w:ind w:left="1440"/>
        <w:jc w:val="both"/>
        <w:rPr>
          <w:rFonts w:ascii="Tahoma" w:hAnsi="Tahoma" w:cs="Tahoma"/>
          <w:iCs/>
          <w:sz w:val="24"/>
          <w:szCs w:val="24"/>
        </w:rPr>
      </w:pPr>
      <w:proofErr w:type="gramStart"/>
      <w:r w:rsidRPr="00A31904">
        <w:rPr>
          <w:rFonts w:ascii="Tahoma" w:hAnsi="Tahoma" w:cs="Tahoma"/>
          <w:iCs/>
          <w:sz w:val="24"/>
          <w:szCs w:val="24"/>
        </w:rPr>
        <w:t>Agreement</w:t>
      </w:r>
      <w:proofErr w:type="gramEnd"/>
      <w:r w:rsidRPr="00A31904">
        <w:rPr>
          <w:rFonts w:ascii="Tahoma" w:hAnsi="Tahoma" w:cs="Tahoma"/>
          <w:iCs/>
          <w:sz w:val="24"/>
          <w:szCs w:val="24"/>
        </w:rPr>
        <w:t xml:space="preserve"> was terminated with cause</w:t>
      </w:r>
      <w:r w:rsidR="00D87179" w:rsidRPr="00A31904">
        <w:rPr>
          <w:rFonts w:ascii="Tahoma" w:hAnsi="Tahoma" w:cs="Tahoma"/>
          <w:iCs/>
          <w:sz w:val="24"/>
          <w:szCs w:val="24"/>
        </w:rPr>
        <w:t>.</w:t>
      </w:r>
    </w:p>
    <w:p w14:paraId="30AF2C82" w14:textId="77777777" w:rsidR="00D87179" w:rsidRPr="00A31904" w:rsidRDefault="00D87179" w:rsidP="0099549A">
      <w:pPr>
        <w:pStyle w:val="ListParagraph"/>
        <w:spacing w:after="0"/>
        <w:ind w:left="1440"/>
        <w:jc w:val="both"/>
        <w:rPr>
          <w:rFonts w:ascii="Tahoma" w:hAnsi="Tahoma" w:cs="Tahoma"/>
          <w:iCs/>
          <w:sz w:val="24"/>
          <w:szCs w:val="24"/>
        </w:rPr>
      </w:pPr>
    </w:p>
    <w:p w14:paraId="4B4B4F58" w14:textId="75A85487" w:rsidR="00C31B4A" w:rsidRPr="00A31904" w:rsidRDefault="00C31B4A" w:rsidP="00297F9E">
      <w:pPr>
        <w:pStyle w:val="ListParagraph"/>
        <w:numPr>
          <w:ilvl w:val="1"/>
          <w:numId w:val="23"/>
        </w:numPr>
        <w:spacing w:after="0"/>
        <w:ind w:left="1440"/>
        <w:jc w:val="both"/>
        <w:rPr>
          <w:rFonts w:ascii="Tahoma" w:hAnsi="Tahoma" w:cs="Tahoma"/>
          <w:iCs/>
          <w:sz w:val="24"/>
          <w:szCs w:val="24"/>
        </w:rPr>
      </w:pPr>
      <w:r w:rsidRPr="00A31904">
        <w:rPr>
          <w:rFonts w:ascii="Tahoma" w:hAnsi="Tahoma" w:cs="Tahoma"/>
          <w:iCs/>
          <w:sz w:val="24"/>
          <w:szCs w:val="24"/>
        </w:rPr>
        <w:t xml:space="preserve">CEC filed litigation against the </w:t>
      </w:r>
      <w:r w:rsidR="005C13B9" w:rsidRPr="00A31904">
        <w:rPr>
          <w:rFonts w:ascii="Tahoma" w:hAnsi="Tahoma" w:cs="Tahoma"/>
          <w:iCs/>
          <w:sz w:val="24"/>
          <w:szCs w:val="24"/>
        </w:rPr>
        <w:t>A</w:t>
      </w:r>
      <w:r w:rsidRPr="00A31904">
        <w:rPr>
          <w:rFonts w:ascii="Tahoma" w:hAnsi="Tahoma" w:cs="Tahoma"/>
          <w:iCs/>
          <w:sz w:val="24"/>
          <w:szCs w:val="24"/>
        </w:rPr>
        <w:t>pplicant.</w:t>
      </w:r>
    </w:p>
    <w:p w14:paraId="232FADD3" w14:textId="77777777" w:rsidR="00D87179" w:rsidRPr="00A31904" w:rsidRDefault="00D87179" w:rsidP="0099549A">
      <w:pPr>
        <w:pStyle w:val="ListParagraph"/>
        <w:spacing w:after="0"/>
        <w:ind w:left="1440"/>
        <w:jc w:val="both"/>
        <w:rPr>
          <w:rFonts w:ascii="Tahoma" w:hAnsi="Tahoma" w:cs="Tahoma"/>
          <w:iCs/>
          <w:sz w:val="24"/>
          <w:szCs w:val="24"/>
        </w:rPr>
      </w:pPr>
    </w:p>
    <w:p w14:paraId="772C3CBC" w14:textId="6250BBAC" w:rsidR="00C31B4A" w:rsidRPr="00A31904" w:rsidRDefault="00C31B4A"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Severe audit findings </w:t>
      </w:r>
      <w:r w:rsidR="00D87179" w:rsidRPr="00A31904">
        <w:rPr>
          <w:rFonts w:ascii="Tahoma" w:hAnsi="Tahoma" w:cs="Tahoma"/>
          <w:iCs/>
          <w:sz w:val="24"/>
          <w:szCs w:val="24"/>
        </w:rPr>
        <w:t>are</w:t>
      </w:r>
      <w:r w:rsidRPr="00A31904">
        <w:rPr>
          <w:rFonts w:ascii="Tahoma" w:hAnsi="Tahoma" w:cs="Tahoma"/>
          <w:iCs/>
          <w:sz w:val="24"/>
          <w:szCs w:val="24"/>
        </w:rPr>
        <w:t xml:space="preserve"> not resolved to CEC’s satisfaction</w:t>
      </w:r>
      <w:r w:rsidR="002A4EE6" w:rsidRPr="00A31904">
        <w:rPr>
          <w:rFonts w:ascii="Tahoma" w:hAnsi="Tahoma" w:cs="Tahoma"/>
          <w:iCs/>
          <w:sz w:val="24"/>
          <w:szCs w:val="24"/>
        </w:rPr>
        <w:t>.</w:t>
      </w:r>
      <w:r w:rsidR="00D87179" w:rsidRPr="00A31904">
        <w:rPr>
          <w:rFonts w:ascii="Tahoma" w:hAnsi="Tahoma" w:cs="Tahoma"/>
          <w:iCs/>
          <w:sz w:val="24"/>
          <w:szCs w:val="24"/>
        </w:rPr>
        <w:t xml:space="preserve"> Severe audit findings may include</w:t>
      </w:r>
      <w:r w:rsidRPr="00A31904">
        <w:rPr>
          <w:rFonts w:ascii="Tahoma" w:hAnsi="Tahoma" w:cs="Tahoma"/>
          <w:iCs/>
          <w:sz w:val="24"/>
          <w:szCs w:val="24"/>
        </w:rPr>
        <w:t xml:space="preserve"> but</w:t>
      </w:r>
      <w:r w:rsidR="005C13B9" w:rsidRPr="00A31904">
        <w:rPr>
          <w:rFonts w:ascii="Tahoma" w:hAnsi="Tahoma" w:cs="Tahoma"/>
          <w:iCs/>
          <w:sz w:val="24"/>
          <w:szCs w:val="24"/>
        </w:rPr>
        <w:t xml:space="preserve"> are</w:t>
      </w:r>
      <w:r w:rsidRPr="00A31904">
        <w:rPr>
          <w:rFonts w:ascii="Tahoma" w:hAnsi="Tahoma" w:cs="Tahoma"/>
          <w:iCs/>
          <w:sz w:val="24"/>
          <w:szCs w:val="24"/>
        </w:rPr>
        <w:t xml:space="preserve"> not limited to: incomplete </w:t>
      </w:r>
      <w:r w:rsidR="002A4EE6" w:rsidRPr="00A31904">
        <w:rPr>
          <w:rFonts w:ascii="Tahoma" w:hAnsi="Tahoma" w:cs="Tahoma"/>
          <w:iCs/>
          <w:sz w:val="24"/>
          <w:szCs w:val="24"/>
        </w:rPr>
        <w:t xml:space="preserve">or unsatisfactory </w:t>
      </w:r>
      <w:r w:rsidRPr="00A31904">
        <w:rPr>
          <w:rFonts w:ascii="Tahoma" w:hAnsi="Tahoma" w:cs="Tahoma"/>
          <w:iCs/>
          <w:sz w:val="24"/>
          <w:szCs w:val="24"/>
        </w:rPr>
        <w:t>deliverable</w:t>
      </w:r>
      <w:r w:rsidR="002A4EE6" w:rsidRPr="00A31904">
        <w:rPr>
          <w:rFonts w:ascii="Tahoma" w:hAnsi="Tahoma" w:cs="Tahoma"/>
          <w:iCs/>
          <w:sz w:val="24"/>
          <w:szCs w:val="24"/>
        </w:rPr>
        <w:t>s</w:t>
      </w:r>
      <w:r w:rsidRPr="00A31904">
        <w:rPr>
          <w:rFonts w:ascii="Tahoma" w:hAnsi="Tahoma" w:cs="Tahoma"/>
          <w:iCs/>
          <w:sz w:val="24"/>
          <w:szCs w:val="24"/>
        </w:rPr>
        <w:t>; grant funds used inappropriately (i.e.</w:t>
      </w:r>
      <w:r w:rsidR="00D87179" w:rsidRPr="00A31904">
        <w:rPr>
          <w:rFonts w:ascii="Tahoma" w:hAnsi="Tahoma" w:cs="Tahoma"/>
          <w:iCs/>
          <w:sz w:val="24"/>
          <w:szCs w:val="24"/>
        </w:rPr>
        <w:t>,</w:t>
      </w:r>
      <w:r w:rsidRPr="00A31904">
        <w:rPr>
          <w:rFonts w:ascii="Tahoma" w:hAnsi="Tahoma" w:cs="Tahoma"/>
          <w:iCs/>
          <w:sz w:val="24"/>
          <w:szCs w:val="24"/>
        </w:rPr>
        <w:t xml:space="preserve"> other than as represented); </w:t>
      </w:r>
      <w:r w:rsidR="00D87179" w:rsidRPr="00A31904">
        <w:rPr>
          <w:rFonts w:ascii="Tahoma" w:hAnsi="Tahoma" w:cs="Tahoma"/>
          <w:iCs/>
          <w:sz w:val="24"/>
          <w:szCs w:val="24"/>
        </w:rPr>
        <w:t xml:space="preserve">or </w:t>
      </w:r>
      <w:r w:rsidRPr="00A31904">
        <w:rPr>
          <w:rFonts w:ascii="Tahoma" w:hAnsi="Tahoma" w:cs="Tahoma"/>
          <w:iCs/>
          <w:sz w:val="24"/>
          <w:szCs w:val="24"/>
        </w:rPr>
        <w:t>questioned costs.</w:t>
      </w:r>
    </w:p>
    <w:p w14:paraId="7722E444" w14:textId="77777777" w:rsidR="00D87179" w:rsidRPr="00A31904" w:rsidRDefault="00D87179" w:rsidP="0099549A">
      <w:pPr>
        <w:pStyle w:val="ListParagraph"/>
        <w:spacing w:after="0"/>
        <w:ind w:left="1440"/>
        <w:rPr>
          <w:rFonts w:ascii="Tahoma" w:hAnsi="Tahoma" w:cs="Tahoma"/>
          <w:iCs/>
          <w:sz w:val="24"/>
          <w:szCs w:val="24"/>
        </w:rPr>
      </w:pPr>
    </w:p>
    <w:p w14:paraId="109BFB2B" w14:textId="278D47C0" w:rsidR="00C31B4A" w:rsidRPr="00A31904" w:rsidRDefault="002A4EE6"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Project objectives </w:t>
      </w:r>
      <w:r w:rsidR="00D271EB" w:rsidRPr="00A31904">
        <w:rPr>
          <w:rFonts w:ascii="Tahoma" w:hAnsi="Tahoma" w:cs="Tahoma"/>
          <w:iCs/>
          <w:sz w:val="24"/>
          <w:szCs w:val="24"/>
        </w:rPr>
        <w:t>were not</w:t>
      </w:r>
      <w:r w:rsidRPr="00A31904">
        <w:rPr>
          <w:rFonts w:ascii="Tahoma" w:hAnsi="Tahoma" w:cs="Tahoma"/>
          <w:iCs/>
          <w:sz w:val="24"/>
          <w:szCs w:val="24"/>
        </w:rPr>
        <w:t xml:space="preserve"> met</w:t>
      </w:r>
      <w:r w:rsidR="2842A904" w:rsidRPr="00A31904">
        <w:rPr>
          <w:rFonts w:ascii="Tahoma" w:hAnsi="Tahoma" w:cs="Tahoma"/>
          <w:sz w:val="24"/>
          <w:szCs w:val="24"/>
        </w:rPr>
        <w:t>.</w:t>
      </w:r>
    </w:p>
    <w:p w14:paraId="4AFF5AD7" w14:textId="77777777" w:rsidR="00D87179" w:rsidRPr="00A31904" w:rsidRDefault="00D87179" w:rsidP="0099549A">
      <w:pPr>
        <w:pStyle w:val="ListParagraph"/>
        <w:spacing w:after="0"/>
        <w:ind w:left="1440"/>
        <w:rPr>
          <w:rFonts w:ascii="Tahoma" w:hAnsi="Tahoma" w:cs="Tahoma"/>
          <w:iCs/>
          <w:sz w:val="24"/>
          <w:szCs w:val="24"/>
        </w:rPr>
      </w:pPr>
    </w:p>
    <w:p w14:paraId="414CC91D" w14:textId="3B28B056" w:rsidR="00C31B4A" w:rsidRPr="00A31904" w:rsidRDefault="003F1550"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A31904">
        <w:rPr>
          <w:rFonts w:ascii="Tahoma" w:hAnsi="Tahoma" w:cs="Tahoma"/>
          <w:iCs/>
          <w:sz w:val="24"/>
          <w:szCs w:val="24"/>
        </w:rPr>
        <w:t>Applicant’s</w:t>
      </w:r>
      <w:r w:rsidRPr="00A31904">
        <w:rPr>
          <w:rFonts w:ascii="Tahoma" w:hAnsi="Tahoma" w:cs="Tahoma"/>
          <w:iCs/>
          <w:sz w:val="24"/>
          <w:szCs w:val="24"/>
        </w:rPr>
        <w:t xml:space="preserve"> control may be considered significant</w:t>
      </w:r>
      <w:r w:rsidR="00C31B4A" w:rsidRPr="00A31904">
        <w:rPr>
          <w:rFonts w:ascii="Tahoma" w:hAnsi="Tahoma" w:cs="Tahoma"/>
          <w:iCs/>
          <w:sz w:val="24"/>
          <w:szCs w:val="24"/>
        </w:rPr>
        <w:t xml:space="preserve">. </w:t>
      </w:r>
    </w:p>
    <w:p w14:paraId="39CC43AA" w14:textId="77777777" w:rsidR="00D87179" w:rsidRPr="00A31904" w:rsidRDefault="00D87179" w:rsidP="0099549A">
      <w:pPr>
        <w:pStyle w:val="ListParagraph"/>
        <w:spacing w:after="0"/>
        <w:ind w:left="1440"/>
        <w:rPr>
          <w:rFonts w:ascii="Tahoma" w:hAnsi="Tahoma" w:cs="Tahoma"/>
          <w:iCs/>
          <w:sz w:val="24"/>
          <w:szCs w:val="24"/>
        </w:rPr>
      </w:pPr>
    </w:p>
    <w:p w14:paraId="6C4C9A56" w14:textId="2652E21F" w:rsidR="00C31B4A" w:rsidRPr="00A31904" w:rsidRDefault="00D271EB" w:rsidP="00297F9E">
      <w:pPr>
        <w:pStyle w:val="ListParagraph"/>
        <w:numPr>
          <w:ilvl w:val="1"/>
          <w:numId w:val="23"/>
        </w:numPr>
        <w:spacing w:after="0"/>
        <w:ind w:left="1440"/>
        <w:rPr>
          <w:rFonts w:ascii="Tahoma" w:hAnsi="Tahoma" w:cs="Tahoma"/>
          <w:iCs/>
          <w:sz w:val="24"/>
          <w:szCs w:val="24"/>
        </w:rPr>
      </w:pPr>
      <w:r w:rsidRPr="00A31904">
        <w:rPr>
          <w:rFonts w:ascii="Tahoma" w:hAnsi="Tahoma" w:cs="Tahoma"/>
          <w:iCs/>
          <w:sz w:val="24"/>
          <w:szCs w:val="24"/>
        </w:rPr>
        <w:lastRenderedPageBreak/>
        <w:t xml:space="preserve">Deliverables were not submitted to the CEC or were of poor quality. For example, </w:t>
      </w:r>
      <w:r w:rsidR="00DB655B" w:rsidRPr="00A31904">
        <w:rPr>
          <w:rFonts w:ascii="Tahoma" w:hAnsi="Tahoma" w:cs="Tahoma"/>
          <w:iCs/>
          <w:sz w:val="24"/>
          <w:szCs w:val="24"/>
        </w:rPr>
        <w:t>Applicant</w:t>
      </w:r>
      <w:r w:rsidR="00C31B4A" w:rsidRPr="00A31904">
        <w:rPr>
          <w:rFonts w:ascii="Tahoma" w:hAnsi="Tahoma" w:cs="Tahoma"/>
          <w:iCs/>
          <w:sz w:val="24"/>
          <w:szCs w:val="24"/>
        </w:rPr>
        <w:t xml:space="preserve"> deliver</w:t>
      </w:r>
      <w:r w:rsidR="00DB655B" w:rsidRPr="00A31904">
        <w:rPr>
          <w:rFonts w:ascii="Tahoma" w:hAnsi="Tahoma" w:cs="Tahoma"/>
          <w:iCs/>
          <w:sz w:val="24"/>
          <w:szCs w:val="24"/>
        </w:rPr>
        <w:t>ed</w:t>
      </w:r>
      <w:r w:rsidR="00C31B4A" w:rsidRPr="00A31904">
        <w:rPr>
          <w:rFonts w:ascii="Tahoma" w:hAnsi="Tahoma" w:cs="Tahoma"/>
          <w:iCs/>
          <w:sz w:val="24"/>
          <w:szCs w:val="24"/>
        </w:rPr>
        <w:t xml:space="preserve"> poorly written reports that require</w:t>
      </w:r>
      <w:r w:rsidRPr="00A31904">
        <w:rPr>
          <w:rFonts w:ascii="Tahoma" w:hAnsi="Tahoma" w:cs="Tahoma"/>
          <w:iCs/>
          <w:sz w:val="24"/>
          <w:szCs w:val="24"/>
        </w:rPr>
        <w:t>d</w:t>
      </w:r>
      <w:r w:rsidR="00C31B4A" w:rsidRPr="00A31904">
        <w:rPr>
          <w:rFonts w:ascii="Tahoma" w:hAnsi="Tahoma" w:cs="Tahoma"/>
          <w:iCs/>
          <w:sz w:val="24"/>
          <w:szCs w:val="24"/>
        </w:rPr>
        <w:t xml:space="preserve"> significant rework by staff</w:t>
      </w:r>
      <w:r w:rsidRPr="00A31904">
        <w:rPr>
          <w:rFonts w:ascii="Tahoma" w:hAnsi="Tahoma" w:cs="Tahoma"/>
          <w:iCs/>
          <w:sz w:val="24"/>
          <w:szCs w:val="24"/>
        </w:rPr>
        <w:t xml:space="preserve"> prior to </w:t>
      </w:r>
      <w:r w:rsidR="00725C16" w:rsidRPr="00A31904">
        <w:rPr>
          <w:rFonts w:ascii="Tahoma" w:hAnsi="Tahoma" w:cs="Tahoma"/>
          <w:iCs/>
          <w:sz w:val="24"/>
          <w:szCs w:val="24"/>
        </w:rPr>
        <w:t xml:space="preserve">acceptance or </w:t>
      </w:r>
      <w:r w:rsidRPr="00A31904">
        <w:rPr>
          <w:rFonts w:ascii="Tahoma" w:hAnsi="Tahoma" w:cs="Tahoma"/>
          <w:iCs/>
          <w:sz w:val="24"/>
          <w:szCs w:val="24"/>
        </w:rPr>
        <w:t>publication</w:t>
      </w:r>
      <w:r w:rsidR="00C31B4A" w:rsidRPr="00A31904">
        <w:rPr>
          <w:rFonts w:ascii="Tahoma" w:hAnsi="Tahoma" w:cs="Tahoma"/>
          <w:iCs/>
          <w:sz w:val="24"/>
          <w:szCs w:val="24"/>
        </w:rPr>
        <w:t xml:space="preserve">. </w:t>
      </w:r>
    </w:p>
    <w:p w14:paraId="51C9BD51" w14:textId="77777777" w:rsidR="00D87179" w:rsidRPr="00A31904" w:rsidRDefault="00D87179" w:rsidP="0099549A">
      <w:pPr>
        <w:pStyle w:val="ListParagraph"/>
        <w:spacing w:after="0"/>
        <w:ind w:left="1440"/>
        <w:jc w:val="both"/>
        <w:rPr>
          <w:rFonts w:ascii="Tahoma" w:hAnsi="Tahoma" w:cs="Tahoma"/>
          <w:iCs/>
          <w:sz w:val="24"/>
          <w:szCs w:val="24"/>
        </w:rPr>
      </w:pPr>
    </w:p>
    <w:p w14:paraId="253550E2" w14:textId="760C4825" w:rsidR="008617E2" w:rsidRPr="00A31904" w:rsidRDefault="008617E2" w:rsidP="00297F9E">
      <w:pPr>
        <w:pStyle w:val="ListParagraph"/>
        <w:numPr>
          <w:ilvl w:val="1"/>
          <w:numId w:val="23"/>
        </w:numPr>
        <w:spacing w:after="0"/>
        <w:ind w:left="1440"/>
        <w:rPr>
          <w:rFonts w:ascii="Tahoma" w:hAnsi="Tahoma" w:cs="Tahoma"/>
          <w:sz w:val="24"/>
          <w:szCs w:val="24"/>
        </w:rPr>
      </w:pPr>
      <w:bookmarkStart w:id="72" w:name="_Hlk105404153"/>
      <w:r w:rsidRPr="00A31904">
        <w:rPr>
          <w:rFonts w:ascii="Tahoma" w:hAnsi="Tahoma" w:cs="Tahoma"/>
          <w:sz w:val="24"/>
          <w:szCs w:val="24"/>
        </w:rPr>
        <w:t>Demonstrated</w:t>
      </w:r>
      <w:r w:rsidR="31C1A80E" w:rsidRPr="00A31904">
        <w:rPr>
          <w:rFonts w:ascii="Tahoma" w:hAnsi="Tahoma" w:cs="Tahoma"/>
          <w:sz w:val="24"/>
          <w:szCs w:val="24"/>
        </w:rPr>
        <w:t xml:space="preserve"> </w:t>
      </w:r>
      <w:r w:rsidR="00707343">
        <w:rPr>
          <w:rFonts w:ascii="Tahoma" w:hAnsi="Tahoma" w:cs="Tahoma"/>
          <w:sz w:val="24"/>
          <w:szCs w:val="24"/>
        </w:rPr>
        <w:t>poor</w:t>
      </w:r>
      <w:r w:rsidR="31C1A80E" w:rsidRPr="00A31904">
        <w:rPr>
          <w:rFonts w:ascii="Tahoma" w:hAnsi="Tahoma" w:cs="Tahoma"/>
          <w:sz w:val="24"/>
          <w:szCs w:val="24"/>
        </w:rPr>
        <w:t xml:space="preserve"> or delayed</w:t>
      </w:r>
      <w:r w:rsidRPr="00A31904">
        <w:rPr>
          <w:rFonts w:ascii="Tahoma" w:hAnsi="Tahoma" w:cs="Tahoma"/>
          <w:sz w:val="24"/>
          <w:szCs w:val="24"/>
        </w:rPr>
        <w:t xml:space="preserve"> communication</w:t>
      </w:r>
      <w:r w:rsidR="58617257" w:rsidRPr="00A31904">
        <w:rPr>
          <w:rFonts w:ascii="Tahoma" w:hAnsi="Tahoma" w:cs="Tahoma"/>
          <w:sz w:val="24"/>
          <w:szCs w:val="24"/>
        </w:rPr>
        <w:t xml:space="preserve"> when significant issues or setback</w:t>
      </w:r>
      <w:r w:rsidR="79BD8F31" w:rsidRPr="00A31904">
        <w:rPr>
          <w:rFonts w:ascii="Tahoma" w:hAnsi="Tahoma" w:cs="Tahoma"/>
          <w:sz w:val="24"/>
          <w:szCs w:val="24"/>
        </w:rPr>
        <w:t xml:space="preserve">s were experienced that materially and negatively impacted the project. For example, </w:t>
      </w:r>
      <w:bookmarkEnd w:id="72"/>
      <w:r w:rsidR="20BC4985" w:rsidRPr="00A31904">
        <w:rPr>
          <w:rFonts w:ascii="Tahoma" w:hAnsi="Tahoma" w:cs="Tahoma"/>
          <w:sz w:val="24"/>
          <w:szCs w:val="24"/>
        </w:rPr>
        <w:t xml:space="preserve">delays in informing the CEC when the Applicant experiences loss of a key project partner or site control may be considered significant.  </w:t>
      </w:r>
    </w:p>
    <w:p w14:paraId="5561FC75" w14:textId="77777777" w:rsidR="00C31B4A" w:rsidRPr="00A31904" w:rsidRDefault="00C31B4A" w:rsidP="0082191D">
      <w:pPr>
        <w:spacing w:after="0"/>
        <w:ind w:left="1440"/>
        <w:textAlignment w:val="baseline"/>
        <w:rPr>
          <w:rFonts w:ascii="Tahoma" w:hAnsi="Tahoma" w:cs="Tahoma"/>
          <w:sz w:val="24"/>
          <w:szCs w:val="24"/>
        </w:rPr>
      </w:pPr>
    </w:p>
    <w:p w14:paraId="2B1EFF6E" w14:textId="47B49AAD" w:rsidR="00347954" w:rsidRPr="005866F7" w:rsidRDefault="00347954" w:rsidP="00297F9E">
      <w:pPr>
        <w:pStyle w:val="ListParagraph"/>
        <w:numPr>
          <w:ilvl w:val="0"/>
          <w:numId w:val="19"/>
        </w:numPr>
        <w:spacing w:after="0"/>
        <w:rPr>
          <w:rFonts w:ascii="Tahoma" w:hAnsi="Tahoma" w:cs="Tahoma"/>
          <w:b/>
          <w:sz w:val="24"/>
          <w:szCs w:val="24"/>
        </w:rPr>
      </w:pPr>
      <w:r w:rsidRPr="005866F7">
        <w:rPr>
          <w:rFonts w:ascii="Tahoma" w:hAnsi="Tahoma" w:cs="Tahoma"/>
          <w:b/>
          <w:sz w:val="24"/>
          <w:szCs w:val="24"/>
        </w:rPr>
        <w:t xml:space="preserve">Grounds to Reject an </w:t>
      </w:r>
      <w:r w:rsidR="001661BE" w:rsidRPr="005866F7">
        <w:rPr>
          <w:rFonts w:ascii="Tahoma" w:hAnsi="Tahoma" w:cs="Tahoma"/>
          <w:b/>
          <w:sz w:val="24"/>
          <w:szCs w:val="24"/>
        </w:rPr>
        <w:t>Application</w:t>
      </w:r>
      <w:r w:rsidR="00826ACD" w:rsidRPr="005866F7">
        <w:rPr>
          <w:rFonts w:ascii="Tahoma" w:hAnsi="Tahoma" w:cs="Tahoma"/>
          <w:b/>
          <w:sz w:val="24"/>
          <w:szCs w:val="24"/>
        </w:rPr>
        <w:t xml:space="preserve"> or Cancel an Award</w:t>
      </w:r>
    </w:p>
    <w:p w14:paraId="5F39DA27" w14:textId="6DB0A62D" w:rsidR="00347954" w:rsidRPr="00A31904" w:rsidRDefault="00347954" w:rsidP="00EC734F">
      <w:pPr>
        <w:spacing w:after="0"/>
        <w:ind w:left="1080"/>
        <w:rPr>
          <w:rFonts w:ascii="Tahoma" w:hAnsi="Tahoma" w:cs="Tahoma"/>
          <w:sz w:val="24"/>
          <w:szCs w:val="24"/>
        </w:rPr>
      </w:pPr>
      <w:r w:rsidRPr="00A31904">
        <w:rPr>
          <w:rFonts w:ascii="Tahoma" w:hAnsi="Tahoma" w:cs="Tahoma"/>
          <w:sz w:val="24"/>
          <w:szCs w:val="24"/>
        </w:rPr>
        <w:t xml:space="preserve">In addition to the Screening Criteria identified </w:t>
      </w:r>
      <w:r w:rsidR="00F34B68" w:rsidRPr="00A31904">
        <w:rPr>
          <w:rFonts w:ascii="Tahoma" w:hAnsi="Tahoma" w:cs="Tahoma"/>
          <w:sz w:val="24"/>
          <w:szCs w:val="24"/>
        </w:rPr>
        <w:t>within this solicitation</w:t>
      </w:r>
      <w:r w:rsidRPr="00A31904">
        <w:rPr>
          <w:rFonts w:ascii="Tahoma" w:hAnsi="Tahoma" w:cs="Tahoma"/>
          <w:sz w:val="24"/>
          <w:szCs w:val="24"/>
        </w:rPr>
        <w:t xml:space="preserve">, </w:t>
      </w:r>
      <w:r w:rsidR="008E36A3" w:rsidRPr="00A31904">
        <w:rPr>
          <w:rFonts w:ascii="Tahoma" w:hAnsi="Tahoma" w:cs="Tahoma"/>
          <w:sz w:val="24"/>
          <w:szCs w:val="24"/>
        </w:rPr>
        <w:t xml:space="preserve">CEC </w:t>
      </w:r>
      <w:r w:rsidRPr="00A31904">
        <w:rPr>
          <w:rFonts w:ascii="Tahoma" w:hAnsi="Tahoma" w:cs="Tahoma"/>
          <w:sz w:val="24"/>
          <w:szCs w:val="24"/>
        </w:rPr>
        <w:t xml:space="preserve">reserves the right to reject an application and/or cancel an award </w:t>
      </w:r>
      <w:r w:rsidR="00826ACD" w:rsidRPr="00A31904">
        <w:rPr>
          <w:rFonts w:ascii="Tahoma" w:hAnsi="Tahoma" w:cs="Tahoma"/>
          <w:sz w:val="24"/>
          <w:szCs w:val="24"/>
        </w:rPr>
        <w:t>for reasons including, but not limited to the following:</w:t>
      </w:r>
    </w:p>
    <w:p w14:paraId="4972F70A" w14:textId="77777777" w:rsidR="007D60E9" w:rsidRPr="00A31904" w:rsidRDefault="007D60E9" w:rsidP="00E04486">
      <w:pPr>
        <w:spacing w:after="0"/>
        <w:rPr>
          <w:rFonts w:ascii="Tahoma" w:hAnsi="Tahoma" w:cs="Tahoma"/>
          <w:sz w:val="24"/>
          <w:szCs w:val="24"/>
        </w:rPr>
      </w:pPr>
    </w:p>
    <w:p w14:paraId="5A7C118C" w14:textId="4213225E" w:rsidR="00347954" w:rsidRPr="00A31904" w:rsidRDefault="001104BC" w:rsidP="00EC734F">
      <w:pPr>
        <w:numPr>
          <w:ilvl w:val="0"/>
          <w:numId w:val="8"/>
        </w:numPr>
        <w:spacing w:after="0"/>
        <w:ind w:left="1440"/>
        <w:rPr>
          <w:rFonts w:ascii="Tahoma" w:hAnsi="Tahoma" w:cs="Tahoma"/>
          <w:sz w:val="24"/>
          <w:szCs w:val="24"/>
        </w:rPr>
      </w:pPr>
      <w:r w:rsidRPr="00A31904">
        <w:rPr>
          <w:rFonts w:ascii="Tahoma" w:hAnsi="Tahoma" w:cs="Tahoma"/>
          <w:sz w:val="24"/>
          <w:szCs w:val="24"/>
        </w:rPr>
        <w:t xml:space="preserve">The application </w:t>
      </w:r>
      <w:r w:rsidR="00347954" w:rsidRPr="00A31904">
        <w:rPr>
          <w:rFonts w:ascii="Tahoma" w:hAnsi="Tahoma" w:cs="Tahoma"/>
          <w:sz w:val="24"/>
          <w:szCs w:val="24"/>
        </w:rPr>
        <w:t xml:space="preserve">contains false or intentionally misleading statements or references which do not support an attribute or condition contended by the </w:t>
      </w:r>
      <w:r w:rsidR="00826ACD" w:rsidRPr="00A31904">
        <w:rPr>
          <w:rFonts w:ascii="Tahoma" w:hAnsi="Tahoma" w:cs="Tahoma"/>
          <w:sz w:val="24"/>
          <w:szCs w:val="24"/>
        </w:rPr>
        <w:t>A</w:t>
      </w:r>
      <w:r w:rsidR="00403F6F" w:rsidRPr="00A31904">
        <w:rPr>
          <w:rFonts w:ascii="Tahoma" w:hAnsi="Tahoma" w:cs="Tahoma"/>
          <w:sz w:val="24"/>
          <w:szCs w:val="24"/>
        </w:rPr>
        <w:t>pplicant</w:t>
      </w:r>
      <w:r w:rsidR="00347954" w:rsidRPr="00A31904">
        <w:rPr>
          <w:rFonts w:ascii="Tahoma" w:hAnsi="Tahoma" w:cs="Tahoma"/>
          <w:sz w:val="24"/>
          <w:szCs w:val="24"/>
        </w:rPr>
        <w:t>.</w:t>
      </w:r>
    </w:p>
    <w:p w14:paraId="64BA1CAC" w14:textId="77777777" w:rsidR="007D60E9" w:rsidRPr="00A31904" w:rsidRDefault="007D60E9" w:rsidP="00EC734F">
      <w:pPr>
        <w:spacing w:after="0"/>
        <w:ind w:left="1440" w:hanging="360"/>
        <w:rPr>
          <w:rFonts w:ascii="Tahoma" w:hAnsi="Tahoma" w:cs="Tahoma"/>
          <w:sz w:val="24"/>
          <w:szCs w:val="24"/>
        </w:rPr>
      </w:pPr>
    </w:p>
    <w:p w14:paraId="52EAD324" w14:textId="77777777" w:rsidR="00347954" w:rsidRPr="00A31904" w:rsidRDefault="00347954" w:rsidP="00EC734F">
      <w:pPr>
        <w:numPr>
          <w:ilvl w:val="0"/>
          <w:numId w:val="8"/>
        </w:numPr>
        <w:spacing w:after="0"/>
        <w:ind w:left="1440"/>
        <w:rPr>
          <w:rFonts w:ascii="Tahoma" w:hAnsi="Tahoma" w:cs="Tahoma"/>
          <w:sz w:val="24"/>
          <w:szCs w:val="24"/>
        </w:rPr>
      </w:pPr>
      <w:r w:rsidRPr="00A31904">
        <w:rPr>
          <w:rFonts w:ascii="Tahoma" w:hAnsi="Tahoma" w:cs="Tahoma"/>
          <w:sz w:val="24"/>
          <w:szCs w:val="24"/>
        </w:rPr>
        <w:t xml:space="preserve">The </w:t>
      </w:r>
      <w:r w:rsidR="00403F6F" w:rsidRPr="00A31904">
        <w:rPr>
          <w:rFonts w:ascii="Tahoma" w:hAnsi="Tahoma" w:cs="Tahoma"/>
          <w:sz w:val="24"/>
          <w:szCs w:val="24"/>
        </w:rPr>
        <w:t>application</w:t>
      </w:r>
      <w:r w:rsidRPr="00A31904">
        <w:rPr>
          <w:rFonts w:ascii="Tahoma" w:hAnsi="Tahoma" w:cs="Tahoma"/>
          <w:sz w:val="24"/>
          <w:szCs w:val="24"/>
        </w:rPr>
        <w:t xml:space="preserve"> is intended to erroneously and fallaciously mislead the State in its evaluation of the </w:t>
      </w:r>
      <w:r w:rsidR="00403F6F" w:rsidRPr="00A31904">
        <w:rPr>
          <w:rFonts w:ascii="Tahoma" w:hAnsi="Tahoma" w:cs="Tahoma"/>
          <w:sz w:val="24"/>
          <w:szCs w:val="24"/>
        </w:rPr>
        <w:t>application</w:t>
      </w:r>
      <w:r w:rsidRPr="00A31904">
        <w:rPr>
          <w:rFonts w:ascii="Tahoma" w:hAnsi="Tahoma" w:cs="Tahoma"/>
          <w:sz w:val="24"/>
          <w:szCs w:val="24"/>
        </w:rPr>
        <w:t xml:space="preserve"> and the attribute, condition, or capability is a requirement of this solicitation.</w:t>
      </w:r>
    </w:p>
    <w:p w14:paraId="15B2F20F" w14:textId="77777777" w:rsidR="007D60E9" w:rsidRPr="00A31904" w:rsidRDefault="007D60E9" w:rsidP="00EC734F">
      <w:pPr>
        <w:spacing w:after="0"/>
        <w:ind w:left="1440" w:hanging="360"/>
        <w:rPr>
          <w:rFonts w:ascii="Tahoma" w:hAnsi="Tahoma" w:cs="Tahoma"/>
          <w:sz w:val="24"/>
          <w:szCs w:val="24"/>
        </w:rPr>
      </w:pPr>
    </w:p>
    <w:p w14:paraId="0CFCE518" w14:textId="1C307929" w:rsidR="00347954" w:rsidRPr="00A31904" w:rsidRDefault="001104BC" w:rsidP="00EC734F">
      <w:pPr>
        <w:numPr>
          <w:ilvl w:val="0"/>
          <w:numId w:val="8"/>
        </w:numPr>
        <w:spacing w:after="0"/>
        <w:ind w:left="1440"/>
        <w:rPr>
          <w:rFonts w:ascii="Tahoma" w:hAnsi="Tahoma" w:cs="Tahoma"/>
          <w:sz w:val="24"/>
          <w:szCs w:val="24"/>
        </w:rPr>
      </w:pPr>
      <w:r w:rsidRPr="00A31904">
        <w:rPr>
          <w:rFonts w:ascii="Tahoma" w:hAnsi="Tahoma" w:cs="Tahoma"/>
          <w:sz w:val="24"/>
          <w:szCs w:val="24"/>
        </w:rPr>
        <w:t xml:space="preserve">The application </w:t>
      </w:r>
      <w:r w:rsidR="00347954" w:rsidRPr="00A31904">
        <w:rPr>
          <w:rFonts w:ascii="Tahoma" w:hAnsi="Tahoma" w:cs="Tahoma"/>
          <w:sz w:val="24"/>
          <w:szCs w:val="24"/>
        </w:rPr>
        <w:t>does not comply or contains caveats that conflict with the solicitation and the variation or deviation is material</w:t>
      </w:r>
      <w:r w:rsidR="00B5126A">
        <w:rPr>
          <w:rFonts w:ascii="Tahoma" w:hAnsi="Tahoma" w:cs="Tahoma"/>
          <w:sz w:val="24"/>
          <w:szCs w:val="24"/>
        </w:rPr>
        <w:t>,</w:t>
      </w:r>
      <w:r w:rsidR="00347954" w:rsidRPr="00A31904">
        <w:rPr>
          <w:rFonts w:ascii="Tahoma" w:hAnsi="Tahoma" w:cs="Tahoma"/>
          <w:sz w:val="24"/>
          <w:szCs w:val="24"/>
        </w:rPr>
        <w:t xml:space="preserve"> or it is otherwise non-responsive.</w:t>
      </w:r>
    </w:p>
    <w:p w14:paraId="3919A803" w14:textId="77777777" w:rsidR="00E451F0" w:rsidRDefault="00E451F0" w:rsidP="00EC734F">
      <w:pPr>
        <w:pStyle w:val="ListParagraph"/>
        <w:ind w:left="1440" w:hanging="360"/>
        <w:rPr>
          <w:rFonts w:ascii="Tahoma" w:hAnsi="Tahoma" w:cs="Tahoma"/>
          <w:sz w:val="24"/>
          <w:szCs w:val="24"/>
        </w:rPr>
      </w:pPr>
    </w:p>
    <w:p w14:paraId="40528734" w14:textId="39A7E3ED" w:rsidR="00E451F0" w:rsidRPr="00192981" w:rsidRDefault="00E451F0" w:rsidP="00EC734F">
      <w:pPr>
        <w:numPr>
          <w:ilvl w:val="0"/>
          <w:numId w:val="8"/>
        </w:numPr>
        <w:spacing w:after="0"/>
        <w:ind w:left="1440"/>
        <w:rPr>
          <w:rFonts w:ascii="Tahoma" w:hAnsi="Tahoma" w:cs="Tahoma"/>
          <w:sz w:val="24"/>
          <w:szCs w:val="24"/>
        </w:rPr>
      </w:pPr>
      <w:r w:rsidRPr="00192981">
        <w:rPr>
          <w:rFonts w:ascii="Tahoma" w:hAnsi="Tahoma" w:cs="Tahoma"/>
          <w:sz w:val="24"/>
          <w:szCs w:val="24"/>
        </w:rPr>
        <w:t>The CEC, in its sole discretion, determines the Applicant’s financial condition may materially impact its ability to complete the proposed project.</w:t>
      </w:r>
    </w:p>
    <w:p w14:paraId="614EFE58" w14:textId="77777777" w:rsidR="009640E7" w:rsidRPr="00A31904" w:rsidRDefault="009640E7" w:rsidP="008F4FAF">
      <w:pPr>
        <w:spacing w:after="0"/>
        <w:rPr>
          <w:rFonts w:ascii="Tahoma" w:hAnsi="Tahoma" w:cs="Tahoma"/>
          <w:b/>
          <w:sz w:val="24"/>
          <w:szCs w:val="22"/>
        </w:rPr>
      </w:pPr>
    </w:p>
    <w:p w14:paraId="2147120A" w14:textId="53EFB096" w:rsidR="009E79ED" w:rsidRPr="00EC734F" w:rsidRDefault="009E79ED" w:rsidP="00297F9E">
      <w:pPr>
        <w:pStyle w:val="ListParagraph"/>
        <w:numPr>
          <w:ilvl w:val="0"/>
          <w:numId w:val="19"/>
        </w:numPr>
        <w:spacing w:after="0"/>
        <w:rPr>
          <w:rFonts w:ascii="Tahoma" w:hAnsi="Tahoma" w:cs="Tahoma"/>
          <w:b/>
          <w:sz w:val="24"/>
          <w:szCs w:val="24"/>
        </w:rPr>
      </w:pPr>
      <w:r w:rsidRPr="005866F7">
        <w:rPr>
          <w:rFonts w:ascii="Tahoma" w:hAnsi="Tahoma" w:cs="Tahoma"/>
          <w:b/>
          <w:sz w:val="24"/>
          <w:szCs w:val="24"/>
        </w:rPr>
        <w:t>Technical Evaluation</w:t>
      </w:r>
    </w:p>
    <w:p w14:paraId="3E8BDA55" w14:textId="78637418" w:rsidR="009E79ED" w:rsidRPr="00A31904" w:rsidRDefault="001661BE" w:rsidP="00EC734F">
      <w:pPr>
        <w:spacing w:after="0"/>
        <w:ind w:left="1080"/>
        <w:rPr>
          <w:rFonts w:ascii="Tahoma" w:hAnsi="Tahoma" w:cs="Tahoma"/>
          <w:sz w:val="24"/>
          <w:szCs w:val="24"/>
        </w:rPr>
      </w:pPr>
      <w:r w:rsidRPr="00A31904">
        <w:rPr>
          <w:rFonts w:ascii="Tahoma" w:hAnsi="Tahoma" w:cs="Tahoma"/>
          <w:sz w:val="24"/>
          <w:szCs w:val="24"/>
        </w:rPr>
        <w:t>Application</w:t>
      </w:r>
      <w:r w:rsidR="009E79ED" w:rsidRPr="00A31904">
        <w:rPr>
          <w:rFonts w:ascii="Tahoma" w:hAnsi="Tahoma" w:cs="Tahoma"/>
          <w:sz w:val="24"/>
          <w:szCs w:val="24"/>
        </w:rPr>
        <w:t xml:space="preserve">s passing </w:t>
      </w:r>
      <w:r w:rsidR="001104BC" w:rsidRPr="00A31904">
        <w:rPr>
          <w:rFonts w:ascii="Tahoma" w:hAnsi="Tahoma" w:cs="Tahoma"/>
          <w:sz w:val="24"/>
          <w:szCs w:val="24"/>
        </w:rPr>
        <w:t>all screening criteria</w:t>
      </w:r>
      <w:r w:rsidR="00826ACD" w:rsidRPr="00A31904">
        <w:rPr>
          <w:rFonts w:ascii="Tahoma" w:hAnsi="Tahoma" w:cs="Tahoma"/>
          <w:sz w:val="24"/>
          <w:szCs w:val="24"/>
        </w:rPr>
        <w:t xml:space="preserve"> </w:t>
      </w:r>
      <w:r w:rsidR="00BF4E9E" w:rsidRPr="00A31904">
        <w:rPr>
          <w:rFonts w:ascii="Tahoma" w:hAnsi="Tahoma" w:cs="Tahoma"/>
          <w:sz w:val="24"/>
          <w:szCs w:val="24"/>
        </w:rPr>
        <w:t xml:space="preserve">will </w:t>
      </w:r>
      <w:r w:rsidR="009E79ED" w:rsidRPr="00A31904">
        <w:rPr>
          <w:rFonts w:ascii="Tahoma" w:hAnsi="Tahoma" w:cs="Tahoma"/>
          <w:sz w:val="24"/>
          <w:szCs w:val="24"/>
        </w:rPr>
        <w:t xml:space="preserve">be submitted to the Evaluation Committee to review and score based on the Evaluation </w:t>
      </w:r>
      <w:r w:rsidR="007D60E9" w:rsidRPr="00A31904">
        <w:rPr>
          <w:rFonts w:ascii="Tahoma" w:hAnsi="Tahoma" w:cs="Tahoma"/>
          <w:sz w:val="24"/>
          <w:szCs w:val="24"/>
        </w:rPr>
        <w:t xml:space="preserve">Criteria </w:t>
      </w:r>
      <w:r w:rsidR="00BF4E9E" w:rsidRPr="00A31904">
        <w:rPr>
          <w:rFonts w:ascii="Tahoma" w:hAnsi="Tahoma" w:cs="Tahoma"/>
          <w:sz w:val="24"/>
          <w:szCs w:val="24"/>
        </w:rPr>
        <w:t>using the Scoring Scale described below</w:t>
      </w:r>
      <w:r w:rsidR="007D60E9" w:rsidRPr="00A31904">
        <w:rPr>
          <w:rFonts w:ascii="Tahoma" w:hAnsi="Tahoma" w:cs="Tahoma"/>
          <w:sz w:val="24"/>
          <w:szCs w:val="24"/>
        </w:rPr>
        <w:t>.</w:t>
      </w:r>
    </w:p>
    <w:p w14:paraId="1643BA69" w14:textId="77777777" w:rsidR="007D60E9" w:rsidRPr="00A31904" w:rsidRDefault="007D60E9" w:rsidP="00EC734F">
      <w:pPr>
        <w:spacing w:after="0"/>
        <w:ind w:left="1080"/>
        <w:rPr>
          <w:rFonts w:ascii="Tahoma" w:hAnsi="Tahoma" w:cs="Tahoma"/>
          <w:sz w:val="24"/>
          <w:szCs w:val="24"/>
        </w:rPr>
      </w:pPr>
    </w:p>
    <w:p w14:paraId="3F530538" w14:textId="0AC1CD31" w:rsidR="009E79ED" w:rsidRPr="00A31904" w:rsidRDefault="007B05C1" w:rsidP="00EC734F">
      <w:pPr>
        <w:spacing w:after="0"/>
        <w:ind w:left="1080"/>
        <w:rPr>
          <w:rFonts w:ascii="Tahoma" w:hAnsi="Tahoma" w:cs="Tahoma"/>
          <w:sz w:val="24"/>
          <w:szCs w:val="24"/>
        </w:rPr>
      </w:pPr>
      <w:r w:rsidRPr="00A31904">
        <w:rPr>
          <w:rFonts w:ascii="Tahoma" w:hAnsi="Tahoma" w:cs="Tahoma"/>
          <w:sz w:val="24"/>
          <w:szCs w:val="24"/>
        </w:rPr>
        <w:t>T</w:t>
      </w:r>
      <w:r w:rsidR="009E79ED" w:rsidRPr="00A31904">
        <w:rPr>
          <w:rFonts w:ascii="Tahoma" w:hAnsi="Tahoma" w:cs="Tahoma"/>
          <w:sz w:val="24"/>
          <w:szCs w:val="24"/>
        </w:rPr>
        <w:t xml:space="preserve">he Evaluation Committee </w:t>
      </w:r>
      <w:r w:rsidRPr="00A31904">
        <w:rPr>
          <w:rFonts w:ascii="Tahoma" w:hAnsi="Tahoma" w:cs="Tahoma"/>
          <w:sz w:val="24"/>
          <w:szCs w:val="24"/>
        </w:rPr>
        <w:t xml:space="preserve">reserves the right to </w:t>
      </w:r>
      <w:r w:rsidR="009E79ED" w:rsidRPr="00A31904">
        <w:rPr>
          <w:rFonts w:ascii="Tahoma" w:hAnsi="Tahoma" w:cs="Tahoma"/>
          <w:sz w:val="24"/>
          <w:szCs w:val="24"/>
        </w:rPr>
        <w:t xml:space="preserve">schedule a clarification interview with </w:t>
      </w:r>
      <w:r w:rsidR="00935AD4" w:rsidRPr="00A31904">
        <w:rPr>
          <w:rFonts w:ascii="Tahoma" w:hAnsi="Tahoma" w:cs="Tahoma"/>
          <w:sz w:val="24"/>
          <w:szCs w:val="24"/>
        </w:rPr>
        <w:t xml:space="preserve">an </w:t>
      </w:r>
      <w:r w:rsidR="00471148" w:rsidRPr="00A31904">
        <w:rPr>
          <w:rFonts w:ascii="Tahoma" w:hAnsi="Tahoma" w:cs="Tahoma"/>
          <w:sz w:val="24"/>
          <w:szCs w:val="24"/>
        </w:rPr>
        <w:t>A</w:t>
      </w:r>
      <w:r w:rsidR="00403F6F" w:rsidRPr="00A31904">
        <w:rPr>
          <w:rFonts w:ascii="Tahoma" w:hAnsi="Tahoma" w:cs="Tahoma"/>
          <w:sz w:val="24"/>
          <w:szCs w:val="24"/>
        </w:rPr>
        <w:t>pplicant</w:t>
      </w:r>
      <w:r w:rsidR="009E79ED" w:rsidRPr="00A31904">
        <w:rPr>
          <w:rFonts w:ascii="Tahoma" w:hAnsi="Tahoma" w:cs="Tahoma"/>
          <w:sz w:val="24"/>
          <w:szCs w:val="24"/>
        </w:rPr>
        <w:t xml:space="preserve"> </w:t>
      </w:r>
      <w:r w:rsidR="001975C2" w:rsidRPr="00A31904">
        <w:rPr>
          <w:rFonts w:ascii="Tahoma" w:hAnsi="Tahoma" w:cs="Tahoma"/>
          <w:sz w:val="24"/>
          <w:szCs w:val="24"/>
        </w:rPr>
        <w:t xml:space="preserve">to clarify and/or verify information </w:t>
      </w:r>
      <w:r w:rsidR="00C73E38" w:rsidRPr="00A31904">
        <w:rPr>
          <w:rFonts w:ascii="Tahoma" w:hAnsi="Tahoma" w:cs="Tahoma"/>
          <w:sz w:val="24"/>
          <w:szCs w:val="24"/>
        </w:rPr>
        <w:t xml:space="preserve">submitted in the application. </w:t>
      </w:r>
      <w:r w:rsidR="009E79ED" w:rsidRPr="00A31904">
        <w:rPr>
          <w:rFonts w:ascii="Tahoma" w:hAnsi="Tahoma" w:cs="Tahoma"/>
          <w:sz w:val="24"/>
          <w:szCs w:val="24"/>
        </w:rPr>
        <w:t xml:space="preserve">However, these interviews may not be used to change or add to the contents of the original </w:t>
      </w:r>
      <w:r w:rsidR="00403F6F" w:rsidRPr="00A31904">
        <w:rPr>
          <w:rFonts w:ascii="Tahoma" w:hAnsi="Tahoma" w:cs="Tahoma"/>
          <w:sz w:val="24"/>
          <w:szCs w:val="24"/>
        </w:rPr>
        <w:t>application</w:t>
      </w:r>
      <w:r w:rsidR="009E79ED" w:rsidRPr="00A31904">
        <w:rPr>
          <w:rFonts w:ascii="Tahoma" w:hAnsi="Tahoma" w:cs="Tahoma"/>
          <w:sz w:val="24"/>
          <w:szCs w:val="24"/>
        </w:rPr>
        <w:t>.</w:t>
      </w:r>
      <w:r w:rsidR="00F95356" w:rsidRPr="00A31904">
        <w:rPr>
          <w:rFonts w:ascii="Tahoma" w:hAnsi="Tahoma" w:cs="Tahoma"/>
          <w:sz w:val="24"/>
          <w:szCs w:val="24"/>
        </w:rPr>
        <w:t xml:space="preserve"> Applicants will not be reimbursed for time spent </w:t>
      </w:r>
      <w:proofErr w:type="gramStart"/>
      <w:r w:rsidR="00F95356" w:rsidRPr="00A31904">
        <w:rPr>
          <w:rFonts w:ascii="Tahoma" w:hAnsi="Tahoma" w:cs="Tahoma"/>
          <w:sz w:val="24"/>
          <w:szCs w:val="24"/>
        </w:rPr>
        <w:t>answering</w:t>
      </w:r>
      <w:proofErr w:type="gramEnd"/>
      <w:r w:rsidR="00F95356" w:rsidRPr="00A31904">
        <w:rPr>
          <w:rFonts w:ascii="Tahoma" w:hAnsi="Tahoma" w:cs="Tahoma"/>
          <w:sz w:val="24"/>
          <w:szCs w:val="24"/>
        </w:rPr>
        <w:t xml:space="preserve"> clarifying questions.</w:t>
      </w:r>
    </w:p>
    <w:p w14:paraId="6EFBFC39" w14:textId="77777777" w:rsidR="007D60E9" w:rsidRPr="00A31904" w:rsidRDefault="007D60E9" w:rsidP="00EC734F">
      <w:pPr>
        <w:spacing w:after="0"/>
        <w:ind w:left="1080"/>
        <w:rPr>
          <w:rFonts w:ascii="Tahoma" w:hAnsi="Tahoma" w:cs="Tahoma"/>
          <w:sz w:val="24"/>
          <w:szCs w:val="24"/>
        </w:rPr>
      </w:pPr>
    </w:p>
    <w:p w14:paraId="54081077" w14:textId="77777777" w:rsidR="005A502A" w:rsidRPr="00A31904" w:rsidRDefault="009E79ED" w:rsidP="00EC734F">
      <w:pPr>
        <w:spacing w:after="0"/>
        <w:ind w:left="1080"/>
        <w:rPr>
          <w:rFonts w:ascii="Tahoma" w:hAnsi="Tahoma" w:cs="Tahoma"/>
          <w:sz w:val="24"/>
          <w:szCs w:val="24"/>
        </w:rPr>
      </w:pPr>
      <w:r w:rsidRPr="00A31904">
        <w:rPr>
          <w:rFonts w:ascii="Tahoma" w:hAnsi="Tahoma" w:cs="Tahoma"/>
          <w:sz w:val="24"/>
          <w:szCs w:val="24"/>
        </w:rPr>
        <w:t xml:space="preserve">The total score for each </w:t>
      </w:r>
      <w:r w:rsidR="00403F6F" w:rsidRPr="00A31904">
        <w:rPr>
          <w:rFonts w:ascii="Tahoma" w:hAnsi="Tahoma" w:cs="Tahoma"/>
          <w:sz w:val="24"/>
          <w:szCs w:val="24"/>
        </w:rPr>
        <w:t>application</w:t>
      </w:r>
      <w:r w:rsidRPr="00A31904">
        <w:rPr>
          <w:rFonts w:ascii="Tahoma" w:hAnsi="Tahoma" w:cs="Tahoma"/>
          <w:sz w:val="24"/>
          <w:szCs w:val="24"/>
        </w:rPr>
        <w:t xml:space="preserve"> will be the average of the combined scores of al</w:t>
      </w:r>
      <w:r w:rsidR="007D60E9" w:rsidRPr="00A31904">
        <w:rPr>
          <w:rFonts w:ascii="Tahoma" w:hAnsi="Tahoma" w:cs="Tahoma"/>
          <w:sz w:val="24"/>
          <w:szCs w:val="24"/>
        </w:rPr>
        <w:t>l Evaluation Committee members.</w:t>
      </w:r>
      <w:r w:rsidR="001104BC" w:rsidRPr="00A31904">
        <w:rPr>
          <w:rFonts w:ascii="Tahoma" w:hAnsi="Tahoma" w:cs="Tahoma"/>
          <w:sz w:val="24"/>
          <w:szCs w:val="24"/>
        </w:rPr>
        <w:t xml:space="preserve"> </w:t>
      </w:r>
      <w:r w:rsidR="00F95356" w:rsidRPr="00A31904">
        <w:rPr>
          <w:rFonts w:ascii="Tahoma" w:hAnsi="Tahoma" w:cs="Tahoma"/>
          <w:sz w:val="24"/>
          <w:szCs w:val="24"/>
        </w:rPr>
        <w:t xml:space="preserve">A minimum score of </w:t>
      </w:r>
      <w:r w:rsidR="008F11C0" w:rsidRPr="00A31904">
        <w:rPr>
          <w:rFonts w:ascii="Tahoma" w:hAnsi="Tahoma" w:cs="Tahoma"/>
          <w:sz w:val="24"/>
          <w:szCs w:val="24"/>
        </w:rPr>
        <w:t>70</w:t>
      </w:r>
      <w:r w:rsidR="00F95356" w:rsidRPr="00A31904">
        <w:rPr>
          <w:rFonts w:ascii="Tahoma" w:hAnsi="Tahoma" w:cs="Tahoma"/>
          <w:sz w:val="24"/>
          <w:szCs w:val="24"/>
        </w:rPr>
        <w:t xml:space="preserve"> percent</w:t>
      </w:r>
      <w:r w:rsidR="00AB3DDD" w:rsidRPr="00A31904">
        <w:rPr>
          <w:rFonts w:ascii="Tahoma" w:hAnsi="Tahoma" w:cs="Tahoma"/>
          <w:sz w:val="24"/>
          <w:szCs w:val="24"/>
        </w:rPr>
        <w:t xml:space="preserve"> </w:t>
      </w:r>
      <w:r w:rsidR="00F95356" w:rsidRPr="00A31904">
        <w:rPr>
          <w:rFonts w:ascii="Tahoma" w:hAnsi="Tahoma" w:cs="Tahoma"/>
          <w:sz w:val="24"/>
          <w:szCs w:val="24"/>
        </w:rPr>
        <w:t>is required for the application to be eligible for funding.</w:t>
      </w:r>
    </w:p>
    <w:p w14:paraId="546C8583" w14:textId="77777777" w:rsidR="005A502A" w:rsidRPr="00A31904" w:rsidRDefault="005A502A" w:rsidP="00EC734F">
      <w:pPr>
        <w:spacing w:after="0"/>
        <w:ind w:left="1080"/>
        <w:rPr>
          <w:rFonts w:ascii="Tahoma" w:hAnsi="Tahoma" w:cs="Tahoma"/>
          <w:sz w:val="24"/>
          <w:szCs w:val="24"/>
        </w:rPr>
      </w:pPr>
    </w:p>
    <w:p w14:paraId="624ADC16" w14:textId="66EFE6C7" w:rsidR="00F95356" w:rsidRPr="00A31904" w:rsidRDefault="008E36A3" w:rsidP="00EC734F">
      <w:pPr>
        <w:spacing w:after="0"/>
        <w:ind w:left="1080"/>
        <w:rPr>
          <w:rFonts w:ascii="Tahoma" w:hAnsi="Tahoma" w:cs="Tahoma"/>
          <w:sz w:val="24"/>
          <w:szCs w:val="24"/>
        </w:rPr>
      </w:pPr>
      <w:r w:rsidRPr="00AD3A9B">
        <w:rPr>
          <w:rFonts w:ascii="Tahoma" w:hAnsi="Tahoma" w:cs="Tahoma"/>
          <w:sz w:val="24"/>
          <w:szCs w:val="24"/>
        </w:rPr>
        <w:lastRenderedPageBreak/>
        <w:t>CEC</w:t>
      </w:r>
      <w:r w:rsidR="00F95356" w:rsidRPr="00AD3A9B">
        <w:rPr>
          <w:rFonts w:ascii="Tahoma" w:hAnsi="Tahoma" w:cs="Tahoma"/>
          <w:sz w:val="24"/>
          <w:szCs w:val="24"/>
        </w:rPr>
        <w:t xml:space="preserve"> will </w:t>
      </w:r>
      <w:r w:rsidR="001104BC" w:rsidRPr="00AD3A9B">
        <w:rPr>
          <w:rFonts w:ascii="Tahoma" w:hAnsi="Tahoma" w:cs="Tahoma"/>
          <w:sz w:val="24"/>
          <w:szCs w:val="24"/>
        </w:rPr>
        <w:t xml:space="preserve">recommend </w:t>
      </w:r>
      <w:r w:rsidR="00F95356" w:rsidRPr="00AD3A9B">
        <w:rPr>
          <w:rFonts w:ascii="Tahoma" w:hAnsi="Tahoma" w:cs="Tahoma"/>
          <w:sz w:val="24"/>
          <w:szCs w:val="24"/>
        </w:rPr>
        <w:t>awards</w:t>
      </w:r>
      <w:r w:rsidR="00734205" w:rsidRPr="00AD3A9B">
        <w:rPr>
          <w:rFonts w:ascii="Tahoma" w:hAnsi="Tahoma" w:cs="Tahoma"/>
          <w:sz w:val="24"/>
          <w:szCs w:val="24"/>
        </w:rPr>
        <w:t xml:space="preserve"> </w:t>
      </w:r>
      <w:r w:rsidR="00734205">
        <w:rPr>
          <w:rFonts w:ascii="Tahoma" w:hAnsi="Tahoma" w:cs="Tahoma"/>
          <w:sz w:val="24"/>
          <w:szCs w:val="24"/>
        </w:rPr>
        <w:t xml:space="preserve">to </w:t>
      </w:r>
      <w:r w:rsidR="004B40FD">
        <w:rPr>
          <w:rFonts w:ascii="Tahoma" w:hAnsi="Tahoma" w:cs="Tahoma"/>
          <w:sz w:val="24"/>
          <w:szCs w:val="24"/>
        </w:rPr>
        <w:t>applications obtaining at least the minimum passing score in each Applicant Group (see Section I.G.) in ranked order until all funds available in each Applicant Group are exhausted.</w:t>
      </w:r>
    </w:p>
    <w:p w14:paraId="6CEA2E9A" w14:textId="77777777" w:rsidR="006A52B0" w:rsidRPr="00A31904" w:rsidRDefault="006A52B0" w:rsidP="00E04486">
      <w:pPr>
        <w:spacing w:after="0"/>
        <w:rPr>
          <w:rFonts w:ascii="Tahoma" w:hAnsi="Tahoma" w:cs="Tahoma"/>
          <w:sz w:val="24"/>
          <w:szCs w:val="24"/>
        </w:rPr>
      </w:pPr>
    </w:p>
    <w:p w14:paraId="6F0AB863" w14:textId="77777777" w:rsidR="00E13922" w:rsidRPr="00A31904" w:rsidRDefault="00E13922" w:rsidP="00297F9E">
      <w:pPr>
        <w:pStyle w:val="Heading2"/>
        <w:keepNext w:val="0"/>
        <w:numPr>
          <w:ilvl w:val="2"/>
          <w:numId w:val="11"/>
        </w:numPr>
        <w:spacing w:before="0" w:after="0"/>
        <w:ind w:left="720" w:hanging="720"/>
        <w:rPr>
          <w:rFonts w:ascii="Tahoma" w:hAnsi="Tahoma" w:cs="Tahoma"/>
        </w:rPr>
      </w:pPr>
      <w:bookmarkStart w:id="73" w:name="_Toc155803500"/>
      <w:r w:rsidRPr="00A31904">
        <w:rPr>
          <w:rFonts w:ascii="Tahoma" w:hAnsi="Tahoma" w:cs="Tahoma"/>
        </w:rPr>
        <w:t>Notice of Proposed Award</w:t>
      </w:r>
      <w:r w:rsidR="008F11C0" w:rsidRPr="00A31904">
        <w:rPr>
          <w:rFonts w:ascii="Tahoma" w:hAnsi="Tahoma" w:cs="Tahoma"/>
          <w:lang w:val="en-US"/>
        </w:rPr>
        <w:t>s</w:t>
      </w:r>
      <w:bookmarkEnd w:id="73"/>
    </w:p>
    <w:p w14:paraId="0950A448" w14:textId="4AC733A3" w:rsidR="00E13922" w:rsidRPr="00A31904" w:rsidRDefault="00E13922" w:rsidP="00E26DE1">
      <w:pPr>
        <w:spacing w:after="0"/>
        <w:ind w:left="720"/>
        <w:rPr>
          <w:rFonts w:ascii="Tahoma" w:hAnsi="Tahoma" w:cs="Tahoma"/>
          <w:sz w:val="24"/>
          <w:szCs w:val="24"/>
        </w:rPr>
      </w:pPr>
      <w:bookmarkStart w:id="74" w:name="_Toc267663292"/>
      <w:r w:rsidRPr="00A31904">
        <w:rPr>
          <w:rFonts w:ascii="Tahoma" w:hAnsi="Tahoma" w:cs="Tahoma"/>
          <w:sz w:val="24"/>
          <w:szCs w:val="24"/>
        </w:rPr>
        <w:t xml:space="preserve">The results of the </w:t>
      </w:r>
      <w:r w:rsidR="001104BC" w:rsidRPr="00A31904">
        <w:rPr>
          <w:rFonts w:ascii="Tahoma" w:hAnsi="Tahoma" w:cs="Tahoma"/>
          <w:sz w:val="24"/>
          <w:szCs w:val="24"/>
        </w:rPr>
        <w:t xml:space="preserve">evaluation will be posted in a Notice of Proposed Awards (NOPA) and will include </w:t>
      </w:r>
      <w:r w:rsidR="003E7EE1" w:rsidRPr="00A31904">
        <w:rPr>
          <w:rFonts w:ascii="Tahoma" w:hAnsi="Tahoma" w:cs="Tahoma"/>
          <w:sz w:val="24"/>
          <w:szCs w:val="24"/>
        </w:rPr>
        <w:t xml:space="preserve">(1) the total proposed funding amount; (2) the rank order of Applicants; and (3) the amount of each proposed award. </w:t>
      </w:r>
      <w:r w:rsidR="008E36A3" w:rsidRPr="00A31904">
        <w:rPr>
          <w:rFonts w:ascii="Tahoma" w:hAnsi="Tahoma" w:cs="Tahoma"/>
          <w:sz w:val="24"/>
          <w:szCs w:val="24"/>
        </w:rPr>
        <w:t xml:space="preserve">CEC </w:t>
      </w:r>
      <w:r w:rsidRPr="00A31904">
        <w:rPr>
          <w:rFonts w:ascii="Tahoma" w:hAnsi="Tahoma" w:cs="Tahoma"/>
          <w:sz w:val="24"/>
          <w:szCs w:val="24"/>
        </w:rPr>
        <w:t xml:space="preserve">will </w:t>
      </w:r>
      <w:r w:rsidR="0087587D" w:rsidRPr="00A31904">
        <w:rPr>
          <w:rFonts w:ascii="Tahoma" w:hAnsi="Tahoma" w:cs="Tahoma"/>
          <w:sz w:val="24"/>
          <w:szCs w:val="24"/>
        </w:rPr>
        <w:t xml:space="preserve">publish the NOPA </w:t>
      </w:r>
      <w:r w:rsidRPr="00A31904">
        <w:rPr>
          <w:rFonts w:ascii="Tahoma" w:hAnsi="Tahoma" w:cs="Tahoma"/>
          <w:sz w:val="24"/>
          <w:szCs w:val="24"/>
        </w:rPr>
        <w:t xml:space="preserve">on the </w:t>
      </w:r>
      <w:r w:rsidR="008E36A3" w:rsidRPr="00A31904">
        <w:rPr>
          <w:rFonts w:ascii="Tahoma" w:hAnsi="Tahoma" w:cs="Tahoma"/>
          <w:sz w:val="24"/>
          <w:szCs w:val="24"/>
        </w:rPr>
        <w:t>CEC</w:t>
      </w:r>
      <w:r w:rsidRPr="00A31904">
        <w:rPr>
          <w:rFonts w:ascii="Tahoma" w:hAnsi="Tahoma" w:cs="Tahoma"/>
          <w:sz w:val="24"/>
          <w:szCs w:val="24"/>
        </w:rPr>
        <w:t xml:space="preserve">’s </w:t>
      </w:r>
      <w:r w:rsidR="001104BC" w:rsidRPr="00A31904">
        <w:rPr>
          <w:rFonts w:ascii="Tahoma" w:hAnsi="Tahoma" w:cs="Tahoma"/>
          <w:sz w:val="24"/>
          <w:szCs w:val="24"/>
        </w:rPr>
        <w:t>w</w:t>
      </w:r>
      <w:r w:rsidR="00025632" w:rsidRPr="00A31904">
        <w:rPr>
          <w:rFonts w:ascii="Tahoma" w:hAnsi="Tahoma" w:cs="Tahoma"/>
          <w:sz w:val="24"/>
          <w:szCs w:val="24"/>
        </w:rPr>
        <w:t>ebsite</w:t>
      </w:r>
      <w:r w:rsidRPr="00A31904">
        <w:rPr>
          <w:rFonts w:ascii="Tahoma" w:hAnsi="Tahoma" w:cs="Tahoma"/>
          <w:sz w:val="24"/>
          <w:szCs w:val="24"/>
        </w:rPr>
        <w:t>.</w:t>
      </w:r>
      <w:bookmarkEnd w:id="74"/>
    </w:p>
    <w:p w14:paraId="75BB0A70" w14:textId="77777777" w:rsidR="007D60E9" w:rsidRPr="00A31904" w:rsidRDefault="007D60E9" w:rsidP="00E04486">
      <w:pPr>
        <w:spacing w:after="0"/>
        <w:rPr>
          <w:rFonts w:ascii="Tahoma" w:hAnsi="Tahoma" w:cs="Tahoma"/>
          <w:sz w:val="24"/>
          <w:szCs w:val="24"/>
        </w:rPr>
      </w:pPr>
    </w:p>
    <w:p w14:paraId="238C51F1" w14:textId="77777777" w:rsidR="00E13922" w:rsidRPr="00A31904" w:rsidRDefault="00E13922" w:rsidP="00297F9E">
      <w:pPr>
        <w:pStyle w:val="Heading2"/>
        <w:keepNext w:val="0"/>
        <w:numPr>
          <w:ilvl w:val="2"/>
          <w:numId w:val="11"/>
        </w:numPr>
        <w:spacing w:before="0" w:after="0"/>
        <w:ind w:left="720" w:hanging="720"/>
        <w:rPr>
          <w:rFonts w:ascii="Tahoma" w:hAnsi="Tahoma" w:cs="Tahoma"/>
        </w:rPr>
      </w:pPr>
      <w:bookmarkStart w:id="75" w:name="_Toc155803501"/>
      <w:r w:rsidRPr="00A31904">
        <w:rPr>
          <w:rFonts w:ascii="Tahoma" w:hAnsi="Tahoma" w:cs="Tahoma"/>
        </w:rPr>
        <w:t>Debriefings</w:t>
      </w:r>
      <w:bookmarkEnd w:id="75"/>
    </w:p>
    <w:p w14:paraId="593049B7" w14:textId="53F64985" w:rsidR="00E13922" w:rsidRPr="00A31904" w:rsidRDefault="003E7EE1" w:rsidP="00E26DE1">
      <w:pPr>
        <w:spacing w:after="0"/>
        <w:ind w:left="720"/>
        <w:rPr>
          <w:rFonts w:ascii="Tahoma" w:hAnsi="Tahoma" w:cs="Tahoma"/>
          <w:sz w:val="24"/>
          <w:szCs w:val="24"/>
        </w:rPr>
      </w:pPr>
      <w:r w:rsidRPr="00A31904">
        <w:rPr>
          <w:rFonts w:ascii="Tahoma" w:hAnsi="Tahoma" w:cs="Tahoma"/>
          <w:sz w:val="24"/>
          <w:szCs w:val="24"/>
        </w:rPr>
        <w:t>A</w:t>
      </w:r>
      <w:r w:rsidR="00403F6F" w:rsidRPr="00A31904">
        <w:rPr>
          <w:rFonts w:ascii="Tahoma" w:hAnsi="Tahoma" w:cs="Tahoma"/>
          <w:sz w:val="24"/>
          <w:szCs w:val="24"/>
        </w:rPr>
        <w:t>pplicant</w:t>
      </w:r>
      <w:r w:rsidR="00E13922" w:rsidRPr="00A31904">
        <w:rPr>
          <w:rFonts w:ascii="Tahoma" w:hAnsi="Tahoma" w:cs="Tahoma"/>
          <w:sz w:val="24"/>
          <w:szCs w:val="24"/>
        </w:rPr>
        <w:t>s</w:t>
      </w:r>
      <w:r w:rsidRPr="00A31904">
        <w:rPr>
          <w:rFonts w:ascii="Tahoma" w:hAnsi="Tahoma" w:cs="Tahoma"/>
          <w:sz w:val="24"/>
          <w:szCs w:val="24"/>
        </w:rPr>
        <w:t xml:space="preserve"> that are not proposed for funding</w:t>
      </w:r>
      <w:r w:rsidR="00E13922" w:rsidRPr="00A31904">
        <w:rPr>
          <w:rFonts w:ascii="Tahoma" w:hAnsi="Tahoma" w:cs="Tahoma"/>
          <w:sz w:val="24"/>
          <w:szCs w:val="24"/>
        </w:rPr>
        <w:t xml:space="preserve"> may request a debriefing after the release of the NOPA</w:t>
      </w:r>
      <w:r w:rsidRPr="00A31904">
        <w:rPr>
          <w:rFonts w:ascii="Tahoma" w:hAnsi="Tahoma" w:cs="Tahoma"/>
          <w:sz w:val="24"/>
          <w:szCs w:val="24"/>
        </w:rPr>
        <w:t xml:space="preserve"> by e-mailing the CAO listed in Part I</w:t>
      </w:r>
      <w:r w:rsidR="00E13922" w:rsidRPr="00A31904">
        <w:rPr>
          <w:rFonts w:ascii="Tahoma" w:hAnsi="Tahoma" w:cs="Tahoma"/>
          <w:sz w:val="24"/>
          <w:szCs w:val="24"/>
        </w:rPr>
        <w:t xml:space="preserve">. A request for debriefing </w:t>
      </w:r>
      <w:r w:rsidR="00FD6BCD" w:rsidRPr="00A31904">
        <w:rPr>
          <w:rFonts w:ascii="Tahoma" w:hAnsi="Tahoma" w:cs="Tahoma"/>
          <w:sz w:val="24"/>
          <w:szCs w:val="24"/>
        </w:rPr>
        <w:t xml:space="preserve">should </w:t>
      </w:r>
      <w:r w:rsidR="00E13922" w:rsidRPr="00A31904">
        <w:rPr>
          <w:rFonts w:ascii="Tahoma" w:hAnsi="Tahoma" w:cs="Tahoma"/>
          <w:sz w:val="24"/>
          <w:szCs w:val="24"/>
        </w:rPr>
        <w:t xml:space="preserve">be received no later than 15 </w:t>
      </w:r>
      <w:r w:rsidR="008E410C" w:rsidRPr="00A31904">
        <w:rPr>
          <w:rFonts w:ascii="Tahoma" w:hAnsi="Tahoma" w:cs="Tahoma"/>
          <w:sz w:val="24"/>
          <w:szCs w:val="24"/>
        </w:rPr>
        <w:t xml:space="preserve">calendar </w:t>
      </w:r>
      <w:r w:rsidR="00E13922" w:rsidRPr="00A31904">
        <w:rPr>
          <w:rFonts w:ascii="Tahoma" w:hAnsi="Tahoma" w:cs="Tahoma"/>
          <w:sz w:val="24"/>
          <w:szCs w:val="24"/>
        </w:rPr>
        <w:t>day</w:t>
      </w:r>
      <w:r w:rsidR="007D60E9" w:rsidRPr="00A31904">
        <w:rPr>
          <w:rFonts w:ascii="Tahoma" w:hAnsi="Tahoma" w:cs="Tahoma"/>
          <w:sz w:val="24"/>
          <w:szCs w:val="24"/>
        </w:rPr>
        <w:t>s after the NOPA is released.</w:t>
      </w:r>
    </w:p>
    <w:p w14:paraId="2C88D00B" w14:textId="77777777" w:rsidR="007D60E9" w:rsidRPr="00A31904" w:rsidRDefault="007D60E9" w:rsidP="00E04486">
      <w:pPr>
        <w:spacing w:after="0"/>
        <w:rPr>
          <w:rFonts w:ascii="Tahoma" w:hAnsi="Tahoma" w:cs="Tahoma"/>
          <w:sz w:val="24"/>
          <w:szCs w:val="24"/>
        </w:rPr>
      </w:pPr>
    </w:p>
    <w:p w14:paraId="17A1F251" w14:textId="77777777" w:rsidR="009E79ED" w:rsidRPr="00A31904" w:rsidRDefault="009E79ED" w:rsidP="00297F9E">
      <w:pPr>
        <w:pStyle w:val="Heading2"/>
        <w:keepNext w:val="0"/>
        <w:numPr>
          <w:ilvl w:val="2"/>
          <w:numId w:val="11"/>
        </w:numPr>
        <w:spacing w:before="0" w:after="0"/>
        <w:ind w:left="720" w:hanging="720"/>
        <w:rPr>
          <w:rFonts w:ascii="Tahoma" w:hAnsi="Tahoma" w:cs="Tahoma"/>
        </w:rPr>
      </w:pPr>
      <w:bookmarkStart w:id="76" w:name="_Toc305406690"/>
      <w:bookmarkStart w:id="77" w:name="_Toc155803502"/>
      <w:bookmarkStart w:id="78" w:name="_Toc219275104"/>
      <w:bookmarkEnd w:id="67"/>
      <w:bookmarkEnd w:id="68"/>
      <w:r w:rsidRPr="00A31904">
        <w:rPr>
          <w:rFonts w:ascii="Tahoma" w:hAnsi="Tahoma" w:cs="Tahoma"/>
        </w:rPr>
        <w:t>Scoring Scale</w:t>
      </w:r>
      <w:bookmarkEnd w:id="76"/>
      <w:bookmarkEnd w:id="77"/>
    </w:p>
    <w:p w14:paraId="3AD9C95E" w14:textId="77777777" w:rsidR="009E79ED" w:rsidRPr="00A31904" w:rsidRDefault="009E79ED" w:rsidP="00E26DE1">
      <w:pPr>
        <w:spacing w:after="0"/>
        <w:ind w:left="720"/>
        <w:rPr>
          <w:rFonts w:ascii="Tahoma" w:hAnsi="Tahoma" w:cs="Tahoma"/>
          <w:sz w:val="24"/>
          <w:szCs w:val="24"/>
        </w:rPr>
      </w:pPr>
      <w:r w:rsidRPr="00A31904">
        <w:rPr>
          <w:rFonts w:ascii="Tahoma" w:hAnsi="Tahoma" w:cs="Tahoma"/>
          <w:sz w:val="24"/>
          <w:szCs w:val="24"/>
        </w:rPr>
        <w:t>Using this Scoring Scale, the Evaluation Committee will give a score for each criterion described in the Evaluation Criteria.</w:t>
      </w:r>
    </w:p>
    <w:p w14:paraId="500F00FA" w14:textId="77777777" w:rsidR="009E79ED" w:rsidRPr="00A31904"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A31904" w14:paraId="7BC2B749" w14:textId="77777777" w:rsidTr="00EC734F">
        <w:trPr>
          <w:trHeight w:val="865"/>
        </w:trPr>
        <w:tc>
          <w:tcPr>
            <w:tcW w:w="1529" w:type="dxa"/>
            <w:shd w:val="clear" w:color="auto" w:fill="D9D9D9" w:themeFill="background1" w:themeFillShade="D9"/>
            <w:vAlign w:val="center"/>
          </w:tcPr>
          <w:p w14:paraId="6AA54AE3" w14:textId="77777777" w:rsidR="009E79ED" w:rsidRPr="00A31904" w:rsidRDefault="009E79ED" w:rsidP="00E04486">
            <w:pPr>
              <w:spacing w:after="0"/>
              <w:jc w:val="center"/>
              <w:rPr>
                <w:rFonts w:ascii="Tahoma" w:hAnsi="Tahoma" w:cs="Tahoma"/>
                <w:b/>
                <w:sz w:val="24"/>
                <w:szCs w:val="24"/>
              </w:rPr>
            </w:pPr>
            <w:r w:rsidRPr="00A31904">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A31904" w:rsidRDefault="009E79ED" w:rsidP="00E04486">
            <w:pPr>
              <w:spacing w:after="0"/>
              <w:jc w:val="center"/>
              <w:rPr>
                <w:rFonts w:ascii="Tahoma" w:hAnsi="Tahoma" w:cs="Tahoma"/>
                <w:b/>
                <w:sz w:val="24"/>
                <w:szCs w:val="24"/>
              </w:rPr>
            </w:pPr>
            <w:r w:rsidRPr="00A31904">
              <w:rPr>
                <w:rFonts w:ascii="Tahoma" w:hAnsi="Tahoma" w:cs="Tahoma"/>
                <w:b/>
                <w:sz w:val="24"/>
                <w:szCs w:val="24"/>
              </w:rPr>
              <w:t>Interpretation</w:t>
            </w:r>
          </w:p>
        </w:tc>
        <w:tc>
          <w:tcPr>
            <w:tcW w:w="5841" w:type="dxa"/>
            <w:shd w:val="clear" w:color="auto" w:fill="D9D9D9" w:themeFill="background1" w:themeFillShade="D9"/>
            <w:vAlign w:val="center"/>
          </w:tcPr>
          <w:p w14:paraId="6E16CCFB" w14:textId="77777777" w:rsidR="009E79ED" w:rsidRPr="00A31904" w:rsidRDefault="009E79ED" w:rsidP="00E04486">
            <w:pPr>
              <w:spacing w:after="0"/>
              <w:jc w:val="center"/>
              <w:rPr>
                <w:rFonts w:ascii="Tahoma" w:hAnsi="Tahoma" w:cs="Tahoma"/>
                <w:b/>
                <w:sz w:val="24"/>
                <w:szCs w:val="24"/>
              </w:rPr>
            </w:pPr>
            <w:r w:rsidRPr="00A31904">
              <w:rPr>
                <w:rFonts w:ascii="Tahoma" w:hAnsi="Tahoma" w:cs="Tahoma"/>
                <w:b/>
                <w:sz w:val="24"/>
                <w:szCs w:val="24"/>
              </w:rPr>
              <w:t xml:space="preserve">Explanation for Percentage Points </w:t>
            </w:r>
          </w:p>
        </w:tc>
      </w:tr>
      <w:tr w:rsidR="009E79ED" w:rsidRPr="00A31904" w14:paraId="60C2893A" w14:textId="77777777" w:rsidTr="00EC734F">
        <w:trPr>
          <w:trHeight w:val="253"/>
        </w:trPr>
        <w:tc>
          <w:tcPr>
            <w:tcW w:w="1529" w:type="dxa"/>
            <w:vAlign w:val="center"/>
          </w:tcPr>
          <w:p w14:paraId="77FE6054"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0%</w:t>
            </w:r>
          </w:p>
        </w:tc>
        <w:tc>
          <w:tcPr>
            <w:tcW w:w="1980" w:type="dxa"/>
            <w:vAlign w:val="center"/>
          </w:tcPr>
          <w:p w14:paraId="74C27D9C"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Not Responsive</w:t>
            </w:r>
          </w:p>
        </w:tc>
        <w:tc>
          <w:tcPr>
            <w:tcW w:w="5841" w:type="dxa"/>
            <w:vAlign w:val="center"/>
          </w:tcPr>
          <w:p w14:paraId="6459B6B1" w14:textId="706E386F"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does not include or fails to address the requirements being scored. The omission(s), flaw(s), or defect(s) are significant and unacceptable.</w:t>
            </w:r>
          </w:p>
        </w:tc>
      </w:tr>
      <w:tr w:rsidR="009E79ED" w:rsidRPr="00A31904" w14:paraId="6B5A48B3" w14:textId="77777777" w:rsidTr="00EC734F">
        <w:trPr>
          <w:trHeight w:val="253"/>
        </w:trPr>
        <w:tc>
          <w:tcPr>
            <w:tcW w:w="1529" w:type="dxa"/>
            <w:vAlign w:val="center"/>
          </w:tcPr>
          <w:p w14:paraId="2217699D" w14:textId="77777777" w:rsidR="009E79ED" w:rsidRPr="00A31904" w:rsidRDefault="00473A88" w:rsidP="00E04486">
            <w:pPr>
              <w:spacing w:after="0"/>
              <w:jc w:val="center"/>
              <w:rPr>
                <w:rFonts w:ascii="Tahoma" w:hAnsi="Tahoma" w:cs="Tahoma"/>
                <w:sz w:val="24"/>
                <w:szCs w:val="24"/>
              </w:rPr>
            </w:pPr>
            <w:r w:rsidRPr="00A31904">
              <w:rPr>
                <w:rFonts w:ascii="Tahoma" w:hAnsi="Tahoma" w:cs="Tahoma"/>
                <w:sz w:val="24"/>
                <w:szCs w:val="24"/>
              </w:rPr>
              <w:t>10-30</w:t>
            </w:r>
            <w:r w:rsidR="009E79ED" w:rsidRPr="00A31904">
              <w:rPr>
                <w:rFonts w:ascii="Tahoma" w:hAnsi="Tahoma" w:cs="Tahoma"/>
                <w:sz w:val="24"/>
                <w:szCs w:val="24"/>
              </w:rPr>
              <w:t>%</w:t>
            </w:r>
          </w:p>
        </w:tc>
        <w:tc>
          <w:tcPr>
            <w:tcW w:w="1980" w:type="dxa"/>
            <w:vAlign w:val="center"/>
          </w:tcPr>
          <w:p w14:paraId="773B62F4"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Minimally Responsive</w:t>
            </w:r>
          </w:p>
        </w:tc>
        <w:tc>
          <w:tcPr>
            <w:tcW w:w="5841" w:type="dxa"/>
            <w:vAlign w:val="center"/>
          </w:tcPr>
          <w:p w14:paraId="3C503050" w14:textId="4F77DB0E"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minimally addresses the requirements being scored. The omission(s), flaw(s), or defect(s) are significant and unacceptable.</w:t>
            </w:r>
          </w:p>
        </w:tc>
      </w:tr>
      <w:tr w:rsidR="009E79ED" w:rsidRPr="00A31904" w14:paraId="0B90326D" w14:textId="77777777" w:rsidTr="00EC734F">
        <w:trPr>
          <w:trHeight w:val="253"/>
        </w:trPr>
        <w:tc>
          <w:tcPr>
            <w:tcW w:w="1529" w:type="dxa"/>
            <w:vAlign w:val="center"/>
          </w:tcPr>
          <w:p w14:paraId="01A3DA7D" w14:textId="77777777" w:rsidR="009E79ED" w:rsidRPr="00A31904" w:rsidRDefault="00473A88" w:rsidP="00E04486">
            <w:pPr>
              <w:spacing w:after="0"/>
              <w:jc w:val="center"/>
              <w:rPr>
                <w:rFonts w:ascii="Tahoma" w:hAnsi="Tahoma" w:cs="Tahoma"/>
                <w:sz w:val="24"/>
                <w:szCs w:val="24"/>
              </w:rPr>
            </w:pPr>
            <w:r w:rsidRPr="00A31904">
              <w:rPr>
                <w:rFonts w:ascii="Tahoma" w:hAnsi="Tahoma" w:cs="Tahoma"/>
                <w:sz w:val="24"/>
                <w:szCs w:val="24"/>
              </w:rPr>
              <w:t>40-60</w:t>
            </w:r>
            <w:r w:rsidR="009E79ED" w:rsidRPr="00A31904">
              <w:rPr>
                <w:rFonts w:ascii="Tahoma" w:hAnsi="Tahoma" w:cs="Tahoma"/>
                <w:sz w:val="24"/>
                <w:szCs w:val="24"/>
              </w:rPr>
              <w:t>%</w:t>
            </w:r>
          </w:p>
        </w:tc>
        <w:tc>
          <w:tcPr>
            <w:tcW w:w="1980" w:type="dxa"/>
            <w:vAlign w:val="center"/>
          </w:tcPr>
          <w:p w14:paraId="0601B0C6"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Inadequate</w:t>
            </w:r>
          </w:p>
        </w:tc>
        <w:tc>
          <w:tcPr>
            <w:tcW w:w="5841" w:type="dxa"/>
            <w:vAlign w:val="center"/>
          </w:tcPr>
          <w:p w14:paraId="09E75AB9" w14:textId="77777777"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A31904" w14:paraId="2D0EE1D2" w14:textId="77777777" w:rsidTr="00EC734F">
        <w:trPr>
          <w:trHeight w:val="253"/>
        </w:trPr>
        <w:tc>
          <w:tcPr>
            <w:tcW w:w="1529" w:type="dxa"/>
            <w:vAlign w:val="center"/>
          </w:tcPr>
          <w:p w14:paraId="35EB312F"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70%</w:t>
            </w:r>
          </w:p>
        </w:tc>
        <w:tc>
          <w:tcPr>
            <w:tcW w:w="1980" w:type="dxa"/>
            <w:vAlign w:val="center"/>
          </w:tcPr>
          <w:p w14:paraId="1ACA9CD8"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Adequate</w:t>
            </w:r>
          </w:p>
        </w:tc>
        <w:tc>
          <w:tcPr>
            <w:tcW w:w="5841" w:type="dxa"/>
            <w:vAlign w:val="center"/>
          </w:tcPr>
          <w:p w14:paraId="69EFBC12" w14:textId="441B951B" w:rsidR="009E79ED" w:rsidRPr="00A31904" w:rsidRDefault="009E79ED" w:rsidP="00E04486">
            <w:pPr>
              <w:spacing w:after="0"/>
              <w:rPr>
                <w:rFonts w:ascii="Tahoma" w:hAnsi="Tahoma" w:cs="Tahoma"/>
                <w:sz w:val="24"/>
                <w:szCs w:val="24"/>
              </w:rPr>
            </w:pPr>
            <w:r w:rsidRPr="00A31904">
              <w:rPr>
                <w:rFonts w:ascii="Tahoma" w:hAnsi="Tahoma" w:cs="Tahoma"/>
                <w:sz w:val="24"/>
                <w:szCs w:val="24"/>
              </w:rPr>
              <w:t>Response adequately addresses the requirements being scored. Any omission(s), flaw(s), or defect(s) are inconsequential and acceptable.</w:t>
            </w:r>
          </w:p>
        </w:tc>
      </w:tr>
      <w:tr w:rsidR="00CB3565" w:rsidRPr="00A31904" w14:paraId="7A4BFD61" w14:textId="77777777" w:rsidTr="00EC734F">
        <w:trPr>
          <w:trHeight w:val="253"/>
        </w:trPr>
        <w:tc>
          <w:tcPr>
            <w:tcW w:w="1529" w:type="dxa"/>
            <w:vAlign w:val="center"/>
          </w:tcPr>
          <w:p w14:paraId="2EFA029E"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75%</w:t>
            </w:r>
          </w:p>
        </w:tc>
        <w:tc>
          <w:tcPr>
            <w:tcW w:w="1980" w:type="dxa"/>
            <w:vAlign w:val="center"/>
          </w:tcPr>
          <w:p w14:paraId="48432C42"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Between Adequate and Good</w:t>
            </w:r>
          </w:p>
        </w:tc>
        <w:tc>
          <w:tcPr>
            <w:tcW w:w="5841" w:type="dxa"/>
            <w:vAlign w:val="center"/>
          </w:tcPr>
          <w:p w14:paraId="5405B70B" w14:textId="77777777" w:rsidR="00CB3565" w:rsidRPr="00A31904" w:rsidRDefault="00181269" w:rsidP="00E04486">
            <w:pPr>
              <w:spacing w:after="0"/>
              <w:rPr>
                <w:rFonts w:ascii="Tahoma" w:hAnsi="Tahoma" w:cs="Tahoma"/>
                <w:sz w:val="24"/>
                <w:szCs w:val="24"/>
              </w:rPr>
            </w:pPr>
            <w:r w:rsidRPr="00A31904">
              <w:rPr>
                <w:rFonts w:ascii="Tahoma" w:hAnsi="Tahoma" w:cs="Tahoma"/>
                <w:sz w:val="24"/>
                <w:szCs w:val="24"/>
              </w:rPr>
              <w:t>Response better than adequately addresses the requirements being scored. Any omission(s), flaw(s), or defect(s) are inconsequential and acceptable.</w:t>
            </w:r>
          </w:p>
        </w:tc>
      </w:tr>
      <w:tr w:rsidR="00EC734F" w:rsidRPr="00A31904" w14:paraId="44CD5417" w14:textId="77777777" w:rsidTr="00EC734F">
        <w:trPr>
          <w:trHeight w:val="865"/>
        </w:trPr>
        <w:tc>
          <w:tcPr>
            <w:tcW w:w="1529" w:type="dxa"/>
          </w:tcPr>
          <w:p w14:paraId="5C9736AF" w14:textId="77777777" w:rsidR="00EC734F" w:rsidRPr="00A31904" w:rsidRDefault="00EC734F" w:rsidP="00EC734F">
            <w:pPr>
              <w:keepNext/>
              <w:spacing w:after="0"/>
              <w:jc w:val="center"/>
              <w:rPr>
                <w:rFonts w:ascii="Tahoma" w:hAnsi="Tahoma" w:cs="Tahoma"/>
                <w:b/>
                <w:sz w:val="24"/>
                <w:szCs w:val="24"/>
              </w:rPr>
            </w:pPr>
            <w:r w:rsidRPr="00A31904">
              <w:rPr>
                <w:rFonts w:ascii="Tahoma" w:hAnsi="Tahoma" w:cs="Tahoma"/>
                <w:b/>
                <w:sz w:val="24"/>
                <w:szCs w:val="24"/>
              </w:rPr>
              <w:lastRenderedPageBreak/>
              <w:t>% of Possible Points</w:t>
            </w:r>
          </w:p>
        </w:tc>
        <w:tc>
          <w:tcPr>
            <w:tcW w:w="1980" w:type="dxa"/>
          </w:tcPr>
          <w:p w14:paraId="3019BA55" w14:textId="77777777" w:rsidR="00EC734F" w:rsidRPr="00A31904" w:rsidRDefault="00EC734F" w:rsidP="00EC734F">
            <w:pPr>
              <w:keepNext/>
              <w:spacing w:after="0"/>
              <w:jc w:val="center"/>
              <w:rPr>
                <w:rFonts w:ascii="Tahoma" w:hAnsi="Tahoma" w:cs="Tahoma"/>
                <w:b/>
                <w:sz w:val="24"/>
                <w:szCs w:val="24"/>
              </w:rPr>
            </w:pPr>
            <w:r w:rsidRPr="00A31904">
              <w:rPr>
                <w:rFonts w:ascii="Tahoma" w:hAnsi="Tahoma" w:cs="Tahoma"/>
                <w:b/>
                <w:sz w:val="24"/>
                <w:szCs w:val="24"/>
              </w:rPr>
              <w:t>Interpretation</w:t>
            </w:r>
          </w:p>
        </w:tc>
        <w:tc>
          <w:tcPr>
            <w:tcW w:w="5841" w:type="dxa"/>
          </w:tcPr>
          <w:p w14:paraId="660E11CA" w14:textId="77777777" w:rsidR="00EC734F" w:rsidRPr="00A31904" w:rsidRDefault="00EC734F" w:rsidP="00EC734F">
            <w:pPr>
              <w:keepNext/>
              <w:spacing w:after="0"/>
              <w:jc w:val="center"/>
              <w:rPr>
                <w:rFonts w:ascii="Tahoma" w:hAnsi="Tahoma" w:cs="Tahoma"/>
                <w:b/>
                <w:sz w:val="24"/>
                <w:szCs w:val="24"/>
              </w:rPr>
            </w:pPr>
            <w:r w:rsidRPr="00A31904">
              <w:rPr>
                <w:rFonts w:ascii="Tahoma" w:hAnsi="Tahoma" w:cs="Tahoma"/>
                <w:b/>
                <w:sz w:val="24"/>
                <w:szCs w:val="24"/>
              </w:rPr>
              <w:t xml:space="preserve">Explanation for Percentage Points </w:t>
            </w:r>
          </w:p>
        </w:tc>
      </w:tr>
      <w:tr w:rsidR="009E79ED" w:rsidRPr="00A31904" w14:paraId="4164CC1B" w14:textId="77777777" w:rsidTr="00EC734F">
        <w:trPr>
          <w:trHeight w:val="253"/>
        </w:trPr>
        <w:tc>
          <w:tcPr>
            <w:tcW w:w="1529" w:type="dxa"/>
            <w:vAlign w:val="center"/>
          </w:tcPr>
          <w:p w14:paraId="50447104" w14:textId="77777777" w:rsidR="009E79ED" w:rsidRPr="00A31904" w:rsidRDefault="009E79ED" w:rsidP="00EC734F">
            <w:pPr>
              <w:keepNext/>
              <w:spacing w:after="0"/>
              <w:jc w:val="center"/>
              <w:rPr>
                <w:rFonts w:ascii="Tahoma" w:hAnsi="Tahoma" w:cs="Tahoma"/>
                <w:sz w:val="24"/>
                <w:szCs w:val="24"/>
              </w:rPr>
            </w:pPr>
            <w:r w:rsidRPr="00A31904">
              <w:rPr>
                <w:rFonts w:ascii="Tahoma" w:hAnsi="Tahoma" w:cs="Tahoma"/>
                <w:sz w:val="24"/>
                <w:szCs w:val="24"/>
              </w:rPr>
              <w:t>80%</w:t>
            </w:r>
          </w:p>
        </w:tc>
        <w:tc>
          <w:tcPr>
            <w:tcW w:w="1980" w:type="dxa"/>
            <w:vAlign w:val="center"/>
          </w:tcPr>
          <w:p w14:paraId="6CB08D2D" w14:textId="77777777" w:rsidR="009E79ED" w:rsidRPr="00A31904" w:rsidRDefault="009E79ED" w:rsidP="00EC734F">
            <w:pPr>
              <w:keepNext/>
              <w:spacing w:after="0"/>
              <w:jc w:val="center"/>
              <w:rPr>
                <w:rFonts w:ascii="Tahoma" w:hAnsi="Tahoma" w:cs="Tahoma"/>
                <w:sz w:val="24"/>
                <w:szCs w:val="24"/>
              </w:rPr>
            </w:pPr>
            <w:r w:rsidRPr="00A31904">
              <w:rPr>
                <w:rFonts w:ascii="Tahoma" w:hAnsi="Tahoma" w:cs="Tahoma"/>
                <w:sz w:val="24"/>
                <w:szCs w:val="24"/>
              </w:rPr>
              <w:t>Good</w:t>
            </w:r>
          </w:p>
        </w:tc>
        <w:tc>
          <w:tcPr>
            <w:tcW w:w="5841" w:type="dxa"/>
            <w:vAlign w:val="center"/>
          </w:tcPr>
          <w:p w14:paraId="4C24F8AC" w14:textId="3CFE41FE" w:rsidR="009E79ED" w:rsidRPr="00A31904" w:rsidRDefault="009E79ED" w:rsidP="00EC734F">
            <w:pPr>
              <w:keepNext/>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good degree of confidence in the </w:t>
            </w:r>
            <w:r w:rsidR="399B4DE6"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’s response or proposed solution. No identified omission(s), flaw(s), or defect(s). Any identified weaknesses are minimal, inconsequential, and acceptable.</w:t>
            </w:r>
          </w:p>
        </w:tc>
      </w:tr>
      <w:tr w:rsidR="00CB3565" w:rsidRPr="00A31904" w14:paraId="5B7648DF" w14:textId="77777777" w:rsidTr="00EC734F">
        <w:trPr>
          <w:trHeight w:val="253"/>
        </w:trPr>
        <w:tc>
          <w:tcPr>
            <w:tcW w:w="1529" w:type="dxa"/>
            <w:vAlign w:val="center"/>
          </w:tcPr>
          <w:p w14:paraId="52F6F7AE"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85%</w:t>
            </w:r>
          </w:p>
        </w:tc>
        <w:tc>
          <w:tcPr>
            <w:tcW w:w="1980" w:type="dxa"/>
            <w:vAlign w:val="center"/>
          </w:tcPr>
          <w:p w14:paraId="6788C02D" w14:textId="77777777" w:rsidR="00CB3565" w:rsidRPr="00A31904" w:rsidRDefault="00181269" w:rsidP="00E04486">
            <w:pPr>
              <w:spacing w:after="0"/>
              <w:jc w:val="center"/>
              <w:rPr>
                <w:rFonts w:ascii="Tahoma" w:hAnsi="Tahoma" w:cs="Tahoma"/>
                <w:sz w:val="24"/>
                <w:szCs w:val="24"/>
              </w:rPr>
            </w:pPr>
            <w:r w:rsidRPr="00A31904">
              <w:rPr>
                <w:rFonts w:ascii="Tahoma" w:hAnsi="Tahoma" w:cs="Tahoma"/>
                <w:sz w:val="24"/>
                <w:szCs w:val="24"/>
              </w:rPr>
              <w:t>Between Good and Excellent</w:t>
            </w:r>
          </w:p>
        </w:tc>
        <w:tc>
          <w:tcPr>
            <w:tcW w:w="5841" w:type="dxa"/>
            <w:vAlign w:val="center"/>
          </w:tcPr>
          <w:p w14:paraId="044162C1" w14:textId="0E872A07" w:rsidR="00CB3565" w:rsidRPr="00A31904" w:rsidRDefault="00181269" w:rsidP="001D3518">
            <w:pPr>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better than good degree of confidence in the </w:t>
            </w:r>
            <w:r w:rsidR="00977DE8" w:rsidRPr="00A31904">
              <w:rPr>
                <w:rFonts w:ascii="Tahoma" w:hAnsi="Tahoma" w:cs="Tahoma"/>
                <w:sz w:val="24"/>
                <w:szCs w:val="24"/>
              </w:rPr>
              <w:t>A</w:t>
            </w:r>
            <w:r w:rsidRPr="00A31904">
              <w:rPr>
                <w:rFonts w:ascii="Tahoma" w:hAnsi="Tahoma" w:cs="Tahoma"/>
                <w:sz w:val="24"/>
                <w:szCs w:val="24"/>
              </w:rPr>
              <w:t>pplicant’s response or proposed solution. No identified omission(s), flaw(s), or defect(s). Any identified weaknesses are minimal, inconsequential, and acceptable.</w:t>
            </w:r>
          </w:p>
        </w:tc>
      </w:tr>
      <w:tr w:rsidR="009E79ED" w:rsidRPr="00A31904" w14:paraId="4B90B340" w14:textId="77777777" w:rsidTr="00EC734F">
        <w:trPr>
          <w:trHeight w:val="253"/>
        </w:trPr>
        <w:tc>
          <w:tcPr>
            <w:tcW w:w="1529" w:type="dxa"/>
            <w:vAlign w:val="center"/>
          </w:tcPr>
          <w:p w14:paraId="63D68D25"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90%</w:t>
            </w:r>
          </w:p>
        </w:tc>
        <w:tc>
          <w:tcPr>
            <w:tcW w:w="1980" w:type="dxa"/>
            <w:vAlign w:val="center"/>
          </w:tcPr>
          <w:p w14:paraId="38F1A121"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Excellent</w:t>
            </w:r>
          </w:p>
        </w:tc>
        <w:tc>
          <w:tcPr>
            <w:tcW w:w="5841" w:type="dxa"/>
            <w:vAlign w:val="center"/>
          </w:tcPr>
          <w:p w14:paraId="28BF3CEA" w14:textId="4C67C345" w:rsidR="009E79ED" w:rsidRPr="00A31904" w:rsidRDefault="009E79ED" w:rsidP="00E04486">
            <w:pPr>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high degree of confidence in the </w:t>
            </w:r>
            <w:r w:rsidR="3298A3A8"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’s response or proposed solution. </w:t>
            </w:r>
            <w:proofErr w:type="gramStart"/>
            <w:r w:rsidR="00D11F0F" w:rsidRPr="00A31904">
              <w:rPr>
                <w:rFonts w:ascii="Tahoma" w:hAnsi="Tahoma" w:cs="Tahoma"/>
                <w:sz w:val="24"/>
                <w:szCs w:val="24"/>
              </w:rPr>
              <w:t>Applicant</w:t>
            </w:r>
            <w:r w:rsidRPr="00A31904">
              <w:rPr>
                <w:rFonts w:ascii="Tahoma" w:hAnsi="Tahoma" w:cs="Tahoma"/>
                <w:sz w:val="24"/>
                <w:szCs w:val="24"/>
              </w:rPr>
              <w:t xml:space="preserve"> offers</w:t>
            </w:r>
            <w:proofErr w:type="gramEnd"/>
            <w:r w:rsidRPr="00A31904">
              <w:rPr>
                <w:rFonts w:ascii="Tahoma" w:hAnsi="Tahoma" w:cs="Tahoma"/>
                <w:sz w:val="24"/>
                <w:szCs w:val="24"/>
              </w:rPr>
              <w:t xml:space="preserve"> one or more enhancing features, methods or approaches exceeding basic expectations.</w:t>
            </w:r>
          </w:p>
        </w:tc>
      </w:tr>
      <w:tr w:rsidR="00181269" w:rsidRPr="00A31904" w14:paraId="6C828325" w14:textId="77777777" w:rsidTr="00EC734F">
        <w:trPr>
          <w:trHeight w:val="253"/>
        </w:trPr>
        <w:tc>
          <w:tcPr>
            <w:tcW w:w="1529" w:type="dxa"/>
            <w:vAlign w:val="center"/>
          </w:tcPr>
          <w:p w14:paraId="09397AB7" w14:textId="77777777" w:rsidR="00181269" w:rsidRPr="00A31904" w:rsidRDefault="00181269" w:rsidP="00E04486">
            <w:pPr>
              <w:spacing w:after="0"/>
              <w:jc w:val="center"/>
              <w:rPr>
                <w:rFonts w:ascii="Tahoma" w:hAnsi="Tahoma" w:cs="Tahoma"/>
                <w:sz w:val="24"/>
                <w:szCs w:val="24"/>
              </w:rPr>
            </w:pPr>
            <w:r w:rsidRPr="00A31904">
              <w:rPr>
                <w:rFonts w:ascii="Tahoma" w:hAnsi="Tahoma" w:cs="Tahoma"/>
                <w:sz w:val="24"/>
                <w:szCs w:val="24"/>
              </w:rPr>
              <w:t>95%</w:t>
            </w:r>
          </w:p>
        </w:tc>
        <w:tc>
          <w:tcPr>
            <w:tcW w:w="1980" w:type="dxa"/>
            <w:vAlign w:val="center"/>
          </w:tcPr>
          <w:p w14:paraId="7D25777F" w14:textId="77777777" w:rsidR="00181269" w:rsidRPr="00A31904" w:rsidRDefault="00181269" w:rsidP="00E04486">
            <w:pPr>
              <w:spacing w:after="0"/>
              <w:jc w:val="center"/>
              <w:rPr>
                <w:rFonts w:ascii="Tahoma" w:hAnsi="Tahoma" w:cs="Tahoma"/>
                <w:sz w:val="24"/>
                <w:szCs w:val="24"/>
              </w:rPr>
            </w:pPr>
            <w:r w:rsidRPr="00A31904">
              <w:rPr>
                <w:rFonts w:ascii="Tahoma" w:hAnsi="Tahoma" w:cs="Tahoma"/>
                <w:sz w:val="24"/>
                <w:szCs w:val="24"/>
              </w:rPr>
              <w:t>Between Excellent and Exceptional</w:t>
            </w:r>
          </w:p>
        </w:tc>
        <w:tc>
          <w:tcPr>
            <w:tcW w:w="5841" w:type="dxa"/>
            <w:vAlign w:val="center"/>
          </w:tcPr>
          <w:p w14:paraId="21664C1C" w14:textId="12F007B4" w:rsidR="00181269" w:rsidRPr="00A31904" w:rsidRDefault="00181269" w:rsidP="001D3518">
            <w:pPr>
              <w:spacing w:after="0"/>
              <w:rPr>
                <w:rFonts w:ascii="Tahoma" w:hAnsi="Tahoma" w:cs="Tahoma"/>
                <w:sz w:val="24"/>
                <w:szCs w:val="24"/>
              </w:rPr>
            </w:pPr>
            <w:r w:rsidRPr="00A31904">
              <w:rPr>
                <w:rFonts w:ascii="Tahoma" w:hAnsi="Tahoma" w:cs="Tahoma"/>
                <w:sz w:val="24"/>
                <w:szCs w:val="24"/>
              </w:rPr>
              <w:t xml:space="preserve">Response fully addresses the requirements being scored with a better than excellent degree of confidence in the </w:t>
            </w:r>
            <w:r w:rsidR="00977DE8" w:rsidRPr="00A31904">
              <w:rPr>
                <w:rFonts w:ascii="Tahoma" w:hAnsi="Tahoma" w:cs="Tahoma"/>
                <w:sz w:val="24"/>
                <w:szCs w:val="24"/>
              </w:rPr>
              <w:t>A</w:t>
            </w:r>
            <w:r w:rsidRPr="00A31904">
              <w:rPr>
                <w:rFonts w:ascii="Tahoma" w:hAnsi="Tahoma" w:cs="Tahoma"/>
                <w:sz w:val="24"/>
                <w:szCs w:val="24"/>
              </w:rPr>
              <w:t xml:space="preserve">pplicant’s response or proposed solution. </w:t>
            </w:r>
            <w:proofErr w:type="gramStart"/>
            <w:r w:rsidRPr="00A31904">
              <w:rPr>
                <w:rFonts w:ascii="Tahoma" w:hAnsi="Tahoma" w:cs="Tahoma"/>
                <w:sz w:val="24"/>
                <w:szCs w:val="24"/>
              </w:rPr>
              <w:t>Applicant offers</w:t>
            </w:r>
            <w:proofErr w:type="gramEnd"/>
            <w:r w:rsidRPr="00A31904">
              <w:rPr>
                <w:rFonts w:ascii="Tahoma" w:hAnsi="Tahoma" w:cs="Tahoma"/>
                <w:sz w:val="24"/>
                <w:szCs w:val="24"/>
              </w:rPr>
              <w:t xml:space="preserve"> one or more enhancing features, methods or approaches exceeding basic expectations.</w:t>
            </w:r>
          </w:p>
        </w:tc>
      </w:tr>
      <w:tr w:rsidR="009E79ED" w:rsidRPr="00A31904" w14:paraId="31E79889" w14:textId="77777777" w:rsidTr="00EC734F">
        <w:trPr>
          <w:trHeight w:val="253"/>
        </w:trPr>
        <w:tc>
          <w:tcPr>
            <w:tcW w:w="1529" w:type="dxa"/>
            <w:vAlign w:val="center"/>
          </w:tcPr>
          <w:p w14:paraId="65EE0C63"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100%</w:t>
            </w:r>
          </w:p>
        </w:tc>
        <w:tc>
          <w:tcPr>
            <w:tcW w:w="1980" w:type="dxa"/>
            <w:vAlign w:val="center"/>
          </w:tcPr>
          <w:p w14:paraId="785E2C2B" w14:textId="77777777" w:rsidR="009E79ED" w:rsidRPr="00A31904" w:rsidRDefault="009E79ED" w:rsidP="00E04486">
            <w:pPr>
              <w:spacing w:after="0"/>
              <w:jc w:val="center"/>
              <w:rPr>
                <w:rFonts w:ascii="Tahoma" w:hAnsi="Tahoma" w:cs="Tahoma"/>
                <w:sz w:val="24"/>
                <w:szCs w:val="24"/>
              </w:rPr>
            </w:pPr>
            <w:r w:rsidRPr="00A31904">
              <w:rPr>
                <w:rFonts w:ascii="Tahoma" w:hAnsi="Tahoma" w:cs="Tahoma"/>
                <w:sz w:val="24"/>
                <w:szCs w:val="24"/>
              </w:rPr>
              <w:t>Exceptional</w:t>
            </w:r>
          </w:p>
        </w:tc>
        <w:tc>
          <w:tcPr>
            <w:tcW w:w="5841" w:type="dxa"/>
            <w:vAlign w:val="center"/>
          </w:tcPr>
          <w:p w14:paraId="4FD177A3" w14:textId="2665DBCF" w:rsidR="009E79ED" w:rsidRPr="00A31904" w:rsidRDefault="009E79ED" w:rsidP="00E04486">
            <w:pPr>
              <w:spacing w:after="0"/>
              <w:rPr>
                <w:rFonts w:ascii="Tahoma" w:hAnsi="Tahoma" w:cs="Tahoma"/>
                <w:sz w:val="24"/>
                <w:szCs w:val="24"/>
              </w:rPr>
            </w:pPr>
            <w:r w:rsidRPr="00A31904">
              <w:rPr>
                <w:rFonts w:ascii="Tahoma" w:hAnsi="Tahoma" w:cs="Tahoma"/>
                <w:sz w:val="24"/>
                <w:szCs w:val="24"/>
              </w:rPr>
              <w:t xml:space="preserve">All requirements are addressed with the highest degree of confidence in the </w:t>
            </w:r>
            <w:r w:rsidR="00977DE8"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’s response or proposed solution. The response exceeds the requirements in providing multiple enhancing features, a creative approach, or an exceptional solution.</w:t>
            </w:r>
          </w:p>
        </w:tc>
      </w:tr>
      <w:bookmarkEnd w:id="78"/>
    </w:tbl>
    <w:p w14:paraId="1CD37DF6" w14:textId="77777777" w:rsidR="007D60E9" w:rsidRPr="00A31904" w:rsidRDefault="00C52549" w:rsidP="00E04486">
      <w:pPr>
        <w:spacing w:after="0"/>
        <w:rPr>
          <w:rFonts w:ascii="Tahoma" w:hAnsi="Tahoma" w:cs="Tahoma"/>
          <w:szCs w:val="22"/>
        </w:rPr>
      </w:pPr>
      <w:r w:rsidRPr="00A31904">
        <w:rPr>
          <w:rFonts w:ascii="Tahoma" w:hAnsi="Tahoma" w:cs="Tahoma"/>
          <w:szCs w:val="22"/>
        </w:rPr>
        <w:br w:type="page"/>
      </w:r>
    </w:p>
    <w:p w14:paraId="78941710" w14:textId="77777777" w:rsidR="00473A88" w:rsidRPr="00A31904" w:rsidRDefault="00473A88" w:rsidP="00297F9E">
      <w:pPr>
        <w:pStyle w:val="Heading2"/>
        <w:keepNext w:val="0"/>
        <w:numPr>
          <w:ilvl w:val="2"/>
          <w:numId w:val="11"/>
        </w:numPr>
        <w:spacing w:before="0" w:after="0"/>
        <w:ind w:left="720" w:hanging="720"/>
        <w:rPr>
          <w:rFonts w:ascii="Tahoma" w:hAnsi="Tahoma" w:cs="Tahoma"/>
        </w:rPr>
      </w:pPr>
      <w:bookmarkStart w:id="79" w:name="_Toc155803503"/>
      <w:r w:rsidRPr="00A31904">
        <w:rPr>
          <w:rFonts w:ascii="Tahoma" w:hAnsi="Tahoma" w:cs="Tahoma"/>
        </w:rPr>
        <w:lastRenderedPageBreak/>
        <w:t>Evaluation Criteria</w:t>
      </w:r>
      <w:bookmarkEnd w:id="79"/>
    </w:p>
    <w:p w14:paraId="60E580D3" w14:textId="77777777" w:rsidR="00AB3DDD" w:rsidRPr="00A31904" w:rsidRDefault="00AB3DDD" w:rsidP="00E04486">
      <w:pPr>
        <w:spacing w:after="0"/>
        <w:rPr>
          <w:rFonts w:ascii="Tahoma" w:hAnsi="Tahoma" w:cs="Tahoma"/>
          <w:szCs w:val="22"/>
        </w:rPr>
      </w:pPr>
    </w:p>
    <w:p w14:paraId="5F8C0BE5" w14:textId="77777777" w:rsidR="00B44BC3" w:rsidRPr="00A31904" w:rsidRDefault="00B44BC3" w:rsidP="00E04486">
      <w:pPr>
        <w:spacing w:after="0"/>
        <w:rPr>
          <w:rFonts w:ascii="Tahoma" w:hAnsi="Tahoma" w:cs="Tahoma"/>
          <w:b/>
          <w:szCs w:val="22"/>
        </w:rPr>
        <w:sectPr w:rsidR="00B44BC3" w:rsidRPr="00A31904" w:rsidSect="0093440A">
          <w:footerReference w:type="default" r:id="rId62"/>
          <w:pgSz w:w="12240" w:h="15840" w:code="1"/>
          <w:pgMar w:top="979" w:right="1440" w:bottom="1267" w:left="1440" w:header="720" w:footer="720" w:gutter="0"/>
          <w:pgNumType w:start="1"/>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410"/>
        <w:gridCol w:w="1940"/>
      </w:tblGrid>
      <w:tr w:rsidR="000026DD" w:rsidRPr="00A31904" w14:paraId="1C1AAA95" w14:textId="77777777" w:rsidTr="00192981">
        <w:tc>
          <w:tcPr>
            <w:tcW w:w="7410" w:type="dxa"/>
            <w:shd w:val="clear" w:color="auto" w:fill="D9D9D9" w:themeFill="background1" w:themeFillShade="D9"/>
          </w:tcPr>
          <w:p w14:paraId="1AB149F4" w14:textId="77777777" w:rsidR="000026DD" w:rsidRPr="00A31904" w:rsidRDefault="00556B28" w:rsidP="00556B28">
            <w:pPr>
              <w:spacing w:after="0"/>
              <w:ind w:left="720"/>
              <w:jc w:val="center"/>
              <w:rPr>
                <w:rFonts w:ascii="Tahoma" w:hAnsi="Tahoma" w:cs="Tahoma"/>
                <w:b/>
                <w:sz w:val="24"/>
                <w:szCs w:val="24"/>
                <w:highlight w:val="yellow"/>
              </w:rPr>
            </w:pPr>
            <w:r w:rsidRPr="00A31904">
              <w:rPr>
                <w:rFonts w:ascii="Tahoma" w:hAnsi="Tahoma" w:cs="Tahoma"/>
                <w:b/>
                <w:sz w:val="24"/>
                <w:szCs w:val="24"/>
              </w:rPr>
              <w:t>Criterion</w:t>
            </w:r>
          </w:p>
        </w:tc>
        <w:tc>
          <w:tcPr>
            <w:tcW w:w="1940" w:type="dxa"/>
            <w:shd w:val="clear" w:color="auto" w:fill="D9D9D9" w:themeFill="background1" w:themeFillShade="D9"/>
          </w:tcPr>
          <w:p w14:paraId="1E6ECF7D" w14:textId="77777777" w:rsidR="000026DD" w:rsidRPr="00A31904" w:rsidRDefault="00556B28" w:rsidP="00E04486">
            <w:pPr>
              <w:spacing w:after="0"/>
              <w:jc w:val="center"/>
              <w:rPr>
                <w:rFonts w:ascii="Tahoma" w:hAnsi="Tahoma" w:cs="Tahoma"/>
                <w:sz w:val="24"/>
                <w:szCs w:val="24"/>
              </w:rPr>
            </w:pPr>
            <w:r w:rsidRPr="00A31904">
              <w:rPr>
                <w:rFonts w:ascii="Tahoma" w:hAnsi="Tahoma" w:cs="Tahoma"/>
                <w:b/>
                <w:sz w:val="24"/>
                <w:szCs w:val="24"/>
              </w:rPr>
              <w:t>Possible Points</w:t>
            </w:r>
          </w:p>
        </w:tc>
      </w:tr>
      <w:tr w:rsidR="009F5C04" w:rsidRPr="00A31904" w14:paraId="4CA17FC5" w14:textId="77777777" w:rsidTr="00192981">
        <w:trPr>
          <w:trHeight w:val="3304"/>
        </w:trPr>
        <w:tc>
          <w:tcPr>
            <w:tcW w:w="7410" w:type="dxa"/>
          </w:tcPr>
          <w:p w14:paraId="5DB55CEE" w14:textId="77777777" w:rsidR="00AB3DDD" w:rsidRPr="00A31904" w:rsidRDefault="00647279" w:rsidP="00956D4F">
            <w:pPr>
              <w:numPr>
                <w:ilvl w:val="6"/>
                <w:numId w:val="9"/>
              </w:numPr>
              <w:spacing w:after="0"/>
              <w:ind w:left="720" w:hanging="720"/>
              <w:rPr>
                <w:rFonts w:ascii="Tahoma" w:hAnsi="Tahoma" w:cs="Tahoma"/>
                <w:b/>
                <w:sz w:val="24"/>
                <w:szCs w:val="24"/>
              </w:rPr>
            </w:pPr>
            <w:r w:rsidRPr="00A31904">
              <w:rPr>
                <w:rFonts w:ascii="Tahoma" w:hAnsi="Tahoma" w:cs="Tahoma"/>
                <w:b/>
                <w:sz w:val="24"/>
                <w:szCs w:val="24"/>
              </w:rPr>
              <w:t>Project Readiness</w:t>
            </w:r>
          </w:p>
          <w:p w14:paraId="11BB0BF4" w14:textId="708E9707" w:rsidR="00AB3DDD" w:rsidRPr="00A31904" w:rsidRDefault="00AB3DDD" w:rsidP="00AB3DDD">
            <w:pPr>
              <w:spacing w:after="0"/>
              <w:rPr>
                <w:rFonts w:ascii="Tahoma" w:hAnsi="Tahoma" w:cs="Tahoma"/>
                <w:sz w:val="24"/>
                <w:szCs w:val="24"/>
              </w:rPr>
            </w:pPr>
            <w:r w:rsidRPr="00A31904">
              <w:rPr>
                <w:rFonts w:ascii="Tahoma" w:hAnsi="Tahoma" w:cs="Tahoma"/>
                <w:sz w:val="24"/>
                <w:szCs w:val="24"/>
              </w:rPr>
              <w:t xml:space="preserve">Applications will be evaluated </w:t>
            </w:r>
            <w:proofErr w:type="gramStart"/>
            <w:r w:rsidRPr="00A31904">
              <w:rPr>
                <w:rFonts w:ascii="Tahoma" w:hAnsi="Tahoma" w:cs="Tahoma"/>
                <w:sz w:val="24"/>
                <w:szCs w:val="24"/>
              </w:rPr>
              <w:t>on</w:t>
            </w:r>
            <w:proofErr w:type="gramEnd"/>
            <w:r w:rsidRPr="00A31904">
              <w:rPr>
                <w:rFonts w:ascii="Tahoma" w:hAnsi="Tahoma" w:cs="Tahoma"/>
                <w:sz w:val="24"/>
                <w:szCs w:val="24"/>
              </w:rPr>
              <w:t xml:space="preserve"> the degree to which</w:t>
            </w:r>
            <w:r w:rsidR="001D63E8">
              <w:rPr>
                <w:rFonts w:ascii="Tahoma" w:hAnsi="Tahoma" w:cs="Tahoma"/>
                <w:sz w:val="24"/>
                <w:szCs w:val="24"/>
              </w:rPr>
              <w:t>:</w:t>
            </w:r>
          </w:p>
          <w:p w14:paraId="16FA04F4" w14:textId="0EB6F4B5" w:rsidR="00D13D68" w:rsidRDefault="00D13D68" w:rsidP="00297F9E">
            <w:pPr>
              <w:numPr>
                <w:ilvl w:val="0"/>
                <w:numId w:val="16"/>
              </w:numPr>
              <w:spacing w:after="60"/>
              <w:rPr>
                <w:rFonts w:ascii="Tahoma" w:hAnsi="Tahoma" w:cs="Tahoma"/>
                <w:sz w:val="24"/>
                <w:szCs w:val="24"/>
              </w:rPr>
            </w:pPr>
            <w:r>
              <w:rPr>
                <w:rFonts w:ascii="Tahoma" w:hAnsi="Tahoma" w:cs="Tahoma"/>
                <w:sz w:val="24"/>
                <w:szCs w:val="24"/>
              </w:rPr>
              <w:t xml:space="preserve">Site control is </w:t>
            </w:r>
            <w:proofErr w:type="gramStart"/>
            <w:r>
              <w:rPr>
                <w:rFonts w:ascii="Tahoma" w:hAnsi="Tahoma" w:cs="Tahoma"/>
                <w:sz w:val="24"/>
                <w:szCs w:val="24"/>
              </w:rPr>
              <w:t>secured</w:t>
            </w:r>
            <w:proofErr w:type="gramEnd"/>
            <w:r>
              <w:rPr>
                <w:rFonts w:ascii="Tahoma" w:hAnsi="Tahoma" w:cs="Tahoma"/>
                <w:sz w:val="24"/>
                <w:szCs w:val="24"/>
              </w:rPr>
              <w:t>.</w:t>
            </w:r>
          </w:p>
          <w:p w14:paraId="44D8650F" w14:textId="7D72E2C7" w:rsidR="00C74F26" w:rsidRDefault="00910B1F" w:rsidP="00297F9E">
            <w:pPr>
              <w:numPr>
                <w:ilvl w:val="0"/>
                <w:numId w:val="16"/>
              </w:numPr>
              <w:spacing w:after="60"/>
              <w:rPr>
                <w:rFonts w:ascii="Tahoma" w:hAnsi="Tahoma" w:cs="Tahoma"/>
                <w:sz w:val="24"/>
                <w:szCs w:val="24"/>
              </w:rPr>
            </w:pPr>
            <w:r>
              <w:rPr>
                <w:rFonts w:ascii="Tahoma" w:hAnsi="Tahoma" w:cs="Tahoma"/>
                <w:sz w:val="24"/>
                <w:szCs w:val="24"/>
              </w:rPr>
              <w:t>The</w:t>
            </w:r>
            <w:r w:rsidR="001D63E8">
              <w:rPr>
                <w:rFonts w:ascii="Tahoma" w:hAnsi="Tahoma" w:cs="Tahoma"/>
                <w:sz w:val="24"/>
                <w:szCs w:val="24"/>
              </w:rPr>
              <w:t xml:space="preserve"> proposed</w:t>
            </w:r>
            <w:r>
              <w:rPr>
                <w:rFonts w:ascii="Tahoma" w:hAnsi="Tahoma" w:cs="Tahoma"/>
                <w:sz w:val="24"/>
                <w:szCs w:val="24"/>
              </w:rPr>
              <w:t xml:space="preserve"> project has achieved compliance under CEQA</w:t>
            </w:r>
            <w:r w:rsidR="35E7B655" w:rsidRPr="7EA7DDFE">
              <w:rPr>
                <w:rFonts w:ascii="Tahoma" w:hAnsi="Tahoma" w:cs="Tahoma"/>
                <w:sz w:val="24"/>
                <w:szCs w:val="24"/>
              </w:rPr>
              <w:t>.</w:t>
            </w:r>
          </w:p>
          <w:p w14:paraId="3EBC029B" w14:textId="5D5C6DA6" w:rsidR="00910B1F" w:rsidRDefault="00477B6C" w:rsidP="00297F9E">
            <w:pPr>
              <w:numPr>
                <w:ilvl w:val="0"/>
                <w:numId w:val="16"/>
              </w:numPr>
              <w:spacing w:after="60"/>
              <w:rPr>
                <w:rFonts w:ascii="Tahoma" w:hAnsi="Tahoma" w:cs="Tahoma"/>
                <w:sz w:val="24"/>
                <w:szCs w:val="24"/>
              </w:rPr>
            </w:pPr>
            <w:r w:rsidRPr="00477B6C">
              <w:rPr>
                <w:rFonts w:ascii="Tahoma" w:hAnsi="Tahoma" w:cs="Tahoma"/>
                <w:sz w:val="24"/>
                <w:szCs w:val="24"/>
              </w:rPr>
              <w:t>Required permitting for the proposed project has been completed</w:t>
            </w:r>
            <w:r w:rsidR="17006257" w:rsidRPr="7EA7DDFE">
              <w:rPr>
                <w:rFonts w:ascii="Tahoma" w:hAnsi="Tahoma" w:cs="Tahoma"/>
                <w:sz w:val="24"/>
                <w:szCs w:val="24"/>
              </w:rPr>
              <w:t>.</w:t>
            </w:r>
          </w:p>
          <w:p w14:paraId="209EBF69" w14:textId="091176E0" w:rsidR="006E31A6" w:rsidRDefault="006E31A6" w:rsidP="00297F9E">
            <w:pPr>
              <w:numPr>
                <w:ilvl w:val="0"/>
                <w:numId w:val="16"/>
              </w:numPr>
              <w:spacing w:after="60"/>
              <w:rPr>
                <w:rFonts w:ascii="Tahoma" w:hAnsi="Tahoma" w:cs="Tahoma"/>
                <w:sz w:val="24"/>
                <w:szCs w:val="24"/>
              </w:rPr>
            </w:pPr>
            <w:r w:rsidRPr="006E31A6">
              <w:rPr>
                <w:rFonts w:ascii="Tahoma" w:hAnsi="Tahoma" w:cs="Tahoma"/>
                <w:sz w:val="24"/>
                <w:szCs w:val="24"/>
              </w:rPr>
              <w:t xml:space="preserve">Coordination with the respective utility provider for utility connection </w:t>
            </w:r>
            <w:r w:rsidR="02C5092D" w:rsidRPr="1790AADF">
              <w:rPr>
                <w:rFonts w:ascii="Tahoma" w:hAnsi="Tahoma" w:cs="Tahoma"/>
                <w:sz w:val="24"/>
                <w:szCs w:val="24"/>
              </w:rPr>
              <w:t xml:space="preserve">demonstrates </w:t>
            </w:r>
            <w:proofErr w:type="gramStart"/>
            <w:r w:rsidR="02C5092D" w:rsidRPr="1790AADF">
              <w:rPr>
                <w:rFonts w:ascii="Tahoma" w:hAnsi="Tahoma" w:cs="Tahoma"/>
                <w:sz w:val="24"/>
                <w:szCs w:val="24"/>
              </w:rPr>
              <w:t>accelerated</w:t>
            </w:r>
            <w:proofErr w:type="gramEnd"/>
            <w:r w:rsidRPr="1790AADF">
              <w:rPr>
                <w:rFonts w:ascii="Tahoma" w:hAnsi="Tahoma" w:cs="Tahoma"/>
                <w:sz w:val="24"/>
                <w:szCs w:val="24"/>
              </w:rPr>
              <w:t xml:space="preserve"> time</w:t>
            </w:r>
            <w:r w:rsidR="79C14089" w:rsidRPr="1790AADF">
              <w:rPr>
                <w:rFonts w:ascii="Tahoma" w:hAnsi="Tahoma" w:cs="Tahoma"/>
                <w:sz w:val="24"/>
                <w:szCs w:val="24"/>
              </w:rPr>
              <w:t>line</w:t>
            </w:r>
            <w:r w:rsidRPr="006E31A6">
              <w:rPr>
                <w:rFonts w:ascii="Tahoma" w:hAnsi="Tahoma" w:cs="Tahoma"/>
                <w:sz w:val="24"/>
                <w:szCs w:val="24"/>
              </w:rPr>
              <w:t xml:space="preserve"> to energize the sites.</w:t>
            </w:r>
          </w:p>
          <w:p w14:paraId="0A2B25E3" w14:textId="3CAD2D32" w:rsidR="000372D8" w:rsidRPr="00FD38BB" w:rsidRDefault="002872AA" w:rsidP="00297F9E">
            <w:pPr>
              <w:pStyle w:val="ListParagraph"/>
              <w:numPr>
                <w:ilvl w:val="0"/>
                <w:numId w:val="16"/>
              </w:numPr>
              <w:spacing w:after="60"/>
              <w:rPr>
                <w:rFonts w:ascii="Tahoma" w:hAnsi="Tahoma" w:cs="Tahoma"/>
                <w:sz w:val="24"/>
                <w:szCs w:val="24"/>
              </w:rPr>
            </w:pPr>
            <w:r w:rsidRPr="00FD38BB">
              <w:rPr>
                <w:rFonts w:ascii="Tahoma" w:hAnsi="Tahoma" w:cs="Tahoma"/>
                <w:sz w:val="24"/>
                <w:szCs w:val="24"/>
              </w:rPr>
              <w:t xml:space="preserve">The equipment to be deployed </w:t>
            </w:r>
            <w:r w:rsidR="00FD38BB" w:rsidRPr="00FD38BB">
              <w:rPr>
                <w:rFonts w:ascii="Tahoma" w:hAnsi="Tahoma" w:cs="Tahoma"/>
                <w:sz w:val="24"/>
                <w:szCs w:val="24"/>
              </w:rPr>
              <w:t xml:space="preserve">meets the Charger Port/Hydrogen Refueling Dispenser Minimums and </w:t>
            </w:r>
            <w:r w:rsidRPr="00FD38BB">
              <w:rPr>
                <w:rFonts w:ascii="Tahoma" w:hAnsi="Tahoma" w:cs="Tahoma"/>
                <w:sz w:val="24"/>
                <w:szCs w:val="24"/>
              </w:rPr>
              <w:t xml:space="preserve">accelerates project timelines. </w:t>
            </w:r>
          </w:p>
          <w:p w14:paraId="12F9053C" w14:textId="360DC5CB" w:rsidR="00E616A6" w:rsidRDefault="000372D8" w:rsidP="00297F9E">
            <w:pPr>
              <w:numPr>
                <w:ilvl w:val="0"/>
                <w:numId w:val="16"/>
              </w:numPr>
              <w:spacing w:after="60"/>
              <w:rPr>
                <w:rFonts w:ascii="Tahoma" w:hAnsi="Tahoma" w:cs="Tahoma"/>
                <w:sz w:val="24"/>
                <w:szCs w:val="24"/>
              </w:rPr>
            </w:pPr>
            <w:r w:rsidRPr="0088538B">
              <w:rPr>
                <w:rFonts w:ascii="Tahoma" w:hAnsi="Tahoma" w:cs="Tahoma"/>
                <w:sz w:val="24"/>
                <w:szCs w:val="24"/>
              </w:rPr>
              <w:t xml:space="preserve">The infrastructure to be deployed is appropriate for the project’s vehicle population and leads to successful deployment of zero-emission </w:t>
            </w:r>
            <w:r>
              <w:rPr>
                <w:rFonts w:ascii="Tahoma" w:hAnsi="Tahoma" w:cs="Tahoma"/>
                <w:sz w:val="24"/>
                <w:szCs w:val="24"/>
              </w:rPr>
              <w:t>MDHD vehicles</w:t>
            </w:r>
            <w:r w:rsidRPr="0088538B">
              <w:rPr>
                <w:rFonts w:ascii="Tahoma" w:hAnsi="Tahoma" w:cs="Tahoma"/>
                <w:sz w:val="24"/>
                <w:szCs w:val="24"/>
              </w:rPr>
              <w:t>.</w:t>
            </w:r>
          </w:p>
          <w:p w14:paraId="10CB2366" w14:textId="296488AF" w:rsidR="009D4714" w:rsidRPr="002D2229" w:rsidRDefault="00BC433B" w:rsidP="00297F9E">
            <w:pPr>
              <w:numPr>
                <w:ilvl w:val="0"/>
                <w:numId w:val="16"/>
              </w:numPr>
              <w:spacing w:after="60"/>
              <w:rPr>
                <w:rFonts w:ascii="Tahoma" w:hAnsi="Tahoma" w:cs="Tahoma"/>
                <w:sz w:val="24"/>
                <w:szCs w:val="24"/>
              </w:rPr>
            </w:pPr>
            <w:r>
              <w:rPr>
                <w:rFonts w:ascii="Tahoma" w:hAnsi="Tahoma" w:cs="Tahoma"/>
                <w:sz w:val="24"/>
                <w:szCs w:val="24"/>
              </w:rPr>
              <w:t xml:space="preserve">A clear and realistic timeline is provided for the acquisition </w:t>
            </w:r>
            <w:r w:rsidR="00AE33DD">
              <w:rPr>
                <w:rFonts w:ascii="Tahoma" w:hAnsi="Tahoma" w:cs="Tahoma"/>
                <w:sz w:val="24"/>
                <w:szCs w:val="24"/>
              </w:rPr>
              <w:t xml:space="preserve">or retrofitting of MDHD ZEVs. Strategies to expedite </w:t>
            </w:r>
            <w:proofErr w:type="gramStart"/>
            <w:r w:rsidR="00AE33DD">
              <w:rPr>
                <w:rFonts w:ascii="Tahoma" w:hAnsi="Tahoma" w:cs="Tahoma"/>
                <w:sz w:val="24"/>
                <w:szCs w:val="24"/>
              </w:rPr>
              <w:t>the vehicle</w:t>
            </w:r>
            <w:proofErr w:type="gramEnd"/>
            <w:r w:rsidR="00AE33DD">
              <w:rPr>
                <w:rFonts w:ascii="Tahoma" w:hAnsi="Tahoma" w:cs="Tahoma"/>
                <w:sz w:val="24"/>
                <w:szCs w:val="24"/>
              </w:rPr>
              <w:t xml:space="preserve"> acquisition or retrofitting process are </w:t>
            </w:r>
            <w:r w:rsidR="00B812C6">
              <w:rPr>
                <w:rFonts w:ascii="Tahoma" w:hAnsi="Tahoma" w:cs="Tahoma"/>
                <w:sz w:val="24"/>
                <w:szCs w:val="24"/>
              </w:rPr>
              <w:t>identified.</w:t>
            </w:r>
          </w:p>
          <w:p w14:paraId="01C4D679" w14:textId="77777777" w:rsidR="000F3153" w:rsidRDefault="000F3153"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A clear and feasible timeline is provided for obtaining chargers and/or hydrogen refueling dispensers, and/or other necessary equipment. Strategies are identified to expedite the procurement and installation process.</w:t>
            </w:r>
          </w:p>
          <w:p w14:paraId="1FEF9123" w14:textId="7DFFE4C2" w:rsidR="000F3153" w:rsidRDefault="000F3153"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A clear and realistic timeline is provided for the installation and commissioning of chargers and/or hydrogen refueling dispensers.</w:t>
            </w:r>
          </w:p>
          <w:p w14:paraId="17D37EAC" w14:textId="4A66C2A3" w:rsidR="005610A0" w:rsidRPr="00192981" w:rsidRDefault="009D4714" w:rsidP="00297F9E">
            <w:pPr>
              <w:numPr>
                <w:ilvl w:val="0"/>
                <w:numId w:val="16"/>
              </w:numPr>
              <w:tabs>
                <w:tab w:val="num" w:pos="1425"/>
              </w:tabs>
              <w:spacing w:after="60"/>
              <w:textAlignment w:val="baseline"/>
              <w:rPr>
                <w:rFonts w:ascii="Tahoma" w:hAnsi="Tahoma" w:cs="Tahoma"/>
                <w:sz w:val="24"/>
                <w:szCs w:val="24"/>
              </w:rPr>
            </w:pPr>
            <w:r w:rsidRPr="004F5879">
              <w:rPr>
                <w:rFonts w:ascii="Tahoma" w:hAnsi="Tahoma" w:cs="Tahoma"/>
                <w:sz w:val="24"/>
                <w:szCs w:val="24"/>
              </w:rPr>
              <w:t xml:space="preserve">Equipment manufacturers, connector/refueling standards, fuel delivery methods (for hydrogen projects), security measures, and safety standards </w:t>
            </w:r>
            <w:r>
              <w:rPr>
                <w:rFonts w:ascii="Tahoma" w:hAnsi="Tahoma" w:cs="Tahoma"/>
                <w:sz w:val="24"/>
                <w:szCs w:val="24"/>
              </w:rPr>
              <w:t>are</w:t>
            </w:r>
            <w:r w:rsidRPr="004F5879">
              <w:rPr>
                <w:rFonts w:ascii="Tahoma" w:hAnsi="Tahoma" w:cs="Tahoma"/>
                <w:sz w:val="24"/>
                <w:szCs w:val="24"/>
              </w:rPr>
              <w:t xml:space="preserve"> appropriate for the proposed project and lead to successful deployment of zero-emission </w:t>
            </w:r>
            <w:r>
              <w:rPr>
                <w:rFonts w:ascii="Tahoma" w:hAnsi="Tahoma" w:cs="Tahoma"/>
                <w:sz w:val="24"/>
                <w:szCs w:val="24"/>
              </w:rPr>
              <w:t>MDHD vehicles</w:t>
            </w:r>
            <w:r w:rsidRPr="004F5879">
              <w:rPr>
                <w:rFonts w:ascii="Tahoma" w:hAnsi="Tahoma" w:cs="Tahoma"/>
                <w:sz w:val="24"/>
                <w:szCs w:val="24"/>
              </w:rPr>
              <w:t>.</w:t>
            </w:r>
          </w:p>
          <w:p w14:paraId="553F5DB2" w14:textId="3AE13F98" w:rsidR="001575B7" w:rsidRDefault="001575B7"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 xml:space="preserve">The project </w:t>
            </w:r>
            <w:r w:rsidR="003A3556">
              <w:rPr>
                <w:rFonts w:ascii="Tahoma" w:hAnsi="Tahoma" w:cs="Tahoma"/>
                <w:sz w:val="24"/>
                <w:szCs w:val="24"/>
              </w:rPr>
              <w:t xml:space="preserve">will </w:t>
            </w:r>
            <w:r>
              <w:rPr>
                <w:rFonts w:ascii="Tahoma" w:hAnsi="Tahoma" w:cs="Tahoma"/>
                <w:sz w:val="24"/>
                <w:szCs w:val="24"/>
              </w:rPr>
              <w:t>effective</w:t>
            </w:r>
            <w:r w:rsidR="003A3556">
              <w:rPr>
                <w:rFonts w:ascii="Tahoma" w:hAnsi="Tahoma" w:cs="Tahoma"/>
                <w:sz w:val="24"/>
                <w:szCs w:val="24"/>
              </w:rPr>
              <w:t xml:space="preserve">ly deploy renewable DERs and/or renewable energy generation equipment to accelerate timelines. A clear plan is </w:t>
            </w:r>
            <w:r w:rsidR="005610A0">
              <w:rPr>
                <w:rFonts w:ascii="Tahoma" w:hAnsi="Tahoma" w:cs="Tahoma"/>
                <w:sz w:val="24"/>
                <w:szCs w:val="24"/>
              </w:rPr>
              <w:t>provided for the use, management, and long-term commitment to zero-emission and/or renewable fuel equipment beyond project completion.</w:t>
            </w:r>
          </w:p>
          <w:p w14:paraId="0DE6BCC3" w14:textId="1AC988F7" w:rsidR="00756D54" w:rsidRPr="002D2229" w:rsidRDefault="00BB3E39" w:rsidP="00297F9E">
            <w:pPr>
              <w:numPr>
                <w:ilvl w:val="0"/>
                <w:numId w:val="16"/>
              </w:numPr>
              <w:tabs>
                <w:tab w:val="num" w:pos="1425"/>
              </w:tabs>
              <w:spacing w:after="60"/>
              <w:textAlignment w:val="baseline"/>
              <w:rPr>
                <w:rFonts w:ascii="Tahoma" w:hAnsi="Tahoma" w:cs="Tahoma"/>
                <w:sz w:val="24"/>
                <w:szCs w:val="24"/>
              </w:rPr>
            </w:pPr>
            <w:r>
              <w:rPr>
                <w:rFonts w:ascii="Tahoma" w:hAnsi="Tahoma" w:cs="Tahoma"/>
                <w:sz w:val="24"/>
                <w:szCs w:val="24"/>
              </w:rPr>
              <w:t xml:space="preserve">If solar or storage equipment is included in the project, </w:t>
            </w:r>
            <w:proofErr w:type="gramStart"/>
            <w:r w:rsidR="00E35A08">
              <w:rPr>
                <w:rFonts w:ascii="Tahoma" w:hAnsi="Tahoma" w:cs="Tahoma"/>
                <w:sz w:val="24"/>
                <w:szCs w:val="24"/>
              </w:rPr>
              <w:t>proposed</w:t>
            </w:r>
            <w:proofErr w:type="gramEnd"/>
            <w:r w:rsidR="00E35A08">
              <w:rPr>
                <w:rFonts w:ascii="Tahoma" w:hAnsi="Tahoma" w:cs="Tahoma"/>
                <w:sz w:val="24"/>
                <w:szCs w:val="24"/>
              </w:rPr>
              <w:t xml:space="preserve"> project </w:t>
            </w:r>
            <w:r w:rsidR="001126F2">
              <w:rPr>
                <w:rFonts w:ascii="Tahoma" w:hAnsi="Tahoma" w:cs="Tahoma"/>
                <w:sz w:val="24"/>
                <w:szCs w:val="24"/>
              </w:rPr>
              <w:t>describe</w:t>
            </w:r>
            <w:r w:rsidR="00E5122D">
              <w:rPr>
                <w:rFonts w:ascii="Tahoma" w:hAnsi="Tahoma" w:cs="Tahoma"/>
                <w:sz w:val="24"/>
                <w:szCs w:val="24"/>
              </w:rPr>
              <w:t>s how</w:t>
            </w:r>
            <w:r w:rsidR="004B4E2D">
              <w:rPr>
                <w:rFonts w:ascii="Tahoma" w:hAnsi="Tahoma" w:cs="Tahoma"/>
                <w:sz w:val="24"/>
                <w:szCs w:val="24"/>
              </w:rPr>
              <w:t xml:space="preserve"> the equipment </w:t>
            </w:r>
            <w:proofErr w:type="gramStart"/>
            <w:r w:rsidR="004B4E2D">
              <w:rPr>
                <w:rFonts w:ascii="Tahoma" w:hAnsi="Tahoma" w:cs="Tahoma"/>
                <w:sz w:val="24"/>
                <w:szCs w:val="24"/>
              </w:rPr>
              <w:t>to be deployed</w:t>
            </w:r>
            <w:proofErr w:type="gramEnd"/>
            <w:r w:rsidR="004B4E2D">
              <w:rPr>
                <w:rFonts w:ascii="Tahoma" w:hAnsi="Tahoma" w:cs="Tahoma"/>
                <w:sz w:val="24"/>
                <w:szCs w:val="24"/>
              </w:rPr>
              <w:t xml:space="preserve"> will lower the cost of electricity for </w:t>
            </w:r>
            <w:r w:rsidR="00C8195B">
              <w:rPr>
                <w:rFonts w:ascii="Tahoma" w:hAnsi="Tahoma" w:cs="Tahoma"/>
                <w:sz w:val="24"/>
                <w:szCs w:val="24"/>
              </w:rPr>
              <w:t>charging or hydrogen fuel for customers</w:t>
            </w:r>
            <w:r w:rsidR="00756D54">
              <w:rPr>
                <w:rFonts w:ascii="Tahoma" w:hAnsi="Tahoma" w:cs="Tahoma"/>
                <w:sz w:val="24"/>
                <w:szCs w:val="24"/>
              </w:rPr>
              <w:t>.</w:t>
            </w:r>
          </w:p>
          <w:p w14:paraId="63733E45" w14:textId="77777777" w:rsidR="009D4714" w:rsidRDefault="009D4714" w:rsidP="00297F9E">
            <w:pPr>
              <w:numPr>
                <w:ilvl w:val="0"/>
                <w:numId w:val="16"/>
              </w:numPr>
              <w:tabs>
                <w:tab w:val="num" w:pos="1425"/>
              </w:tabs>
              <w:spacing w:after="60"/>
              <w:textAlignment w:val="baseline"/>
              <w:rPr>
                <w:rFonts w:ascii="Tahoma" w:hAnsi="Tahoma" w:cs="Tahoma"/>
                <w:sz w:val="24"/>
                <w:szCs w:val="24"/>
              </w:rPr>
            </w:pPr>
            <w:r w:rsidRPr="004C3976">
              <w:rPr>
                <w:rFonts w:ascii="Tahoma" w:hAnsi="Tahoma" w:cs="Tahoma"/>
                <w:sz w:val="24"/>
                <w:szCs w:val="24"/>
              </w:rPr>
              <w:lastRenderedPageBreak/>
              <w:t>The tasks in the Scope of Work contribute to the successful and timely completion of the proposed project.</w:t>
            </w:r>
          </w:p>
          <w:p w14:paraId="5728D926" w14:textId="77777777" w:rsidR="009D4714" w:rsidRDefault="009D4714" w:rsidP="00297F9E">
            <w:pPr>
              <w:numPr>
                <w:ilvl w:val="0"/>
                <w:numId w:val="16"/>
              </w:numPr>
              <w:tabs>
                <w:tab w:val="num" w:pos="1425"/>
              </w:tabs>
              <w:spacing w:after="60"/>
              <w:textAlignment w:val="baseline"/>
              <w:rPr>
                <w:rFonts w:ascii="Tahoma" w:hAnsi="Tahoma" w:cs="Tahoma"/>
                <w:sz w:val="24"/>
                <w:szCs w:val="24"/>
              </w:rPr>
            </w:pPr>
            <w:r w:rsidRPr="004552FE">
              <w:rPr>
                <w:rFonts w:ascii="Tahoma" w:hAnsi="Tahoma" w:cs="Tahoma"/>
                <w:sz w:val="24"/>
                <w:szCs w:val="24"/>
              </w:rPr>
              <w:t>Planned community outreach is appropriate and comprehensive and contributes to the overall success of the proposed project.</w:t>
            </w:r>
          </w:p>
          <w:p w14:paraId="551F58DA" w14:textId="18322DB9" w:rsidR="009D4714" w:rsidRDefault="009D4714" w:rsidP="00297F9E">
            <w:pPr>
              <w:numPr>
                <w:ilvl w:val="0"/>
                <w:numId w:val="16"/>
              </w:numPr>
              <w:tabs>
                <w:tab w:val="num" w:pos="1425"/>
              </w:tabs>
              <w:spacing w:after="0"/>
              <w:textAlignment w:val="baseline"/>
              <w:rPr>
                <w:rFonts w:ascii="Tahoma" w:hAnsi="Tahoma" w:cs="Tahoma"/>
                <w:sz w:val="24"/>
                <w:szCs w:val="24"/>
              </w:rPr>
            </w:pPr>
            <w:r w:rsidRPr="728FCEBF">
              <w:rPr>
                <w:rFonts w:ascii="Tahoma" w:hAnsi="Tahoma" w:cs="Tahoma"/>
                <w:sz w:val="24"/>
                <w:szCs w:val="24"/>
              </w:rPr>
              <w:t>Major risks and barriers to successful project completion are identified and mitigated. </w:t>
            </w:r>
          </w:p>
          <w:p w14:paraId="4BAFCECE" w14:textId="00B2BF65" w:rsidR="00DB1E95" w:rsidRPr="00192981" w:rsidRDefault="00DB6C5A" w:rsidP="00192981">
            <w:pPr>
              <w:spacing w:before="120" w:after="0"/>
              <w:textAlignment w:val="baseline"/>
              <w:rPr>
                <w:rFonts w:ascii="Tahoma" w:hAnsi="Tahoma" w:cs="Tahoma"/>
                <w:b/>
                <w:bCs/>
                <w:sz w:val="24"/>
                <w:szCs w:val="24"/>
              </w:rPr>
            </w:pPr>
            <w:r w:rsidRPr="00192981">
              <w:rPr>
                <w:rFonts w:ascii="Tahoma" w:hAnsi="Tahoma" w:cs="Tahoma"/>
                <w:b/>
                <w:bCs/>
                <w:sz w:val="24"/>
                <w:szCs w:val="24"/>
              </w:rPr>
              <w:t xml:space="preserve">NOTE: Project Readiness </w:t>
            </w:r>
            <w:r w:rsidRPr="00192981">
              <w:rPr>
                <w:rFonts w:ascii="Tahoma" w:hAnsi="Tahoma" w:cs="Tahoma"/>
                <w:b/>
                <w:bCs/>
                <w:sz w:val="24"/>
                <w:szCs w:val="24"/>
                <w:u w:val="single"/>
              </w:rPr>
              <w:t>must</w:t>
            </w:r>
            <w:r w:rsidRPr="00192981">
              <w:rPr>
                <w:rFonts w:ascii="Tahoma" w:hAnsi="Tahoma" w:cs="Tahoma"/>
                <w:b/>
                <w:bCs/>
                <w:sz w:val="24"/>
                <w:szCs w:val="24"/>
              </w:rPr>
              <w:t xml:space="preserve"> obtain a minimum passing score of </w:t>
            </w:r>
            <w:r w:rsidR="00667B36" w:rsidRPr="00192981">
              <w:rPr>
                <w:rFonts w:ascii="Tahoma" w:hAnsi="Tahoma" w:cs="Tahoma"/>
                <w:b/>
                <w:bCs/>
                <w:sz w:val="24"/>
                <w:szCs w:val="24"/>
              </w:rPr>
              <w:t xml:space="preserve">24.5 points </w:t>
            </w:r>
            <w:r w:rsidR="009E5F57">
              <w:rPr>
                <w:rFonts w:ascii="Tahoma" w:hAnsi="Tahoma" w:cs="Tahoma"/>
                <w:b/>
                <w:bCs/>
                <w:sz w:val="24"/>
                <w:szCs w:val="24"/>
              </w:rPr>
              <w:t xml:space="preserve">(70% percent) </w:t>
            </w:r>
            <w:r w:rsidR="00667B36" w:rsidRPr="00192981">
              <w:rPr>
                <w:rFonts w:ascii="Tahoma" w:hAnsi="Tahoma" w:cs="Tahoma"/>
                <w:b/>
                <w:bCs/>
                <w:sz w:val="24"/>
                <w:szCs w:val="24"/>
              </w:rPr>
              <w:t>within this evaluation criterion</w:t>
            </w:r>
            <w:r w:rsidR="009E5F57">
              <w:rPr>
                <w:rFonts w:ascii="Tahoma" w:hAnsi="Tahoma" w:cs="Tahoma"/>
                <w:b/>
                <w:bCs/>
                <w:sz w:val="24"/>
                <w:szCs w:val="24"/>
              </w:rPr>
              <w:t xml:space="preserve"> to be eligible for funding</w:t>
            </w:r>
            <w:r w:rsidR="00667B36" w:rsidRPr="00192981">
              <w:rPr>
                <w:rFonts w:ascii="Tahoma" w:hAnsi="Tahoma" w:cs="Tahoma"/>
                <w:b/>
                <w:bCs/>
                <w:sz w:val="24"/>
                <w:szCs w:val="24"/>
              </w:rPr>
              <w:t>.</w:t>
            </w:r>
          </w:p>
          <w:p w14:paraId="02F5B3FD" w14:textId="17F2103B" w:rsidR="009F5C04" w:rsidRPr="00A31904" w:rsidRDefault="009F5C04" w:rsidP="00192981">
            <w:pPr>
              <w:spacing w:before="120" w:after="0"/>
              <w:textAlignment w:val="baseline"/>
              <w:rPr>
                <w:rFonts w:ascii="Tahoma" w:hAnsi="Tahoma" w:cs="Tahoma"/>
                <w:sz w:val="24"/>
                <w:szCs w:val="24"/>
              </w:rPr>
            </w:pPr>
          </w:p>
        </w:tc>
        <w:tc>
          <w:tcPr>
            <w:tcW w:w="1940" w:type="dxa"/>
          </w:tcPr>
          <w:p w14:paraId="2706AFED" w14:textId="77777777" w:rsidR="0035525F" w:rsidRPr="00A31904" w:rsidRDefault="0035525F" w:rsidP="00E04486">
            <w:pPr>
              <w:spacing w:after="0"/>
              <w:jc w:val="center"/>
              <w:rPr>
                <w:rFonts w:ascii="Tahoma" w:hAnsi="Tahoma" w:cs="Tahoma"/>
                <w:sz w:val="24"/>
                <w:szCs w:val="24"/>
              </w:rPr>
            </w:pPr>
          </w:p>
          <w:p w14:paraId="4697E7B9" w14:textId="0A014FE8" w:rsidR="009F5C04" w:rsidRPr="00A31904" w:rsidRDefault="008E5DEF" w:rsidP="00E04486">
            <w:pPr>
              <w:spacing w:after="0"/>
              <w:jc w:val="center"/>
              <w:rPr>
                <w:rFonts w:ascii="Tahoma" w:hAnsi="Tahoma" w:cs="Tahoma"/>
                <w:sz w:val="24"/>
                <w:szCs w:val="24"/>
              </w:rPr>
            </w:pPr>
            <w:r w:rsidRPr="008F61CE">
              <w:rPr>
                <w:rFonts w:ascii="Tahoma" w:hAnsi="Tahoma" w:cs="Tahoma"/>
                <w:b/>
                <w:bCs/>
                <w:sz w:val="24"/>
                <w:szCs w:val="24"/>
              </w:rPr>
              <w:t>35</w:t>
            </w:r>
          </w:p>
        </w:tc>
      </w:tr>
      <w:tr w:rsidR="009F5C04" w:rsidRPr="00A31904" w14:paraId="297DC1A0" w14:textId="77777777" w:rsidTr="00192981">
        <w:tc>
          <w:tcPr>
            <w:tcW w:w="7410" w:type="dxa"/>
          </w:tcPr>
          <w:p w14:paraId="6AAF810E" w14:textId="26DC6AF4" w:rsidR="00AB3DDD" w:rsidRPr="00A31904" w:rsidRDefault="00E55FA8" w:rsidP="00956D4F">
            <w:pPr>
              <w:numPr>
                <w:ilvl w:val="6"/>
                <w:numId w:val="9"/>
              </w:numPr>
              <w:spacing w:after="0"/>
              <w:ind w:left="720" w:hanging="720"/>
              <w:rPr>
                <w:rFonts w:ascii="Tahoma" w:hAnsi="Tahoma" w:cs="Tahoma"/>
                <w:b/>
                <w:sz w:val="24"/>
                <w:szCs w:val="24"/>
              </w:rPr>
            </w:pPr>
            <w:r w:rsidRPr="00A31904">
              <w:rPr>
                <w:rFonts w:ascii="Tahoma" w:hAnsi="Tahoma" w:cs="Tahoma"/>
                <w:b/>
                <w:sz w:val="24"/>
                <w:szCs w:val="24"/>
              </w:rPr>
              <w:t>Team Experience and Qualifications</w:t>
            </w:r>
          </w:p>
          <w:p w14:paraId="69F6E3C7" w14:textId="54FC09B4" w:rsidR="00AB3DDD" w:rsidRPr="00A31904" w:rsidRDefault="00AB3DDD" w:rsidP="00AB3DDD">
            <w:pPr>
              <w:spacing w:after="0"/>
              <w:rPr>
                <w:rFonts w:ascii="Tahoma" w:hAnsi="Tahoma" w:cs="Tahoma"/>
                <w:sz w:val="24"/>
                <w:szCs w:val="24"/>
              </w:rPr>
            </w:pPr>
            <w:r w:rsidRPr="00A31904">
              <w:rPr>
                <w:rFonts w:ascii="Tahoma" w:hAnsi="Tahoma" w:cs="Tahoma"/>
                <w:sz w:val="24"/>
                <w:szCs w:val="24"/>
              </w:rPr>
              <w:t xml:space="preserve">Applications will be evaluated </w:t>
            </w:r>
            <w:proofErr w:type="gramStart"/>
            <w:r w:rsidRPr="00A31904">
              <w:rPr>
                <w:rFonts w:ascii="Tahoma" w:hAnsi="Tahoma" w:cs="Tahoma"/>
                <w:sz w:val="24"/>
                <w:szCs w:val="24"/>
              </w:rPr>
              <w:t>on</w:t>
            </w:r>
            <w:proofErr w:type="gramEnd"/>
            <w:r w:rsidRPr="00A31904">
              <w:rPr>
                <w:rFonts w:ascii="Tahoma" w:hAnsi="Tahoma" w:cs="Tahoma"/>
                <w:sz w:val="24"/>
                <w:szCs w:val="24"/>
              </w:rPr>
              <w:t xml:space="preserve"> the degree to which</w:t>
            </w:r>
            <w:r w:rsidR="005B483C">
              <w:rPr>
                <w:rFonts w:ascii="Tahoma" w:hAnsi="Tahoma" w:cs="Tahoma"/>
                <w:sz w:val="24"/>
                <w:szCs w:val="24"/>
              </w:rPr>
              <w:t>:</w:t>
            </w:r>
          </w:p>
          <w:p w14:paraId="76AAA32F" w14:textId="6B2EC7CD" w:rsidR="004D1ECF" w:rsidRPr="00A31904" w:rsidRDefault="09CF28E9" w:rsidP="00297F9E">
            <w:pPr>
              <w:numPr>
                <w:ilvl w:val="0"/>
                <w:numId w:val="16"/>
              </w:numPr>
              <w:spacing w:after="60"/>
              <w:rPr>
                <w:rFonts w:ascii="Tahoma" w:hAnsi="Tahoma" w:cs="Tahoma"/>
                <w:sz w:val="24"/>
                <w:szCs w:val="24"/>
              </w:rPr>
            </w:pPr>
            <w:r w:rsidRPr="643DF41B">
              <w:rPr>
                <w:rFonts w:ascii="Tahoma" w:hAnsi="Tahoma" w:cs="Tahoma"/>
                <w:sz w:val="24"/>
                <w:szCs w:val="24"/>
              </w:rPr>
              <w:t>T</w:t>
            </w:r>
            <w:r w:rsidR="76E2E6DA" w:rsidRPr="643DF41B">
              <w:rPr>
                <w:rFonts w:ascii="Tahoma" w:hAnsi="Tahoma" w:cs="Tahoma"/>
                <w:sz w:val="24"/>
                <w:szCs w:val="24"/>
              </w:rPr>
              <w:t xml:space="preserve">he project team’s qualifications (including relevant expertise, experience, and skill sets) </w:t>
            </w:r>
            <w:proofErr w:type="gramStart"/>
            <w:r w:rsidR="14EAF24E" w:rsidRPr="643DF41B">
              <w:rPr>
                <w:rFonts w:ascii="Tahoma" w:hAnsi="Tahoma" w:cs="Tahoma"/>
                <w:sz w:val="24"/>
                <w:szCs w:val="24"/>
              </w:rPr>
              <w:t>matches</w:t>
            </w:r>
            <w:proofErr w:type="gramEnd"/>
            <w:r w:rsidR="14EAF24E" w:rsidRPr="643DF41B">
              <w:rPr>
                <w:rFonts w:ascii="Tahoma" w:hAnsi="Tahoma" w:cs="Tahoma"/>
                <w:sz w:val="24"/>
                <w:szCs w:val="24"/>
              </w:rPr>
              <w:t xml:space="preserve"> the</w:t>
            </w:r>
            <w:r w:rsidR="76E2E6DA" w:rsidRPr="643DF41B">
              <w:rPr>
                <w:rFonts w:ascii="Tahoma" w:hAnsi="Tahoma" w:cs="Tahoma"/>
                <w:sz w:val="24"/>
                <w:szCs w:val="24"/>
              </w:rPr>
              <w:t xml:space="preserve"> suitability </w:t>
            </w:r>
            <w:proofErr w:type="gramStart"/>
            <w:r w:rsidR="76E2E6DA" w:rsidRPr="643DF41B">
              <w:rPr>
                <w:rFonts w:ascii="Tahoma" w:hAnsi="Tahoma" w:cs="Tahoma"/>
                <w:sz w:val="24"/>
                <w:szCs w:val="24"/>
              </w:rPr>
              <w:t>to</w:t>
            </w:r>
            <w:proofErr w:type="gramEnd"/>
            <w:r w:rsidR="76E2E6DA" w:rsidRPr="643DF41B">
              <w:rPr>
                <w:rFonts w:ascii="Tahoma" w:hAnsi="Tahoma" w:cs="Tahoma"/>
                <w:sz w:val="24"/>
                <w:szCs w:val="24"/>
              </w:rPr>
              <w:t xml:space="preserve"> the tasks described in the proposed </w:t>
            </w:r>
            <w:r w:rsidR="5579968C" w:rsidRPr="643DF41B">
              <w:rPr>
                <w:rFonts w:ascii="Tahoma" w:hAnsi="Tahoma" w:cs="Tahoma"/>
                <w:sz w:val="24"/>
                <w:szCs w:val="24"/>
              </w:rPr>
              <w:t>Scope</w:t>
            </w:r>
            <w:r w:rsidR="76E2E6DA" w:rsidRPr="643DF41B">
              <w:rPr>
                <w:rFonts w:ascii="Tahoma" w:hAnsi="Tahoma" w:cs="Tahoma"/>
                <w:sz w:val="24"/>
                <w:szCs w:val="24"/>
              </w:rPr>
              <w:t xml:space="preserve"> of </w:t>
            </w:r>
            <w:r w:rsidR="5579968C" w:rsidRPr="643DF41B">
              <w:rPr>
                <w:rFonts w:ascii="Tahoma" w:hAnsi="Tahoma" w:cs="Tahoma"/>
                <w:sz w:val="24"/>
                <w:szCs w:val="24"/>
              </w:rPr>
              <w:t>Work</w:t>
            </w:r>
            <w:r w:rsidR="76E2E6DA" w:rsidRPr="643DF41B">
              <w:rPr>
                <w:rFonts w:ascii="Tahoma" w:hAnsi="Tahoma" w:cs="Tahoma"/>
                <w:sz w:val="24"/>
                <w:szCs w:val="24"/>
              </w:rPr>
              <w:t xml:space="preserve">. </w:t>
            </w:r>
          </w:p>
          <w:p w14:paraId="2DA9A1F4" w14:textId="254B0FDF" w:rsidR="00311B41" w:rsidRDefault="00311B41" w:rsidP="00297F9E">
            <w:pPr>
              <w:numPr>
                <w:ilvl w:val="0"/>
                <w:numId w:val="16"/>
              </w:numPr>
              <w:spacing w:after="60"/>
              <w:rPr>
                <w:rFonts w:ascii="Tahoma" w:hAnsi="Tahoma" w:cs="Tahoma"/>
                <w:sz w:val="24"/>
                <w:szCs w:val="24"/>
              </w:rPr>
            </w:pPr>
            <w:r w:rsidRPr="00311B41">
              <w:rPr>
                <w:rFonts w:ascii="Tahoma" w:hAnsi="Tahoma" w:cs="Tahoma"/>
                <w:sz w:val="24"/>
                <w:szCs w:val="24"/>
              </w:rPr>
              <w:t xml:space="preserve">The project team has verifiable experience working with AHJ and utility personnel to overcome permitting and planning barriers. </w:t>
            </w:r>
          </w:p>
          <w:p w14:paraId="664CBBB0" w14:textId="38139441" w:rsidR="00752838" w:rsidRPr="00855877" w:rsidRDefault="6F9C12C8" w:rsidP="00297F9E">
            <w:pPr>
              <w:numPr>
                <w:ilvl w:val="0"/>
                <w:numId w:val="16"/>
              </w:numPr>
              <w:spacing w:after="60"/>
              <w:rPr>
                <w:rFonts w:ascii="Tahoma" w:hAnsi="Tahoma" w:cs="Tahoma"/>
                <w:sz w:val="24"/>
                <w:szCs w:val="24"/>
              </w:rPr>
            </w:pPr>
            <w:r w:rsidRPr="643DF41B">
              <w:rPr>
                <w:rFonts w:ascii="Tahoma" w:hAnsi="Tahoma" w:cs="Tahoma"/>
                <w:sz w:val="24"/>
                <w:szCs w:val="24"/>
              </w:rPr>
              <w:t xml:space="preserve">The project team demonstrates it has sufficient personnel and organizational capacity to complete </w:t>
            </w:r>
            <w:r w:rsidR="21231846" w:rsidRPr="643DF41B">
              <w:rPr>
                <w:rFonts w:ascii="Tahoma" w:hAnsi="Tahoma" w:cs="Tahoma"/>
                <w:sz w:val="24"/>
                <w:szCs w:val="24"/>
              </w:rPr>
              <w:t>milestones associated with electric and/or hydrogen vehicle infrastructure projects</w:t>
            </w:r>
            <w:r w:rsidRPr="643DF41B">
              <w:rPr>
                <w:rFonts w:ascii="Tahoma" w:hAnsi="Tahoma" w:cs="Tahoma"/>
                <w:sz w:val="24"/>
                <w:szCs w:val="24"/>
              </w:rPr>
              <w:t>. </w:t>
            </w:r>
          </w:p>
          <w:p w14:paraId="28C9299B" w14:textId="77777777" w:rsidR="00752838" w:rsidRPr="00855877" w:rsidRDefault="00752838" w:rsidP="00297F9E">
            <w:pPr>
              <w:numPr>
                <w:ilvl w:val="0"/>
                <w:numId w:val="16"/>
              </w:numPr>
              <w:spacing w:after="60"/>
              <w:rPr>
                <w:rFonts w:ascii="Tahoma" w:hAnsi="Tahoma" w:cs="Tahoma"/>
                <w:sz w:val="24"/>
                <w:szCs w:val="24"/>
              </w:rPr>
            </w:pPr>
            <w:r w:rsidRPr="00855877">
              <w:rPr>
                <w:rFonts w:ascii="Tahoma" w:hAnsi="Tahoma" w:cs="Tahoma"/>
                <w:sz w:val="24"/>
                <w:szCs w:val="24"/>
              </w:rPr>
              <w:t xml:space="preserve">The Applicant and </w:t>
            </w:r>
            <w:r>
              <w:rPr>
                <w:rFonts w:ascii="Tahoma" w:hAnsi="Tahoma" w:cs="Tahoma"/>
                <w:sz w:val="24"/>
                <w:szCs w:val="24"/>
              </w:rPr>
              <w:t>p</w:t>
            </w:r>
            <w:r w:rsidRPr="00FD7A80">
              <w:rPr>
                <w:rFonts w:ascii="Tahoma" w:hAnsi="Tahoma" w:cs="Tahoma"/>
                <w:sz w:val="24"/>
                <w:szCs w:val="24"/>
              </w:rPr>
              <w:t xml:space="preserve">roject </w:t>
            </w:r>
            <w:r w:rsidRPr="00855877">
              <w:rPr>
                <w:rFonts w:ascii="Tahoma" w:hAnsi="Tahoma" w:cs="Tahoma"/>
                <w:sz w:val="24"/>
                <w:szCs w:val="24"/>
              </w:rPr>
              <w:t>team have demonstrated exceptional administrative and technical performance under existing or prior funding agreements (CEC and/or other public agencies), if the Applicant or</w:t>
            </w:r>
            <w:r>
              <w:rPr>
                <w:rFonts w:ascii="Tahoma" w:hAnsi="Tahoma" w:cs="Tahoma"/>
                <w:sz w:val="24"/>
                <w:szCs w:val="24"/>
              </w:rPr>
              <w:t xml:space="preserve"> project</w:t>
            </w:r>
            <w:r w:rsidRPr="00855877">
              <w:rPr>
                <w:rFonts w:ascii="Tahoma" w:hAnsi="Tahoma" w:cs="Tahoma"/>
                <w:sz w:val="24"/>
                <w:szCs w:val="24"/>
              </w:rPr>
              <w:t xml:space="preserve"> team worked on such projects, including: </w:t>
            </w:r>
          </w:p>
          <w:p w14:paraId="6300345B"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Adherence to schedules and due dates. </w:t>
            </w:r>
          </w:p>
          <w:p w14:paraId="19E57F19"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Effective and timely issue resolution. </w:t>
            </w:r>
          </w:p>
          <w:p w14:paraId="1449951C"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Quality of deliverables. </w:t>
            </w:r>
          </w:p>
          <w:p w14:paraId="65EA2165" w14:textId="77777777" w:rsidR="002F1EEF" w:rsidRP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Objectives of past projects have been attained. </w:t>
            </w:r>
          </w:p>
          <w:p w14:paraId="3D26D989" w14:textId="77777777" w:rsidR="002F1EEF"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Honest, timely, and professional communication with staff from the funding entity. </w:t>
            </w:r>
          </w:p>
          <w:p w14:paraId="1D87FE2E" w14:textId="3880B830" w:rsidR="002F1EEF" w:rsidRPr="00FD7A80" w:rsidRDefault="002F1EEF" w:rsidP="00297F9E">
            <w:pPr>
              <w:numPr>
                <w:ilvl w:val="0"/>
                <w:numId w:val="53"/>
              </w:numPr>
              <w:spacing w:after="60"/>
              <w:ind w:left="1055"/>
              <w:rPr>
                <w:rFonts w:ascii="Tahoma" w:hAnsi="Tahoma" w:cs="Tahoma"/>
                <w:sz w:val="24"/>
                <w:szCs w:val="24"/>
              </w:rPr>
            </w:pPr>
            <w:r w:rsidRPr="002F1EEF">
              <w:rPr>
                <w:rFonts w:ascii="Tahoma" w:hAnsi="Tahoma" w:cs="Tahoma"/>
                <w:sz w:val="24"/>
                <w:szCs w:val="24"/>
              </w:rPr>
              <w:t xml:space="preserve">Effective coordination with project partners, </w:t>
            </w:r>
            <w:r w:rsidRPr="00192981">
              <w:rPr>
                <w:rFonts w:ascii="Tahoma" w:hAnsi="Tahoma" w:cs="Tahoma"/>
                <w:sz w:val="24"/>
                <w:szCs w:val="24"/>
              </w:rPr>
              <w:t>subrecipients, vendors, and other stakeholders.</w:t>
            </w:r>
            <w:r w:rsidRPr="00192981">
              <w:rPr>
                <w:rFonts w:ascii="Tahoma" w:hAnsi="Tahoma" w:cs="Tahoma"/>
              </w:rPr>
              <w:t xml:space="preserve"> </w:t>
            </w:r>
          </w:p>
          <w:p w14:paraId="4DCE26BB" w14:textId="17D35F2C" w:rsidR="002F1EEF" w:rsidRPr="002F1EEF" w:rsidRDefault="002F1EEF" w:rsidP="00297F9E">
            <w:pPr>
              <w:numPr>
                <w:ilvl w:val="0"/>
                <w:numId w:val="53"/>
              </w:numPr>
              <w:spacing w:after="60"/>
              <w:ind w:left="1055"/>
              <w:rPr>
                <w:rFonts w:ascii="Tahoma" w:hAnsi="Tahoma" w:cs="Tahoma"/>
                <w:sz w:val="24"/>
                <w:szCs w:val="24"/>
              </w:rPr>
            </w:pPr>
            <w:r w:rsidRPr="00192981">
              <w:rPr>
                <w:rFonts w:ascii="Tahoma" w:hAnsi="Tahoma" w:cs="Tahoma"/>
                <w:sz w:val="24"/>
                <w:szCs w:val="24"/>
              </w:rPr>
              <w:t xml:space="preserve">Timely and accurate </w:t>
            </w:r>
            <w:proofErr w:type="gramStart"/>
            <w:r w:rsidRPr="00192981">
              <w:rPr>
                <w:rFonts w:ascii="Tahoma" w:hAnsi="Tahoma" w:cs="Tahoma"/>
                <w:sz w:val="24"/>
                <w:szCs w:val="24"/>
              </w:rPr>
              <w:t>invoicing</w:t>
            </w:r>
            <w:proofErr w:type="gramEnd"/>
            <w:r w:rsidRPr="00192981">
              <w:rPr>
                <w:rFonts w:ascii="Tahoma" w:hAnsi="Tahoma" w:cs="Tahoma"/>
                <w:sz w:val="24"/>
                <w:szCs w:val="24"/>
              </w:rPr>
              <w:t>.</w:t>
            </w:r>
          </w:p>
          <w:p w14:paraId="29D663FC" w14:textId="7EB41552" w:rsidR="00FD2A22" w:rsidRPr="00990F67" w:rsidRDefault="00FD2A22" w:rsidP="00FD7A80"/>
        </w:tc>
        <w:tc>
          <w:tcPr>
            <w:tcW w:w="1940" w:type="dxa"/>
          </w:tcPr>
          <w:p w14:paraId="20C678F7" w14:textId="77777777" w:rsidR="0035525F" w:rsidRPr="00A31904" w:rsidRDefault="0035525F" w:rsidP="00E04486">
            <w:pPr>
              <w:spacing w:after="0"/>
              <w:jc w:val="center"/>
              <w:rPr>
                <w:rFonts w:ascii="Tahoma" w:hAnsi="Tahoma" w:cs="Tahoma"/>
                <w:sz w:val="24"/>
                <w:szCs w:val="24"/>
              </w:rPr>
            </w:pPr>
          </w:p>
          <w:p w14:paraId="791B5AF7" w14:textId="6B8FC1DC" w:rsidR="009F5C04" w:rsidRPr="00A31904" w:rsidRDefault="000876B6" w:rsidP="00E04486">
            <w:pPr>
              <w:spacing w:after="0"/>
              <w:jc w:val="center"/>
              <w:rPr>
                <w:rFonts w:ascii="Tahoma" w:hAnsi="Tahoma" w:cs="Tahoma"/>
                <w:sz w:val="24"/>
                <w:szCs w:val="24"/>
              </w:rPr>
            </w:pPr>
            <w:r w:rsidRPr="008F61CE">
              <w:rPr>
                <w:rFonts w:ascii="Tahoma" w:hAnsi="Tahoma" w:cs="Tahoma"/>
                <w:b/>
                <w:bCs/>
                <w:sz w:val="24"/>
                <w:szCs w:val="24"/>
              </w:rPr>
              <w:t>20</w:t>
            </w:r>
          </w:p>
        </w:tc>
      </w:tr>
      <w:tr w:rsidR="00B824F3" w:rsidRPr="00A31904" w14:paraId="0386FB2D" w14:textId="77777777" w:rsidTr="00192981">
        <w:tc>
          <w:tcPr>
            <w:tcW w:w="7410" w:type="dxa"/>
          </w:tcPr>
          <w:p w14:paraId="5879CF65" w14:textId="77777777" w:rsidR="00AB3DDD" w:rsidRPr="00A31904" w:rsidRDefault="00647279" w:rsidP="00D61517">
            <w:pPr>
              <w:keepNext/>
              <w:numPr>
                <w:ilvl w:val="6"/>
                <w:numId w:val="9"/>
              </w:numPr>
              <w:spacing w:after="0"/>
              <w:ind w:left="720" w:hanging="720"/>
              <w:rPr>
                <w:rFonts w:ascii="Tahoma" w:hAnsi="Tahoma" w:cs="Tahoma"/>
                <w:b/>
                <w:sz w:val="24"/>
                <w:szCs w:val="24"/>
              </w:rPr>
            </w:pPr>
            <w:r w:rsidRPr="00A31904">
              <w:rPr>
                <w:rFonts w:ascii="Tahoma" w:hAnsi="Tahoma" w:cs="Tahoma"/>
                <w:b/>
                <w:sz w:val="24"/>
                <w:szCs w:val="24"/>
              </w:rPr>
              <w:lastRenderedPageBreak/>
              <w:t>Project Budget</w:t>
            </w:r>
          </w:p>
          <w:p w14:paraId="54163F57" w14:textId="539A9BA3" w:rsidR="00AB3DDD" w:rsidRPr="00A31904" w:rsidRDefault="00AB3DDD" w:rsidP="00D61517">
            <w:pPr>
              <w:keepNext/>
              <w:spacing w:after="0"/>
              <w:rPr>
                <w:rFonts w:ascii="Tahoma" w:hAnsi="Tahoma" w:cs="Tahoma"/>
                <w:sz w:val="24"/>
                <w:szCs w:val="24"/>
              </w:rPr>
            </w:pPr>
            <w:r w:rsidRPr="00A31904">
              <w:rPr>
                <w:rFonts w:ascii="Tahoma" w:hAnsi="Tahoma" w:cs="Tahoma"/>
                <w:sz w:val="24"/>
                <w:szCs w:val="24"/>
              </w:rPr>
              <w:t xml:space="preserve">Applications will be evaluated </w:t>
            </w:r>
            <w:proofErr w:type="gramStart"/>
            <w:r w:rsidRPr="00A31904">
              <w:rPr>
                <w:rFonts w:ascii="Tahoma" w:hAnsi="Tahoma" w:cs="Tahoma"/>
                <w:sz w:val="24"/>
                <w:szCs w:val="24"/>
              </w:rPr>
              <w:t>on</w:t>
            </w:r>
            <w:proofErr w:type="gramEnd"/>
            <w:r w:rsidRPr="00A31904">
              <w:rPr>
                <w:rFonts w:ascii="Tahoma" w:hAnsi="Tahoma" w:cs="Tahoma"/>
                <w:sz w:val="24"/>
                <w:szCs w:val="24"/>
              </w:rPr>
              <w:t xml:space="preserve"> the degree to which</w:t>
            </w:r>
            <w:r w:rsidR="005B483C">
              <w:rPr>
                <w:rFonts w:ascii="Tahoma" w:hAnsi="Tahoma" w:cs="Tahoma"/>
                <w:sz w:val="24"/>
                <w:szCs w:val="24"/>
              </w:rPr>
              <w:t>:</w:t>
            </w:r>
          </w:p>
          <w:p w14:paraId="5AF43190" w14:textId="7209D9CF" w:rsidR="005410FA" w:rsidRDefault="6277B92F" w:rsidP="00297F9E">
            <w:pPr>
              <w:keepNext/>
              <w:numPr>
                <w:ilvl w:val="0"/>
                <w:numId w:val="16"/>
              </w:numPr>
              <w:spacing w:after="0"/>
              <w:textAlignment w:val="baseline"/>
              <w:rPr>
                <w:rFonts w:ascii="Tahoma" w:hAnsi="Tahoma" w:cs="Tahoma"/>
                <w:sz w:val="24"/>
                <w:szCs w:val="24"/>
              </w:rPr>
            </w:pPr>
            <w:r w:rsidRPr="643DF41B">
              <w:rPr>
                <w:rFonts w:ascii="Tahoma" w:hAnsi="Tahoma" w:cs="Tahoma"/>
                <w:sz w:val="24"/>
                <w:szCs w:val="24"/>
              </w:rPr>
              <w:t xml:space="preserve">The proposed budget </w:t>
            </w:r>
            <w:r w:rsidR="1D5C00EF" w:rsidRPr="643DF41B">
              <w:rPr>
                <w:rFonts w:ascii="Tahoma" w:hAnsi="Tahoma" w:cs="Tahoma"/>
                <w:sz w:val="24"/>
                <w:szCs w:val="24"/>
              </w:rPr>
              <w:t>is justifiable and reasonable relative to the project goals, objectives, and tasks defined in the scope of work.</w:t>
            </w:r>
            <w:r w:rsidRPr="643DF41B">
              <w:rPr>
                <w:rFonts w:ascii="Tahoma" w:hAnsi="Tahoma" w:cs="Tahoma"/>
                <w:sz w:val="24"/>
                <w:szCs w:val="24"/>
              </w:rPr>
              <w:t xml:space="preserve"> </w:t>
            </w:r>
          </w:p>
          <w:p w14:paraId="5D595BD2" w14:textId="7DF67C72" w:rsidR="00B61C3B" w:rsidRDefault="005410FA" w:rsidP="00297F9E">
            <w:pPr>
              <w:keepNext/>
              <w:numPr>
                <w:ilvl w:val="0"/>
                <w:numId w:val="16"/>
              </w:numPr>
              <w:spacing w:after="0"/>
              <w:textAlignment w:val="baseline"/>
              <w:rPr>
                <w:rFonts w:ascii="Tahoma" w:hAnsi="Tahoma" w:cs="Tahoma"/>
                <w:sz w:val="24"/>
                <w:szCs w:val="24"/>
              </w:rPr>
            </w:pPr>
            <w:r>
              <w:rPr>
                <w:rFonts w:ascii="Tahoma" w:hAnsi="Tahoma" w:cs="Tahoma"/>
                <w:sz w:val="24"/>
                <w:szCs w:val="24"/>
              </w:rPr>
              <w:t>Administrative and overhead expenses are minimized.</w:t>
            </w:r>
          </w:p>
          <w:p w14:paraId="689B47F4" w14:textId="2D05AB24" w:rsidR="003D55B1" w:rsidRDefault="003D55B1" w:rsidP="00297F9E">
            <w:pPr>
              <w:keepNext/>
              <w:numPr>
                <w:ilvl w:val="0"/>
                <w:numId w:val="16"/>
              </w:numPr>
              <w:spacing w:after="0"/>
              <w:textAlignment w:val="baseline"/>
              <w:rPr>
                <w:rFonts w:ascii="Tahoma" w:hAnsi="Tahoma" w:cs="Tahoma"/>
                <w:sz w:val="24"/>
                <w:szCs w:val="24"/>
              </w:rPr>
            </w:pPr>
            <w:r>
              <w:rPr>
                <w:rFonts w:ascii="Tahoma" w:hAnsi="Tahoma" w:cs="Tahoma"/>
                <w:sz w:val="24"/>
                <w:szCs w:val="24"/>
              </w:rPr>
              <w:t xml:space="preserve">The proposed project cost effectively </w:t>
            </w:r>
            <w:r w:rsidR="000D674D">
              <w:rPr>
                <w:rFonts w:ascii="Tahoma" w:hAnsi="Tahoma" w:cs="Tahoma"/>
                <w:sz w:val="24"/>
                <w:szCs w:val="24"/>
              </w:rPr>
              <w:t>d</w:t>
            </w:r>
            <w:r w:rsidR="00AE71B2">
              <w:rPr>
                <w:rFonts w:ascii="Tahoma" w:hAnsi="Tahoma" w:cs="Tahoma"/>
                <w:sz w:val="24"/>
                <w:szCs w:val="24"/>
              </w:rPr>
              <w:t>eploy</w:t>
            </w:r>
            <w:r w:rsidR="001054F2">
              <w:rPr>
                <w:rFonts w:ascii="Tahoma" w:hAnsi="Tahoma" w:cs="Tahoma"/>
                <w:sz w:val="24"/>
                <w:szCs w:val="24"/>
              </w:rPr>
              <w:t xml:space="preserve">s ZEV infrastructure. </w:t>
            </w:r>
          </w:p>
          <w:p w14:paraId="2FBE440A" w14:textId="338AA2FB" w:rsidR="00037987" w:rsidRPr="00B61C3B" w:rsidRDefault="00037987" w:rsidP="00297F9E">
            <w:pPr>
              <w:keepNext/>
              <w:numPr>
                <w:ilvl w:val="0"/>
                <w:numId w:val="16"/>
              </w:numPr>
              <w:spacing w:after="0"/>
              <w:textAlignment w:val="baseline"/>
              <w:rPr>
                <w:rFonts w:ascii="Tahoma" w:hAnsi="Tahoma" w:cs="Tahoma"/>
                <w:sz w:val="24"/>
                <w:szCs w:val="24"/>
              </w:rPr>
            </w:pPr>
            <w:r>
              <w:rPr>
                <w:rFonts w:ascii="Tahoma" w:hAnsi="Tahoma" w:cs="Tahoma"/>
                <w:sz w:val="24"/>
                <w:szCs w:val="24"/>
              </w:rPr>
              <w:t xml:space="preserve">The proposed project cost effectively reduces GHG emissions. </w:t>
            </w:r>
          </w:p>
          <w:p w14:paraId="5653FBDF" w14:textId="77777777" w:rsidR="005410FA" w:rsidRPr="00855877" w:rsidRDefault="005410FA" w:rsidP="00297F9E">
            <w:pPr>
              <w:keepNext/>
              <w:numPr>
                <w:ilvl w:val="0"/>
                <w:numId w:val="16"/>
              </w:numPr>
              <w:spacing w:after="0"/>
              <w:textAlignment w:val="baseline"/>
              <w:rPr>
                <w:rFonts w:ascii="Tahoma" w:hAnsi="Tahoma" w:cs="Tahoma"/>
                <w:sz w:val="24"/>
                <w:szCs w:val="24"/>
              </w:rPr>
            </w:pPr>
            <w:r w:rsidRPr="00855877">
              <w:rPr>
                <w:rFonts w:ascii="Tahoma" w:hAnsi="Tahoma" w:cs="Tahoma"/>
                <w:sz w:val="24"/>
                <w:szCs w:val="24"/>
              </w:rPr>
              <w:t>The proposed match funding commitments are documented and verifiable. </w:t>
            </w:r>
          </w:p>
          <w:p w14:paraId="6EF27100" w14:textId="2AD53321" w:rsidR="005410FA" w:rsidRDefault="005410FA" w:rsidP="00297F9E">
            <w:pPr>
              <w:keepNext/>
              <w:numPr>
                <w:ilvl w:val="0"/>
                <w:numId w:val="16"/>
              </w:numPr>
              <w:spacing w:after="0"/>
              <w:textAlignment w:val="baseline"/>
              <w:rPr>
                <w:rFonts w:ascii="Tahoma" w:hAnsi="Tahoma" w:cs="Tahoma"/>
                <w:sz w:val="24"/>
                <w:szCs w:val="24"/>
              </w:rPr>
            </w:pPr>
            <w:r w:rsidRPr="728FCEBF">
              <w:rPr>
                <w:rFonts w:ascii="Tahoma" w:hAnsi="Tahoma" w:cs="Tahoma"/>
                <w:sz w:val="24"/>
                <w:szCs w:val="24"/>
              </w:rPr>
              <w:t>The Applicant demonstrates the need for state funding for the proposed project.  </w:t>
            </w:r>
          </w:p>
          <w:p w14:paraId="3ED88D96" w14:textId="1D5B33EA" w:rsidR="00B824F3" w:rsidRPr="00A31904" w:rsidRDefault="00B824F3" w:rsidP="00D61517">
            <w:pPr>
              <w:keepNext/>
              <w:spacing w:after="60"/>
              <w:rPr>
                <w:rFonts w:ascii="Tahoma" w:hAnsi="Tahoma" w:cs="Tahoma"/>
                <w:sz w:val="24"/>
                <w:szCs w:val="24"/>
              </w:rPr>
            </w:pPr>
          </w:p>
        </w:tc>
        <w:tc>
          <w:tcPr>
            <w:tcW w:w="1940" w:type="dxa"/>
          </w:tcPr>
          <w:p w14:paraId="14BC840B" w14:textId="77777777" w:rsidR="00595484" w:rsidRPr="00A31904" w:rsidRDefault="00595484" w:rsidP="00D61517">
            <w:pPr>
              <w:keepNext/>
              <w:spacing w:after="0"/>
              <w:jc w:val="center"/>
              <w:rPr>
                <w:rFonts w:ascii="Tahoma" w:hAnsi="Tahoma" w:cs="Tahoma"/>
                <w:sz w:val="24"/>
                <w:szCs w:val="24"/>
              </w:rPr>
            </w:pPr>
          </w:p>
          <w:p w14:paraId="1F225797" w14:textId="1F52D18D" w:rsidR="00B824F3" w:rsidRPr="00A31904" w:rsidRDefault="000876B6" w:rsidP="00D61517">
            <w:pPr>
              <w:keepNext/>
              <w:spacing w:after="0"/>
              <w:jc w:val="center"/>
              <w:rPr>
                <w:rFonts w:ascii="Tahoma" w:hAnsi="Tahoma" w:cs="Tahoma"/>
                <w:sz w:val="24"/>
                <w:szCs w:val="24"/>
              </w:rPr>
            </w:pPr>
            <w:r w:rsidRPr="008F61CE">
              <w:rPr>
                <w:rFonts w:ascii="Tahoma" w:hAnsi="Tahoma" w:cs="Tahoma"/>
                <w:b/>
                <w:bCs/>
                <w:sz w:val="24"/>
                <w:szCs w:val="24"/>
              </w:rPr>
              <w:t>20</w:t>
            </w:r>
          </w:p>
        </w:tc>
      </w:tr>
      <w:tr w:rsidR="001D0637" w:rsidRPr="00A31904" w14:paraId="329F0A67" w14:textId="77777777" w:rsidTr="00192981">
        <w:tc>
          <w:tcPr>
            <w:tcW w:w="7410" w:type="dxa"/>
          </w:tcPr>
          <w:p w14:paraId="124A50E9" w14:textId="473AC81A" w:rsidR="00AB3DDD" w:rsidRPr="00C71FAF" w:rsidRDefault="4BFBE111" w:rsidP="00192981">
            <w:pPr>
              <w:pStyle w:val="ListParagraph"/>
              <w:numPr>
                <w:ilvl w:val="6"/>
                <w:numId w:val="9"/>
              </w:numPr>
              <w:spacing w:after="0"/>
              <w:ind w:left="690" w:hanging="690"/>
              <w:rPr>
                <w:rFonts w:ascii="Tahoma" w:hAnsi="Tahoma" w:cs="Tahoma"/>
                <w:b/>
                <w:bCs/>
                <w:sz w:val="24"/>
                <w:szCs w:val="24"/>
              </w:rPr>
            </w:pPr>
            <w:r w:rsidRPr="643DF41B">
              <w:rPr>
                <w:rFonts w:ascii="Tahoma" w:hAnsi="Tahoma" w:cs="Tahoma"/>
                <w:b/>
                <w:bCs/>
                <w:sz w:val="24"/>
                <w:szCs w:val="24"/>
              </w:rPr>
              <w:t>Economic</w:t>
            </w:r>
            <w:r w:rsidR="20074C9C" w:rsidRPr="643DF41B">
              <w:rPr>
                <w:rFonts w:ascii="Tahoma" w:hAnsi="Tahoma" w:cs="Tahoma"/>
                <w:b/>
                <w:bCs/>
                <w:sz w:val="24"/>
                <w:szCs w:val="24"/>
              </w:rPr>
              <w:t xml:space="preserve">, Social, </w:t>
            </w:r>
            <w:r w:rsidR="3A8190C3" w:rsidRPr="643DF41B">
              <w:rPr>
                <w:rFonts w:ascii="Tahoma" w:hAnsi="Tahoma" w:cs="Tahoma"/>
                <w:b/>
                <w:bCs/>
                <w:sz w:val="24"/>
                <w:szCs w:val="24"/>
              </w:rPr>
              <w:t>and Environmental</w:t>
            </w:r>
            <w:r w:rsidRPr="643DF41B">
              <w:rPr>
                <w:rFonts w:ascii="Tahoma" w:hAnsi="Tahoma" w:cs="Tahoma"/>
                <w:b/>
                <w:bCs/>
                <w:sz w:val="24"/>
                <w:szCs w:val="24"/>
              </w:rPr>
              <w:t xml:space="preserve"> Benefits</w:t>
            </w:r>
          </w:p>
          <w:p w14:paraId="6D791DDC" w14:textId="7832A797" w:rsidR="00C71FAF" w:rsidRDefault="00AB3DDD" w:rsidP="00D41524">
            <w:pPr>
              <w:spacing w:after="0"/>
              <w:rPr>
                <w:rFonts w:ascii="Tahoma" w:hAnsi="Tahoma" w:cs="Tahoma"/>
                <w:sz w:val="24"/>
                <w:szCs w:val="24"/>
              </w:rPr>
            </w:pPr>
            <w:r w:rsidRPr="00192981">
              <w:rPr>
                <w:rFonts w:ascii="Tahoma" w:hAnsi="Tahoma" w:cs="Tahoma"/>
                <w:sz w:val="24"/>
                <w:szCs w:val="24"/>
              </w:rPr>
              <w:t xml:space="preserve">Applications will be evaluated </w:t>
            </w:r>
            <w:proofErr w:type="gramStart"/>
            <w:r w:rsidRPr="00192981">
              <w:rPr>
                <w:rFonts w:ascii="Tahoma" w:hAnsi="Tahoma" w:cs="Tahoma"/>
                <w:sz w:val="24"/>
                <w:szCs w:val="24"/>
              </w:rPr>
              <w:t>on</w:t>
            </w:r>
            <w:proofErr w:type="gramEnd"/>
            <w:r w:rsidRPr="00192981">
              <w:rPr>
                <w:rFonts w:ascii="Tahoma" w:hAnsi="Tahoma" w:cs="Tahoma"/>
                <w:sz w:val="24"/>
                <w:szCs w:val="24"/>
              </w:rPr>
              <w:t xml:space="preserve"> the degree to which:</w:t>
            </w:r>
          </w:p>
          <w:p w14:paraId="76553AF1" w14:textId="4956D70B"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 xml:space="preserve">The proposed project </w:t>
            </w:r>
            <w:r w:rsidR="00B12B85" w:rsidRPr="00192981">
              <w:rPr>
                <w:rFonts w:ascii="Tahoma" w:hAnsi="Tahoma" w:cs="Tahoma"/>
                <w:sz w:val="24"/>
                <w:szCs w:val="24"/>
              </w:rPr>
              <w:t>supports the larger economic and reduced emission goals of the port and</w:t>
            </w:r>
            <w:r w:rsidR="00871FBD" w:rsidRPr="00192981">
              <w:rPr>
                <w:rFonts w:ascii="Tahoma" w:hAnsi="Tahoma" w:cs="Tahoma"/>
                <w:sz w:val="24"/>
                <w:szCs w:val="24"/>
              </w:rPr>
              <w:t xml:space="preserve"> </w:t>
            </w:r>
            <w:r w:rsidR="00A955C7" w:rsidRPr="00192981">
              <w:rPr>
                <w:rFonts w:ascii="Tahoma" w:hAnsi="Tahoma" w:cs="Tahoma"/>
                <w:sz w:val="24"/>
                <w:szCs w:val="24"/>
              </w:rPr>
              <w:t>compliance with state regulations</w:t>
            </w:r>
            <w:r w:rsidRPr="00192981">
              <w:rPr>
                <w:rFonts w:ascii="Tahoma" w:hAnsi="Tahoma" w:cs="Tahoma"/>
                <w:sz w:val="24"/>
                <w:szCs w:val="24"/>
              </w:rPr>
              <w:t>.</w:t>
            </w:r>
          </w:p>
          <w:p w14:paraId="1E3E04D6" w14:textId="42FA4DBF"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reduces carbon intensity relative to the relevant fossil fuel baseline as measured in gCO2e/MJ.</w:t>
            </w:r>
          </w:p>
          <w:p w14:paraId="20A8551C" w14:textId="0D071D95" w:rsidR="003D5181" w:rsidRPr="00192981" w:rsidRDefault="00F83376"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reduces total GHG emissions (metric tons).</w:t>
            </w:r>
          </w:p>
          <w:p w14:paraId="516A7083" w14:textId="453889A2"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 xml:space="preserve">The infrastructure installed under the proposed project will be utilized by MDHD vehicles. </w:t>
            </w:r>
            <w:r w:rsidR="00735882" w:rsidRPr="00192981">
              <w:rPr>
                <w:rFonts w:ascii="Tahoma" w:hAnsi="Tahoma" w:cs="Tahoma"/>
                <w:sz w:val="24"/>
                <w:szCs w:val="24"/>
              </w:rPr>
              <w:t xml:space="preserve">Estimated utilization rates are </w:t>
            </w:r>
            <w:proofErr w:type="gramStart"/>
            <w:r w:rsidR="00735882" w:rsidRPr="00192981">
              <w:rPr>
                <w:rFonts w:ascii="Tahoma" w:hAnsi="Tahoma" w:cs="Tahoma"/>
                <w:sz w:val="24"/>
                <w:szCs w:val="24"/>
              </w:rPr>
              <w:t>provided</w:t>
            </w:r>
            <w:proofErr w:type="gramEnd"/>
            <w:r w:rsidR="00735882" w:rsidRPr="00192981">
              <w:rPr>
                <w:rFonts w:ascii="Tahoma" w:hAnsi="Tahoma" w:cs="Tahoma"/>
                <w:sz w:val="24"/>
                <w:szCs w:val="24"/>
              </w:rPr>
              <w:t xml:space="preserve"> and calculations are substantiated.</w:t>
            </w:r>
          </w:p>
          <w:p w14:paraId="46B6436D" w14:textId="49A9A42D" w:rsidR="003D5181" w:rsidRPr="00192981" w:rsidRDefault="00F60AF6"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provides air quality benefits, as well as health and safety, access, education, financial benefits, economic development, and consumer protection to California’s priority populations or adjacent communities</w:t>
            </w:r>
            <w:r w:rsidR="00CC7A3F" w:rsidRPr="00192981">
              <w:rPr>
                <w:rFonts w:ascii="Tahoma" w:hAnsi="Tahoma" w:cs="Tahoma"/>
                <w:sz w:val="24"/>
                <w:szCs w:val="24"/>
              </w:rPr>
              <w:t>.</w:t>
            </w:r>
          </w:p>
          <w:p w14:paraId="3EAF8FA5" w14:textId="67FB1AB3" w:rsidR="003D5181" w:rsidRPr="00192981" w:rsidRDefault="008E5C20"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addresses resiliency in order to carry out the goals of the project during an emergency.</w:t>
            </w:r>
          </w:p>
          <w:p w14:paraId="456C98E8" w14:textId="4C5BA374" w:rsidR="003D5181" w:rsidRPr="00192981" w:rsidRDefault="00FB5422" w:rsidP="00297F9E">
            <w:pPr>
              <w:pStyle w:val="ListParagraph"/>
              <w:numPr>
                <w:ilvl w:val="0"/>
                <w:numId w:val="16"/>
              </w:numPr>
              <w:rPr>
                <w:rFonts w:ascii="Tahoma" w:hAnsi="Tahoma" w:cs="Tahoma"/>
                <w:sz w:val="24"/>
                <w:szCs w:val="24"/>
              </w:rPr>
            </w:pPr>
            <w:r w:rsidRPr="00192981">
              <w:rPr>
                <w:rFonts w:ascii="Tahoma" w:hAnsi="Tahoma" w:cs="Tahoma"/>
                <w:sz w:val="24"/>
                <w:szCs w:val="24"/>
              </w:rPr>
              <w:t>The proposed project engages regional community-based organizations, community leaders, and potentially affected local residents in the planning process and education on the benefits of ZEV transportation.</w:t>
            </w:r>
          </w:p>
          <w:p w14:paraId="41D5BB7F" w14:textId="4AF2B27D" w:rsidR="00AF1207" w:rsidRPr="00C71FAF" w:rsidRDefault="009637FA" w:rsidP="00297F9E">
            <w:pPr>
              <w:pStyle w:val="ListParagraph"/>
              <w:numPr>
                <w:ilvl w:val="0"/>
                <w:numId w:val="16"/>
              </w:numPr>
            </w:pPr>
            <w:r w:rsidRPr="00192981">
              <w:rPr>
                <w:rFonts w:ascii="Tahoma" w:hAnsi="Tahoma" w:cs="Tahoma"/>
                <w:sz w:val="24"/>
                <w:szCs w:val="24"/>
              </w:rPr>
              <w:t>The proposed project expands certified businesses and California supply chains for California-based businesses, result in high-quality jobs in terms of compensation, duration, and related project payroll, and increase state and local tax revenues.</w:t>
            </w:r>
          </w:p>
        </w:tc>
        <w:tc>
          <w:tcPr>
            <w:tcW w:w="1940" w:type="dxa"/>
          </w:tcPr>
          <w:p w14:paraId="3F86DB17" w14:textId="77777777" w:rsidR="00A93A8C" w:rsidRPr="00A31904" w:rsidRDefault="00A93A8C" w:rsidP="00E04486">
            <w:pPr>
              <w:spacing w:after="0"/>
              <w:jc w:val="center"/>
              <w:rPr>
                <w:rFonts w:ascii="Tahoma" w:hAnsi="Tahoma" w:cs="Tahoma"/>
                <w:sz w:val="24"/>
                <w:szCs w:val="24"/>
              </w:rPr>
            </w:pPr>
          </w:p>
          <w:p w14:paraId="338FE709" w14:textId="7B6C5DD2" w:rsidR="001D0637" w:rsidRPr="00A31904" w:rsidRDefault="008E5DEF" w:rsidP="00E04486">
            <w:pPr>
              <w:spacing w:after="0"/>
              <w:jc w:val="center"/>
              <w:rPr>
                <w:rFonts w:ascii="Tahoma" w:hAnsi="Tahoma" w:cs="Tahoma"/>
                <w:sz w:val="24"/>
                <w:szCs w:val="24"/>
              </w:rPr>
            </w:pPr>
            <w:r w:rsidRPr="008F61CE">
              <w:rPr>
                <w:rFonts w:ascii="Tahoma" w:hAnsi="Tahoma" w:cs="Tahoma"/>
                <w:b/>
                <w:bCs/>
                <w:sz w:val="24"/>
                <w:szCs w:val="24"/>
              </w:rPr>
              <w:t>25</w:t>
            </w:r>
          </w:p>
        </w:tc>
      </w:tr>
      <w:tr w:rsidR="007D60E9" w:rsidRPr="00A31904" w14:paraId="0B989EFB" w14:textId="77777777" w:rsidTr="00192981">
        <w:tc>
          <w:tcPr>
            <w:tcW w:w="7410" w:type="dxa"/>
            <w:shd w:val="clear" w:color="auto" w:fill="D9D9D9" w:themeFill="background1" w:themeFillShade="D9"/>
          </w:tcPr>
          <w:p w14:paraId="523859A2" w14:textId="77777777" w:rsidR="00473A88" w:rsidRPr="00A31904" w:rsidRDefault="00473A88" w:rsidP="00E04486">
            <w:pPr>
              <w:spacing w:after="0"/>
              <w:jc w:val="right"/>
              <w:rPr>
                <w:rFonts w:ascii="Tahoma" w:hAnsi="Tahoma" w:cs="Tahoma"/>
                <w:b/>
                <w:sz w:val="24"/>
                <w:szCs w:val="24"/>
                <w:highlight w:val="yellow"/>
              </w:rPr>
            </w:pPr>
            <w:r w:rsidRPr="00A31904">
              <w:rPr>
                <w:rFonts w:ascii="Tahoma" w:hAnsi="Tahoma" w:cs="Tahoma"/>
                <w:b/>
                <w:sz w:val="24"/>
                <w:szCs w:val="24"/>
              </w:rPr>
              <w:lastRenderedPageBreak/>
              <w:t>Total Possible Points</w:t>
            </w:r>
          </w:p>
        </w:tc>
        <w:tc>
          <w:tcPr>
            <w:tcW w:w="1940" w:type="dxa"/>
            <w:shd w:val="clear" w:color="auto" w:fill="D9D9D9" w:themeFill="background1" w:themeFillShade="D9"/>
          </w:tcPr>
          <w:p w14:paraId="56D384C0" w14:textId="7D1A62D3" w:rsidR="00473A88" w:rsidRPr="00A31904" w:rsidRDefault="002D1B1E" w:rsidP="00E04486">
            <w:pPr>
              <w:spacing w:after="0"/>
              <w:jc w:val="center"/>
              <w:rPr>
                <w:rFonts w:ascii="Tahoma" w:hAnsi="Tahoma" w:cs="Tahoma"/>
                <w:b/>
                <w:sz w:val="24"/>
                <w:szCs w:val="24"/>
              </w:rPr>
            </w:pPr>
            <w:r w:rsidRPr="00A31904">
              <w:rPr>
                <w:rFonts w:ascii="Tahoma" w:hAnsi="Tahoma" w:cs="Tahoma"/>
                <w:sz w:val="24"/>
                <w:szCs w:val="24"/>
              </w:rPr>
              <w:t>100</w:t>
            </w:r>
          </w:p>
        </w:tc>
      </w:tr>
      <w:tr w:rsidR="007D60E9" w:rsidRPr="00A31904" w14:paraId="723AB471" w14:textId="77777777" w:rsidTr="00192981">
        <w:tc>
          <w:tcPr>
            <w:tcW w:w="7410" w:type="dxa"/>
            <w:shd w:val="clear" w:color="auto" w:fill="D9D9D9" w:themeFill="background1" w:themeFillShade="D9"/>
          </w:tcPr>
          <w:p w14:paraId="7917C5DE" w14:textId="77777777" w:rsidR="00473A88" w:rsidRPr="00A31904" w:rsidRDefault="00473A88" w:rsidP="00E04486">
            <w:pPr>
              <w:spacing w:after="0"/>
              <w:jc w:val="right"/>
              <w:rPr>
                <w:rFonts w:ascii="Tahoma" w:hAnsi="Tahoma" w:cs="Tahoma"/>
                <w:b/>
                <w:sz w:val="24"/>
                <w:szCs w:val="24"/>
                <w:highlight w:val="yellow"/>
              </w:rPr>
            </w:pPr>
            <w:r w:rsidRPr="00A31904">
              <w:rPr>
                <w:rFonts w:ascii="Tahoma" w:hAnsi="Tahoma" w:cs="Tahoma"/>
                <w:b/>
                <w:sz w:val="24"/>
                <w:szCs w:val="24"/>
              </w:rPr>
              <w:t>Minimum Passing Score (70%)</w:t>
            </w:r>
          </w:p>
        </w:tc>
        <w:tc>
          <w:tcPr>
            <w:tcW w:w="1940" w:type="dxa"/>
            <w:shd w:val="clear" w:color="auto" w:fill="D9D9D9" w:themeFill="background1" w:themeFillShade="D9"/>
          </w:tcPr>
          <w:p w14:paraId="200EC8D1" w14:textId="0C653C41" w:rsidR="00473A88" w:rsidRPr="00A31904" w:rsidRDefault="002D1B1E" w:rsidP="00E04486">
            <w:pPr>
              <w:spacing w:after="0"/>
              <w:jc w:val="center"/>
              <w:rPr>
                <w:rFonts w:ascii="Tahoma" w:hAnsi="Tahoma" w:cs="Tahoma"/>
                <w:b/>
                <w:sz w:val="24"/>
                <w:szCs w:val="24"/>
              </w:rPr>
            </w:pPr>
            <w:r w:rsidRPr="00A31904">
              <w:rPr>
                <w:rFonts w:ascii="Tahoma" w:hAnsi="Tahoma" w:cs="Tahoma"/>
                <w:sz w:val="24"/>
                <w:szCs w:val="24"/>
              </w:rPr>
              <w:t>70</w:t>
            </w:r>
          </w:p>
        </w:tc>
      </w:tr>
    </w:tbl>
    <w:p w14:paraId="51294DEF" w14:textId="77777777" w:rsidR="007D60E9" w:rsidRPr="00A31904" w:rsidRDefault="007D60E9" w:rsidP="00E04486">
      <w:pPr>
        <w:spacing w:after="0"/>
        <w:rPr>
          <w:rFonts w:ascii="Tahoma" w:hAnsi="Tahoma" w:cs="Tahoma"/>
          <w:szCs w:val="22"/>
        </w:rPr>
      </w:pPr>
      <w:bookmarkStart w:id="80" w:name="_Toc365376518"/>
    </w:p>
    <w:p w14:paraId="389F9F78" w14:textId="77777777" w:rsidR="008C1D72" w:rsidRPr="00A31904" w:rsidRDefault="008C1D72" w:rsidP="00297F9E">
      <w:pPr>
        <w:pStyle w:val="Heading2"/>
        <w:keepNext w:val="0"/>
        <w:numPr>
          <w:ilvl w:val="2"/>
          <w:numId w:val="11"/>
        </w:numPr>
        <w:spacing w:before="0" w:after="0"/>
        <w:ind w:left="720" w:hanging="720"/>
        <w:rPr>
          <w:rFonts w:ascii="Tahoma" w:hAnsi="Tahoma" w:cs="Tahoma"/>
        </w:rPr>
      </w:pPr>
      <w:bookmarkStart w:id="81" w:name="_Toc155803504"/>
      <w:r w:rsidRPr="00A31904">
        <w:rPr>
          <w:rFonts w:ascii="Tahoma" w:hAnsi="Tahoma" w:cs="Tahoma"/>
        </w:rPr>
        <w:t>Tie Breakers</w:t>
      </w:r>
      <w:bookmarkEnd w:id="80"/>
      <w:bookmarkEnd w:id="81"/>
    </w:p>
    <w:p w14:paraId="5EB589AC" w14:textId="5E441BA6" w:rsidR="008C1D72" w:rsidRPr="00A31904" w:rsidRDefault="008C1D72" w:rsidP="00E26DE1">
      <w:pPr>
        <w:suppressAutoHyphens/>
        <w:spacing w:after="0"/>
        <w:ind w:left="720"/>
        <w:rPr>
          <w:rFonts w:ascii="Tahoma" w:hAnsi="Tahoma" w:cs="Tahoma"/>
          <w:sz w:val="24"/>
          <w:szCs w:val="24"/>
        </w:rPr>
      </w:pPr>
      <w:r w:rsidRPr="00A31904">
        <w:rPr>
          <w:rFonts w:ascii="Tahoma" w:hAnsi="Tahoma" w:cs="Tahoma"/>
          <w:sz w:val="24"/>
          <w:szCs w:val="24"/>
        </w:rPr>
        <w:t xml:space="preserve">If the score for two or more applications are tied, the application with a higher score in the </w:t>
      </w:r>
      <w:r w:rsidR="00B44582" w:rsidRPr="002F0DFE">
        <w:rPr>
          <w:rFonts w:ascii="Tahoma" w:hAnsi="Tahoma" w:cs="Tahoma"/>
          <w:sz w:val="24"/>
          <w:szCs w:val="24"/>
        </w:rPr>
        <w:t xml:space="preserve">Project Readiness </w:t>
      </w:r>
      <w:r w:rsidRPr="002F0DFE">
        <w:rPr>
          <w:rFonts w:ascii="Tahoma" w:hAnsi="Tahoma" w:cs="Tahoma"/>
          <w:sz w:val="24"/>
          <w:szCs w:val="24"/>
        </w:rPr>
        <w:t>criterion</w:t>
      </w:r>
      <w:r w:rsidRPr="00A31904">
        <w:rPr>
          <w:rFonts w:ascii="Tahoma" w:hAnsi="Tahoma" w:cs="Tahoma"/>
          <w:sz w:val="24"/>
          <w:szCs w:val="24"/>
        </w:rPr>
        <w:t xml:space="preserve"> will be ranked higher. If still tied, an objective </w:t>
      </w:r>
      <w:r w:rsidR="00E47E20" w:rsidRPr="00A31904">
        <w:rPr>
          <w:rFonts w:ascii="Tahoma" w:hAnsi="Tahoma" w:cs="Tahoma"/>
          <w:sz w:val="24"/>
          <w:szCs w:val="24"/>
        </w:rPr>
        <w:t>tiebreaker</w:t>
      </w:r>
      <w:r w:rsidRPr="00A31904">
        <w:rPr>
          <w:rFonts w:ascii="Tahoma" w:hAnsi="Tahoma" w:cs="Tahoma"/>
          <w:sz w:val="24"/>
          <w:szCs w:val="24"/>
        </w:rPr>
        <w:t xml:space="preserve"> (such as a random drawing) will be utilized.</w:t>
      </w:r>
    </w:p>
    <w:p w14:paraId="756F6578" w14:textId="77777777" w:rsidR="0094331C" w:rsidRPr="00A31904" w:rsidRDefault="0094331C" w:rsidP="00E04486">
      <w:pPr>
        <w:spacing w:after="0"/>
        <w:rPr>
          <w:rFonts w:ascii="Tahoma" w:hAnsi="Tahoma" w:cs="Tahoma"/>
          <w:szCs w:val="22"/>
        </w:rPr>
      </w:pPr>
    </w:p>
    <w:p w14:paraId="4D94B291" w14:textId="77777777" w:rsidR="007D60E9" w:rsidRPr="00A31904" w:rsidRDefault="007D60E9" w:rsidP="00E04486">
      <w:pPr>
        <w:pStyle w:val="Heading1"/>
        <w:keepNext w:val="0"/>
        <w:keepLines w:val="0"/>
        <w:spacing w:before="0" w:after="0"/>
        <w:rPr>
          <w:rFonts w:ascii="Tahoma" w:hAnsi="Tahoma" w:cs="Tahoma"/>
        </w:rPr>
        <w:sectPr w:rsidR="007D60E9" w:rsidRPr="00A31904" w:rsidSect="007B0296">
          <w:type w:val="continuous"/>
          <w:pgSz w:w="12240" w:h="15840" w:code="1"/>
          <w:pgMar w:top="979" w:right="1440" w:bottom="1260" w:left="1440" w:header="720" w:footer="720" w:gutter="0"/>
          <w:cols w:space="720"/>
          <w:docGrid w:linePitch="326"/>
        </w:sectPr>
      </w:pPr>
      <w:bookmarkStart w:id="82" w:name="_Toc219275118"/>
      <w:bookmarkStart w:id="83" w:name="_Toc481569621"/>
      <w:bookmarkStart w:id="84" w:name="_Toc481570204"/>
    </w:p>
    <w:p w14:paraId="5C9335D2" w14:textId="77777777" w:rsidR="00082155" w:rsidRPr="00A31904" w:rsidRDefault="00082155" w:rsidP="00E04486">
      <w:pPr>
        <w:pStyle w:val="Heading1"/>
        <w:keepNext w:val="0"/>
        <w:keepLines w:val="0"/>
        <w:spacing w:before="0" w:after="0"/>
        <w:rPr>
          <w:rFonts w:ascii="Tahoma" w:hAnsi="Tahoma" w:cs="Tahoma"/>
        </w:rPr>
      </w:pPr>
      <w:bookmarkStart w:id="85" w:name="_Toc155803505"/>
      <w:r w:rsidRPr="00A31904">
        <w:rPr>
          <w:rFonts w:ascii="Tahoma" w:hAnsi="Tahoma" w:cs="Tahoma"/>
        </w:rPr>
        <w:lastRenderedPageBreak/>
        <w:t>V.</w:t>
      </w:r>
      <w:r w:rsidRPr="00A31904">
        <w:rPr>
          <w:rFonts w:ascii="Tahoma" w:hAnsi="Tahoma" w:cs="Tahoma"/>
        </w:rPr>
        <w:tab/>
        <w:t>Administration</w:t>
      </w:r>
      <w:bookmarkEnd w:id="82"/>
      <w:bookmarkEnd w:id="85"/>
    </w:p>
    <w:p w14:paraId="1684AEA1" w14:textId="77777777" w:rsidR="007D60E9" w:rsidRPr="00A31904" w:rsidRDefault="007D60E9" w:rsidP="00E04486">
      <w:pPr>
        <w:spacing w:after="0"/>
        <w:rPr>
          <w:rFonts w:ascii="Tahoma" w:hAnsi="Tahoma" w:cs="Tahoma"/>
          <w:szCs w:val="22"/>
        </w:rPr>
      </w:pPr>
      <w:bookmarkStart w:id="86" w:name="_Toc507398631"/>
      <w:bookmarkStart w:id="87" w:name="_Toc219275120"/>
      <w:bookmarkEnd w:id="83"/>
      <w:bookmarkEnd w:id="84"/>
    </w:p>
    <w:p w14:paraId="7B2C1B32"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88" w:name="_Toc155803506"/>
      <w:r w:rsidRPr="00A31904">
        <w:rPr>
          <w:rFonts w:ascii="Tahoma" w:hAnsi="Tahoma" w:cs="Tahoma"/>
        </w:rPr>
        <w:t>Definition of Key Words</w:t>
      </w:r>
      <w:bookmarkStart w:id="89" w:name="_Toc481569622"/>
      <w:bookmarkStart w:id="90" w:name="_Toc481570205"/>
      <w:bookmarkEnd w:id="86"/>
      <w:bookmarkEnd w:id="87"/>
      <w:bookmarkEnd w:id="88"/>
    </w:p>
    <w:p w14:paraId="661C3CA8" w14:textId="230E39B5"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Important definitions for this </w:t>
      </w:r>
      <w:r w:rsidR="00F66DFA" w:rsidRPr="00A31904">
        <w:rPr>
          <w:rFonts w:ascii="Tahoma" w:hAnsi="Tahoma" w:cs="Tahoma"/>
          <w:sz w:val="24"/>
          <w:szCs w:val="24"/>
        </w:rPr>
        <w:t>solicitation</w:t>
      </w:r>
      <w:r w:rsidRPr="00A31904">
        <w:rPr>
          <w:rFonts w:ascii="Tahoma" w:hAnsi="Tahoma" w:cs="Tahoma"/>
          <w:sz w:val="24"/>
          <w:szCs w:val="24"/>
        </w:rPr>
        <w:t xml:space="preserve"> are presented below:</w:t>
      </w:r>
      <w:r w:rsidR="00AB3DDD" w:rsidRPr="00A31904">
        <w:rPr>
          <w:rFonts w:ascii="Tahoma" w:hAnsi="Tahoma" w:cs="Tahoma"/>
          <w:sz w:val="24"/>
          <w:szCs w:val="24"/>
        </w:rPr>
        <w:t xml:space="preserve"> </w:t>
      </w:r>
    </w:p>
    <w:p w14:paraId="644FDDA8" w14:textId="77777777" w:rsidR="007D60E9" w:rsidRPr="00A31904"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A31904" w14:paraId="4534AF27" w14:textId="77777777" w:rsidTr="00010F37">
        <w:tc>
          <w:tcPr>
            <w:tcW w:w="2430" w:type="dxa"/>
            <w:shd w:val="clear" w:color="auto" w:fill="D9D9D9" w:themeFill="background1" w:themeFillShade="D9"/>
          </w:tcPr>
          <w:p w14:paraId="66F7740F" w14:textId="77777777" w:rsidR="00082155" w:rsidRPr="00A31904" w:rsidRDefault="00082155" w:rsidP="00E04486">
            <w:pPr>
              <w:spacing w:after="0"/>
              <w:jc w:val="center"/>
              <w:rPr>
                <w:rFonts w:ascii="Tahoma" w:hAnsi="Tahoma" w:cs="Tahoma"/>
                <w:b/>
                <w:sz w:val="24"/>
                <w:szCs w:val="24"/>
              </w:rPr>
            </w:pPr>
            <w:r w:rsidRPr="00A31904">
              <w:rPr>
                <w:rFonts w:ascii="Tahoma" w:hAnsi="Tahoma" w:cs="Tahoma"/>
                <w:b/>
                <w:sz w:val="24"/>
                <w:szCs w:val="24"/>
              </w:rPr>
              <w:t>Word/Term</w:t>
            </w:r>
          </w:p>
        </w:tc>
        <w:tc>
          <w:tcPr>
            <w:tcW w:w="6930" w:type="dxa"/>
            <w:shd w:val="clear" w:color="auto" w:fill="D9D9D9" w:themeFill="background1" w:themeFillShade="D9"/>
          </w:tcPr>
          <w:p w14:paraId="3E2C5138" w14:textId="77777777" w:rsidR="00082155" w:rsidRPr="00A31904" w:rsidRDefault="00082155" w:rsidP="00E04486">
            <w:pPr>
              <w:spacing w:after="0"/>
              <w:jc w:val="center"/>
              <w:rPr>
                <w:rFonts w:ascii="Tahoma" w:hAnsi="Tahoma" w:cs="Tahoma"/>
                <w:b/>
                <w:sz w:val="24"/>
                <w:szCs w:val="24"/>
              </w:rPr>
            </w:pPr>
            <w:r w:rsidRPr="00A31904">
              <w:rPr>
                <w:rFonts w:ascii="Tahoma" w:hAnsi="Tahoma" w:cs="Tahoma"/>
                <w:b/>
                <w:sz w:val="24"/>
                <w:szCs w:val="24"/>
              </w:rPr>
              <w:t>Definition</w:t>
            </w:r>
          </w:p>
        </w:tc>
      </w:tr>
      <w:tr w:rsidR="00C9322A" w:rsidRPr="00A31904" w14:paraId="507AE644" w14:textId="77777777" w:rsidTr="00010F37">
        <w:tc>
          <w:tcPr>
            <w:tcW w:w="2430" w:type="dxa"/>
          </w:tcPr>
          <w:p w14:paraId="113054E5"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Applicant</w:t>
            </w:r>
          </w:p>
        </w:tc>
        <w:tc>
          <w:tcPr>
            <w:tcW w:w="6930" w:type="dxa"/>
          </w:tcPr>
          <w:p w14:paraId="063593FC"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Respondent to this solicitation</w:t>
            </w:r>
          </w:p>
        </w:tc>
      </w:tr>
      <w:tr w:rsidR="001132AC" w:rsidRPr="00A31904" w14:paraId="1DE1A60E" w14:textId="77777777" w:rsidTr="00010F37">
        <w:tc>
          <w:tcPr>
            <w:tcW w:w="2430" w:type="dxa"/>
          </w:tcPr>
          <w:p w14:paraId="3C82743F" w14:textId="09E68738" w:rsidR="001132AC" w:rsidRPr="00A31904" w:rsidRDefault="001132AC" w:rsidP="00E04486">
            <w:pPr>
              <w:spacing w:after="0"/>
              <w:rPr>
                <w:rFonts w:ascii="Tahoma" w:hAnsi="Tahoma" w:cs="Tahoma"/>
                <w:sz w:val="24"/>
                <w:szCs w:val="24"/>
              </w:rPr>
            </w:pPr>
            <w:r>
              <w:rPr>
                <w:rFonts w:ascii="Tahoma" w:hAnsi="Tahoma" w:cs="Tahoma"/>
                <w:sz w:val="24"/>
                <w:szCs w:val="24"/>
              </w:rPr>
              <w:t>AHJ</w:t>
            </w:r>
          </w:p>
        </w:tc>
        <w:tc>
          <w:tcPr>
            <w:tcW w:w="6930" w:type="dxa"/>
          </w:tcPr>
          <w:p w14:paraId="73B26535" w14:textId="643816BB" w:rsidR="001132AC" w:rsidRPr="00A31904" w:rsidRDefault="009B3648" w:rsidP="00E04486">
            <w:pPr>
              <w:spacing w:after="0"/>
              <w:rPr>
                <w:rFonts w:ascii="Tahoma" w:hAnsi="Tahoma" w:cs="Tahoma"/>
                <w:sz w:val="24"/>
                <w:szCs w:val="24"/>
              </w:rPr>
            </w:pPr>
            <w:r>
              <w:rPr>
                <w:rFonts w:ascii="Tahoma" w:hAnsi="Tahoma" w:cs="Tahoma"/>
                <w:sz w:val="24"/>
                <w:szCs w:val="24"/>
              </w:rPr>
              <w:t>Authorities having jurisdiction (AHJ) are governmental or non-governmental entities responsible for enforcing building codes, fire codes, and other regulations in a given jurisdiction.</w:t>
            </w:r>
          </w:p>
        </w:tc>
      </w:tr>
      <w:tr w:rsidR="00C9322A" w:rsidRPr="00A31904" w14:paraId="17C4B806" w14:textId="77777777" w:rsidTr="00010F37">
        <w:tc>
          <w:tcPr>
            <w:tcW w:w="2430" w:type="dxa"/>
          </w:tcPr>
          <w:p w14:paraId="15E08FA1" w14:textId="77777777" w:rsidR="00C9322A" w:rsidRPr="00A31904" w:rsidRDefault="001661BE" w:rsidP="00E04486">
            <w:pPr>
              <w:spacing w:after="0"/>
              <w:rPr>
                <w:rFonts w:ascii="Tahoma" w:hAnsi="Tahoma" w:cs="Tahoma"/>
                <w:sz w:val="24"/>
                <w:szCs w:val="24"/>
              </w:rPr>
            </w:pPr>
            <w:r w:rsidRPr="00A31904">
              <w:rPr>
                <w:rFonts w:ascii="Tahoma" w:hAnsi="Tahoma" w:cs="Tahoma"/>
                <w:sz w:val="24"/>
                <w:szCs w:val="24"/>
              </w:rPr>
              <w:t>Application</w:t>
            </w:r>
          </w:p>
        </w:tc>
        <w:tc>
          <w:tcPr>
            <w:tcW w:w="6930" w:type="dxa"/>
          </w:tcPr>
          <w:p w14:paraId="62F2CD8E"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 xml:space="preserve">Formal written response to this document from </w:t>
            </w:r>
            <w:r w:rsidR="00403F6F" w:rsidRPr="00A31904">
              <w:rPr>
                <w:rFonts w:ascii="Tahoma" w:hAnsi="Tahoma" w:cs="Tahoma"/>
                <w:sz w:val="24"/>
                <w:szCs w:val="24"/>
              </w:rPr>
              <w:t>applicant</w:t>
            </w:r>
          </w:p>
        </w:tc>
      </w:tr>
      <w:tr w:rsidR="00C9322A" w:rsidRPr="00A31904" w14:paraId="604027D2" w14:textId="77777777" w:rsidTr="00010F37">
        <w:tc>
          <w:tcPr>
            <w:tcW w:w="2430" w:type="dxa"/>
          </w:tcPr>
          <w:p w14:paraId="70D4862F"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CAM</w:t>
            </w:r>
          </w:p>
        </w:tc>
        <w:tc>
          <w:tcPr>
            <w:tcW w:w="6930" w:type="dxa"/>
          </w:tcPr>
          <w:p w14:paraId="242CA845"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 xml:space="preserve">Commission </w:t>
            </w:r>
            <w:r w:rsidR="001661BE" w:rsidRPr="00A31904">
              <w:rPr>
                <w:rFonts w:ascii="Tahoma" w:hAnsi="Tahoma" w:cs="Tahoma"/>
                <w:sz w:val="24"/>
                <w:szCs w:val="24"/>
              </w:rPr>
              <w:t>Agreement Manager</w:t>
            </w:r>
          </w:p>
        </w:tc>
      </w:tr>
      <w:tr w:rsidR="00C9322A" w:rsidRPr="00A31904" w14:paraId="3B2429E7" w14:textId="77777777" w:rsidTr="00010F37">
        <w:tc>
          <w:tcPr>
            <w:tcW w:w="2430" w:type="dxa"/>
          </w:tcPr>
          <w:p w14:paraId="18448B71"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CAO</w:t>
            </w:r>
          </w:p>
        </w:tc>
        <w:tc>
          <w:tcPr>
            <w:tcW w:w="6930" w:type="dxa"/>
          </w:tcPr>
          <w:p w14:paraId="18A633F6" w14:textId="77777777" w:rsidR="00C9322A" w:rsidRPr="00A31904" w:rsidRDefault="00C9322A" w:rsidP="00E04486">
            <w:pPr>
              <w:spacing w:after="0"/>
              <w:rPr>
                <w:rFonts w:ascii="Tahoma" w:hAnsi="Tahoma" w:cs="Tahoma"/>
                <w:sz w:val="24"/>
                <w:szCs w:val="24"/>
              </w:rPr>
            </w:pPr>
            <w:r w:rsidRPr="00A31904">
              <w:rPr>
                <w:rFonts w:ascii="Tahoma" w:hAnsi="Tahoma" w:cs="Tahoma"/>
                <w:sz w:val="24"/>
                <w:szCs w:val="24"/>
              </w:rPr>
              <w:t xml:space="preserve">Commission </w:t>
            </w:r>
            <w:r w:rsidR="002D0162" w:rsidRPr="00A31904">
              <w:rPr>
                <w:rFonts w:ascii="Tahoma" w:hAnsi="Tahoma" w:cs="Tahoma"/>
                <w:sz w:val="24"/>
                <w:szCs w:val="24"/>
              </w:rPr>
              <w:t xml:space="preserve">Agreement </w:t>
            </w:r>
            <w:r w:rsidRPr="00A31904">
              <w:rPr>
                <w:rFonts w:ascii="Tahoma" w:hAnsi="Tahoma" w:cs="Tahoma"/>
                <w:sz w:val="24"/>
                <w:szCs w:val="24"/>
              </w:rPr>
              <w:t>Officer</w:t>
            </w:r>
          </w:p>
        </w:tc>
      </w:tr>
      <w:tr w:rsidR="004F0800" w:rsidRPr="00A31904" w14:paraId="7ED0F028" w14:textId="77777777" w:rsidTr="00010F37">
        <w:tc>
          <w:tcPr>
            <w:tcW w:w="2430" w:type="dxa"/>
          </w:tcPr>
          <w:p w14:paraId="30F42F11" w14:textId="34402871" w:rsidR="004F0800" w:rsidRPr="00A31904" w:rsidRDefault="004F0800" w:rsidP="004F0800">
            <w:pPr>
              <w:spacing w:after="0"/>
              <w:rPr>
                <w:rFonts w:ascii="Tahoma" w:hAnsi="Tahoma" w:cs="Tahoma"/>
                <w:sz w:val="24"/>
                <w:szCs w:val="24"/>
              </w:rPr>
            </w:pPr>
            <w:r>
              <w:rPr>
                <w:rFonts w:ascii="Tahoma" w:hAnsi="Tahoma" w:cs="Tahoma"/>
                <w:sz w:val="24"/>
                <w:szCs w:val="24"/>
              </w:rPr>
              <w:t>CDFA</w:t>
            </w:r>
          </w:p>
        </w:tc>
        <w:tc>
          <w:tcPr>
            <w:tcW w:w="6930" w:type="dxa"/>
          </w:tcPr>
          <w:p w14:paraId="22BE6FBA" w14:textId="1C5C42E1" w:rsidR="004F0800" w:rsidRPr="00A31904" w:rsidRDefault="004F0800" w:rsidP="004F0800">
            <w:pPr>
              <w:spacing w:after="0"/>
              <w:rPr>
                <w:rFonts w:ascii="Tahoma" w:hAnsi="Tahoma" w:cs="Tahoma"/>
                <w:sz w:val="24"/>
                <w:szCs w:val="24"/>
              </w:rPr>
            </w:pPr>
            <w:r>
              <w:rPr>
                <w:rFonts w:ascii="Tahoma" w:hAnsi="Tahoma" w:cs="Tahoma"/>
                <w:sz w:val="24"/>
                <w:szCs w:val="24"/>
              </w:rPr>
              <w:t>California Department of Food and Agriculture</w:t>
            </w:r>
          </w:p>
        </w:tc>
      </w:tr>
      <w:tr w:rsidR="004F0800" w:rsidRPr="00A31904" w14:paraId="1261F3D7" w14:textId="77777777" w:rsidTr="00010F37">
        <w:tc>
          <w:tcPr>
            <w:tcW w:w="2430" w:type="dxa"/>
          </w:tcPr>
          <w:p w14:paraId="75684BF8" w14:textId="77777777" w:rsidR="004F0800" w:rsidRPr="00A31904" w:rsidRDefault="004F0800" w:rsidP="004F0800">
            <w:pPr>
              <w:spacing w:after="0"/>
              <w:rPr>
                <w:rFonts w:ascii="Tahoma" w:hAnsi="Tahoma" w:cs="Tahoma"/>
                <w:sz w:val="24"/>
                <w:szCs w:val="24"/>
              </w:rPr>
            </w:pPr>
            <w:r w:rsidRPr="00A31904">
              <w:rPr>
                <w:rFonts w:ascii="Tahoma" w:hAnsi="Tahoma" w:cs="Tahoma"/>
                <w:sz w:val="24"/>
                <w:szCs w:val="24"/>
              </w:rPr>
              <w:t>CEC</w:t>
            </w:r>
          </w:p>
        </w:tc>
        <w:tc>
          <w:tcPr>
            <w:tcW w:w="6930" w:type="dxa"/>
          </w:tcPr>
          <w:p w14:paraId="3D376D1E" w14:textId="77777777" w:rsidR="004F0800" w:rsidRPr="00A31904" w:rsidRDefault="004F0800" w:rsidP="004F0800">
            <w:pPr>
              <w:spacing w:after="0"/>
              <w:rPr>
                <w:rFonts w:ascii="Tahoma" w:hAnsi="Tahoma" w:cs="Tahoma"/>
                <w:sz w:val="24"/>
                <w:szCs w:val="24"/>
              </w:rPr>
            </w:pPr>
            <w:r w:rsidRPr="00A31904">
              <w:rPr>
                <w:rFonts w:ascii="Tahoma" w:hAnsi="Tahoma" w:cs="Tahoma"/>
                <w:sz w:val="24"/>
                <w:szCs w:val="24"/>
              </w:rPr>
              <w:t>California Energy Commission</w:t>
            </w:r>
          </w:p>
        </w:tc>
      </w:tr>
      <w:tr w:rsidR="0003788D" w:rsidRPr="00A31904" w14:paraId="546E3617" w14:textId="77777777" w:rsidTr="00010F37">
        <w:tc>
          <w:tcPr>
            <w:tcW w:w="2430" w:type="dxa"/>
          </w:tcPr>
          <w:p w14:paraId="7917D1C3" w14:textId="70192980" w:rsidR="0003788D" w:rsidRPr="00A31904" w:rsidRDefault="0003788D" w:rsidP="0003788D">
            <w:pPr>
              <w:spacing w:after="0"/>
              <w:rPr>
                <w:rFonts w:ascii="Tahoma" w:hAnsi="Tahoma" w:cs="Tahoma"/>
                <w:sz w:val="24"/>
                <w:szCs w:val="24"/>
              </w:rPr>
            </w:pPr>
            <w:r>
              <w:rPr>
                <w:rFonts w:ascii="Tahoma" w:hAnsi="Tahoma" w:cs="Tahoma"/>
                <w:sz w:val="24"/>
                <w:szCs w:val="24"/>
              </w:rPr>
              <w:t>Charging Port</w:t>
            </w:r>
          </w:p>
        </w:tc>
        <w:tc>
          <w:tcPr>
            <w:tcW w:w="6930" w:type="dxa"/>
          </w:tcPr>
          <w:p w14:paraId="21D71C87" w14:textId="105A0C5D" w:rsidR="0003788D" w:rsidRPr="00A31904" w:rsidRDefault="0003788D" w:rsidP="0003788D">
            <w:pPr>
              <w:spacing w:after="0"/>
              <w:rPr>
                <w:rFonts w:ascii="Tahoma" w:hAnsi="Tahoma" w:cs="Tahoma"/>
                <w:sz w:val="24"/>
                <w:szCs w:val="24"/>
              </w:rPr>
            </w:pPr>
            <w:r w:rsidRPr="00515F10">
              <w:rPr>
                <w:rFonts w:ascii="Tahoma" w:hAnsi="Tahoma" w:cs="Tahoma"/>
                <w:color w:val="000000"/>
                <w:sz w:val="24"/>
                <w:szCs w:val="24"/>
              </w:rPr>
              <w:t xml:space="preserve">The system </w:t>
            </w:r>
            <w:proofErr w:type="gramStart"/>
            <w:r w:rsidRPr="00515F10">
              <w:rPr>
                <w:rFonts w:ascii="Tahoma" w:hAnsi="Tahoma" w:cs="Tahoma"/>
                <w:color w:val="000000"/>
                <w:sz w:val="24"/>
                <w:szCs w:val="24"/>
              </w:rPr>
              <w:t>within</w:t>
            </w:r>
            <w:proofErr w:type="gramEnd"/>
            <w:r w:rsidRPr="00515F10">
              <w:rPr>
                <w:rFonts w:ascii="Tahoma" w:hAnsi="Tahoma" w:cs="Tahoma"/>
                <w:color w:val="000000"/>
                <w:sz w:val="24"/>
                <w:szCs w:val="24"/>
              </w:rPr>
              <w:t xml:space="preserve"> a charger that charges one electric vehicle. A charging port may have multiple connectors, but it can provide power to charge only one electric vehicle through one connector at a time.</w:t>
            </w:r>
          </w:p>
        </w:tc>
      </w:tr>
      <w:tr w:rsidR="0003788D" w:rsidRPr="00A31904" w14:paraId="0578B8AD" w14:textId="77777777" w:rsidTr="00010F37">
        <w:tc>
          <w:tcPr>
            <w:tcW w:w="2430" w:type="dxa"/>
          </w:tcPr>
          <w:p w14:paraId="5285AD8B" w14:textId="6998FECF" w:rsidR="0003788D" w:rsidRPr="00A31904" w:rsidRDefault="0003788D" w:rsidP="0003788D">
            <w:pPr>
              <w:spacing w:after="0"/>
              <w:rPr>
                <w:rFonts w:ascii="Tahoma" w:hAnsi="Tahoma" w:cs="Tahoma"/>
                <w:sz w:val="24"/>
                <w:szCs w:val="24"/>
              </w:rPr>
            </w:pPr>
            <w:r>
              <w:rPr>
                <w:rFonts w:ascii="Tahoma" w:hAnsi="Tahoma" w:cs="Tahoma"/>
                <w:sz w:val="24"/>
                <w:szCs w:val="24"/>
              </w:rPr>
              <w:t>Charging Station</w:t>
            </w:r>
          </w:p>
        </w:tc>
        <w:tc>
          <w:tcPr>
            <w:tcW w:w="6930" w:type="dxa"/>
          </w:tcPr>
          <w:p w14:paraId="6D5F8B87" w14:textId="2D743FCA" w:rsidR="0003788D" w:rsidRDefault="0003788D" w:rsidP="0003788D">
            <w:pPr>
              <w:spacing w:after="0"/>
              <w:rPr>
                <w:rFonts w:ascii="Tahoma" w:hAnsi="Tahoma" w:cs="Tahoma"/>
                <w:sz w:val="24"/>
                <w:szCs w:val="24"/>
              </w:rPr>
            </w:pPr>
            <w:r w:rsidRPr="00515F10">
              <w:rPr>
                <w:rFonts w:ascii="Tahoma" w:eastAsia="Tahoma" w:hAnsi="Tahoma" w:cs="Tahoma"/>
                <w:color w:val="000000" w:themeColor="text1"/>
                <w:sz w:val="24"/>
                <w:szCs w:val="24"/>
              </w:rPr>
              <w:t xml:space="preserve">The area in the immediate vicinity of one or more </w:t>
            </w:r>
            <w:proofErr w:type="gramStart"/>
            <w:r w:rsidRPr="00515F10">
              <w:rPr>
                <w:rFonts w:ascii="Tahoma" w:eastAsia="Tahoma" w:hAnsi="Tahoma" w:cs="Tahoma"/>
                <w:color w:val="000000" w:themeColor="text1"/>
                <w:sz w:val="24"/>
                <w:szCs w:val="24"/>
              </w:rPr>
              <w:t>chargers that</w:t>
            </w:r>
            <w:proofErr w:type="gramEnd"/>
            <w:r w:rsidRPr="00515F10">
              <w:rPr>
                <w:rFonts w:ascii="Tahoma" w:eastAsia="Tahoma" w:hAnsi="Tahoma" w:cs="Tahoma"/>
                <w:color w:val="000000" w:themeColor="text1"/>
                <w:sz w:val="24"/>
                <w:szCs w:val="24"/>
              </w:rPr>
              <w:t xml:space="preserve"> includes the chargers, supporting equipment, parking areas adjacent to the chargers, and lanes for vehicle ingress and egress. A charging station could comprise only part of the property on which it is located.</w:t>
            </w:r>
          </w:p>
        </w:tc>
      </w:tr>
      <w:tr w:rsidR="0003788D" w:rsidRPr="00A31904" w14:paraId="3D632271" w14:textId="77777777" w:rsidTr="00010F37">
        <w:tc>
          <w:tcPr>
            <w:tcW w:w="2430" w:type="dxa"/>
          </w:tcPr>
          <w:p w14:paraId="0056A4AB" w14:textId="5FBFF422" w:rsidR="0003788D" w:rsidRPr="00A31904" w:rsidRDefault="0003788D" w:rsidP="0003788D">
            <w:pPr>
              <w:spacing w:after="0"/>
              <w:rPr>
                <w:rFonts w:ascii="Tahoma" w:hAnsi="Tahoma" w:cs="Tahoma"/>
                <w:sz w:val="24"/>
                <w:szCs w:val="24"/>
              </w:rPr>
            </w:pPr>
            <w:r>
              <w:rPr>
                <w:rFonts w:ascii="Tahoma" w:hAnsi="Tahoma" w:cs="Tahoma"/>
                <w:sz w:val="24"/>
                <w:szCs w:val="24"/>
              </w:rPr>
              <w:t>DAC</w:t>
            </w:r>
          </w:p>
        </w:tc>
        <w:tc>
          <w:tcPr>
            <w:tcW w:w="6930" w:type="dxa"/>
          </w:tcPr>
          <w:p w14:paraId="16F7D997" w14:textId="6205AEB1" w:rsidR="0003788D" w:rsidRDefault="0003788D" w:rsidP="0003788D">
            <w:pPr>
              <w:spacing w:after="0"/>
              <w:rPr>
                <w:rFonts w:ascii="Tahoma" w:hAnsi="Tahoma" w:cs="Tahoma"/>
                <w:sz w:val="24"/>
                <w:szCs w:val="24"/>
              </w:rPr>
            </w:pPr>
            <w:r>
              <w:rPr>
                <w:rFonts w:ascii="Tahoma" w:hAnsi="Tahoma" w:cs="Tahoma"/>
                <w:sz w:val="24"/>
                <w:szCs w:val="24"/>
              </w:rPr>
              <w:t>Disadvantaged Community</w:t>
            </w:r>
          </w:p>
        </w:tc>
      </w:tr>
      <w:tr w:rsidR="0003788D" w:rsidRPr="00A31904" w14:paraId="2E1261F8" w14:textId="77777777" w:rsidTr="00010F37">
        <w:tc>
          <w:tcPr>
            <w:tcW w:w="2430" w:type="dxa"/>
          </w:tcPr>
          <w:p w14:paraId="52D42DB6" w14:textId="67FF15DE" w:rsidR="0003788D" w:rsidRPr="00A31904" w:rsidRDefault="0003788D" w:rsidP="0003788D">
            <w:pPr>
              <w:spacing w:after="0"/>
              <w:rPr>
                <w:rFonts w:ascii="Tahoma" w:hAnsi="Tahoma" w:cs="Tahoma"/>
                <w:sz w:val="24"/>
                <w:szCs w:val="24"/>
              </w:rPr>
            </w:pPr>
            <w:r>
              <w:rPr>
                <w:rFonts w:ascii="Tahoma" w:hAnsi="Tahoma" w:cs="Tahoma"/>
                <w:sz w:val="24"/>
                <w:szCs w:val="24"/>
              </w:rPr>
              <w:t>DCFC</w:t>
            </w:r>
          </w:p>
        </w:tc>
        <w:tc>
          <w:tcPr>
            <w:tcW w:w="6930" w:type="dxa"/>
          </w:tcPr>
          <w:p w14:paraId="30EA7835" w14:textId="2D3B37F8" w:rsidR="0003788D" w:rsidRPr="00A31904" w:rsidRDefault="0003788D" w:rsidP="0003788D">
            <w:pPr>
              <w:spacing w:after="0"/>
              <w:rPr>
                <w:rFonts w:ascii="Tahoma" w:hAnsi="Tahoma" w:cs="Tahoma"/>
                <w:sz w:val="24"/>
                <w:szCs w:val="24"/>
              </w:rPr>
            </w:pPr>
            <w:r w:rsidRPr="00515F10">
              <w:rPr>
                <w:rFonts w:ascii="Tahoma" w:hAnsi="Tahoma" w:cs="Tahoma"/>
                <w:color w:val="000000"/>
                <w:sz w:val="24"/>
                <w:szCs w:val="24"/>
              </w:rPr>
              <w:t xml:space="preserve">A direct current fast charger (DCFC) is a charger that enables rapid charging by delivering direct current electricity directly to an </w:t>
            </w:r>
            <w:r>
              <w:rPr>
                <w:rFonts w:ascii="Tahoma" w:hAnsi="Tahoma" w:cs="Tahoma"/>
                <w:color w:val="000000"/>
                <w:sz w:val="24"/>
                <w:szCs w:val="24"/>
              </w:rPr>
              <w:t>electric vehicle’</w:t>
            </w:r>
            <w:r w:rsidRPr="00515F10">
              <w:rPr>
                <w:rFonts w:ascii="Tahoma" w:hAnsi="Tahoma" w:cs="Tahoma"/>
                <w:color w:val="000000"/>
                <w:sz w:val="24"/>
                <w:szCs w:val="24"/>
              </w:rPr>
              <w:t>s battery</w:t>
            </w:r>
            <w:r>
              <w:rPr>
                <w:rFonts w:ascii="Tahoma" w:hAnsi="Tahoma" w:cs="Tahoma"/>
                <w:color w:val="000000"/>
                <w:sz w:val="24"/>
                <w:szCs w:val="24"/>
              </w:rPr>
              <w:t>.</w:t>
            </w:r>
          </w:p>
        </w:tc>
      </w:tr>
      <w:tr w:rsidR="00F9532C" w:rsidRPr="00A31904" w14:paraId="3138F493" w14:textId="77777777" w:rsidTr="00010F37">
        <w:tc>
          <w:tcPr>
            <w:tcW w:w="2430" w:type="dxa"/>
          </w:tcPr>
          <w:p w14:paraId="68ADFAD1" w14:textId="449B1515" w:rsidR="00F9532C" w:rsidRDefault="00F9532C" w:rsidP="00F9532C">
            <w:pPr>
              <w:spacing w:after="0"/>
              <w:rPr>
                <w:rFonts w:ascii="Tahoma" w:hAnsi="Tahoma" w:cs="Tahoma"/>
                <w:sz w:val="24"/>
                <w:szCs w:val="24"/>
              </w:rPr>
            </w:pPr>
            <w:r>
              <w:rPr>
                <w:rFonts w:ascii="Tahoma" w:hAnsi="Tahoma" w:cs="Tahoma"/>
                <w:sz w:val="24"/>
                <w:szCs w:val="24"/>
              </w:rPr>
              <w:t>DER</w:t>
            </w:r>
          </w:p>
        </w:tc>
        <w:tc>
          <w:tcPr>
            <w:tcW w:w="6930" w:type="dxa"/>
          </w:tcPr>
          <w:p w14:paraId="757C00D5" w14:textId="0C84AD5C" w:rsidR="00F9532C" w:rsidRPr="00515F10" w:rsidRDefault="00F9532C" w:rsidP="00F9532C">
            <w:pPr>
              <w:spacing w:after="0"/>
              <w:rPr>
                <w:rFonts w:ascii="Tahoma" w:hAnsi="Tahoma" w:cs="Tahoma"/>
                <w:color w:val="000000"/>
                <w:sz w:val="24"/>
                <w:szCs w:val="24"/>
              </w:rPr>
            </w:pPr>
            <w:r>
              <w:rPr>
                <w:rFonts w:ascii="Tahoma" w:hAnsi="Tahoma" w:cs="Tahoma"/>
                <w:sz w:val="24"/>
                <w:szCs w:val="24"/>
              </w:rPr>
              <w:t>Distributed Energy Resources (DER) are decentralized generation or storage devices connected to the distribution grid.</w:t>
            </w:r>
          </w:p>
        </w:tc>
      </w:tr>
      <w:tr w:rsidR="00F9532C" w:rsidRPr="00A31904" w14:paraId="43CD5763" w14:textId="77777777" w:rsidTr="00010F37">
        <w:tc>
          <w:tcPr>
            <w:tcW w:w="2430" w:type="dxa"/>
          </w:tcPr>
          <w:p w14:paraId="7824DAD2" w14:textId="58FB5705" w:rsidR="00F9532C" w:rsidRDefault="00F9532C" w:rsidP="00F9532C">
            <w:pPr>
              <w:spacing w:after="0"/>
              <w:rPr>
                <w:rFonts w:ascii="Tahoma" w:hAnsi="Tahoma" w:cs="Tahoma"/>
                <w:sz w:val="24"/>
                <w:szCs w:val="24"/>
              </w:rPr>
            </w:pPr>
            <w:r>
              <w:rPr>
                <w:rFonts w:ascii="Tahoma" w:hAnsi="Tahoma" w:cs="Tahoma"/>
                <w:sz w:val="24"/>
                <w:szCs w:val="24"/>
              </w:rPr>
              <w:t>DMS</w:t>
            </w:r>
          </w:p>
        </w:tc>
        <w:tc>
          <w:tcPr>
            <w:tcW w:w="6930" w:type="dxa"/>
          </w:tcPr>
          <w:p w14:paraId="38EBA95E" w14:textId="3D46484A" w:rsidR="00F9532C" w:rsidRPr="00515F10" w:rsidRDefault="00F9532C" w:rsidP="00F9532C">
            <w:pPr>
              <w:spacing w:after="0"/>
              <w:rPr>
                <w:rFonts w:ascii="Tahoma" w:hAnsi="Tahoma" w:cs="Tahoma"/>
                <w:color w:val="000000"/>
                <w:sz w:val="24"/>
                <w:szCs w:val="24"/>
              </w:rPr>
            </w:pPr>
            <w:r>
              <w:rPr>
                <w:rFonts w:ascii="Tahoma" w:hAnsi="Tahoma" w:cs="Tahoma"/>
                <w:sz w:val="24"/>
                <w:szCs w:val="24"/>
              </w:rPr>
              <w:t>Division of Measurement Standards</w:t>
            </w:r>
          </w:p>
        </w:tc>
      </w:tr>
      <w:tr w:rsidR="00F9532C" w:rsidRPr="00A31904" w14:paraId="2E248B40" w14:textId="77777777" w:rsidTr="00010F37">
        <w:tc>
          <w:tcPr>
            <w:tcW w:w="2430" w:type="dxa"/>
          </w:tcPr>
          <w:p w14:paraId="51C94B88" w14:textId="4C5000D2" w:rsidR="00F9532C" w:rsidRDefault="00F9532C" w:rsidP="00F9532C">
            <w:pPr>
              <w:spacing w:after="0"/>
              <w:rPr>
                <w:rFonts w:ascii="Tahoma" w:hAnsi="Tahoma" w:cs="Tahoma"/>
                <w:sz w:val="24"/>
                <w:szCs w:val="24"/>
              </w:rPr>
            </w:pPr>
            <w:r>
              <w:rPr>
                <w:rFonts w:ascii="Tahoma" w:hAnsi="Tahoma" w:cs="Tahoma"/>
                <w:sz w:val="24"/>
                <w:szCs w:val="24"/>
              </w:rPr>
              <w:t>ECAMS</w:t>
            </w:r>
          </w:p>
        </w:tc>
        <w:tc>
          <w:tcPr>
            <w:tcW w:w="6930" w:type="dxa"/>
          </w:tcPr>
          <w:p w14:paraId="32637FA4" w14:textId="343C4C23" w:rsidR="00F9532C" w:rsidRPr="00515F10" w:rsidRDefault="00F9532C" w:rsidP="00F9532C">
            <w:pPr>
              <w:spacing w:after="0"/>
              <w:rPr>
                <w:rFonts w:ascii="Tahoma" w:hAnsi="Tahoma" w:cs="Tahoma"/>
                <w:color w:val="000000"/>
                <w:sz w:val="24"/>
                <w:szCs w:val="24"/>
              </w:rPr>
            </w:pPr>
            <w:r>
              <w:rPr>
                <w:rFonts w:ascii="Tahoma" w:hAnsi="Tahoma" w:cs="Tahoma"/>
                <w:sz w:val="24"/>
                <w:szCs w:val="24"/>
              </w:rPr>
              <w:t>Energy Commission Agreement Management System</w:t>
            </w:r>
          </w:p>
        </w:tc>
      </w:tr>
      <w:tr w:rsidR="00F9532C" w:rsidRPr="00A31904" w14:paraId="49CF6BA7" w14:textId="77777777" w:rsidTr="00010F37">
        <w:tc>
          <w:tcPr>
            <w:tcW w:w="2430" w:type="dxa"/>
          </w:tcPr>
          <w:p w14:paraId="4627C9B3" w14:textId="08419803" w:rsidR="00F9532C" w:rsidRDefault="00F9532C" w:rsidP="00F9532C">
            <w:pPr>
              <w:spacing w:after="0"/>
              <w:rPr>
                <w:rFonts w:ascii="Tahoma" w:hAnsi="Tahoma" w:cs="Tahoma"/>
                <w:sz w:val="24"/>
                <w:szCs w:val="24"/>
              </w:rPr>
            </w:pPr>
            <w:r>
              <w:rPr>
                <w:rFonts w:ascii="Tahoma" w:hAnsi="Tahoma" w:cs="Tahoma"/>
                <w:sz w:val="24"/>
                <w:szCs w:val="24"/>
              </w:rPr>
              <w:t>EV</w:t>
            </w:r>
          </w:p>
        </w:tc>
        <w:tc>
          <w:tcPr>
            <w:tcW w:w="6930" w:type="dxa"/>
          </w:tcPr>
          <w:p w14:paraId="7F71BF93" w14:textId="5F1C19CA" w:rsidR="00F9532C" w:rsidRPr="00515F10" w:rsidRDefault="53B5F387" w:rsidP="00F9532C">
            <w:pPr>
              <w:spacing w:after="0"/>
              <w:rPr>
                <w:rFonts w:ascii="Tahoma" w:hAnsi="Tahoma" w:cs="Tahoma"/>
                <w:color w:val="000000"/>
                <w:sz w:val="24"/>
                <w:szCs w:val="24"/>
              </w:rPr>
            </w:pPr>
            <w:r w:rsidRPr="7EA7DDFE">
              <w:rPr>
                <w:rFonts w:ascii="Tahoma" w:eastAsia="Tahoma" w:hAnsi="Tahoma" w:cs="Tahoma"/>
                <w:sz w:val="24"/>
                <w:szCs w:val="24"/>
              </w:rPr>
              <w:t>Electric vehi</w:t>
            </w:r>
            <w:r w:rsidR="43E6EE25" w:rsidRPr="7EA7DDFE">
              <w:rPr>
                <w:rFonts w:ascii="Tahoma" w:eastAsia="Tahoma" w:hAnsi="Tahoma" w:cs="Tahoma"/>
                <w:sz w:val="24"/>
                <w:szCs w:val="24"/>
              </w:rPr>
              <w:t>cle. A</w:t>
            </w:r>
            <w:r w:rsidRPr="7EA7DDFE">
              <w:rPr>
                <w:rFonts w:ascii="Tahoma" w:eastAsia="Tahoma" w:hAnsi="Tahoma" w:cs="Tahoma"/>
                <w:sz w:val="24"/>
                <w:szCs w:val="24"/>
              </w:rPr>
              <w:t xml:space="preserve"> vehicle that is either partially or fully powered on electric power received from an external power source.</w:t>
            </w:r>
          </w:p>
        </w:tc>
      </w:tr>
      <w:tr w:rsidR="00F9532C" w:rsidRPr="00A31904" w14:paraId="4ACB4CE7" w14:textId="77777777" w:rsidTr="00010F37">
        <w:tc>
          <w:tcPr>
            <w:tcW w:w="2430" w:type="dxa"/>
          </w:tcPr>
          <w:p w14:paraId="176A7DA5" w14:textId="30DE8E06" w:rsidR="00F9532C" w:rsidRDefault="00F9532C" w:rsidP="00F9532C">
            <w:pPr>
              <w:spacing w:after="0"/>
              <w:rPr>
                <w:rFonts w:ascii="Tahoma" w:hAnsi="Tahoma" w:cs="Tahoma"/>
                <w:sz w:val="24"/>
                <w:szCs w:val="24"/>
              </w:rPr>
            </w:pPr>
            <w:r w:rsidRPr="00D01EF5">
              <w:rPr>
                <w:rFonts w:ascii="Tahoma" w:hAnsi="Tahoma" w:cs="Tahoma"/>
                <w:sz w:val="24"/>
                <w:szCs w:val="24"/>
              </w:rPr>
              <w:t>EVITP</w:t>
            </w:r>
          </w:p>
        </w:tc>
        <w:tc>
          <w:tcPr>
            <w:tcW w:w="6930" w:type="dxa"/>
          </w:tcPr>
          <w:p w14:paraId="6B62DD29" w14:textId="64FB551E" w:rsidR="00F9532C" w:rsidRPr="00515F10" w:rsidRDefault="00F9532C" w:rsidP="00F9532C">
            <w:pPr>
              <w:spacing w:after="0"/>
              <w:rPr>
                <w:rFonts w:ascii="Tahoma" w:hAnsi="Tahoma" w:cs="Tahoma"/>
                <w:color w:val="000000"/>
                <w:sz w:val="24"/>
                <w:szCs w:val="24"/>
              </w:rPr>
            </w:pPr>
            <w:r w:rsidRPr="00D01EF5">
              <w:rPr>
                <w:rFonts w:ascii="Tahoma" w:hAnsi="Tahoma" w:cs="Tahoma"/>
                <w:sz w:val="24"/>
                <w:szCs w:val="24"/>
              </w:rPr>
              <w:t>Electric Vehicle Infrastructure Training Program</w:t>
            </w:r>
            <w:r>
              <w:rPr>
                <w:rFonts w:ascii="Tahoma" w:hAnsi="Tahoma" w:cs="Tahoma"/>
                <w:sz w:val="24"/>
                <w:szCs w:val="24"/>
              </w:rPr>
              <w:t>. AB 841 requires EVITP training and certification to install EV charging infrastructure and equipment that is on the customer side of the electrical meter that is funded or authorized by certain state entities.</w:t>
            </w:r>
          </w:p>
        </w:tc>
      </w:tr>
      <w:tr w:rsidR="00544D9E" w:rsidRPr="00A31904" w14:paraId="46A10E21" w14:textId="77777777" w:rsidTr="00010F37">
        <w:tc>
          <w:tcPr>
            <w:tcW w:w="2430" w:type="dxa"/>
          </w:tcPr>
          <w:p w14:paraId="7AB2DCF0" w14:textId="71C0B5BC" w:rsidR="00544D9E" w:rsidRDefault="00544D9E" w:rsidP="00544D9E">
            <w:pPr>
              <w:spacing w:after="0"/>
              <w:rPr>
                <w:rFonts w:ascii="Tahoma" w:hAnsi="Tahoma" w:cs="Tahoma"/>
                <w:sz w:val="24"/>
                <w:szCs w:val="24"/>
              </w:rPr>
            </w:pPr>
            <w:r>
              <w:rPr>
                <w:rFonts w:ascii="Tahoma" w:hAnsi="Tahoma" w:cs="Tahoma"/>
                <w:sz w:val="24"/>
                <w:szCs w:val="24"/>
              </w:rPr>
              <w:t>EVSE</w:t>
            </w:r>
          </w:p>
        </w:tc>
        <w:tc>
          <w:tcPr>
            <w:tcW w:w="6930" w:type="dxa"/>
          </w:tcPr>
          <w:p w14:paraId="3AD2DE25" w14:textId="0908E2F0" w:rsidR="00544D9E" w:rsidRPr="00515F10" w:rsidRDefault="00544D9E" w:rsidP="00544D9E">
            <w:pPr>
              <w:spacing w:after="0"/>
              <w:rPr>
                <w:rFonts w:ascii="Tahoma" w:hAnsi="Tahoma" w:cs="Tahoma"/>
                <w:color w:val="000000"/>
                <w:sz w:val="24"/>
                <w:szCs w:val="24"/>
              </w:rPr>
            </w:pPr>
            <w:r w:rsidRPr="00515F10">
              <w:rPr>
                <w:rFonts w:ascii="Tahoma" w:hAnsi="Tahoma" w:cs="Tahoma"/>
                <w:color w:val="000000"/>
                <w:sz w:val="24"/>
                <w:szCs w:val="24"/>
              </w:rPr>
              <w:t>Electric vehicle supply equipment (EVSE) is also referred to as a charger as defined.</w:t>
            </w:r>
          </w:p>
        </w:tc>
      </w:tr>
      <w:tr w:rsidR="00975199" w:rsidRPr="00A31904" w14:paraId="25533D33" w14:textId="77777777" w:rsidTr="00010F37">
        <w:tc>
          <w:tcPr>
            <w:tcW w:w="2430" w:type="dxa"/>
          </w:tcPr>
          <w:p w14:paraId="2AEAA0C9" w14:textId="78E89E93" w:rsidR="00975199" w:rsidRDefault="00975199" w:rsidP="00164D55">
            <w:pPr>
              <w:keepNext/>
              <w:spacing w:after="0"/>
              <w:rPr>
                <w:rFonts w:ascii="Tahoma" w:hAnsi="Tahoma" w:cs="Tahoma"/>
                <w:sz w:val="24"/>
                <w:szCs w:val="24"/>
              </w:rPr>
            </w:pPr>
            <w:r>
              <w:rPr>
                <w:rFonts w:ascii="Tahoma" w:hAnsi="Tahoma" w:cs="Tahoma"/>
                <w:sz w:val="24"/>
                <w:szCs w:val="24"/>
              </w:rPr>
              <w:lastRenderedPageBreak/>
              <w:t>FCEV</w:t>
            </w:r>
          </w:p>
        </w:tc>
        <w:tc>
          <w:tcPr>
            <w:tcW w:w="6930" w:type="dxa"/>
          </w:tcPr>
          <w:p w14:paraId="06271B69" w14:textId="79FB6A9B" w:rsidR="00975199" w:rsidRPr="00515F10" w:rsidRDefault="002B126F" w:rsidP="00164D55">
            <w:pPr>
              <w:keepNext/>
              <w:spacing w:after="0"/>
              <w:rPr>
                <w:rFonts w:ascii="Tahoma" w:hAnsi="Tahoma" w:cs="Tahoma"/>
                <w:color w:val="000000"/>
                <w:sz w:val="24"/>
                <w:szCs w:val="24"/>
              </w:rPr>
            </w:pPr>
            <w:r w:rsidRPr="002B126F">
              <w:rPr>
                <w:rFonts w:ascii="Tahoma" w:hAnsi="Tahoma" w:cs="Tahoma"/>
                <w:color w:val="000000"/>
                <w:sz w:val="24"/>
                <w:szCs w:val="24"/>
              </w:rPr>
              <w:t>A fuel cell electric vehicle (FCEV) is a vehicle that uses an electric motor for propulsion, much like an electric vehicle, but powers the electric motor using hydrogen fuel cells rather than an onboard battery.</w:t>
            </w:r>
          </w:p>
        </w:tc>
      </w:tr>
      <w:tr w:rsidR="00CB7174" w:rsidRPr="00A31904" w14:paraId="0C70BD61" w14:textId="77777777" w:rsidTr="00010F37">
        <w:tc>
          <w:tcPr>
            <w:tcW w:w="2430" w:type="dxa"/>
          </w:tcPr>
          <w:p w14:paraId="7A96DC98" w14:textId="793A57E7" w:rsidR="00CB7174" w:rsidRDefault="00CB7174" w:rsidP="00CB7174">
            <w:pPr>
              <w:spacing w:after="0"/>
              <w:rPr>
                <w:rFonts w:ascii="Tahoma" w:hAnsi="Tahoma" w:cs="Tahoma"/>
                <w:sz w:val="24"/>
                <w:szCs w:val="24"/>
              </w:rPr>
            </w:pPr>
            <w:r w:rsidRPr="00103D65">
              <w:rPr>
                <w:rFonts w:ascii="Tahoma" w:hAnsi="Tahoma" w:cs="Tahoma"/>
                <w:sz w:val="24"/>
                <w:szCs w:val="24"/>
              </w:rPr>
              <w:t>GAAP</w:t>
            </w:r>
          </w:p>
        </w:tc>
        <w:tc>
          <w:tcPr>
            <w:tcW w:w="6930" w:type="dxa"/>
          </w:tcPr>
          <w:p w14:paraId="0899B992" w14:textId="4E4B2C3B" w:rsidR="00CB7174" w:rsidRPr="00515F10" w:rsidRDefault="00CB7174" w:rsidP="005D72CB">
            <w:pPr>
              <w:spacing w:after="60"/>
              <w:rPr>
                <w:rFonts w:ascii="Tahoma" w:hAnsi="Tahoma" w:cs="Tahoma"/>
                <w:color w:val="000000"/>
                <w:sz w:val="24"/>
                <w:szCs w:val="24"/>
              </w:rPr>
            </w:pPr>
            <w:r w:rsidRPr="00103D65">
              <w:rPr>
                <w:rFonts w:ascii="Tahoma" w:hAnsi="Tahoma" w:cs="Tahoma"/>
                <w:sz w:val="24"/>
                <w:szCs w:val="24"/>
              </w:rPr>
              <w:t>Generally Accepted Accounting Principles</w:t>
            </w:r>
          </w:p>
        </w:tc>
      </w:tr>
      <w:tr w:rsidR="00CB7174" w:rsidRPr="00A31904" w14:paraId="60F0FC60" w14:textId="77777777" w:rsidTr="0E5B6AB2">
        <w:trPr>
          <w:trHeight w:val="300"/>
        </w:trPr>
        <w:tc>
          <w:tcPr>
            <w:tcW w:w="2430" w:type="dxa"/>
          </w:tcPr>
          <w:p w14:paraId="77CA320F" w14:textId="36135154" w:rsidR="00CB7174" w:rsidRPr="00A31904" w:rsidRDefault="00CB7174" w:rsidP="00CB7174">
            <w:pPr>
              <w:rPr>
                <w:rFonts w:ascii="Tahoma" w:hAnsi="Tahoma" w:cs="Tahoma"/>
                <w:sz w:val="24"/>
                <w:szCs w:val="24"/>
              </w:rPr>
            </w:pPr>
            <w:r w:rsidRPr="00A31904">
              <w:rPr>
                <w:rFonts w:ascii="Tahoma" w:hAnsi="Tahoma" w:cs="Tahoma"/>
                <w:sz w:val="24"/>
                <w:szCs w:val="24"/>
              </w:rPr>
              <w:t>GGRF</w:t>
            </w:r>
          </w:p>
        </w:tc>
        <w:tc>
          <w:tcPr>
            <w:tcW w:w="6930" w:type="dxa"/>
          </w:tcPr>
          <w:p w14:paraId="1394A775" w14:textId="50A1A807" w:rsidR="00CB7174" w:rsidRPr="00A31904" w:rsidRDefault="00CB7174" w:rsidP="00CB7174">
            <w:pPr>
              <w:rPr>
                <w:rFonts w:ascii="Tahoma" w:hAnsi="Tahoma" w:cs="Tahoma"/>
                <w:sz w:val="24"/>
                <w:szCs w:val="24"/>
              </w:rPr>
            </w:pPr>
            <w:r w:rsidRPr="00A31904">
              <w:rPr>
                <w:rFonts w:ascii="Tahoma" w:hAnsi="Tahoma" w:cs="Tahoma"/>
                <w:sz w:val="24"/>
                <w:szCs w:val="24"/>
              </w:rPr>
              <w:t>Greenhouse Gas Reduction Fund</w:t>
            </w:r>
          </w:p>
        </w:tc>
      </w:tr>
      <w:tr w:rsidR="00980033" w:rsidRPr="00A31904" w14:paraId="4418CB4E" w14:textId="77777777" w:rsidTr="0E5B6AB2">
        <w:trPr>
          <w:trHeight w:val="300"/>
        </w:trPr>
        <w:tc>
          <w:tcPr>
            <w:tcW w:w="2430" w:type="dxa"/>
          </w:tcPr>
          <w:p w14:paraId="57DD5131" w14:textId="1A3A105B" w:rsidR="00980033" w:rsidRPr="00A31904" w:rsidRDefault="00980033" w:rsidP="00980033">
            <w:pPr>
              <w:rPr>
                <w:rFonts w:ascii="Tahoma" w:hAnsi="Tahoma" w:cs="Tahoma"/>
                <w:sz w:val="24"/>
                <w:szCs w:val="24"/>
              </w:rPr>
            </w:pPr>
            <w:r>
              <w:rPr>
                <w:rFonts w:ascii="Tahoma" w:hAnsi="Tahoma" w:cs="Tahoma"/>
                <w:sz w:val="24"/>
                <w:szCs w:val="24"/>
              </w:rPr>
              <w:t>GHG</w:t>
            </w:r>
          </w:p>
        </w:tc>
        <w:tc>
          <w:tcPr>
            <w:tcW w:w="6930" w:type="dxa"/>
          </w:tcPr>
          <w:p w14:paraId="6080B125" w14:textId="4092440E" w:rsidR="00980033" w:rsidRPr="00A31904" w:rsidRDefault="00980033" w:rsidP="00980033">
            <w:pPr>
              <w:rPr>
                <w:rFonts w:ascii="Tahoma" w:hAnsi="Tahoma" w:cs="Tahoma"/>
                <w:sz w:val="24"/>
                <w:szCs w:val="24"/>
              </w:rPr>
            </w:pPr>
            <w:r>
              <w:rPr>
                <w:rFonts w:ascii="Tahoma" w:hAnsi="Tahoma" w:cs="Tahoma"/>
                <w:sz w:val="24"/>
                <w:szCs w:val="24"/>
              </w:rPr>
              <w:t>Greenhouse gas</w:t>
            </w:r>
          </w:p>
        </w:tc>
      </w:tr>
      <w:tr w:rsidR="00980033" w:rsidRPr="00A31904" w14:paraId="5B93A58E" w14:textId="77777777" w:rsidTr="0E5B6AB2">
        <w:trPr>
          <w:trHeight w:val="300"/>
        </w:trPr>
        <w:tc>
          <w:tcPr>
            <w:tcW w:w="2430" w:type="dxa"/>
          </w:tcPr>
          <w:p w14:paraId="03938130" w14:textId="4649B47D" w:rsidR="00980033" w:rsidRPr="00A31904" w:rsidRDefault="00980033" w:rsidP="00980033">
            <w:pPr>
              <w:rPr>
                <w:rFonts w:ascii="Tahoma" w:hAnsi="Tahoma" w:cs="Tahoma"/>
                <w:sz w:val="24"/>
                <w:szCs w:val="24"/>
              </w:rPr>
            </w:pPr>
            <w:r>
              <w:rPr>
                <w:rFonts w:ascii="Tahoma" w:hAnsi="Tahoma" w:cs="Tahoma"/>
                <w:sz w:val="24"/>
                <w:szCs w:val="24"/>
              </w:rPr>
              <w:t>HSP</w:t>
            </w:r>
          </w:p>
        </w:tc>
        <w:tc>
          <w:tcPr>
            <w:tcW w:w="6930" w:type="dxa"/>
          </w:tcPr>
          <w:p w14:paraId="4CCFD10C" w14:textId="149DEC5D" w:rsidR="00980033" w:rsidRPr="00A31904" w:rsidRDefault="00980033" w:rsidP="00980033">
            <w:pPr>
              <w:rPr>
                <w:rFonts w:ascii="Tahoma" w:hAnsi="Tahoma" w:cs="Tahoma"/>
                <w:sz w:val="24"/>
                <w:szCs w:val="24"/>
              </w:rPr>
            </w:pPr>
            <w:r>
              <w:rPr>
                <w:sz w:val="24"/>
                <w:szCs w:val="24"/>
              </w:rPr>
              <w:t>Hydrogen Safety Panel</w:t>
            </w:r>
          </w:p>
        </w:tc>
      </w:tr>
      <w:tr w:rsidR="00980033" w:rsidRPr="00A31904" w14:paraId="05D237D3" w14:textId="77777777" w:rsidTr="0E5B6AB2">
        <w:trPr>
          <w:trHeight w:val="300"/>
        </w:trPr>
        <w:tc>
          <w:tcPr>
            <w:tcW w:w="2430" w:type="dxa"/>
          </w:tcPr>
          <w:p w14:paraId="1082335C" w14:textId="0981742B" w:rsidR="00980033" w:rsidRPr="00A31904" w:rsidRDefault="00980033" w:rsidP="00980033">
            <w:pPr>
              <w:rPr>
                <w:rFonts w:ascii="Tahoma" w:hAnsi="Tahoma" w:cs="Tahoma"/>
                <w:sz w:val="24"/>
                <w:szCs w:val="24"/>
              </w:rPr>
            </w:pPr>
            <w:r>
              <w:rPr>
                <w:rFonts w:ascii="Tahoma" w:hAnsi="Tahoma" w:cs="Tahoma"/>
                <w:sz w:val="24"/>
                <w:szCs w:val="24"/>
              </w:rPr>
              <w:t>LCFS</w:t>
            </w:r>
          </w:p>
        </w:tc>
        <w:tc>
          <w:tcPr>
            <w:tcW w:w="6930" w:type="dxa"/>
          </w:tcPr>
          <w:p w14:paraId="6DF908C4" w14:textId="46525AEE" w:rsidR="00980033" w:rsidRPr="00A31904" w:rsidRDefault="00980033" w:rsidP="00980033">
            <w:pPr>
              <w:rPr>
                <w:rFonts w:ascii="Tahoma" w:hAnsi="Tahoma" w:cs="Tahoma"/>
                <w:sz w:val="24"/>
                <w:szCs w:val="24"/>
              </w:rPr>
            </w:pPr>
            <w:r w:rsidRPr="006F5DC1">
              <w:rPr>
                <w:bCs/>
                <w:sz w:val="24"/>
                <w:szCs w:val="24"/>
              </w:rPr>
              <w:t>Low Carbon Fuel Standard (LCFS)</w:t>
            </w:r>
            <w:r>
              <w:rPr>
                <w:bCs/>
                <w:sz w:val="24"/>
                <w:szCs w:val="24"/>
              </w:rPr>
              <w:t xml:space="preserve"> is a st</w:t>
            </w:r>
            <w:r w:rsidRPr="006F5DC1">
              <w:rPr>
                <w:bCs/>
                <w:sz w:val="24"/>
                <w:szCs w:val="24"/>
              </w:rPr>
              <w:t>andard to reduce the carbon intensity of transportation fuel used in California.</w:t>
            </w:r>
          </w:p>
        </w:tc>
      </w:tr>
      <w:tr w:rsidR="00980033" w:rsidRPr="00A31904" w14:paraId="37AE6BAE" w14:textId="77777777" w:rsidTr="0E5B6AB2">
        <w:trPr>
          <w:trHeight w:val="300"/>
        </w:trPr>
        <w:tc>
          <w:tcPr>
            <w:tcW w:w="2430" w:type="dxa"/>
          </w:tcPr>
          <w:p w14:paraId="3312C96D" w14:textId="607736F9" w:rsidR="00980033" w:rsidRPr="00A31904" w:rsidRDefault="00980033" w:rsidP="00980033">
            <w:pPr>
              <w:rPr>
                <w:rFonts w:ascii="Tahoma" w:hAnsi="Tahoma" w:cs="Tahoma"/>
                <w:sz w:val="24"/>
                <w:szCs w:val="24"/>
              </w:rPr>
            </w:pPr>
            <w:r>
              <w:rPr>
                <w:rFonts w:ascii="Tahoma" w:hAnsi="Tahoma" w:cs="Tahoma"/>
                <w:sz w:val="24"/>
                <w:szCs w:val="24"/>
              </w:rPr>
              <w:t>LIC</w:t>
            </w:r>
          </w:p>
        </w:tc>
        <w:tc>
          <w:tcPr>
            <w:tcW w:w="6930" w:type="dxa"/>
          </w:tcPr>
          <w:p w14:paraId="72C62CB7" w14:textId="5884D87B" w:rsidR="00980033" w:rsidRPr="00A31904" w:rsidRDefault="00980033" w:rsidP="00980033">
            <w:pPr>
              <w:rPr>
                <w:rFonts w:ascii="Tahoma" w:hAnsi="Tahoma" w:cs="Tahoma"/>
                <w:sz w:val="24"/>
                <w:szCs w:val="24"/>
              </w:rPr>
            </w:pPr>
            <w:r>
              <w:rPr>
                <w:sz w:val="24"/>
                <w:szCs w:val="24"/>
              </w:rPr>
              <w:t>Low Income Communities</w:t>
            </w:r>
          </w:p>
        </w:tc>
      </w:tr>
      <w:tr w:rsidR="00980033" w:rsidRPr="00A31904" w14:paraId="6F8DF771" w14:textId="77777777" w:rsidTr="0E5B6AB2">
        <w:trPr>
          <w:trHeight w:val="300"/>
        </w:trPr>
        <w:tc>
          <w:tcPr>
            <w:tcW w:w="2430" w:type="dxa"/>
          </w:tcPr>
          <w:p w14:paraId="17D2A723" w14:textId="7B71C158" w:rsidR="00980033" w:rsidRPr="00A31904" w:rsidRDefault="00980033" w:rsidP="00980033">
            <w:pPr>
              <w:rPr>
                <w:rFonts w:ascii="Tahoma" w:hAnsi="Tahoma" w:cs="Tahoma"/>
                <w:sz w:val="24"/>
                <w:szCs w:val="24"/>
              </w:rPr>
            </w:pPr>
            <w:r>
              <w:rPr>
                <w:rFonts w:ascii="Tahoma" w:hAnsi="Tahoma" w:cs="Tahoma"/>
                <w:sz w:val="24"/>
                <w:szCs w:val="24"/>
              </w:rPr>
              <w:t>MDHD</w:t>
            </w:r>
          </w:p>
        </w:tc>
        <w:tc>
          <w:tcPr>
            <w:tcW w:w="6930" w:type="dxa"/>
          </w:tcPr>
          <w:p w14:paraId="0762ACDB" w14:textId="078307DE" w:rsidR="00980033" w:rsidRPr="00A31904" w:rsidRDefault="00980033" w:rsidP="00980033">
            <w:pPr>
              <w:rPr>
                <w:rFonts w:ascii="Tahoma" w:hAnsi="Tahoma" w:cs="Tahoma"/>
                <w:sz w:val="24"/>
                <w:szCs w:val="24"/>
              </w:rPr>
            </w:pPr>
            <w:r>
              <w:rPr>
                <w:sz w:val="24"/>
                <w:szCs w:val="24"/>
              </w:rPr>
              <w:t>Medium</w:t>
            </w:r>
            <w:r w:rsidR="00471ADA">
              <w:rPr>
                <w:sz w:val="24"/>
                <w:szCs w:val="24"/>
              </w:rPr>
              <w:t>-</w:t>
            </w:r>
            <w:r>
              <w:rPr>
                <w:sz w:val="24"/>
                <w:szCs w:val="24"/>
              </w:rPr>
              <w:t xml:space="preserve"> and heavy-duty</w:t>
            </w:r>
          </w:p>
        </w:tc>
      </w:tr>
      <w:tr w:rsidR="00980033" w:rsidRPr="00A31904" w14:paraId="0293A3FA" w14:textId="77777777" w:rsidTr="0E5B6AB2">
        <w:trPr>
          <w:trHeight w:val="300"/>
        </w:trPr>
        <w:tc>
          <w:tcPr>
            <w:tcW w:w="2430" w:type="dxa"/>
          </w:tcPr>
          <w:p w14:paraId="5B4302B4" w14:textId="3C4830F5" w:rsidR="00980033" w:rsidRPr="00A31904" w:rsidRDefault="00980033" w:rsidP="00980033">
            <w:pPr>
              <w:rPr>
                <w:rFonts w:ascii="Tahoma" w:hAnsi="Tahoma" w:cs="Tahoma"/>
                <w:sz w:val="24"/>
                <w:szCs w:val="24"/>
              </w:rPr>
            </w:pPr>
            <w:r>
              <w:rPr>
                <w:rFonts w:ascii="Tahoma" w:hAnsi="Tahoma" w:cs="Tahoma"/>
                <w:sz w:val="24"/>
                <w:szCs w:val="24"/>
              </w:rPr>
              <w:t>PNNL</w:t>
            </w:r>
          </w:p>
        </w:tc>
        <w:tc>
          <w:tcPr>
            <w:tcW w:w="6930" w:type="dxa"/>
          </w:tcPr>
          <w:p w14:paraId="34CB9EB0" w14:textId="388B0052" w:rsidR="00980033" w:rsidRPr="00A31904" w:rsidRDefault="00980033" w:rsidP="00980033">
            <w:pPr>
              <w:rPr>
                <w:rFonts w:ascii="Tahoma" w:hAnsi="Tahoma" w:cs="Tahoma"/>
                <w:sz w:val="24"/>
                <w:szCs w:val="24"/>
              </w:rPr>
            </w:pPr>
            <w:r>
              <w:rPr>
                <w:rFonts w:ascii="Tahoma" w:hAnsi="Tahoma" w:cs="Tahoma"/>
                <w:sz w:val="24"/>
                <w:szCs w:val="24"/>
              </w:rPr>
              <w:t>Pacific Northwest National Laboratory</w:t>
            </w:r>
          </w:p>
        </w:tc>
      </w:tr>
      <w:tr w:rsidR="008C7950" w:rsidRPr="00A31904" w14:paraId="388C0C57" w14:textId="77777777" w:rsidTr="0E5B6AB2">
        <w:trPr>
          <w:trHeight w:val="300"/>
        </w:trPr>
        <w:tc>
          <w:tcPr>
            <w:tcW w:w="2430" w:type="dxa"/>
          </w:tcPr>
          <w:p w14:paraId="4A618FBE" w14:textId="7252B646" w:rsidR="008C7950" w:rsidRDefault="008C7950" w:rsidP="00980033">
            <w:pPr>
              <w:rPr>
                <w:rFonts w:ascii="Tahoma" w:hAnsi="Tahoma" w:cs="Tahoma"/>
                <w:sz w:val="24"/>
                <w:szCs w:val="24"/>
              </w:rPr>
            </w:pPr>
            <w:r>
              <w:rPr>
                <w:rFonts w:ascii="Tahoma" w:hAnsi="Tahoma" w:cs="Tahoma"/>
                <w:sz w:val="24"/>
                <w:szCs w:val="24"/>
              </w:rPr>
              <w:t>Priority Population</w:t>
            </w:r>
          </w:p>
        </w:tc>
        <w:tc>
          <w:tcPr>
            <w:tcW w:w="6930" w:type="dxa"/>
          </w:tcPr>
          <w:p w14:paraId="1BD43F45" w14:textId="3B1A8A8B" w:rsidR="008C7950" w:rsidRDefault="008C7950" w:rsidP="00980033">
            <w:pPr>
              <w:rPr>
                <w:rFonts w:ascii="Tahoma" w:hAnsi="Tahoma" w:cs="Tahoma"/>
                <w:sz w:val="24"/>
                <w:szCs w:val="24"/>
              </w:rPr>
            </w:pPr>
            <w:r>
              <w:rPr>
                <w:rFonts w:ascii="Tahoma" w:hAnsi="Tahoma" w:cs="Tahoma"/>
                <w:sz w:val="24"/>
                <w:szCs w:val="24"/>
              </w:rPr>
              <w:t>Disadvantaged and/or low-income community</w:t>
            </w:r>
          </w:p>
        </w:tc>
      </w:tr>
      <w:tr w:rsidR="00980033" w:rsidRPr="00A31904" w14:paraId="35433807" w14:textId="77777777" w:rsidTr="00010F37">
        <w:tc>
          <w:tcPr>
            <w:tcW w:w="2430" w:type="dxa"/>
          </w:tcPr>
          <w:p w14:paraId="12454355" w14:textId="77777777" w:rsidR="00980033" w:rsidRPr="00A31904" w:rsidRDefault="00980033" w:rsidP="00980033">
            <w:pPr>
              <w:spacing w:after="0"/>
              <w:rPr>
                <w:rFonts w:ascii="Tahoma" w:hAnsi="Tahoma" w:cs="Tahoma"/>
                <w:sz w:val="24"/>
                <w:szCs w:val="24"/>
              </w:rPr>
            </w:pPr>
            <w:r w:rsidRPr="00A31904">
              <w:rPr>
                <w:rFonts w:ascii="Tahoma" w:hAnsi="Tahoma" w:cs="Tahoma"/>
                <w:sz w:val="24"/>
                <w:szCs w:val="24"/>
              </w:rPr>
              <w:t>Solicitation</w:t>
            </w:r>
          </w:p>
        </w:tc>
        <w:tc>
          <w:tcPr>
            <w:tcW w:w="6930" w:type="dxa"/>
          </w:tcPr>
          <w:p w14:paraId="0634DE5D" w14:textId="77777777" w:rsidR="00980033" w:rsidRPr="00A31904" w:rsidRDefault="00980033" w:rsidP="00980033">
            <w:pPr>
              <w:spacing w:after="0"/>
              <w:rPr>
                <w:rFonts w:ascii="Tahoma" w:hAnsi="Tahoma" w:cs="Tahoma"/>
                <w:sz w:val="24"/>
                <w:szCs w:val="24"/>
              </w:rPr>
            </w:pPr>
            <w:r w:rsidRPr="00A31904">
              <w:rPr>
                <w:rFonts w:ascii="Tahoma" w:hAnsi="Tahoma" w:cs="Tahoma"/>
                <w:sz w:val="24"/>
                <w:szCs w:val="24"/>
              </w:rPr>
              <w:t>Grant Funding Opportunity, which refers to this entire solicitation document and all its attachments and exhibits</w:t>
            </w:r>
          </w:p>
        </w:tc>
      </w:tr>
      <w:tr w:rsidR="00980033" w:rsidRPr="00A31904" w14:paraId="0162F35A" w14:textId="77777777" w:rsidTr="00010F37">
        <w:tc>
          <w:tcPr>
            <w:tcW w:w="2430" w:type="dxa"/>
          </w:tcPr>
          <w:p w14:paraId="6EC93EC1" w14:textId="77777777" w:rsidR="00980033" w:rsidRPr="00A31904" w:rsidRDefault="00980033" w:rsidP="00980033">
            <w:pPr>
              <w:spacing w:after="0"/>
              <w:rPr>
                <w:rFonts w:ascii="Tahoma" w:hAnsi="Tahoma" w:cs="Tahoma"/>
                <w:sz w:val="24"/>
                <w:szCs w:val="24"/>
              </w:rPr>
            </w:pPr>
            <w:r w:rsidRPr="00A31904">
              <w:rPr>
                <w:rFonts w:ascii="Tahoma" w:hAnsi="Tahoma" w:cs="Tahoma"/>
                <w:sz w:val="24"/>
                <w:szCs w:val="24"/>
              </w:rPr>
              <w:t>State</w:t>
            </w:r>
          </w:p>
        </w:tc>
        <w:tc>
          <w:tcPr>
            <w:tcW w:w="6930" w:type="dxa"/>
          </w:tcPr>
          <w:p w14:paraId="397966A1" w14:textId="77777777" w:rsidR="00980033" w:rsidRPr="00A31904" w:rsidRDefault="00980033" w:rsidP="00980033">
            <w:pPr>
              <w:spacing w:after="0"/>
              <w:rPr>
                <w:rFonts w:ascii="Tahoma" w:hAnsi="Tahoma" w:cs="Tahoma"/>
                <w:sz w:val="24"/>
                <w:szCs w:val="24"/>
              </w:rPr>
            </w:pPr>
            <w:r w:rsidRPr="00A31904">
              <w:rPr>
                <w:rFonts w:ascii="Tahoma" w:hAnsi="Tahoma" w:cs="Tahoma"/>
                <w:sz w:val="24"/>
                <w:szCs w:val="24"/>
              </w:rPr>
              <w:t>State of California</w:t>
            </w:r>
          </w:p>
        </w:tc>
      </w:tr>
      <w:tr w:rsidR="00D12A52" w:rsidRPr="00A31904" w14:paraId="05A574F8" w14:textId="77777777" w:rsidTr="00010F37">
        <w:tc>
          <w:tcPr>
            <w:tcW w:w="2430" w:type="dxa"/>
          </w:tcPr>
          <w:p w14:paraId="31116062" w14:textId="77DD6AB1" w:rsidR="00D12A52" w:rsidRDefault="00D12A52" w:rsidP="00980033">
            <w:pPr>
              <w:spacing w:after="0"/>
              <w:rPr>
                <w:rFonts w:ascii="Tahoma" w:hAnsi="Tahoma" w:cs="Tahoma"/>
                <w:sz w:val="24"/>
                <w:szCs w:val="24"/>
              </w:rPr>
            </w:pPr>
            <w:r>
              <w:rPr>
                <w:rFonts w:ascii="Tahoma" w:hAnsi="Tahoma" w:cs="Tahoma"/>
                <w:sz w:val="24"/>
                <w:szCs w:val="24"/>
              </w:rPr>
              <w:t>Zero-Emission</w:t>
            </w:r>
          </w:p>
        </w:tc>
        <w:tc>
          <w:tcPr>
            <w:tcW w:w="6930" w:type="dxa"/>
          </w:tcPr>
          <w:p w14:paraId="02AB6DF1" w14:textId="714C941E" w:rsidR="00D12A52" w:rsidRPr="00115396" w:rsidRDefault="00D12A52" w:rsidP="008F61CE">
            <w:pPr>
              <w:rPr>
                <w:rFonts w:ascii="Tahoma" w:hAnsi="Tahoma" w:cs="Tahoma"/>
                <w:sz w:val="24"/>
                <w:szCs w:val="24"/>
              </w:rPr>
            </w:pPr>
            <w:r w:rsidRPr="00D12A52">
              <w:rPr>
                <w:rFonts w:ascii="Tahoma" w:hAnsi="Tahoma" w:cs="Tahoma"/>
                <w:sz w:val="24"/>
                <w:szCs w:val="24"/>
              </w:rPr>
              <w:t>An engine, motor, process, or other energy source, that emits no waste products that pollute the environment or disrupt the climate.</w:t>
            </w:r>
          </w:p>
        </w:tc>
      </w:tr>
      <w:tr w:rsidR="00980033" w:rsidRPr="00A31904" w14:paraId="558A38D1" w14:textId="77777777" w:rsidTr="00010F37">
        <w:tc>
          <w:tcPr>
            <w:tcW w:w="2430" w:type="dxa"/>
          </w:tcPr>
          <w:p w14:paraId="39D96CDE" w14:textId="5FFAD03C" w:rsidR="00980033" w:rsidRPr="00A31904" w:rsidRDefault="00980033" w:rsidP="00980033">
            <w:pPr>
              <w:spacing w:after="0"/>
              <w:rPr>
                <w:rFonts w:ascii="Tahoma" w:hAnsi="Tahoma" w:cs="Tahoma"/>
                <w:sz w:val="24"/>
                <w:szCs w:val="24"/>
              </w:rPr>
            </w:pPr>
            <w:r>
              <w:rPr>
                <w:rFonts w:ascii="Tahoma" w:hAnsi="Tahoma" w:cs="Tahoma"/>
                <w:sz w:val="24"/>
                <w:szCs w:val="24"/>
              </w:rPr>
              <w:t>ZEV</w:t>
            </w:r>
          </w:p>
        </w:tc>
        <w:tc>
          <w:tcPr>
            <w:tcW w:w="6930" w:type="dxa"/>
          </w:tcPr>
          <w:p w14:paraId="65324B93" w14:textId="4D230383" w:rsidR="00980033" w:rsidRPr="00A31904" w:rsidRDefault="00980033" w:rsidP="00980033">
            <w:pPr>
              <w:spacing w:after="0"/>
              <w:rPr>
                <w:rFonts w:ascii="Tahoma" w:hAnsi="Tahoma" w:cs="Tahoma"/>
                <w:sz w:val="24"/>
                <w:szCs w:val="24"/>
              </w:rPr>
            </w:pPr>
            <w:r>
              <w:rPr>
                <w:rFonts w:ascii="Tahoma" w:hAnsi="Tahoma" w:cs="Tahoma"/>
                <w:sz w:val="24"/>
                <w:szCs w:val="24"/>
              </w:rPr>
              <w:t>Zero-Emission Vehicle</w:t>
            </w:r>
            <w:r w:rsidR="007F37A9">
              <w:rPr>
                <w:rFonts w:ascii="Tahoma" w:hAnsi="Tahoma" w:cs="Tahoma"/>
                <w:sz w:val="24"/>
                <w:szCs w:val="24"/>
              </w:rPr>
              <w:t xml:space="preserve">. </w:t>
            </w:r>
            <w:proofErr w:type="gramStart"/>
            <w:r w:rsidR="007F37A9" w:rsidRPr="007F37A9">
              <w:rPr>
                <w:rFonts w:ascii="Tahoma" w:hAnsi="Tahoma" w:cs="Tahoma"/>
                <w:sz w:val="24"/>
                <w:szCs w:val="24"/>
              </w:rPr>
              <w:t>Vehicle</w:t>
            </w:r>
            <w:proofErr w:type="gramEnd"/>
            <w:r w:rsidR="007F37A9" w:rsidRPr="007F37A9">
              <w:rPr>
                <w:rFonts w:ascii="Tahoma" w:hAnsi="Tahoma" w:cs="Tahoma"/>
                <w:sz w:val="24"/>
                <w:szCs w:val="24"/>
              </w:rPr>
              <w:t xml:space="preserve"> which produce</w:t>
            </w:r>
            <w:r w:rsidR="007F37A9">
              <w:rPr>
                <w:rFonts w:ascii="Tahoma" w:hAnsi="Tahoma" w:cs="Tahoma"/>
                <w:sz w:val="24"/>
                <w:szCs w:val="24"/>
              </w:rPr>
              <w:t>s</w:t>
            </w:r>
            <w:r w:rsidR="007F37A9" w:rsidRPr="007F37A9">
              <w:rPr>
                <w:rFonts w:ascii="Tahoma" w:hAnsi="Tahoma" w:cs="Tahoma"/>
                <w:sz w:val="24"/>
                <w:szCs w:val="24"/>
              </w:rPr>
              <w:t xml:space="preserve"> no emissions from the on-board source of power (e.g., an electric vehicle)</w:t>
            </w:r>
            <w:r w:rsidR="006538E1">
              <w:rPr>
                <w:rFonts w:ascii="Tahoma" w:hAnsi="Tahoma" w:cs="Tahoma"/>
                <w:sz w:val="24"/>
                <w:szCs w:val="24"/>
              </w:rPr>
              <w:t>.</w:t>
            </w:r>
          </w:p>
        </w:tc>
      </w:tr>
    </w:tbl>
    <w:p w14:paraId="4C1E7466" w14:textId="77777777" w:rsidR="007D60E9" w:rsidRPr="00A31904" w:rsidRDefault="007D60E9" w:rsidP="00E04486">
      <w:pPr>
        <w:spacing w:after="0"/>
        <w:rPr>
          <w:rFonts w:ascii="Tahoma" w:hAnsi="Tahoma" w:cs="Tahoma"/>
          <w:szCs w:val="22"/>
        </w:rPr>
      </w:pPr>
      <w:bookmarkStart w:id="91" w:name="_Toc219275122"/>
      <w:bookmarkEnd w:id="89"/>
      <w:bookmarkEnd w:id="90"/>
    </w:p>
    <w:p w14:paraId="47644971"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92" w:name="_Toc155803507"/>
      <w:r w:rsidRPr="00A31904">
        <w:rPr>
          <w:rFonts w:ascii="Tahoma" w:hAnsi="Tahoma" w:cs="Tahoma"/>
        </w:rPr>
        <w:t>Cost</w:t>
      </w:r>
      <w:r w:rsidR="003948B8" w:rsidRPr="00A31904">
        <w:rPr>
          <w:rFonts w:ascii="Tahoma" w:hAnsi="Tahoma" w:cs="Tahoma"/>
        </w:rPr>
        <w:t xml:space="preserve"> of Developing </w:t>
      </w:r>
      <w:r w:rsidR="001661BE" w:rsidRPr="00A31904">
        <w:rPr>
          <w:rFonts w:ascii="Tahoma" w:hAnsi="Tahoma" w:cs="Tahoma"/>
        </w:rPr>
        <w:t>Application</w:t>
      </w:r>
      <w:bookmarkEnd w:id="91"/>
      <w:bookmarkEnd w:id="92"/>
    </w:p>
    <w:p w14:paraId="6D6257EE" w14:textId="173826AD"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The </w:t>
      </w:r>
      <w:r w:rsidR="0088577B"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is responsible for the cost of developing </w:t>
      </w:r>
      <w:r w:rsidR="00935AD4" w:rsidRPr="00A31904">
        <w:rPr>
          <w:rFonts w:ascii="Tahoma" w:hAnsi="Tahoma" w:cs="Tahoma"/>
          <w:sz w:val="24"/>
          <w:szCs w:val="24"/>
        </w:rPr>
        <w:t>an application</w:t>
      </w:r>
      <w:r w:rsidRPr="00A31904">
        <w:rPr>
          <w:rFonts w:ascii="Tahoma" w:hAnsi="Tahoma" w:cs="Tahoma"/>
          <w:sz w:val="24"/>
          <w:szCs w:val="24"/>
        </w:rPr>
        <w:t xml:space="preserve">, and this cost </w:t>
      </w:r>
      <w:r w:rsidR="006129B7" w:rsidRPr="00A31904">
        <w:rPr>
          <w:rFonts w:ascii="Tahoma" w:hAnsi="Tahoma" w:cs="Tahoma"/>
          <w:sz w:val="24"/>
          <w:szCs w:val="24"/>
        </w:rPr>
        <w:t>cannot be charged to the State.</w:t>
      </w:r>
    </w:p>
    <w:p w14:paraId="70D4242B" w14:textId="77777777" w:rsidR="007D60E9" w:rsidRPr="00A31904" w:rsidRDefault="007D60E9" w:rsidP="00E04486">
      <w:pPr>
        <w:spacing w:after="0"/>
        <w:rPr>
          <w:rFonts w:ascii="Tahoma" w:hAnsi="Tahoma" w:cs="Tahoma"/>
          <w:szCs w:val="22"/>
        </w:rPr>
      </w:pPr>
    </w:p>
    <w:p w14:paraId="157C763E"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93" w:name="_Toc219275123"/>
      <w:bookmarkStart w:id="94" w:name="_Toc267663318"/>
      <w:bookmarkStart w:id="95" w:name="_Toc155803508"/>
      <w:r w:rsidRPr="00A31904">
        <w:rPr>
          <w:rFonts w:ascii="Tahoma" w:hAnsi="Tahoma" w:cs="Tahoma"/>
        </w:rPr>
        <w:t>Confidential Information</w:t>
      </w:r>
      <w:bookmarkEnd w:id="93"/>
      <w:bookmarkEnd w:id="94"/>
      <w:bookmarkEnd w:id="95"/>
    </w:p>
    <w:p w14:paraId="01A03D29" w14:textId="35108BE9" w:rsidR="007D60E9" w:rsidRPr="00A31904" w:rsidRDefault="00102ECA" w:rsidP="001F635A">
      <w:pPr>
        <w:spacing w:after="0"/>
        <w:ind w:left="720"/>
        <w:rPr>
          <w:rFonts w:ascii="Tahoma" w:hAnsi="Tahoma" w:cs="Tahoma"/>
          <w:sz w:val="24"/>
          <w:szCs w:val="24"/>
        </w:rPr>
      </w:pPr>
      <w:bookmarkStart w:id="96" w:name="_Toc219275127"/>
      <w:bookmarkStart w:id="97" w:name="_Toc219275128"/>
      <w:r w:rsidRPr="00A31904">
        <w:rPr>
          <w:rFonts w:ascii="Tahoma" w:hAnsi="Tahoma" w:cs="Tahoma"/>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A31904" w:rsidRDefault="001F635A" w:rsidP="00E04486">
      <w:pPr>
        <w:spacing w:after="0"/>
        <w:rPr>
          <w:rFonts w:ascii="Tahoma" w:hAnsi="Tahoma" w:cs="Tahoma"/>
          <w:szCs w:val="22"/>
        </w:rPr>
      </w:pPr>
    </w:p>
    <w:p w14:paraId="7B56F06F" w14:textId="77777777" w:rsidR="00127CBB" w:rsidRPr="00A31904" w:rsidRDefault="00F66DFA" w:rsidP="00297F9E">
      <w:pPr>
        <w:pStyle w:val="Heading2"/>
        <w:keepNext w:val="0"/>
        <w:numPr>
          <w:ilvl w:val="0"/>
          <w:numId w:val="15"/>
        </w:numPr>
        <w:spacing w:before="0" w:after="0"/>
        <w:ind w:hanging="720"/>
        <w:rPr>
          <w:rFonts w:ascii="Tahoma" w:hAnsi="Tahoma" w:cs="Tahoma"/>
        </w:rPr>
      </w:pPr>
      <w:bookmarkStart w:id="98" w:name="_Toc155803509"/>
      <w:r w:rsidRPr="00A31904">
        <w:rPr>
          <w:rFonts w:ascii="Tahoma" w:hAnsi="Tahoma" w:cs="Tahoma"/>
        </w:rPr>
        <w:t>Solicitation</w:t>
      </w:r>
      <w:r w:rsidR="00127CBB" w:rsidRPr="00A31904">
        <w:rPr>
          <w:rFonts w:ascii="Tahoma" w:hAnsi="Tahoma" w:cs="Tahoma"/>
        </w:rPr>
        <w:t xml:space="preserve"> Cancellation and Amendments</w:t>
      </w:r>
      <w:bookmarkEnd w:id="96"/>
      <w:bookmarkEnd w:id="98"/>
    </w:p>
    <w:p w14:paraId="5152C869" w14:textId="72F3D054" w:rsidR="00127CBB" w:rsidRPr="00A31904" w:rsidRDefault="00127CBB" w:rsidP="00E26DE1">
      <w:pPr>
        <w:spacing w:after="0"/>
        <w:ind w:left="720"/>
        <w:rPr>
          <w:rFonts w:ascii="Tahoma" w:hAnsi="Tahoma" w:cs="Tahoma"/>
          <w:sz w:val="24"/>
          <w:szCs w:val="24"/>
        </w:rPr>
      </w:pPr>
      <w:r w:rsidRPr="00A31904">
        <w:rPr>
          <w:rFonts w:ascii="Tahoma" w:hAnsi="Tahoma" w:cs="Tahoma"/>
          <w:sz w:val="24"/>
          <w:szCs w:val="24"/>
        </w:rPr>
        <w:t xml:space="preserve">It is </w:t>
      </w:r>
      <w:r w:rsidR="008E36A3" w:rsidRPr="00A31904">
        <w:rPr>
          <w:rFonts w:ascii="Tahoma" w:hAnsi="Tahoma" w:cs="Tahoma"/>
          <w:sz w:val="24"/>
          <w:szCs w:val="24"/>
        </w:rPr>
        <w:t>CEC’s</w:t>
      </w:r>
      <w:r w:rsidRPr="00A31904">
        <w:rPr>
          <w:rFonts w:ascii="Tahoma" w:hAnsi="Tahoma" w:cs="Tahoma"/>
          <w:sz w:val="24"/>
          <w:szCs w:val="24"/>
        </w:rPr>
        <w:t xml:space="preserve"> policy </w:t>
      </w:r>
      <w:r w:rsidR="008E36A3" w:rsidRPr="00A31904">
        <w:rPr>
          <w:rFonts w:ascii="Tahoma" w:hAnsi="Tahoma" w:cs="Tahoma"/>
          <w:sz w:val="24"/>
          <w:szCs w:val="24"/>
        </w:rPr>
        <w:t xml:space="preserve">not </w:t>
      </w:r>
      <w:r w:rsidR="006C3B60" w:rsidRPr="00A31904">
        <w:rPr>
          <w:rFonts w:ascii="Tahoma" w:hAnsi="Tahoma" w:cs="Tahoma"/>
          <w:sz w:val="24"/>
          <w:szCs w:val="24"/>
        </w:rPr>
        <w:t xml:space="preserve">to </w:t>
      </w:r>
      <w:r w:rsidRPr="00A31904">
        <w:rPr>
          <w:rFonts w:ascii="Tahoma" w:hAnsi="Tahoma" w:cs="Tahoma"/>
          <w:sz w:val="24"/>
          <w:szCs w:val="24"/>
        </w:rPr>
        <w:t xml:space="preserve">solicit </w:t>
      </w:r>
      <w:r w:rsidR="004B207A" w:rsidRPr="00A31904">
        <w:rPr>
          <w:rFonts w:ascii="Tahoma" w:hAnsi="Tahoma" w:cs="Tahoma"/>
          <w:sz w:val="24"/>
          <w:szCs w:val="24"/>
        </w:rPr>
        <w:t>application</w:t>
      </w:r>
      <w:r w:rsidRPr="00A31904">
        <w:rPr>
          <w:rFonts w:ascii="Tahoma" w:hAnsi="Tahoma" w:cs="Tahoma"/>
          <w:sz w:val="24"/>
          <w:szCs w:val="24"/>
        </w:rPr>
        <w:t xml:space="preserve">s unless there is a bona fide intention to award an </w:t>
      </w:r>
      <w:r w:rsidR="00287BC0" w:rsidRPr="00A31904">
        <w:rPr>
          <w:rFonts w:ascii="Tahoma" w:hAnsi="Tahoma" w:cs="Tahoma"/>
          <w:sz w:val="24"/>
          <w:szCs w:val="24"/>
        </w:rPr>
        <w:t>agreement</w:t>
      </w:r>
      <w:r w:rsidRPr="00A31904">
        <w:rPr>
          <w:rFonts w:ascii="Tahoma" w:hAnsi="Tahoma" w:cs="Tahoma"/>
          <w:sz w:val="24"/>
          <w:szCs w:val="24"/>
        </w:rPr>
        <w:t xml:space="preserve">. However, if it is in the State’s best interest, </w:t>
      </w:r>
      <w:r w:rsidR="008E36A3" w:rsidRPr="00A31904">
        <w:rPr>
          <w:rFonts w:ascii="Tahoma" w:hAnsi="Tahoma" w:cs="Tahoma"/>
          <w:sz w:val="24"/>
          <w:szCs w:val="24"/>
        </w:rPr>
        <w:t xml:space="preserve">CEC </w:t>
      </w:r>
      <w:r w:rsidRPr="00A31904">
        <w:rPr>
          <w:rFonts w:ascii="Tahoma" w:hAnsi="Tahoma" w:cs="Tahoma"/>
          <w:sz w:val="24"/>
          <w:szCs w:val="24"/>
        </w:rPr>
        <w:t>reserves the right</w:t>
      </w:r>
      <w:r w:rsidR="006C3B60" w:rsidRPr="00A31904">
        <w:rPr>
          <w:rFonts w:ascii="Tahoma" w:hAnsi="Tahoma" w:cs="Tahoma"/>
          <w:sz w:val="24"/>
          <w:szCs w:val="24"/>
        </w:rPr>
        <w:t>, in addition to any other rights it has,</w:t>
      </w:r>
      <w:r w:rsidRPr="00A31904">
        <w:rPr>
          <w:rFonts w:ascii="Tahoma" w:hAnsi="Tahoma" w:cs="Tahoma"/>
          <w:sz w:val="24"/>
          <w:szCs w:val="24"/>
        </w:rPr>
        <w:t xml:space="preserve"> to do any of the following:</w:t>
      </w:r>
    </w:p>
    <w:p w14:paraId="6FDF53B6" w14:textId="77777777" w:rsidR="007D60E9" w:rsidRPr="00A31904" w:rsidRDefault="007D60E9" w:rsidP="00E04486">
      <w:pPr>
        <w:spacing w:after="0"/>
        <w:rPr>
          <w:rFonts w:ascii="Tahoma" w:hAnsi="Tahoma" w:cs="Tahoma"/>
          <w:sz w:val="24"/>
          <w:szCs w:val="24"/>
        </w:rPr>
      </w:pPr>
    </w:p>
    <w:p w14:paraId="659B58B6" w14:textId="31AD92E8"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Cancel this </w:t>
      </w:r>
      <w:r w:rsidR="00F66DFA" w:rsidRPr="00A31904">
        <w:rPr>
          <w:rFonts w:ascii="Tahoma" w:hAnsi="Tahoma" w:cs="Tahoma"/>
          <w:sz w:val="24"/>
          <w:szCs w:val="24"/>
        </w:rPr>
        <w:t>solicitation</w:t>
      </w:r>
      <w:r w:rsidR="006C3B60" w:rsidRPr="00A31904">
        <w:rPr>
          <w:rFonts w:ascii="Tahoma" w:hAnsi="Tahoma" w:cs="Tahoma"/>
          <w:sz w:val="24"/>
          <w:szCs w:val="24"/>
        </w:rPr>
        <w:t>;</w:t>
      </w:r>
    </w:p>
    <w:p w14:paraId="13A73807" w14:textId="1CECCC97"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Revise the amount of funds available under this </w:t>
      </w:r>
      <w:r w:rsidR="00F66DFA" w:rsidRPr="00A31904">
        <w:rPr>
          <w:rFonts w:ascii="Tahoma" w:hAnsi="Tahoma" w:cs="Tahoma"/>
          <w:sz w:val="24"/>
          <w:szCs w:val="24"/>
        </w:rPr>
        <w:t>solicitation</w:t>
      </w:r>
      <w:r w:rsidR="006C3B60" w:rsidRPr="00A31904">
        <w:rPr>
          <w:rFonts w:ascii="Tahoma" w:hAnsi="Tahoma" w:cs="Tahoma"/>
          <w:sz w:val="24"/>
          <w:szCs w:val="24"/>
        </w:rPr>
        <w:t>;</w:t>
      </w:r>
    </w:p>
    <w:p w14:paraId="111D2C54" w14:textId="4F6C1A29"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t xml:space="preserve">Amend this </w:t>
      </w:r>
      <w:r w:rsidR="00F66DFA" w:rsidRPr="00A31904">
        <w:rPr>
          <w:rFonts w:ascii="Tahoma" w:hAnsi="Tahoma" w:cs="Tahoma"/>
          <w:sz w:val="24"/>
          <w:szCs w:val="24"/>
        </w:rPr>
        <w:t>solicitation</w:t>
      </w:r>
      <w:r w:rsidRPr="00A31904">
        <w:rPr>
          <w:rFonts w:ascii="Tahoma" w:hAnsi="Tahoma" w:cs="Tahoma"/>
          <w:sz w:val="24"/>
          <w:szCs w:val="24"/>
        </w:rPr>
        <w:t xml:space="preserve"> as needed</w:t>
      </w:r>
      <w:r w:rsidR="006C3B60" w:rsidRPr="00A31904">
        <w:rPr>
          <w:rFonts w:ascii="Tahoma" w:hAnsi="Tahoma" w:cs="Tahoma"/>
          <w:sz w:val="24"/>
          <w:szCs w:val="24"/>
        </w:rPr>
        <w:t>; and/or</w:t>
      </w:r>
    </w:p>
    <w:p w14:paraId="273A4671" w14:textId="77777777" w:rsidR="00127CBB" w:rsidRPr="00A31904" w:rsidRDefault="00127CBB" w:rsidP="00164D55">
      <w:pPr>
        <w:numPr>
          <w:ilvl w:val="0"/>
          <w:numId w:val="6"/>
        </w:numPr>
        <w:spacing w:after="0"/>
        <w:ind w:left="1080"/>
        <w:rPr>
          <w:rFonts w:ascii="Tahoma" w:hAnsi="Tahoma" w:cs="Tahoma"/>
          <w:sz w:val="24"/>
          <w:szCs w:val="24"/>
        </w:rPr>
      </w:pPr>
      <w:r w:rsidRPr="00A31904">
        <w:rPr>
          <w:rFonts w:ascii="Tahoma" w:hAnsi="Tahoma" w:cs="Tahoma"/>
          <w:sz w:val="24"/>
          <w:szCs w:val="24"/>
        </w:rPr>
        <w:lastRenderedPageBreak/>
        <w:t xml:space="preserve">Reject any or all </w:t>
      </w:r>
      <w:r w:rsidR="00403F6F" w:rsidRPr="00A31904">
        <w:rPr>
          <w:rFonts w:ascii="Tahoma" w:hAnsi="Tahoma" w:cs="Tahoma"/>
          <w:sz w:val="24"/>
          <w:szCs w:val="24"/>
        </w:rPr>
        <w:t>application</w:t>
      </w:r>
      <w:r w:rsidRPr="00A31904">
        <w:rPr>
          <w:rFonts w:ascii="Tahoma" w:hAnsi="Tahoma" w:cs="Tahoma"/>
          <w:sz w:val="24"/>
          <w:szCs w:val="24"/>
        </w:rPr>
        <w:t xml:space="preserve">s received in response to this </w:t>
      </w:r>
      <w:r w:rsidR="00F66DFA" w:rsidRPr="00A31904">
        <w:rPr>
          <w:rFonts w:ascii="Tahoma" w:hAnsi="Tahoma" w:cs="Tahoma"/>
          <w:sz w:val="24"/>
          <w:szCs w:val="24"/>
        </w:rPr>
        <w:t>solicitation</w:t>
      </w:r>
      <w:r w:rsidR="007D60E9" w:rsidRPr="00A31904">
        <w:rPr>
          <w:rFonts w:ascii="Tahoma" w:hAnsi="Tahoma" w:cs="Tahoma"/>
          <w:sz w:val="24"/>
          <w:szCs w:val="24"/>
        </w:rPr>
        <w:t>.</w:t>
      </w:r>
    </w:p>
    <w:p w14:paraId="01AD322C" w14:textId="77777777" w:rsidR="007D60E9" w:rsidRPr="00A31904" w:rsidRDefault="007D60E9" w:rsidP="00E04486">
      <w:pPr>
        <w:spacing w:after="0"/>
        <w:rPr>
          <w:rFonts w:ascii="Tahoma" w:hAnsi="Tahoma" w:cs="Tahoma"/>
          <w:sz w:val="24"/>
          <w:szCs w:val="24"/>
        </w:rPr>
      </w:pPr>
    </w:p>
    <w:p w14:paraId="6C6A82A5" w14:textId="62F0FB52" w:rsidR="00127CBB" w:rsidRPr="00A31904" w:rsidRDefault="00127CBB" w:rsidP="00E26DE1">
      <w:pPr>
        <w:spacing w:after="0"/>
        <w:ind w:left="720"/>
        <w:rPr>
          <w:rFonts w:ascii="Tahoma" w:hAnsi="Tahoma" w:cs="Tahoma"/>
          <w:sz w:val="24"/>
          <w:szCs w:val="24"/>
        </w:rPr>
      </w:pPr>
      <w:r w:rsidRPr="00A31904">
        <w:rPr>
          <w:rFonts w:ascii="Tahoma" w:hAnsi="Tahoma" w:cs="Tahoma"/>
          <w:sz w:val="24"/>
          <w:szCs w:val="24"/>
        </w:rPr>
        <w:t xml:space="preserve">If the </w:t>
      </w:r>
      <w:r w:rsidR="00F66DFA" w:rsidRPr="00A31904">
        <w:rPr>
          <w:rFonts w:ascii="Tahoma" w:hAnsi="Tahoma" w:cs="Tahoma"/>
          <w:sz w:val="24"/>
          <w:szCs w:val="24"/>
        </w:rPr>
        <w:t>solicitation</w:t>
      </w:r>
      <w:r w:rsidRPr="00A31904">
        <w:rPr>
          <w:rFonts w:ascii="Tahoma" w:hAnsi="Tahoma" w:cs="Tahoma"/>
          <w:sz w:val="24"/>
          <w:szCs w:val="24"/>
        </w:rPr>
        <w:t xml:space="preserve"> is amended, </w:t>
      </w:r>
      <w:r w:rsidR="008E36A3" w:rsidRPr="00A31904">
        <w:rPr>
          <w:rFonts w:ascii="Tahoma" w:hAnsi="Tahoma" w:cs="Tahoma"/>
          <w:sz w:val="24"/>
          <w:szCs w:val="24"/>
        </w:rPr>
        <w:t>CEC</w:t>
      </w:r>
      <w:r w:rsidRPr="00A31904">
        <w:rPr>
          <w:rFonts w:ascii="Tahoma" w:hAnsi="Tahoma" w:cs="Tahoma"/>
          <w:sz w:val="24"/>
          <w:szCs w:val="24"/>
        </w:rPr>
        <w:t xml:space="preserve"> will post </w:t>
      </w:r>
      <w:r w:rsidR="006C3B60" w:rsidRPr="00A31904">
        <w:rPr>
          <w:rFonts w:ascii="Tahoma" w:hAnsi="Tahoma" w:cs="Tahoma"/>
          <w:sz w:val="24"/>
          <w:szCs w:val="24"/>
        </w:rPr>
        <w:t xml:space="preserve">an addendum </w:t>
      </w:r>
      <w:r w:rsidRPr="00A31904">
        <w:rPr>
          <w:rFonts w:ascii="Tahoma" w:hAnsi="Tahoma" w:cs="Tahoma"/>
          <w:sz w:val="24"/>
          <w:szCs w:val="24"/>
        </w:rPr>
        <w:t xml:space="preserve">on </w:t>
      </w:r>
      <w:hyperlink r:id="rId63" w:tooltip="CEC's solicitation information wesbite" w:history="1">
        <w:r w:rsidR="008E36A3" w:rsidRPr="00164D55">
          <w:rPr>
            <w:rStyle w:val="Hyperlink"/>
            <w:rFonts w:ascii="Tahoma" w:hAnsi="Tahoma" w:cs="Tahoma"/>
            <w:color w:val="0000CC"/>
            <w:sz w:val="24"/>
            <w:szCs w:val="24"/>
          </w:rPr>
          <w:t>CEC</w:t>
        </w:r>
        <w:r w:rsidRPr="00164D55">
          <w:rPr>
            <w:rStyle w:val="Hyperlink"/>
            <w:rFonts w:ascii="Tahoma" w:hAnsi="Tahoma" w:cs="Tahoma"/>
            <w:color w:val="0000CC"/>
            <w:sz w:val="24"/>
            <w:szCs w:val="24"/>
          </w:rPr>
          <w:t xml:space="preserve">’s </w:t>
        </w:r>
        <w:r w:rsidR="00013AAD" w:rsidRPr="00164D55">
          <w:rPr>
            <w:rStyle w:val="Hyperlink"/>
            <w:rFonts w:ascii="Tahoma" w:hAnsi="Tahoma" w:cs="Tahoma"/>
            <w:color w:val="0000CC"/>
            <w:sz w:val="24"/>
            <w:szCs w:val="24"/>
          </w:rPr>
          <w:t xml:space="preserve">solicitation information </w:t>
        </w:r>
        <w:r w:rsidR="002D0162" w:rsidRPr="00164D55">
          <w:rPr>
            <w:rStyle w:val="Hyperlink"/>
            <w:rFonts w:ascii="Tahoma" w:hAnsi="Tahoma" w:cs="Tahoma"/>
            <w:color w:val="0000CC"/>
            <w:sz w:val="24"/>
            <w:szCs w:val="24"/>
          </w:rPr>
          <w:t>w</w:t>
        </w:r>
        <w:r w:rsidR="00025632" w:rsidRPr="00164D55">
          <w:rPr>
            <w:rStyle w:val="Hyperlink"/>
            <w:rFonts w:ascii="Tahoma" w:hAnsi="Tahoma" w:cs="Tahoma"/>
            <w:color w:val="0000CC"/>
            <w:sz w:val="24"/>
            <w:szCs w:val="24"/>
          </w:rPr>
          <w:t>ebsite</w:t>
        </w:r>
      </w:hyperlink>
      <w:r w:rsidRPr="00A31904">
        <w:rPr>
          <w:rFonts w:ascii="Tahoma" w:hAnsi="Tahoma" w:cs="Tahoma"/>
          <w:sz w:val="24"/>
          <w:szCs w:val="24"/>
        </w:rPr>
        <w:t xml:space="preserve"> </w:t>
      </w:r>
      <w:r w:rsidR="002D0162" w:rsidRPr="00A31904">
        <w:rPr>
          <w:rFonts w:ascii="Tahoma" w:hAnsi="Tahoma" w:cs="Tahoma"/>
          <w:sz w:val="24"/>
          <w:szCs w:val="24"/>
        </w:rPr>
        <w:t xml:space="preserve">at </w:t>
      </w:r>
      <w:r w:rsidR="00013AAD" w:rsidRPr="00A31904">
        <w:rPr>
          <w:rFonts w:ascii="Tahoma" w:hAnsi="Tahoma" w:cs="Tahoma"/>
          <w:sz w:val="24"/>
          <w:szCs w:val="24"/>
        </w:rPr>
        <w:t>www.energy.ca.gov/</w:t>
      </w:r>
      <w:r w:rsidR="00825DB2" w:rsidRPr="00A31904">
        <w:rPr>
          <w:rFonts w:ascii="Tahoma" w:hAnsi="Tahoma" w:cs="Tahoma"/>
          <w:sz w:val="24"/>
          <w:szCs w:val="24"/>
        </w:rPr>
        <w:t>funding-opportunities/solicitations</w:t>
      </w:r>
      <w:r w:rsidRPr="00A31904">
        <w:rPr>
          <w:rFonts w:ascii="Tahoma" w:hAnsi="Tahoma" w:cs="Tahoma"/>
          <w:sz w:val="24"/>
          <w:szCs w:val="24"/>
        </w:rPr>
        <w:t>.</w:t>
      </w:r>
    </w:p>
    <w:p w14:paraId="4D22EAC8" w14:textId="77777777" w:rsidR="007D60E9" w:rsidRPr="00A31904" w:rsidRDefault="007D60E9" w:rsidP="00E04486">
      <w:pPr>
        <w:spacing w:after="0"/>
        <w:rPr>
          <w:rFonts w:ascii="Tahoma" w:hAnsi="Tahoma" w:cs="Tahoma"/>
          <w:sz w:val="24"/>
          <w:szCs w:val="24"/>
        </w:rPr>
      </w:pPr>
    </w:p>
    <w:p w14:paraId="4F95C85B" w14:textId="77777777" w:rsidR="00082155" w:rsidRPr="00A31904" w:rsidRDefault="00082155" w:rsidP="00297F9E">
      <w:pPr>
        <w:pStyle w:val="Heading2"/>
        <w:keepNext w:val="0"/>
        <w:numPr>
          <w:ilvl w:val="0"/>
          <w:numId w:val="15"/>
        </w:numPr>
        <w:spacing w:before="0" w:after="0"/>
        <w:ind w:hanging="720"/>
        <w:rPr>
          <w:rFonts w:ascii="Tahoma" w:hAnsi="Tahoma" w:cs="Tahoma"/>
        </w:rPr>
      </w:pPr>
      <w:bookmarkStart w:id="99" w:name="_Toc155803510"/>
      <w:r w:rsidRPr="00A31904">
        <w:rPr>
          <w:rFonts w:ascii="Tahoma" w:hAnsi="Tahoma" w:cs="Tahoma"/>
        </w:rPr>
        <w:t>Errors</w:t>
      </w:r>
      <w:bookmarkEnd w:id="97"/>
      <w:bookmarkEnd w:id="99"/>
    </w:p>
    <w:p w14:paraId="403432C2" w14:textId="5B95E610"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If </w:t>
      </w:r>
      <w:r w:rsidR="00935AD4" w:rsidRPr="00A31904">
        <w:rPr>
          <w:rFonts w:ascii="Tahoma" w:hAnsi="Tahoma" w:cs="Tahoma"/>
          <w:sz w:val="24"/>
          <w:szCs w:val="24"/>
        </w:rPr>
        <w:t xml:space="preserve">an </w:t>
      </w:r>
      <w:r w:rsidR="006C3B60"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discovers any ambiguity, conflict, discrepancy, omission, or other error in the </w:t>
      </w:r>
      <w:r w:rsidR="00F66DFA" w:rsidRPr="00A31904">
        <w:rPr>
          <w:rFonts w:ascii="Tahoma" w:hAnsi="Tahoma" w:cs="Tahoma"/>
          <w:sz w:val="24"/>
          <w:szCs w:val="24"/>
        </w:rPr>
        <w:t>solicitation</w:t>
      </w:r>
      <w:r w:rsidR="00467A1A" w:rsidRPr="00A31904">
        <w:rPr>
          <w:rFonts w:ascii="Tahoma" w:hAnsi="Tahoma" w:cs="Tahoma"/>
          <w:sz w:val="24"/>
          <w:szCs w:val="24"/>
        </w:rPr>
        <w:t xml:space="preserve"> at any time prior to 5:00 p.m. of the application deadline date</w:t>
      </w:r>
      <w:r w:rsidRPr="00A31904">
        <w:rPr>
          <w:rFonts w:ascii="Tahoma" w:hAnsi="Tahoma" w:cs="Tahoma"/>
          <w:sz w:val="24"/>
          <w:szCs w:val="24"/>
        </w:rPr>
        <w:t xml:space="preserve">, the </w:t>
      </w:r>
      <w:r w:rsidR="006C3B60"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w:t>
      </w:r>
      <w:r w:rsidR="00AB62FB" w:rsidRPr="00A31904">
        <w:rPr>
          <w:rFonts w:ascii="Tahoma" w:hAnsi="Tahoma" w:cs="Tahoma"/>
          <w:sz w:val="24"/>
          <w:szCs w:val="24"/>
        </w:rPr>
        <w:t xml:space="preserve">should </w:t>
      </w:r>
      <w:r w:rsidRPr="00A31904">
        <w:rPr>
          <w:rFonts w:ascii="Tahoma" w:hAnsi="Tahoma" w:cs="Tahoma"/>
          <w:sz w:val="24"/>
          <w:szCs w:val="24"/>
        </w:rPr>
        <w:t xml:space="preserve">immediately notify </w:t>
      </w:r>
      <w:r w:rsidR="008E36A3" w:rsidRPr="00A31904">
        <w:rPr>
          <w:rFonts w:ascii="Tahoma" w:hAnsi="Tahoma" w:cs="Tahoma"/>
          <w:sz w:val="24"/>
          <w:szCs w:val="24"/>
        </w:rPr>
        <w:t>CEC</w:t>
      </w:r>
      <w:r w:rsidRPr="00A31904">
        <w:rPr>
          <w:rFonts w:ascii="Tahoma" w:hAnsi="Tahoma" w:cs="Tahoma"/>
          <w:sz w:val="24"/>
          <w:szCs w:val="24"/>
        </w:rPr>
        <w:t xml:space="preserve"> of </w:t>
      </w:r>
      <w:r w:rsidR="00423D58" w:rsidRPr="00A31904">
        <w:rPr>
          <w:rFonts w:ascii="Tahoma" w:hAnsi="Tahoma" w:cs="Tahoma"/>
          <w:sz w:val="24"/>
          <w:szCs w:val="24"/>
        </w:rPr>
        <w:t>the</w:t>
      </w:r>
      <w:r w:rsidRPr="00A31904">
        <w:rPr>
          <w:rFonts w:ascii="Tahoma" w:hAnsi="Tahoma" w:cs="Tahoma"/>
          <w:sz w:val="24"/>
          <w:szCs w:val="24"/>
        </w:rPr>
        <w:t xml:space="preserve"> error in writing and request modification or clarification of the </w:t>
      </w:r>
      <w:r w:rsidR="00423D58" w:rsidRPr="00A31904">
        <w:rPr>
          <w:rFonts w:ascii="Tahoma" w:hAnsi="Tahoma" w:cs="Tahoma"/>
          <w:sz w:val="24"/>
          <w:szCs w:val="24"/>
        </w:rPr>
        <w:t>solicitation</w:t>
      </w:r>
      <w:r w:rsidRPr="00A31904">
        <w:rPr>
          <w:rFonts w:ascii="Tahoma" w:hAnsi="Tahoma" w:cs="Tahoma"/>
          <w:sz w:val="24"/>
          <w:szCs w:val="24"/>
        </w:rPr>
        <w:t xml:space="preserve">. </w:t>
      </w:r>
      <w:r w:rsidR="00423D58" w:rsidRPr="00A31904">
        <w:rPr>
          <w:rFonts w:ascii="Tahoma" w:hAnsi="Tahoma" w:cs="Tahoma"/>
          <w:sz w:val="24"/>
          <w:szCs w:val="24"/>
        </w:rPr>
        <w:t>The CEC will provide m</w:t>
      </w:r>
      <w:r w:rsidR="007D2882" w:rsidRPr="00A31904">
        <w:rPr>
          <w:rFonts w:ascii="Tahoma" w:hAnsi="Tahoma" w:cs="Tahoma"/>
          <w:sz w:val="24"/>
          <w:szCs w:val="24"/>
        </w:rPr>
        <w:t>odifications or c</w:t>
      </w:r>
      <w:r w:rsidRPr="00A31904">
        <w:rPr>
          <w:rFonts w:ascii="Tahoma" w:hAnsi="Tahoma" w:cs="Tahoma"/>
          <w:sz w:val="24"/>
          <w:szCs w:val="24"/>
        </w:rPr>
        <w:t xml:space="preserve">larifications by written notice </w:t>
      </w:r>
      <w:r w:rsidR="00176182" w:rsidRPr="00A31904">
        <w:rPr>
          <w:rFonts w:ascii="Tahoma" w:hAnsi="Tahoma" w:cs="Tahoma"/>
          <w:sz w:val="24"/>
          <w:szCs w:val="24"/>
        </w:rPr>
        <w:t>to</w:t>
      </w:r>
      <w:r w:rsidRPr="00A31904">
        <w:rPr>
          <w:rFonts w:ascii="Tahoma" w:hAnsi="Tahoma" w:cs="Tahoma"/>
          <w:sz w:val="24"/>
          <w:szCs w:val="24"/>
        </w:rPr>
        <w:t xml:space="preserve"> all </w:t>
      </w:r>
      <w:r w:rsidR="00176182" w:rsidRPr="00A31904">
        <w:rPr>
          <w:rFonts w:ascii="Tahoma" w:hAnsi="Tahoma" w:cs="Tahoma"/>
          <w:sz w:val="24"/>
          <w:szCs w:val="24"/>
        </w:rPr>
        <w:t>entities that</w:t>
      </w:r>
      <w:r w:rsidRPr="00A31904">
        <w:rPr>
          <w:rFonts w:ascii="Tahoma" w:hAnsi="Tahoma" w:cs="Tahoma"/>
          <w:sz w:val="24"/>
          <w:szCs w:val="24"/>
        </w:rPr>
        <w:t xml:space="preserve"> requested the </w:t>
      </w:r>
      <w:r w:rsidR="00F66DFA" w:rsidRPr="00A31904">
        <w:rPr>
          <w:rFonts w:ascii="Tahoma" w:hAnsi="Tahoma" w:cs="Tahoma"/>
          <w:sz w:val="24"/>
          <w:szCs w:val="24"/>
        </w:rPr>
        <w:t>solicitation</w:t>
      </w:r>
      <w:r w:rsidRPr="00A31904">
        <w:rPr>
          <w:rFonts w:ascii="Tahoma" w:hAnsi="Tahoma" w:cs="Tahoma"/>
          <w:sz w:val="24"/>
          <w:szCs w:val="24"/>
        </w:rPr>
        <w:t>, without divulging the source of the request for clarification.</w:t>
      </w:r>
      <w:r w:rsidR="00176182" w:rsidRPr="00A31904">
        <w:rPr>
          <w:rFonts w:ascii="Tahoma" w:hAnsi="Tahoma" w:cs="Tahoma"/>
          <w:sz w:val="24"/>
          <w:szCs w:val="24"/>
        </w:rPr>
        <w:t xml:space="preserve"> The </w:t>
      </w:r>
      <w:r w:rsidR="008E36A3" w:rsidRPr="00A31904">
        <w:rPr>
          <w:rFonts w:ascii="Tahoma" w:hAnsi="Tahoma" w:cs="Tahoma"/>
          <w:sz w:val="24"/>
          <w:szCs w:val="24"/>
        </w:rPr>
        <w:t>CEC</w:t>
      </w:r>
      <w:r w:rsidRPr="00A31904">
        <w:rPr>
          <w:rFonts w:ascii="Tahoma" w:hAnsi="Tahoma" w:cs="Tahoma"/>
          <w:sz w:val="24"/>
          <w:szCs w:val="24"/>
        </w:rPr>
        <w:t xml:space="preserve"> shall not be responsible for failure to correct errors.</w:t>
      </w:r>
    </w:p>
    <w:p w14:paraId="2D8C254D" w14:textId="77777777" w:rsidR="007D60E9" w:rsidRPr="00A31904" w:rsidRDefault="007D60E9" w:rsidP="00E04486">
      <w:pPr>
        <w:spacing w:after="0"/>
        <w:rPr>
          <w:rFonts w:ascii="Tahoma" w:hAnsi="Tahoma" w:cs="Tahoma"/>
          <w:szCs w:val="22"/>
        </w:rPr>
      </w:pPr>
    </w:p>
    <w:p w14:paraId="747FD93B" w14:textId="20A7ECE6" w:rsidR="00082155" w:rsidRPr="00A31904" w:rsidRDefault="00B94C7C" w:rsidP="00297F9E">
      <w:pPr>
        <w:pStyle w:val="Heading2"/>
        <w:keepNext w:val="0"/>
        <w:numPr>
          <w:ilvl w:val="0"/>
          <w:numId w:val="15"/>
        </w:numPr>
        <w:spacing w:before="0" w:after="0"/>
        <w:ind w:hanging="720"/>
        <w:rPr>
          <w:rFonts w:ascii="Tahoma" w:hAnsi="Tahoma" w:cs="Tahoma"/>
        </w:rPr>
      </w:pPr>
      <w:bookmarkStart w:id="100" w:name="_Toc217726138"/>
      <w:bookmarkStart w:id="101" w:name="_Toc219275131"/>
      <w:bookmarkStart w:id="102" w:name="_Toc155803511"/>
      <w:r w:rsidRPr="00A31904">
        <w:rPr>
          <w:rFonts w:ascii="Tahoma" w:hAnsi="Tahoma" w:cs="Tahoma"/>
        </w:rPr>
        <w:t xml:space="preserve">Modifying or </w:t>
      </w:r>
      <w:r w:rsidR="00772D78" w:rsidRPr="00A31904">
        <w:rPr>
          <w:rFonts w:ascii="Tahoma" w:hAnsi="Tahoma" w:cs="Tahoma"/>
          <w:lang w:val="en-US"/>
        </w:rPr>
        <w:t>Recalling an</w:t>
      </w:r>
      <w:r w:rsidR="00082155" w:rsidRPr="00A31904">
        <w:rPr>
          <w:rFonts w:ascii="Tahoma" w:hAnsi="Tahoma" w:cs="Tahoma"/>
        </w:rPr>
        <w:t xml:space="preserve"> </w:t>
      </w:r>
      <w:r w:rsidR="001661BE" w:rsidRPr="00A31904">
        <w:rPr>
          <w:rFonts w:ascii="Tahoma" w:hAnsi="Tahoma" w:cs="Tahoma"/>
        </w:rPr>
        <w:t>Application</w:t>
      </w:r>
      <w:bookmarkEnd w:id="100"/>
      <w:bookmarkEnd w:id="101"/>
      <w:bookmarkEnd w:id="102"/>
    </w:p>
    <w:p w14:paraId="67BD999A" w14:textId="4AAADC9E" w:rsidR="00082155" w:rsidRPr="00A31904" w:rsidRDefault="00935AD4" w:rsidP="00E26DE1">
      <w:pPr>
        <w:spacing w:after="0"/>
        <w:ind w:left="720"/>
        <w:rPr>
          <w:rFonts w:ascii="Tahoma" w:hAnsi="Tahoma" w:cs="Tahoma"/>
          <w:sz w:val="24"/>
          <w:szCs w:val="24"/>
        </w:rPr>
      </w:pPr>
      <w:r w:rsidRPr="00A31904">
        <w:rPr>
          <w:rFonts w:ascii="Tahoma" w:hAnsi="Tahoma" w:cs="Tahoma"/>
          <w:sz w:val="24"/>
          <w:szCs w:val="24"/>
        </w:rPr>
        <w:t xml:space="preserve">An </w:t>
      </w:r>
      <w:r w:rsidR="00176182" w:rsidRPr="00A31904">
        <w:rPr>
          <w:rFonts w:ascii="Tahoma" w:hAnsi="Tahoma" w:cs="Tahoma"/>
          <w:sz w:val="24"/>
          <w:szCs w:val="24"/>
        </w:rPr>
        <w:t>A</w:t>
      </w:r>
      <w:r w:rsidR="00403F6F" w:rsidRPr="00A31904">
        <w:rPr>
          <w:rFonts w:ascii="Tahoma" w:hAnsi="Tahoma" w:cs="Tahoma"/>
          <w:sz w:val="24"/>
          <w:szCs w:val="24"/>
        </w:rPr>
        <w:t>pplicant</w:t>
      </w:r>
      <w:r w:rsidR="00082155" w:rsidRPr="00A31904">
        <w:rPr>
          <w:rFonts w:ascii="Tahoma" w:hAnsi="Tahoma" w:cs="Tahoma"/>
          <w:sz w:val="24"/>
          <w:szCs w:val="24"/>
        </w:rPr>
        <w:t xml:space="preserve"> may </w:t>
      </w:r>
      <w:r w:rsidR="007A6FB4" w:rsidRPr="00A31904">
        <w:rPr>
          <w:rFonts w:ascii="Tahoma" w:hAnsi="Tahoma" w:cs="Tahoma"/>
          <w:sz w:val="24"/>
          <w:szCs w:val="24"/>
        </w:rPr>
        <w:t>recall</w:t>
      </w:r>
      <w:r w:rsidR="00082155" w:rsidRPr="00A31904">
        <w:rPr>
          <w:rFonts w:ascii="Tahoma" w:hAnsi="Tahoma" w:cs="Tahoma"/>
          <w:sz w:val="24"/>
          <w:szCs w:val="24"/>
        </w:rPr>
        <w:t xml:space="preserve"> or modify a submitted </w:t>
      </w:r>
      <w:r w:rsidR="00403F6F" w:rsidRPr="00A31904">
        <w:rPr>
          <w:rFonts w:ascii="Tahoma" w:hAnsi="Tahoma" w:cs="Tahoma"/>
          <w:sz w:val="24"/>
          <w:szCs w:val="24"/>
        </w:rPr>
        <w:t>application</w:t>
      </w:r>
      <w:r w:rsidR="00082155" w:rsidRPr="00A31904">
        <w:rPr>
          <w:rFonts w:ascii="Tahoma" w:hAnsi="Tahoma" w:cs="Tahoma"/>
          <w:sz w:val="24"/>
          <w:szCs w:val="24"/>
        </w:rPr>
        <w:t xml:space="preserve"> </w:t>
      </w:r>
      <w:r w:rsidR="007A6FB4" w:rsidRPr="00A31904">
        <w:rPr>
          <w:rFonts w:ascii="Tahoma" w:hAnsi="Tahoma" w:cs="Tahoma"/>
          <w:sz w:val="24"/>
          <w:szCs w:val="24"/>
        </w:rPr>
        <w:t xml:space="preserve">within ECAMS </w:t>
      </w:r>
      <w:r w:rsidR="00082155" w:rsidRPr="00A31904">
        <w:rPr>
          <w:rFonts w:ascii="Tahoma" w:hAnsi="Tahoma" w:cs="Tahoma"/>
          <w:sz w:val="24"/>
          <w:szCs w:val="24"/>
        </w:rPr>
        <w:t xml:space="preserve">before </w:t>
      </w:r>
      <w:r w:rsidR="009156DD" w:rsidRPr="00A31904">
        <w:rPr>
          <w:rFonts w:ascii="Tahoma" w:hAnsi="Tahoma" w:cs="Tahoma"/>
          <w:sz w:val="24"/>
          <w:szCs w:val="24"/>
        </w:rPr>
        <w:t xml:space="preserve">the deadline to submit </w:t>
      </w:r>
      <w:r w:rsidR="00D11F0F" w:rsidRPr="00A31904">
        <w:rPr>
          <w:rFonts w:ascii="Tahoma" w:hAnsi="Tahoma" w:cs="Tahoma"/>
          <w:sz w:val="24"/>
          <w:szCs w:val="24"/>
        </w:rPr>
        <w:t>application</w:t>
      </w:r>
      <w:r w:rsidR="009156DD" w:rsidRPr="00A31904">
        <w:rPr>
          <w:rFonts w:ascii="Tahoma" w:hAnsi="Tahoma" w:cs="Tahoma"/>
          <w:sz w:val="24"/>
          <w:szCs w:val="24"/>
        </w:rPr>
        <w:t>s</w:t>
      </w:r>
      <w:r w:rsidR="00082155" w:rsidRPr="00A31904">
        <w:rPr>
          <w:rFonts w:ascii="Tahoma" w:hAnsi="Tahoma" w:cs="Tahoma"/>
          <w:sz w:val="24"/>
          <w:szCs w:val="24"/>
        </w:rPr>
        <w:t xml:space="preserve">. </w:t>
      </w:r>
      <w:r w:rsidR="001661BE" w:rsidRPr="00A31904">
        <w:rPr>
          <w:rFonts w:ascii="Tahoma" w:hAnsi="Tahoma" w:cs="Tahoma"/>
          <w:sz w:val="24"/>
          <w:szCs w:val="24"/>
        </w:rPr>
        <w:t>Application</w:t>
      </w:r>
      <w:r w:rsidR="00082155" w:rsidRPr="00A31904">
        <w:rPr>
          <w:rFonts w:ascii="Tahoma" w:hAnsi="Tahoma" w:cs="Tahoma"/>
          <w:sz w:val="24"/>
          <w:szCs w:val="24"/>
        </w:rPr>
        <w:t>s cannot be changed after that date and time. A</w:t>
      </w:r>
      <w:r w:rsidR="003721A4" w:rsidRPr="00A31904">
        <w:rPr>
          <w:rFonts w:ascii="Tahoma" w:hAnsi="Tahoma" w:cs="Tahoma"/>
          <w:sz w:val="24"/>
          <w:szCs w:val="24"/>
        </w:rPr>
        <w:t>n</w:t>
      </w:r>
      <w:r w:rsidR="00082155" w:rsidRPr="00A31904">
        <w:rPr>
          <w:rFonts w:ascii="Tahoma" w:hAnsi="Tahoma" w:cs="Tahoma"/>
          <w:sz w:val="24"/>
          <w:szCs w:val="24"/>
        </w:rPr>
        <w:t xml:space="preserve"> </w:t>
      </w:r>
      <w:r w:rsidR="00403F6F" w:rsidRPr="00A31904">
        <w:rPr>
          <w:rFonts w:ascii="Tahoma" w:hAnsi="Tahoma" w:cs="Tahoma"/>
          <w:sz w:val="24"/>
          <w:szCs w:val="24"/>
        </w:rPr>
        <w:t>application</w:t>
      </w:r>
      <w:r w:rsidR="00082155" w:rsidRPr="00A31904">
        <w:rPr>
          <w:rFonts w:ascii="Tahoma" w:hAnsi="Tahoma" w:cs="Tahoma"/>
          <w:sz w:val="24"/>
          <w:szCs w:val="24"/>
        </w:rPr>
        <w:t xml:space="preserve"> cannot be “timed” to expire on a specific date. For example, a statement such as the following is non-responsive to the </w:t>
      </w:r>
      <w:r w:rsidR="00F66DFA" w:rsidRPr="00A31904">
        <w:rPr>
          <w:rFonts w:ascii="Tahoma" w:hAnsi="Tahoma" w:cs="Tahoma"/>
          <w:sz w:val="24"/>
          <w:szCs w:val="24"/>
        </w:rPr>
        <w:t>solicitation</w:t>
      </w:r>
      <w:r w:rsidR="00E47E20" w:rsidRPr="00A31904">
        <w:rPr>
          <w:rFonts w:ascii="Tahoma" w:hAnsi="Tahoma" w:cs="Tahoma"/>
          <w:sz w:val="24"/>
          <w:szCs w:val="24"/>
        </w:rPr>
        <w:t>: “</w:t>
      </w:r>
      <w:r w:rsidR="00082155" w:rsidRPr="00A31904">
        <w:rPr>
          <w:rFonts w:ascii="Tahoma" w:hAnsi="Tahoma" w:cs="Tahoma"/>
          <w:sz w:val="24"/>
          <w:szCs w:val="24"/>
        </w:rPr>
        <w:t xml:space="preserve">This </w:t>
      </w:r>
      <w:r w:rsidR="00D11F0F" w:rsidRPr="00A31904">
        <w:rPr>
          <w:rFonts w:ascii="Tahoma" w:hAnsi="Tahoma" w:cs="Tahoma"/>
          <w:sz w:val="24"/>
          <w:szCs w:val="24"/>
        </w:rPr>
        <w:t>application</w:t>
      </w:r>
      <w:r w:rsidR="00082155" w:rsidRPr="00A31904">
        <w:rPr>
          <w:rFonts w:ascii="Tahoma" w:hAnsi="Tahoma" w:cs="Tahoma"/>
          <w:sz w:val="24"/>
          <w:szCs w:val="24"/>
        </w:rPr>
        <w:t xml:space="preserve"> and the cost estimate are valid for 60 days.”</w:t>
      </w:r>
    </w:p>
    <w:p w14:paraId="6FBA9BCF" w14:textId="77777777" w:rsidR="007D60E9" w:rsidRPr="00A31904" w:rsidRDefault="007D60E9" w:rsidP="00E04486">
      <w:pPr>
        <w:spacing w:after="0"/>
        <w:rPr>
          <w:rFonts w:ascii="Tahoma" w:hAnsi="Tahoma" w:cs="Tahoma"/>
          <w:sz w:val="24"/>
          <w:szCs w:val="24"/>
        </w:rPr>
      </w:pPr>
    </w:p>
    <w:p w14:paraId="64F83F7F" w14:textId="77777777" w:rsidR="00082155" w:rsidRPr="00A31904" w:rsidRDefault="00B94C7C" w:rsidP="00297F9E">
      <w:pPr>
        <w:pStyle w:val="Heading2"/>
        <w:keepNext w:val="0"/>
        <w:numPr>
          <w:ilvl w:val="0"/>
          <w:numId w:val="15"/>
        </w:numPr>
        <w:spacing w:before="0" w:after="0"/>
        <w:ind w:hanging="720"/>
        <w:rPr>
          <w:rFonts w:ascii="Tahoma" w:hAnsi="Tahoma" w:cs="Tahoma"/>
        </w:rPr>
      </w:pPr>
      <w:bookmarkStart w:id="103" w:name="_Toc218497730"/>
      <w:bookmarkStart w:id="104" w:name="_Toc219275132"/>
      <w:bookmarkStart w:id="105" w:name="_Toc155803512"/>
      <w:r w:rsidRPr="00A31904">
        <w:rPr>
          <w:rFonts w:ascii="Tahoma" w:hAnsi="Tahoma" w:cs="Tahoma"/>
        </w:rPr>
        <w:t>Immaterial Defect</w:t>
      </w:r>
      <w:bookmarkEnd w:id="103"/>
      <w:bookmarkEnd w:id="104"/>
      <w:bookmarkEnd w:id="105"/>
    </w:p>
    <w:p w14:paraId="22A8C92D" w14:textId="3B006C5C" w:rsidR="00B94C7C" w:rsidRPr="00A31904" w:rsidRDefault="00176182" w:rsidP="00E26DE1">
      <w:pPr>
        <w:spacing w:after="0"/>
        <w:ind w:left="720"/>
        <w:rPr>
          <w:rFonts w:ascii="Tahoma" w:hAnsi="Tahoma" w:cs="Tahoma"/>
          <w:sz w:val="24"/>
          <w:szCs w:val="24"/>
        </w:rPr>
      </w:pPr>
      <w:r w:rsidRPr="00A31904">
        <w:rPr>
          <w:rFonts w:ascii="Tahoma" w:hAnsi="Tahoma" w:cs="Tahoma"/>
          <w:sz w:val="24"/>
          <w:szCs w:val="24"/>
        </w:rPr>
        <w:t xml:space="preserve">The </w:t>
      </w:r>
      <w:r w:rsidR="008E36A3" w:rsidRPr="00A31904">
        <w:rPr>
          <w:rFonts w:ascii="Tahoma" w:hAnsi="Tahoma" w:cs="Tahoma"/>
          <w:sz w:val="24"/>
          <w:szCs w:val="24"/>
        </w:rPr>
        <w:t>CEC</w:t>
      </w:r>
      <w:r w:rsidR="00B94C7C" w:rsidRPr="00A31904">
        <w:rPr>
          <w:rFonts w:ascii="Tahoma" w:hAnsi="Tahoma" w:cs="Tahoma"/>
          <w:sz w:val="24"/>
          <w:szCs w:val="24"/>
        </w:rPr>
        <w:t xml:space="preserve"> may waive any immaterial defect or deviation contained in </w:t>
      </w:r>
      <w:r w:rsidR="00935AD4" w:rsidRPr="00A31904">
        <w:rPr>
          <w:rFonts w:ascii="Tahoma" w:hAnsi="Tahoma" w:cs="Tahoma"/>
          <w:sz w:val="24"/>
          <w:szCs w:val="24"/>
        </w:rPr>
        <w:t xml:space="preserve">an </w:t>
      </w:r>
      <w:r w:rsidR="786F3C4F" w:rsidRPr="00A31904">
        <w:rPr>
          <w:rFonts w:ascii="Tahoma" w:hAnsi="Tahoma" w:cs="Tahoma"/>
          <w:sz w:val="24"/>
          <w:szCs w:val="24"/>
        </w:rPr>
        <w:t>A</w:t>
      </w:r>
      <w:r w:rsidR="00403F6F" w:rsidRPr="00A31904">
        <w:rPr>
          <w:rFonts w:ascii="Tahoma" w:hAnsi="Tahoma" w:cs="Tahoma"/>
          <w:sz w:val="24"/>
          <w:szCs w:val="24"/>
        </w:rPr>
        <w:t>pplicant</w:t>
      </w:r>
      <w:r w:rsidR="00B94C7C" w:rsidRPr="00A31904">
        <w:rPr>
          <w:rFonts w:ascii="Tahoma" w:hAnsi="Tahoma" w:cs="Tahoma"/>
          <w:sz w:val="24"/>
          <w:szCs w:val="24"/>
        </w:rPr>
        <w:t xml:space="preserve">’s </w:t>
      </w:r>
      <w:r w:rsidR="00D11F0F" w:rsidRPr="00A31904">
        <w:rPr>
          <w:rFonts w:ascii="Tahoma" w:hAnsi="Tahoma" w:cs="Tahoma"/>
          <w:sz w:val="24"/>
          <w:szCs w:val="24"/>
        </w:rPr>
        <w:t>application</w:t>
      </w:r>
      <w:r w:rsidR="00B94C7C" w:rsidRPr="00A31904">
        <w:rPr>
          <w:rFonts w:ascii="Tahoma" w:hAnsi="Tahoma" w:cs="Tahoma"/>
          <w:sz w:val="24"/>
          <w:szCs w:val="24"/>
        </w:rPr>
        <w:t>.</w:t>
      </w:r>
      <w:r w:rsidRPr="00A31904">
        <w:rPr>
          <w:rFonts w:ascii="Tahoma" w:hAnsi="Tahoma" w:cs="Tahoma"/>
          <w:sz w:val="24"/>
          <w:szCs w:val="24"/>
        </w:rPr>
        <w:t xml:space="preserve"> </w:t>
      </w:r>
      <w:r w:rsidR="008E36A3" w:rsidRPr="00A31904">
        <w:rPr>
          <w:rFonts w:ascii="Tahoma" w:hAnsi="Tahoma" w:cs="Tahoma"/>
          <w:sz w:val="24"/>
          <w:szCs w:val="24"/>
        </w:rPr>
        <w:t>CEC</w:t>
      </w:r>
      <w:r w:rsidR="00B94C7C" w:rsidRPr="00A31904">
        <w:rPr>
          <w:rFonts w:ascii="Tahoma" w:hAnsi="Tahoma" w:cs="Tahoma"/>
          <w:sz w:val="24"/>
          <w:szCs w:val="24"/>
        </w:rPr>
        <w:t xml:space="preserve">’s waiver shall in no way modify the </w:t>
      </w:r>
      <w:r w:rsidR="00D11F0F" w:rsidRPr="00A31904">
        <w:rPr>
          <w:rFonts w:ascii="Tahoma" w:hAnsi="Tahoma" w:cs="Tahoma"/>
          <w:sz w:val="24"/>
          <w:szCs w:val="24"/>
        </w:rPr>
        <w:t>application</w:t>
      </w:r>
      <w:r w:rsidR="00B94C7C" w:rsidRPr="00A31904">
        <w:rPr>
          <w:rFonts w:ascii="Tahoma" w:hAnsi="Tahoma" w:cs="Tahoma"/>
          <w:sz w:val="24"/>
          <w:szCs w:val="24"/>
        </w:rPr>
        <w:t xml:space="preserve"> or excuse </w:t>
      </w:r>
      <w:r w:rsidR="00A8773C" w:rsidRPr="00A31904">
        <w:rPr>
          <w:rFonts w:ascii="Tahoma" w:hAnsi="Tahoma" w:cs="Tahoma"/>
          <w:sz w:val="24"/>
          <w:szCs w:val="24"/>
        </w:rPr>
        <w:t>an</w:t>
      </w:r>
      <w:r w:rsidR="00B94C7C" w:rsidRPr="00A31904">
        <w:rPr>
          <w:rFonts w:ascii="Tahoma" w:hAnsi="Tahoma" w:cs="Tahoma"/>
          <w:sz w:val="24"/>
          <w:szCs w:val="24"/>
        </w:rPr>
        <w:t xml:space="preserve"> </w:t>
      </w:r>
      <w:r w:rsidR="00A8773C" w:rsidRPr="00A31904">
        <w:rPr>
          <w:rFonts w:ascii="Tahoma" w:hAnsi="Tahoma" w:cs="Tahoma"/>
          <w:sz w:val="24"/>
          <w:szCs w:val="24"/>
        </w:rPr>
        <w:t>A</w:t>
      </w:r>
      <w:r w:rsidR="00403F6F" w:rsidRPr="00A31904">
        <w:rPr>
          <w:rFonts w:ascii="Tahoma" w:hAnsi="Tahoma" w:cs="Tahoma"/>
          <w:sz w:val="24"/>
          <w:szCs w:val="24"/>
        </w:rPr>
        <w:t>pplicant</w:t>
      </w:r>
      <w:r w:rsidR="00A8773C" w:rsidRPr="00A31904">
        <w:rPr>
          <w:rFonts w:ascii="Tahoma" w:hAnsi="Tahoma" w:cs="Tahoma"/>
          <w:sz w:val="24"/>
          <w:szCs w:val="24"/>
        </w:rPr>
        <w:t xml:space="preserve"> proposed for funding</w:t>
      </w:r>
      <w:r w:rsidR="00B94C7C" w:rsidRPr="00A31904">
        <w:rPr>
          <w:rFonts w:ascii="Tahoma" w:hAnsi="Tahoma" w:cs="Tahoma"/>
          <w:sz w:val="24"/>
          <w:szCs w:val="24"/>
        </w:rPr>
        <w:t xml:space="preserve"> from full compliance</w:t>
      </w:r>
      <w:r w:rsidR="00A8773C" w:rsidRPr="00A31904">
        <w:rPr>
          <w:rFonts w:ascii="Tahoma" w:hAnsi="Tahoma" w:cs="Tahoma"/>
          <w:sz w:val="24"/>
          <w:szCs w:val="24"/>
        </w:rPr>
        <w:t xml:space="preserve"> with solicitation requirements</w:t>
      </w:r>
      <w:r w:rsidR="00B94C7C" w:rsidRPr="00A31904">
        <w:rPr>
          <w:rFonts w:ascii="Tahoma" w:hAnsi="Tahoma" w:cs="Tahoma"/>
          <w:sz w:val="24"/>
          <w:szCs w:val="24"/>
        </w:rPr>
        <w:t>.</w:t>
      </w:r>
    </w:p>
    <w:p w14:paraId="403A7540" w14:textId="77777777" w:rsidR="007D60E9" w:rsidRPr="00A31904" w:rsidRDefault="007D60E9" w:rsidP="00E04486">
      <w:pPr>
        <w:spacing w:after="0"/>
        <w:rPr>
          <w:rFonts w:ascii="Tahoma" w:hAnsi="Tahoma" w:cs="Tahoma"/>
          <w:sz w:val="24"/>
          <w:szCs w:val="24"/>
        </w:rPr>
      </w:pPr>
    </w:p>
    <w:p w14:paraId="27A955C6" w14:textId="240393DA" w:rsidR="004B5B14" w:rsidRPr="00A31904" w:rsidRDefault="004B5B14" w:rsidP="00297F9E">
      <w:pPr>
        <w:pStyle w:val="Heading2"/>
        <w:keepNext w:val="0"/>
        <w:numPr>
          <w:ilvl w:val="0"/>
          <w:numId w:val="15"/>
        </w:numPr>
        <w:spacing w:before="0" w:after="0"/>
        <w:ind w:hanging="720"/>
        <w:rPr>
          <w:rFonts w:ascii="Tahoma" w:hAnsi="Tahoma" w:cs="Tahoma"/>
          <w:lang w:val="en-US"/>
        </w:rPr>
      </w:pPr>
      <w:bookmarkStart w:id="106" w:name="_Toc155803513"/>
      <w:bookmarkStart w:id="107" w:name="_Toc507398646"/>
      <w:bookmarkStart w:id="108" w:name="_Toc217726139"/>
      <w:bookmarkStart w:id="109" w:name="_Toc219275133"/>
      <w:r w:rsidRPr="00A31904">
        <w:rPr>
          <w:rFonts w:ascii="Tahoma" w:hAnsi="Tahoma" w:cs="Tahoma"/>
          <w:lang w:val="en-US"/>
        </w:rPr>
        <w:t>Opportunity to Cure Administrative Errors</w:t>
      </w:r>
      <w:bookmarkEnd w:id="106"/>
    </w:p>
    <w:p w14:paraId="59BDA372"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 xml:space="preserve">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w:t>
      </w:r>
      <w:proofErr w:type="gramStart"/>
      <w:r w:rsidRPr="00A31904">
        <w:rPr>
          <w:rFonts w:ascii="Tahoma" w:hAnsi="Tahoma" w:cs="Tahoma"/>
          <w:sz w:val="24"/>
          <w:szCs w:val="24"/>
        </w:rPr>
        <w:t>receiving</w:t>
      </w:r>
      <w:proofErr w:type="gramEnd"/>
      <w:r w:rsidRPr="00A31904">
        <w:rPr>
          <w:rFonts w:ascii="Tahoma" w:hAnsi="Tahoma" w:cs="Tahoma"/>
          <w:sz w:val="24"/>
          <w:szCs w:val="24"/>
        </w:rPr>
        <w:t xml:space="preserve"> a significantly reduced score for administrative errors while maintaining </w:t>
      </w:r>
      <w:proofErr w:type="gramStart"/>
      <w:r w:rsidRPr="00A31904">
        <w:rPr>
          <w:rFonts w:ascii="Tahoma" w:hAnsi="Tahoma" w:cs="Tahoma"/>
          <w:sz w:val="24"/>
          <w:szCs w:val="24"/>
        </w:rPr>
        <w:t>a fair</w:t>
      </w:r>
      <w:proofErr w:type="gramEnd"/>
      <w:r w:rsidRPr="00A31904">
        <w:rPr>
          <w:rFonts w:ascii="Tahoma" w:hAnsi="Tahoma" w:cs="Tahoma"/>
          <w:sz w:val="24"/>
          <w:szCs w:val="24"/>
        </w:rPr>
        <w:t xml:space="preserve"> competition. This process also ensures better competition and thus better projects to benefit California.     </w:t>
      </w:r>
    </w:p>
    <w:p w14:paraId="5B3438D5"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D753D35" w14:textId="77777777" w:rsidR="002175C8" w:rsidRPr="00A31904" w:rsidRDefault="002175C8" w:rsidP="00297F9E">
      <w:pPr>
        <w:numPr>
          <w:ilvl w:val="0"/>
          <w:numId w:val="29"/>
        </w:numPr>
        <w:spacing w:after="0"/>
        <w:ind w:left="1080"/>
        <w:rPr>
          <w:rFonts w:ascii="Tahoma" w:hAnsi="Tahoma" w:cs="Tahoma"/>
          <w:sz w:val="24"/>
          <w:szCs w:val="24"/>
        </w:rPr>
      </w:pPr>
      <w:r w:rsidRPr="00A31904">
        <w:rPr>
          <w:rFonts w:ascii="Tahoma" w:hAnsi="Tahoma" w:cs="Tahoma"/>
          <w:sz w:val="24"/>
          <w:szCs w:val="24"/>
        </w:rPr>
        <w:t>Scanning and submitting every other page in a document instead of every page.   </w:t>
      </w:r>
    </w:p>
    <w:p w14:paraId="15BA27CC" w14:textId="77777777" w:rsidR="002175C8" w:rsidRPr="00A31904" w:rsidRDefault="002175C8" w:rsidP="00297F9E">
      <w:pPr>
        <w:numPr>
          <w:ilvl w:val="0"/>
          <w:numId w:val="29"/>
        </w:numPr>
        <w:spacing w:after="0"/>
        <w:ind w:left="1080"/>
        <w:rPr>
          <w:rFonts w:ascii="Tahoma" w:hAnsi="Tahoma" w:cs="Tahoma"/>
          <w:sz w:val="24"/>
          <w:szCs w:val="24"/>
        </w:rPr>
      </w:pPr>
      <w:r w:rsidRPr="00A31904">
        <w:rPr>
          <w:rFonts w:ascii="Tahoma" w:hAnsi="Tahoma" w:cs="Tahoma"/>
          <w:sz w:val="24"/>
          <w:szCs w:val="24"/>
        </w:rPr>
        <w:t>Submitting the wrong document.   </w:t>
      </w:r>
    </w:p>
    <w:p w14:paraId="2195753C" w14:textId="77777777" w:rsidR="002175C8" w:rsidRPr="00A31904" w:rsidRDefault="002175C8" w:rsidP="00297F9E">
      <w:pPr>
        <w:numPr>
          <w:ilvl w:val="0"/>
          <w:numId w:val="29"/>
        </w:numPr>
        <w:ind w:left="1080"/>
        <w:rPr>
          <w:rFonts w:ascii="Tahoma" w:hAnsi="Tahoma" w:cs="Tahoma"/>
          <w:sz w:val="24"/>
          <w:szCs w:val="24"/>
        </w:rPr>
      </w:pPr>
      <w:r w:rsidRPr="00A31904">
        <w:rPr>
          <w:rFonts w:ascii="Tahoma" w:hAnsi="Tahoma" w:cs="Tahoma"/>
          <w:sz w:val="24"/>
          <w:szCs w:val="24"/>
        </w:rPr>
        <w:t>Leaving out a document.   </w:t>
      </w:r>
    </w:p>
    <w:p w14:paraId="7DBF3424"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lastRenderedPageBreak/>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 xml:space="preserve">If an administrative error has been identified and communicated to the Commission Agreement Officer, the CEC may, but is not required to, allow the </w:t>
      </w:r>
      <w:proofErr w:type="gramStart"/>
      <w:r w:rsidRPr="00A31904">
        <w:rPr>
          <w:rFonts w:ascii="Tahoma" w:hAnsi="Tahoma" w:cs="Tahoma"/>
          <w:sz w:val="24"/>
          <w:szCs w:val="24"/>
        </w:rPr>
        <w:t>Applicant</w:t>
      </w:r>
      <w:proofErr w:type="gramEnd"/>
      <w:r w:rsidRPr="00A31904">
        <w:rPr>
          <w:rFonts w:ascii="Tahoma" w:hAnsi="Tahoma" w:cs="Tahoma"/>
          <w:sz w:val="24"/>
          <w:szCs w:val="24"/>
        </w:rPr>
        <w:t xml:space="preserve"> </w:t>
      </w:r>
      <w:proofErr w:type="gramStart"/>
      <w:r w:rsidRPr="00A31904">
        <w:rPr>
          <w:rFonts w:ascii="Tahoma" w:hAnsi="Tahoma" w:cs="Tahoma"/>
          <w:sz w:val="24"/>
          <w:szCs w:val="24"/>
        </w:rPr>
        <w:t>a period of time</w:t>
      </w:r>
      <w:proofErr w:type="gramEnd"/>
      <w:r w:rsidRPr="00A31904">
        <w:rPr>
          <w:rFonts w:ascii="Tahoma" w:hAnsi="Tahoma" w:cs="Tahoma"/>
          <w:sz w:val="24"/>
          <w:szCs w:val="24"/>
        </w:rPr>
        <w:t xml:space="preserve"> to provide the missing materials. Reasons why the CEC might NOT allow an Applicant to fix an administrative error include, but are not limited to:  </w:t>
      </w:r>
    </w:p>
    <w:p w14:paraId="5E2B0B2D" w14:textId="77777777" w:rsidR="002175C8" w:rsidRPr="00A31904" w:rsidRDefault="002175C8" w:rsidP="00297F9E">
      <w:pPr>
        <w:numPr>
          <w:ilvl w:val="0"/>
          <w:numId w:val="30"/>
        </w:numPr>
        <w:spacing w:line="259" w:lineRule="auto"/>
        <w:rPr>
          <w:rFonts w:ascii="Tahoma" w:hAnsi="Tahoma" w:cs="Tahoma"/>
          <w:szCs w:val="22"/>
        </w:rPr>
      </w:pPr>
      <w:r w:rsidRPr="00A31904">
        <w:rPr>
          <w:rFonts w:ascii="Tahoma" w:hAnsi="Tahoma" w:cs="Tahoma"/>
          <w:sz w:val="24"/>
          <w:szCs w:val="24"/>
        </w:rPr>
        <w:t>The funds have a deadline that does not allow time to fix the error.   </w:t>
      </w:r>
    </w:p>
    <w:p w14:paraId="34589BE8" w14:textId="77777777" w:rsidR="002175C8" w:rsidRPr="00A31904" w:rsidRDefault="002175C8" w:rsidP="00297F9E">
      <w:pPr>
        <w:numPr>
          <w:ilvl w:val="0"/>
          <w:numId w:val="30"/>
        </w:numPr>
        <w:spacing w:line="259" w:lineRule="auto"/>
        <w:rPr>
          <w:rFonts w:ascii="Tahoma" w:hAnsi="Tahoma" w:cs="Tahoma"/>
          <w:szCs w:val="22"/>
        </w:rPr>
      </w:pPr>
      <w:r w:rsidRPr="00A31904">
        <w:rPr>
          <w:rFonts w:ascii="Tahoma" w:hAnsi="Tahoma" w:cs="Tahoma"/>
          <w:sz w:val="24"/>
          <w:szCs w:val="24"/>
        </w:rPr>
        <w:t>The application has been screened out or does not receive a passing score for reasons unrelated to the administrative error, making irrelevant any efforts to fix the error.   </w:t>
      </w:r>
    </w:p>
    <w:p w14:paraId="4661F5F6" w14:textId="77777777" w:rsidR="002175C8" w:rsidRPr="00A31904" w:rsidRDefault="002175C8" w:rsidP="00297F9E">
      <w:pPr>
        <w:numPr>
          <w:ilvl w:val="0"/>
          <w:numId w:val="30"/>
        </w:numPr>
        <w:spacing w:line="259" w:lineRule="auto"/>
        <w:rPr>
          <w:rFonts w:ascii="Tahoma" w:hAnsi="Tahoma" w:cs="Tahoma"/>
          <w:szCs w:val="22"/>
        </w:rPr>
      </w:pPr>
      <w:r w:rsidRPr="00A31904">
        <w:rPr>
          <w:rFonts w:ascii="Tahoma" w:hAnsi="Tahoma" w:cs="Tahoma"/>
          <w:sz w:val="24"/>
          <w:szCs w:val="24"/>
        </w:rPr>
        <w:t>The Applicant brings the error to the CEC’s attention too late in the solicitation process (e.g., after awards have been approved at a Business Meeting).   </w:t>
      </w:r>
    </w:p>
    <w:p w14:paraId="3725C0AD" w14:textId="2A8B83A4" w:rsidR="002175C8" w:rsidRPr="00A31904" w:rsidRDefault="002175C8" w:rsidP="002175C8">
      <w:pPr>
        <w:ind w:left="720"/>
        <w:rPr>
          <w:rFonts w:ascii="Tahoma" w:hAnsi="Tahoma" w:cs="Tahoma"/>
          <w:sz w:val="24"/>
          <w:szCs w:val="24"/>
        </w:rPr>
      </w:pPr>
      <w:r w:rsidRPr="00A31904">
        <w:rPr>
          <w:rFonts w:ascii="Tahoma" w:hAnsi="Tahoma" w:cs="Tahoma"/>
          <w:sz w:val="24"/>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w:t>
      </w:r>
      <w:proofErr w:type="gramStart"/>
      <w:r w:rsidRPr="00A31904">
        <w:rPr>
          <w:rFonts w:ascii="Tahoma" w:hAnsi="Tahoma" w:cs="Tahoma"/>
          <w:sz w:val="24"/>
          <w:szCs w:val="24"/>
        </w:rPr>
        <w:t>actual</w:t>
      </w:r>
      <w:proofErr w:type="gramEnd"/>
      <w:r w:rsidRPr="00A31904">
        <w:rPr>
          <w:rFonts w:ascii="Tahoma" w:hAnsi="Tahoma" w:cs="Tahoma"/>
          <w:sz w:val="24"/>
          <w:szCs w:val="24"/>
        </w:rPr>
        <w:t xml:space="preserve"> notice cannot be </w:t>
      </w:r>
      <w:proofErr w:type="gramStart"/>
      <w:r w:rsidRPr="00A31904">
        <w:rPr>
          <w:rFonts w:ascii="Tahoma" w:hAnsi="Tahoma" w:cs="Tahoma"/>
          <w:sz w:val="24"/>
          <w:szCs w:val="24"/>
        </w:rPr>
        <w:t>guaranteed</w:t>
      </w:r>
      <w:proofErr w:type="gramEnd"/>
      <w:r w:rsidRPr="00A31904">
        <w:rPr>
          <w:rFonts w:ascii="Tahoma" w:hAnsi="Tahoma" w:cs="Tahoma"/>
          <w:sz w:val="24"/>
          <w:szCs w:val="24"/>
        </w:rPr>
        <w:t xml:space="preserve"> and the obligation is </w:t>
      </w:r>
      <w:proofErr w:type="gramStart"/>
      <w:r w:rsidRPr="00A31904">
        <w:rPr>
          <w:rFonts w:ascii="Tahoma" w:hAnsi="Tahoma" w:cs="Tahoma"/>
          <w:sz w:val="24"/>
          <w:szCs w:val="24"/>
        </w:rPr>
        <w:t>on</w:t>
      </w:r>
      <w:proofErr w:type="gramEnd"/>
      <w:r w:rsidRPr="00A31904">
        <w:rPr>
          <w:rFonts w:ascii="Tahoma" w:hAnsi="Tahoma" w:cs="Tahoma"/>
          <w:sz w:val="24"/>
          <w:szCs w:val="24"/>
        </w:rPr>
        <w:t xml:space="preserve"> the Applicant to ensure the proper contact(s) are listed and available to respond. The Evaluation Committee will not consider any </w:t>
      </w:r>
      <w:r w:rsidR="6E6FA8EE" w:rsidRPr="00A31904">
        <w:rPr>
          <w:rFonts w:ascii="Tahoma" w:hAnsi="Tahoma" w:cs="Tahoma"/>
          <w:sz w:val="24"/>
          <w:szCs w:val="24"/>
        </w:rPr>
        <w:t>materials</w:t>
      </w:r>
      <w:r w:rsidRPr="00A31904">
        <w:rPr>
          <w:rFonts w:ascii="Tahoma" w:hAnsi="Tahoma" w:cs="Tahoma"/>
          <w:sz w:val="24"/>
          <w:szCs w:val="24"/>
        </w:rPr>
        <w:t xml:space="preserve"> submitted after the deadline.   </w:t>
      </w:r>
    </w:p>
    <w:p w14:paraId="3E5D6C50"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21110D22"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77777777" w:rsidR="002175C8" w:rsidRPr="00A31904" w:rsidRDefault="002175C8" w:rsidP="002175C8">
      <w:pPr>
        <w:ind w:left="720"/>
        <w:rPr>
          <w:rFonts w:ascii="Tahoma" w:hAnsi="Tahoma" w:cs="Tahoma"/>
          <w:sz w:val="24"/>
          <w:szCs w:val="24"/>
        </w:rPr>
      </w:pPr>
      <w:r w:rsidRPr="00A31904">
        <w:rPr>
          <w:rFonts w:ascii="Tahoma" w:hAnsi="Tahoma" w:cs="Tahoma"/>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51E4BB60" w14:textId="6D7B4700" w:rsidR="004B5B14" w:rsidRPr="00A31904" w:rsidRDefault="002175C8" w:rsidP="002175C8">
      <w:pPr>
        <w:ind w:left="720"/>
        <w:rPr>
          <w:rFonts w:ascii="Tahoma" w:hAnsi="Tahoma" w:cs="Tahoma"/>
          <w:sz w:val="24"/>
          <w:szCs w:val="24"/>
        </w:rPr>
      </w:pPr>
      <w:r w:rsidRPr="00A31904">
        <w:rPr>
          <w:rFonts w:ascii="Tahoma" w:hAnsi="Tahoma" w:cs="Tahoma"/>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DB0F10B" w14:textId="68F55ACD" w:rsidR="00082155" w:rsidRPr="00A31904" w:rsidRDefault="00082155" w:rsidP="00297F9E">
      <w:pPr>
        <w:pStyle w:val="Heading2"/>
        <w:keepNext w:val="0"/>
        <w:numPr>
          <w:ilvl w:val="0"/>
          <w:numId w:val="15"/>
        </w:numPr>
        <w:spacing w:before="0" w:after="0"/>
        <w:ind w:hanging="720"/>
        <w:rPr>
          <w:rFonts w:ascii="Tahoma" w:hAnsi="Tahoma" w:cs="Tahoma"/>
        </w:rPr>
      </w:pPr>
      <w:bookmarkStart w:id="110" w:name="_Toc155803514"/>
      <w:r w:rsidRPr="00A31904">
        <w:rPr>
          <w:rFonts w:ascii="Tahoma" w:hAnsi="Tahoma" w:cs="Tahoma"/>
        </w:rPr>
        <w:lastRenderedPageBreak/>
        <w:t xml:space="preserve">Disposition of </w:t>
      </w:r>
      <w:r w:rsidR="00D11F0F" w:rsidRPr="00A31904">
        <w:rPr>
          <w:rFonts w:ascii="Tahoma" w:hAnsi="Tahoma" w:cs="Tahoma"/>
        </w:rPr>
        <w:t>Applicant</w:t>
      </w:r>
      <w:r w:rsidRPr="00A31904">
        <w:rPr>
          <w:rFonts w:ascii="Tahoma" w:hAnsi="Tahoma" w:cs="Tahoma"/>
        </w:rPr>
        <w:t>’s Documents</w:t>
      </w:r>
      <w:bookmarkEnd w:id="107"/>
      <w:bookmarkEnd w:id="108"/>
      <w:bookmarkEnd w:id="109"/>
      <w:bookmarkEnd w:id="110"/>
    </w:p>
    <w:p w14:paraId="281BEFD7" w14:textId="3982AF3B" w:rsidR="00082155" w:rsidRPr="00A31904" w:rsidRDefault="00E630B0" w:rsidP="00E26DE1">
      <w:pPr>
        <w:spacing w:after="0"/>
        <w:ind w:left="720"/>
        <w:rPr>
          <w:rFonts w:ascii="Tahoma" w:hAnsi="Tahoma" w:cs="Tahoma"/>
          <w:sz w:val="24"/>
          <w:szCs w:val="24"/>
        </w:rPr>
      </w:pPr>
      <w:r w:rsidRPr="00A31904">
        <w:rPr>
          <w:rFonts w:ascii="Tahoma" w:hAnsi="Tahoma" w:cs="Tahoma"/>
          <w:sz w:val="24"/>
          <w:szCs w:val="24"/>
        </w:rPr>
        <w:t xml:space="preserve">The entire evaluation process from receipt of </w:t>
      </w:r>
      <w:r w:rsidR="00403F6F" w:rsidRPr="00A31904">
        <w:rPr>
          <w:rFonts w:ascii="Tahoma" w:hAnsi="Tahoma" w:cs="Tahoma"/>
          <w:sz w:val="24"/>
          <w:szCs w:val="24"/>
        </w:rPr>
        <w:t>application</w:t>
      </w:r>
      <w:r w:rsidRPr="00A31904">
        <w:rPr>
          <w:rFonts w:ascii="Tahoma" w:hAnsi="Tahoma" w:cs="Tahoma"/>
          <w:sz w:val="24"/>
          <w:szCs w:val="24"/>
        </w:rPr>
        <w:t xml:space="preserve">s up to the posting of the Notice of Proposed Award is confidential. </w:t>
      </w:r>
      <w:r w:rsidR="00082155" w:rsidRPr="00A31904">
        <w:rPr>
          <w:rFonts w:ascii="Tahoma" w:hAnsi="Tahoma" w:cs="Tahoma"/>
          <w:sz w:val="24"/>
          <w:szCs w:val="24"/>
        </w:rPr>
        <w:t>On the Notice of Proposed Award</w:t>
      </w:r>
      <w:r w:rsidR="00B94C7C" w:rsidRPr="00A31904">
        <w:rPr>
          <w:rFonts w:ascii="Tahoma" w:hAnsi="Tahoma" w:cs="Tahoma"/>
          <w:sz w:val="24"/>
          <w:szCs w:val="24"/>
        </w:rPr>
        <w:t xml:space="preserve"> posting</w:t>
      </w:r>
      <w:r w:rsidR="00082155" w:rsidRPr="00A31904">
        <w:rPr>
          <w:rFonts w:ascii="Tahoma" w:hAnsi="Tahoma" w:cs="Tahoma"/>
          <w:sz w:val="24"/>
          <w:szCs w:val="24"/>
        </w:rPr>
        <w:t xml:space="preserve"> date</w:t>
      </w:r>
      <w:r w:rsidRPr="00A31904">
        <w:rPr>
          <w:rFonts w:ascii="Tahoma" w:hAnsi="Tahoma" w:cs="Tahoma"/>
          <w:sz w:val="24"/>
          <w:szCs w:val="24"/>
        </w:rPr>
        <w:t>, or date of solicitation cancellation,</w:t>
      </w:r>
      <w:r w:rsidR="00082155" w:rsidRPr="00A31904">
        <w:rPr>
          <w:rFonts w:ascii="Tahoma" w:hAnsi="Tahoma" w:cs="Tahoma"/>
          <w:sz w:val="24"/>
          <w:szCs w:val="24"/>
        </w:rPr>
        <w:t xml:space="preserve"> all</w:t>
      </w:r>
      <w:r w:rsidR="00B94C7C" w:rsidRPr="00A31904">
        <w:rPr>
          <w:rFonts w:ascii="Tahoma" w:hAnsi="Tahoma" w:cs="Tahoma"/>
          <w:sz w:val="24"/>
          <w:szCs w:val="24"/>
        </w:rPr>
        <w:t xml:space="preserve"> </w:t>
      </w:r>
      <w:r w:rsidR="00D11F0F" w:rsidRPr="00A31904">
        <w:rPr>
          <w:rFonts w:ascii="Tahoma" w:hAnsi="Tahoma" w:cs="Tahoma"/>
          <w:sz w:val="24"/>
          <w:szCs w:val="24"/>
        </w:rPr>
        <w:t>application</w:t>
      </w:r>
      <w:r w:rsidR="00B94C7C" w:rsidRPr="00A31904">
        <w:rPr>
          <w:rFonts w:ascii="Tahoma" w:hAnsi="Tahoma" w:cs="Tahoma"/>
          <w:sz w:val="24"/>
          <w:szCs w:val="24"/>
        </w:rPr>
        <w:t>s and related material</w:t>
      </w:r>
      <w:r w:rsidR="00082155" w:rsidRPr="00A31904">
        <w:rPr>
          <w:rFonts w:ascii="Tahoma" w:hAnsi="Tahoma" w:cs="Tahoma"/>
          <w:sz w:val="24"/>
          <w:szCs w:val="24"/>
        </w:rPr>
        <w:t xml:space="preserve"> submitted in response to this </w:t>
      </w:r>
      <w:r w:rsidR="00F66DFA" w:rsidRPr="00A31904">
        <w:rPr>
          <w:rFonts w:ascii="Tahoma" w:hAnsi="Tahoma" w:cs="Tahoma"/>
          <w:sz w:val="24"/>
          <w:szCs w:val="24"/>
        </w:rPr>
        <w:t>solicitation</w:t>
      </w:r>
      <w:r w:rsidR="00082155" w:rsidRPr="00A31904">
        <w:rPr>
          <w:rFonts w:ascii="Tahoma" w:hAnsi="Tahoma" w:cs="Tahoma"/>
          <w:sz w:val="24"/>
          <w:szCs w:val="24"/>
        </w:rPr>
        <w:t xml:space="preserve"> become a part of the </w:t>
      </w:r>
      <w:r w:rsidR="00B94C7C" w:rsidRPr="00A31904">
        <w:rPr>
          <w:rFonts w:ascii="Tahoma" w:hAnsi="Tahoma" w:cs="Tahoma"/>
          <w:sz w:val="24"/>
          <w:szCs w:val="24"/>
        </w:rPr>
        <w:t xml:space="preserve">property of the State and </w:t>
      </w:r>
      <w:r w:rsidR="00082155" w:rsidRPr="00A31904">
        <w:rPr>
          <w:rFonts w:ascii="Tahoma" w:hAnsi="Tahoma" w:cs="Tahoma"/>
          <w:sz w:val="24"/>
          <w:szCs w:val="24"/>
        </w:rPr>
        <w:t xml:space="preserve">public record. </w:t>
      </w:r>
    </w:p>
    <w:p w14:paraId="52CCD176" w14:textId="77777777" w:rsidR="007D60E9" w:rsidRPr="00A31904" w:rsidRDefault="007D60E9" w:rsidP="00E04486">
      <w:pPr>
        <w:spacing w:after="0"/>
        <w:rPr>
          <w:rFonts w:ascii="Tahoma" w:hAnsi="Tahoma" w:cs="Tahoma"/>
          <w:sz w:val="24"/>
          <w:szCs w:val="24"/>
        </w:rPr>
      </w:pPr>
    </w:p>
    <w:p w14:paraId="168C8B37" w14:textId="77777777" w:rsidR="00082155" w:rsidRPr="00A31904" w:rsidRDefault="00D11F0F" w:rsidP="00297F9E">
      <w:pPr>
        <w:pStyle w:val="Heading2"/>
        <w:keepNext w:val="0"/>
        <w:numPr>
          <w:ilvl w:val="0"/>
          <w:numId w:val="15"/>
        </w:numPr>
        <w:spacing w:before="0" w:after="0"/>
        <w:ind w:hanging="720"/>
        <w:rPr>
          <w:rFonts w:ascii="Tahoma" w:hAnsi="Tahoma" w:cs="Tahoma"/>
        </w:rPr>
      </w:pPr>
      <w:bookmarkStart w:id="111" w:name="_Toc507398650"/>
      <w:bookmarkStart w:id="112" w:name="_Toc217726141"/>
      <w:bookmarkStart w:id="113" w:name="_Toc219275134"/>
      <w:bookmarkStart w:id="114" w:name="_Toc155803515"/>
      <w:r w:rsidRPr="00A31904">
        <w:rPr>
          <w:rFonts w:ascii="Tahoma" w:hAnsi="Tahoma" w:cs="Tahoma"/>
        </w:rPr>
        <w:t>Applicant</w:t>
      </w:r>
      <w:r w:rsidR="00082155" w:rsidRPr="00A31904">
        <w:rPr>
          <w:rFonts w:ascii="Tahoma" w:hAnsi="Tahoma" w:cs="Tahoma"/>
        </w:rPr>
        <w:t>s’ Admonishment</w:t>
      </w:r>
      <w:bookmarkEnd w:id="111"/>
      <w:bookmarkEnd w:id="112"/>
      <w:bookmarkEnd w:id="113"/>
      <w:bookmarkEnd w:id="114"/>
    </w:p>
    <w:p w14:paraId="28C56D50" w14:textId="0F1F81DC" w:rsidR="00082155" w:rsidRPr="00A31904" w:rsidRDefault="00082155" w:rsidP="00E26DE1">
      <w:pPr>
        <w:spacing w:after="0"/>
        <w:ind w:left="720"/>
        <w:rPr>
          <w:rFonts w:ascii="Tahoma" w:hAnsi="Tahoma" w:cs="Tahoma"/>
          <w:sz w:val="24"/>
          <w:szCs w:val="24"/>
        </w:rPr>
      </w:pPr>
      <w:r w:rsidRPr="00A31904">
        <w:rPr>
          <w:rFonts w:ascii="Tahoma" w:hAnsi="Tahoma" w:cs="Tahoma"/>
          <w:sz w:val="24"/>
          <w:szCs w:val="24"/>
        </w:rPr>
        <w:t xml:space="preserve">This </w:t>
      </w:r>
      <w:r w:rsidR="00F66DFA" w:rsidRPr="00A31904">
        <w:rPr>
          <w:rFonts w:ascii="Tahoma" w:hAnsi="Tahoma" w:cs="Tahoma"/>
          <w:sz w:val="24"/>
          <w:szCs w:val="24"/>
        </w:rPr>
        <w:t>solicitation</w:t>
      </w:r>
      <w:r w:rsidRPr="00A31904">
        <w:rPr>
          <w:rFonts w:ascii="Tahoma" w:hAnsi="Tahoma" w:cs="Tahoma"/>
          <w:sz w:val="24"/>
          <w:szCs w:val="24"/>
        </w:rPr>
        <w:t xml:space="preserve"> contains the instructions governing the requirements for a firm quotation to be submitted by interested </w:t>
      </w:r>
      <w:r w:rsidR="00A8773C"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03F6F" w:rsidRPr="00A31904">
        <w:rPr>
          <w:rFonts w:ascii="Tahoma" w:hAnsi="Tahoma" w:cs="Tahoma"/>
          <w:sz w:val="24"/>
          <w:szCs w:val="24"/>
        </w:rPr>
        <w:t>applicant</w:t>
      </w:r>
      <w:r w:rsidRPr="00A31904">
        <w:rPr>
          <w:rFonts w:ascii="Tahoma" w:hAnsi="Tahoma" w:cs="Tahoma"/>
          <w:sz w:val="24"/>
          <w:szCs w:val="24"/>
        </w:rPr>
        <w:t xml:space="preserve"> responsibilities. </w:t>
      </w:r>
      <w:r w:rsidR="00D11F0F" w:rsidRPr="00A31904">
        <w:rPr>
          <w:rFonts w:ascii="Tahoma" w:hAnsi="Tahoma" w:cs="Tahoma"/>
          <w:sz w:val="24"/>
          <w:szCs w:val="24"/>
        </w:rPr>
        <w:t>Applicant</w:t>
      </w:r>
      <w:r w:rsidRPr="00A31904">
        <w:rPr>
          <w:rFonts w:ascii="Tahoma" w:hAnsi="Tahoma" w:cs="Tahoma"/>
          <w:sz w:val="24"/>
          <w:szCs w:val="24"/>
        </w:rPr>
        <w:t xml:space="preserve">s </w:t>
      </w:r>
      <w:r w:rsidR="000F7A7C" w:rsidRPr="00A31904">
        <w:rPr>
          <w:rFonts w:ascii="Tahoma" w:hAnsi="Tahoma" w:cs="Tahoma"/>
          <w:sz w:val="24"/>
          <w:szCs w:val="24"/>
        </w:rPr>
        <w:t>are responsible for</w:t>
      </w:r>
      <w:r w:rsidRPr="00A31904">
        <w:rPr>
          <w:rFonts w:ascii="Tahoma" w:hAnsi="Tahoma" w:cs="Tahoma"/>
          <w:sz w:val="24"/>
          <w:szCs w:val="24"/>
        </w:rPr>
        <w:t xml:space="preserve"> carefully read</w:t>
      </w:r>
      <w:r w:rsidR="000F7A7C" w:rsidRPr="00A31904">
        <w:rPr>
          <w:rFonts w:ascii="Tahoma" w:hAnsi="Tahoma" w:cs="Tahoma"/>
          <w:sz w:val="24"/>
          <w:szCs w:val="24"/>
        </w:rPr>
        <w:t>ing</w:t>
      </w:r>
      <w:r w:rsidRPr="00A31904">
        <w:rPr>
          <w:rFonts w:ascii="Tahoma" w:hAnsi="Tahoma" w:cs="Tahoma"/>
          <w:sz w:val="24"/>
          <w:szCs w:val="24"/>
        </w:rPr>
        <w:t xml:space="preserve"> the entire </w:t>
      </w:r>
      <w:r w:rsidR="00F66DFA" w:rsidRPr="00A31904">
        <w:rPr>
          <w:rFonts w:ascii="Tahoma" w:hAnsi="Tahoma" w:cs="Tahoma"/>
          <w:sz w:val="24"/>
          <w:szCs w:val="24"/>
        </w:rPr>
        <w:t>solicitation</w:t>
      </w:r>
      <w:r w:rsidRPr="00A31904">
        <w:rPr>
          <w:rFonts w:ascii="Tahoma" w:hAnsi="Tahoma" w:cs="Tahoma"/>
          <w:sz w:val="24"/>
          <w:szCs w:val="24"/>
        </w:rPr>
        <w:t>, ask</w:t>
      </w:r>
      <w:r w:rsidR="000F7A7C" w:rsidRPr="00A31904">
        <w:rPr>
          <w:rFonts w:ascii="Tahoma" w:hAnsi="Tahoma" w:cs="Tahoma"/>
          <w:sz w:val="24"/>
          <w:szCs w:val="24"/>
        </w:rPr>
        <w:t>ing</w:t>
      </w:r>
      <w:r w:rsidRPr="00A31904">
        <w:rPr>
          <w:rFonts w:ascii="Tahoma" w:hAnsi="Tahoma" w:cs="Tahoma"/>
          <w:sz w:val="24"/>
          <w:szCs w:val="24"/>
        </w:rPr>
        <w:t xml:space="preserve"> appropriate questions in a timely manner, submit</w:t>
      </w:r>
      <w:r w:rsidR="000F7A7C" w:rsidRPr="00A31904">
        <w:rPr>
          <w:rFonts w:ascii="Tahoma" w:hAnsi="Tahoma" w:cs="Tahoma"/>
          <w:sz w:val="24"/>
          <w:szCs w:val="24"/>
        </w:rPr>
        <w:t>ting</w:t>
      </w:r>
      <w:r w:rsidRPr="00A31904">
        <w:rPr>
          <w:rFonts w:ascii="Tahoma" w:hAnsi="Tahoma" w:cs="Tahoma"/>
          <w:sz w:val="24"/>
          <w:szCs w:val="24"/>
        </w:rPr>
        <w:t xml:space="preserve"> all required responses in a complete manner by the required date and time, </w:t>
      </w:r>
      <w:r w:rsidR="00177F17" w:rsidRPr="00A31904">
        <w:rPr>
          <w:rFonts w:ascii="Tahoma" w:hAnsi="Tahoma" w:cs="Tahoma"/>
          <w:sz w:val="24"/>
          <w:szCs w:val="24"/>
        </w:rPr>
        <w:t xml:space="preserve">and </w:t>
      </w:r>
      <w:r w:rsidRPr="00A31904">
        <w:rPr>
          <w:rFonts w:ascii="Tahoma" w:hAnsi="Tahoma" w:cs="Tahoma"/>
          <w:sz w:val="24"/>
          <w:szCs w:val="24"/>
        </w:rPr>
        <w:t>mak</w:t>
      </w:r>
      <w:r w:rsidR="000F7A7C" w:rsidRPr="00A31904">
        <w:rPr>
          <w:rFonts w:ascii="Tahoma" w:hAnsi="Tahoma" w:cs="Tahoma"/>
          <w:sz w:val="24"/>
          <w:szCs w:val="24"/>
        </w:rPr>
        <w:t>ing</w:t>
      </w:r>
      <w:r w:rsidRPr="00A31904">
        <w:rPr>
          <w:rFonts w:ascii="Tahoma" w:hAnsi="Tahoma" w:cs="Tahoma"/>
          <w:sz w:val="24"/>
          <w:szCs w:val="24"/>
        </w:rPr>
        <w:t xml:space="preserve"> sure that all procedures and requirements of the </w:t>
      </w:r>
      <w:r w:rsidR="00F66DFA" w:rsidRPr="00A31904">
        <w:rPr>
          <w:rFonts w:ascii="Tahoma" w:hAnsi="Tahoma" w:cs="Tahoma"/>
          <w:sz w:val="24"/>
          <w:szCs w:val="24"/>
        </w:rPr>
        <w:t>solicitation</w:t>
      </w:r>
      <w:r w:rsidRPr="00A31904">
        <w:rPr>
          <w:rFonts w:ascii="Tahoma" w:hAnsi="Tahoma" w:cs="Tahoma"/>
          <w:sz w:val="24"/>
          <w:szCs w:val="24"/>
        </w:rPr>
        <w:t xml:space="preserve"> are follo</w:t>
      </w:r>
      <w:r w:rsidR="00177F17" w:rsidRPr="00A31904">
        <w:rPr>
          <w:rFonts w:ascii="Tahoma" w:hAnsi="Tahoma" w:cs="Tahoma"/>
          <w:sz w:val="24"/>
          <w:szCs w:val="24"/>
        </w:rPr>
        <w:t>wed and appropriately addressed.</w:t>
      </w:r>
    </w:p>
    <w:p w14:paraId="38FF4F9C" w14:textId="77777777" w:rsidR="007D60E9" w:rsidRPr="00A31904" w:rsidRDefault="007D60E9" w:rsidP="00E04486">
      <w:pPr>
        <w:spacing w:after="0"/>
        <w:rPr>
          <w:rFonts w:ascii="Tahoma" w:hAnsi="Tahoma" w:cs="Tahoma"/>
          <w:sz w:val="24"/>
          <w:szCs w:val="24"/>
        </w:rPr>
      </w:pPr>
    </w:p>
    <w:p w14:paraId="359DDA55" w14:textId="77777777" w:rsidR="007D2882" w:rsidRPr="00A31904" w:rsidRDefault="007D60E9" w:rsidP="00297F9E">
      <w:pPr>
        <w:pStyle w:val="Heading2"/>
        <w:keepNext w:val="0"/>
        <w:numPr>
          <w:ilvl w:val="0"/>
          <w:numId w:val="15"/>
        </w:numPr>
        <w:spacing w:before="0" w:after="0"/>
        <w:ind w:hanging="720"/>
        <w:rPr>
          <w:rFonts w:ascii="Tahoma" w:hAnsi="Tahoma" w:cs="Tahoma"/>
        </w:rPr>
      </w:pPr>
      <w:bookmarkStart w:id="115" w:name="_Toc507398642"/>
      <w:bookmarkStart w:id="116" w:name="_Toc217726137"/>
      <w:bookmarkStart w:id="117" w:name="_Toc219275137"/>
      <w:bookmarkStart w:id="118" w:name="_Toc155803516"/>
      <w:r w:rsidRPr="00A31904">
        <w:rPr>
          <w:rFonts w:ascii="Tahoma" w:hAnsi="Tahoma" w:cs="Tahoma"/>
        </w:rPr>
        <w:t>A</w:t>
      </w:r>
      <w:r w:rsidR="00287BC0" w:rsidRPr="00A31904">
        <w:rPr>
          <w:rFonts w:ascii="Tahoma" w:hAnsi="Tahoma" w:cs="Tahoma"/>
        </w:rPr>
        <w:t>greement</w:t>
      </w:r>
      <w:r w:rsidR="007D2882" w:rsidRPr="00A31904">
        <w:rPr>
          <w:rFonts w:ascii="Tahoma" w:hAnsi="Tahoma" w:cs="Tahoma"/>
        </w:rPr>
        <w:t xml:space="preserve"> Requirement</w:t>
      </w:r>
      <w:bookmarkEnd w:id="115"/>
      <w:bookmarkEnd w:id="116"/>
      <w:bookmarkEnd w:id="117"/>
      <w:r w:rsidR="00F92CDD" w:rsidRPr="00A31904">
        <w:rPr>
          <w:rFonts w:ascii="Tahoma" w:hAnsi="Tahoma" w:cs="Tahoma"/>
        </w:rPr>
        <w:t>s</w:t>
      </w:r>
      <w:bookmarkEnd w:id="118"/>
    </w:p>
    <w:p w14:paraId="49F041E5" w14:textId="5118334C" w:rsidR="00FB3EA0" w:rsidRPr="00A31904" w:rsidRDefault="007D2882" w:rsidP="00FB3EA0">
      <w:pPr>
        <w:spacing w:after="0"/>
        <w:ind w:left="720"/>
        <w:rPr>
          <w:rFonts w:ascii="Tahoma" w:hAnsi="Tahoma" w:cs="Tahoma"/>
        </w:rPr>
      </w:pPr>
      <w:r w:rsidRPr="00A31904">
        <w:rPr>
          <w:rFonts w:ascii="Tahoma" w:hAnsi="Tahoma" w:cs="Tahoma"/>
          <w:sz w:val="24"/>
          <w:szCs w:val="24"/>
        </w:rPr>
        <w:t xml:space="preserve">The content of this </w:t>
      </w:r>
      <w:r w:rsidR="00F66DFA" w:rsidRPr="00A31904">
        <w:rPr>
          <w:rFonts w:ascii="Tahoma" w:hAnsi="Tahoma" w:cs="Tahoma"/>
          <w:sz w:val="24"/>
          <w:szCs w:val="24"/>
        </w:rPr>
        <w:t>solicitation</w:t>
      </w:r>
      <w:r w:rsidRPr="00A31904">
        <w:rPr>
          <w:rFonts w:ascii="Tahoma" w:hAnsi="Tahoma" w:cs="Tahoma"/>
          <w:sz w:val="24"/>
          <w:szCs w:val="24"/>
        </w:rPr>
        <w:t xml:space="preserve"> shall be incorporated by reference into the final </w:t>
      </w:r>
      <w:r w:rsidR="00F24939" w:rsidRPr="00A31904">
        <w:rPr>
          <w:rFonts w:ascii="Tahoma" w:hAnsi="Tahoma" w:cs="Tahoma"/>
          <w:sz w:val="24"/>
          <w:szCs w:val="24"/>
        </w:rPr>
        <w:t>agreement</w:t>
      </w:r>
      <w:r w:rsidRPr="00A31904">
        <w:rPr>
          <w:rFonts w:ascii="Tahoma" w:hAnsi="Tahoma" w:cs="Tahoma"/>
          <w:sz w:val="24"/>
          <w:szCs w:val="24"/>
        </w:rPr>
        <w:t xml:space="preserve">. </w:t>
      </w:r>
      <w:r w:rsidR="00FB3EA0" w:rsidRPr="00A31904">
        <w:rPr>
          <w:rFonts w:ascii="Tahoma" w:hAnsi="Tahoma" w:cs="Tahoma"/>
          <w:sz w:val="24"/>
          <w:szCs w:val="24"/>
        </w:rPr>
        <w:t xml:space="preserve">See the standard terms and conditions on the </w:t>
      </w:r>
      <w:hyperlink r:id="rId64" w:history="1">
        <w:r w:rsidR="00FB3EA0" w:rsidRPr="00164D55">
          <w:rPr>
            <w:rStyle w:val="Hyperlink"/>
            <w:rFonts w:ascii="Tahoma" w:hAnsi="Tahoma" w:cs="Tahoma"/>
            <w:color w:val="0000CC"/>
            <w:sz w:val="24"/>
            <w:szCs w:val="24"/>
          </w:rPr>
          <w:t>CEC Funding Resources</w:t>
        </w:r>
      </w:hyperlink>
      <w:r w:rsidR="00FB3EA0" w:rsidRPr="00A31904">
        <w:rPr>
          <w:rFonts w:ascii="Tahoma" w:hAnsi="Tahoma" w:cs="Tahoma"/>
          <w:sz w:val="24"/>
          <w:szCs w:val="24"/>
        </w:rPr>
        <w:t xml:space="preserve"> page at: </w:t>
      </w:r>
      <w:r w:rsidR="00FB3EA0" w:rsidRPr="00115396">
        <w:rPr>
          <w:rFonts w:ascii="Tahoma" w:hAnsi="Tahoma" w:cs="Tahoma"/>
          <w:sz w:val="24"/>
          <w:szCs w:val="24"/>
        </w:rPr>
        <w:t>https://www.energy.ca.gov/funding-opportunities/funding-resources</w:t>
      </w:r>
      <w:r w:rsidR="00FB3EA0" w:rsidRPr="00A31904">
        <w:rPr>
          <w:rFonts w:ascii="Tahoma" w:hAnsi="Tahoma" w:cs="Tahoma"/>
          <w:sz w:val="24"/>
          <w:szCs w:val="24"/>
        </w:rPr>
        <w:t>. This information is also in Section II.A.2.</w:t>
      </w:r>
    </w:p>
    <w:p w14:paraId="0480DBB9" w14:textId="77777777" w:rsidR="007D60E9" w:rsidRPr="00A31904" w:rsidRDefault="007D60E9" w:rsidP="00E26DE1">
      <w:pPr>
        <w:spacing w:after="0"/>
        <w:ind w:left="720"/>
        <w:rPr>
          <w:rFonts w:ascii="Tahoma" w:hAnsi="Tahoma" w:cs="Tahoma"/>
          <w:sz w:val="24"/>
          <w:szCs w:val="24"/>
        </w:rPr>
      </w:pPr>
    </w:p>
    <w:p w14:paraId="5E7A0340" w14:textId="444959B7" w:rsidR="002C6011" w:rsidRPr="00A31904" w:rsidRDefault="008E36A3" w:rsidP="00E26DE1">
      <w:pPr>
        <w:spacing w:after="0"/>
        <w:ind w:left="720"/>
        <w:rPr>
          <w:rFonts w:ascii="Tahoma" w:hAnsi="Tahoma" w:cs="Tahoma"/>
          <w:sz w:val="24"/>
          <w:szCs w:val="24"/>
        </w:rPr>
      </w:pPr>
      <w:r w:rsidRPr="00A31904">
        <w:rPr>
          <w:rFonts w:ascii="Tahoma" w:hAnsi="Tahoma" w:cs="Tahoma"/>
          <w:sz w:val="24"/>
          <w:szCs w:val="24"/>
        </w:rPr>
        <w:t>CEC</w:t>
      </w:r>
      <w:r w:rsidR="002C6011" w:rsidRPr="00A31904">
        <w:rPr>
          <w:rFonts w:ascii="Tahoma" w:hAnsi="Tahoma" w:cs="Tahoma"/>
          <w:sz w:val="24"/>
          <w:szCs w:val="24"/>
        </w:rPr>
        <w:t xml:space="preserve"> reserves the right to negotiate with </w:t>
      </w:r>
      <w:r w:rsidR="000F7A7C" w:rsidRPr="00A31904">
        <w:rPr>
          <w:rFonts w:ascii="Tahoma" w:hAnsi="Tahoma" w:cs="Tahoma"/>
          <w:sz w:val="24"/>
          <w:szCs w:val="24"/>
        </w:rPr>
        <w:t>A</w:t>
      </w:r>
      <w:r w:rsidR="00403F6F" w:rsidRPr="00A31904">
        <w:rPr>
          <w:rFonts w:ascii="Tahoma" w:hAnsi="Tahoma" w:cs="Tahoma"/>
          <w:sz w:val="24"/>
          <w:szCs w:val="24"/>
        </w:rPr>
        <w:t>pplicant</w:t>
      </w:r>
      <w:r w:rsidR="002C6011" w:rsidRPr="00A31904">
        <w:rPr>
          <w:rFonts w:ascii="Tahoma" w:hAnsi="Tahoma" w:cs="Tahoma"/>
          <w:sz w:val="24"/>
          <w:szCs w:val="24"/>
        </w:rPr>
        <w:t xml:space="preserve">s to modify the project scope, the level of funding, or both. If </w:t>
      </w:r>
      <w:r w:rsidRPr="00A31904">
        <w:rPr>
          <w:rFonts w:ascii="Tahoma" w:hAnsi="Tahoma" w:cs="Tahoma"/>
          <w:sz w:val="24"/>
          <w:szCs w:val="24"/>
        </w:rPr>
        <w:t>CEC</w:t>
      </w:r>
      <w:r w:rsidR="002C6011" w:rsidRPr="00A31904">
        <w:rPr>
          <w:rFonts w:ascii="Tahoma" w:hAnsi="Tahoma" w:cs="Tahoma"/>
          <w:sz w:val="24"/>
          <w:szCs w:val="24"/>
        </w:rPr>
        <w:t xml:space="preserve"> is unable to successfully negotiate and execute a funding agreement with an </w:t>
      </w:r>
      <w:r w:rsidR="000F7A7C" w:rsidRPr="00A31904">
        <w:rPr>
          <w:rFonts w:ascii="Tahoma" w:hAnsi="Tahoma" w:cs="Tahoma"/>
          <w:sz w:val="24"/>
          <w:szCs w:val="24"/>
        </w:rPr>
        <w:t>A</w:t>
      </w:r>
      <w:r w:rsidR="00403F6F" w:rsidRPr="00A31904">
        <w:rPr>
          <w:rFonts w:ascii="Tahoma" w:hAnsi="Tahoma" w:cs="Tahoma"/>
          <w:sz w:val="24"/>
          <w:szCs w:val="24"/>
        </w:rPr>
        <w:t>pplicant</w:t>
      </w:r>
      <w:r w:rsidR="002C6011" w:rsidRPr="00A31904">
        <w:rPr>
          <w:rFonts w:ascii="Tahoma" w:hAnsi="Tahoma" w:cs="Tahoma"/>
          <w:sz w:val="24"/>
          <w:szCs w:val="24"/>
        </w:rPr>
        <w:t xml:space="preserve">, </w:t>
      </w:r>
      <w:r w:rsidRPr="00A31904">
        <w:rPr>
          <w:rFonts w:ascii="Tahoma" w:hAnsi="Tahoma" w:cs="Tahoma"/>
          <w:sz w:val="24"/>
          <w:szCs w:val="24"/>
        </w:rPr>
        <w:t>CEC</w:t>
      </w:r>
      <w:r w:rsidR="002C6011" w:rsidRPr="00A31904">
        <w:rPr>
          <w:rFonts w:ascii="Tahoma" w:hAnsi="Tahoma" w:cs="Tahoma"/>
          <w:sz w:val="24"/>
          <w:szCs w:val="24"/>
        </w:rPr>
        <w:t xml:space="preserve">, at its sole discretion, reserves the right to cancel the pending award and </w:t>
      </w:r>
      <w:r w:rsidR="002C6011" w:rsidRPr="00164D55">
        <w:rPr>
          <w:rFonts w:ascii="Tahoma" w:hAnsi="Tahoma" w:cs="Tahoma"/>
          <w:sz w:val="24"/>
          <w:szCs w:val="24"/>
        </w:rPr>
        <w:t>fund the next highest ranked eligible project</w:t>
      </w:r>
      <w:r w:rsidR="000825B9" w:rsidRPr="00164D55">
        <w:rPr>
          <w:rFonts w:ascii="Tahoma" w:hAnsi="Tahoma" w:cs="Tahoma"/>
          <w:sz w:val="24"/>
          <w:szCs w:val="24"/>
        </w:rPr>
        <w:t xml:space="preserve"> </w:t>
      </w:r>
      <w:r w:rsidR="009A2C76" w:rsidRPr="00164D55">
        <w:rPr>
          <w:rFonts w:ascii="Tahoma" w:hAnsi="Tahoma" w:cs="Tahoma"/>
          <w:sz w:val="24"/>
          <w:szCs w:val="24"/>
        </w:rPr>
        <w:t xml:space="preserve">in the </w:t>
      </w:r>
      <w:r w:rsidR="003A7683" w:rsidRPr="00164D55">
        <w:rPr>
          <w:rFonts w:ascii="Tahoma" w:hAnsi="Tahoma" w:cs="Tahoma"/>
          <w:sz w:val="24"/>
          <w:szCs w:val="24"/>
        </w:rPr>
        <w:t>same</w:t>
      </w:r>
      <w:r w:rsidR="009A2C76" w:rsidRPr="00164D55">
        <w:rPr>
          <w:rFonts w:ascii="Tahoma" w:hAnsi="Tahoma" w:cs="Tahoma"/>
          <w:sz w:val="24"/>
          <w:szCs w:val="24"/>
        </w:rPr>
        <w:t xml:space="preserve"> Applicant Group</w:t>
      </w:r>
      <w:r w:rsidR="00511F9C" w:rsidRPr="00164D55">
        <w:rPr>
          <w:rFonts w:ascii="Tahoma" w:hAnsi="Tahoma" w:cs="Tahoma"/>
          <w:sz w:val="24"/>
          <w:szCs w:val="24"/>
        </w:rPr>
        <w:t xml:space="preserve">. The CEC may shift </w:t>
      </w:r>
      <w:proofErr w:type="gramStart"/>
      <w:r w:rsidR="00511F9C" w:rsidRPr="00164D55">
        <w:rPr>
          <w:rFonts w:ascii="Tahoma" w:hAnsi="Tahoma" w:cs="Tahoma"/>
          <w:sz w:val="24"/>
          <w:szCs w:val="24"/>
        </w:rPr>
        <w:t>remaining</w:t>
      </w:r>
      <w:proofErr w:type="gramEnd"/>
      <w:r w:rsidR="00511F9C" w:rsidRPr="00164D55">
        <w:rPr>
          <w:rFonts w:ascii="Tahoma" w:hAnsi="Tahoma" w:cs="Tahoma"/>
          <w:sz w:val="24"/>
          <w:szCs w:val="24"/>
        </w:rPr>
        <w:t xml:space="preserve"> funds to the other Applicant Group if fu</w:t>
      </w:r>
      <w:r w:rsidR="003A7683" w:rsidRPr="00164D55">
        <w:rPr>
          <w:rFonts w:ascii="Tahoma" w:hAnsi="Tahoma" w:cs="Tahoma"/>
          <w:sz w:val="24"/>
          <w:szCs w:val="24"/>
        </w:rPr>
        <w:t>nding remains available.</w:t>
      </w:r>
    </w:p>
    <w:p w14:paraId="09DB8D30" w14:textId="77777777" w:rsidR="007D60E9" w:rsidRPr="00A31904" w:rsidRDefault="007D60E9" w:rsidP="00E26DE1">
      <w:pPr>
        <w:spacing w:after="0"/>
        <w:ind w:left="720"/>
        <w:rPr>
          <w:rFonts w:ascii="Tahoma" w:hAnsi="Tahoma" w:cs="Tahoma"/>
          <w:sz w:val="24"/>
          <w:szCs w:val="24"/>
        </w:rPr>
      </w:pPr>
    </w:p>
    <w:p w14:paraId="1E01F5C6" w14:textId="225696C5" w:rsidR="00451AA3" w:rsidRPr="00F41992" w:rsidRDefault="00F41992" w:rsidP="00E26DE1">
      <w:pPr>
        <w:spacing w:after="0"/>
        <w:ind w:left="720"/>
        <w:rPr>
          <w:rFonts w:ascii="Tahoma" w:hAnsi="Tahoma" w:cs="Tahoma"/>
          <w:sz w:val="24"/>
          <w:szCs w:val="24"/>
        </w:rPr>
      </w:pPr>
      <w:r w:rsidRPr="008F61CE">
        <w:rPr>
          <w:rStyle w:val="normaltextrun"/>
          <w:rFonts w:ascii="Tahoma" w:hAnsi="Tahoma" w:cs="Tahoma"/>
          <w:color w:val="000000" w:themeColor="text1"/>
          <w:sz w:val="24"/>
          <w:szCs w:val="24"/>
        </w:rPr>
        <w:t xml:space="preserve">If proposed for an award, the CEC reserves the right to request information it deems appropriate to evaluate the </w:t>
      </w:r>
      <w:r w:rsidRPr="008F61CE">
        <w:rPr>
          <w:rStyle w:val="findhit"/>
          <w:rFonts w:ascii="Tahoma" w:hAnsi="Tahoma" w:cs="Tahoma"/>
          <w:color w:val="000000" w:themeColor="text1"/>
          <w:sz w:val="24"/>
          <w:szCs w:val="24"/>
        </w:rPr>
        <w:t>financial</w:t>
      </w:r>
      <w:r w:rsidRPr="008F61CE">
        <w:rPr>
          <w:rStyle w:val="normaltextrun"/>
          <w:rFonts w:ascii="Tahoma" w:hAnsi="Tahoma" w:cs="Tahoma"/>
          <w:color w:val="000000" w:themeColor="text1"/>
          <w:sz w:val="24"/>
          <w:szCs w:val="24"/>
        </w:rPr>
        <w:t xml:space="preserve"> condition of a proposed awardee prior to approval of a grant award. If CEC, in its sole discretion, determines that a proposed awardee’s </w:t>
      </w:r>
      <w:r w:rsidRPr="008F61CE">
        <w:rPr>
          <w:rStyle w:val="findhit"/>
          <w:rFonts w:ascii="Tahoma" w:hAnsi="Tahoma" w:cs="Tahoma"/>
          <w:color w:val="000000" w:themeColor="text1"/>
          <w:sz w:val="24"/>
          <w:szCs w:val="24"/>
        </w:rPr>
        <w:t>financial</w:t>
      </w:r>
      <w:r w:rsidRPr="008F61CE">
        <w:rPr>
          <w:rStyle w:val="normaltextrun"/>
          <w:rFonts w:ascii="Tahoma" w:hAnsi="Tahoma" w:cs="Tahoma"/>
          <w:color w:val="000000" w:themeColor="text1"/>
          <w:sz w:val="24"/>
          <w:szCs w:val="24"/>
        </w:rPr>
        <w:t xml:space="preserve"> condition may materially impact its ability to complete the proposed project, CEC reserves the right to cancel the proposed award.</w:t>
      </w:r>
      <w:r w:rsidRPr="008F61CE">
        <w:rPr>
          <w:rStyle w:val="eop"/>
          <w:rFonts w:ascii="Tahoma" w:hAnsi="Tahoma" w:cs="Tahoma"/>
          <w:color w:val="000000" w:themeColor="text1"/>
          <w:sz w:val="24"/>
          <w:szCs w:val="24"/>
        </w:rPr>
        <w:t> </w:t>
      </w:r>
    </w:p>
    <w:p w14:paraId="568518F6" w14:textId="77777777" w:rsidR="00451AA3" w:rsidRDefault="00451AA3" w:rsidP="00E26DE1">
      <w:pPr>
        <w:spacing w:after="0"/>
        <w:ind w:left="720"/>
        <w:rPr>
          <w:rFonts w:ascii="Tahoma" w:hAnsi="Tahoma" w:cs="Tahoma"/>
          <w:sz w:val="24"/>
          <w:szCs w:val="24"/>
        </w:rPr>
      </w:pPr>
    </w:p>
    <w:p w14:paraId="46C4233C" w14:textId="748771FC" w:rsidR="005F08B4" w:rsidRPr="00A31904" w:rsidRDefault="008E36A3" w:rsidP="00E26DE1">
      <w:pPr>
        <w:spacing w:after="0"/>
        <w:ind w:left="720"/>
        <w:rPr>
          <w:rFonts w:ascii="Tahoma" w:hAnsi="Tahoma" w:cs="Tahoma"/>
          <w:sz w:val="24"/>
          <w:szCs w:val="24"/>
        </w:rPr>
      </w:pPr>
      <w:r w:rsidRPr="00A31904">
        <w:rPr>
          <w:rFonts w:ascii="Tahoma" w:hAnsi="Tahoma" w:cs="Tahoma"/>
          <w:sz w:val="24"/>
          <w:szCs w:val="24"/>
        </w:rPr>
        <w:t>CEC</w:t>
      </w:r>
      <w:r w:rsidR="005F08B4" w:rsidRPr="00A31904">
        <w:rPr>
          <w:rFonts w:ascii="Tahoma" w:hAnsi="Tahoma" w:cs="Tahoma"/>
          <w:sz w:val="24"/>
          <w:szCs w:val="24"/>
        </w:rPr>
        <w:t xml:space="preserve"> must formally approve all proposed grant awards. </w:t>
      </w:r>
      <w:r w:rsidRPr="00A31904">
        <w:rPr>
          <w:rFonts w:ascii="Tahoma" w:hAnsi="Tahoma" w:cs="Tahoma"/>
          <w:sz w:val="24"/>
          <w:szCs w:val="24"/>
        </w:rPr>
        <w:t>Clean Transportation Program</w:t>
      </w:r>
      <w:r w:rsidR="005F08B4" w:rsidRPr="00A31904">
        <w:rPr>
          <w:rFonts w:ascii="Tahoma" w:hAnsi="Tahoma" w:cs="Tahoma"/>
          <w:sz w:val="24"/>
          <w:szCs w:val="24"/>
        </w:rPr>
        <w:t xml:space="preserve"> </w:t>
      </w:r>
      <w:r w:rsidR="00287BC0" w:rsidRPr="00A31904">
        <w:rPr>
          <w:rFonts w:ascii="Tahoma" w:hAnsi="Tahoma" w:cs="Tahoma"/>
          <w:sz w:val="24"/>
          <w:szCs w:val="24"/>
        </w:rPr>
        <w:t>agreement</w:t>
      </w:r>
      <w:r w:rsidR="005F08B4" w:rsidRPr="00A31904">
        <w:rPr>
          <w:rFonts w:ascii="Tahoma" w:hAnsi="Tahoma" w:cs="Tahoma"/>
          <w:sz w:val="24"/>
          <w:szCs w:val="24"/>
        </w:rPr>
        <w:t xml:space="preserve">s </w:t>
      </w:r>
      <w:r w:rsidR="00495B2F">
        <w:rPr>
          <w:rFonts w:ascii="Tahoma" w:hAnsi="Tahoma" w:cs="Tahoma"/>
          <w:sz w:val="24"/>
          <w:szCs w:val="24"/>
        </w:rPr>
        <w:t>will be</w:t>
      </w:r>
      <w:r w:rsidR="005F08B4" w:rsidRPr="00A31904">
        <w:rPr>
          <w:rFonts w:ascii="Tahoma" w:hAnsi="Tahoma" w:cs="Tahoma"/>
          <w:sz w:val="24"/>
          <w:szCs w:val="24"/>
        </w:rPr>
        <w:t xml:space="preserve"> scheduled and considered at a</w:t>
      </w:r>
      <w:r w:rsidRPr="00A31904">
        <w:rPr>
          <w:rFonts w:ascii="Tahoma" w:hAnsi="Tahoma" w:cs="Tahoma"/>
          <w:sz w:val="24"/>
          <w:szCs w:val="24"/>
        </w:rPr>
        <w:t xml:space="preserve"> CEC </w:t>
      </w:r>
      <w:r w:rsidR="005F08B4" w:rsidRPr="00A31904">
        <w:rPr>
          <w:rFonts w:ascii="Tahoma" w:hAnsi="Tahoma" w:cs="Tahoma"/>
          <w:sz w:val="24"/>
          <w:szCs w:val="24"/>
        </w:rPr>
        <w:t xml:space="preserve">Business Meeting for approval by the </w:t>
      </w:r>
      <w:r w:rsidR="000F7A7C" w:rsidRPr="00A31904">
        <w:rPr>
          <w:rFonts w:ascii="Tahoma" w:hAnsi="Tahoma" w:cs="Tahoma"/>
          <w:sz w:val="24"/>
          <w:szCs w:val="24"/>
        </w:rPr>
        <w:t>CEC</w:t>
      </w:r>
      <w:r w:rsidR="005F08B4" w:rsidRPr="00A31904">
        <w:rPr>
          <w:rFonts w:ascii="Tahoma" w:hAnsi="Tahoma" w:cs="Tahoma"/>
          <w:sz w:val="24"/>
          <w:szCs w:val="24"/>
        </w:rPr>
        <w:t>.</w:t>
      </w:r>
    </w:p>
    <w:p w14:paraId="6D88827F" w14:textId="77777777" w:rsidR="007D60E9" w:rsidRPr="00A31904" w:rsidRDefault="007D60E9" w:rsidP="00E26DE1">
      <w:pPr>
        <w:spacing w:after="0"/>
        <w:ind w:left="720"/>
        <w:rPr>
          <w:rFonts w:ascii="Tahoma" w:hAnsi="Tahoma" w:cs="Tahoma"/>
          <w:i/>
          <w:sz w:val="24"/>
          <w:szCs w:val="24"/>
        </w:rPr>
      </w:pPr>
    </w:p>
    <w:p w14:paraId="290329D7" w14:textId="77777777" w:rsidR="002C6011" w:rsidRPr="00A31904" w:rsidRDefault="002C6011" w:rsidP="00E26DE1">
      <w:pPr>
        <w:spacing w:after="0"/>
        <w:ind w:left="720"/>
        <w:rPr>
          <w:rFonts w:ascii="Tahoma" w:hAnsi="Tahoma" w:cs="Tahoma"/>
          <w:sz w:val="24"/>
          <w:szCs w:val="24"/>
        </w:rPr>
      </w:pPr>
      <w:r w:rsidRPr="00A31904">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A31904">
        <w:rPr>
          <w:rFonts w:ascii="Tahoma" w:hAnsi="Tahoma" w:cs="Tahoma"/>
          <w:sz w:val="24"/>
          <w:szCs w:val="24"/>
        </w:rPr>
        <w:t>agreement</w:t>
      </w:r>
      <w:r w:rsidRPr="00A31904">
        <w:rPr>
          <w:rFonts w:ascii="Tahoma" w:hAnsi="Tahoma" w:cs="Tahoma"/>
          <w:sz w:val="24"/>
          <w:szCs w:val="24"/>
        </w:rPr>
        <w:t xml:space="preserve"> with </w:t>
      </w:r>
      <w:r w:rsidR="004F0477" w:rsidRPr="00A31904">
        <w:rPr>
          <w:rFonts w:ascii="Tahoma" w:hAnsi="Tahoma" w:cs="Tahoma"/>
          <w:sz w:val="24"/>
          <w:szCs w:val="24"/>
        </w:rPr>
        <w:t xml:space="preserve">CEC </w:t>
      </w:r>
      <w:r w:rsidRPr="00A31904">
        <w:rPr>
          <w:rFonts w:ascii="Tahoma" w:hAnsi="Tahoma" w:cs="Tahoma"/>
          <w:sz w:val="24"/>
          <w:szCs w:val="24"/>
        </w:rPr>
        <w:t xml:space="preserve">and </w:t>
      </w:r>
      <w:proofErr w:type="gramStart"/>
      <w:r w:rsidRPr="00A31904">
        <w:rPr>
          <w:rFonts w:ascii="Tahoma" w:hAnsi="Tahoma" w:cs="Tahoma"/>
          <w:sz w:val="24"/>
          <w:szCs w:val="24"/>
        </w:rPr>
        <w:t>designating</w:t>
      </w:r>
      <w:proofErr w:type="gramEnd"/>
      <w:r w:rsidRPr="00A31904">
        <w:rPr>
          <w:rFonts w:ascii="Tahoma" w:hAnsi="Tahoma" w:cs="Tahoma"/>
          <w:sz w:val="24"/>
          <w:szCs w:val="24"/>
        </w:rPr>
        <w:t xml:space="preserve"> an authorized representative to sign.</w:t>
      </w:r>
    </w:p>
    <w:p w14:paraId="7968DF90" w14:textId="77777777" w:rsidR="007D60E9" w:rsidRPr="00A31904" w:rsidRDefault="007D60E9" w:rsidP="00E26DE1">
      <w:pPr>
        <w:spacing w:after="0"/>
        <w:ind w:left="720"/>
        <w:rPr>
          <w:rFonts w:ascii="Tahoma" w:hAnsi="Tahoma" w:cs="Tahoma"/>
          <w:i/>
          <w:sz w:val="24"/>
          <w:szCs w:val="24"/>
        </w:rPr>
      </w:pPr>
    </w:p>
    <w:p w14:paraId="47559BEF" w14:textId="1D0F79A2" w:rsidR="002C6011" w:rsidRPr="00A31904" w:rsidRDefault="004F0477" w:rsidP="00E26DE1">
      <w:pPr>
        <w:spacing w:after="0"/>
        <w:ind w:left="720"/>
        <w:rPr>
          <w:rFonts w:ascii="Tahoma" w:hAnsi="Tahoma" w:cs="Tahoma"/>
          <w:sz w:val="24"/>
          <w:szCs w:val="24"/>
        </w:rPr>
      </w:pPr>
      <w:r w:rsidRPr="00A31904">
        <w:rPr>
          <w:rFonts w:ascii="Tahoma" w:hAnsi="Tahoma" w:cs="Tahoma"/>
          <w:sz w:val="24"/>
          <w:szCs w:val="24"/>
        </w:rPr>
        <w:lastRenderedPageBreak/>
        <w:t>CEC</w:t>
      </w:r>
      <w:r w:rsidR="002C6011" w:rsidRPr="00A31904">
        <w:rPr>
          <w:rFonts w:ascii="Tahoma" w:hAnsi="Tahoma" w:cs="Tahoma"/>
          <w:sz w:val="24"/>
          <w:szCs w:val="24"/>
        </w:rPr>
        <w:t xml:space="preserve"> will send the approved </w:t>
      </w:r>
      <w:r w:rsidR="00287BC0" w:rsidRPr="00A31904">
        <w:rPr>
          <w:rFonts w:ascii="Tahoma" w:hAnsi="Tahoma" w:cs="Tahoma"/>
          <w:sz w:val="24"/>
          <w:szCs w:val="24"/>
        </w:rPr>
        <w:t>agreement</w:t>
      </w:r>
      <w:r w:rsidR="002C6011" w:rsidRPr="00A31904">
        <w:rPr>
          <w:rFonts w:ascii="Tahoma" w:hAnsi="Tahoma" w:cs="Tahoma"/>
          <w:sz w:val="24"/>
          <w:szCs w:val="24"/>
        </w:rPr>
        <w:t xml:space="preserve">, including the </w:t>
      </w:r>
      <w:r w:rsidR="00F83761" w:rsidRPr="00A31904">
        <w:rPr>
          <w:rFonts w:ascii="Tahoma" w:hAnsi="Tahoma" w:cs="Tahoma"/>
          <w:sz w:val="24"/>
          <w:szCs w:val="24"/>
        </w:rPr>
        <w:t>standard</w:t>
      </w:r>
      <w:r w:rsidR="002C6011" w:rsidRPr="00A31904">
        <w:rPr>
          <w:rFonts w:ascii="Tahoma" w:hAnsi="Tahoma" w:cs="Tahoma"/>
          <w:sz w:val="24"/>
          <w:szCs w:val="24"/>
        </w:rPr>
        <w:t xml:space="preserve"> </w:t>
      </w:r>
      <w:r w:rsidR="0066563A" w:rsidRPr="00A31904">
        <w:rPr>
          <w:rFonts w:ascii="Tahoma" w:hAnsi="Tahoma" w:cs="Tahoma"/>
          <w:sz w:val="24"/>
          <w:szCs w:val="24"/>
        </w:rPr>
        <w:t>t</w:t>
      </w:r>
      <w:r w:rsidR="002C6011" w:rsidRPr="00A31904">
        <w:rPr>
          <w:rFonts w:ascii="Tahoma" w:hAnsi="Tahoma" w:cs="Tahoma"/>
          <w:sz w:val="24"/>
          <w:szCs w:val="24"/>
        </w:rPr>
        <w:t xml:space="preserve">erms and </w:t>
      </w:r>
      <w:r w:rsidR="0066563A" w:rsidRPr="00A31904">
        <w:rPr>
          <w:rFonts w:ascii="Tahoma" w:hAnsi="Tahoma" w:cs="Tahoma"/>
          <w:sz w:val="24"/>
          <w:szCs w:val="24"/>
        </w:rPr>
        <w:t>c</w:t>
      </w:r>
      <w:r w:rsidR="002C6011" w:rsidRPr="00A31904">
        <w:rPr>
          <w:rFonts w:ascii="Tahoma" w:hAnsi="Tahoma" w:cs="Tahoma"/>
          <w:sz w:val="24"/>
          <w:szCs w:val="24"/>
        </w:rPr>
        <w:t>onditions</w:t>
      </w:r>
      <w:r w:rsidR="00491C7C" w:rsidRPr="00A31904">
        <w:rPr>
          <w:rFonts w:ascii="Tahoma" w:hAnsi="Tahoma" w:cs="Tahoma"/>
          <w:sz w:val="24"/>
          <w:szCs w:val="24"/>
        </w:rPr>
        <w:t xml:space="preserve"> </w:t>
      </w:r>
      <w:r w:rsidR="002C6011" w:rsidRPr="00A31904">
        <w:rPr>
          <w:rFonts w:ascii="Tahoma" w:hAnsi="Tahoma" w:cs="Tahoma"/>
          <w:sz w:val="24"/>
          <w:szCs w:val="24"/>
        </w:rPr>
        <w:t xml:space="preserve">and any additional terms and conditions, to the grant recipient for review, approval, and signature. Once the grant recipient signs, </w:t>
      </w:r>
      <w:r w:rsidRPr="00A31904">
        <w:rPr>
          <w:rFonts w:ascii="Tahoma" w:hAnsi="Tahoma" w:cs="Tahoma"/>
          <w:sz w:val="24"/>
          <w:szCs w:val="24"/>
        </w:rPr>
        <w:t>CEC</w:t>
      </w:r>
      <w:r w:rsidR="002C6011" w:rsidRPr="00A31904">
        <w:rPr>
          <w:rFonts w:ascii="Tahoma" w:hAnsi="Tahoma" w:cs="Tahoma"/>
          <w:sz w:val="24"/>
          <w:szCs w:val="24"/>
        </w:rPr>
        <w:t xml:space="preserve"> will fully execute the </w:t>
      </w:r>
      <w:r w:rsidR="00287BC0" w:rsidRPr="00A31904">
        <w:rPr>
          <w:rFonts w:ascii="Tahoma" w:hAnsi="Tahoma" w:cs="Tahoma"/>
          <w:sz w:val="24"/>
          <w:szCs w:val="24"/>
        </w:rPr>
        <w:t>agreement</w:t>
      </w:r>
      <w:r w:rsidR="002C6011" w:rsidRPr="00A31904">
        <w:rPr>
          <w:rFonts w:ascii="Tahoma" w:hAnsi="Tahoma" w:cs="Tahoma"/>
          <w:sz w:val="24"/>
          <w:szCs w:val="24"/>
        </w:rPr>
        <w:t xml:space="preserve">. Recipients are approved to begin the project only after full execution of the </w:t>
      </w:r>
      <w:r w:rsidR="00287BC0" w:rsidRPr="00A31904">
        <w:rPr>
          <w:rFonts w:ascii="Tahoma" w:hAnsi="Tahoma" w:cs="Tahoma"/>
          <w:sz w:val="24"/>
          <w:szCs w:val="24"/>
        </w:rPr>
        <w:t>agreement</w:t>
      </w:r>
      <w:r w:rsidR="002C6011" w:rsidRPr="00A31904">
        <w:rPr>
          <w:rFonts w:ascii="Tahoma" w:hAnsi="Tahoma" w:cs="Tahoma"/>
          <w:sz w:val="24"/>
          <w:szCs w:val="24"/>
        </w:rPr>
        <w:t>.</w:t>
      </w:r>
    </w:p>
    <w:p w14:paraId="3A4C0D25" w14:textId="77777777" w:rsidR="007D60E9" w:rsidRPr="00A31904" w:rsidRDefault="007D60E9" w:rsidP="00E04486">
      <w:pPr>
        <w:spacing w:after="0"/>
        <w:rPr>
          <w:rFonts w:ascii="Tahoma" w:hAnsi="Tahoma" w:cs="Tahoma"/>
          <w:sz w:val="24"/>
          <w:szCs w:val="24"/>
        </w:rPr>
      </w:pPr>
    </w:p>
    <w:p w14:paraId="12A11ECF" w14:textId="77777777" w:rsidR="00936E17" w:rsidRPr="00A31904" w:rsidRDefault="00936E17" w:rsidP="00297F9E">
      <w:pPr>
        <w:pStyle w:val="Heading2"/>
        <w:keepNext w:val="0"/>
        <w:numPr>
          <w:ilvl w:val="0"/>
          <w:numId w:val="15"/>
        </w:numPr>
        <w:spacing w:before="0" w:after="0"/>
        <w:ind w:hanging="720"/>
        <w:rPr>
          <w:rFonts w:ascii="Tahoma" w:hAnsi="Tahoma" w:cs="Tahoma"/>
        </w:rPr>
      </w:pPr>
      <w:bookmarkStart w:id="119" w:name="_Toc155803517"/>
      <w:r w:rsidRPr="00A31904">
        <w:rPr>
          <w:rFonts w:ascii="Tahoma" w:hAnsi="Tahoma" w:cs="Tahoma"/>
        </w:rPr>
        <w:t xml:space="preserve">No </w:t>
      </w:r>
      <w:r w:rsidR="00FD0C9E" w:rsidRPr="00A31904">
        <w:rPr>
          <w:rFonts w:ascii="Tahoma" w:hAnsi="Tahoma" w:cs="Tahoma"/>
        </w:rPr>
        <w:t>A</w:t>
      </w:r>
      <w:r w:rsidR="00287BC0" w:rsidRPr="00A31904">
        <w:rPr>
          <w:rFonts w:ascii="Tahoma" w:hAnsi="Tahoma" w:cs="Tahoma"/>
        </w:rPr>
        <w:t>greement</w:t>
      </w:r>
      <w:r w:rsidRPr="00A31904">
        <w:rPr>
          <w:rFonts w:ascii="Tahoma" w:hAnsi="Tahoma" w:cs="Tahoma"/>
        </w:rPr>
        <w:t xml:space="preserve"> Until Signed </w:t>
      </w:r>
      <w:r w:rsidR="007D60E9" w:rsidRPr="00A31904">
        <w:rPr>
          <w:rFonts w:ascii="Tahoma" w:hAnsi="Tahoma" w:cs="Tahoma"/>
        </w:rPr>
        <w:t xml:space="preserve">and </w:t>
      </w:r>
      <w:r w:rsidRPr="00A31904">
        <w:rPr>
          <w:rFonts w:ascii="Tahoma" w:hAnsi="Tahoma" w:cs="Tahoma"/>
        </w:rPr>
        <w:t>Approved</w:t>
      </w:r>
      <w:bookmarkEnd w:id="119"/>
    </w:p>
    <w:p w14:paraId="4A27A0EC" w14:textId="76B3BD4D" w:rsidR="00936E17" w:rsidRPr="00A31904" w:rsidRDefault="00936E17" w:rsidP="00E26DE1">
      <w:pPr>
        <w:spacing w:after="0"/>
        <w:ind w:left="720"/>
        <w:rPr>
          <w:rFonts w:ascii="Tahoma" w:hAnsi="Tahoma" w:cs="Tahoma"/>
          <w:sz w:val="24"/>
          <w:szCs w:val="24"/>
        </w:rPr>
      </w:pPr>
      <w:r w:rsidRPr="00A31904">
        <w:rPr>
          <w:rFonts w:ascii="Tahoma" w:hAnsi="Tahoma" w:cs="Tahoma"/>
          <w:sz w:val="24"/>
          <w:szCs w:val="24"/>
        </w:rPr>
        <w:t xml:space="preserve">No agreement between </w:t>
      </w:r>
      <w:r w:rsidR="004F0477" w:rsidRPr="00A31904">
        <w:rPr>
          <w:rFonts w:ascii="Tahoma" w:hAnsi="Tahoma" w:cs="Tahoma"/>
          <w:sz w:val="24"/>
          <w:szCs w:val="24"/>
        </w:rPr>
        <w:t>CEC</w:t>
      </w:r>
      <w:r w:rsidRPr="00A31904">
        <w:rPr>
          <w:rFonts w:ascii="Tahoma" w:hAnsi="Tahoma" w:cs="Tahoma"/>
          <w:sz w:val="24"/>
          <w:szCs w:val="24"/>
        </w:rPr>
        <w:t xml:space="preserve"> and </w:t>
      </w:r>
      <w:r w:rsidR="000E5C24" w:rsidRPr="00A31904">
        <w:rPr>
          <w:rFonts w:ascii="Tahoma" w:hAnsi="Tahoma" w:cs="Tahoma"/>
          <w:sz w:val="24"/>
          <w:szCs w:val="24"/>
        </w:rPr>
        <w:t>an</w:t>
      </w:r>
      <w:r w:rsidRPr="00A31904">
        <w:rPr>
          <w:rFonts w:ascii="Tahoma" w:hAnsi="Tahoma" w:cs="Tahoma"/>
          <w:sz w:val="24"/>
          <w:szCs w:val="24"/>
        </w:rPr>
        <w:t xml:space="preserve"> </w:t>
      </w:r>
      <w:r w:rsidR="00C77E3F" w:rsidRPr="00A31904">
        <w:rPr>
          <w:rFonts w:ascii="Tahoma" w:hAnsi="Tahoma" w:cs="Tahoma"/>
          <w:sz w:val="24"/>
          <w:szCs w:val="24"/>
        </w:rPr>
        <w:t>A</w:t>
      </w:r>
      <w:r w:rsidR="00403F6F" w:rsidRPr="00A31904">
        <w:rPr>
          <w:rFonts w:ascii="Tahoma" w:hAnsi="Tahoma" w:cs="Tahoma"/>
          <w:sz w:val="24"/>
          <w:szCs w:val="24"/>
        </w:rPr>
        <w:t>pplicant</w:t>
      </w:r>
      <w:r w:rsidRPr="00A31904">
        <w:rPr>
          <w:rFonts w:ascii="Tahoma" w:hAnsi="Tahoma" w:cs="Tahoma"/>
          <w:sz w:val="24"/>
          <w:szCs w:val="24"/>
        </w:rPr>
        <w:t xml:space="preserve"> is in effect until the </w:t>
      </w:r>
      <w:r w:rsidR="00F24939" w:rsidRPr="00A31904">
        <w:rPr>
          <w:rFonts w:ascii="Tahoma" w:hAnsi="Tahoma" w:cs="Tahoma"/>
          <w:sz w:val="24"/>
          <w:szCs w:val="24"/>
        </w:rPr>
        <w:t>agreement</w:t>
      </w:r>
      <w:r w:rsidRPr="00A31904">
        <w:rPr>
          <w:rFonts w:ascii="Tahoma" w:hAnsi="Tahoma" w:cs="Tahoma"/>
          <w:sz w:val="24"/>
          <w:szCs w:val="24"/>
        </w:rPr>
        <w:t xml:space="preserve"> is approved at </w:t>
      </w:r>
      <w:r w:rsidR="004F0477" w:rsidRPr="00A31904">
        <w:rPr>
          <w:rFonts w:ascii="Tahoma" w:hAnsi="Tahoma" w:cs="Tahoma"/>
          <w:sz w:val="24"/>
          <w:szCs w:val="24"/>
        </w:rPr>
        <w:t>a CEC</w:t>
      </w:r>
      <w:r w:rsidRPr="00A31904">
        <w:rPr>
          <w:rFonts w:ascii="Tahoma" w:hAnsi="Tahoma" w:cs="Tahoma"/>
          <w:sz w:val="24"/>
          <w:szCs w:val="24"/>
        </w:rPr>
        <w:t xml:space="preserve"> Business Meeting, and </w:t>
      </w:r>
      <w:r w:rsidR="00302A05" w:rsidRPr="00A31904">
        <w:rPr>
          <w:rFonts w:ascii="Tahoma" w:hAnsi="Tahoma" w:cs="Tahoma"/>
          <w:sz w:val="24"/>
          <w:szCs w:val="24"/>
        </w:rPr>
        <w:t>signed</w:t>
      </w:r>
      <w:r w:rsidRPr="00A31904">
        <w:rPr>
          <w:rFonts w:ascii="Tahoma" w:hAnsi="Tahoma" w:cs="Tahoma"/>
          <w:sz w:val="24"/>
          <w:szCs w:val="24"/>
        </w:rPr>
        <w:t xml:space="preserve"> by</w:t>
      </w:r>
      <w:r w:rsidR="000E5C24" w:rsidRPr="00A31904">
        <w:rPr>
          <w:rFonts w:ascii="Tahoma" w:hAnsi="Tahoma" w:cs="Tahoma"/>
          <w:sz w:val="24"/>
          <w:szCs w:val="24"/>
        </w:rPr>
        <w:t xml:space="preserve"> both the grant recipient and</w:t>
      </w:r>
      <w:r w:rsidRPr="00A31904">
        <w:rPr>
          <w:rFonts w:ascii="Tahoma" w:hAnsi="Tahoma" w:cs="Tahoma"/>
          <w:sz w:val="24"/>
          <w:szCs w:val="24"/>
        </w:rPr>
        <w:t xml:space="preserve"> the </w:t>
      </w:r>
      <w:r w:rsidR="004F0477" w:rsidRPr="00A31904">
        <w:rPr>
          <w:rFonts w:ascii="Tahoma" w:hAnsi="Tahoma" w:cs="Tahoma"/>
          <w:sz w:val="24"/>
          <w:szCs w:val="24"/>
        </w:rPr>
        <w:t>CEC</w:t>
      </w:r>
      <w:r w:rsidR="007D60E9" w:rsidRPr="00A31904">
        <w:rPr>
          <w:rFonts w:ascii="Tahoma" w:hAnsi="Tahoma" w:cs="Tahoma"/>
          <w:sz w:val="24"/>
          <w:szCs w:val="24"/>
        </w:rPr>
        <w:t>.</w:t>
      </w:r>
    </w:p>
    <w:p w14:paraId="6D5560A3" w14:textId="77777777" w:rsidR="007D60E9" w:rsidRPr="00A31904" w:rsidRDefault="007D60E9" w:rsidP="00E26DE1">
      <w:pPr>
        <w:spacing w:after="0"/>
        <w:ind w:left="720"/>
        <w:rPr>
          <w:rFonts w:ascii="Tahoma" w:hAnsi="Tahoma" w:cs="Tahoma"/>
          <w:sz w:val="24"/>
          <w:szCs w:val="24"/>
        </w:rPr>
      </w:pPr>
    </w:p>
    <w:p w14:paraId="7F69446C" w14:textId="77777777" w:rsidR="00262C9C" w:rsidRPr="00A31904" w:rsidRDefault="004F0477" w:rsidP="00E26DE1">
      <w:pPr>
        <w:spacing w:after="0"/>
        <w:ind w:left="720"/>
        <w:rPr>
          <w:rFonts w:ascii="Tahoma" w:hAnsi="Tahoma" w:cs="Tahoma"/>
          <w:sz w:val="24"/>
          <w:szCs w:val="24"/>
        </w:rPr>
      </w:pPr>
      <w:r w:rsidRPr="00A31904">
        <w:rPr>
          <w:rFonts w:ascii="Tahoma" w:hAnsi="Tahoma" w:cs="Tahoma"/>
          <w:sz w:val="24"/>
          <w:szCs w:val="24"/>
        </w:rPr>
        <w:t>CEC</w:t>
      </w:r>
      <w:r w:rsidR="00262C9C" w:rsidRPr="00A31904">
        <w:rPr>
          <w:rFonts w:ascii="Tahoma" w:hAnsi="Tahoma" w:cs="Tahoma"/>
          <w:sz w:val="24"/>
          <w:szCs w:val="24"/>
        </w:rPr>
        <w:t xml:space="preserve"> reserves the right to modify the award documents prior to executing the </w:t>
      </w:r>
      <w:r w:rsidR="00287BC0" w:rsidRPr="00A31904">
        <w:rPr>
          <w:rFonts w:ascii="Tahoma" w:hAnsi="Tahoma" w:cs="Tahoma"/>
          <w:sz w:val="24"/>
          <w:szCs w:val="24"/>
        </w:rPr>
        <w:t>agreement</w:t>
      </w:r>
      <w:r w:rsidR="00262C9C" w:rsidRPr="00A31904">
        <w:rPr>
          <w:rFonts w:ascii="Tahoma" w:hAnsi="Tahoma" w:cs="Tahoma"/>
          <w:sz w:val="24"/>
          <w:szCs w:val="24"/>
        </w:rPr>
        <w:t>.</w:t>
      </w:r>
    </w:p>
    <w:p w14:paraId="0472E324" w14:textId="0ED2031D" w:rsidR="00E4536E" w:rsidRPr="00A31904" w:rsidRDefault="00E4536E" w:rsidP="00E04486">
      <w:pPr>
        <w:spacing w:after="0"/>
        <w:rPr>
          <w:rFonts w:ascii="Tahoma" w:hAnsi="Tahoma" w:cs="Tahoma"/>
          <w:szCs w:val="22"/>
        </w:rPr>
      </w:pPr>
    </w:p>
    <w:p w14:paraId="649D9633" w14:textId="77777777" w:rsidR="00202941" w:rsidRPr="00A31904" w:rsidRDefault="00202941" w:rsidP="00297F9E">
      <w:pPr>
        <w:pStyle w:val="Heading2"/>
        <w:keepNext w:val="0"/>
        <w:numPr>
          <w:ilvl w:val="0"/>
          <w:numId w:val="15"/>
        </w:numPr>
        <w:spacing w:before="0" w:after="0"/>
        <w:ind w:hanging="720"/>
        <w:rPr>
          <w:rFonts w:ascii="Tahoma" w:hAnsi="Tahoma" w:cs="Tahoma"/>
          <w:lang w:val="en-US"/>
        </w:rPr>
      </w:pPr>
      <w:bookmarkStart w:id="120" w:name="_Toc155803518"/>
      <w:r w:rsidRPr="00A31904">
        <w:rPr>
          <w:rFonts w:ascii="Tahoma" w:hAnsi="Tahoma" w:cs="Tahoma"/>
          <w:lang w:val="en-US"/>
        </w:rPr>
        <w:t>Executive Order N-6-22 – Russia Sanctions</w:t>
      </w:r>
      <w:bookmarkEnd w:id="120"/>
    </w:p>
    <w:p w14:paraId="0C980A88" w14:textId="04226989" w:rsidR="00202941" w:rsidRPr="00A31904" w:rsidRDefault="00202941" w:rsidP="00202941">
      <w:pPr>
        <w:spacing w:after="0"/>
        <w:ind w:left="720"/>
        <w:rPr>
          <w:rFonts w:ascii="Tahoma" w:hAnsi="Tahoma" w:cs="Tahoma"/>
          <w:sz w:val="24"/>
          <w:szCs w:val="24"/>
        </w:rPr>
      </w:pPr>
      <w:r w:rsidRPr="00A31904">
        <w:rPr>
          <w:rFonts w:ascii="Tahoma" w:hAnsi="Tahoma" w:cs="Tahoma"/>
          <w:sz w:val="24"/>
          <w:szCs w:val="24"/>
        </w:rPr>
        <w:t>On March 4, 2022, Governor Gavin Newsom issued Executive Order N-6-22 (the</w:t>
      </w:r>
      <w:r w:rsidR="2F7F140B" w:rsidRPr="00A31904">
        <w:rPr>
          <w:rFonts w:ascii="Tahoma" w:hAnsi="Tahoma" w:cs="Tahoma"/>
          <w:sz w:val="24"/>
          <w:szCs w:val="24"/>
        </w:rPr>
        <w:t xml:space="preserve"> </w:t>
      </w:r>
      <w:r w:rsidRPr="00A31904">
        <w:rPr>
          <w:rFonts w:ascii="Tahoma" w:hAnsi="Tahoma" w:cs="Tahoma"/>
          <w:sz w:val="24"/>
          <w:szCs w:val="24"/>
        </w:rPr>
        <w:t>EO) regarding Economic Sanctions against Russia and Russian entities and</w:t>
      </w:r>
      <w:r w:rsidRPr="00A31904">
        <w:rPr>
          <w:rFonts w:ascii="Tahoma" w:hAnsi="Tahoma" w:cs="Tahoma"/>
        </w:rPr>
        <w:br/>
      </w:r>
      <w:r w:rsidRPr="00A31904">
        <w:rPr>
          <w:rFonts w:ascii="Tahoma" w:hAnsi="Tahoma" w:cs="Tahoma"/>
          <w:sz w:val="24"/>
          <w:szCs w:val="24"/>
        </w:rPr>
        <w:t>individuals. “Economic Sanctions” refers to sanctions imposed by the U.S.</w:t>
      </w:r>
      <w:r w:rsidRPr="00A31904">
        <w:rPr>
          <w:rFonts w:ascii="Tahoma" w:hAnsi="Tahoma" w:cs="Tahoma"/>
        </w:rPr>
        <w:br/>
      </w:r>
      <w:r w:rsidRPr="00A31904">
        <w:rPr>
          <w:rFonts w:ascii="Tahoma" w:hAnsi="Tahoma" w:cs="Tahoma"/>
          <w:sz w:val="24"/>
          <w:szCs w:val="24"/>
        </w:rPr>
        <w:t>government in response to Russia’s actions in Ukraine, as well as any sanctions</w:t>
      </w:r>
      <w:r w:rsidRPr="00A31904">
        <w:rPr>
          <w:rFonts w:ascii="Tahoma" w:hAnsi="Tahoma" w:cs="Tahoma"/>
        </w:rPr>
        <w:br/>
      </w:r>
      <w:r w:rsidRPr="00A31904">
        <w:rPr>
          <w:rFonts w:ascii="Tahoma" w:hAnsi="Tahoma" w:cs="Tahoma"/>
          <w:sz w:val="24"/>
          <w:szCs w:val="24"/>
        </w:rPr>
        <w:t>imposed under state law. By submitting a bid or proposal, Applicant represents</w:t>
      </w:r>
      <w:r w:rsidRPr="00A31904">
        <w:rPr>
          <w:rFonts w:ascii="Tahoma" w:hAnsi="Tahoma" w:cs="Tahoma"/>
        </w:rPr>
        <w:br/>
      </w:r>
      <w:r w:rsidRPr="00A31904">
        <w:rPr>
          <w:rFonts w:ascii="Tahoma" w:hAnsi="Tahoma" w:cs="Tahoma"/>
          <w:sz w:val="24"/>
          <w:szCs w:val="24"/>
        </w:rPr>
        <w:t>that it is not a target of Economic Sanctions. Should the State determine</w:t>
      </w:r>
      <w:r w:rsidRPr="00A31904">
        <w:rPr>
          <w:rFonts w:ascii="Tahoma" w:hAnsi="Tahoma" w:cs="Tahoma"/>
        </w:rPr>
        <w:br/>
      </w:r>
      <w:r w:rsidRPr="00A31904">
        <w:rPr>
          <w:rFonts w:ascii="Tahoma" w:hAnsi="Tahoma" w:cs="Tahoma"/>
          <w:sz w:val="24"/>
          <w:szCs w:val="24"/>
        </w:rPr>
        <w:t>Applicant is a target of Economic Sanctions or is conducting prohibited</w:t>
      </w:r>
      <w:r w:rsidRPr="00A31904">
        <w:rPr>
          <w:rFonts w:ascii="Tahoma" w:hAnsi="Tahoma" w:cs="Tahoma"/>
        </w:rPr>
        <w:br/>
      </w:r>
      <w:r w:rsidRPr="00A31904">
        <w:rPr>
          <w:rFonts w:ascii="Tahoma" w:hAnsi="Tahoma" w:cs="Tahoma"/>
          <w:sz w:val="24"/>
          <w:szCs w:val="24"/>
        </w:rPr>
        <w:t>transactions with sanctioned individuals or entities, that shall be grounds for</w:t>
      </w:r>
      <w:r w:rsidRPr="00A31904">
        <w:rPr>
          <w:rFonts w:ascii="Tahoma" w:hAnsi="Tahoma" w:cs="Tahoma"/>
        </w:rPr>
        <w:br/>
      </w:r>
      <w:r w:rsidRPr="00A31904">
        <w:rPr>
          <w:rFonts w:ascii="Tahoma" w:hAnsi="Tahoma" w:cs="Tahoma"/>
          <w:sz w:val="24"/>
          <w:szCs w:val="24"/>
        </w:rPr>
        <w:t>rejection of the Applicant’s bid/proposal any time prior to agreement execution, or, if determined after agreement execution, shall be grounds for termination by the State.</w:t>
      </w:r>
    </w:p>
    <w:p w14:paraId="29CE263C" w14:textId="77777777" w:rsidR="00202941" w:rsidRPr="00A31904" w:rsidRDefault="00202941" w:rsidP="00202941">
      <w:pPr>
        <w:spacing w:after="0"/>
        <w:ind w:left="720"/>
        <w:rPr>
          <w:rFonts w:ascii="Tahoma" w:hAnsi="Tahoma" w:cs="Tahoma"/>
          <w:sz w:val="24"/>
          <w:szCs w:val="24"/>
        </w:rPr>
      </w:pPr>
    </w:p>
    <w:sectPr w:rsidR="00202941" w:rsidRPr="00A31904"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718A" w14:textId="77777777" w:rsidR="00987A23" w:rsidRDefault="00987A23">
      <w:r>
        <w:separator/>
      </w:r>
    </w:p>
  </w:endnote>
  <w:endnote w:type="continuationSeparator" w:id="0">
    <w:p w14:paraId="38E53F68" w14:textId="77777777" w:rsidR="00987A23" w:rsidRDefault="00987A23">
      <w:r>
        <w:continuationSeparator/>
      </w:r>
    </w:p>
  </w:endnote>
  <w:endnote w:type="continuationNotice" w:id="1">
    <w:p w14:paraId="19211330" w14:textId="77777777" w:rsidR="00987A23" w:rsidRDefault="00987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5831E6" w14:paraId="3F14D9D4" w14:textId="77777777" w:rsidTr="725831E6">
      <w:trPr>
        <w:trHeight w:val="300"/>
      </w:trPr>
      <w:tc>
        <w:tcPr>
          <w:tcW w:w="3120" w:type="dxa"/>
        </w:tcPr>
        <w:p w14:paraId="5436D5BE" w14:textId="1EB8B3EB" w:rsidR="725831E6" w:rsidRDefault="725831E6" w:rsidP="725831E6">
          <w:pPr>
            <w:pStyle w:val="Header"/>
            <w:ind w:left="-115"/>
          </w:pPr>
        </w:p>
      </w:tc>
      <w:tc>
        <w:tcPr>
          <w:tcW w:w="3120" w:type="dxa"/>
        </w:tcPr>
        <w:p w14:paraId="4391C07B" w14:textId="7EE0B9BA" w:rsidR="725831E6" w:rsidRDefault="725831E6" w:rsidP="725831E6">
          <w:pPr>
            <w:pStyle w:val="Header"/>
            <w:jc w:val="center"/>
          </w:pPr>
        </w:p>
      </w:tc>
      <w:tc>
        <w:tcPr>
          <w:tcW w:w="3120" w:type="dxa"/>
        </w:tcPr>
        <w:p w14:paraId="30491495" w14:textId="20365929" w:rsidR="725831E6" w:rsidRDefault="725831E6" w:rsidP="725831E6">
          <w:pPr>
            <w:pStyle w:val="Header"/>
            <w:ind w:right="-115"/>
            <w:jc w:val="right"/>
          </w:pPr>
        </w:p>
      </w:tc>
    </w:tr>
  </w:tbl>
  <w:p w14:paraId="393906F8" w14:textId="4EC7442A" w:rsidR="00E652C4" w:rsidRDefault="00E65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DDB7" w14:textId="77777777" w:rsidR="00153942" w:rsidRDefault="00153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3C94" w14:textId="0C136680" w:rsidR="0045255C" w:rsidRPr="002C3CF6" w:rsidRDefault="00E958AA" w:rsidP="00167811">
    <w:pPr>
      <w:pStyle w:val="Footer"/>
      <w:tabs>
        <w:tab w:val="clear" w:pos="8640"/>
        <w:tab w:val="right" w:pos="9360"/>
      </w:tabs>
      <w:spacing w:after="0"/>
      <w:rPr>
        <w:b/>
        <w:bCs/>
        <w:sz w:val="20"/>
        <w:u w:val="single"/>
      </w:rPr>
    </w:pPr>
    <w:r>
      <w:rPr>
        <w:sz w:val="20"/>
      </w:rPr>
      <w:t>[</w:t>
    </w:r>
    <w:r w:rsidR="725831E6" w:rsidRPr="00E958AA">
      <w:rPr>
        <w:strike/>
        <w:sz w:val="20"/>
      </w:rPr>
      <w:t>March</w:t>
    </w:r>
    <w:r w:rsidR="003C09BD" w:rsidRPr="00E958AA">
      <w:rPr>
        <w:strike/>
        <w:sz w:val="20"/>
      </w:rPr>
      <w:t xml:space="preserve"> 2025</w:t>
    </w:r>
    <w:r>
      <w:rPr>
        <w:sz w:val="20"/>
      </w:rPr>
      <w:t>]</w:t>
    </w:r>
    <w:r w:rsidR="0045255C" w:rsidRPr="007169CE">
      <w:tab/>
    </w:r>
    <w:r w:rsidR="00CF2AC8" w:rsidRPr="007169CE">
      <w:fldChar w:fldCharType="begin"/>
    </w:r>
    <w:r w:rsidR="00CF2AC8" w:rsidRPr="007169CE">
      <w:instrText xml:space="preserve"> PAGE   \* MERGEFORMAT </w:instrText>
    </w:r>
    <w:r w:rsidR="00CF2AC8" w:rsidRPr="007169CE">
      <w:fldChar w:fldCharType="separate"/>
    </w:r>
    <w:r w:rsidR="00CF2AC8" w:rsidRPr="007169CE">
      <w:rPr>
        <w:noProof/>
      </w:rPr>
      <w:t>1</w:t>
    </w:r>
    <w:r w:rsidR="00CF2AC8" w:rsidRPr="007169CE">
      <w:rPr>
        <w:noProof/>
      </w:rPr>
      <w:fldChar w:fldCharType="end"/>
    </w:r>
    <w:r w:rsidR="0045255C" w:rsidRPr="007169CE">
      <w:tab/>
    </w:r>
    <w:r w:rsidR="0045255C" w:rsidRPr="007169CE">
      <w:rPr>
        <w:sz w:val="20"/>
      </w:rPr>
      <w:t>GFO-</w:t>
    </w:r>
    <w:r w:rsidR="005679FD" w:rsidRPr="007169CE">
      <w:rPr>
        <w:sz w:val="20"/>
      </w:rPr>
      <w:t>2</w:t>
    </w:r>
    <w:r w:rsidR="008C57B1" w:rsidRPr="007169CE">
      <w:rPr>
        <w:sz w:val="20"/>
      </w:rPr>
      <w:t>4</w:t>
    </w:r>
    <w:r w:rsidR="00623E96" w:rsidRPr="007169CE">
      <w:rPr>
        <w:sz w:val="20"/>
      </w:rPr>
      <w:t>-</w:t>
    </w:r>
    <w:r w:rsidR="00B34910" w:rsidRPr="007169CE">
      <w:rPr>
        <w:sz w:val="20"/>
      </w:rPr>
      <w:t>6</w:t>
    </w:r>
    <w:r w:rsidR="007169CE">
      <w:rPr>
        <w:sz w:val="20"/>
      </w:rPr>
      <w:t>10</w:t>
    </w:r>
    <w:r w:rsidR="002C3CF6">
      <w:rPr>
        <w:b/>
        <w:bCs/>
        <w:sz w:val="20"/>
        <w:u w:val="single"/>
      </w:rPr>
      <w:t>-01</w:t>
    </w:r>
  </w:p>
  <w:p w14:paraId="23C1BC5A" w14:textId="3C3F2076" w:rsidR="0045255C" w:rsidRPr="00F43D27" w:rsidRDefault="002C3CF6" w:rsidP="00833437">
    <w:pPr>
      <w:pStyle w:val="Footer"/>
      <w:tabs>
        <w:tab w:val="clear" w:pos="4320"/>
        <w:tab w:val="clear" w:pos="8640"/>
        <w:tab w:val="center" w:pos="4680"/>
        <w:tab w:val="right" w:pos="9360"/>
      </w:tabs>
      <w:spacing w:after="0"/>
      <w:rPr>
        <w:sz w:val="20"/>
      </w:rPr>
    </w:pPr>
    <w:r>
      <w:rPr>
        <w:b/>
        <w:bCs/>
        <w:sz w:val="20"/>
        <w:u w:val="single"/>
      </w:rPr>
      <w:t>May 2025</w:t>
    </w:r>
    <w:r w:rsidR="0045255C" w:rsidRPr="007169CE">
      <w:rPr>
        <w:sz w:val="20"/>
      </w:rPr>
      <w:tab/>
    </w:r>
    <w:r w:rsidR="0045255C" w:rsidRPr="007169CE">
      <w:rPr>
        <w:b/>
        <w:sz w:val="20"/>
      </w:rPr>
      <w:tab/>
    </w:r>
    <w:r w:rsidR="00B34910" w:rsidRPr="007169CE">
      <w:rPr>
        <w:noProof/>
        <w:sz w:val="20"/>
      </w:rPr>
      <w:t>MDHD ZEV Port Infrastructure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CE6F" w14:textId="01287AA2" w:rsidR="00CF2AC8" w:rsidRPr="007D340F" w:rsidRDefault="007D340F" w:rsidP="00167811">
    <w:pPr>
      <w:pStyle w:val="Footer"/>
      <w:tabs>
        <w:tab w:val="clear" w:pos="8640"/>
        <w:tab w:val="right" w:pos="9360"/>
      </w:tabs>
      <w:spacing w:after="0"/>
      <w:rPr>
        <w:b/>
        <w:bCs/>
        <w:sz w:val="20"/>
        <w:u w:val="single"/>
      </w:rPr>
    </w:pPr>
    <w:r>
      <w:rPr>
        <w:sz w:val="20"/>
      </w:rPr>
      <w:t>[</w:t>
    </w:r>
    <w:r w:rsidR="00CF2AC8" w:rsidRPr="007D340F">
      <w:rPr>
        <w:strike/>
        <w:sz w:val="20"/>
      </w:rPr>
      <w:t>March 2025</w:t>
    </w:r>
    <w:r>
      <w:rPr>
        <w:sz w:val="20"/>
      </w:rPr>
      <w:t>]</w:t>
    </w:r>
    <w:r w:rsidR="00CF2AC8">
      <w:tab/>
    </w:r>
    <w:r w:rsidR="0093440A" w:rsidRPr="0093440A">
      <w:t xml:space="preserve">Page </w:t>
    </w:r>
    <w:r w:rsidR="0093440A" w:rsidRPr="0093440A">
      <w:fldChar w:fldCharType="begin"/>
    </w:r>
    <w:r w:rsidR="0093440A" w:rsidRPr="0093440A">
      <w:instrText xml:space="preserve"> PAGE  \* Arabic  \* MERGEFORMAT </w:instrText>
    </w:r>
    <w:r w:rsidR="0093440A" w:rsidRPr="0093440A">
      <w:fldChar w:fldCharType="separate"/>
    </w:r>
    <w:r w:rsidR="0093440A" w:rsidRPr="0093440A">
      <w:rPr>
        <w:noProof/>
      </w:rPr>
      <w:t>1</w:t>
    </w:r>
    <w:r w:rsidR="0093440A" w:rsidRPr="0093440A">
      <w:fldChar w:fldCharType="end"/>
    </w:r>
    <w:r w:rsidR="0093440A" w:rsidRPr="0093440A">
      <w:t xml:space="preserve"> of </w:t>
    </w:r>
    <w:r w:rsidR="0093440A">
      <w:t>6</w:t>
    </w:r>
    <w:r w:rsidR="00B6083D">
      <w:t>1</w:t>
    </w:r>
    <w:r w:rsidR="00CF2AC8">
      <w:tab/>
    </w:r>
    <w:r w:rsidR="00CF2AC8">
      <w:rPr>
        <w:sz w:val="20"/>
      </w:rPr>
      <w:t>GFO-</w:t>
    </w:r>
    <w:r w:rsidR="00CF2AC8" w:rsidRPr="003C1518">
      <w:rPr>
        <w:sz w:val="20"/>
      </w:rPr>
      <w:t>2</w:t>
    </w:r>
    <w:r w:rsidR="00CF2AC8">
      <w:rPr>
        <w:sz w:val="20"/>
      </w:rPr>
      <w:t>4</w:t>
    </w:r>
    <w:r w:rsidR="00CF2AC8" w:rsidRPr="003C1518">
      <w:rPr>
        <w:sz w:val="20"/>
      </w:rPr>
      <w:t>-</w:t>
    </w:r>
    <w:r w:rsidR="00CF2AC8" w:rsidRPr="0093440A">
      <w:rPr>
        <w:sz w:val="20"/>
      </w:rPr>
      <w:t>6</w:t>
    </w:r>
    <w:r w:rsidR="0093440A">
      <w:rPr>
        <w:sz w:val="20"/>
      </w:rPr>
      <w:t>10</w:t>
    </w:r>
    <w:r>
      <w:rPr>
        <w:b/>
        <w:bCs/>
        <w:sz w:val="20"/>
        <w:u w:val="single"/>
      </w:rPr>
      <w:t>-01</w:t>
    </w:r>
  </w:p>
  <w:p w14:paraId="298C2CED" w14:textId="23341D34" w:rsidR="00CF2AC8" w:rsidRPr="00F43D27" w:rsidRDefault="00C600F9" w:rsidP="00833437">
    <w:pPr>
      <w:pStyle w:val="Footer"/>
      <w:tabs>
        <w:tab w:val="clear" w:pos="4320"/>
        <w:tab w:val="clear" w:pos="8640"/>
        <w:tab w:val="center" w:pos="4680"/>
        <w:tab w:val="right" w:pos="9360"/>
      </w:tabs>
      <w:spacing w:after="0"/>
      <w:rPr>
        <w:sz w:val="20"/>
      </w:rPr>
    </w:pPr>
    <w:r>
      <w:rPr>
        <w:b/>
        <w:bCs/>
        <w:sz w:val="20"/>
        <w:u w:val="single"/>
      </w:rPr>
      <w:t>May 2025</w:t>
    </w:r>
    <w:r w:rsidR="00CF2AC8" w:rsidRPr="00677FAD">
      <w:rPr>
        <w:sz w:val="20"/>
      </w:rPr>
      <w:tab/>
    </w:r>
    <w:r w:rsidR="00CF2AC8" w:rsidRPr="00677FAD">
      <w:rPr>
        <w:b/>
        <w:sz w:val="20"/>
      </w:rPr>
      <w:tab/>
    </w:r>
    <w:r w:rsidR="00CF2AC8">
      <w:rPr>
        <w:noProof/>
        <w:sz w:val="20"/>
      </w:rPr>
      <w:t>MDHD ZEV Port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35FCC" w14:textId="77777777" w:rsidR="00987A23" w:rsidRDefault="00987A23">
      <w:r>
        <w:separator/>
      </w:r>
    </w:p>
  </w:footnote>
  <w:footnote w:type="continuationSeparator" w:id="0">
    <w:p w14:paraId="3F73B405" w14:textId="77777777" w:rsidR="00987A23" w:rsidRDefault="00987A23">
      <w:r>
        <w:continuationSeparator/>
      </w:r>
    </w:p>
  </w:footnote>
  <w:footnote w:type="continuationNotice" w:id="1">
    <w:p w14:paraId="7BD9BB19" w14:textId="77777777" w:rsidR="00987A23" w:rsidRDefault="00987A23">
      <w:pPr>
        <w:spacing w:after="0"/>
      </w:pPr>
    </w:p>
  </w:footnote>
  <w:footnote w:id="2">
    <w:p w14:paraId="2A44CD72" w14:textId="4D6CC246" w:rsidR="00347D5B" w:rsidRPr="00FD7A80" w:rsidRDefault="00347D5B">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w:t>
      </w:r>
      <w:r w:rsidR="00EE658C" w:rsidRPr="00FD7A80">
        <w:rPr>
          <w:rFonts w:ascii="Tahoma" w:hAnsi="Tahoma" w:cs="Tahoma"/>
        </w:rPr>
        <w:t xml:space="preserve">For example, at a site with 20 chargers, if only </w:t>
      </w:r>
      <w:r w:rsidR="003C0D1B" w:rsidRPr="00FD7A80">
        <w:rPr>
          <w:rFonts w:ascii="Tahoma" w:hAnsi="Tahoma" w:cs="Tahoma"/>
        </w:rPr>
        <w:t>five</w:t>
      </w:r>
      <w:r w:rsidR="00EE658C" w:rsidRPr="00FD7A80">
        <w:rPr>
          <w:rFonts w:ascii="Tahoma" w:hAnsi="Tahoma" w:cs="Tahoma"/>
        </w:rPr>
        <w:t xml:space="preserve"> chargers are actively in use, those </w:t>
      </w:r>
      <w:r w:rsidR="003C0D1B" w:rsidRPr="00FD7A80">
        <w:rPr>
          <w:rFonts w:ascii="Tahoma" w:hAnsi="Tahoma" w:cs="Tahoma"/>
        </w:rPr>
        <w:t>five</w:t>
      </w:r>
      <w:r w:rsidR="00EE658C" w:rsidRPr="00FD7A80">
        <w:rPr>
          <w:rFonts w:ascii="Tahoma" w:hAnsi="Tahoma" w:cs="Tahoma"/>
        </w:rPr>
        <w:t xml:space="preserve"> chargers would each need to deliver 200 kW output if requested by the vehicle. However, if all </w:t>
      </w:r>
      <w:r w:rsidR="003C0D1B" w:rsidRPr="00FD7A80">
        <w:rPr>
          <w:rFonts w:ascii="Tahoma" w:hAnsi="Tahoma" w:cs="Tahoma"/>
        </w:rPr>
        <w:t>20</w:t>
      </w:r>
      <w:r w:rsidR="00EE658C" w:rsidRPr="00FD7A80">
        <w:rPr>
          <w:rFonts w:ascii="Tahoma" w:hAnsi="Tahoma" w:cs="Tahoma"/>
        </w:rPr>
        <w:t xml:space="preserve"> chargers are in use, all chargers must simultaneously be capable of 150 kW output.</w:t>
      </w:r>
    </w:p>
  </w:footnote>
  <w:footnote w:id="3">
    <w:p w14:paraId="74A44ADF" w14:textId="1F5ECBDB" w:rsidR="00C74C17" w:rsidRPr="00AB30A8" w:rsidRDefault="00C74C17">
      <w:pPr>
        <w:pStyle w:val="FootnoteText"/>
        <w:rPr>
          <w:rFonts w:ascii="Tahoma" w:hAnsi="Tahoma" w:cs="Tahoma"/>
          <w:color w:val="0000CC"/>
        </w:rPr>
      </w:pPr>
      <w:r w:rsidRPr="00FD7A80">
        <w:rPr>
          <w:rStyle w:val="FootnoteReference"/>
          <w:rFonts w:ascii="Tahoma" w:hAnsi="Tahoma" w:cs="Tahoma"/>
        </w:rPr>
        <w:footnoteRef/>
      </w:r>
      <w:r w:rsidRPr="00FD7A80">
        <w:rPr>
          <w:rFonts w:ascii="Tahoma" w:hAnsi="Tahoma" w:cs="Tahoma"/>
        </w:rPr>
        <w:t xml:space="preserve"> </w:t>
      </w:r>
      <w:r w:rsidR="00EE1B7A" w:rsidRPr="00FD7A80">
        <w:rPr>
          <w:rFonts w:ascii="Tahoma" w:hAnsi="Tahoma" w:cs="Tahoma"/>
        </w:rPr>
        <w:t>“Commercial” in this context applies to “operations in which the amount dispensed</w:t>
      </w:r>
      <w:r w:rsidR="00220179" w:rsidRPr="00FD7A80">
        <w:rPr>
          <w:rFonts w:ascii="Tahoma" w:hAnsi="Tahoma" w:cs="Tahoma"/>
        </w:rPr>
        <w:t xml:space="preserve"> affects customer charges or compensation” </w:t>
      </w:r>
      <w:hyperlink r:id="rId1" w:history="1">
        <w:r w:rsidR="00220179" w:rsidRPr="00AB30A8">
          <w:rPr>
            <w:rStyle w:val="cf01"/>
            <w:rFonts w:ascii="Tahoma" w:hAnsi="Tahoma" w:cs="Tahoma"/>
            <w:color w:val="0000CC"/>
            <w:sz w:val="20"/>
            <w:szCs w:val="20"/>
            <w:u w:val="single"/>
          </w:rPr>
          <w:t>https://www.cdfa.ca.gov/dms/docs/publications/2024/2024_Combined_FRM.pdf</w:t>
        </w:r>
      </w:hyperlink>
      <w:r w:rsidR="00220179" w:rsidRPr="00AB30A8">
        <w:rPr>
          <w:rFonts w:ascii="Tahoma" w:hAnsi="Tahoma" w:cs="Tahoma"/>
          <w:color w:val="0000CC"/>
        </w:rPr>
        <w:t>.</w:t>
      </w:r>
    </w:p>
  </w:footnote>
  <w:footnote w:id="4">
    <w:p w14:paraId="2176A521" w14:textId="3CA20F64" w:rsidR="009D76C9" w:rsidRPr="00FD7A80" w:rsidRDefault="009D76C9">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Eligible reimbursable costs for project management, engagement and outreach, and </w:t>
      </w:r>
      <w:r w:rsidR="00AE738D" w:rsidRPr="00FD7A80">
        <w:rPr>
          <w:rFonts w:ascii="Tahoma" w:hAnsi="Tahoma" w:cs="Tahoma"/>
        </w:rPr>
        <w:t>electric vehicle charging</w:t>
      </w:r>
      <w:r w:rsidRPr="00FD7A80">
        <w:rPr>
          <w:rFonts w:ascii="Tahoma" w:hAnsi="Tahoma" w:cs="Tahoma"/>
        </w:rPr>
        <w:t xml:space="preserve"> infrastructure workforce development and training may not exceed </w:t>
      </w:r>
      <w:r w:rsidR="007C0205" w:rsidRPr="00FD7A80">
        <w:rPr>
          <w:rFonts w:ascii="Tahoma" w:hAnsi="Tahoma" w:cs="Tahoma"/>
        </w:rPr>
        <w:t xml:space="preserve">a combined total of </w:t>
      </w:r>
      <w:r w:rsidRPr="00FD7A80">
        <w:rPr>
          <w:rFonts w:ascii="Tahoma" w:hAnsi="Tahoma" w:cs="Tahoma"/>
        </w:rPr>
        <w:t>7.5% of total CEC grant funds.</w:t>
      </w:r>
    </w:p>
  </w:footnote>
  <w:footnote w:id="5">
    <w:p w14:paraId="3C3B950D" w14:textId="0D4305ED" w:rsidR="009D76C9" w:rsidRPr="00FD7A80" w:rsidRDefault="009D76C9">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Ibid.</w:t>
      </w:r>
    </w:p>
  </w:footnote>
  <w:footnote w:id="6">
    <w:p w14:paraId="4FBC6640" w14:textId="4367437A" w:rsidR="009D76C9" w:rsidRDefault="009D76C9">
      <w:pPr>
        <w:pStyle w:val="FootnoteText"/>
      </w:pPr>
      <w:r w:rsidRPr="00FD7A80">
        <w:rPr>
          <w:rStyle w:val="FootnoteReference"/>
          <w:rFonts w:ascii="Tahoma" w:hAnsi="Tahoma" w:cs="Tahoma"/>
        </w:rPr>
        <w:footnoteRef/>
      </w:r>
      <w:r w:rsidRPr="00FD7A80">
        <w:rPr>
          <w:rFonts w:ascii="Tahoma" w:hAnsi="Tahoma" w:cs="Tahoma"/>
        </w:rPr>
        <w:t xml:space="preserve"> Ibid.</w:t>
      </w:r>
    </w:p>
  </w:footnote>
  <w:footnote w:id="7">
    <w:p w14:paraId="551F7DAB" w14:textId="2D65F83A" w:rsidR="00302A25" w:rsidRPr="00FD7A80" w:rsidRDefault="00302A25">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Eligible reimbursable costs for project management, engagement and outreach, and hydrogen refueling infrastructure workforce development and training may not exceed </w:t>
      </w:r>
      <w:r w:rsidR="004175CA" w:rsidRPr="00FD7A80">
        <w:rPr>
          <w:rFonts w:ascii="Tahoma" w:hAnsi="Tahoma" w:cs="Tahoma"/>
        </w:rPr>
        <w:t xml:space="preserve">a combined total of </w:t>
      </w:r>
      <w:r w:rsidRPr="00FD7A80">
        <w:rPr>
          <w:rFonts w:ascii="Tahoma" w:hAnsi="Tahoma" w:cs="Tahoma"/>
        </w:rPr>
        <w:t>7.5% of total CEC grant funds.</w:t>
      </w:r>
    </w:p>
  </w:footnote>
  <w:footnote w:id="8">
    <w:p w14:paraId="0943201D" w14:textId="00973CEB" w:rsidR="00302A25" w:rsidRPr="00FD7A80" w:rsidRDefault="00302A25">
      <w:pPr>
        <w:pStyle w:val="FootnoteText"/>
        <w:rPr>
          <w:rFonts w:ascii="Tahoma" w:hAnsi="Tahoma" w:cs="Tahoma"/>
        </w:rPr>
      </w:pPr>
      <w:r w:rsidRPr="00FD7A80">
        <w:rPr>
          <w:rStyle w:val="FootnoteReference"/>
          <w:rFonts w:ascii="Tahoma" w:hAnsi="Tahoma" w:cs="Tahoma"/>
        </w:rPr>
        <w:footnoteRef/>
      </w:r>
      <w:r w:rsidRPr="00FD7A80">
        <w:rPr>
          <w:rFonts w:ascii="Tahoma" w:hAnsi="Tahoma" w:cs="Tahoma"/>
        </w:rPr>
        <w:t xml:space="preserve"> Ibid</w:t>
      </w:r>
      <w:r w:rsidR="008C4E24" w:rsidRPr="00FD7A80">
        <w:rPr>
          <w:rFonts w:ascii="Tahoma" w:hAnsi="Tahoma" w:cs="Tahoma"/>
        </w:rPr>
        <w:t>.</w:t>
      </w:r>
    </w:p>
  </w:footnote>
  <w:footnote w:id="9">
    <w:p w14:paraId="58E42BF5" w14:textId="476549BC" w:rsidR="00302A25" w:rsidRDefault="00302A25">
      <w:pPr>
        <w:pStyle w:val="FootnoteText"/>
      </w:pPr>
      <w:r w:rsidRPr="00FD7A80">
        <w:rPr>
          <w:rStyle w:val="FootnoteReference"/>
          <w:rFonts w:ascii="Tahoma" w:hAnsi="Tahoma" w:cs="Tahoma"/>
        </w:rPr>
        <w:footnoteRef/>
      </w:r>
      <w:r w:rsidRPr="00FD7A80">
        <w:rPr>
          <w:rFonts w:ascii="Tahoma" w:hAnsi="Tahoma" w:cs="Tahoma"/>
        </w:rPr>
        <w:t xml:space="preserve"> Ibid</w:t>
      </w:r>
      <w:r w:rsidR="008C4E24" w:rsidRPr="00FD7A80">
        <w:rPr>
          <w:rFonts w:ascii="Tahoma" w:hAnsi="Tahoma" w:cs="Tahoma"/>
        </w:rPr>
        <w:t>.</w:t>
      </w:r>
    </w:p>
  </w:footnote>
  <w:footnote w:id="10">
    <w:p w14:paraId="5167AC14" w14:textId="7C767D6E" w:rsidR="002B4F63" w:rsidRDefault="002B4F63">
      <w:pPr>
        <w:pStyle w:val="FootnoteText"/>
      </w:pPr>
      <w:r>
        <w:rPr>
          <w:rStyle w:val="FootnoteReference"/>
        </w:rPr>
        <w:footnoteRef/>
      </w:r>
      <w:r>
        <w:t xml:space="preserve"> </w:t>
      </w:r>
      <w:r w:rsidRPr="00A863C1">
        <w:t xml:space="preserve">Assembly Bill 1921 (Papan, Chapter 556, Statutes of 2024). </w:t>
      </w:r>
      <w:hyperlink r:id="rId2" w:history="1">
        <w:r w:rsidRPr="00A863C1">
          <w:rPr>
            <w:rStyle w:val="Hyperlink"/>
          </w:rPr>
          <w:t>Renewable Electrical Generation Facilities: Definition</w:t>
        </w:r>
      </w:hyperlink>
      <w:r w:rsidRPr="00A863C1">
        <w:t>. https://leginfo.legislature.ca.gov/faces/billNavClient.xhtml?bill_id=202320240AB1921.</w:t>
      </w:r>
    </w:p>
  </w:footnote>
  <w:footnote w:id="11">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5831E6" w14:paraId="7873B1F6" w14:textId="77777777" w:rsidTr="725831E6">
      <w:trPr>
        <w:trHeight w:val="300"/>
      </w:trPr>
      <w:tc>
        <w:tcPr>
          <w:tcW w:w="3120" w:type="dxa"/>
        </w:tcPr>
        <w:p w14:paraId="1CFC2910" w14:textId="36E913A5" w:rsidR="725831E6" w:rsidRDefault="725831E6" w:rsidP="725831E6">
          <w:pPr>
            <w:pStyle w:val="Header"/>
            <w:ind w:left="-115"/>
          </w:pPr>
        </w:p>
      </w:tc>
      <w:tc>
        <w:tcPr>
          <w:tcW w:w="3120" w:type="dxa"/>
        </w:tcPr>
        <w:p w14:paraId="442334A1" w14:textId="542B7665" w:rsidR="725831E6" w:rsidRDefault="725831E6" w:rsidP="725831E6">
          <w:pPr>
            <w:pStyle w:val="Header"/>
            <w:jc w:val="center"/>
          </w:pPr>
        </w:p>
      </w:tc>
      <w:tc>
        <w:tcPr>
          <w:tcW w:w="3120" w:type="dxa"/>
        </w:tcPr>
        <w:p w14:paraId="0EF7D81A" w14:textId="2896C6E4" w:rsidR="725831E6" w:rsidRDefault="725831E6" w:rsidP="725831E6">
          <w:pPr>
            <w:pStyle w:val="Header"/>
            <w:ind w:right="-115"/>
            <w:jc w:val="right"/>
          </w:pPr>
        </w:p>
      </w:tc>
    </w:tr>
  </w:tbl>
  <w:p w14:paraId="00EAED0C" w14:textId="60E9B19B" w:rsidR="00E652C4" w:rsidRDefault="00E65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0B1"/>
    <w:multiLevelType w:val="hybridMultilevel"/>
    <w:tmpl w:val="7DDE1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C04936"/>
    <w:multiLevelType w:val="hybridMultilevel"/>
    <w:tmpl w:val="E3E0BBEE"/>
    <w:lvl w:ilvl="0" w:tplc="F82E8D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A72936"/>
    <w:multiLevelType w:val="hybridMultilevel"/>
    <w:tmpl w:val="829E45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DA35661"/>
    <w:multiLevelType w:val="hybridMultilevel"/>
    <w:tmpl w:val="CED20B96"/>
    <w:lvl w:ilvl="0" w:tplc="0409001B">
      <w:start w:val="1"/>
      <w:numFmt w:val="lowerRoman"/>
      <w:lvlText w:val="%1."/>
      <w:lvlJc w:val="righ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8"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9"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10"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8048B"/>
    <w:multiLevelType w:val="hybridMultilevel"/>
    <w:tmpl w:val="A908079C"/>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44875"/>
    <w:multiLevelType w:val="hybridMultilevel"/>
    <w:tmpl w:val="3E081718"/>
    <w:lvl w:ilvl="0" w:tplc="57C47CCE">
      <w:start w:val="1"/>
      <w:numFmt w:val="lowerLetter"/>
      <w:lvlText w:val="%1."/>
      <w:lvlJc w:val="left"/>
      <w:pPr>
        <w:ind w:left="1800" w:hanging="360"/>
      </w:pPr>
      <w:rPr>
        <w:sz w:val="24"/>
        <w:szCs w:val="24"/>
      </w:r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14" w15:restartNumberingAfterBreak="0">
    <w:nsid w:val="18396B1C"/>
    <w:multiLevelType w:val="hybridMultilevel"/>
    <w:tmpl w:val="DC902E60"/>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18" w15:restartNumberingAfterBreak="0">
    <w:nsid w:val="2490636A"/>
    <w:multiLevelType w:val="hybridMultilevel"/>
    <w:tmpl w:val="67B29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5380856"/>
    <w:multiLevelType w:val="hybridMultilevel"/>
    <w:tmpl w:val="1A1C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285F0273"/>
    <w:multiLevelType w:val="hybridMultilevel"/>
    <w:tmpl w:val="E7C87964"/>
    <w:lvl w:ilvl="0" w:tplc="62A86664">
      <w:start w:val="1"/>
      <w:numFmt w:val="lowerRoman"/>
      <w:lvlText w:val="%1."/>
      <w:lvlJc w:val="right"/>
      <w:pPr>
        <w:ind w:left="3240" w:hanging="360"/>
      </w:pPr>
      <w:rPr>
        <w:rFonts w:ascii="Tahoma" w:hAnsi="Tahoma" w:cs="Tahoma"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2"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35721D"/>
    <w:multiLevelType w:val="hybridMultilevel"/>
    <w:tmpl w:val="20908E6E"/>
    <w:lvl w:ilvl="0" w:tplc="AA365716">
      <w:start w:val="1"/>
      <w:numFmt w:val="lowerRoman"/>
      <w:lvlText w:val="%1."/>
      <w:lvlJc w:val="right"/>
      <w:pPr>
        <w:ind w:left="3240" w:hanging="360"/>
      </w:pPr>
      <w:rPr>
        <w:rFonts w:ascii="Tahoma" w:hAnsi="Tahoma" w:cs="Tahoma"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4" w15:restartNumberingAfterBreak="0">
    <w:nsid w:val="2E9370A3"/>
    <w:multiLevelType w:val="hybridMultilevel"/>
    <w:tmpl w:val="B5F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26" w15:restartNumberingAfterBreak="0">
    <w:nsid w:val="2F6569A5"/>
    <w:multiLevelType w:val="hybridMultilevel"/>
    <w:tmpl w:val="3CA02202"/>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32E70"/>
    <w:multiLevelType w:val="multilevel"/>
    <w:tmpl w:val="6FA0D2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31" w15:restartNumberingAfterBreak="0">
    <w:nsid w:val="368D0D11"/>
    <w:multiLevelType w:val="hybridMultilevel"/>
    <w:tmpl w:val="F880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36"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37" w15:restartNumberingAfterBreak="0">
    <w:nsid w:val="3D7C6BB1"/>
    <w:multiLevelType w:val="multilevel"/>
    <w:tmpl w:val="797E6C28"/>
    <w:lvl w:ilvl="0">
      <w:start w:val="1"/>
      <w:numFmt w:val="lowerLetter"/>
      <w:lvlText w:val="%1."/>
      <w:lvlJc w:val="left"/>
      <w:pPr>
        <w:ind w:left="1080" w:hanging="360"/>
      </w:pPr>
      <w:rPr>
        <w:b w:val="0"/>
        <w:strike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1145F39"/>
    <w:multiLevelType w:val="hybridMultilevel"/>
    <w:tmpl w:val="09C0605C"/>
    <w:lvl w:ilvl="0" w:tplc="04090015">
      <w:start w:val="1"/>
      <w:numFmt w:val="upperLetter"/>
      <w:lvlText w:val="%1."/>
      <w:lvlJc w:val="left"/>
      <w:pPr>
        <w:ind w:left="720" w:hanging="360"/>
      </w:pPr>
      <w:rPr>
        <w:rFonts w:hint="default"/>
      </w:rPr>
    </w:lvl>
    <w:lvl w:ilvl="1" w:tplc="1270C480">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2FD24BB"/>
    <w:multiLevelType w:val="multilevel"/>
    <w:tmpl w:val="5D560BFA"/>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5F20F2A"/>
    <w:multiLevelType w:val="hybridMultilevel"/>
    <w:tmpl w:val="AF3042B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8C85522"/>
    <w:multiLevelType w:val="hybridMultilevel"/>
    <w:tmpl w:val="234C6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A212532"/>
    <w:multiLevelType w:val="hybridMultilevel"/>
    <w:tmpl w:val="6AEA1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A987364"/>
    <w:multiLevelType w:val="hybridMultilevel"/>
    <w:tmpl w:val="94F4FB0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53744340"/>
    <w:multiLevelType w:val="hybridMultilevel"/>
    <w:tmpl w:val="5ACCE1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54713890"/>
    <w:multiLevelType w:val="hybridMultilevel"/>
    <w:tmpl w:val="7A94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227DF5"/>
    <w:multiLevelType w:val="hybridMultilevel"/>
    <w:tmpl w:val="6F7A0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5BC83FF5"/>
    <w:multiLevelType w:val="hybridMultilevel"/>
    <w:tmpl w:val="9D148E76"/>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53"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28674AF"/>
    <w:multiLevelType w:val="hybridMultilevel"/>
    <w:tmpl w:val="5774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45D7F11"/>
    <w:multiLevelType w:val="hybridMultilevel"/>
    <w:tmpl w:val="99B407A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64B7011B"/>
    <w:multiLevelType w:val="hybridMultilevel"/>
    <w:tmpl w:val="D11A8C42"/>
    <w:lvl w:ilvl="0" w:tplc="E098B442">
      <w:start w:val="1"/>
      <w:numFmt w:val="lowerRoman"/>
      <w:lvlText w:val="%1."/>
      <w:lvlJc w:val="righ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9" w15:restartNumberingAfterBreak="0">
    <w:nsid w:val="6575769C"/>
    <w:multiLevelType w:val="hybridMultilevel"/>
    <w:tmpl w:val="C058A2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0563CA"/>
    <w:multiLevelType w:val="multilevel"/>
    <w:tmpl w:val="93EAF090"/>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ascii="Tahoma" w:hAnsi="Tahoma" w:cs="Tahoma" w:hint="default"/>
        <w:sz w:val="24"/>
        <w:szCs w:val="24"/>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3" w15:restartNumberingAfterBreak="0">
    <w:nsid w:val="6D9A03D4"/>
    <w:multiLevelType w:val="multilevel"/>
    <w:tmpl w:val="18584B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7C390E"/>
    <w:multiLevelType w:val="hybridMultilevel"/>
    <w:tmpl w:val="87E6F9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7C79A7"/>
    <w:multiLevelType w:val="hybridMultilevel"/>
    <w:tmpl w:val="905EEB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FE54B4C"/>
    <w:multiLevelType w:val="hybridMultilevel"/>
    <w:tmpl w:val="C3EE04E2"/>
    <w:lvl w:ilvl="0" w:tplc="96024414">
      <w:start w:val="1"/>
      <w:numFmt w:val="decimal"/>
      <w:lvlText w:val="%1."/>
      <w:lvlJc w:val="left"/>
      <w:pPr>
        <w:ind w:left="1080" w:hanging="360"/>
      </w:pPr>
      <w:rPr>
        <w:rFonts w:ascii="Tahoma" w:hAnsi="Tahoma" w:cs="Tahoma" w:hint="default"/>
        <w:b w:val="0"/>
        <w:bCs w:val="0"/>
        <w:i w:val="0"/>
        <w:i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4553493">
    <w:abstractNumId w:val="4"/>
  </w:num>
  <w:num w:numId="2" w16cid:durableId="2122607636">
    <w:abstractNumId w:val="2"/>
  </w:num>
  <w:num w:numId="3" w16cid:durableId="1998533545">
    <w:abstractNumId w:val="62"/>
  </w:num>
  <w:num w:numId="4" w16cid:durableId="1928027955">
    <w:abstractNumId w:val="54"/>
  </w:num>
  <w:num w:numId="5" w16cid:durableId="1374960280">
    <w:abstractNumId w:val="33"/>
  </w:num>
  <w:num w:numId="6" w16cid:durableId="101536201">
    <w:abstractNumId w:val="68"/>
  </w:num>
  <w:num w:numId="7" w16cid:durableId="314337568">
    <w:abstractNumId w:val="12"/>
  </w:num>
  <w:num w:numId="8" w16cid:durableId="1432821712">
    <w:abstractNumId w:val="53"/>
  </w:num>
  <w:num w:numId="9" w16cid:durableId="2781295">
    <w:abstractNumId w:val="61"/>
  </w:num>
  <w:num w:numId="10" w16cid:durableId="842553251">
    <w:abstractNumId w:val="11"/>
  </w:num>
  <w:num w:numId="11" w16cid:durableId="1148785204">
    <w:abstractNumId w:val="26"/>
  </w:num>
  <w:num w:numId="12" w16cid:durableId="179007202">
    <w:abstractNumId w:val="50"/>
  </w:num>
  <w:num w:numId="13" w16cid:durableId="1198589554">
    <w:abstractNumId w:val="38"/>
  </w:num>
  <w:num w:numId="14" w16cid:durableId="777069656">
    <w:abstractNumId w:val="28"/>
  </w:num>
  <w:num w:numId="15" w16cid:durableId="1011835622">
    <w:abstractNumId w:val="34"/>
  </w:num>
  <w:num w:numId="16" w16cid:durableId="850022999">
    <w:abstractNumId w:val="32"/>
  </w:num>
  <w:num w:numId="17" w16cid:durableId="36125900">
    <w:abstractNumId w:val="56"/>
  </w:num>
  <w:num w:numId="18" w16cid:durableId="2126579679">
    <w:abstractNumId w:val="10"/>
  </w:num>
  <w:num w:numId="19" w16cid:durableId="215514059">
    <w:abstractNumId w:val="51"/>
  </w:num>
  <w:num w:numId="20" w16cid:durableId="1985813045">
    <w:abstractNumId w:val="44"/>
  </w:num>
  <w:num w:numId="21" w16cid:durableId="1006205520">
    <w:abstractNumId w:val="39"/>
  </w:num>
  <w:num w:numId="22" w16cid:durableId="1379158843">
    <w:abstractNumId w:val="37"/>
  </w:num>
  <w:num w:numId="23" w16cid:durableId="142282475">
    <w:abstractNumId w:val="64"/>
  </w:num>
  <w:num w:numId="24" w16cid:durableId="2009555090">
    <w:abstractNumId w:val="57"/>
  </w:num>
  <w:num w:numId="25" w16cid:durableId="1656445594">
    <w:abstractNumId w:val="30"/>
  </w:num>
  <w:num w:numId="26" w16cid:durableId="22365530">
    <w:abstractNumId w:val="60"/>
  </w:num>
  <w:num w:numId="27" w16cid:durableId="1292710732">
    <w:abstractNumId w:val="1"/>
  </w:num>
  <w:num w:numId="28" w16cid:durableId="1812212499">
    <w:abstractNumId w:val="65"/>
  </w:num>
  <w:num w:numId="29" w16cid:durableId="338000197">
    <w:abstractNumId w:val="16"/>
  </w:num>
  <w:num w:numId="30" w16cid:durableId="1105728220">
    <w:abstractNumId w:val="22"/>
  </w:num>
  <w:num w:numId="31" w16cid:durableId="940066995">
    <w:abstractNumId w:val="20"/>
  </w:num>
  <w:num w:numId="32" w16cid:durableId="515273076">
    <w:abstractNumId w:val="17"/>
  </w:num>
  <w:num w:numId="33" w16cid:durableId="1738287604">
    <w:abstractNumId w:val="35"/>
  </w:num>
  <w:num w:numId="34" w16cid:durableId="658579094">
    <w:abstractNumId w:val="13"/>
  </w:num>
  <w:num w:numId="35" w16cid:durableId="621424096">
    <w:abstractNumId w:val="15"/>
  </w:num>
  <w:num w:numId="36" w16cid:durableId="185604631">
    <w:abstractNumId w:val="5"/>
  </w:num>
  <w:num w:numId="37" w16cid:durableId="1351444845">
    <w:abstractNumId w:val="70"/>
  </w:num>
  <w:num w:numId="38" w16cid:durableId="1590580665">
    <w:abstractNumId w:val="52"/>
  </w:num>
  <w:num w:numId="39" w16cid:durableId="1644964753">
    <w:abstractNumId w:val="8"/>
  </w:num>
  <w:num w:numId="40" w16cid:durableId="581643355">
    <w:abstractNumId w:val="36"/>
  </w:num>
  <w:num w:numId="41" w16cid:durableId="1466465345">
    <w:abstractNumId w:val="9"/>
  </w:num>
  <w:num w:numId="42" w16cid:durableId="728303889">
    <w:abstractNumId w:val="25"/>
  </w:num>
  <w:num w:numId="43" w16cid:durableId="834995770">
    <w:abstractNumId w:val="21"/>
  </w:num>
  <w:num w:numId="44" w16cid:durableId="1715545950">
    <w:abstractNumId w:val="42"/>
  </w:num>
  <w:num w:numId="45" w16cid:durableId="506018853">
    <w:abstractNumId w:val="19"/>
  </w:num>
  <w:num w:numId="46" w16cid:durableId="367729330">
    <w:abstractNumId w:val="55"/>
  </w:num>
  <w:num w:numId="47" w16cid:durableId="1790933474">
    <w:abstractNumId w:val="31"/>
  </w:num>
  <w:num w:numId="48" w16cid:durableId="57559106">
    <w:abstractNumId w:val="48"/>
  </w:num>
  <w:num w:numId="49" w16cid:durableId="1672103642">
    <w:abstractNumId w:val="3"/>
  </w:num>
  <w:num w:numId="50" w16cid:durableId="1478261349">
    <w:abstractNumId w:val="27"/>
  </w:num>
  <w:num w:numId="51" w16cid:durableId="1057315368">
    <w:abstractNumId w:val="67"/>
  </w:num>
  <w:num w:numId="52" w16cid:durableId="88086484">
    <w:abstractNumId w:val="7"/>
  </w:num>
  <w:num w:numId="53" w16cid:durableId="688144119">
    <w:abstractNumId w:val="43"/>
  </w:num>
  <w:num w:numId="54" w16cid:durableId="1643149288">
    <w:abstractNumId w:val="41"/>
  </w:num>
  <w:num w:numId="55" w16cid:durableId="491721156">
    <w:abstractNumId w:val="46"/>
  </w:num>
  <w:num w:numId="56" w16cid:durableId="1753040512">
    <w:abstractNumId w:val="49"/>
  </w:num>
  <w:num w:numId="57" w16cid:durableId="1597056529">
    <w:abstractNumId w:val="0"/>
  </w:num>
  <w:num w:numId="58" w16cid:durableId="1432430691">
    <w:abstractNumId w:val="18"/>
  </w:num>
  <w:num w:numId="59" w16cid:durableId="412970216">
    <w:abstractNumId w:val="45"/>
  </w:num>
  <w:num w:numId="60" w16cid:durableId="618217416">
    <w:abstractNumId w:val="14"/>
  </w:num>
  <w:num w:numId="61" w16cid:durableId="1343511488">
    <w:abstractNumId w:val="24"/>
  </w:num>
  <w:num w:numId="62" w16cid:durableId="382103556">
    <w:abstractNumId w:val="6"/>
  </w:num>
  <w:num w:numId="63" w16cid:durableId="1458991633">
    <w:abstractNumId w:val="47"/>
  </w:num>
  <w:num w:numId="64" w16cid:durableId="356662955">
    <w:abstractNumId w:val="69"/>
  </w:num>
  <w:num w:numId="65" w16cid:durableId="444816536">
    <w:abstractNumId w:val="63"/>
  </w:num>
  <w:num w:numId="66" w16cid:durableId="1036080101">
    <w:abstractNumId w:val="29"/>
  </w:num>
  <w:num w:numId="67" w16cid:durableId="1323849914">
    <w:abstractNumId w:val="40"/>
  </w:num>
  <w:num w:numId="68" w16cid:durableId="234709885">
    <w:abstractNumId w:val="23"/>
  </w:num>
  <w:num w:numId="69" w16cid:durableId="692607915">
    <w:abstractNumId w:val="58"/>
  </w:num>
  <w:num w:numId="70" w16cid:durableId="126895713">
    <w:abstractNumId w:val="66"/>
  </w:num>
  <w:num w:numId="71" w16cid:durableId="2133086525">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19A4"/>
    <w:rsid w:val="00001A8F"/>
    <w:rsid w:val="00001C60"/>
    <w:rsid w:val="00001E88"/>
    <w:rsid w:val="0000245F"/>
    <w:rsid w:val="0000259F"/>
    <w:rsid w:val="000025BF"/>
    <w:rsid w:val="000026DD"/>
    <w:rsid w:val="00002AC2"/>
    <w:rsid w:val="00002D7F"/>
    <w:rsid w:val="00002F8A"/>
    <w:rsid w:val="0000397A"/>
    <w:rsid w:val="00003BC0"/>
    <w:rsid w:val="00003CFB"/>
    <w:rsid w:val="000041B6"/>
    <w:rsid w:val="00004497"/>
    <w:rsid w:val="00004CB7"/>
    <w:rsid w:val="00004F7C"/>
    <w:rsid w:val="00005A8F"/>
    <w:rsid w:val="00005E4F"/>
    <w:rsid w:val="00005E7A"/>
    <w:rsid w:val="000062CA"/>
    <w:rsid w:val="000063BE"/>
    <w:rsid w:val="00006962"/>
    <w:rsid w:val="0000779E"/>
    <w:rsid w:val="00007AFF"/>
    <w:rsid w:val="00007B63"/>
    <w:rsid w:val="000101B9"/>
    <w:rsid w:val="00010355"/>
    <w:rsid w:val="00010759"/>
    <w:rsid w:val="00010D34"/>
    <w:rsid w:val="00010D67"/>
    <w:rsid w:val="00010E75"/>
    <w:rsid w:val="00010F21"/>
    <w:rsid w:val="00010F37"/>
    <w:rsid w:val="00010FC4"/>
    <w:rsid w:val="0001176C"/>
    <w:rsid w:val="000118B8"/>
    <w:rsid w:val="000124A3"/>
    <w:rsid w:val="000129BE"/>
    <w:rsid w:val="00013025"/>
    <w:rsid w:val="0001354A"/>
    <w:rsid w:val="00013714"/>
    <w:rsid w:val="00013AAD"/>
    <w:rsid w:val="00013F0B"/>
    <w:rsid w:val="00013F33"/>
    <w:rsid w:val="000146FF"/>
    <w:rsid w:val="00014724"/>
    <w:rsid w:val="00014FA5"/>
    <w:rsid w:val="0001599A"/>
    <w:rsid w:val="00015C7C"/>
    <w:rsid w:val="000160AE"/>
    <w:rsid w:val="000160C1"/>
    <w:rsid w:val="000162DC"/>
    <w:rsid w:val="00016303"/>
    <w:rsid w:val="000167C7"/>
    <w:rsid w:val="000167EC"/>
    <w:rsid w:val="00017556"/>
    <w:rsid w:val="00017BF5"/>
    <w:rsid w:val="00017F4E"/>
    <w:rsid w:val="000202AA"/>
    <w:rsid w:val="00020361"/>
    <w:rsid w:val="000203BF"/>
    <w:rsid w:val="00020461"/>
    <w:rsid w:val="00020CCA"/>
    <w:rsid w:val="00020DA2"/>
    <w:rsid w:val="00020E12"/>
    <w:rsid w:val="0002131B"/>
    <w:rsid w:val="00021802"/>
    <w:rsid w:val="00022002"/>
    <w:rsid w:val="000226FB"/>
    <w:rsid w:val="000228CC"/>
    <w:rsid w:val="00022914"/>
    <w:rsid w:val="00022C3A"/>
    <w:rsid w:val="0002334D"/>
    <w:rsid w:val="0002352F"/>
    <w:rsid w:val="0002354C"/>
    <w:rsid w:val="00023BBE"/>
    <w:rsid w:val="00023DCC"/>
    <w:rsid w:val="00023DFC"/>
    <w:rsid w:val="000241C8"/>
    <w:rsid w:val="00024516"/>
    <w:rsid w:val="0002470E"/>
    <w:rsid w:val="00024EB4"/>
    <w:rsid w:val="000251F2"/>
    <w:rsid w:val="00025632"/>
    <w:rsid w:val="00025A24"/>
    <w:rsid w:val="00025DD0"/>
    <w:rsid w:val="0002607B"/>
    <w:rsid w:val="000263A4"/>
    <w:rsid w:val="000263F6"/>
    <w:rsid w:val="0002662C"/>
    <w:rsid w:val="00026796"/>
    <w:rsid w:val="00026CA3"/>
    <w:rsid w:val="00026CA4"/>
    <w:rsid w:val="0002734A"/>
    <w:rsid w:val="00027C80"/>
    <w:rsid w:val="00027F20"/>
    <w:rsid w:val="00030213"/>
    <w:rsid w:val="000305B0"/>
    <w:rsid w:val="00030617"/>
    <w:rsid w:val="00030F31"/>
    <w:rsid w:val="0003121F"/>
    <w:rsid w:val="0003180D"/>
    <w:rsid w:val="00032115"/>
    <w:rsid w:val="00032436"/>
    <w:rsid w:val="000325B8"/>
    <w:rsid w:val="000327C1"/>
    <w:rsid w:val="0003286E"/>
    <w:rsid w:val="00032B74"/>
    <w:rsid w:val="00032F16"/>
    <w:rsid w:val="00032F46"/>
    <w:rsid w:val="0003304E"/>
    <w:rsid w:val="00033B34"/>
    <w:rsid w:val="00033BE2"/>
    <w:rsid w:val="00033C0A"/>
    <w:rsid w:val="00033FE8"/>
    <w:rsid w:val="00034283"/>
    <w:rsid w:val="000347EC"/>
    <w:rsid w:val="000348E4"/>
    <w:rsid w:val="00034BE2"/>
    <w:rsid w:val="00035140"/>
    <w:rsid w:val="00035384"/>
    <w:rsid w:val="000359EB"/>
    <w:rsid w:val="00035B08"/>
    <w:rsid w:val="00035C68"/>
    <w:rsid w:val="0003640A"/>
    <w:rsid w:val="00036569"/>
    <w:rsid w:val="00036645"/>
    <w:rsid w:val="0003664E"/>
    <w:rsid w:val="00036DF1"/>
    <w:rsid w:val="00037199"/>
    <w:rsid w:val="000372D8"/>
    <w:rsid w:val="0003788D"/>
    <w:rsid w:val="00037987"/>
    <w:rsid w:val="0004055B"/>
    <w:rsid w:val="00040787"/>
    <w:rsid w:val="000407F6"/>
    <w:rsid w:val="00040B75"/>
    <w:rsid w:val="0004113E"/>
    <w:rsid w:val="0004123B"/>
    <w:rsid w:val="00041965"/>
    <w:rsid w:val="00041B1E"/>
    <w:rsid w:val="00041EEA"/>
    <w:rsid w:val="000423A3"/>
    <w:rsid w:val="000425D8"/>
    <w:rsid w:val="00043115"/>
    <w:rsid w:val="000437FA"/>
    <w:rsid w:val="00043F27"/>
    <w:rsid w:val="000444DC"/>
    <w:rsid w:val="00044590"/>
    <w:rsid w:val="000447F1"/>
    <w:rsid w:val="00044DBE"/>
    <w:rsid w:val="00044E6C"/>
    <w:rsid w:val="000453AD"/>
    <w:rsid w:val="0004546A"/>
    <w:rsid w:val="00045720"/>
    <w:rsid w:val="00045C44"/>
    <w:rsid w:val="00045DBA"/>
    <w:rsid w:val="00046121"/>
    <w:rsid w:val="000461B5"/>
    <w:rsid w:val="00047632"/>
    <w:rsid w:val="00047A8C"/>
    <w:rsid w:val="00047B8A"/>
    <w:rsid w:val="00047E93"/>
    <w:rsid w:val="00050087"/>
    <w:rsid w:val="00050A62"/>
    <w:rsid w:val="00051017"/>
    <w:rsid w:val="0005151C"/>
    <w:rsid w:val="000518BD"/>
    <w:rsid w:val="000518CF"/>
    <w:rsid w:val="00051D13"/>
    <w:rsid w:val="00052636"/>
    <w:rsid w:val="00052932"/>
    <w:rsid w:val="00052A64"/>
    <w:rsid w:val="00052B4F"/>
    <w:rsid w:val="000535EA"/>
    <w:rsid w:val="00054293"/>
    <w:rsid w:val="000546CE"/>
    <w:rsid w:val="00054CB1"/>
    <w:rsid w:val="00055531"/>
    <w:rsid w:val="00055690"/>
    <w:rsid w:val="000558FD"/>
    <w:rsid w:val="00055C1B"/>
    <w:rsid w:val="00055C3E"/>
    <w:rsid w:val="00055D2B"/>
    <w:rsid w:val="000560A1"/>
    <w:rsid w:val="00057527"/>
    <w:rsid w:val="0005769B"/>
    <w:rsid w:val="000576AE"/>
    <w:rsid w:val="00057768"/>
    <w:rsid w:val="000603BC"/>
    <w:rsid w:val="000609CA"/>
    <w:rsid w:val="00060A41"/>
    <w:rsid w:val="00060B70"/>
    <w:rsid w:val="00060C04"/>
    <w:rsid w:val="00060E2C"/>
    <w:rsid w:val="00061A49"/>
    <w:rsid w:val="00061C32"/>
    <w:rsid w:val="00062054"/>
    <w:rsid w:val="0006211B"/>
    <w:rsid w:val="0006256F"/>
    <w:rsid w:val="00063250"/>
    <w:rsid w:val="00063AB0"/>
    <w:rsid w:val="00063B8C"/>
    <w:rsid w:val="000644C1"/>
    <w:rsid w:val="00064B24"/>
    <w:rsid w:val="00064D9B"/>
    <w:rsid w:val="00065492"/>
    <w:rsid w:val="000655B3"/>
    <w:rsid w:val="0006647E"/>
    <w:rsid w:val="0006648C"/>
    <w:rsid w:val="000667E0"/>
    <w:rsid w:val="000669BF"/>
    <w:rsid w:val="00066B36"/>
    <w:rsid w:val="00066DE3"/>
    <w:rsid w:val="00066E3E"/>
    <w:rsid w:val="00066FDB"/>
    <w:rsid w:val="00067034"/>
    <w:rsid w:val="00067092"/>
    <w:rsid w:val="000677A6"/>
    <w:rsid w:val="000709AE"/>
    <w:rsid w:val="00070D19"/>
    <w:rsid w:val="00070D3B"/>
    <w:rsid w:val="00070D84"/>
    <w:rsid w:val="00070EEF"/>
    <w:rsid w:val="000711F5"/>
    <w:rsid w:val="0007141B"/>
    <w:rsid w:val="0007164C"/>
    <w:rsid w:val="0007189A"/>
    <w:rsid w:val="000718BF"/>
    <w:rsid w:val="00071AF3"/>
    <w:rsid w:val="00071E2D"/>
    <w:rsid w:val="00071E30"/>
    <w:rsid w:val="00072901"/>
    <w:rsid w:val="00072BAB"/>
    <w:rsid w:val="00072CAC"/>
    <w:rsid w:val="00073119"/>
    <w:rsid w:val="00073440"/>
    <w:rsid w:val="000734B7"/>
    <w:rsid w:val="00073549"/>
    <w:rsid w:val="00074880"/>
    <w:rsid w:val="00074B25"/>
    <w:rsid w:val="00074D05"/>
    <w:rsid w:val="00074EE0"/>
    <w:rsid w:val="000752D3"/>
    <w:rsid w:val="0007570D"/>
    <w:rsid w:val="00075B80"/>
    <w:rsid w:val="000765FF"/>
    <w:rsid w:val="0007662E"/>
    <w:rsid w:val="00076A26"/>
    <w:rsid w:val="00076B8D"/>
    <w:rsid w:val="00076FF1"/>
    <w:rsid w:val="000775D8"/>
    <w:rsid w:val="0007763F"/>
    <w:rsid w:val="00077A38"/>
    <w:rsid w:val="00077A51"/>
    <w:rsid w:val="00077D50"/>
    <w:rsid w:val="00080422"/>
    <w:rsid w:val="00080436"/>
    <w:rsid w:val="0008046E"/>
    <w:rsid w:val="000805F4"/>
    <w:rsid w:val="00080613"/>
    <w:rsid w:val="00080984"/>
    <w:rsid w:val="00081177"/>
    <w:rsid w:val="0008122A"/>
    <w:rsid w:val="00081451"/>
    <w:rsid w:val="000819FA"/>
    <w:rsid w:val="00082081"/>
    <w:rsid w:val="00082155"/>
    <w:rsid w:val="00082215"/>
    <w:rsid w:val="00082467"/>
    <w:rsid w:val="000824F7"/>
    <w:rsid w:val="000825B9"/>
    <w:rsid w:val="00082E4C"/>
    <w:rsid w:val="0008315E"/>
    <w:rsid w:val="00083382"/>
    <w:rsid w:val="00083522"/>
    <w:rsid w:val="000836F2"/>
    <w:rsid w:val="0008383F"/>
    <w:rsid w:val="00083D0F"/>
    <w:rsid w:val="00083E71"/>
    <w:rsid w:val="0008427D"/>
    <w:rsid w:val="000844B5"/>
    <w:rsid w:val="00084B79"/>
    <w:rsid w:val="00084CAD"/>
    <w:rsid w:val="0008518B"/>
    <w:rsid w:val="00085407"/>
    <w:rsid w:val="00085604"/>
    <w:rsid w:val="00086769"/>
    <w:rsid w:val="00086B49"/>
    <w:rsid w:val="00086FE7"/>
    <w:rsid w:val="000876B6"/>
    <w:rsid w:val="00087B17"/>
    <w:rsid w:val="00087BCC"/>
    <w:rsid w:val="00087C34"/>
    <w:rsid w:val="00087E5E"/>
    <w:rsid w:val="00090141"/>
    <w:rsid w:val="0009026F"/>
    <w:rsid w:val="00090404"/>
    <w:rsid w:val="000909FB"/>
    <w:rsid w:val="00091272"/>
    <w:rsid w:val="000913E6"/>
    <w:rsid w:val="000915E6"/>
    <w:rsid w:val="00091C78"/>
    <w:rsid w:val="00092318"/>
    <w:rsid w:val="0009235A"/>
    <w:rsid w:val="00092637"/>
    <w:rsid w:val="000926AE"/>
    <w:rsid w:val="000927AD"/>
    <w:rsid w:val="00092F43"/>
    <w:rsid w:val="000933FC"/>
    <w:rsid w:val="000935AF"/>
    <w:rsid w:val="000935C8"/>
    <w:rsid w:val="00093F42"/>
    <w:rsid w:val="000940F4"/>
    <w:rsid w:val="00094296"/>
    <w:rsid w:val="0009444A"/>
    <w:rsid w:val="00094934"/>
    <w:rsid w:val="00095565"/>
    <w:rsid w:val="00095833"/>
    <w:rsid w:val="0009602C"/>
    <w:rsid w:val="00096266"/>
    <w:rsid w:val="000965C0"/>
    <w:rsid w:val="0009660F"/>
    <w:rsid w:val="00096741"/>
    <w:rsid w:val="000974E7"/>
    <w:rsid w:val="00097673"/>
    <w:rsid w:val="000976F3"/>
    <w:rsid w:val="00097730"/>
    <w:rsid w:val="00097CB1"/>
    <w:rsid w:val="000A02A4"/>
    <w:rsid w:val="000A03C0"/>
    <w:rsid w:val="000A05D2"/>
    <w:rsid w:val="000A0752"/>
    <w:rsid w:val="000A0E9D"/>
    <w:rsid w:val="000A1085"/>
    <w:rsid w:val="000A1509"/>
    <w:rsid w:val="000A159A"/>
    <w:rsid w:val="000A26ED"/>
    <w:rsid w:val="000A274B"/>
    <w:rsid w:val="000A27F7"/>
    <w:rsid w:val="000A33F0"/>
    <w:rsid w:val="000A348D"/>
    <w:rsid w:val="000A3786"/>
    <w:rsid w:val="000A3A25"/>
    <w:rsid w:val="000A406A"/>
    <w:rsid w:val="000A44AA"/>
    <w:rsid w:val="000A44DE"/>
    <w:rsid w:val="000A456A"/>
    <w:rsid w:val="000A60CF"/>
    <w:rsid w:val="000A6547"/>
    <w:rsid w:val="000A6E48"/>
    <w:rsid w:val="000A73DF"/>
    <w:rsid w:val="000A7541"/>
    <w:rsid w:val="000A7858"/>
    <w:rsid w:val="000A7C94"/>
    <w:rsid w:val="000B093F"/>
    <w:rsid w:val="000B0D1D"/>
    <w:rsid w:val="000B0FE1"/>
    <w:rsid w:val="000B204D"/>
    <w:rsid w:val="000B20FB"/>
    <w:rsid w:val="000B23F6"/>
    <w:rsid w:val="000B2632"/>
    <w:rsid w:val="000B2933"/>
    <w:rsid w:val="000B3033"/>
    <w:rsid w:val="000B3631"/>
    <w:rsid w:val="000B3C03"/>
    <w:rsid w:val="000B3C78"/>
    <w:rsid w:val="000B409A"/>
    <w:rsid w:val="000B4664"/>
    <w:rsid w:val="000B4ACA"/>
    <w:rsid w:val="000B4E24"/>
    <w:rsid w:val="000B4EE1"/>
    <w:rsid w:val="000B4F0A"/>
    <w:rsid w:val="000B504B"/>
    <w:rsid w:val="000B5635"/>
    <w:rsid w:val="000B564C"/>
    <w:rsid w:val="000B5A69"/>
    <w:rsid w:val="000B5BE4"/>
    <w:rsid w:val="000B611B"/>
    <w:rsid w:val="000B6885"/>
    <w:rsid w:val="000B694F"/>
    <w:rsid w:val="000B6E6C"/>
    <w:rsid w:val="000B7B13"/>
    <w:rsid w:val="000B7E21"/>
    <w:rsid w:val="000B7ECD"/>
    <w:rsid w:val="000B7F5B"/>
    <w:rsid w:val="000B7F86"/>
    <w:rsid w:val="000C0301"/>
    <w:rsid w:val="000C03D4"/>
    <w:rsid w:val="000C062F"/>
    <w:rsid w:val="000C0641"/>
    <w:rsid w:val="000C093E"/>
    <w:rsid w:val="000C0B2F"/>
    <w:rsid w:val="000C0DC9"/>
    <w:rsid w:val="000C0F67"/>
    <w:rsid w:val="000C131E"/>
    <w:rsid w:val="000C1460"/>
    <w:rsid w:val="000C189B"/>
    <w:rsid w:val="000C195A"/>
    <w:rsid w:val="000C1C43"/>
    <w:rsid w:val="000C1D7F"/>
    <w:rsid w:val="000C2345"/>
    <w:rsid w:val="000C2972"/>
    <w:rsid w:val="000C2F18"/>
    <w:rsid w:val="000C333D"/>
    <w:rsid w:val="000C3C2B"/>
    <w:rsid w:val="000C3FE4"/>
    <w:rsid w:val="000C4122"/>
    <w:rsid w:val="000C42DF"/>
    <w:rsid w:val="000C4392"/>
    <w:rsid w:val="000C45E2"/>
    <w:rsid w:val="000C4B31"/>
    <w:rsid w:val="000C4D2E"/>
    <w:rsid w:val="000C4D8C"/>
    <w:rsid w:val="000C4F14"/>
    <w:rsid w:val="000C4FF5"/>
    <w:rsid w:val="000C505A"/>
    <w:rsid w:val="000C5650"/>
    <w:rsid w:val="000C5CEE"/>
    <w:rsid w:val="000C6254"/>
    <w:rsid w:val="000C63E9"/>
    <w:rsid w:val="000C6684"/>
    <w:rsid w:val="000C69CD"/>
    <w:rsid w:val="000C6B71"/>
    <w:rsid w:val="000C70E2"/>
    <w:rsid w:val="000C72CF"/>
    <w:rsid w:val="000C756D"/>
    <w:rsid w:val="000C7728"/>
    <w:rsid w:val="000C7A9B"/>
    <w:rsid w:val="000D0094"/>
    <w:rsid w:val="000D022C"/>
    <w:rsid w:val="000D0647"/>
    <w:rsid w:val="000D08D9"/>
    <w:rsid w:val="000D0EA9"/>
    <w:rsid w:val="000D0EB8"/>
    <w:rsid w:val="000D0FA8"/>
    <w:rsid w:val="000D1060"/>
    <w:rsid w:val="000D1315"/>
    <w:rsid w:val="000D1430"/>
    <w:rsid w:val="000D15E6"/>
    <w:rsid w:val="000D16BB"/>
    <w:rsid w:val="000D17ED"/>
    <w:rsid w:val="000D18EC"/>
    <w:rsid w:val="000D22CA"/>
    <w:rsid w:val="000D233B"/>
    <w:rsid w:val="000D291B"/>
    <w:rsid w:val="000D2E7E"/>
    <w:rsid w:val="000D304E"/>
    <w:rsid w:val="000D31FD"/>
    <w:rsid w:val="000D320E"/>
    <w:rsid w:val="000D38C0"/>
    <w:rsid w:val="000D39AB"/>
    <w:rsid w:val="000D45AB"/>
    <w:rsid w:val="000D4EB9"/>
    <w:rsid w:val="000D5A01"/>
    <w:rsid w:val="000D5B69"/>
    <w:rsid w:val="000D606C"/>
    <w:rsid w:val="000D6447"/>
    <w:rsid w:val="000D655A"/>
    <w:rsid w:val="000D674D"/>
    <w:rsid w:val="000D687E"/>
    <w:rsid w:val="000D6FFE"/>
    <w:rsid w:val="000D733C"/>
    <w:rsid w:val="000D7D02"/>
    <w:rsid w:val="000D7EC2"/>
    <w:rsid w:val="000E06A5"/>
    <w:rsid w:val="000E083C"/>
    <w:rsid w:val="000E0F79"/>
    <w:rsid w:val="000E11B1"/>
    <w:rsid w:val="000E1385"/>
    <w:rsid w:val="000E144A"/>
    <w:rsid w:val="000E1819"/>
    <w:rsid w:val="000E2898"/>
    <w:rsid w:val="000E2B62"/>
    <w:rsid w:val="000E32AA"/>
    <w:rsid w:val="000E33FD"/>
    <w:rsid w:val="000E357B"/>
    <w:rsid w:val="000E3594"/>
    <w:rsid w:val="000E35A6"/>
    <w:rsid w:val="000E37ED"/>
    <w:rsid w:val="000E38B8"/>
    <w:rsid w:val="000E3B92"/>
    <w:rsid w:val="000E3DBD"/>
    <w:rsid w:val="000E3FD5"/>
    <w:rsid w:val="000E494D"/>
    <w:rsid w:val="000E4CAC"/>
    <w:rsid w:val="000E4F7B"/>
    <w:rsid w:val="000E4F8C"/>
    <w:rsid w:val="000E589F"/>
    <w:rsid w:val="000E5C24"/>
    <w:rsid w:val="000E5CC3"/>
    <w:rsid w:val="000E5FE5"/>
    <w:rsid w:val="000E61F2"/>
    <w:rsid w:val="000E6255"/>
    <w:rsid w:val="000E6B08"/>
    <w:rsid w:val="000E71F8"/>
    <w:rsid w:val="000E7380"/>
    <w:rsid w:val="000E7EA5"/>
    <w:rsid w:val="000F01B5"/>
    <w:rsid w:val="000F046A"/>
    <w:rsid w:val="000F0C7E"/>
    <w:rsid w:val="000F0F1F"/>
    <w:rsid w:val="000F1274"/>
    <w:rsid w:val="000F158B"/>
    <w:rsid w:val="000F1B05"/>
    <w:rsid w:val="000F1B4F"/>
    <w:rsid w:val="000F1DD3"/>
    <w:rsid w:val="000F1E7F"/>
    <w:rsid w:val="000F1F7F"/>
    <w:rsid w:val="000F2301"/>
    <w:rsid w:val="000F28EE"/>
    <w:rsid w:val="000F2F99"/>
    <w:rsid w:val="000F3153"/>
    <w:rsid w:val="000F3505"/>
    <w:rsid w:val="000F3796"/>
    <w:rsid w:val="000F39AF"/>
    <w:rsid w:val="000F3A7E"/>
    <w:rsid w:val="000F43AE"/>
    <w:rsid w:val="000F43C0"/>
    <w:rsid w:val="000F4531"/>
    <w:rsid w:val="000F4A5E"/>
    <w:rsid w:val="000F4ED8"/>
    <w:rsid w:val="000F5461"/>
    <w:rsid w:val="000F55F4"/>
    <w:rsid w:val="000F6217"/>
    <w:rsid w:val="000F69B1"/>
    <w:rsid w:val="000F6CF2"/>
    <w:rsid w:val="000F6F76"/>
    <w:rsid w:val="000F7191"/>
    <w:rsid w:val="000F7279"/>
    <w:rsid w:val="000F72DA"/>
    <w:rsid w:val="000F796F"/>
    <w:rsid w:val="000F7A7C"/>
    <w:rsid w:val="000F7A95"/>
    <w:rsid w:val="000F7C3F"/>
    <w:rsid w:val="0010018C"/>
    <w:rsid w:val="001008BD"/>
    <w:rsid w:val="00100A3C"/>
    <w:rsid w:val="00100A7B"/>
    <w:rsid w:val="00100E58"/>
    <w:rsid w:val="00100FD8"/>
    <w:rsid w:val="00101B56"/>
    <w:rsid w:val="00101C1A"/>
    <w:rsid w:val="00101C70"/>
    <w:rsid w:val="00102297"/>
    <w:rsid w:val="001025B3"/>
    <w:rsid w:val="00102E13"/>
    <w:rsid w:val="00102ECA"/>
    <w:rsid w:val="00103298"/>
    <w:rsid w:val="001036D2"/>
    <w:rsid w:val="00103D26"/>
    <w:rsid w:val="001041A4"/>
    <w:rsid w:val="00104462"/>
    <w:rsid w:val="0010453C"/>
    <w:rsid w:val="0010455E"/>
    <w:rsid w:val="001054F2"/>
    <w:rsid w:val="00105565"/>
    <w:rsid w:val="001055B6"/>
    <w:rsid w:val="001056EA"/>
    <w:rsid w:val="00105B4F"/>
    <w:rsid w:val="00105CAA"/>
    <w:rsid w:val="0010602F"/>
    <w:rsid w:val="001067D4"/>
    <w:rsid w:val="00106942"/>
    <w:rsid w:val="00106F1E"/>
    <w:rsid w:val="001071C5"/>
    <w:rsid w:val="001072C7"/>
    <w:rsid w:val="00107703"/>
    <w:rsid w:val="001077F4"/>
    <w:rsid w:val="00107877"/>
    <w:rsid w:val="0010797B"/>
    <w:rsid w:val="00107BE9"/>
    <w:rsid w:val="00107EC3"/>
    <w:rsid w:val="001101E8"/>
    <w:rsid w:val="001102A3"/>
    <w:rsid w:val="001104BC"/>
    <w:rsid w:val="001105E7"/>
    <w:rsid w:val="0011066D"/>
    <w:rsid w:val="001109F9"/>
    <w:rsid w:val="00110A2D"/>
    <w:rsid w:val="00110DC2"/>
    <w:rsid w:val="0011104C"/>
    <w:rsid w:val="0011107B"/>
    <w:rsid w:val="001114BC"/>
    <w:rsid w:val="00111BE7"/>
    <w:rsid w:val="00111DF1"/>
    <w:rsid w:val="001125AA"/>
    <w:rsid w:val="001126F2"/>
    <w:rsid w:val="00113141"/>
    <w:rsid w:val="001132AC"/>
    <w:rsid w:val="001134FD"/>
    <w:rsid w:val="0011390F"/>
    <w:rsid w:val="00113B02"/>
    <w:rsid w:val="0011411E"/>
    <w:rsid w:val="00114408"/>
    <w:rsid w:val="00114C74"/>
    <w:rsid w:val="00114F11"/>
    <w:rsid w:val="00115396"/>
    <w:rsid w:val="00115768"/>
    <w:rsid w:val="00115B34"/>
    <w:rsid w:val="001160E5"/>
    <w:rsid w:val="001164EA"/>
    <w:rsid w:val="00116778"/>
    <w:rsid w:val="00116B5F"/>
    <w:rsid w:val="00116C09"/>
    <w:rsid w:val="001172B5"/>
    <w:rsid w:val="001177A4"/>
    <w:rsid w:val="001202A1"/>
    <w:rsid w:val="00120DBC"/>
    <w:rsid w:val="00121166"/>
    <w:rsid w:val="001214D6"/>
    <w:rsid w:val="0012153F"/>
    <w:rsid w:val="00121D73"/>
    <w:rsid w:val="00121E54"/>
    <w:rsid w:val="001221E9"/>
    <w:rsid w:val="001230B6"/>
    <w:rsid w:val="00123113"/>
    <w:rsid w:val="001232B2"/>
    <w:rsid w:val="00123A60"/>
    <w:rsid w:val="00123F6A"/>
    <w:rsid w:val="00124AAA"/>
    <w:rsid w:val="00124C48"/>
    <w:rsid w:val="0012523A"/>
    <w:rsid w:val="0012636C"/>
    <w:rsid w:val="001266D8"/>
    <w:rsid w:val="001267F4"/>
    <w:rsid w:val="00126AEE"/>
    <w:rsid w:val="00126D83"/>
    <w:rsid w:val="001272FC"/>
    <w:rsid w:val="00127309"/>
    <w:rsid w:val="00127312"/>
    <w:rsid w:val="001274E3"/>
    <w:rsid w:val="00127CBB"/>
    <w:rsid w:val="00130111"/>
    <w:rsid w:val="00130247"/>
    <w:rsid w:val="0013044D"/>
    <w:rsid w:val="00131AB7"/>
    <w:rsid w:val="00131CA0"/>
    <w:rsid w:val="001320BF"/>
    <w:rsid w:val="00132335"/>
    <w:rsid w:val="00132E8E"/>
    <w:rsid w:val="00132EDF"/>
    <w:rsid w:val="00133663"/>
    <w:rsid w:val="0013400A"/>
    <w:rsid w:val="00134A0C"/>
    <w:rsid w:val="00135055"/>
    <w:rsid w:val="0013523F"/>
    <w:rsid w:val="00135524"/>
    <w:rsid w:val="00135AEF"/>
    <w:rsid w:val="00135E89"/>
    <w:rsid w:val="001360F7"/>
    <w:rsid w:val="00136C09"/>
    <w:rsid w:val="00137541"/>
    <w:rsid w:val="00137B6F"/>
    <w:rsid w:val="00137F3D"/>
    <w:rsid w:val="0014037A"/>
    <w:rsid w:val="001407ED"/>
    <w:rsid w:val="00140DEF"/>
    <w:rsid w:val="00140E0A"/>
    <w:rsid w:val="0014121B"/>
    <w:rsid w:val="00141390"/>
    <w:rsid w:val="00141AF0"/>
    <w:rsid w:val="00141B7C"/>
    <w:rsid w:val="00141D03"/>
    <w:rsid w:val="00141D71"/>
    <w:rsid w:val="00142194"/>
    <w:rsid w:val="001422B5"/>
    <w:rsid w:val="00142322"/>
    <w:rsid w:val="00142443"/>
    <w:rsid w:val="00142663"/>
    <w:rsid w:val="00142830"/>
    <w:rsid w:val="00142995"/>
    <w:rsid w:val="00143261"/>
    <w:rsid w:val="001436EF"/>
    <w:rsid w:val="00143719"/>
    <w:rsid w:val="00143C98"/>
    <w:rsid w:val="00143D79"/>
    <w:rsid w:val="00143DCC"/>
    <w:rsid w:val="0014451B"/>
    <w:rsid w:val="0014482F"/>
    <w:rsid w:val="001448AD"/>
    <w:rsid w:val="00144BF4"/>
    <w:rsid w:val="00145148"/>
    <w:rsid w:val="00146273"/>
    <w:rsid w:val="001464E7"/>
    <w:rsid w:val="00146521"/>
    <w:rsid w:val="00146764"/>
    <w:rsid w:val="00146A04"/>
    <w:rsid w:val="00146A52"/>
    <w:rsid w:val="00147C72"/>
    <w:rsid w:val="0015034F"/>
    <w:rsid w:val="0015063E"/>
    <w:rsid w:val="00150B82"/>
    <w:rsid w:val="00150BFD"/>
    <w:rsid w:val="00150D6E"/>
    <w:rsid w:val="00150FE0"/>
    <w:rsid w:val="0015107F"/>
    <w:rsid w:val="001510F5"/>
    <w:rsid w:val="001511C2"/>
    <w:rsid w:val="0015136F"/>
    <w:rsid w:val="00151661"/>
    <w:rsid w:val="0015169B"/>
    <w:rsid w:val="00151D00"/>
    <w:rsid w:val="00151ED6"/>
    <w:rsid w:val="00153500"/>
    <w:rsid w:val="00153942"/>
    <w:rsid w:val="00153B22"/>
    <w:rsid w:val="00153BD5"/>
    <w:rsid w:val="0015449A"/>
    <w:rsid w:val="001545BC"/>
    <w:rsid w:val="001547F9"/>
    <w:rsid w:val="00154AEE"/>
    <w:rsid w:val="00154B1A"/>
    <w:rsid w:val="00154E36"/>
    <w:rsid w:val="00154F6C"/>
    <w:rsid w:val="0015531C"/>
    <w:rsid w:val="00155367"/>
    <w:rsid w:val="00155370"/>
    <w:rsid w:val="0015598B"/>
    <w:rsid w:val="00156910"/>
    <w:rsid w:val="00156F2D"/>
    <w:rsid w:val="001572B3"/>
    <w:rsid w:val="0015736D"/>
    <w:rsid w:val="001575B7"/>
    <w:rsid w:val="00157977"/>
    <w:rsid w:val="001579B9"/>
    <w:rsid w:val="00157B02"/>
    <w:rsid w:val="00157B9B"/>
    <w:rsid w:val="00157E14"/>
    <w:rsid w:val="00160ED4"/>
    <w:rsid w:val="001617BB"/>
    <w:rsid w:val="00161D55"/>
    <w:rsid w:val="00161F91"/>
    <w:rsid w:val="0016243A"/>
    <w:rsid w:val="00162C8A"/>
    <w:rsid w:val="00162F07"/>
    <w:rsid w:val="00163F30"/>
    <w:rsid w:val="00163FF2"/>
    <w:rsid w:val="001644FE"/>
    <w:rsid w:val="001646C6"/>
    <w:rsid w:val="00164969"/>
    <w:rsid w:val="00164D55"/>
    <w:rsid w:val="00165468"/>
    <w:rsid w:val="0016558D"/>
    <w:rsid w:val="001659E9"/>
    <w:rsid w:val="00165D3F"/>
    <w:rsid w:val="00165D55"/>
    <w:rsid w:val="001661BE"/>
    <w:rsid w:val="00166A32"/>
    <w:rsid w:val="00167114"/>
    <w:rsid w:val="00167214"/>
    <w:rsid w:val="001672C0"/>
    <w:rsid w:val="001675D7"/>
    <w:rsid w:val="00167811"/>
    <w:rsid w:val="00170D77"/>
    <w:rsid w:val="001710E9"/>
    <w:rsid w:val="001715A8"/>
    <w:rsid w:val="00171D24"/>
    <w:rsid w:val="00172025"/>
    <w:rsid w:val="00172027"/>
    <w:rsid w:val="001721AD"/>
    <w:rsid w:val="0017284D"/>
    <w:rsid w:val="00172FE9"/>
    <w:rsid w:val="00173311"/>
    <w:rsid w:val="00173E66"/>
    <w:rsid w:val="0017442A"/>
    <w:rsid w:val="001747C8"/>
    <w:rsid w:val="00174DB4"/>
    <w:rsid w:val="00174EC1"/>
    <w:rsid w:val="001757E2"/>
    <w:rsid w:val="00175919"/>
    <w:rsid w:val="00175BE4"/>
    <w:rsid w:val="00175C48"/>
    <w:rsid w:val="00175D88"/>
    <w:rsid w:val="00175F8A"/>
    <w:rsid w:val="00176089"/>
    <w:rsid w:val="00176182"/>
    <w:rsid w:val="001762A2"/>
    <w:rsid w:val="001762BC"/>
    <w:rsid w:val="0017672E"/>
    <w:rsid w:val="001772C0"/>
    <w:rsid w:val="001778D4"/>
    <w:rsid w:val="00177A4B"/>
    <w:rsid w:val="00177F17"/>
    <w:rsid w:val="001803AD"/>
    <w:rsid w:val="001807AB"/>
    <w:rsid w:val="00180825"/>
    <w:rsid w:val="00180832"/>
    <w:rsid w:val="00180EC2"/>
    <w:rsid w:val="00181269"/>
    <w:rsid w:val="001812B5"/>
    <w:rsid w:val="00181712"/>
    <w:rsid w:val="001818D6"/>
    <w:rsid w:val="00181E7A"/>
    <w:rsid w:val="00181E8B"/>
    <w:rsid w:val="00182195"/>
    <w:rsid w:val="001822A5"/>
    <w:rsid w:val="0018230F"/>
    <w:rsid w:val="00182900"/>
    <w:rsid w:val="001837A5"/>
    <w:rsid w:val="001837F8"/>
    <w:rsid w:val="00183955"/>
    <w:rsid w:val="001843EA"/>
    <w:rsid w:val="001847D5"/>
    <w:rsid w:val="00184E95"/>
    <w:rsid w:val="00185020"/>
    <w:rsid w:val="00185320"/>
    <w:rsid w:val="001855DD"/>
    <w:rsid w:val="00185947"/>
    <w:rsid w:val="00185A10"/>
    <w:rsid w:val="00186480"/>
    <w:rsid w:val="00186A4D"/>
    <w:rsid w:val="00186ABC"/>
    <w:rsid w:val="00186DE6"/>
    <w:rsid w:val="0018702D"/>
    <w:rsid w:val="001870DB"/>
    <w:rsid w:val="00187B74"/>
    <w:rsid w:val="00187CC9"/>
    <w:rsid w:val="001904EB"/>
    <w:rsid w:val="0019072A"/>
    <w:rsid w:val="001907BF"/>
    <w:rsid w:val="00190805"/>
    <w:rsid w:val="001908BB"/>
    <w:rsid w:val="0019090F"/>
    <w:rsid w:val="00191494"/>
    <w:rsid w:val="001916CC"/>
    <w:rsid w:val="00191F29"/>
    <w:rsid w:val="001926E4"/>
    <w:rsid w:val="001927BF"/>
    <w:rsid w:val="00192981"/>
    <w:rsid w:val="00192C8F"/>
    <w:rsid w:val="00192FD4"/>
    <w:rsid w:val="00193329"/>
    <w:rsid w:val="00193837"/>
    <w:rsid w:val="00193CE8"/>
    <w:rsid w:val="00193E82"/>
    <w:rsid w:val="0019444B"/>
    <w:rsid w:val="00194548"/>
    <w:rsid w:val="001949AE"/>
    <w:rsid w:val="00194E30"/>
    <w:rsid w:val="001952AC"/>
    <w:rsid w:val="0019560F"/>
    <w:rsid w:val="0019564D"/>
    <w:rsid w:val="00195B63"/>
    <w:rsid w:val="00195D69"/>
    <w:rsid w:val="00196162"/>
    <w:rsid w:val="0019662E"/>
    <w:rsid w:val="00196746"/>
    <w:rsid w:val="00196BB5"/>
    <w:rsid w:val="00196D33"/>
    <w:rsid w:val="0019731E"/>
    <w:rsid w:val="001973A5"/>
    <w:rsid w:val="001975C2"/>
    <w:rsid w:val="001976B5"/>
    <w:rsid w:val="00197CFD"/>
    <w:rsid w:val="001A0286"/>
    <w:rsid w:val="001A0375"/>
    <w:rsid w:val="001A04FE"/>
    <w:rsid w:val="001A0634"/>
    <w:rsid w:val="001A0CB1"/>
    <w:rsid w:val="001A11EB"/>
    <w:rsid w:val="001A1823"/>
    <w:rsid w:val="001A1C74"/>
    <w:rsid w:val="001A1D39"/>
    <w:rsid w:val="001A1D7B"/>
    <w:rsid w:val="001A21F4"/>
    <w:rsid w:val="001A2486"/>
    <w:rsid w:val="001A2F39"/>
    <w:rsid w:val="001A463B"/>
    <w:rsid w:val="001A4A34"/>
    <w:rsid w:val="001A4A4E"/>
    <w:rsid w:val="001A4CC8"/>
    <w:rsid w:val="001A4D06"/>
    <w:rsid w:val="001A603E"/>
    <w:rsid w:val="001A6061"/>
    <w:rsid w:val="001A6AB5"/>
    <w:rsid w:val="001A6D2D"/>
    <w:rsid w:val="001A6E35"/>
    <w:rsid w:val="001A7171"/>
    <w:rsid w:val="001A73B9"/>
    <w:rsid w:val="001A7660"/>
    <w:rsid w:val="001A76FE"/>
    <w:rsid w:val="001A77DE"/>
    <w:rsid w:val="001A7C11"/>
    <w:rsid w:val="001B01AC"/>
    <w:rsid w:val="001B0284"/>
    <w:rsid w:val="001B042C"/>
    <w:rsid w:val="001B078E"/>
    <w:rsid w:val="001B0DB5"/>
    <w:rsid w:val="001B1381"/>
    <w:rsid w:val="001B1AA8"/>
    <w:rsid w:val="001B1CB8"/>
    <w:rsid w:val="001B1FEA"/>
    <w:rsid w:val="001B2401"/>
    <w:rsid w:val="001B2637"/>
    <w:rsid w:val="001B2F05"/>
    <w:rsid w:val="001B340B"/>
    <w:rsid w:val="001B3748"/>
    <w:rsid w:val="001B375F"/>
    <w:rsid w:val="001B3914"/>
    <w:rsid w:val="001B40E4"/>
    <w:rsid w:val="001B45DF"/>
    <w:rsid w:val="001B466C"/>
    <w:rsid w:val="001B4781"/>
    <w:rsid w:val="001B47C6"/>
    <w:rsid w:val="001B4925"/>
    <w:rsid w:val="001B53A9"/>
    <w:rsid w:val="001B5CE7"/>
    <w:rsid w:val="001B610C"/>
    <w:rsid w:val="001B63F1"/>
    <w:rsid w:val="001B68E3"/>
    <w:rsid w:val="001B6F6D"/>
    <w:rsid w:val="001B71D3"/>
    <w:rsid w:val="001B72A9"/>
    <w:rsid w:val="001B7377"/>
    <w:rsid w:val="001B776D"/>
    <w:rsid w:val="001B7E69"/>
    <w:rsid w:val="001C0170"/>
    <w:rsid w:val="001C02DF"/>
    <w:rsid w:val="001C051E"/>
    <w:rsid w:val="001C0CBA"/>
    <w:rsid w:val="001C175D"/>
    <w:rsid w:val="001C1B92"/>
    <w:rsid w:val="001C1C6A"/>
    <w:rsid w:val="001C1FCF"/>
    <w:rsid w:val="001C23B2"/>
    <w:rsid w:val="001C2772"/>
    <w:rsid w:val="001C2A8D"/>
    <w:rsid w:val="001C3160"/>
    <w:rsid w:val="001C34FC"/>
    <w:rsid w:val="001C37E3"/>
    <w:rsid w:val="001C39B3"/>
    <w:rsid w:val="001C3C6A"/>
    <w:rsid w:val="001C3EFA"/>
    <w:rsid w:val="001C3F7A"/>
    <w:rsid w:val="001C4405"/>
    <w:rsid w:val="001C4434"/>
    <w:rsid w:val="001C4BCD"/>
    <w:rsid w:val="001C55CF"/>
    <w:rsid w:val="001C5D0A"/>
    <w:rsid w:val="001C5EDC"/>
    <w:rsid w:val="001C6013"/>
    <w:rsid w:val="001C618D"/>
    <w:rsid w:val="001C6315"/>
    <w:rsid w:val="001C663C"/>
    <w:rsid w:val="001C6795"/>
    <w:rsid w:val="001C68AC"/>
    <w:rsid w:val="001C6EE2"/>
    <w:rsid w:val="001C73F0"/>
    <w:rsid w:val="001C768A"/>
    <w:rsid w:val="001D0232"/>
    <w:rsid w:val="001D0637"/>
    <w:rsid w:val="001D065D"/>
    <w:rsid w:val="001D0A54"/>
    <w:rsid w:val="001D0A6D"/>
    <w:rsid w:val="001D0E48"/>
    <w:rsid w:val="001D1029"/>
    <w:rsid w:val="001D13F6"/>
    <w:rsid w:val="001D1839"/>
    <w:rsid w:val="001D1F70"/>
    <w:rsid w:val="001D1F75"/>
    <w:rsid w:val="001D2519"/>
    <w:rsid w:val="001D29C2"/>
    <w:rsid w:val="001D3453"/>
    <w:rsid w:val="001D3518"/>
    <w:rsid w:val="001D3567"/>
    <w:rsid w:val="001D35EC"/>
    <w:rsid w:val="001D38A8"/>
    <w:rsid w:val="001D3BC5"/>
    <w:rsid w:val="001D4154"/>
    <w:rsid w:val="001D41AC"/>
    <w:rsid w:val="001D4836"/>
    <w:rsid w:val="001D4F26"/>
    <w:rsid w:val="001D5325"/>
    <w:rsid w:val="001D589E"/>
    <w:rsid w:val="001D5A7C"/>
    <w:rsid w:val="001D5C20"/>
    <w:rsid w:val="001D6202"/>
    <w:rsid w:val="001D63E8"/>
    <w:rsid w:val="001D6FDE"/>
    <w:rsid w:val="001D718F"/>
    <w:rsid w:val="001D73B0"/>
    <w:rsid w:val="001D752B"/>
    <w:rsid w:val="001D79B9"/>
    <w:rsid w:val="001E00C9"/>
    <w:rsid w:val="001E05C6"/>
    <w:rsid w:val="001E0861"/>
    <w:rsid w:val="001E09F4"/>
    <w:rsid w:val="001E0ADA"/>
    <w:rsid w:val="001E0B10"/>
    <w:rsid w:val="001E0E62"/>
    <w:rsid w:val="001E1BC0"/>
    <w:rsid w:val="001E1BE9"/>
    <w:rsid w:val="001E30A6"/>
    <w:rsid w:val="001E339A"/>
    <w:rsid w:val="001E3D69"/>
    <w:rsid w:val="001E48B9"/>
    <w:rsid w:val="001E5364"/>
    <w:rsid w:val="001E5AE9"/>
    <w:rsid w:val="001E603F"/>
    <w:rsid w:val="001E605A"/>
    <w:rsid w:val="001E63D1"/>
    <w:rsid w:val="001E6530"/>
    <w:rsid w:val="001E666B"/>
    <w:rsid w:val="001E667C"/>
    <w:rsid w:val="001E6909"/>
    <w:rsid w:val="001E69C1"/>
    <w:rsid w:val="001E6DFB"/>
    <w:rsid w:val="001E6EC3"/>
    <w:rsid w:val="001E707B"/>
    <w:rsid w:val="001E7277"/>
    <w:rsid w:val="001E79BA"/>
    <w:rsid w:val="001F01F6"/>
    <w:rsid w:val="001F0652"/>
    <w:rsid w:val="001F0FC8"/>
    <w:rsid w:val="001F1845"/>
    <w:rsid w:val="001F1882"/>
    <w:rsid w:val="001F1CA6"/>
    <w:rsid w:val="001F1D1B"/>
    <w:rsid w:val="001F1F1B"/>
    <w:rsid w:val="001F240B"/>
    <w:rsid w:val="001F24D0"/>
    <w:rsid w:val="001F3FE3"/>
    <w:rsid w:val="001F434C"/>
    <w:rsid w:val="001F478D"/>
    <w:rsid w:val="001F4F45"/>
    <w:rsid w:val="001F51E7"/>
    <w:rsid w:val="001F5982"/>
    <w:rsid w:val="001F5B07"/>
    <w:rsid w:val="001F635A"/>
    <w:rsid w:val="001F6C60"/>
    <w:rsid w:val="001F6F9F"/>
    <w:rsid w:val="001F71CC"/>
    <w:rsid w:val="001F721A"/>
    <w:rsid w:val="001F761D"/>
    <w:rsid w:val="001F774A"/>
    <w:rsid w:val="001F7D84"/>
    <w:rsid w:val="00200341"/>
    <w:rsid w:val="00200C28"/>
    <w:rsid w:val="0020107D"/>
    <w:rsid w:val="00201B3B"/>
    <w:rsid w:val="00201D80"/>
    <w:rsid w:val="002026DE"/>
    <w:rsid w:val="002026EB"/>
    <w:rsid w:val="00202703"/>
    <w:rsid w:val="00202941"/>
    <w:rsid w:val="0020299E"/>
    <w:rsid w:val="00203BF9"/>
    <w:rsid w:val="002046D3"/>
    <w:rsid w:val="00204840"/>
    <w:rsid w:val="00204E9A"/>
    <w:rsid w:val="002051A0"/>
    <w:rsid w:val="002057F0"/>
    <w:rsid w:val="00205B71"/>
    <w:rsid w:val="002060FB"/>
    <w:rsid w:val="0020632A"/>
    <w:rsid w:val="0020676B"/>
    <w:rsid w:val="0020745C"/>
    <w:rsid w:val="00207941"/>
    <w:rsid w:val="00207C6C"/>
    <w:rsid w:val="00207CA2"/>
    <w:rsid w:val="0021004E"/>
    <w:rsid w:val="00210931"/>
    <w:rsid w:val="0021095D"/>
    <w:rsid w:val="002109AD"/>
    <w:rsid w:val="00210E36"/>
    <w:rsid w:val="00210F82"/>
    <w:rsid w:val="00211C05"/>
    <w:rsid w:val="00212015"/>
    <w:rsid w:val="002126FD"/>
    <w:rsid w:val="00212EB3"/>
    <w:rsid w:val="00212F06"/>
    <w:rsid w:val="0021344D"/>
    <w:rsid w:val="00213484"/>
    <w:rsid w:val="002137E5"/>
    <w:rsid w:val="00213B7B"/>
    <w:rsid w:val="00214023"/>
    <w:rsid w:val="002141FD"/>
    <w:rsid w:val="002143C8"/>
    <w:rsid w:val="0021443B"/>
    <w:rsid w:val="0021451D"/>
    <w:rsid w:val="002145B3"/>
    <w:rsid w:val="00214D67"/>
    <w:rsid w:val="002151A5"/>
    <w:rsid w:val="002154BE"/>
    <w:rsid w:val="00215C3C"/>
    <w:rsid w:val="00216B48"/>
    <w:rsid w:val="002175C8"/>
    <w:rsid w:val="00217C37"/>
    <w:rsid w:val="00217F42"/>
    <w:rsid w:val="00220179"/>
    <w:rsid w:val="002205DE"/>
    <w:rsid w:val="00220741"/>
    <w:rsid w:val="00220885"/>
    <w:rsid w:val="00220AB4"/>
    <w:rsid w:val="0022172D"/>
    <w:rsid w:val="002219AB"/>
    <w:rsid w:val="00221B31"/>
    <w:rsid w:val="0022202B"/>
    <w:rsid w:val="00222269"/>
    <w:rsid w:val="00222545"/>
    <w:rsid w:val="00222975"/>
    <w:rsid w:val="00222CE3"/>
    <w:rsid w:val="00222E36"/>
    <w:rsid w:val="002234EE"/>
    <w:rsid w:val="00223AAB"/>
    <w:rsid w:val="00223C28"/>
    <w:rsid w:val="00223C3C"/>
    <w:rsid w:val="0022464C"/>
    <w:rsid w:val="0022468A"/>
    <w:rsid w:val="0022475B"/>
    <w:rsid w:val="00224ABD"/>
    <w:rsid w:val="00224CC1"/>
    <w:rsid w:val="00225149"/>
    <w:rsid w:val="00225301"/>
    <w:rsid w:val="00225BFD"/>
    <w:rsid w:val="00226ADA"/>
    <w:rsid w:val="00226E42"/>
    <w:rsid w:val="002271EF"/>
    <w:rsid w:val="00227464"/>
    <w:rsid w:val="00227BA7"/>
    <w:rsid w:val="00227DB7"/>
    <w:rsid w:val="0023008D"/>
    <w:rsid w:val="00230902"/>
    <w:rsid w:val="00230AAE"/>
    <w:rsid w:val="00230B69"/>
    <w:rsid w:val="0023103E"/>
    <w:rsid w:val="002312E2"/>
    <w:rsid w:val="002312E9"/>
    <w:rsid w:val="00231447"/>
    <w:rsid w:val="002317FD"/>
    <w:rsid w:val="00231F81"/>
    <w:rsid w:val="002320D4"/>
    <w:rsid w:val="00232524"/>
    <w:rsid w:val="002326C4"/>
    <w:rsid w:val="002327B2"/>
    <w:rsid w:val="00232886"/>
    <w:rsid w:val="002329B5"/>
    <w:rsid w:val="002331C4"/>
    <w:rsid w:val="00233E58"/>
    <w:rsid w:val="00234298"/>
    <w:rsid w:val="002343C5"/>
    <w:rsid w:val="00234851"/>
    <w:rsid w:val="0023492A"/>
    <w:rsid w:val="00234EC9"/>
    <w:rsid w:val="00235903"/>
    <w:rsid w:val="00236184"/>
    <w:rsid w:val="002365E5"/>
    <w:rsid w:val="00236643"/>
    <w:rsid w:val="00236802"/>
    <w:rsid w:val="00236D70"/>
    <w:rsid w:val="00236F58"/>
    <w:rsid w:val="00237005"/>
    <w:rsid w:val="00237341"/>
    <w:rsid w:val="00237615"/>
    <w:rsid w:val="00237656"/>
    <w:rsid w:val="002379C2"/>
    <w:rsid w:val="00237B45"/>
    <w:rsid w:val="00237DAF"/>
    <w:rsid w:val="00237ED9"/>
    <w:rsid w:val="00237F1D"/>
    <w:rsid w:val="00237F9D"/>
    <w:rsid w:val="00240032"/>
    <w:rsid w:val="00240129"/>
    <w:rsid w:val="0024064C"/>
    <w:rsid w:val="002408E5"/>
    <w:rsid w:val="002409B8"/>
    <w:rsid w:val="00240AAC"/>
    <w:rsid w:val="00240B82"/>
    <w:rsid w:val="00240BC1"/>
    <w:rsid w:val="00240D96"/>
    <w:rsid w:val="00240E5C"/>
    <w:rsid w:val="00240F5E"/>
    <w:rsid w:val="002418BE"/>
    <w:rsid w:val="0024209D"/>
    <w:rsid w:val="00242179"/>
    <w:rsid w:val="00242182"/>
    <w:rsid w:val="0024225A"/>
    <w:rsid w:val="00242A0D"/>
    <w:rsid w:val="00242CF3"/>
    <w:rsid w:val="00242E3E"/>
    <w:rsid w:val="002430D9"/>
    <w:rsid w:val="0024328E"/>
    <w:rsid w:val="002435E8"/>
    <w:rsid w:val="00243833"/>
    <w:rsid w:val="00243B46"/>
    <w:rsid w:val="00243B9B"/>
    <w:rsid w:val="00244D97"/>
    <w:rsid w:val="00244E77"/>
    <w:rsid w:val="0024536C"/>
    <w:rsid w:val="0024547D"/>
    <w:rsid w:val="00245E8A"/>
    <w:rsid w:val="00246020"/>
    <w:rsid w:val="0024643F"/>
    <w:rsid w:val="002467BE"/>
    <w:rsid w:val="00246F11"/>
    <w:rsid w:val="00247177"/>
    <w:rsid w:val="00247346"/>
    <w:rsid w:val="002473A2"/>
    <w:rsid w:val="0024765C"/>
    <w:rsid w:val="00247B04"/>
    <w:rsid w:val="0025014A"/>
    <w:rsid w:val="002504D4"/>
    <w:rsid w:val="0025054F"/>
    <w:rsid w:val="00250909"/>
    <w:rsid w:val="00250AA8"/>
    <w:rsid w:val="00250ABA"/>
    <w:rsid w:val="00250EC3"/>
    <w:rsid w:val="00251C69"/>
    <w:rsid w:val="00251E03"/>
    <w:rsid w:val="00251EF5"/>
    <w:rsid w:val="00251FD3"/>
    <w:rsid w:val="0025267B"/>
    <w:rsid w:val="00252E9E"/>
    <w:rsid w:val="002530EC"/>
    <w:rsid w:val="00253420"/>
    <w:rsid w:val="00253A5E"/>
    <w:rsid w:val="00253AB7"/>
    <w:rsid w:val="00253C8F"/>
    <w:rsid w:val="00253CA8"/>
    <w:rsid w:val="00254313"/>
    <w:rsid w:val="00254443"/>
    <w:rsid w:val="002547EF"/>
    <w:rsid w:val="00254A65"/>
    <w:rsid w:val="0025517D"/>
    <w:rsid w:val="002551DC"/>
    <w:rsid w:val="002552AF"/>
    <w:rsid w:val="0025537D"/>
    <w:rsid w:val="002558D5"/>
    <w:rsid w:val="00255EF9"/>
    <w:rsid w:val="0025667C"/>
    <w:rsid w:val="00256A22"/>
    <w:rsid w:val="00256B80"/>
    <w:rsid w:val="00260454"/>
    <w:rsid w:val="00260EC5"/>
    <w:rsid w:val="00261674"/>
    <w:rsid w:val="002617B0"/>
    <w:rsid w:val="002618A7"/>
    <w:rsid w:val="0026200E"/>
    <w:rsid w:val="00262215"/>
    <w:rsid w:val="00262C9C"/>
    <w:rsid w:val="002638DF"/>
    <w:rsid w:val="0026396B"/>
    <w:rsid w:val="002639F3"/>
    <w:rsid w:val="00263C1D"/>
    <w:rsid w:val="00264900"/>
    <w:rsid w:val="00264A66"/>
    <w:rsid w:val="00264BC5"/>
    <w:rsid w:val="00265033"/>
    <w:rsid w:val="002650CC"/>
    <w:rsid w:val="0026624D"/>
    <w:rsid w:val="00266524"/>
    <w:rsid w:val="00266E89"/>
    <w:rsid w:val="00267245"/>
    <w:rsid w:val="002676F3"/>
    <w:rsid w:val="0026777F"/>
    <w:rsid w:val="0027034E"/>
    <w:rsid w:val="002704BB"/>
    <w:rsid w:val="002707C4"/>
    <w:rsid w:val="00270F38"/>
    <w:rsid w:val="0027136B"/>
    <w:rsid w:val="00271ED4"/>
    <w:rsid w:val="00272844"/>
    <w:rsid w:val="002729C9"/>
    <w:rsid w:val="00272C33"/>
    <w:rsid w:val="00272E04"/>
    <w:rsid w:val="00273582"/>
    <w:rsid w:val="00274807"/>
    <w:rsid w:val="00274980"/>
    <w:rsid w:val="002749CC"/>
    <w:rsid w:val="00274B52"/>
    <w:rsid w:val="00275485"/>
    <w:rsid w:val="00275D9D"/>
    <w:rsid w:val="002766A6"/>
    <w:rsid w:val="00276CCA"/>
    <w:rsid w:val="00276E93"/>
    <w:rsid w:val="00277389"/>
    <w:rsid w:val="002773C8"/>
    <w:rsid w:val="0027744A"/>
    <w:rsid w:val="002774C5"/>
    <w:rsid w:val="00277B8F"/>
    <w:rsid w:val="00277D11"/>
    <w:rsid w:val="002800E0"/>
    <w:rsid w:val="0028092E"/>
    <w:rsid w:val="00280AF8"/>
    <w:rsid w:val="002811F9"/>
    <w:rsid w:val="00281346"/>
    <w:rsid w:val="00281EB0"/>
    <w:rsid w:val="002820C1"/>
    <w:rsid w:val="00283A06"/>
    <w:rsid w:val="002840D5"/>
    <w:rsid w:val="00284377"/>
    <w:rsid w:val="00285467"/>
    <w:rsid w:val="002856F0"/>
    <w:rsid w:val="002857CE"/>
    <w:rsid w:val="00285A8A"/>
    <w:rsid w:val="00285D61"/>
    <w:rsid w:val="00285F1F"/>
    <w:rsid w:val="0028643A"/>
    <w:rsid w:val="00286932"/>
    <w:rsid w:val="00286DFA"/>
    <w:rsid w:val="00287024"/>
    <w:rsid w:val="002872AA"/>
    <w:rsid w:val="002872C6"/>
    <w:rsid w:val="002874F6"/>
    <w:rsid w:val="00287BC0"/>
    <w:rsid w:val="00290CD9"/>
    <w:rsid w:val="00290CFB"/>
    <w:rsid w:val="00290E99"/>
    <w:rsid w:val="00290F60"/>
    <w:rsid w:val="00291DD8"/>
    <w:rsid w:val="002922FF"/>
    <w:rsid w:val="00292550"/>
    <w:rsid w:val="0029273E"/>
    <w:rsid w:val="00292A4A"/>
    <w:rsid w:val="00292F69"/>
    <w:rsid w:val="00292FE9"/>
    <w:rsid w:val="0029325C"/>
    <w:rsid w:val="00293804"/>
    <w:rsid w:val="00293CE1"/>
    <w:rsid w:val="00293EFA"/>
    <w:rsid w:val="00293F5D"/>
    <w:rsid w:val="002940C0"/>
    <w:rsid w:val="00294143"/>
    <w:rsid w:val="00294880"/>
    <w:rsid w:val="00294B81"/>
    <w:rsid w:val="00295563"/>
    <w:rsid w:val="00295EAA"/>
    <w:rsid w:val="00295F1E"/>
    <w:rsid w:val="002961E2"/>
    <w:rsid w:val="00296216"/>
    <w:rsid w:val="0029652D"/>
    <w:rsid w:val="00297048"/>
    <w:rsid w:val="002970D5"/>
    <w:rsid w:val="0029779B"/>
    <w:rsid w:val="002977D0"/>
    <w:rsid w:val="00297DE2"/>
    <w:rsid w:val="00297F52"/>
    <w:rsid w:val="00297F9E"/>
    <w:rsid w:val="002A0405"/>
    <w:rsid w:val="002A0651"/>
    <w:rsid w:val="002A0AFB"/>
    <w:rsid w:val="002A0B51"/>
    <w:rsid w:val="002A0E73"/>
    <w:rsid w:val="002A1355"/>
    <w:rsid w:val="002A1478"/>
    <w:rsid w:val="002A1544"/>
    <w:rsid w:val="002A1E2E"/>
    <w:rsid w:val="002A2076"/>
    <w:rsid w:val="002A2C23"/>
    <w:rsid w:val="002A2EDA"/>
    <w:rsid w:val="002A37B3"/>
    <w:rsid w:val="002A4129"/>
    <w:rsid w:val="002A4B28"/>
    <w:rsid w:val="002A4C80"/>
    <w:rsid w:val="002A4EE6"/>
    <w:rsid w:val="002A51E5"/>
    <w:rsid w:val="002A540E"/>
    <w:rsid w:val="002A55FA"/>
    <w:rsid w:val="002A5C30"/>
    <w:rsid w:val="002A5E8C"/>
    <w:rsid w:val="002A5F06"/>
    <w:rsid w:val="002A604A"/>
    <w:rsid w:val="002A6222"/>
    <w:rsid w:val="002A698D"/>
    <w:rsid w:val="002A6A6B"/>
    <w:rsid w:val="002A6AB6"/>
    <w:rsid w:val="002A6C4D"/>
    <w:rsid w:val="002A6D26"/>
    <w:rsid w:val="002A6E9B"/>
    <w:rsid w:val="002A730A"/>
    <w:rsid w:val="002A7373"/>
    <w:rsid w:val="002A78D4"/>
    <w:rsid w:val="002A79E1"/>
    <w:rsid w:val="002A7AA8"/>
    <w:rsid w:val="002A7EFB"/>
    <w:rsid w:val="002B0648"/>
    <w:rsid w:val="002B126F"/>
    <w:rsid w:val="002B1C8A"/>
    <w:rsid w:val="002B272C"/>
    <w:rsid w:val="002B2F17"/>
    <w:rsid w:val="002B30E2"/>
    <w:rsid w:val="002B30F0"/>
    <w:rsid w:val="002B3154"/>
    <w:rsid w:val="002B3580"/>
    <w:rsid w:val="002B3E4F"/>
    <w:rsid w:val="002B4304"/>
    <w:rsid w:val="002B48B3"/>
    <w:rsid w:val="002B4BD9"/>
    <w:rsid w:val="002B4F58"/>
    <w:rsid w:val="002B4F63"/>
    <w:rsid w:val="002B53ED"/>
    <w:rsid w:val="002B565C"/>
    <w:rsid w:val="002B57DD"/>
    <w:rsid w:val="002B57F3"/>
    <w:rsid w:val="002B5834"/>
    <w:rsid w:val="002B5ED9"/>
    <w:rsid w:val="002B635A"/>
    <w:rsid w:val="002B6545"/>
    <w:rsid w:val="002B65B0"/>
    <w:rsid w:val="002B777B"/>
    <w:rsid w:val="002B79CF"/>
    <w:rsid w:val="002C065C"/>
    <w:rsid w:val="002C0A21"/>
    <w:rsid w:val="002C0BF2"/>
    <w:rsid w:val="002C12A3"/>
    <w:rsid w:val="002C15B5"/>
    <w:rsid w:val="002C1BB8"/>
    <w:rsid w:val="002C254C"/>
    <w:rsid w:val="002C27BC"/>
    <w:rsid w:val="002C2AB0"/>
    <w:rsid w:val="002C2E1D"/>
    <w:rsid w:val="002C2F96"/>
    <w:rsid w:val="002C34C3"/>
    <w:rsid w:val="002C38A9"/>
    <w:rsid w:val="002C3CF6"/>
    <w:rsid w:val="002C3D10"/>
    <w:rsid w:val="002C3EA7"/>
    <w:rsid w:val="002C3FDD"/>
    <w:rsid w:val="002C49D7"/>
    <w:rsid w:val="002C4D71"/>
    <w:rsid w:val="002C5696"/>
    <w:rsid w:val="002C57BB"/>
    <w:rsid w:val="002C5CA2"/>
    <w:rsid w:val="002C5D01"/>
    <w:rsid w:val="002C5D2B"/>
    <w:rsid w:val="002C6011"/>
    <w:rsid w:val="002C616A"/>
    <w:rsid w:val="002C6776"/>
    <w:rsid w:val="002C69E3"/>
    <w:rsid w:val="002C717E"/>
    <w:rsid w:val="002C79BD"/>
    <w:rsid w:val="002D008D"/>
    <w:rsid w:val="002D009F"/>
    <w:rsid w:val="002D0162"/>
    <w:rsid w:val="002D080D"/>
    <w:rsid w:val="002D0868"/>
    <w:rsid w:val="002D08D1"/>
    <w:rsid w:val="002D0B9F"/>
    <w:rsid w:val="002D0ECC"/>
    <w:rsid w:val="002D12EF"/>
    <w:rsid w:val="002D1619"/>
    <w:rsid w:val="002D1B1E"/>
    <w:rsid w:val="002D1D0A"/>
    <w:rsid w:val="002D1DE1"/>
    <w:rsid w:val="002D2229"/>
    <w:rsid w:val="002D2322"/>
    <w:rsid w:val="002D2390"/>
    <w:rsid w:val="002D2574"/>
    <w:rsid w:val="002D27DE"/>
    <w:rsid w:val="002D2BA1"/>
    <w:rsid w:val="002D2E9A"/>
    <w:rsid w:val="002D3357"/>
    <w:rsid w:val="002D38A7"/>
    <w:rsid w:val="002D4597"/>
    <w:rsid w:val="002D46AA"/>
    <w:rsid w:val="002D4769"/>
    <w:rsid w:val="002D4871"/>
    <w:rsid w:val="002D4967"/>
    <w:rsid w:val="002D4AE7"/>
    <w:rsid w:val="002D4B72"/>
    <w:rsid w:val="002D4F70"/>
    <w:rsid w:val="002D5085"/>
    <w:rsid w:val="002D5338"/>
    <w:rsid w:val="002D54B5"/>
    <w:rsid w:val="002D5F08"/>
    <w:rsid w:val="002D7223"/>
    <w:rsid w:val="002D74DF"/>
    <w:rsid w:val="002D752A"/>
    <w:rsid w:val="002D78BC"/>
    <w:rsid w:val="002D7944"/>
    <w:rsid w:val="002D79BE"/>
    <w:rsid w:val="002D7F79"/>
    <w:rsid w:val="002E014E"/>
    <w:rsid w:val="002E0B0D"/>
    <w:rsid w:val="002E114B"/>
    <w:rsid w:val="002E11F4"/>
    <w:rsid w:val="002E1228"/>
    <w:rsid w:val="002E1469"/>
    <w:rsid w:val="002E19BC"/>
    <w:rsid w:val="002E2A20"/>
    <w:rsid w:val="002E2D39"/>
    <w:rsid w:val="002E3506"/>
    <w:rsid w:val="002E37D9"/>
    <w:rsid w:val="002E388A"/>
    <w:rsid w:val="002E403E"/>
    <w:rsid w:val="002E41AA"/>
    <w:rsid w:val="002E4797"/>
    <w:rsid w:val="002E4D4D"/>
    <w:rsid w:val="002E528A"/>
    <w:rsid w:val="002E5315"/>
    <w:rsid w:val="002E539F"/>
    <w:rsid w:val="002E5429"/>
    <w:rsid w:val="002E567C"/>
    <w:rsid w:val="002E572A"/>
    <w:rsid w:val="002E5AFA"/>
    <w:rsid w:val="002E6018"/>
    <w:rsid w:val="002E65A3"/>
    <w:rsid w:val="002E694D"/>
    <w:rsid w:val="002E697C"/>
    <w:rsid w:val="002E6A73"/>
    <w:rsid w:val="002E7047"/>
    <w:rsid w:val="002E7669"/>
    <w:rsid w:val="002E77A1"/>
    <w:rsid w:val="002F015D"/>
    <w:rsid w:val="002F0DFE"/>
    <w:rsid w:val="002F0EBD"/>
    <w:rsid w:val="002F1104"/>
    <w:rsid w:val="002F132A"/>
    <w:rsid w:val="002F13F1"/>
    <w:rsid w:val="002F1698"/>
    <w:rsid w:val="002F1EEF"/>
    <w:rsid w:val="002F2801"/>
    <w:rsid w:val="002F282A"/>
    <w:rsid w:val="002F2A37"/>
    <w:rsid w:val="002F2C16"/>
    <w:rsid w:val="002F30C0"/>
    <w:rsid w:val="002F3365"/>
    <w:rsid w:val="002F3D70"/>
    <w:rsid w:val="002F41FA"/>
    <w:rsid w:val="002F4220"/>
    <w:rsid w:val="002F4272"/>
    <w:rsid w:val="002F4C0B"/>
    <w:rsid w:val="002F523D"/>
    <w:rsid w:val="002F53CB"/>
    <w:rsid w:val="002F5422"/>
    <w:rsid w:val="002F5612"/>
    <w:rsid w:val="002F58AD"/>
    <w:rsid w:val="002F5C3C"/>
    <w:rsid w:val="002F6344"/>
    <w:rsid w:val="002F64C4"/>
    <w:rsid w:val="002F68ED"/>
    <w:rsid w:val="002F695D"/>
    <w:rsid w:val="002F69D4"/>
    <w:rsid w:val="002F6A8D"/>
    <w:rsid w:val="002F7025"/>
    <w:rsid w:val="002F75D7"/>
    <w:rsid w:val="002F78EF"/>
    <w:rsid w:val="002F7A7C"/>
    <w:rsid w:val="002F7B04"/>
    <w:rsid w:val="00300009"/>
    <w:rsid w:val="003007E7"/>
    <w:rsid w:val="00300B16"/>
    <w:rsid w:val="00300C54"/>
    <w:rsid w:val="00300D37"/>
    <w:rsid w:val="00301034"/>
    <w:rsid w:val="003017AA"/>
    <w:rsid w:val="003019D7"/>
    <w:rsid w:val="003019F5"/>
    <w:rsid w:val="00301BC3"/>
    <w:rsid w:val="003021FF"/>
    <w:rsid w:val="00302257"/>
    <w:rsid w:val="0030225B"/>
    <w:rsid w:val="003022DA"/>
    <w:rsid w:val="00302487"/>
    <w:rsid w:val="003024AC"/>
    <w:rsid w:val="003024FB"/>
    <w:rsid w:val="003026BF"/>
    <w:rsid w:val="00302A05"/>
    <w:rsid w:val="00302A25"/>
    <w:rsid w:val="00302B79"/>
    <w:rsid w:val="00302CDC"/>
    <w:rsid w:val="00302E1A"/>
    <w:rsid w:val="0030349C"/>
    <w:rsid w:val="003035BA"/>
    <w:rsid w:val="003036CF"/>
    <w:rsid w:val="0030395F"/>
    <w:rsid w:val="00303B36"/>
    <w:rsid w:val="00303E59"/>
    <w:rsid w:val="00304041"/>
    <w:rsid w:val="0030464D"/>
    <w:rsid w:val="00304BA1"/>
    <w:rsid w:val="00304E03"/>
    <w:rsid w:val="00304FF7"/>
    <w:rsid w:val="003050FE"/>
    <w:rsid w:val="00305D41"/>
    <w:rsid w:val="00305E0D"/>
    <w:rsid w:val="003062F9"/>
    <w:rsid w:val="003064BF"/>
    <w:rsid w:val="003069F4"/>
    <w:rsid w:val="003074C4"/>
    <w:rsid w:val="0030789E"/>
    <w:rsid w:val="003078F1"/>
    <w:rsid w:val="0030793D"/>
    <w:rsid w:val="00307FCC"/>
    <w:rsid w:val="003103B8"/>
    <w:rsid w:val="00310A0C"/>
    <w:rsid w:val="00310DD3"/>
    <w:rsid w:val="003110B0"/>
    <w:rsid w:val="0031126E"/>
    <w:rsid w:val="00311764"/>
    <w:rsid w:val="00311B41"/>
    <w:rsid w:val="00311D09"/>
    <w:rsid w:val="00311E88"/>
    <w:rsid w:val="00312157"/>
    <w:rsid w:val="00312463"/>
    <w:rsid w:val="00312552"/>
    <w:rsid w:val="00312940"/>
    <w:rsid w:val="00312B08"/>
    <w:rsid w:val="00312D44"/>
    <w:rsid w:val="00313071"/>
    <w:rsid w:val="003130CE"/>
    <w:rsid w:val="0031337C"/>
    <w:rsid w:val="003133B6"/>
    <w:rsid w:val="00313D14"/>
    <w:rsid w:val="00314972"/>
    <w:rsid w:val="00315274"/>
    <w:rsid w:val="003153F5"/>
    <w:rsid w:val="00315821"/>
    <w:rsid w:val="00315AFC"/>
    <w:rsid w:val="00316019"/>
    <w:rsid w:val="00316035"/>
    <w:rsid w:val="00317038"/>
    <w:rsid w:val="00317335"/>
    <w:rsid w:val="0031756F"/>
    <w:rsid w:val="003179F3"/>
    <w:rsid w:val="00317AF7"/>
    <w:rsid w:val="00317E1A"/>
    <w:rsid w:val="00320C4A"/>
    <w:rsid w:val="003213A7"/>
    <w:rsid w:val="00321BEF"/>
    <w:rsid w:val="0032205B"/>
    <w:rsid w:val="003223A6"/>
    <w:rsid w:val="00322D5F"/>
    <w:rsid w:val="00322E6A"/>
    <w:rsid w:val="00322EA3"/>
    <w:rsid w:val="00322EBE"/>
    <w:rsid w:val="00323317"/>
    <w:rsid w:val="00323478"/>
    <w:rsid w:val="00323EA3"/>
    <w:rsid w:val="00323F52"/>
    <w:rsid w:val="003241F5"/>
    <w:rsid w:val="00324855"/>
    <w:rsid w:val="00324BED"/>
    <w:rsid w:val="00324D33"/>
    <w:rsid w:val="00324FF8"/>
    <w:rsid w:val="0032513A"/>
    <w:rsid w:val="00325180"/>
    <w:rsid w:val="003252BE"/>
    <w:rsid w:val="00325506"/>
    <w:rsid w:val="00325509"/>
    <w:rsid w:val="00325AFD"/>
    <w:rsid w:val="00325BB0"/>
    <w:rsid w:val="00325FAF"/>
    <w:rsid w:val="003267AB"/>
    <w:rsid w:val="00326889"/>
    <w:rsid w:val="00326C9B"/>
    <w:rsid w:val="00326EDA"/>
    <w:rsid w:val="00327659"/>
    <w:rsid w:val="00327B42"/>
    <w:rsid w:val="0033036E"/>
    <w:rsid w:val="003312B7"/>
    <w:rsid w:val="00331799"/>
    <w:rsid w:val="00331CAB"/>
    <w:rsid w:val="00331D5B"/>
    <w:rsid w:val="00331DD7"/>
    <w:rsid w:val="003323CC"/>
    <w:rsid w:val="00332617"/>
    <w:rsid w:val="00332C89"/>
    <w:rsid w:val="00333238"/>
    <w:rsid w:val="00333B09"/>
    <w:rsid w:val="0033425A"/>
    <w:rsid w:val="00334D39"/>
    <w:rsid w:val="0033547C"/>
    <w:rsid w:val="0033592C"/>
    <w:rsid w:val="00335B62"/>
    <w:rsid w:val="00335BB7"/>
    <w:rsid w:val="00335ED4"/>
    <w:rsid w:val="0033640A"/>
    <w:rsid w:val="003366FA"/>
    <w:rsid w:val="00336D85"/>
    <w:rsid w:val="003371A8"/>
    <w:rsid w:val="00340AA8"/>
    <w:rsid w:val="0034132E"/>
    <w:rsid w:val="003416B7"/>
    <w:rsid w:val="00341B1D"/>
    <w:rsid w:val="00342205"/>
    <w:rsid w:val="00342C47"/>
    <w:rsid w:val="00342D20"/>
    <w:rsid w:val="003431A1"/>
    <w:rsid w:val="00343807"/>
    <w:rsid w:val="00343BCF"/>
    <w:rsid w:val="00343C11"/>
    <w:rsid w:val="00343F88"/>
    <w:rsid w:val="0034423E"/>
    <w:rsid w:val="00344440"/>
    <w:rsid w:val="00344B2A"/>
    <w:rsid w:val="0034552D"/>
    <w:rsid w:val="00345864"/>
    <w:rsid w:val="0034611E"/>
    <w:rsid w:val="00346656"/>
    <w:rsid w:val="00346AD1"/>
    <w:rsid w:val="00346CEF"/>
    <w:rsid w:val="00346DB6"/>
    <w:rsid w:val="00347954"/>
    <w:rsid w:val="00347A0C"/>
    <w:rsid w:val="00347AA3"/>
    <w:rsid w:val="00347D5B"/>
    <w:rsid w:val="00347D6B"/>
    <w:rsid w:val="00347D8C"/>
    <w:rsid w:val="003508AF"/>
    <w:rsid w:val="003508D2"/>
    <w:rsid w:val="003508F9"/>
    <w:rsid w:val="00350D97"/>
    <w:rsid w:val="00350FF2"/>
    <w:rsid w:val="003511DE"/>
    <w:rsid w:val="00351226"/>
    <w:rsid w:val="003512B1"/>
    <w:rsid w:val="003517A0"/>
    <w:rsid w:val="00351BA4"/>
    <w:rsid w:val="00351C4F"/>
    <w:rsid w:val="00351C76"/>
    <w:rsid w:val="00352238"/>
    <w:rsid w:val="003527F8"/>
    <w:rsid w:val="00352897"/>
    <w:rsid w:val="00352E68"/>
    <w:rsid w:val="0035315E"/>
    <w:rsid w:val="00353451"/>
    <w:rsid w:val="0035375F"/>
    <w:rsid w:val="00353930"/>
    <w:rsid w:val="003539B5"/>
    <w:rsid w:val="00353D0F"/>
    <w:rsid w:val="00353D76"/>
    <w:rsid w:val="003540F8"/>
    <w:rsid w:val="00354645"/>
    <w:rsid w:val="00354898"/>
    <w:rsid w:val="00354A31"/>
    <w:rsid w:val="00354B2A"/>
    <w:rsid w:val="00354E59"/>
    <w:rsid w:val="0035505B"/>
    <w:rsid w:val="00355159"/>
    <w:rsid w:val="0035525F"/>
    <w:rsid w:val="00355581"/>
    <w:rsid w:val="003557A3"/>
    <w:rsid w:val="00355C91"/>
    <w:rsid w:val="00355CAF"/>
    <w:rsid w:val="003563F0"/>
    <w:rsid w:val="00356A11"/>
    <w:rsid w:val="00356D38"/>
    <w:rsid w:val="00356D6D"/>
    <w:rsid w:val="003570E6"/>
    <w:rsid w:val="00357549"/>
    <w:rsid w:val="00357C8F"/>
    <w:rsid w:val="00357EE4"/>
    <w:rsid w:val="00360008"/>
    <w:rsid w:val="00360302"/>
    <w:rsid w:val="003608B6"/>
    <w:rsid w:val="003609BC"/>
    <w:rsid w:val="00360B39"/>
    <w:rsid w:val="00360BF5"/>
    <w:rsid w:val="003611C9"/>
    <w:rsid w:val="003614C6"/>
    <w:rsid w:val="00361881"/>
    <w:rsid w:val="00361A01"/>
    <w:rsid w:val="0036222B"/>
    <w:rsid w:val="00362459"/>
    <w:rsid w:val="00362B4B"/>
    <w:rsid w:val="003633FC"/>
    <w:rsid w:val="00363403"/>
    <w:rsid w:val="00363EC9"/>
    <w:rsid w:val="0036409F"/>
    <w:rsid w:val="00364419"/>
    <w:rsid w:val="00364467"/>
    <w:rsid w:val="003647DB"/>
    <w:rsid w:val="003648C1"/>
    <w:rsid w:val="00364AA0"/>
    <w:rsid w:val="00364F6F"/>
    <w:rsid w:val="0036566C"/>
    <w:rsid w:val="00365809"/>
    <w:rsid w:val="003658BA"/>
    <w:rsid w:val="00365929"/>
    <w:rsid w:val="00365B5D"/>
    <w:rsid w:val="00365BA9"/>
    <w:rsid w:val="00365EAD"/>
    <w:rsid w:val="0036605B"/>
    <w:rsid w:val="00366500"/>
    <w:rsid w:val="00366715"/>
    <w:rsid w:val="003676D1"/>
    <w:rsid w:val="0037010F"/>
    <w:rsid w:val="00370203"/>
    <w:rsid w:val="0037049F"/>
    <w:rsid w:val="003704DD"/>
    <w:rsid w:val="00370656"/>
    <w:rsid w:val="00370A3C"/>
    <w:rsid w:val="00370CBE"/>
    <w:rsid w:val="00370E12"/>
    <w:rsid w:val="00371180"/>
    <w:rsid w:val="00371261"/>
    <w:rsid w:val="00371592"/>
    <w:rsid w:val="003715CC"/>
    <w:rsid w:val="00371D59"/>
    <w:rsid w:val="00371E6A"/>
    <w:rsid w:val="003721A4"/>
    <w:rsid w:val="00372376"/>
    <w:rsid w:val="00372536"/>
    <w:rsid w:val="003728D2"/>
    <w:rsid w:val="00372F02"/>
    <w:rsid w:val="00373360"/>
    <w:rsid w:val="003733C2"/>
    <w:rsid w:val="003742DB"/>
    <w:rsid w:val="00374DE3"/>
    <w:rsid w:val="0037555C"/>
    <w:rsid w:val="0037556A"/>
    <w:rsid w:val="00375D7B"/>
    <w:rsid w:val="00375E7E"/>
    <w:rsid w:val="00375FAC"/>
    <w:rsid w:val="00376426"/>
    <w:rsid w:val="003766E8"/>
    <w:rsid w:val="00377143"/>
    <w:rsid w:val="00377BB7"/>
    <w:rsid w:val="00377ECC"/>
    <w:rsid w:val="0038024B"/>
    <w:rsid w:val="003805DD"/>
    <w:rsid w:val="00380770"/>
    <w:rsid w:val="00380AAC"/>
    <w:rsid w:val="00380AEB"/>
    <w:rsid w:val="00380C25"/>
    <w:rsid w:val="00380DD4"/>
    <w:rsid w:val="00380FDB"/>
    <w:rsid w:val="003816B1"/>
    <w:rsid w:val="0038176F"/>
    <w:rsid w:val="00381C11"/>
    <w:rsid w:val="00381D4C"/>
    <w:rsid w:val="00381D96"/>
    <w:rsid w:val="00381E35"/>
    <w:rsid w:val="00381E3B"/>
    <w:rsid w:val="00381ED7"/>
    <w:rsid w:val="0038220E"/>
    <w:rsid w:val="003823DD"/>
    <w:rsid w:val="0038242B"/>
    <w:rsid w:val="00382933"/>
    <w:rsid w:val="0038348B"/>
    <w:rsid w:val="003837AD"/>
    <w:rsid w:val="00384101"/>
    <w:rsid w:val="003845ED"/>
    <w:rsid w:val="003846D8"/>
    <w:rsid w:val="0038482C"/>
    <w:rsid w:val="00384ABC"/>
    <w:rsid w:val="00384CD5"/>
    <w:rsid w:val="00384F0F"/>
    <w:rsid w:val="00385129"/>
    <w:rsid w:val="0038520E"/>
    <w:rsid w:val="0038599E"/>
    <w:rsid w:val="00385C35"/>
    <w:rsid w:val="00385E71"/>
    <w:rsid w:val="00385F44"/>
    <w:rsid w:val="0038608B"/>
    <w:rsid w:val="003867A2"/>
    <w:rsid w:val="003867B9"/>
    <w:rsid w:val="00386EFA"/>
    <w:rsid w:val="00386FD1"/>
    <w:rsid w:val="00387496"/>
    <w:rsid w:val="00387EA3"/>
    <w:rsid w:val="00387EA7"/>
    <w:rsid w:val="00387F22"/>
    <w:rsid w:val="003900E2"/>
    <w:rsid w:val="00390170"/>
    <w:rsid w:val="00390661"/>
    <w:rsid w:val="003907F2"/>
    <w:rsid w:val="00390932"/>
    <w:rsid w:val="00390F06"/>
    <w:rsid w:val="003918E0"/>
    <w:rsid w:val="00391CCF"/>
    <w:rsid w:val="00391CF3"/>
    <w:rsid w:val="00391FCD"/>
    <w:rsid w:val="003922A6"/>
    <w:rsid w:val="00392319"/>
    <w:rsid w:val="00392567"/>
    <w:rsid w:val="00392787"/>
    <w:rsid w:val="0039299C"/>
    <w:rsid w:val="00392B0E"/>
    <w:rsid w:val="00392B83"/>
    <w:rsid w:val="00392FE0"/>
    <w:rsid w:val="00393043"/>
    <w:rsid w:val="0039337A"/>
    <w:rsid w:val="0039345A"/>
    <w:rsid w:val="00393817"/>
    <w:rsid w:val="003938B5"/>
    <w:rsid w:val="00393A74"/>
    <w:rsid w:val="003948B8"/>
    <w:rsid w:val="00394CD9"/>
    <w:rsid w:val="003950BE"/>
    <w:rsid w:val="003961DA"/>
    <w:rsid w:val="0039641A"/>
    <w:rsid w:val="003968D4"/>
    <w:rsid w:val="00396C2D"/>
    <w:rsid w:val="00396F2C"/>
    <w:rsid w:val="0039724A"/>
    <w:rsid w:val="0039797B"/>
    <w:rsid w:val="003A0078"/>
    <w:rsid w:val="003A0219"/>
    <w:rsid w:val="003A033C"/>
    <w:rsid w:val="003A05B6"/>
    <w:rsid w:val="003A06B4"/>
    <w:rsid w:val="003A0DAF"/>
    <w:rsid w:val="003A0DDC"/>
    <w:rsid w:val="003A1B18"/>
    <w:rsid w:val="003A2131"/>
    <w:rsid w:val="003A23C3"/>
    <w:rsid w:val="003A2806"/>
    <w:rsid w:val="003A2B74"/>
    <w:rsid w:val="003A30E3"/>
    <w:rsid w:val="003A3210"/>
    <w:rsid w:val="003A3556"/>
    <w:rsid w:val="003A3589"/>
    <w:rsid w:val="003A388B"/>
    <w:rsid w:val="003A3B49"/>
    <w:rsid w:val="003A40D6"/>
    <w:rsid w:val="003A434F"/>
    <w:rsid w:val="003A4532"/>
    <w:rsid w:val="003A4DC6"/>
    <w:rsid w:val="003A4DD8"/>
    <w:rsid w:val="003A4E24"/>
    <w:rsid w:val="003A4E66"/>
    <w:rsid w:val="003A50E9"/>
    <w:rsid w:val="003A5CC5"/>
    <w:rsid w:val="003A6201"/>
    <w:rsid w:val="003A6AF1"/>
    <w:rsid w:val="003A6BE0"/>
    <w:rsid w:val="003A7281"/>
    <w:rsid w:val="003A75E1"/>
    <w:rsid w:val="003A7683"/>
    <w:rsid w:val="003A77B7"/>
    <w:rsid w:val="003A78BE"/>
    <w:rsid w:val="003A7966"/>
    <w:rsid w:val="003A7990"/>
    <w:rsid w:val="003A7F2D"/>
    <w:rsid w:val="003B0015"/>
    <w:rsid w:val="003B02CA"/>
    <w:rsid w:val="003B0459"/>
    <w:rsid w:val="003B111E"/>
    <w:rsid w:val="003B177D"/>
    <w:rsid w:val="003B18C3"/>
    <w:rsid w:val="003B1CEF"/>
    <w:rsid w:val="003B1CFD"/>
    <w:rsid w:val="003B1DB0"/>
    <w:rsid w:val="003B2347"/>
    <w:rsid w:val="003B25E7"/>
    <w:rsid w:val="003B2AC3"/>
    <w:rsid w:val="003B2BDC"/>
    <w:rsid w:val="003B3137"/>
    <w:rsid w:val="003B3286"/>
    <w:rsid w:val="003B331A"/>
    <w:rsid w:val="003B370D"/>
    <w:rsid w:val="003B3E6D"/>
    <w:rsid w:val="003B4163"/>
    <w:rsid w:val="003B4363"/>
    <w:rsid w:val="003B4539"/>
    <w:rsid w:val="003B5234"/>
    <w:rsid w:val="003B57B2"/>
    <w:rsid w:val="003B5C03"/>
    <w:rsid w:val="003B5F1A"/>
    <w:rsid w:val="003B60A2"/>
    <w:rsid w:val="003B6D0D"/>
    <w:rsid w:val="003B6D72"/>
    <w:rsid w:val="003B70EC"/>
    <w:rsid w:val="003B727B"/>
    <w:rsid w:val="003B7DD6"/>
    <w:rsid w:val="003C00AF"/>
    <w:rsid w:val="003C08DF"/>
    <w:rsid w:val="003C09BD"/>
    <w:rsid w:val="003C0D1B"/>
    <w:rsid w:val="003C10A8"/>
    <w:rsid w:val="003C14D6"/>
    <w:rsid w:val="003C1518"/>
    <w:rsid w:val="003C1561"/>
    <w:rsid w:val="003C16A7"/>
    <w:rsid w:val="003C181D"/>
    <w:rsid w:val="003C1C54"/>
    <w:rsid w:val="003C227B"/>
    <w:rsid w:val="003C239F"/>
    <w:rsid w:val="003C2885"/>
    <w:rsid w:val="003C2A81"/>
    <w:rsid w:val="003C2F2B"/>
    <w:rsid w:val="003C3841"/>
    <w:rsid w:val="003C4638"/>
    <w:rsid w:val="003C48E2"/>
    <w:rsid w:val="003C4CFC"/>
    <w:rsid w:val="003C4FFC"/>
    <w:rsid w:val="003C51C3"/>
    <w:rsid w:val="003C52B5"/>
    <w:rsid w:val="003C574B"/>
    <w:rsid w:val="003C5960"/>
    <w:rsid w:val="003C6B6C"/>
    <w:rsid w:val="003C7599"/>
    <w:rsid w:val="003C77D9"/>
    <w:rsid w:val="003C77F6"/>
    <w:rsid w:val="003C78A0"/>
    <w:rsid w:val="003C78CA"/>
    <w:rsid w:val="003D01D1"/>
    <w:rsid w:val="003D069F"/>
    <w:rsid w:val="003D1490"/>
    <w:rsid w:val="003D152C"/>
    <w:rsid w:val="003D1DD2"/>
    <w:rsid w:val="003D1F18"/>
    <w:rsid w:val="003D1F98"/>
    <w:rsid w:val="003D24E4"/>
    <w:rsid w:val="003D263D"/>
    <w:rsid w:val="003D27A4"/>
    <w:rsid w:val="003D30B5"/>
    <w:rsid w:val="003D34D7"/>
    <w:rsid w:val="003D352A"/>
    <w:rsid w:val="003D3BB7"/>
    <w:rsid w:val="003D42C3"/>
    <w:rsid w:val="003D4357"/>
    <w:rsid w:val="003D4924"/>
    <w:rsid w:val="003D49FA"/>
    <w:rsid w:val="003D4C26"/>
    <w:rsid w:val="003D4FD8"/>
    <w:rsid w:val="003D5181"/>
    <w:rsid w:val="003D51AC"/>
    <w:rsid w:val="003D55B1"/>
    <w:rsid w:val="003D579E"/>
    <w:rsid w:val="003D5A59"/>
    <w:rsid w:val="003D609F"/>
    <w:rsid w:val="003D644D"/>
    <w:rsid w:val="003D6B6E"/>
    <w:rsid w:val="003D6E7E"/>
    <w:rsid w:val="003D7A50"/>
    <w:rsid w:val="003D7B26"/>
    <w:rsid w:val="003D7F6F"/>
    <w:rsid w:val="003E0232"/>
    <w:rsid w:val="003E0411"/>
    <w:rsid w:val="003E04F2"/>
    <w:rsid w:val="003E0787"/>
    <w:rsid w:val="003E0856"/>
    <w:rsid w:val="003E12E8"/>
    <w:rsid w:val="003E151F"/>
    <w:rsid w:val="003E1EF8"/>
    <w:rsid w:val="003E2AC6"/>
    <w:rsid w:val="003E312B"/>
    <w:rsid w:val="003E3D0B"/>
    <w:rsid w:val="003E3E5C"/>
    <w:rsid w:val="003E411B"/>
    <w:rsid w:val="003E4186"/>
    <w:rsid w:val="003E430D"/>
    <w:rsid w:val="003E4524"/>
    <w:rsid w:val="003E4819"/>
    <w:rsid w:val="003E4AD5"/>
    <w:rsid w:val="003E4B3F"/>
    <w:rsid w:val="003E4CED"/>
    <w:rsid w:val="003E4E5B"/>
    <w:rsid w:val="003E5212"/>
    <w:rsid w:val="003E524A"/>
    <w:rsid w:val="003E5C62"/>
    <w:rsid w:val="003E644F"/>
    <w:rsid w:val="003E676A"/>
    <w:rsid w:val="003E7290"/>
    <w:rsid w:val="003E75FD"/>
    <w:rsid w:val="003E77AB"/>
    <w:rsid w:val="003E7EE1"/>
    <w:rsid w:val="003F0A5A"/>
    <w:rsid w:val="003F0DD2"/>
    <w:rsid w:val="003F1550"/>
    <w:rsid w:val="003F1616"/>
    <w:rsid w:val="003F1627"/>
    <w:rsid w:val="003F1C6E"/>
    <w:rsid w:val="003F1E65"/>
    <w:rsid w:val="003F2525"/>
    <w:rsid w:val="003F2ADC"/>
    <w:rsid w:val="003F2B18"/>
    <w:rsid w:val="003F2BF5"/>
    <w:rsid w:val="003F2D35"/>
    <w:rsid w:val="003F3065"/>
    <w:rsid w:val="003F3835"/>
    <w:rsid w:val="003F3E78"/>
    <w:rsid w:val="003F4388"/>
    <w:rsid w:val="003F4503"/>
    <w:rsid w:val="003F45AB"/>
    <w:rsid w:val="003F46A3"/>
    <w:rsid w:val="003F4A5D"/>
    <w:rsid w:val="003F59A0"/>
    <w:rsid w:val="003F60CA"/>
    <w:rsid w:val="003F61FC"/>
    <w:rsid w:val="003F63AB"/>
    <w:rsid w:val="003F6794"/>
    <w:rsid w:val="003F6900"/>
    <w:rsid w:val="003F6C16"/>
    <w:rsid w:val="003F7152"/>
    <w:rsid w:val="003F7482"/>
    <w:rsid w:val="003F77C6"/>
    <w:rsid w:val="0040000C"/>
    <w:rsid w:val="0040021A"/>
    <w:rsid w:val="00400333"/>
    <w:rsid w:val="00400AA0"/>
    <w:rsid w:val="00400BC6"/>
    <w:rsid w:val="00400E8F"/>
    <w:rsid w:val="00400EAA"/>
    <w:rsid w:val="00401395"/>
    <w:rsid w:val="00401818"/>
    <w:rsid w:val="00402449"/>
    <w:rsid w:val="004027A0"/>
    <w:rsid w:val="00402C35"/>
    <w:rsid w:val="00402D54"/>
    <w:rsid w:val="004035CC"/>
    <w:rsid w:val="00403A27"/>
    <w:rsid w:val="00403D57"/>
    <w:rsid w:val="00403F6F"/>
    <w:rsid w:val="00403FE6"/>
    <w:rsid w:val="0040431E"/>
    <w:rsid w:val="004045B7"/>
    <w:rsid w:val="00404A9C"/>
    <w:rsid w:val="00404ACE"/>
    <w:rsid w:val="00404C17"/>
    <w:rsid w:val="00404FE5"/>
    <w:rsid w:val="0040501B"/>
    <w:rsid w:val="004053ED"/>
    <w:rsid w:val="004056C1"/>
    <w:rsid w:val="00405CFF"/>
    <w:rsid w:val="004061E1"/>
    <w:rsid w:val="004064BC"/>
    <w:rsid w:val="00406775"/>
    <w:rsid w:val="00406BAF"/>
    <w:rsid w:val="00407531"/>
    <w:rsid w:val="004078D7"/>
    <w:rsid w:val="00407A9B"/>
    <w:rsid w:val="00407B17"/>
    <w:rsid w:val="004100AA"/>
    <w:rsid w:val="004100B5"/>
    <w:rsid w:val="004100FD"/>
    <w:rsid w:val="0041038D"/>
    <w:rsid w:val="00410543"/>
    <w:rsid w:val="00410683"/>
    <w:rsid w:val="004108E7"/>
    <w:rsid w:val="00410A1B"/>
    <w:rsid w:val="00410A81"/>
    <w:rsid w:val="00410B3B"/>
    <w:rsid w:val="00410DF6"/>
    <w:rsid w:val="00411281"/>
    <w:rsid w:val="004115AE"/>
    <w:rsid w:val="004115E2"/>
    <w:rsid w:val="004119C9"/>
    <w:rsid w:val="00411CF1"/>
    <w:rsid w:val="00411DAA"/>
    <w:rsid w:val="00412689"/>
    <w:rsid w:val="004126D2"/>
    <w:rsid w:val="004126DE"/>
    <w:rsid w:val="00412DA6"/>
    <w:rsid w:val="0041390F"/>
    <w:rsid w:val="004139EF"/>
    <w:rsid w:val="00413C55"/>
    <w:rsid w:val="00414972"/>
    <w:rsid w:val="0041497C"/>
    <w:rsid w:val="004149EF"/>
    <w:rsid w:val="00414D93"/>
    <w:rsid w:val="00414DC3"/>
    <w:rsid w:val="0041579F"/>
    <w:rsid w:val="00415B58"/>
    <w:rsid w:val="00415F7F"/>
    <w:rsid w:val="00416306"/>
    <w:rsid w:val="0041645E"/>
    <w:rsid w:val="00416E5D"/>
    <w:rsid w:val="0041711F"/>
    <w:rsid w:val="00417142"/>
    <w:rsid w:val="0041737C"/>
    <w:rsid w:val="00417437"/>
    <w:rsid w:val="00417474"/>
    <w:rsid w:val="004174F2"/>
    <w:rsid w:val="004175CA"/>
    <w:rsid w:val="00417711"/>
    <w:rsid w:val="00417D28"/>
    <w:rsid w:val="00417EE7"/>
    <w:rsid w:val="0042061F"/>
    <w:rsid w:val="0042138D"/>
    <w:rsid w:val="00421752"/>
    <w:rsid w:val="00421889"/>
    <w:rsid w:val="004219F6"/>
    <w:rsid w:val="00422067"/>
    <w:rsid w:val="004222D2"/>
    <w:rsid w:val="00422384"/>
    <w:rsid w:val="004227D8"/>
    <w:rsid w:val="00422C2A"/>
    <w:rsid w:val="00422D21"/>
    <w:rsid w:val="0042316B"/>
    <w:rsid w:val="00423395"/>
    <w:rsid w:val="004235A4"/>
    <w:rsid w:val="00423780"/>
    <w:rsid w:val="00423D58"/>
    <w:rsid w:val="004249C7"/>
    <w:rsid w:val="00424CE2"/>
    <w:rsid w:val="00424FBF"/>
    <w:rsid w:val="004257E1"/>
    <w:rsid w:val="004264A2"/>
    <w:rsid w:val="004268C4"/>
    <w:rsid w:val="004269F6"/>
    <w:rsid w:val="00426AF5"/>
    <w:rsid w:val="00426D1E"/>
    <w:rsid w:val="004270CC"/>
    <w:rsid w:val="00427A05"/>
    <w:rsid w:val="00427ACD"/>
    <w:rsid w:val="0043021D"/>
    <w:rsid w:val="00430638"/>
    <w:rsid w:val="004306F6"/>
    <w:rsid w:val="00430A9F"/>
    <w:rsid w:val="0043114C"/>
    <w:rsid w:val="0043154F"/>
    <w:rsid w:val="004315DA"/>
    <w:rsid w:val="00431712"/>
    <w:rsid w:val="00431B2E"/>
    <w:rsid w:val="004323A1"/>
    <w:rsid w:val="0043254E"/>
    <w:rsid w:val="00432616"/>
    <w:rsid w:val="00432A3B"/>
    <w:rsid w:val="0043301F"/>
    <w:rsid w:val="004332FC"/>
    <w:rsid w:val="004334EE"/>
    <w:rsid w:val="00433A08"/>
    <w:rsid w:val="00433A1B"/>
    <w:rsid w:val="00434BF9"/>
    <w:rsid w:val="00434F31"/>
    <w:rsid w:val="00435684"/>
    <w:rsid w:val="00435941"/>
    <w:rsid w:val="00436442"/>
    <w:rsid w:val="0043681F"/>
    <w:rsid w:val="004372AB"/>
    <w:rsid w:val="00437311"/>
    <w:rsid w:val="00437351"/>
    <w:rsid w:val="00437C19"/>
    <w:rsid w:val="00437F3D"/>
    <w:rsid w:val="0044020C"/>
    <w:rsid w:val="00440F90"/>
    <w:rsid w:val="00441BCB"/>
    <w:rsid w:val="00441BCF"/>
    <w:rsid w:val="00441D1F"/>
    <w:rsid w:val="00441E2B"/>
    <w:rsid w:val="00441E83"/>
    <w:rsid w:val="00441FE3"/>
    <w:rsid w:val="00442009"/>
    <w:rsid w:val="00443367"/>
    <w:rsid w:val="00443FD9"/>
    <w:rsid w:val="0044416C"/>
    <w:rsid w:val="004443A6"/>
    <w:rsid w:val="004444C2"/>
    <w:rsid w:val="004445FB"/>
    <w:rsid w:val="004446BF"/>
    <w:rsid w:val="0044487B"/>
    <w:rsid w:val="00444B74"/>
    <w:rsid w:val="00444FE6"/>
    <w:rsid w:val="00445031"/>
    <w:rsid w:val="004456EF"/>
    <w:rsid w:val="0044576A"/>
    <w:rsid w:val="0044598A"/>
    <w:rsid w:val="00445E8A"/>
    <w:rsid w:val="00446A5A"/>
    <w:rsid w:val="00446EC0"/>
    <w:rsid w:val="00446FD8"/>
    <w:rsid w:val="00447212"/>
    <w:rsid w:val="00447D85"/>
    <w:rsid w:val="00447FF1"/>
    <w:rsid w:val="00450069"/>
    <w:rsid w:val="004504D2"/>
    <w:rsid w:val="004509C3"/>
    <w:rsid w:val="00450C9F"/>
    <w:rsid w:val="00450D78"/>
    <w:rsid w:val="004510EA"/>
    <w:rsid w:val="004516DC"/>
    <w:rsid w:val="004516F1"/>
    <w:rsid w:val="004519E3"/>
    <w:rsid w:val="00451AA3"/>
    <w:rsid w:val="00451FD1"/>
    <w:rsid w:val="004520E4"/>
    <w:rsid w:val="00452268"/>
    <w:rsid w:val="0045255C"/>
    <w:rsid w:val="0045266D"/>
    <w:rsid w:val="00452F87"/>
    <w:rsid w:val="00453593"/>
    <w:rsid w:val="00453E7B"/>
    <w:rsid w:val="00454A8E"/>
    <w:rsid w:val="00454ACE"/>
    <w:rsid w:val="004552D4"/>
    <w:rsid w:val="0045653E"/>
    <w:rsid w:val="004565D7"/>
    <w:rsid w:val="00456896"/>
    <w:rsid w:val="004568B5"/>
    <w:rsid w:val="004568FB"/>
    <w:rsid w:val="0045714C"/>
    <w:rsid w:val="00457B25"/>
    <w:rsid w:val="00460E95"/>
    <w:rsid w:val="00461120"/>
    <w:rsid w:val="004611F6"/>
    <w:rsid w:val="00461BE0"/>
    <w:rsid w:val="00461C7C"/>
    <w:rsid w:val="00461CD7"/>
    <w:rsid w:val="00461D57"/>
    <w:rsid w:val="00461E81"/>
    <w:rsid w:val="004624A9"/>
    <w:rsid w:val="004624AD"/>
    <w:rsid w:val="00462ACA"/>
    <w:rsid w:val="0046364B"/>
    <w:rsid w:val="004636D3"/>
    <w:rsid w:val="00463795"/>
    <w:rsid w:val="00463CC4"/>
    <w:rsid w:val="00463D28"/>
    <w:rsid w:val="00463E17"/>
    <w:rsid w:val="00463FD3"/>
    <w:rsid w:val="00464FF7"/>
    <w:rsid w:val="00465641"/>
    <w:rsid w:val="004656CB"/>
    <w:rsid w:val="0046598C"/>
    <w:rsid w:val="00465BD8"/>
    <w:rsid w:val="00465CFA"/>
    <w:rsid w:val="00465E0C"/>
    <w:rsid w:val="004662CE"/>
    <w:rsid w:val="00466697"/>
    <w:rsid w:val="004669F4"/>
    <w:rsid w:val="00466C43"/>
    <w:rsid w:val="00467A1A"/>
    <w:rsid w:val="00467EED"/>
    <w:rsid w:val="00467F55"/>
    <w:rsid w:val="00470137"/>
    <w:rsid w:val="00470295"/>
    <w:rsid w:val="004702FD"/>
    <w:rsid w:val="004708B8"/>
    <w:rsid w:val="004709C3"/>
    <w:rsid w:val="00471028"/>
    <w:rsid w:val="004710B3"/>
    <w:rsid w:val="00471148"/>
    <w:rsid w:val="004715B1"/>
    <w:rsid w:val="004715EB"/>
    <w:rsid w:val="00471847"/>
    <w:rsid w:val="00471A8C"/>
    <w:rsid w:val="00471ACA"/>
    <w:rsid w:val="00471ADA"/>
    <w:rsid w:val="00471DAC"/>
    <w:rsid w:val="004727A8"/>
    <w:rsid w:val="004729EA"/>
    <w:rsid w:val="00472C4F"/>
    <w:rsid w:val="00472DF8"/>
    <w:rsid w:val="00473061"/>
    <w:rsid w:val="004732BD"/>
    <w:rsid w:val="00473A4F"/>
    <w:rsid w:val="00473A88"/>
    <w:rsid w:val="004748B8"/>
    <w:rsid w:val="00474B3B"/>
    <w:rsid w:val="004750CC"/>
    <w:rsid w:val="00475102"/>
    <w:rsid w:val="0047552C"/>
    <w:rsid w:val="00475A21"/>
    <w:rsid w:val="00475BD7"/>
    <w:rsid w:val="00475DEA"/>
    <w:rsid w:val="00475F0E"/>
    <w:rsid w:val="00476233"/>
    <w:rsid w:val="0047637F"/>
    <w:rsid w:val="00476476"/>
    <w:rsid w:val="0047685D"/>
    <w:rsid w:val="00476F11"/>
    <w:rsid w:val="004774F6"/>
    <w:rsid w:val="0047790A"/>
    <w:rsid w:val="00477B6C"/>
    <w:rsid w:val="00477C46"/>
    <w:rsid w:val="00480421"/>
    <w:rsid w:val="00480712"/>
    <w:rsid w:val="00480BF3"/>
    <w:rsid w:val="004810EA"/>
    <w:rsid w:val="00481878"/>
    <w:rsid w:val="004818C2"/>
    <w:rsid w:val="00481E1A"/>
    <w:rsid w:val="00482033"/>
    <w:rsid w:val="00482050"/>
    <w:rsid w:val="00482186"/>
    <w:rsid w:val="00482212"/>
    <w:rsid w:val="00482287"/>
    <w:rsid w:val="0048264B"/>
    <w:rsid w:val="00482C15"/>
    <w:rsid w:val="00482D64"/>
    <w:rsid w:val="00482DED"/>
    <w:rsid w:val="00482E16"/>
    <w:rsid w:val="00483AE5"/>
    <w:rsid w:val="004846B7"/>
    <w:rsid w:val="004850AB"/>
    <w:rsid w:val="0048537C"/>
    <w:rsid w:val="0048537F"/>
    <w:rsid w:val="004855B6"/>
    <w:rsid w:val="0048567A"/>
    <w:rsid w:val="00485728"/>
    <w:rsid w:val="00485D63"/>
    <w:rsid w:val="004860F3"/>
    <w:rsid w:val="004862DA"/>
    <w:rsid w:val="00486455"/>
    <w:rsid w:val="004865B8"/>
    <w:rsid w:val="00486A94"/>
    <w:rsid w:val="00486BF1"/>
    <w:rsid w:val="004870FA"/>
    <w:rsid w:val="00487508"/>
    <w:rsid w:val="00487961"/>
    <w:rsid w:val="00490072"/>
    <w:rsid w:val="004901BC"/>
    <w:rsid w:val="00490962"/>
    <w:rsid w:val="00490DD3"/>
    <w:rsid w:val="00490E08"/>
    <w:rsid w:val="00491466"/>
    <w:rsid w:val="00491918"/>
    <w:rsid w:val="00491C7C"/>
    <w:rsid w:val="004922CC"/>
    <w:rsid w:val="004928C3"/>
    <w:rsid w:val="00492949"/>
    <w:rsid w:val="00492BC5"/>
    <w:rsid w:val="00492C4E"/>
    <w:rsid w:val="00492E1C"/>
    <w:rsid w:val="004937E0"/>
    <w:rsid w:val="00493E2E"/>
    <w:rsid w:val="00494280"/>
    <w:rsid w:val="004945E9"/>
    <w:rsid w:val="00494B83"/>
    <w:rsid w:val="00494B93"/>
    <w:rsid w:val="00494E5E"/>
    <w:rsid w:val="0049513F"/>
    <w:rsid w:val="00495242"/>
    <w:rsid w:val="00495454"/>
    <w:rsid w:val="0049574C"/>
    <w:rsid w:val="00495783"/>
    <w:rsid w:val="004957C0"/>
    <w:rsid w:val="0049599F"/>
    <w:rsid w:val="004959FA"/>
    <w:rsid w:val="00495B2F"/>
    <w:rsid w:val="00496A1A"/>
    <w:rsid w:val="0049765D"/>
    <w:rsid w:val="0049785F"/>
    <w:rsid w:val="00497B96"/>
    <w:rsid w:val="00497C7F"/>
    <w:rsid w:val="00497F95"/>
    <w:rsid w:val="004A03CA"/>
    <w:rsid w:val="004A04A3"/>
    <w:rsid w:val="004A0503"/>
    <w:rsid w:val="004A05B5"/>
    <w:rsid w:val="004A07AC"/>
    <w:rsid w:val="004A0850"/>
    <w:rsid w:val="004A0A33"/>
    <w:rsid w:val="004A17D2"/>
    <w:rsid w:val="004A189C"/>
    <w:rsid w:val="004A1933"/>
    <w:rsid w:val="004A1C47"/>
    <w:rsid w:val="004A1F44"/>
    <w:rsid w:val="004A2098"/>
    <w:rsid w:val="004A243B"/>
    <w:rsid w:val="004A30ED"/>
    <w:rsid w:val="004A329C"/>
    <w:rsid w:val="004A37A2"/>
    <w:rsid w:val="004A3C0B"/>
    <w:rsid w:val="004A4277"/>
    <w:rsid w:val="004A443B"/>
    <w:rsid w:val="004A4654"/>
    <w:rsid w:val="004A484D"/>
    <w:rsid w:val="004A4D7D"/>
    <w:rsid w:val="004A5241"/>
    <w:rsid w:val="004A52FC"/>
    <w:rsid w:val="004A53A5"/>
    <w:rsid w:val="004A5639"/>
    <w:rsid w:val="004A589D"/>
    <w:rsid w:val="004A5920"/>
    <w:rsid w:val="004A5A7E"/>
    <w:rsid w:val="004A5B95"/>
    <w:rsid w:val="004A5FF8"/>
    <w:rsid w:val="004A6704"/>
    <w:rsid w:val="004A6D78"/>
    <w:rsid w:val="004A7BD0"/>
    <w:rsid w:val="004B06ED"/>
    <w:rsid w:val="004B0791"/>
    <w:rsid w:val="004B0C04"/>
    <w:rsid w:val="004B0C7E"/>
    <w:rsid w:val="004B0CB0"/>
    <w:rsid w:val="004B1393"/>
    <w:rsid w:val="004B1475"/>
    <w:rsid w:val="004B1478"/>
    <w:rsid w:val="004B1A22"/>
    <w:rsid w:val="004B1C13"/>
    <w:rsid w:val="004B1CA0"/>
    <w:rsid w:val="004B207A"/>
    <w:rsid w:val="004B2471"/>
    <w:rsid w:val="004B2833"/>
    <w:rsid w:val="004B2BB5"/>
    <w:rsid w:val="004B33A0"/>
    <w:rsid w:val="004B34FE"/>
    <w:rsid w:val="004B3BA7"/>
    <w:rsid w:val="004B3E00"/>
    <w:rsid w:val="004B3E78"/>
    <w:rsid w:val="004B3FAF"/>
    <w:rsid w:val="004B40FD"/>
    <w:rsid w:val="004B4BE5"/>
    <w:rsid w:val="004B4E2D"/>
    <w:rsid w:val="004B50EA"/>
    <w:rsid w:val="004B51AE"/>
    <w:rsid w:val="004B5211"/>
    <w:rsid w:val="004B581C"/>
    <w:rsid w:val="004B5B14"/>
    <w:rsid w:val="004B5FD3"/>
    <w:rsid w:val="004B6294"/>
    <w:rsid w:val="004B646D"/>
    <w:rsid w:val="004B66AD"/>
    <w:rsid w:val="004B6737"/>
    <w:rsid w:val="004B6828"/>
    <w:rsid w:val="004B6AF6"/>
    <w:rsid w:val="004B6C36"/>
    <w:rsid w:val="004B6C8F"/>
    <w:rsid w:val="004B6EC1"/>
    <w:rsid w:val="004B787C"/>
    <w:rsid w:val="004B7C02"/>
    <w:rsid w:val="004C0197"/>
    <w:rsid w:val="004C0250"/>
    <w:rsid w:val="004C02AC"/>
    <w:rsid w:val="004C0464"/>
    <w:rsid w:val="004C0CD0"/>
    <w:rsid w:val="004C0DC7"/>
    <w:rsid w:val="004C15C2"/>
    <w:rsid w:val="004C205A"/>
    <w:rsid w:val="004C22C7"/>
    <w:rsid w:val="004C23B4"/>
    <w:rsid w:val="004C26FF"/>
    <w:rsid w:val="004C28C2"/>
    <w:rsid w:val="004C293D"/>
    <w:rsid w:val="004C2C29"/>
    <w:rsid w:val="004C2FB0"/>
    <w:rsid w:val="004C3019"/>
    <w:rsid w:val="004C304B"/>
    <w:rsid w:val="004C3B7F"/>
    <w:rsid w:val="004C4836"/>
    <w:rsid w:val="004C483E"/>
    <w:rsid w:val="004C4AD6"/>
    <w:rsid w:val="004C4B56"/>
    <w:rsid w:val="004C5595"/>
    <w:rsid w:val="004C579A"/>
    <w:rsid w:val="004C5AD9"/>
    <w:rsid w:val="004C5C42"/>
    <w:rsid w:val="004C5E5E"/>
    <w:rsid w:val="004C606E"/>
    <w:rsid w:val="004C621A"/>
    <w:rsid w:val="004C63A8"/>
    <w:rsid w:val="004C6A79"/>
    <w:rsid w:val="004C6B3C"/>
    <w:rsid w:val="004C6CE6"/>
    <w:rsid w:val="004C72F1"/>
    <w:rsid w:val="004C77E8"/>
    <w:rsid w:val="004C7BC8"/>
    <w:rsid w:val="004D0169"/>
    <w:rsid w:val="004D043B"/>
    <w:rsid w:val="004D0466"/>
    <w:rsid w:val="004D0A79"/>
    <w:rsid w:val="004D0C7F"/>
    <w:rsid w:val="004D15B2"/>
    <w:rsid w:val="004D1ECF"/>
    <w:rsid w:val="004D2531"/>
    <w:rsid w:val="004D281F"/>
    <w:rsid w:val="004D287A"/>
    <w:rsid w:val="004D2B31"/>
    <w:rsid w:val="004D30F7"/>
    <w:rsid w:val="004D33E8"/>
    <w:rsid w:val="004D3731"/>
    <w:rsid w:val="004D3C0F"/>
    <w:rsid w:val="004D44CB"/>
    <w:rsid w:val="004D45A1"/>
    <w:rsid w:val="004D465F"/>
    <w:rsid w:val="004D46C1"/>
    <w:rsid w:val="004D4FCB"/>
    <w:rsid w:val="004D500E"/>
    <w:rsid w:val="004D55AC"/>
    <w:rsid w:val="004D5F1C"/>
    <w:rsid w:val="004D5FA4"/>
    <w:rsid w:val="004D63B8"/>
    <w:rsid w:val="004D6F3F"/>
    <w:rsid w:val="004D7414"/>
    <w:rsid w:val="004D7DE7"/>
    <w:rsid w:val="004D7F3A"/>
    <w:rsid w:val="004E01B6"/>
    <w:rsid w:val="004E01D6"/>
    <w:rsid w:val="004E01D8"/>
    <w:rsid w:val="004E0AB7"/>
    <w:rsid w:val="004E0AEC"/>
    <w:rsid w:val="004E0EF0"/>
    <w:rsid w:val="004E1229"/>
    <w:rsid w:val="004E16B1"/>
    <w:rsid w:val="004E24C6"/>
    <w:rsid w:val="004E2ABD"/>
    <w:rsid w:val="004E2D63"/>
    <w:rsid w:val="004E30BD"/>
    <w:rsid w:val="004E3518"/>
    <w:rsid w:val="004E3541"/>
    <w:rsid w:val="004E4035"/>
    <w:rsid w:val="004E4269"/>
    <w:rsid w:val="004E4AED"/>
    <w:rsid w:val="004E4ED0"/>
    <w:rsid w:val="004E51B4"/>
    <w:rsid w:val="004E5267"/>
    <w:rsid w:val="004E554F"/>
    <w:rsid w:val="004E5600"/>
    <w:rsid w:val="004E5A03"/>
    <w:rsid w:val="004E5C98"/>
    <w:rsid w:val="004E6384"/>
    <w:rsid w:val="004E63FB"/>
    <w:rsid w:val="004E67F0"/>
    <w:rsid w:val="004E692F"/>
    <w:rsid w:val="004E6B9D"/>
    <w:rsid w:val="004E6E44"/>
    <w:rsid w:val="004E793B"/>
    <w:rsid w:val="004E7F58"/>
    <w:rsid w:val="004F0477"/>
    <w:rsid w:val="004F0800"/>
    <w:rsid w:val="004F1AF2"/>
    <w:rsid w:val="004F1DEC"/>
    <w:rsid w:val="004F2103"/>
    <w:rsid w:val="004F2A81"/>
    <w:rsid w:val="004F4182"/>
    <w:rsid w:val="004F4403"/>
    <w:rsid w:val="004F47AB"/>
    <w:rsid w:val="004F4855"/>
    <w:rsid w:val="004F4957"/>
    <w:rsid w:val="004F49CA"/>
    <w:rsid w:val="004F4BA9"/>
    <w:rsid w:val="004F4C07"/>
    <w:rsid w:val="004F4D54"/>
    <w:rsid w:val="004F5358"/>
    <w:rsid w:val="004F5375"/>
    <w:rsid w:val="004F5B15"/>
    <w:rsid w:val="004F5C09"/>
    <w:rsid w:val="004F5D22"/>
    <w:rsid w:val="004F5DD4"/>
    <w:rsid w:val="004F613D"/>
    <w:rsid w:val="004F6BF1"/>
    <w:rsid w:val="004F744B"/>
    <w:rsid w:val="004F7544"/>
    <w:rsid w:val="004F759C"/>
    <w:rsid w:val="004F7E75"/>
    <w:rsid w:val="0050027B"/>
    <w:rsid w:val="005008CD"/>
    <w:rsid w:val="00501480"/>
    <w:rsid w:val="005016F3"/>
    <w:rsid w:val="0050189F"/>
    <w:rsid w:val="00501982"/>
    <w:rsid w:val="00501CA5"/>
    <w:rsid w:val="005026AB"/>
    <w:rsid w:val="00502B83"/>
    <w:rsid w:val="00502CDD"/>
    <w:rsid w:val="0050307F"/>
    <w:rsid w:val="00503089"/>
    <w:rsid w:val="005032D0"/>
    <w:rsid w:val="0050342B"/>
    <w:rsid w:val="0050371D"/>
    <w:rsid w:val="00503BC8"/>
    <w:rsid w:val="00503F96"/>
    <w:rsid w:val="00503FA1"/>
    <w:rsid w:val="00504154"/>
    <w:rsid w:val="005046DC"/>
    <w:rsid w:val="00504A72"/>
    <w:rsid w:val="005054CB"/>
    <w:rsid w:val="0050578C"/>
    <w:rsid w:val="0050601F"/>
    <w:rsid w:val="0050617A"/>
    <w:rsid w:val="00506615"/>
    <w:rsid w:val="005066E9"/>
    <w:rsid w:val="005067E6"/>
    <w:rsid w:val="005068EB"/>
    <w:rsid w:val="005074DB"/>
    <w:rsid w:val="00507592"/>
    <w:rsid w:val="00507995"/>
    <w:rsid w:val="00507EB7"/>
    <w:rsid w:val="0051039D"/>
    <w:rsid w:val="005105C1"/>
    <w:rsid w:val="00510A12"/>
    <w:rsid w:val="00510DFA"/>
    <w:rsid w:val="0051118B"/>
    <w:rsid w:val="005111D0"/>
    <w:rsid w:val="005118AE"/>
    <w:rsid w:val="00511D65"/>
    <w:rsid w:val="00511F9C"/>
    <w:rsid w:val="00511FA9"/>
    <w:rsid w:val="005121E9"/>
    <w:rsid w:val="005123F8"/>
    <w:rsid w:val="0051269D"/>
    <w:rsid w:val="0051273F"/>
    <w:rsid w:val="005128D4"/>
    <w:rsid w:val="00513487"/>
    <w:rsid w:val="0051372E"/>
    <w:rsid w:val="00513B3D"/>
    <w:rsid w:val="00513B67"/>
    <w:rsid w:val="00513DAA"/>
    <w:rsid w:val="00513EC6"/>
    <w:rsid w:val="005142DB"/>
    <w:rsid w:val="0051546F"/>
    <w:rsid w:val="00515B35"/>
    <w:rsid w:val="00516076"/>
    <w:rsid w:val="0051660F"/>
    <w:rsid w:val="005166F8"/>
    <w:rsid w:val="00516DC9"/>
    <w:rsid w:val="005170A0"/>
    <w:rsid w:val="00517870"/>
    <w:rsid w:val="00517D14"/>
    <w:rsid w:val="005200B3"/>
    <w:rsid w:val="005200D2"/>
    <w:rsid w:val="005202EC"/>
    <w:rsid w:val="005205E7"/>
    <w:rsid w:val="00520710"/>
    <w:rsid w:val="00520723"/>
    <w:rsid w:val="005208E1"/>
    <w:rsid w:val="00520EA5"/>
    <w:rsid w:val="0052104B"/>
    <w:rsid w:val="005212A6"/>
    <w:rsid w:val="005214A7"/>
    <w:rsid w:val="0052173E"/>
    <w:rsid w:val="00521B76"/>
    <w:rsid w:val="00521F8C"/>
    <w:rsid w:val="005220D2"/>
    <w:rsid w:val="00522589"/>
    <w:rsid w:val="00522995"/>
    <w:rsid w:val="00522C85"/>
    <w:rsid w:val="00522EE4"/>
    <w:rsid w:val="005230DB"/>
    <w:rsid w:val="0052318E"/>
    <w:rsid w:val="00523608"/>
    <w:rsid w:val="00523D4D"/>
    <w:rsid w:val="00523E2C"/>
    <w:rsid w:val="0052412F"/>
    <w:rsid w:val="00524643"/>
    <w:rsid w:val="005248FB"/>
    <w:rsid w:val="005251CE"/>
    <w:rsid w:val="00525265"/>
    <w:rsid w:val="005257E4"/>
    <w:rsid w:val="00525865"/>
    <w:rsid w:val="00525A60"/>
    <w:rsid w:val="00525D29"/>
    <w:rsid w:val="00526069"/>
    <w:rsid w:val="005261D0"/>
    <w:rsid w:val="005264D4"/>
    <w:rsid w:val="005266B4"/>
    <w:rsid w:val="0052685D"/>
    <w:rsid w:val="00526E04"/>
    <w:rsid w:val="00526FE5"/>
    <w:rsid w:val="0052700E"/>
    <w:rsid w:val="0052701F"/>
    <w:rsid w:val="005272FD"/>
    <w:rsid w:val="00527691"/>
    <w:rsid w:val="00527887"/>
    <w:rsid w:val="00527F28"/>
    <w:rsid w:val="005301B8"/>
    <w:rsid w:val="00530512"/>
    <w:rsid w:val="0053098A"/>
    <w:rsid w:val="00530992"/>
    <w:rsid w:val="00530CBD"/>
    <w:rsid w:val="00530FD2"/>
    <w:rsid w:val="005313B1"/>
    <w:rsid w:val="0053177C"/>
    <w:rsid w:val="0053197A"/>
    <w:rsid w:val="005328AD"/>
    <w:rsid w:val="0053391C"/>
    <w:rsid w:val="00533980"/>
    <w:rsid w:val="00533BD8"/>
    <w:rsid w:val="00533D94"/>
    <w:rsid w:val="005342B3"/>
    <w:rsid w:val="0053487C"/>
    <w:rsid w:val="00534F93"/>
    <w:rsid w:val="005355D0"/>
    <w:rsid w:val="005355FC"/>
    <w:rsid w:val="00535A26"/>
    <w:rsid w:val="00535EFC"/>
    <w:rsid w:val="00536354"/>
    <w:rsid w:val="005364E6"/>
    <w:rsid w:val="00536822"/>
    <w:rsid w:val="005371C3"/>
    <w:rsid w:val="005371E9"/>
    <w:rsid w:val="00537299"/>
    <w:rsid w:val="00537386"/>
    <w:rsid w:val="00537466"/>
    <w:rsid w:val="0053768D"/>
    <w:rsid w:val="005376CD"/>
    <w:rsid w:val="00537B3F"/>
    <w:rsid w:val="00537C9E"/>
    <w:rsid w:val="00540131"/>
    <w:rsid w:val="0054044B"/>
    <w:rsid w:val="00540503"/>
    <w:rsid w:val="00540518"/>
    <w:rsid w:val="00540A33"/>
    <w:rsid w:val="00540F11"/>
    <w:rsid w:val="005410FA"/>
    <w:rsid w:val="00541793"/>
    <w:rsid w:val="00541D29"/>
    <w:rsid w:val="00541FB2"/>
    <w:rsid w:val="00542274"/>
    <w:rsid w:val="005424B2"/>
    <w:rsid w:val="0054280B"/>
    <w:rsid w:val="00542851"/>
    <w:rsid w:val="0054317C"/>
    <w:rsid w:val="00543435"/>
    <w:rsid w:val="005434BD"/>
    <w:rsid w:val="00543C58"/>
    <w:rsid w:val="00544BA8"/>
    <w:rsid w:val="00544D9E"/>
    <w:rsid w:val="00544F08"/>
    <w:rsid w:val="00544F28"/>
    <w:rsid w:val="00545318"/>
    <w:rsid w:val="00545411"/>
    <w:rsid w:val="005457E8"/>
    <w:rsid w:val="00545907"/>
    <w:rsid w:val="005459BD"/>
    <w:rsid w:val="00545B61"/>
    <w:rsid w:val="00545D85"/>
    <w:rsid w:val="00545E9F"/>
    <w:rsid w:val="005460C8"/>
    <w:rsid w:val="00546178"/>
    <w:rsid w:val="00546642"/>
    <w:rsid w:val="00546889"/>
    <w:rsid w:val="00547047"/>
    <w:rsid w:val="005473EE"/>
    <w:rsid w:val="00547422"/>
    <w:rsid w:val="00547548"/>
    <w:rsid w:val="005477DF"/>
    <w:rsid w:val="00547906"/>
    <w:rsid w:val="00547C14"/>
    <w:rsid w:val="00550461"/>
    <w:rsid w:val="005508AA"/>
    <w:rsid w:val="005509C0"/>
    <w:rsid w:val="00550CCB"/>
    <w:rsid w:val="005510F4"/>
    <w:rsid w:val="005513FC"/>
    <w:rsid w:val="005519F8"/>
    <w:rsid w:val="00551B34"/>
    <w:rsid w:val="00551C96"/>
    <w:rsid w:val="00551D3B"/>
    <w:rsid w:val="00551E77"/>
    <w:rsid w:val="0055201F"/>
    <w:rsid w:val="0055221E"/>
    <w:rsid w:val="0055293C"/>
    <w:rsid w:val="0055390B"/>
    <w:rsid w:val="005549AC"/>
    <w:rsid w:val="00554BC5"/>
    <w:rsid w:val="00555574"/>
    <w:rsid w:val="0055588F"/>
    <w:rsid w:val="00556274"/>
    <w:rsid w:val="005562F1"/>
    <w:rsid w:val="005564CB"/>
    <w:rsid w:val="005564FE"/>
    <w:rsid w:val="00556633"/>
    <w:rsid w:val="00556785"/>
    <w:rsid w:val="00556B28"/>
    <w:rsid w:val="00556D17"/>
    <w:rsid w:val="00556ED5"/>
    <w:rsid w:val="00557302"/>
    <w:rsid w:val="00557589"/>
    <w:rsid w:val="00557919"/>
    <w:rsid w:val="00557987"/>
    <w:rsid w:val="00557A01"/>
    <w:rsid w:val="00557B11"/>
    <w:rsid w:val="00557B47"/>
    <w:rsid w:val="00557BCF"/>
    <w:rsid w:val="00557D3C"/>
    <w:rsid w:val="0056014C"/>
    <w:rsid w:val="0056063C"/>
    <w:rsid w:val="0056080D"/>
    <w:rsid w:val="00560ABC"/>
    <w:rsid w:val="00560E94"/>
    <w:rsid w:val="005610A0"/>
    <w:rsid w:val="005616A5"/>
    <w:rsid w:val="0056185C"/>
    <w:rsid w:val="00561C04"/>
    <w:rsid w:val="005620D2"/>
    <w:rsid w:val="0056213F"/>
    <w:rsid w:val="00562554"/>
    <w:rsid w:val="0056292F"/>
    <w:rsid w:val="00563100"/>
    <w:rsid w:val="0056351B"/>
    <w:rsid w:val="005636AB"/>
    <w:rsid w:val="00563789"/>
    <w:rsid w:val="005639DB"/>
    <w:rsid w:val="00563CA2"/>
    <w:rsid w:val="00563ED4"/>
    <w:rsid w:val="005642F8"/>
    <w:rsid w:val="00564E3E"/>
    <w:rsid w:val="005652D9"/>
    <w:rsid w:val="0056533E"/>
    <w:rsid w:val="0056546D"/>
    <w:rsid w:val="0056561D"/>
    <w:rsid w:val="00565ABB"/>
    <w:rsid w:val="00565EEB"/>
    <w:rsid w:val="005661F6"/>
    <w:rsid w:val="0056623D"/>
    <w:rsid w:val="005663A5"/>
    <w:rsid w:val="005665B9"/>
    <w:rsid w:val="005665D0"/>
    <w:rsid w:val="00566762"/>
    <w:rsid w:val="00566E2B"/>
    <w:rsid w:val="005679FD"/>
    <w:rsid w:val="00567D52"/>
    <w:rsid w:val="00567DBD"/>
    <w:rsid w:val="00567E8A"/>
    <w:rsid w:val="00570947"/>
    <w:rsid w:val="00570D38"/>
    <w:rsid w:val="00571247"/>
    <w:rsid w:val="005719B8"/>
    <w:rsid w:val="00571F38"/>
    <w:rsid w:val="005722A5"/>
    <w:rsid w:val="005722B4"/>
    <w:rsid w:val="005724E8"/>
    <w:rsid w:val="00572AFC"/>
    <w:rsid w:val="00572CFE"/>
    <w:rsid w:val="00572DA8"/>
    <w:rsid w:val="00572E61"/>
    <w:rsid w:val="0057335B"/>
    <w:rsid w:val="00573721"/>
    <w:rsid w:val="00573C2E"/>
    <w:rsid w:val="00573E1E"/>
    <w:rsid w:val="00573FC1"/>
    <w:rsid w:val="0057433F"/>
    <w:rsid w:val="0057454B"/>
    <w:rsid w:val="005745C6"/>
    <w:rsid w:val="005754B5"/>
    <w:rsid w:val="0057584A"/>
    <w:rsid w:val="0057585F"/>
    <w:rsid w:val="00575A37"/>
    <w:rsid w:val="00575CC1"/>
    <w:rsid w:val="00576411"/>
    <w:rsid w:val="00576682"/>
    <w:rsid w:val="0057695C"/>
    <w:rsid w:val="0057698C"/>
    <w:rsid w:val="00576B36"/>
    <w:rsid w:val="00577551"/>
    <w:rsid w:val="00577C7F"/>
    <w:rsid w:val="00580097"/>
    <w:rsid w:val="00580627"/>
    <w:rsid w:val="005806A9"/>
    <w:rsid w:val="00580CA6"/>
    <w:rsid w:val="00581305"/>
    <w:rsid w:val="0058186C"/>
    <w:rsid w:val="00581F4E"/>
    <w:rsid w:val="005822B9"/>
    <w:rsid w:val="005822F2"/>
    <w:rsid w:val="0058245B"/>
    <w:rsid w:val="005826E2"/>
    <w:rsid w:val="00582A62"/>
    <w:rsid w:val="00582CC2"/>
    <w:rsid w:val="00583AB0"/>
    <w:rsid w:val="00583B8D"/>
    <w:rsid w:val="00583BD7"/>
    <w:rsid w:val="005841D0"/>
    <w:rsid w:val="00584574"/>
    <w:rsid w:val="005846A4"/>
    <w:rsid w:val="00584728"/>
    <w:rsid w:val="00584C96"/>
    <w:rsid w:val="005852D2"/>
    <w:rsid w:val="0058538A"/>
    <w:rsid w:val="005854EA"/>
    <w:rsid w:val="00585776"/>
    <w:rsid w:val="005861D4"/>
    <w:rsid w:val="0058624D"/>
    <w:rsid w:val="00586601"/>
    <w:rsid w:val="005866F7"/>
    <w:rsid w:val="0058699C"/>
    <w:rsid w:val="00586BE0"/>
    <w:rsid w:val="00586FC2"/>
    <w:rsid w:val="0058735E"/>
    <w:rsid w:val="00587549"/>
    <w:rsid w:val="00587746"/>
    <w:rsid w:val="0058799D"/>
    <w:rsid w:val="00587A83"/>
    <w:rsid w:val="00591292"/>
    <w:rsid w:val="00591502"/>
    <w:rsid w:val="00591632"/>
    <w:rsid w:val="00591684"/>
    <w:rsid w:val="005922B5"/>
    <w:rsid w:val="00592C0C"/>
    <w:rsid w:val="00592EF3"/>
    <w:rsid w:val="00592F40"/>
    <w:rsid w:val="005936F1"/>
    <w:rsid w:val="00593CBA"/>
    <w:rsid w:val="00593DDB"/>
    <w:rsid w:val="00593FCC"/>
    <w:rsid w:val="0059449F"/>
    <w:rsid w:val="0059472E"/>
    <w:rsid w:val="005947AC"/>
    <w:rsid w:val="00594800"/>
    <w:rsid w:val="00594822"/>
    <w:rsid w:val="00594B56"/>
    <w:rsid w:val="00594C66"/>
    <w:rsid w:val="00595484"/>
    <w:rsid w:val="005954C3"/>
    <w:rsid w:val="00595969"/>
    <w:rsid w:val="00595B05"/>
    <w:rsid w:val="00595C42"/>
    <w:rsid w:val="0059601E"/>
    <w:rsid w:val="0059641B"/>
    <w:rsid w:val="005965C5"/>
    <w:rsid w:val="005966A5"/>
    <w:rsid w:val="00596B96"/>
    <w:rsid w:val="00597135"/>
    <w:rsid w:val="005977C4"/>
    <w:rsid w:val="00597AEF"/>
    <w:rsid w:val="00597BB4"/>
    <w:rsid w:val="00597EFA"/>
    <w:rsid w:val="00597FB1"/>
    <w:rsid w:val="005A03C7"/>
    <w:rsid w:val="005A0557"/>
    <w:rsid w:val="005A081A"/>
    <w:rsid w:val="005A0E03"/>
    <w:rsid w:val="005A19DD"/>
    <w:rsid w:val="005A212F"/>
    <w:rsid w:val="005A218D"/>
    <w:rsid w:val="005A220D"/>
    <w:rsid w:val="005A27C6"/>
    <w:rsid w:val="005A285F"/>
    <w:rsid w:val="005A2B0E"/>
    <w:rsid w:val="005A2D9B"/>
    <w:rsid w:val="005A31EF"/>
    <w:rsid w:val="005A3346"/>
    <w:rsid w:val="005A37AB"/>
    <w:rsid w:val="005A3908"/>
    <w:rsid w:val="005A4118"/>
    <w:rsid w:val="005A4392"/>
    <w:rsid w:val="005A43D8"/>
    <w:rsid w:val="005A45CF"/>
    <w:rsid w:val="005A49F3"/>
    <w:rsid w:val="005A4B8E"/>
    <w:rsid w:val="005A502A"/>
    <w:rsid w:val="005A541D"/>
    <w:rsid w:val="005A5577"/>
    <w:rsid w:val="005A571E"/>
    <w:rsid w:val="005A5BD5"/>
    <w:rsid w:val="005A5C19"/>
    <w:rsid w:val="005A5DE2"/>
    <w:rsid w:val="005A6085"/>
    <w:rsid w:val="005A65B3"/>
    <w:rsid w:val="005A6622"/>
    <w:rsid w:val="005A6E9A"/>
    <w:rsid w:val="005A6EB5"/>
    <w:rsid w:val="005A73B2"/>
    <w:rsid w:val="005A76DA"/>
    <w:rsid w:val="005B031A"/>
    <w:rsid w:val="005B07A5"/>
    <w:rsid w:val="005B0972"/>
    <w:rsid w:val="005B176F"/>
    <w:rsid w:val="005B1A2D"/>
    <w:rsid w:val="005B1F98"/>
    <w:rsid w:val="005B1FCB"/>
    <w:rsid w:val="005B2004"/>
    <w:rsid w:val="005B2007"/>
    <w:rsid w:val="005B21D7"/>
    <w:rsid w:val="005B275D"/>
    <w:rsid w:val="005B2AA6"/>
    <w:rsid w:val="005B2AF1"/>
    <w:rsid w:val="005B2F33"/>
    <w:rsid w:val="005B3798"/>
    <w:rsid w:val="005B409C"/>
    <w:rsid w:val="005B43B2"/>
    <w:rsid w:val="005B4722"/>
    <w:rsid w:val="005B483C"/>
    <w:rsid w:val="005B4CAB"/>
    <w:rsid w:val="005B5272"/>
    <w:rsid w:val="005B53C5"/>
    <w:rsid w:val="005B5A01"/>
    <w:rsid w:val="005B6306"/>
    <w:rsid w:val="005B6823"/>
    <w:rsid w:val="005B68B4"/>
    <w:rsid w:val="005B68C3"/>
    <w:rsid w:val="005B69B7"/>
    <w:rsid w:val="005B69C8"/>
    <w:rsid w:val="005B6A81"/>
    <w:rsid w:val="005B6FA8"/>
    <w:rsid w:val="005B70A3"/>
    <w:rsid w:val="005B70C9"/>
    <w:rsid w:val="005B7391"/>
    <w:rsid w:val="005B739E"/>
    <w:rsid w:val="005B7536"/>
    <w:rsid w:val="005B76E5"/>
    <w:rsid w:val="005B786F"/>
    <w:rsid w:val="005B7978"/>
    <w:rsid w:val="005B7C1E"/>
    <w:rsid w:val="005B7EF6"/>
    <w:rsid w:val="005C02CB"/>
    <w:rsid w:val="005C0813"/>
    <w:rsid w:val="005C0B1E"/>
    <w:rsid w:val="005C1389"/>
    <w:rsid w:val="005C13B9"/>
    <w:rsid w:val="005C1491"/>
    <w:rsid w:val="005C16AB"/>
    <w:rsid w:val="005C1A46"/>
    <w:rsid w:val="005C1C2C"/>
    <w:rsid w:val="005C1E4A"/>
    <w:rsid w:val="005C2017"/>
    <w:rsid w:val="005C30A1"/>
    <w:rsid w:val="005C322A"/>
    <w:rsid w:val="005C340D"/>
    <w:rsid w:val="005C34BD"/>
    <w:rsid w:val="005C3D58"/>
    <w:rsid w:val="005C3EDE"/>
    <w:rsid w:val="005C3FC8"/>
    <w:rsid w:val="005C443E"/>
    <w:rsid w:val="005C44FA"/>
    <w:rsid w:val="005C54B0"/>
    <w:rsid w:val="005C5A94"/>
    <w:rsid w:val="005C6008"/>
    <w:rsid w:val="005C61CE"/>
    <w:rsid w:val="005C65C5"/>
    <w:rsid w:val="005C6634"/>
    <w:rsid w:val="005C6A2D"/>
    <w:rsid w:val="005C6B02"/>
    <w:rsid w:val="005C723C"/>
    <w:rsid w:val="005C7605"/>
    <w:rsid w:val="005C7EC1"/>
    <w:rsid w:val="005D0433"/>
    <w:rsid w:val="005D10A5"/>
    <w:rsid w:val="005D15D4"/>
    <w:rsid w:val="005D1725"/>
    <w:rsid w:val="005D255E"/>
    <w:rsid w:val="005D2BDE"/>
    <w:rsid w:val="005D2D16"/>
    <w:rsid w:val="005D2E67"/>
    <w:rsid w:val="005D3079"/>
    <w:rsid w:val="005D309E"/>
    <w:rsid w:val="005D3BB8"/>
    <w:rsid w:val="005D3CB2"/>
    <w:rsid w:val="005D40BC"/>
    <w:rsid w:val="005D423A"/>
    <w:rsid w:val="005D51E7"/>
    <w:rsid w:val="005D5963"/>
    <w:rsid w:val="005D59C5"/>
    <w:rsid w:val="005D5B63"/>
    <w:rsid w:val="005D6250"/>
    <w:rsid w:val="005D6D32"/>
    <w:rsid w:val="005D6F29"/>
    <w:rsid w:val="005D6F32"/>
    <w:rsid w:val="005D70C2"/>
    <w:rsid w:val="005D72CB"/>
    <w:rsid w:val="005D7D5F"/>
    <w:rsid w:val="005E043C"/>
    <w:rsid w:val="005E07B5"/>
    <w:rsid w:val="005E090D"/>
    <w:rsid w:val="005E0C4F"/>
    <w:rsid w:val="005E1735"/>
    <w:rsid w:val="005E1802"/>
    <w:rsid w:val="005E1F0E"/>
    <w:rsid w:val="005E26E9"/>
    <w:rsid w:val="005E298D"/>
    <w:rsid w:val="005E2F64"/>
    <w:rsid w:val="005E2FA4"/>
    <w:rsid w:val="005E310E"/>
    <w:rsid w:val="005E3249"/>
    <w:rsid w:val="005E355E"/>
    <w:rsid w:val="005E387E"/>
    <w:rsid w:val="005E3E98"/>
    <w:rsid w:val="005E428B"/>
    <w:rsid w:val="005E4447"/>
    <w:rsid w:val="005E4996"/>
    <w:rsid w:val="005E4E16"/>
    <w:rsid w:val="005E50CE"/>
    <w:rsid w:val="005E52DA"/>
    <w:rsid w:val="005E5911"/>
    <w:rsid w:val="005E5CCA"/>
    <w:rsid w:val="005E6B41"/>
    <w:rsid w:val="005E7106"/>
    <w:rsid w:val="005F02D2"/>
    <w:rsid w:val="005F0444"/>
    <w:rsid w:val="005F08B4"/>
    <w:rsid w:val="005F0A0A"/>
    <w:rsid w:val="005F0BBB"/>
    <w:rsid w:val="005F0CA4"/>
    <w:rsid w:val="005F0DFF"/>
    <w:rsid w:val="005F10C4"/>
    <w:rsid w:val="005F2583"/>
    <w:rsid w:val="005F2A8F"/>
    <w:rsid w:val="005F2F22"/>
    <w:rsid w:val="005F322C"/>
    <w:rsid w:val="005F3D30"/>
    <w:rsid w:val="005F428A"/>
    <w:rsid w:val="005F4471"/>
    <w:rsid w:val="005F5221"/>
    <w:rsid w:val="005F58FF"/>
    <w:rsid w:val="005F5A9C"/>
    <w:rsid w:val="005F5B34"/>
    <w:rsid w:val="005F5F84"/>
    <w:rsid w:val="005F61C4"/>
    <w:rsid w:val="005F645C"/>
    <w:rsid w:val="005F74FC"/>
    <w:rsid w:val="005F7E7B"/>
    <w:rsid w:val="0060031D"/>
    <w:rsid w:val="00600775"/>
    <w:rsid w:val="006008E8"/>
    <w:rsid w:val="0060182A"/>
    <w:rsid w:val="00601FCB"/>
    <w:rsid w:val="00602726"/>
    <w:rsid w:val="00602BE7"/>
    <w:rsid w:val="006036B3"/>
    <w:rsid w:val="00603DE1"/>
    <w:rsid w:val="0060454F"/>
    <w:rsid w:val="00604835"/>
    <w:rsid w:val="00604A4F"/>
    <w:rsid w:val="00605413"/>
    <w:rsid w:val="006058BD"/>
    <w:rsid w:val="006061E5"/>
    <w:rsid w:val="00606C80"/>
    <w:rsid w:val="00606D36"/>
    <w:rsid w:val="00606E4E"/>
    <w:rsid w:val="006072D1"/>
    <w:rsid w:val="006075B0"/>
    <w:rsid w:val="00607645"/>
    <w:rsid w:val="00607667"/>
    <w:rsid w:val="00607F7A"/>
    <w:rsid w:val="00610470"/>
    <w:rsid w:val="00610508"/>
    <w:rsid w:val="00610542"/>
    <w:rsid w:val="006107DC"/>
    <w:rsid w:val="00610833"/>
    <w:rsid w:val="00610BEE"/>
    <w:rsid w:val="006110C6"/>
    <w:rsid w:val="00611274"/>
    <w:rsid w:val="006117C5"/>
    <w:rsid w:val="00611B64"/>
    <w:rsid w:val="00611B9F"/>
    <w:rsid w:val="00611C2D"/>
    <w:rsid w:val="00611F4D"/>
    <w:rsid w:val="0061202C"/>
    <w:rsid w:val="00612288"/>
    <w:rsid w:val="006129B7"/>
    <w:rsid w:val="00612AE7"/>
    <w:rsid w:val="00612B0A"/>
    <w:rsid w:val="00612B2E"/>
    <w:rsid w:val="00612C98"/>
    <w:rsid w:val="00612E99"/>
    <w:rsid w:val="006130DD"/>
    <w:rsid w:val="00613147"/>
    <w:rsid w:val="00613383"/>
    <w:rsid w:val="006134BD"/>
    <w:rsid w:val="006137E2"/>
    <w:rsid w:val="00613A05"/>
    <w:rsid w:val="00613C6B"/>
    <w:rsid w:val="00613DAB"/>
    <w:rsid w:val="0061409F"/>
    <w:rsid w:val="0061437F"/>
    <w:rsid w:val="006150FE"/>
    <w:rsid w:val="00615230"/>
    <w:rsid w:val="006157E2"/>
    <w:rsid w:val="00615A38"/>
    <w:rsid w:val="00615F92"/>
    <w:rsid w:val="00616223"/>
    <w:rsid w:val="006163D1"/>
    <w:rsid w:val="00616A16"/>
    <w:rsid w:val="00616D9C"/>
    <w:rsid w:val="0061792F"/>
    <w:rsid w:val="00617D21"/>
    <w:rsid w:val="00617E94"/>
    <w:rsid w:val="006202A6"/>
    <w:rsid w:val="00620705"/>
    <w:rsid w:val="00620E49"/>
    <w:rsid w:val="006216AD"/>
    <w:rsid w:val="00621C6D"/>
    <w:rsid w:val="00622341"/>
    <w:rsid w:val="00622376"/>
    <w:rsid w:val="00622662"/>
    <w:rsid w:val="006227ED"/>
    <w:rsid w:val="006228EF"/>
    <w:rsid w:val="00622B5A"/>
    <w:rsid w:val="00623078"/>
    <w:rsid w:val="00623208"/>
    <w:rsid w:val="006234B1"/>
    <w:rsid w:val="00623E96"/>
    <w:rsid w:val="00623EEE"/>
    <w:rsid w:val="00623F55"/>
    <w:rsid w:val="00624414"/>
    <w:rsid w:val="006246CC"/>
    <w:rsid w:val="00624EAB"/>
    <w:rsid w:val="0062504D"/>
    <w:rsid w:val="0062505A"/>
    <w:rsid w:val="00625537"/>
    <w:rsid w:val="006257C6"/>
    <w:rsid w:val="0062580F"/>
    <w:rsid w:val="006260BF"/>
    <w:rsid w:val="0062682D"/>
    <w:rsid w:val="00626920"/>
    <w:rsid w:val="00626A70"/>
    <w:rsid w:val="00626B16"/>
    <w:rsid w:val="00626B32"/>
    <w:rsid w:val="00626DD4"/>
    <w:rsid w:val="006279AF"/>
    <w:rsid w:val="00627ACE"/>
    <w:rsid w:val="00630089"/>
    <w:rsid w:val="006300A9"/>
    <w:rsid w:val="006305A6"/>
    <w:rsid w:val="0063151A"/>
    <w:rsid w:val="00631D61"/>
    <w:rsid w:val="00631DE7"/>
    <w:rsid w:val="00632389"/>
    <w:rsid w:val="006325AD"/>
    <w:rsid w:val="0063294A"/>
    <w:rsid w:val="00632C27"/>
    <w:rsid w:val="00632EDA"/>
    <w:rsid w:val="0063324F"/>
    <w:rsid w:val="0063327D"/>
    <w:rsid w:val="00633976"/>
    <w:rsid w:val="00633A86"/>
    <w:rsid w:val="00633D32"/>
    <w:rsid w:val="006340D5"/>
    <w:rsid w:val="006340E1"/>
    <w:rsid w:val="0063449E"/>
    <w:rsid w:val="006347E7"/>
    <w:rsid w:val="006347F0"/>
    <w:rsid w:val="00634D75"/>
    <w:rsid w:val="0063542A"/>
    <w:rsid w:val="006354C0"/>
    <w:rsid w:val="00635A82"/>
    <w:rsid w:val="00635F31"/>
    <w:rsid w:val="0063682F"/>
    <w:rsid w:val="00636940"/>
    <w:rsid w:val="006369B9"/>
    <w:rsid w:val="00637105"/>
    <w:rsid w:val="0063773C"/>
    <w:rsid w:val="00637AB9"/>
    <w:rsid w:val="006401F1"/>
    <w:rsid w:val="00640BE1"/>
    <w:rsid w:val="00641619"/>
    <w:rsid w:val="006419A4"/>
    <w:rsid w:val="006421CB"/>
    <w:rsid w:val="00642623"/>
    <w:rsid w:val="00642A91"/>
    <w:rsid w:val="00642D78"/>
    <w:rsid w:val="00642D96"/>
    <w:rsid w:val="00642E0A"/>
    <w:rsid w:val="00642EAA"/>
    <w:rsid w:val="0064335F"/>
    <w:rsid w:val="00643E17"/>
    <w:rsid w:val="00643FF4"/>
    <w:rsid w:val="00644333"/>
    <w:rsid w:val="006443F8"/>
    <w:rsid w:val="0064466F"/>
    <w:rsid w:val="006446AC"/>
    <w:rsid w:val="00644881"/>
    <w:rsid w:val="00644D9C"/>
    <w:rsid w:val="00645092"/>
    <w:rsid w:val="00645A00"/>
    <w:rsid w:val="006468EE"/>
    <w:rsid w:val="006470CE"/>
    <w:rsid w:val="006471F7"/>
    <w:rsid w:val="0064726D"/>
    <w:rsid w:val="00647279"/>
    <w:rsid w:val="00647311"/>
    <w:rsid w:val="006500C3"/>
    <w:rsid w:val="00650275"/>
    <w:rsid w:val="0065060F"/>
    <w:rsid w:val="00651A5F"/>
    <w:rsid w:val="00651B8C"/>
    <w:rsid w:val="006520B8"/>
    <w:rsid w:val="00652109"/>
    <w:rsid w:val="006522E0"/>
    <w:rsid w:val="00652342"/>
    <w:rsid w:val="006525E0"/>
    <w:rsid w:val="006532C6"/>
    <w:rsid w:val="006534B3"/>
    <w:rsid w:val="006535FF"/>
    <w:rsid w:val="0065370C"/>
    <w:rsid w:val="006538E1"/>
    <w:rsid w:val="006539B7"/>
    <w:rsid w:val="00654F7A"/>
    <w:rsid w:val="00654FB5"/>
    <w:rsid w:val="0065580B"/>
    <w:rsid w:val="006559F1"/>
    <w:rsid w:val="00655AE0"/>
    <w:rsid w:val="00655D01"/>
    <w:rsid w:val="00656162"/>
    <w:rsid w:val="00656C7F"/>
    <w:rsid w:val="00657365"/>
    <w:rsid w:val="00657512"/>
    <w:rsid w:val="0065788E"/>
    <w:rsid w:val="006578A9"/>
    <w:rsid w:val="00657DB6"/>
    <w:rsid w:val="00657EFD"/>
    <w:rsid w:val="00657FBD"/>
    <w:rsid w:val="0066001A"/>
    <w:rsid w:val="006607A4"/>
    <w:rsid w:val="00660A7C"/>
    <w:rsid w:val="00660ECC"/>
    <w:rsid w:val="00660F37"/>
    <w:rsid w:val="00661256"/>
    <w:rsid w:val="0066134C"/>
    <w:rsid w:val="00661C78"/>
    <w:rsid w:val="006620AC"/>
    <w:rsid w:val="0066218A"/>
    <w:rsid w:val="00662600"/>
    <w:rsid w:val="00662825"/>
    <w:rsid w:val="00662894"/>
    <w:rsid w:val="00662A35"/>
    <w:rsid w:val="00662C1D"/>
    <w:rsid w:val="00662C5C"/>
    <w:rsid w:val="00662FB4"/>
    <w:rsid w:val="00662FF3"/>
    <w:rsid w:val="00663119"/>
    <w:rsid w:val="006631B1"/>
    <w:rsid w:val="006633FF"/>
    <w:rsid w:val="006635ED"/>
    <w:rsid w:val="00663D30"/>
    <w:rsid w:val="00664230"/>
    <w:rsid w:val="006646E8"/>
    <w:rsid w:val="006647D9"/>
    <w:rsid w:val="00665322"/>
    <w:rsid w:val="006653EE"/>
    <w:rsid w:val="00665604"/>
    <w:rsid w:val="0066563A"/>
    <w:rsid w:val="00665924"/>
    <w:rsid w:val="00665A11"/>
    <w:rsid w:val="00665A3E"/>
    <w:rsid w:val="00665D26"/>
    <w:rsid w:val="00665DE7"/>
    <w:rsid w:val="00666026"/>
    <w:rsid w:val="0066657F"/>
    <w:rsid w:val="006668A9"/>
    <w:rsid w:val="0066771A"/>
    <w:rsid w:val="00667B36"/>
    <w:rsid w:val="00667EE0"/>
    <w:rsid w:val="0067013B"/>
    <w:rsid w:val="00670222"/>
    <w:rsid w:val="006703B9"/>
    <w:rsid w:val="006712B4"/>
    <w:rsid w:val="006714AE"/>
    <w:rsid w:val="00671511"/>
    <w:rsid w:val="0067151C"/>
    <w:rsid w:val="00671734"/>
    <w:rsid w:val="00671D87"/>
    <w:rsid w:val="0067202C"/>
    <w:rsid w:val="006720B2"/>
    <w:rsid w:val="00672143"/>
    <w:rsid w:val="0067218E"/>
    <w:rsid w:val="00672252"/>
    <w:rsid w:val="006731A9"/>
    <w:rsid w:val="0067343D"/>
    <w:rsid w:val="00673A4E"/>
    <w:rsid w:val="00673DC0"/>
    <w:rsid w:val="006747E3"/>
    <w:rsid w:val="00674A0D"/>
    <w:rsid w:val="00674AC6"/>
    <w:rsid w:val="00674DA6"/>
    <w:rsid w:val="0067561C"/>
    <w:rsid w:val="006758C2"/>
    <w:rsid w:val="00675C65"/>
    <w:rsid w:val="00675DF2"/>
    <w:rsid w:val="00675E88"/>
    <w:rsid w:val="006761CF"/>
    <w:rsid w:val="006768DF"/>
    <w:rsid w:val="00676B40"/>
    <w:rsid w:val="00676F00"/>
    <w:rsid w:val="0067719D"/>
    <w:rsid w:val="00677F36"/>
    <w:rsid w:val="00677FAD"/>
    <w:rsid w:val="0068042F"/>
    <w:rsid w:val="00680A31"/>
    <w:rsid w:val="00680F1F"/>
    <w:rsid w:val="006810E7"/>
    <w:rsid w:val="0068113A"/>
    <w:rsid w:val="00681203"/>
    <w:rsid w:val="00681652"/>
    <w:rsid w:val="0068172D"/>
    <w:rsid w:val="00681BB3"/>
    <w:rsid w:val="00681C10"/>
    <w:rsid w:val="0068202B"/>
    <w:rsid w:val="006823E8"/>
    <w:rsid w:val="006825A4"/>
    <w:rsid w:val="00682899"/>
    <w:rsid w:val="00682ACE"/>
    <w:rsid w:val="00682FC0"/>
    <w:rsid w:val="00683072"/>
    <w:rsid w:val="00683172"/>
    <w:rsid w:val="0068318F"/>
    <w:rsid w:val="00683C00"/>
    <w:rsid w:val="00683D10"/>
    <w:rsid w:val="00683F2A"/>
    <w:rsid w:val="00683FB3"/>
    <w:rsid w:val="00684A4D"/>
    <w:rsid w:val="00684E5D"/>
    <w:rsid w:val="00684FF1"/>
    <w:rsid w:val="006850DB"/>
    <w:rsid w:val="0068511A"/>
    <w:rsid w:val="00686166"/>
    <w:rsid w:val="00686233"/>
    <w:rsid w:val="0068686A"/>
    <w:rsid w:val="00686B1C"/>
    <w:rsid w:val="0068716A"/>
    <w:rsid w:val="00687887"/>
    <w:rsid w:val="00687B91"/>
    <w:rsid w:val="00687C86"/>
    <w:rsid w:val="00687E29"/>
    <w:rsid w:val="006901AD"/>
    <w:rsid w:val="006904B5"/>
    <w:rsid w:val="00690630"/>
    <w:rsid w:val="0069089C"/>
    <w:rsid w:val="00690B83"/>
    <w:rsid w:val="00690E45"/>
    <w:rsid w:val="00690EE9"/>
    <w:rsid w:val="00690FC8"/>
    <w:rsid w:val="00691657"/>
    <w:rsid w:val="006916EB"/>
    <w:rsid w:val="00691EFA"/>
    <w:rsid w:val="0069206C"/>
    <w:rsid w:val="00692079"/>
    <w:rsid w:val="006923E8"/>
    <w:rsid w:val="00692E6E"/>
    <w:rsid w:val="006937A3"/>
    <w:rsid w:val="00693C48"/>
    <w:rsid w:val="0069413D"/>
    <w:rsid w:val="006942FF"/>
    <w:rsid w:val="00694549"/>
    <w:rsid w:val="00694A4D"/>
    <w:rsid w:val="006956E4"/>
    <w:rsid w:val="0069615A"/>
    <w:rsid w:val="00696702"/>
    <w:rsid w:val="00696E38"/>
    <w:rsid w:val="00696EB8"/>
    <w:rsid w:val="00697197"/>
    <w:rsid w:val="006979F6"/>
    <w:rsid w:val="00697CA2"/>
    <w:rsid w:val="00697D20"/>
    <w:rsid w:val="006A05DF"/>
    <w:rsid w:val="006A10FD"/>
    <w:rsid w:val="006A1138"/>
    <w:rsid w:val="006A1A9A"/>
    <w:rsid w:val="006A2083"/>
    <w:rsid w:val="006A22AC"/>
    <w:rsid w:val="006A2945"/>
    <w:rsid w:val="006A2E71"/>
    <w:rsid w:val="006A3023"/>
    <w:rsid w:val="006A3400"/>
    <w:rsid w:val="006A39FB"/>
    <w:rsid w:val="006A3D04"/>
    <w:rsid w:val="006A52B0"/>
    <w:rsid w:val="006A5A6E"/>
    <w:rsid w:val="006A629A"/>
    <w:rsid w:val="006A679E"/>
    <w:rsid w:val="006A682B"/>
    <w:rsid w:val="006A6A47"/>
    <w:rsid w:val="006A6B72"/>
    <w:rsid w:val="006A6E55"/>
    <w:rsid w:val="006A71D9"/>
    <w:rsid w:val="006A7676"/>
    <w:rsid w:val="006A7EE2"/>
    <w:rsid w:val="006A7F08"/>
    <w:rsid w:val="006A7F70"/>
    <w:rsid w:val="006B0525"/>
    <w:rsid w:val="006B0E2F"/>
    <w:rsid w:val="006B158E"/>
    <w:rsid w:val="006B16A7"/>
    <w:rsid w:val="006B21A0"/>
    <w:rsid w:val="006B2A5B"/>
    <w:rsid w:val="006B3235"/>
    <w:rsid w:val="006B33A0"/>
    <w:rsid w:val="006B36A0"/>
    <w:rsid w:val="006B38D5"/>
    <w:rsid w:val="006B3974"/>
    <w:rsid w:val="006B3CAB"/>
    <w:rsid w:val="006B3D59"/>
    <w:rsid w:val="006B3EB5"/>
    <w:rsid w:val="006B3FEE"/>
    <w:rsid w:val="006B41C1"/>
    <w:rsid w:val="006B4213"/>
    <w:rsid w:val="006B4583"/>
    <w:rsid w:val="006B46EF"/>
    <w:rsid w:val="006B497A"/>
    <w:rsid w:val="006B50FD"/>
    <w:rsid w:val="006B608F"/>
    <w:rsid w:val="006B610F"/>
    <w:rsid w:val="006B6265"/>
    <w:rsid w:val="006B632F"/>
    <w:rsid w:val="006B66BE"/>
    <w:rsid w:val="006B67F9"/>
    <w:rsid w:val="006B68DE"/>
    <w:rsid w:val="006B693C"/>
    <w:rsid w:val="006B6B87"/>
    <w:rsid w:val="006B6C73"/>
    <w:rsid w:val="006B6DC5"/>
    <w:rsid w:val="006B6FE0"/>
    <w:rsid w:val="006B7076"/>
    <w:rsid w:val="006B7671"/>
    <w:rsid w:val="006B7D2E"/>
    <w:rsid w:val="006C00B3"/>
    <w:rsid w:val="006C0294"/>
    <w:rsid w:val="006C0D93"/>
    <w:rsid w:val="006C12BD"/>
    <w:rsid w:val="006C1415"/>
    <w:rsid w:val="006C1B87"/>
    <w:rsid w:val="006C1DFE"/>
    <w:rsid w:val="006C20EC"/>
    <w:rsid w:val="006C2ADB"/>
    <w:rsid w:val="006C2F70"/>
    <w:rsid w:val="006C31B7"/>
    <w:rsid w:val="006C37F1"/>
    <w:rsid w:val="006C3B60"/>
    <w:rsid w:val="006C3F62"/>
    <w:rsid w:val="006C428D"/>
    <w:rsid w:val="006C4AC7"/>
    <w:rsid w:val="006C4FCF"/>
    <w:rsid w:val="006C547D"/>
    <w:rsid w:val="006C6191"/>
    <w:rsid w:val="006C6660"/>
    <w:rsid w:val="006C680B"/>
    <w:rsid w:val="006C6C42"/>
    <w:rsid w:val="006C7A97"/>
    <w:rsid w:val="006C7B41"/>
    <w:rsid w:val="006C7E21"/>
    <w:rsid w:val="006D05D3"/>
    <w:rsid w:val="006D082B"/>
    <w:rsid w:val="006D085F"/>
    <w:rsid w:val="006D0C49"/>
    <w:rsid w:val="006D0D15"/>
    <w:rsid w:val="006D0DAF"/>
    <w:rsid w:val="006D10A4"/>
    <w:rsid w:val="006D1296"/>
    <w:rsid w:val="006D130F"/>
    <w:rsid w:val="006D193B"/>
    <w:rsid w:val="006D1FA0"/>
    <w:rsid w:val="006D2076"/>
    <w:rsid w:val="006D284A"/>
    <w:rsid w:val="006D2FD8"/>
    <w:rsid w:val="006D3189"/>
    <w:rsid w:val="006D3BD0"/>
    <w:rsid w:val="006D3FA3"/>
    <w:rsid w:val="006D40AA"/>
    <w:rsid w:val="006D4197"/>
    <w:rsid w:val="006D4D3E"/>
    <w:rsid w:val="006D4E2B"/>
    <w:rsid w:val="006D551D"/>
    <w:rsid w:val="006D5777"/>
    <w:rsid w:val="006D5C2F"/>
    <w:rsid w:val="006D5FF1"/>
    <w:rsid w:val="006D613E"/>
    <w:rsid w:val="006D64EF"/>
    <w:rsid w:val="006D64F9"/>
    <w:rsid w:val="006D7101"/>
    <w:rsid w:val="006D7504"/>
    <w:rsid w:val="006D75DF"/>
    <w:rsid w:val="006D7927"/>
    <w:rsid w:val="006D7931"/>
    <w:rsid w:val="006D7C1B"/>
    <w:rsid w:val="006E007C"/>
    <w:rsid w:val="006E01E2"/>
    <w:rsid w:val="006E0DCA"/>
    <w:rsid w:val="006E0E49"/>
    <w:rsid w:val="006E1211"/>
    <w:rsid w:val="006E1736"/>
    <w:rsid w:val="006E1A26"/>
    <w:rsid w:val="006E1E33"/>
    <w:rsid w:val="006E23C2"/>
    <w:rsid w:val="006E23C3"/>
    <w:rsid w:val="006E25D6"/>
    <w:rsid w:val="006E283F"/>
    <w:rsid w:val="006E2D34"/>
    <w:rsid w:val="006E31A6"/>
    <w:rsid w:val="006E39A0"/>
    <w:rsid w:val="006E3F70"/>
    <w:rsid w:val="006E4236"/>
    <w:rsid w:val="006E4517"/>
    <w:rsid w:val="006E4623"/>
    <w:rsid w:val="006E4973"/>
    <w:rsid w:val="006E506D"/>
    <w:rsid w:val="006E5358"/>
    <w:rsid w:val="006E585C"/>
    <w:rsid w:val="006E5B79"/>
    <w:rsid w:val="006E6808"/>
    <w:rsid w:val="006E6A0F"/>
    <w:rsid w:val="006E7078"/>
    <w:rsid w:val="006E77DE"/>
    <w:rsid w:val="006E7C81"/>
    <w:rsid w:val="006E7D4A"/>
    <w:rsid w:val="006F0947"/>
    <w:rsid w:val="006F0C91"/>
    <w:rsid w:val="006F14B8"/>
    <w:rsid w:val="006F1A92"/>
    <w:rsid w:val="006F1E5A"/>
    <w:rsid w:val="006F1F0A"/>
    <w:rsid w:val="006F2092"/>
    <w:rsid w:val="006F233C"/>
    <w:rsid w:val="006F2406"/>
    <w:rsid w:val="006F269B"/>
    <w:rsid w:val="006F2974"/>
    <w:rsid w:val="006F2F34"/>
    <w:rsid w:val="006F31C7"/>
    <w:rsid w:val="006F334A"/>
    <w:rsid w:val="006F350A"/>
    <w:rsid w:val="006F3897"/>
    <w:rsid w:val="006F3BC8"/>
    <w:rsid w:val="006F3C25"/>
    <w:rsid w:val="006F3DE1"/>
    <w:rsid w:val="006F410A"/>
    <w:rsid w:val="006F4793"/>
    <w:rsid w:val="006F4C4A"/>
    <w:rsid w:val="006F4DE5"/>
    <w:rsid w:val="006F5876"/>
    <w:rsid w:val="006F5AD5"/>
    <w:rsid w:val="006F5C8B"/>
    <w:rsid w:val="006F617C"/>
    <w:rsid w:val="006F6513"/>
    <w:rsid w:val="006F679F"/>
    <w:rsid w:val="006F6A81"/>
    <w:rsid w:val="006F6C71"/>
    <w:rsid w:val="006F7408"/>
    <w:rsid w:val="006F779C"/>
    <w:rsid w:val="006F796A"/>
    <w:rsid w:val="0070019B"/>
    <w:rsid w:val="00700487"/>
    <w:rsid w:val="0070056F"/>
    <w:rsid w:val="00700A27"/>
    <w:rsid w:val="00700B65"/>
    <w:rsid w:val="007013DE"/>
    <w:rsid w:val="00701999"/>
    <w:rsid w:val="00702187"/>
    <w:rsid w:val="007021A3"/>
    <w:rsid w:val="0070228D"/>
    <w:rsid w:val="0070233B"/>
    <w:rsid w:val="00702863"/>
    <w:rsid w:val="00702A1B"/>
    <w:rsid w:val="00702E2A"/>
    <w:rsid w:val="00702EAD"/>
    <w:rsid w:val="00702F75"/>
    <w:rsid w:val="007032D3"/>
    <w:rsid w:val="007041A2"/>
    <w:rsid w:val="00704413"/>
    <w:rsid w:val="007047C4"/>
    <w:rsid w:val="00704D7F"/>
    <w:rsid w:val="00705703"/>
    <w:rsid w:val="007059C0"/>
    <w:rsid w:val="00705C97"/>
    <w:rsid w:val="00705D49"/>
    <w:rsid w:val="00705E12"/>
    <w:rsid w:val="0070622A"/>
    <w:rsid w:val="0070724B"/>
    <w:rsid w:val="00707343"/>
    <w:rsid w:val="00707918"/>
    <w:rsid w:val="00707EAF"/>
    <w:rsid w:val="00707F57"/>
    <w:rsid w:val="00710036"/>
    <w:rsid w:val="00710048"/>
    <w:rsid w:val="007102EF"/>
    <w:rsid w:val="00710834"/>
    <w:rsid w:val="00710F46"/>
    <w:rsid w:val="00710F6D"/>
    <w:rsid w:val="0071135F"/>
    <w:rsid w:val="00711D00"/>
    <w:rsid w:val="00711E9E"/>
    <w:rsid w:val="00712AF8"/>
    <w:rsid w:val="007137DD"/>
    <w:rsid w:val="007139F0"/>
    <w:rsid w:val="00714661"/>
    <w:rsid w:val="0071486D"/>
    <w:rsid w:val="00714981"/>
    <w:rsid w:val="00714BFA"/>
    <w:rsid w:val="00715230"/>
    <w:rsid w:val="00715A1E"/>
    <w:rsid w:val="00715C05"/>
    <w:rsid w:val="0071614C"/>
    <w:rsid w:val="00716223"/>
    <w:rsid w:val="0071628C"/>
    <w:rsid w:val="0071643C"/>
    <w:rsid w:val="007164DD"/>
    <w:rsid w:val="0071682E"/>
    <w:rsid w:val="007169CE"/>
    <w:rsid w:val="00716D87"/>
    <w:rsid w:val="00716FEB"/>
    <w:rsid w:val="007170F0"/>
    <w:rsid w:val="0071734B"/>
    <w:rsid w:val="00717591"/>
    <w:rsid w:val="00717C10"/>
    <w:rsid w:val="007204C7"/>
    <w:rsid w:val="00720623"/>
    <w:rsid w:val="007206FB"/>
    <w:rsid w:val="00720767"/>
    <w:rsid w:val="00720F46"/>
    <w:rsid w:val="007210BB"/>
    <w:rsid w:val="00721504"/>
    <w:rsid w:val="0072183F"/>
    <w:rsid w:val="00722032"/>
    <w:rsid w:val="00722D14"/>
    <w:rsid w:val="007236F4"/>
    <w:rsid w:val="00723BF2"/>
    <w:rsid w:val="00724919"/>
    <w:rsid w:val="007250C8"/>
    <w:rsid w:val="007250E9"/>
    <w:rsid w:val="0072535B"/>
    <w:rsid w:val="0072547C"/>
    <w:rsid w:val="007259E2"/>
    <w:rsid w:val="00725C16"/>
    <w:rsid w:val="00725D64"/>
    <w:rsid w:val="00726005"/>
    <w:rsid w:val="00726430"/>
    <w:rsid w:val="007268F3"/>
    <w:rsid w:val="00726FFF"/>
    <w:rsid w:val="00727342"/>
    <w:rsid w:val="00727629"/>
    <w:rsid w:val="00727856"/>
    <w:rsid w:val="00727E59"/>
    <w:rsid w:val="00727ED8"/>
    <w:rsid w:val="00730388"/>
    <w:rsid w:val="007304D7"/>
    <w:rsid w:val="0073068E"/>
    <w:rsid w:val="007307F8"/>
    <w:rsid w:val="00730B42"/>
    <w:rsid w:val="00730F77"/>
    <w:rsid w:val="00731227"/>
    <w:rsid w:val="007315A6"/>
    <w:rsid w:val="007320E5"/>
    <w:rsid w:val="007323DD"/>
    <w:rsid w:val="00732657"/>
    <w:rsid w:val="00732887"/>
    <w:rsid w:val="007329BE"/>
    <w:rsid w:val="00732DA8"/>
    <w:rsid w:val="007333F0"/>
    <w:rsid w:val="0073414B"/>
    <w:rsid w:val="00734205"/>
    <w:rsid w:val="00734381"/>
    <w:rsid w:val="00734517"/>
    <w:rsid w:val="00734C65"/>
    <w:rsid w:val="00735882"/>
    <w:rsid w:val="007358E0"/>
    <w:rsid w:val="007362D1"/>
    <w:rsid w:val="0073644E"/>
    <w:rsid w:val="007374E2"/>
    <w:rsid w:val="00737B55"/>
    <w:rsid w:val="00737D9E"/>
    <w:rsid w:val="007403D7"/>
    <w:rsid w:val="007403DB"/>
    <w:rsid w:val="0074069A"/>
    <w:rsid w:val="007408B9"/>
    <w:rsid w:val="00740BE9"/>
    <w:rsid w:val="00740CAE"/>
    <w:rsid w:val="00740D55"/>
    <w:rsid w:val="00740D99"/>
    <w:rsid w:val="00741397"/>
    <w:rsid w:val="007413B1"/>
    <w:rsid w:val="00741BD8"/>
    <w:rsid w:val="00742201"/>
    <w:rsid w:val="00742350"/>
    <w:rsid w:val="00742681"/>
    <w:rsid w:val="00742920"/>
    <w:rsid w:val="0074313A"/>
    <w:rsid w:val="0074313B"/>
    <w:rsid w:val="0074366F"/>
    <w:rsid w:val="007438CF"/>
    <w:rsid w:val="00743AD3"/>
    <w:rsid w:val="00743C18"/>
    <w:rsid w:val="00744F00"/>
    <w:rsid w:val="00745405"/>
    <w:rsid w:val="00745E86"/>
    <w:rsid w:val="00746941"/>
    <w:rsid w:val="00746FEC"/>
    <w:rsid w:val="00747032"/>
    <w:rsid w:val="00747BAE"/>
    <w:rsid w:val="00747CC8"/>
    <w:rsid w:val="00747E36"/>
    <w:rsid w:val="00750403"/>
    <w:rsid w:val="0075070E"/>
    <w:rsid w:val="0075110A"/>
    <w:rsid w:val="00751ACE"/>
    <w:rsid w:val="007520B1"/>
    <w:rsid w:val="00752199"/>
    <w:rsid w:val="00752346"/>
    <w:rsid w:val="007526E7"/>
    <w:rsid w:val="00752838"/>
    <w:rsid w:val="007529F7"/>
    <w:rsid w:val="00752A4E"/>
    <w:rsid w:val="00753163"/>
    <w:rsid w:val="0075326C"/>
    <w:rsid w:val="00753306"/>
    <w:rsid w:val="00753583"/>
    <w:rsid w:val="00753A44"/>
    <w:rsid w:val="00753A7A"/>
    <w:rsid w:val="00753B7C"/>
    <w:rsid w:val="00754007"/>
    <w:rsid w:val="0075418C"/>
    <w:rsid w:val="007544CB"/>
    <w:rsid w:val="00755349"/>
    <w:rsid w:val="007553DE"/>
    <w:rsid w:val="00755477"/>
    <w:rsid w:val="0075586F"/>
    <w:rsid w:val="00755C8F"/>
    <w:rsid w:val="00755ECA"/>
    <w:rsid w:val="007560BF"/>
    <w:rsid w:val="0075613F"/>
    <w:rsid w:val="007563E2"/>
    <w:rsid w:val="007568DA"/>
    <w:rsid w:val="00756D54"/>
    <w:rsid w:val="00756EE7"/>
    <w:rsid w:val="0075790B"/>
    <w:rsid w:val="00757CD2"/>
    <w:rsid w:val="00757DEC"/>
    <w:rsid w:val="007606D2"/>
    <w:rsid w:val="00761247"/>
    <w:rsid w:val="00761B04"/>
    <w:rsid w:val="00762605"/>
    <w:rsid w:val="007626E9"/>
    <w:rsid w:val="00762829"/>
    <w:rsid w:val="007628DA"/>
    <w:rsid w:val="00762B71"/>
    <w:rsid w:val="00762DB5"/>
    <w:rsid w:val="00762EBC"/>
    <w:rsid w:val="00763352"/>
    <w:rsid w:val="00763A22"/>
    <w:rsid w:val="00763E74"/>
    <w:rsid w:val="00764231"/>
    <w:rsid w:val="007643D4"/>
    <w:rsid w:val="007649B4"/>
    <w:rsid w:val="00764B35"/>
    <w:rsid w:val="00764C03"/>
    <w:rsid w:val="007651D6"/>
    <w:rsid w:val="007651F7"/>
    <w:rsid w:val="0076575F"/>
    <w:rsid w:val="00765825"/>
    <w:rsid w:val="00765839"/>
    <w:rsid w:val="00765B38"/>
    <w:rsid w:val="00765CAA"/>
    <w:rsid w:val="0076606C"/>
    <w:rsid w:val="0076621B"/>
    <w:rsid w:val="0076709B"/>
    <w:rsid w:val="00767454"/>
    <w:rsid w:val="0076770C"/>
    <w:rsid w:val="00767946"/>
    <w:rsid w:val="007701FB"/>
    <w:rsid w:val="007706E4"/>
    <w:rsid w:val="0077139F"/>
    <w:rsid w:val="00771EEA"/>
    <w:rsid w:val="00772D78"/>
    <w:rsid w:val="00773211"/>
    <w:rsid w:val="00773E80"/>
    <w:rsid w:val="0077403A"/>
    <w:rsid w:val="0077453D"/>
    <w:rsid w:val="00774602"/>
    <w:rsid w:val="00774698"/>
    <w:rsid w:val="007746A2"/>
    <w:rsid w:val="00774EC1"/>
    <w:rsid w:val="0077554E"/>
    <w:rsid w:val="007755BA"/>
    <w:rsid w:val="00775C1B"/>
    <w:rsid w:val="00775C98"/>
    <w:rsid w:val="00776049"/>
    <w:rsid w:val="007768FD"/>
    <w:rsid w:val="00777395"/>
    <w:rsid w:val="007774AE"/>
    <w:rsid w:val="00777D2C"/>
    <w:rsid w:val="0077F43C"/>
    <w:rsid w:val="007804FA"/>
    <w:rsid w:val="007805C1"/>
    <w:rsid w:val="00780961"/>
    <w:rsid w:val="00780B33"/>
    <w:rsid w:val="00780B40"/>
    <w:rsid w:val="00780FC6"/>
    <w:rsid w:val="00781048"/>
    <w:rsid w:val="0078122B"/>
    <w:rsid w:val="00781561"/>
    <w:rsid w:val="00781D21"/>
    <w:rsid w:val="00781DF1"/>
    <w:rsid w:val="00782766"/>
    <w:rsid w:val="00782819"/>
    <w:rsid w:val="00782858"/>
    <w:rsid w:val="00782A0C"/>
    <w:rsid w:val="00782D72"/>
    <w:rsid w:val="007838D0"/>
    <w:rsid w:val="00783BA5"/>
    <w:rsid w:val="00783D1F"/>
    <w:rsid w:val="00784451"/>
    <w:rsid w:val="0078457C"/>
    <w:rsid w:val="00784B89"/>
    <w:rsid w:val="007854CF"/>
    <w:rsid w:val="00785C2D"/>
    <w:rsid w:val="00785D32"/>
    <w:rsid w:val="00785D5B"/>
    <w:rsid w:val="00785D7A"/>
    <w:rsid w:val="00785EAA"/>
    <w:rsid w:val="007862EE"/>
    <w:rsid w:val="00786916"/>
    <w:rsid w:val="00787332"/>
    <w:rsid w:val="007878B2"/>
    <w:rsid w:val="007879F3"/>
    <w:rsid w:val="00787E91"/>
    <w:rsid w:val="00790106"/>
    <w:rsid w:val="00790B30"/>
    <w:rsid w:val="00790BD4"/>
    <w:rsid w:val="00791171"/>
    <w:rsid w:val="007911C5"/>
    <w:rsid w:val="007913F3"/>
    <w:rsid w:val="00791407"/>
    <w:rsid w:val="007918BE"/>
    <w:rsid w:val="007919D7"/>
    <w:rsid w:val="00793229"/>
    <w:rsid w:val="007936FF"/>
    <w:rsid w:val="00793AD7"/>
    <w:rsid w:val="00793EFB"/>
    <w:rsid w:val="00794295"/>
    <w:rsid w:val="00794349"/>
    <w:rsid w:val="007949F7"/>
    <w:rsid w:val="00794B88"/>
    <w:rsid w:val="007950B8"/>
    <w:rsid w:val="00795317"/>
    <w:rsid w:val="00796424"/>
    <w:rsid w:val="0079670C"/>
    <w:rsid w:val="00796894"/>
    <w:rsid w:val="00796D7C"/>
    <w:rsid w:val="00797596"/>
    <w:rsid w:val="007A0038"/>
    <w:rsid w:val="007A0736"/>
    <w:rsid w:val="007A0912"/>
    <w:rsid w:val="007A0D83"/>
    <w:rsid w:val="007A1248"/>
    <w:rsid w:val="007A16D2"/>
    <w:rsid w:val="007A1FD2"/>
    <w:rsid w:val="007A207C"/>
    <w:rsid w:val="007A2283"/>
    <w:rsid w:val="007A25FD"/>
    <w:rsid w:val="007A276D"/>
    <w:rsid w:val="007A27BA"/>
    <w:rsid w:val="007A2889"/>
    <w:rsid w:val="007A2946"/>
    <w:rsid w:val="007A29C5"/>
    <w:rsid w:val="007A2C41"/>
    <w:rsid w:val="007A2FE3"/>
    <w:rsid w:val="007A34B1"/>
    <w:rsid w:val="007A369A"/>
    <w:rsid w:val="007A390B"/>
    <w:rsid w:val="007A48AC"/>
    <w:rsid w:val="007A4E02"/>
    <w:rsid w:val="007A4F2C"/>
    <w:rsid w:val="007A5053"/>
    <w:rsid w:val="007A51B6"/>
    <w:rsid w:val="007A5372"/>
    <w:rsid w:val="007A5754"/>
    <w:rsid w:val="007A576B"/>
    <w:rsid w:val="007A5F18"/>
    <w:rsid w:val="007A6256"/>
    <w:rsid w:val="007A6FB4"/>
    <w:rsid w:val="007A778D"/>
    <w:rsid w:val="007A7D52"/>
    <w:rsid w:val="007B0143"/>
    <w:rsid w:val="007B0296"/>
    <w:rsid w:val="007B02B5"/>
    <w:rsid w:val="007B05C1"/>
    <w:rsid w:val="007B0918"/>
    <w:rsid w:val="007B09D0"/>
    <w:rsid w:val="007B0EC0"/>
    <w:rsid w:val="007B0F67"/>
    <w:rsid w:val="007B0FE8"/>
    <w:rsid w:val="007B101E"/>
    <w:rsid w:val="007B107D"/>
    <w:rsid w:val="007B10B9"/>
    <w:rsid w:val="007B1622"/>
    <w:rsid w:val="007B1A7A"/>
    <w:rsid w:val="007B1F56"/>
    <w:rsid w:val="007B22DC"/>
    <w:rsid w:val="007B2755"/>
    <w:rsid w:val="007B28A1"/>
    <w:rsid w:val="007B3A54"/>
    <w:rsid w:val="007B3B02"/>
    <w:rsid w:val="007B3C7D"/>
    <w:rsid w:val="007B44E4"/>
    <w:rsid w:val="007B49D5"/>
    <w:rsid w:val="007B49EC"/>
    <w:rsid w:val="007B4B84"/>
    <w:rsid w:val="007B5610"/>
    <w:rsid w:val="007B5795"/>
    <w:rsid w:val="007B5856"/>
    <w:rsid w:val="007B5A00"/>
    <w:rsid w:val="007B5DB4"/>
    <w:rsid w:val="007B5EE7"/>
    <w:rsid w:val="007B5F0C"/>
    <w:rsid w:val="007B6156"/>
    <w:rsid w:val="007B66CC"/>
    <w:rsid w:val="007B67D6"/>
    <w:rsid w:val="007B6A4C"/>
    <w:rsid w:val="007B6D43"/>
    <w:rsid w:val="007B70D6"/>
    <w:rsid w:val="007B7157"/>
    <w:rsid w:val="007B74EE"/>
    <w:rsid w:val="007B7B71"/>
    <w:rsid w:val="007B7E73"/>
    <w:rsid w:val="007C0205"/>
    <w:rsid w:val="007C0C03"/>
    <w:rsid w:val="007C1489"/>
    <w:rsid w:val="007C191E"/>
    <w:rsid w:val="007C1ACE"/>
    <w:rsid w:val="007C1C6C"/>
    <w:rsid w:val="007C1D14"/>
    <w:rsid w:val="007C1E4F"/>
    <w:rsid w:val="007C20D8"/>
    <w:rsid w:val="007C212D"/>
    <w:rsid w:val="007C21CC"/>
    <w:rsid w:val="007C24C0"/>
    <w:rsid w:val="007C28E7"/>
    <w:rsid w:val="007C3236"/>
    <w:rsid w:val="007C3D1E"/>
    <w:rsid w:val="007C46BE"/>
    <w:rsid w:val="007C46F7"/>
    <w:rsid w:val="007C470D"/>
    <w:rsid w:val="007C4DAF"/>
    <w:rsid w:val="007C4EF5"/>
    <w:rsid w:val="007C5142"/>
    <w:rsid w:val="007C5D18"/>
    <w:rsid w:val="007C6170"/>
    <w:rsid w:val="007C6375"/>
    <w:rsid w:val="007C6617"/>
    <w:rsid w:val="007C66E0"/>
    <w:rsid w:val="007C68F6"/>
    <w:rsid w:val="007C6ED9"/>
    <w:rsid w:val="007C6FD6"/>
    <w:rsid w:val="007C76E9"/>
    <w:rsid w:val="007C79E9"/>
    <w:rsid w:val="007C7B7B"/>
    <w:rsid w:val="007C7E4C"/>
    <w:rsid w:val="007C7EBA"/>
    <w:rsid w:val="007D019D"/>
    <w:rsid w:val="007D0D92"/>
    <w:rsid w:val="007D1346"/>
    <w:rsid w:val="007D14EF"/>
    <w:rsid w:val="007D1602"/>
    <w:rsid w:val="007D18CE"/>
    <w:rsid w:val="007D1958"/>
    <w:rsid w:val="007D1EDF"/>
    <w:rsid w:val="007D2220"/>
    <w:rsid w:val="007D23DD"/>
    <w:rsid w:val="007D246D"/>
    <w:rsid w:val="007D2882"/>
    <w:rsid w:val="007D2978"/>
    <w:rsid w:val="007D2A29"/>
    <w:rsid w:val="007D2D4B"/>
    <w:rsid w:val="007D308C"/>
    <w:rsid w:val="007D30BF"/>
    <w:rsid w:val="007D340F"/>
    <w:rsid w:val="007D3A02"/>
    <w:rsid w:val="007D3D8B"/>
    <w:rsid w:val="007D40A8"/>
    <w:rsid w:val="007D423F"/>
    <w:rsid w:val="007D4C97"/>
    <w:rsid w:val="007D5A8B"/>
    <w:rsid w:val="007D5BFE"/>
    <w:rsid w:val="007D5C2A"/>
    <w:rsid w:val="007D60E9"/>
    <w:rsid w:val="007D624D"/>
    <w:rsid w:val="007D64FF"/>
    <w:rsid w:val="007D661A"/>
    <w:rsid w:val="007D6C96"/>
    <w:rsid w:val="007D72BB"/>
    <w:rsid w:val="007D7E75"/>
    <w:rsid w:val="007D7FE5"/>
    <w:rsid w:val="007E0932"/>
    <w:rsid w:val="007E0C0B"/>
    <w:rsid w:val="007E116D"/>
    <w:rsid w:val="007E1BD7"/>
    <w:rsid w:val="007E1F9C"/>
    <w:rsid w:val="007E22E0"/>
    <w:rsid w:val="007E2346"/>
    <w:rsid w:val="007E242C"/>
    <w:rsid w:val="007E255B"/>
    <w:rsid w:val="007E30E1"/>
    <w:rsid w:val="007E34AE"/>
    <w:rsid w:val="007E36AF"/>
    <w:rsid w:val="007E3EAA"/>
    <w:rsid w:val="007E400A"/>
    <w:rsid w:val="007E41CD"/>
    <w:rsid w:val="007E44F8"/>
    <w:rsid w:val="007E46FE"/>
    <w:rsid w:val="007E485D"/>
    <w:rsid w:val="007E4DE2"/>
    <w:rsid w:val="007E5147"/>
    <w:rsid w:val="007E517E"/>
    <w:rsid w:val="007E5269"/>
    <w:rsid w:val="007E57D0"/>
    <w:rsid w:val="007E5808"/>
    <w:rsid w:val="007E5E55"/>
    <w:rsid w:val="007E5E97"/>
    <w:rsid w:val="007E5F10"/>
    <w:rsid w:val="007E698F"/>
    <w:rsid w:val="007E70C6"/>
    <w:rsid w:val="007E72C1"/>
    <w:rsid w:val="007E766A"/>
    <w:rsid w:val="007E7CEB"/>
    <w:rsid w:val="007E7F30"/>
    <w:rsid w:val="007F030E"/>
    <w:rsid w:val="007F031B"/>
    <w:rsid w:val="007F0690"/>
    <w:rsid w:val="007F08C3"/>
    <w:rsid w:val="007F0944"/>
    <w:rsid w:val="007F0F9B"/>
    <w:rsid w:val="007F0FC1"/>
    <w:rsid w:val="007F121F"/>
    <w:rsid w:val="007F1393"/>
    <w:rsid w:val="007F1725"/>
    <w:rsid w:val="007F1B1D"/>
    <w:rsid w:val="007F1C9C"/>
    <w:rsid w:val="007F1D3B"/>
    <w:rsid w:val="007F2089"/>
    <w:rsid w:val="007F227B"/>
    <w:rsid w:val="007F241B"/>
    <w:rsid w:val="007F31DC"/>
    <w:rsid w:val="007F3482"/>
    <w:rsid w:val="007F37A9"/>
    <w:rsid w:val="007F3B47"/>
    <w:rsid w:val="007F4484"/>
    <w:rsid w:val="007F45A6"/>
    <w:rsid w:val="007F46F0"/>
    <w:rsid w:val="007F475A"/>
    <w:rsid w:val="007F4928"/>
    <w:rsid w:val="007F4ABC"/>
    <w:rsid w:val="007F50D4"/>
    <w:rsid w:val="007F5238"/>
    <w:rsid w:val="007F56BD"/>
    <w:rsid w:val="007F5796"/>
    <w:rsid w:val="007F583A"/>
    <w:rsid w:val="007F5B86"/>
    <w:rsid w:val="007F5F09"/>
    <w:rsid w:val="007F604F"/>
    <w:rsid w:val="007F6272"/>
    <w:rsid w:val="007F6364"/>
    <w:rsid w:val="007F6961"/>
    <w:rsid w:val="007F7186"/>
    <w:rsid w:val="007F7C85"/>
    <w:rsid w:val="007F7CA2"/>
    <w:rsid w:val="007F7CAA"/>
    <w:rsid w:val="0080098B"/>
    <w:rsid w:val="00800F1A"/>
    <w:rsid w:val="00801081"/>
    <w:rsid w:val="00801842"/>
    <w:rsid w:val="00801F61"/>
    <w:rsid w:val="00801FA9"/>
    <w:rsid w:val="008022AB"/>
    <w:rsid w:val="00802802"/>
    <w:rsid w:val="008032A6"/>
    <w:rsid w:val="00803B10"/>
    <w:rsid w:val="0080415B"/>
    <w:rsid w:val="00804273"/>
    <w:rsid w:val="0080452D"/>
    <w:rsid w:val="008045F5"/>
    <w:rsid w:val="008049F0"/>
    <w:rsid w:val="00804A25"/>
    <w:rsid w:val="00805690"/>
    <w:rsid w:val="00805AF3"/>
    <w:rsid w:val="00805C2A"/>
    <w:rsid w:val="00805C59"/>
    <w:rsid w:val="00805DBD"/>
    <w:rsid w:val="00805E56"/>
    <w:rsid w:val="008063AD"/>
    <w:rsid w:val="0080654E"/>
    <w:rsid w:val="00806A75"/>
    <w:rsid w:val="00806AA0"/>
    <w:rsid w:val="00806E28"/>
    <w:rsid w:val="00807090"/>
    <w:rsid w:val="00807170"/>
    <w:rsid w:val="00807421"/>
    <w:rsid w:val="008078A6"/>
    <w:rsid w:val="00807972"/>
    <w:rsid w:val="00810186"/>
    <w:rsid w:val="00810290"/>
    <w:rsid w:val="00810A1E"/>
    <w:rsid w:val="00810D36"/>
    <w:rsid w:val="008110F4"/>
    <w:rsid w:val="008115B5"/>
    <w:rsid w:val="00811F01"/>
    <w:rsid w:val="008122B0"/>
    <w:rsid w:val="00812D9C"/>
    <w:rsid w:val="00812E00"/>
    <w:rsid w:val="008134A6"/>
    <w:rsid w:val="008134BE"/>
    <w:rsid w:val="0081378A"/>
    <w:rsid w:val="0081380F"/>
    <w:rsid w:val="008145B7"/>
    <w:rsid w:val="00814874"/>
    <w:rsid w:val="00814984"/>
    <w:rsid w:val="00814EB2"/>
    <w:rsid w:val="00815240"/>
    <w:rsid w:val="00815648"/>
    <w:rsid w:val="00815BB1"/>
    <w:rsid w:val="00816391"/>
    <w:rsid w:val="00816EF5"/>
    <w:rsid w:val="00816F16"/>
    <w:rsid w:val="00817918"/>
    <w:rsid w:val="00817B5A"/>
    <w:rsid w:val="00817D01"/>
    <w:rsid w:val="008200E2"/>
    <w:rsid w:val="00820136"/>
    <w:rsid w:val="0082043E"/>
    <w:rsid w:val="008205E4"/>
    <w:rsid w:val="00820D31"/>
    <w:rsid w:val="008210BF"/>
    <w:rsid w:val="008213BE"/>
    <w:rsid w:val="008213CB"/>
    <w:rsid w:val="00821512"/>
    <w:rsid w:val="0082191D"/>
    <w:rsid w:val="00821C3B"/>
    <w:rsid w:val="00821D62"/>
    <w:rsid w:val="00822188"/>
    <w:rsid w:val="008223FA"/>
    <w:rsid w:val="00822571"/>
    <w:rsid w:val="00822833"/>
    <w:rsid w:val="008234F9"/>
    <w:rsid w:val="00823713"/>
    <w:rsid w:val="0082373D"/>
    <w:rsid w:val="008238A4"/>
    <w:rsid w:val="00823926"/>
    <w:rsid w:val="00823A18"/>
    <w:rsid w:val="00823BE2"/>
    <w:rsid w:val="00823DA8"/>
    <w:rsid w:val="008240C3"/>
    <w:rsid w:val="00824178"/>
    <w:rsid w:val="008244DE"/>
    <w:rsid w:val="008249A6"/>
    <w:rsid w:val="00824C41"/>
    <w:rsid w:val="00824DE2"/>
    <w:rsid w:val="00825048"/>
    <w:rsid w:val="00825312"/>
    <w:rsid w:val="008253C1"/>
    <w:rsid w:val="00825717"/>
    <w:rsid w:val="00825720"/>
    <w:rsid w:val="00825733"/>
    <w:rsid w:val="00825807"/>
    <w:rsid w:val="00825DB2"/>
    <w:rsid w:val="00825DB8"/>
    <w:rsid w:val="00826003"/>
    <w:rsid w:val="008260FC"/>
    <w:rsid w:val="0082620B"/>
    <w:rsid w:val="008267A8"/>
    <w:rsid w:val="008269BC"/>
    <w:rsid w:val="00826ACD"/>
    <w:rsid w:val="00826E6F"/>
    <w:rsid w:val="00826E81"/>
    <w:rsid w:val="008275C3"/>
    <w:rsid w:val="00827665"/>
    <w:rsid w:val="008305F6"/>
    <w:rsid w:val="00830B61"/>
    <w:rsid w:val="00830CCD"/>
    <w:rsid w:val="00831729"/>
    <w:rsid w:val="008318D7"/>
    <w:rsid w:val="00831B0D"/>
    <w:rsid w:val="0083220F"/>
    <w:rsid w:val="0083227B"/>
    <w:rsid w:val="00832461"/>
    <w:rsid w:val="008325E8"/>
    <w:rsid w:val="0083264A"/>
    <w:rsid w:val="00833050"/>
    <w:rsid w:val="00833437"/>
    <w:rsid w:val="008336C7"/>
    <w:rsid w:val="00833882"/>
    <w:rsid w:val="008338ED"/>
    <w:rsid w:val="00833904"/>
    <w:rsid w:val="008339D1"/>
    <w:rsid w:val="00833B15"/>
    <w:rsid w:val="00833B5D"/>
    <w:rsid w:val="00833F06"/>
    <w:rsid w:val="008342E0"/>
    <w:rsid w:val="00834622"/>
    <w:rsid w:val="00834CFC"/>
    <w:rsid w:val="008355A1"/>
    <w:rsid w:val="008355E5"/>
    <w:rsid w:val="008358A0"/>
    <w:rsid w:val="008358E7"/>
    <w:rsid w:val="008361E5"/>
    <w:rsid w:val="008362C3"/>
    <w:rsid w:val="008362CA"/>
    <w:rsid w:val="0083731B"/>
    <w:rsid w:val="00837BF3"/>
    <w:rsid w:val="00837D00"/>
    <w:rsid w:val="00837F7A"/>
    <w:rsid w:val="008400A0"/>
    <w:rsid w:val="00840576"/>
    <w:rsid w:val="0084084F"/>
    <w:rsid w:val="0084091E"/>
    <w:rsid w:val="00840B84"/>
    <w:rsid w:val="00840D3C"/>
    <w:rsid w:val="008414BF"/>
    <w:rsid w:val="00841C0B"/>
    <w:rsid w:val="008421D9"/>
    <w:rsid w:val="00842789"/>
    <w:rsid w:val="00842800"/>
    <w:rsid w:val="008429D1"/>
    <w:rsid w:val="00842A60"/>
    <w:rsid w:val="00842A61"/>
    <w:rsid w:val="00842B5C"/>
    <w:rsid w:val="00843331"/>
    <w:rsid w:val="00843415"/>
    <w:rsid w:val="00843424"/>
    <w:rsid w:val="00843E29"/>
    <w:rsid w:val="0084429E"/>
    <w:rsid w:val="00844452"/>
    <w:rsid w:val="00844A2C"/>
    <w:rsid w:val="00844A57"/>
    <w:rsid w:val="00845277"/>
    <w:rsid w:val="00845A4D"/>
    <w:rsid w:val="00845DB9"/>
    <w:rsid w:val="0084641D"/>
    <w:rsid w:val="00846510"/>
    <w:rsid w:val="00846676"/>
    <w:rsid w:val="00846B13"/>
    <w:rsid w:val="0084745A"/>
    <w:rsid w:val="008479D3"/>
    <w:rsid w:val="00847AA5"/>
    <w:rsid w:val="00847EA3"/>
    <w:rsid w:val="008500DD"/>
    <w:rsid w:val="00850291"/>
    <w:rsid w:val="008506FA"/>
    <w:rsid w:val="00850C20"/>
    <w:rsid w:val="00851468"/>
    <w:rsid w:val="00851BB2"/>
    <w:rsid w:val="00852134"/>
    <w:rsid w:val="00852686"/>
    <w:rsid w:val="00852A35"/>
    <w:rsid w:val="00852A7D"/>
    <w:rsid w:val="00853BB1"/>
    <w:rsid w:val="00853FED"/>
    <w:rsid w:val="00854D5E"/>
    <w:rsid w:val="00855040"/>
    <w:rsid w:val="0085566A"/>
    <w:rsid w:val="008556EF"/>
    <w:rsid w:val="00855869"/>
    <w:rsid w:val="0085595F"/>
    <w:rsid w:val="008559F0"/>
    <w:rsid w:val="00855A84"/>
    <w:rsid w:val="00855BC3"/>
    <w:rsid w:val="00855BFB"/>
    <w:rsid w:val="00855F85"/>
    <w:rsid w:val="0085627D"/>
    <w:rsid w:val="008564B8"/>
    <w:rsid w:val="00856BA5"/>
    <w:rsid w:val="00856FEF"/>
    <w:rsid w:val="00857560"/>
    <w:rsid w:val="00857FEC"/>
    <w:rsid w:val="008601FE"/>
    <w:rsid w:val="00860462"/>
    <w:rsid w:val="00860A4E"/>
    <w:rsid w:val="008617E2"/>
    <w:rsid w:val="008618BF"/>
    <w:rsid w:val="00862238"/>
    <w:rsid w:val="008626DD"/>
    <w:rsid w:val="00862A63"/>
    <w:rsid w:val="00862B45"/>
    <w:rsid w:val="008635C3"/>
    <w:rsid w:val="008637DC"/>
    <w:rsid w:val="00863A1F"/>
    <w:rsid w:val="00863CF7"/>
    <w:rsid w:val="00864131"/>
    <w:rsid w:val="008648BB"/>
    <w:rsid w:val="00864B1E"/>
    <w:rsid w:val="00865083"/>
    <w:rsid w:val="0086509B"/>
    <w:rsid w:val="00865226"/>
    <w:rsid w:val="0086534C"/>
    <w:rsid w:val="008653C0"/>
    <w:rsid w:val="0086560B"/>
    <w:rsid w:val="00866393"/>
    <w:rsid w:val="0086642E"/>
    <w:rsid w:val="00866819"/>
    <w:rsid w:val="00866824"/>
    <w:rsid w:val="0086691C"/>
    <w:rsid w:val="0086716E"/>
    <w:rsid w:val="008672FD"/>
    <w:rsid w:val="0086743F"/>
    <w:rsid w:val="00867450"/>
    <w:rsid w:val="008703CE"/>
    <w:rsid w:val="0087060B"/>
    <w:rsid w:val="008707C0"/>
    <w:rsid w:val="008708E5"/>
    <w:rsid w:val="00870AFB"/>
    <w:rsid w:val="00870D95"/>
    <w:rsid w:val="00870E07"/>
    <w:rsid w:val="0087135A"/>
    <w:rsid w:val="00871623"/>
    <w:rsid w:val="008717BD"/>
    <w:rsid w:val="0087181F"/>
    <w:rsid w:val="00871FBD"/>
    <w:rsid w:val="00872036"/>
    <w:rsid w:val="0087211E"/>
    <w:rsid w:val="00872340"/>
    <w:rsid w:val="008727D4"/>
    <w:rsid w:val="0087293E"/>
    <w:rsid w:val="0087316A"/>
    <w:rsid w:val="00873231"/>
    <w:rsid w:val="008738B0"/>
    <w:rsid w:val="00873998"/>
    <w:rsid w:val="00873CE9"/>
    <w:rsid w:val="00874359"/>
    <w:rsid w:val="0087480A"/>
    <w:rsid w:val="00874D6F"/>
    <w:rsid w:val="00875365"/>
    <w:rsid w:val="00875434"/>
    <w:rsid w:val="00875877"/>
    <w:rsid w:val="00875878"/>
    <w:rsid w:val="0087587D"/>
    <w:rsid w:val="008759F7"/>
    <w:rsid w:val="00875AEF"/>
    <w:rsid w:val="00875F9B"/>
    <w:rsid w:val="008767E8"/>
    <w:rsid w:val="00876A5F"/>
    <w:rsid w:val="00877331"/>
    <w:rsid w:val="008774EB"/>
    <w:rsid w:val="00880D09"/>
    <w:rsid w:val="0088130D"/>
    <w:rsid w:val="00881316"/>
    <w:rsid w:val="00881E9A"/>
    <w:rsid w:val="00882206"/>
    <w:rsid w:val="00882428"/>
    <w:rsid w:val="00882572"/>
    <w:rsid w:val="008826C3"/>
    <w:rsid w:val="00882E0B"/>
    <w:rsid w:val="00882FD5"/>
    <w:rsid w:val="00883062"/>
    <w:rsid w:val="008830EA"/>
    <w:rsid w:val="0088327B"/>
    <w:rsid w:val="00883659"/>
    <w:rsid w:val="00883B8C"/>
    <w:rsid w:val="00883CE1"/>
    <w:rsid w:val="00883D30"/>
    <w:rsid w:val="0088414A"/>
    <w:rsid w:val="008843F9"/>
    <w:rsid w:val="0088543F"/>
    <w:rsid w:val="0088568C"/>
    <w:rsid w:val="0088577B"/>
    <w:rsid w:val="008858ED"/>
    <w:rsid w:val="00885C1C"/>
    <w:rsid w:val="00886B3C"/>
    <w:rsid w:val="00887585"/>
    <w:rsid w:val="00890099"/>
    <w:rsid w:val="0089044B"/>
    <w:rsid w:val="00890FBA"/>
    <w:rsid w:val="00891031"/>
    <w:rsid w:val="008911DD"/>
    <w:rsid w:val="0089144F"/>
    <w:rsid w:val="00891E23"/>
    <w:rsid w:val="0089260E"/>
    <w:rsid w:val="008929EA"/>
    <w:rsid w:val="00892FCB"/>
    <w:rsid w:val="008931FB"/>
    <w:rsid w:val="008932FC"/>
    <w:rsid w:val="0089336B"/>
    <w:rsid w:val="0089377D"/>
    <w:rsid w:val="008938C3"/>
    <w:rsid w:val="008939C3"/>
    <w:rsid w:val="008939EE"/>
    <w:rsid w:val="00893B9A"/>
    <w:rsid w:val="00894A92"/>
    <w:rsid w:val="0089541E"/>
    <w:rsid w:val="0089554E"/>
    <w:rsid w:val="008959BA"/>
    <w:rsid w:val="00895A34"/>
    <w:rsid w:val="0089675D"/>
    <w:rsid w:val="00896817"/>
    <w:rsid w:val="00897217"/>
    <w:rsid w:val="00897291"/>
    <w:rsid w:val="00897314"/>
    <w:rsid w:val="00897943"/>
    <w:rsid w:val="00897D45"/>
    <w:rsid w:val="008A00B8"/>
    <w:rsid w:val="008A0708"/>
    <w:rsid w:val="008A09DC"/>
    <w:rsid w:val="008A0B39"/>
    <w:rsid w:val="008A12D1"/>
    <w:rsid w:val="008A236C"/>
    <w:rsid w:val="008A2C15"/>
    <w:rsid w:val="008A2E6F"/>
    <w:rsid w:val="008A3F42"/>
    <w:rsid w:val="008A4130"/>
    <w:rsid w:val="008A42AC"/>
    <w:rsid w:val="008A466D"/>
    <w:rsid w:val="008A491B"/>
    <w:rsid w:val="008A5162"/>
    <w:rsid w:val="008A539F"/>
    <w:rsid w:val="008A53E4"/>
    <w:rsid w:val="008A5D34"/>
    <w:rsid w:val="008A5E41"/>
    <w:rsid w:val="008A6234"/>
    <w:rsid w:val="008A6570"/>
    <w:rsid w:val="008A7648"/>
    <w:rsid w:val="008A7D0E"/>
    <w:rsid w:val="008B01CF"/>
    <w:rsid w:val="008B0538"/>
    <w:rsid w:val="008B15CD"/>
    <w:rsid w:val="008B17A9"/>
    <w:rsid w:val="008B189F"/>
    <w:rsid w:val="008B1EAE"/>
    <w:rsid w:val="008B1EE2"/>
    <w:rsid w:val="008B22BA"/>
    <w:rsid w:val="008B279A"/>
    <w:rsid w:val="008B286E"/>
    <w:rsid w:val="008B3F04"/>
    <w:rsid w:val="008B401A"/>
    <w:rsid w:val="008B46C3"/>
    <w:rsid w:val="008B46F5"/>
    <w:rsid w:val="008B4ACB"/>
    <w:rsid w:val="008B4E5B"/>
    <w:rsid w:val="008B5C74"/>
    <w:rsid w:val="008B5D54"/>
    <w:rsid w:val="008B5E5A"/>
    <w:rsid w:val="008B5F0A"/>
    <w:rsid w:val="008B69D0"/>
    <w:rsid w:val="008B69D4"/>
    <w:rsid w:val="008B701E"/>
    <w:rsid w:val="008B72D7"/>
    <w:rsid w:val="008B7549"/>
    <w:rsid w:val="008B785A"/>
    <w:rsid w:val="008B78A8"/>
    <w:rsid w:val="008B7D71"/>
    <w:rsid w:val="008C0294"/>
    <w:rsid w:val="008C0673"/>
    <w:rsid w:val="008C06B3"/>
    <w:rsid w:val="008C0ADA"/>
    <w:rsid w:val="008C0F36"/>
    <w:rsid w:val="008C116F"/>
    <w:rsid w:val="008C17B6"/>
    <w:rsid w:val="008C1A5D"/>
    <w:rsid w:val="008C1D72"/>
    <w:rsid w:val="008C2042"/>
    <w:rsid w:val="008C21B8"/>
    <w:rsid w:val="008C2306"/>
    <w:rsid w:val="008C2572"/>
    <w:rsid w:val="008C2BC8"/>
    <w:rsid w:val="008C2FF5"/>
    <w:rsid w:val="008C311A"/>
    <w:rsid w:val="008C3A76"/>
    <w:rsid w:val="008C3BDD"/>
    <w:rsid w:val="008C4763"/>
    <w:rsid w:val="008C4BA5"/>
    <w:rsid w:val="008C4E24"/>
    <w:rsid w:val="008C5205"/>
    <w:rsid w:val="008C520F"/>
    <w:rsid w:val="008C533E"/>
    <w:rsid w:val="008C57B1"/>
    <w:rsid w:val="008C5FEE"/>
    <w:rsid w:val="008C65F2"/>
    <w:rsid w:val="008C67A5"/>
    <w:rsid w:val="008C684A"/>
    <w:rsid w:val="008C693E"/>
    <w:rsid w:val="008C6C1C"/>
    <w:rsid w:val="008C6F11"/>
    <w:rsid w:val="008C71E8"/>
    <w:rsid w:val="008C7245"/>
    <w:rsid w:val="008C7350"/>
    <w:rsid w:val="008C76B3"/>
    <w:rsid w:val="008C7950"/>
    <w:rsid w:val="008C7AC7"/>
    <w:rsid w:val="008C7C4F"/>
    <w:rsid w:val="008C7F6B"/>
    <w:rsid w:val="008D04A5"/>
    <w:rsid w:val="008D0573"/>
    <w:rsid w:val="008D17A7"/>
    <w:rsid w:val="008D22AC"/>
    <w:rsid w:val="008D2DF4"/>
    <w:rsid w:val="008D35D1"/>
    <w:rsid w:val="008D3956"/>
    <w:rsid w:val="008D3FAC"/>
    <w:rsid w:val="008D431E"/>
    <w:rsid w:val="008D4F66"/>
    <w:rsid w:val="008D57B7"/>
    <w:rsid w:val="008D5AF0"/>
    <w:rsid w:val="008D5D0E"/>
    <w:rsid w:val="008D5FAD"/>
    <w:rsid w:val="008D7011"/>
    <w:rsid w:val="008D71C6"/>
    <w:rsid w:val="008D7223"/>
    <w:rsid w:val="008D78C9"/>
    <w:rsid w:val="008D7BAF"/>
    <w:rsid w:val="008E0237"/>
    <w:rsid w:val="008E052C"/>
    <w:rsid w:val="008E09BA"/>
    <w:rsid w:val="008E0CB0"/>
    <w:rsid w:val="008E0E40"/>
    <w:rsid w:val="008E0F9D"/>
    <w:rsid w:val="008E1406"/>
    <w:rsid w:val="008E1835"/>
    <w:rsid w:val="008E1954"/>
    <w:rsid w:val="008E1CC6"/>
    <w:rsid w:val="008E1DE7"/>
    <w:rsid w:val="008E2016"/>
    <w:rsid w:val="008E27BE"/>
    <w:rsid w:val="008E3385"/>
    <w:rsid w:val="008E36A3"/>
    <w:rsid w:val="008E3A7D"/>
    <w:rsid w:val="008E3BEB"/>
    <w:rsid w:val="008E3BF7"/>
    <w:rsid w:val="008E410C"/>
    <w:rsid w:val="008E43DB"/>
    <w:rsid w:val="008E4427"/>
    <w:rsid w:val="008E46A9"/>
    <w:rsid w:val="008E4B4C"/>
    <w:rsid w:val="008E4D5B"/>
    <w:rsid w:val="008E4E37"/>
    <w:rsid w:val="008E52C8"/>
    <w:rsid w:val="008E55C5"/>
    <w:rsid w:val="008E5C20"/>
    <w:rsid w:val="008E5CCB"/>
    <w:rsid w:val="008E5DEF"/>
    <w:rsid w:val="008E6140"/>
    <w:rsid w:val="008E6CCC"/>
    <w:rsid w:val="008E6F90"/>
    <w:rsid w:val="008E6FEF"/>
    <w:rsid w:val="008E70CB"/>
    <w:rsid w:val="008E75A7"/>
    <w:rsid w:val="008E7701"/>
    <w:rsid w:val="008F0596"/>
    <w:rsid w:val="008F06A6"/>
    <w:rsid w:val="008F0742"/>
    <w:rsid w:val="008F0DC2"/>
    <w:rsid w:val="008F0E0A"/>
    <w:rsid w:val="008F11C0"/>
    <w:rsid w:val="008F19E1"/>
    <w:rsid w:val="008F1A55"/>
    <w:rsid w:val="008F1E55"/>
    <w:rsid w:val="008F1EA5"/>
    <w:rsid w:val="008F2066"/>
    <w:rsid w:val="008F32ED"/>
    <w:rsid w:val="008F42ED"/>
    <w:rsid w:val="008F4508"/>
    <w:rsid w:val="008F495E"/>
    <w:rsid w:val="008F4C74"/>
    <w:rsid w:val="008F4EAD"/>
    <w:rsid w:val="008F4FAF"/>
    <w:rsid w:val="008F511C"/>
    <w:rsid w:val="008F5376"/>
    <w:rsid w:val="008F540E"/>
    <w:rsid w:val="008F59D5"/>
    <w:rsid w:val="008F5DB5"/>
    <w:rsid w:val="008F5DDA"/>
    <w:rsid w:val="008F5DEF"/>
    <w:rsid w:val="008F61CE"/>
    <w:rsid w:val="008F6813"/>
    <w:rsid w:val="008F6E46"/>
    <w:rsid w:val="008F6E5C"/>
    <w:rsid w:val="008F6F76"/>
    <w:rsid w:val="008F72F0"/>
    <w:rsid w:val="008F7310"/>
    <w:rsid w:val="008F751F"/>
    <w:rsid w:val="008F76DF"/>
    <w:rsid w:val="008F76F2"/>
    <w:rsid w:val="008F7C29"/>
    <w:rsid w:val="008F7D72"/>
    <w:rsid w:val="00900236"/>
    <w:rsid w:val="009002F6"/>
    <w:rsid w:val="0090038F"/>
    <w:rsid w:val="00900429"/>
    <w:rsid w:val="009007CC"/>
    <w:rsid w:val="00900932"/>
    <w:rsid w:val="009009F9"/>
    <w:rsid w:val="00900BAE"/>
    <w:rsid w:val="009012CF"/>
    <w:rsid w:val="00901329"/>
    <w:rsid w:val="009015FE"/>
    <w:rsid w:val="009017A3"/>
    <w:rsid w:val="0090195A"/>
    <w:rsid w:val="00901BC8"/>
    <w:rsid w:val="009020DC"/>
    <w:rsid w:val="0090248B"/>
    <w:rsid w:val="00902639"/>
    <w:rsid w:val="00902668"/>
    <w:rsid w:val="00902A78"/>
    <w:rsid w:val="00903253"/>
    <w:rsid w:val="0090372B"/>
    <w:rsid w:val="00903766"/>
    <w:rsid w:val="00904650"/>
    <w:rsid w:val="00904BA8"/>
    <w:rsid w:val="0090509A"/>
    <w:rsid w:val="009059EB"/>
    <w:rsid w:val="00905A58"/>
    <w:rsid w:val="00905A61"/>
    <w:rsid w:val="00905C5F"/>
    <w:rsid w:val="00905FBB"/>
    <w:rsid w:val="00905FD8"/>
    <w:rsid w:val="009060CA"/>
    <w:rsid w:val="009063EB"/>
    <w:rsid w:val="009064EE"/>
    <w:rsid w:val="00906911"/>
    <w:rsid w:val="009069C0"/>
    <w:rsid w:val="00906C06"/>
    <w:rsid w:val="00906E74"/>
    <w:rsid w:val="00907560"/>
    <w:rsid w:val="00907A5C"/>
    <w:rsid w:val="00907CE6"/>
    <w:rsid w:val="00907E49"/>
    <w:rsid w:val="00910316"/>
    <w:rsid w:val="0091034A"/>
    <w:rsid w:val="00910A99"/>
    <w:rsid w:val="00910B1F"/>
    <w:rsid w:val="00910BE5"/>
    <w:rsid w:val="00910D22"/>
    <w:rsid w:val="00910DA2"/>
    <w:rsid w:val="00910F65"/>
    <w:rsid w:val="0091128E"/>
    <w:rsid w:val="0091151E"/>
    <w:rsid w:val="00911644"/>
    <w:rsid w:val="009116D0"/>
    <w:rsid w:val="00911710"/>
    <w:rsid w:val="00912770"/>
    <w:rsid w:val="0091283F"/>
    <w:rsid w:val="00912C7F"/>
    <w:rsid w:val="0091403B"/>
    <w:rsid w:val="009142DD"/>
    <w:rsid w:val="00914405"/>
    <w:rsid w:val="00914474"/>
    <w:rsid w:val="009147EC"/>
    <w:rsid w:val="00914B45"/>
    <w:rsid w:val="009151B8"/>
    <w:rsid w:val="0091530A"/>
    <w:rsid w:val="009154F4"/>
    <w:rsid w:val="00915600"/>
    <w:rsid w:val="009156DD"/>
    <w:rsid w:val="0091597F"/>
    <w:rsid w:val="00915C28"/>
    <w:rsid w:val="00916620"/>
    <w:rsid w:val="00916E6E"/>
    <w:rsid w:val="009172F0"/>
    <w:rsid w:val="00917335"/>
    <w:rsid w:val="0091742E"/>
    <w:rsid w:val="00917598"/>
    <w:rsid w:val="009177E7"/>
    <w:rsid w:val="00917D80"/>
    <w:rsid w:val="00920118"/>
    <w:rsid w:val="009201BB"/>
    <w:rsid w:val="0092066B"/>
    <w:rsid w:val="00920DB9"/>
    <w:rsid w:val="00921861"/>
    <w:rsid w:val="00921902"/>
    <w:rsid w:val="00921ADC"/>
    <w:rsid w:val="009222F0"/>
    <w:rsid w:val="00922895"/>
    <w:rsid w:val="00922EB2"/>
    <w:rsid w:val="009232A3"/>
    <w:rsid w:val="009234BF"/>
    <w:rsid w:val="00923D29"/>
    <w:rsid w:val="00923EC5"/>
    <w:rsid w:val="00924146"/>
    <w:rsid w:val="00924268"/>
    <w:rsid w:val="009242D8"/>
    <w:rsid w:val="00924544"/>
    <w:rsid w:val="00924649"/>
    <w:rsid w:val="009246E1"/>
    <w:rsid w:val="00924CB5"/>
    <w:rsid w:val="00924DCF"/>
    <w:rsid w:val="00924F6A"/>
    <w:rsid w:val="009251C7"/>
    <w:rsid w:val="0092524B"/>
    <w:rsid w:val="00925385"/>
    <w:rsid w:val="0092558E"/>
    <w:rsid w:val="009260BD"/>
    <w:rsid w:val="009264A0"/>
    <w:rsid w:val="009264F9"/>
    <w:rsid w:val="009265E1"/>
    <w:rsid w:val="00926622"/>
    <w:rsid w:val="00926B5B"/>
    <w:rsid w:val="009273DD"/>
    <w:rsid w:val="00927455"/>
    <w:rsid w:val="00927A9B"/>
    <w:rsid w:val="00927AA4"/>
    <w:rsid w:val="009303EA"/>
    <w:rsid w:val="009304FD"/>
    <w:rsid w:val="009307FA"/>
    <w:rsid w:val="00930CAA"/>
    <w:rsid w:val="00930E27"/>
    <w:rsid w:val="00930F30"/>
    <w:rsid w:val="009311DA"/>
    <w:rsid w:val="00932E36"/>
    <w:rsid w:val="0093369D"/>
    <w:rsid w:val="00933A6A"/>
    <w:rsid w:val="00934044"/>
    <w:rsid w:val="0093440A"/>
    <w:rsid w:val="009353DB"/>
    <w:rsid w:val="00935AD4"/>
    <w:rsid w:val="00935DD4"/>
    <w:rsid w:val="009360AA"/>
    <w:rsid w:val="0093627C"/>
    <w:rsid w:val="0093651E"/>
    <w:rsid w:val="00936822"/>
    <w:rsid w:val="00936960"/>
    <w:rsid w:val="00936A97"/>
    <w:rsid w:val="00936E17"/>
    <w:rsid w:val="00936E7A"/>
    <w:rsid w:val="009371C5"/>
    <w:rsid w:val="00940CF1"/>
    <w:rsid w:val="00941365"/>
    <w:rsid w:val="00941B7F"/>
    <w:rsid w:val="00941E10"/>
    <w:rsid w:val="00942D33"/>
    <w:rsid w:val="00943014"/>
    <w:rsid w:val="0094316F"/>
    <w:rsid w:val="0094331C"/>
    <w:rsid w:val="009434E2"/>
    <w:rsid w:val="00943DB7"/>
    <w:rsid w:val="00943E6A"/>
    <w:rsid w:val="00944033"/>
    <w:rsid w:val="00944142"/>
    <w:rsid w:val="009441C1"/>
    <w:rsid w:val="00944FCA"/>
    <w:rsid w:val="009450C7"/>
    <w:rsid w:val="009454B7"/>
    <w:rsid w:val="009454BE"/>
    <w:rsid w:val="009454CA"/>
    <w:rsid w:val="00945D94"/>
    <w:rsid w:val="0094615F"/>
    <w:rsid w:val="0094649E"/>
    <w:rsid w:val="00946520"/>
    <w:rsid w:val="009467EE"/>
    <w:rsid w:val="00946855"/>
    <w:rsid w:val="009469C5"/>
    <w:rsid w:val="00946C01"/>
    <w:rsid w:val="00946D07"/>
    <w:rsid w:val="009478FA"/>
    <w:rsid w:val="0095094E"/>
    <w:rsid w:val="00950AD0"/>
    <w:rsid w:val="009511A7"/>
    <w:rsid w:val="00951375"/>
    <w:rsid w:val="0095168F"/>
    <w:rsid w:val="009522D3"/>
    <w:rsid w:val="00952745"/>
    <w:rsid w:val="00952FBF"/>
    <w:rsid w:val="009534E3"/>
    <w:rsid w:val="00953786"/>
    <w:rsid w:val="00953938"/>
    <w:rsid w:val="009539E8"/>
    <w:rsid w:val="00953CF5"/>
    <w:rsid w:val="00953D6D"/>
    <w:rsid w:val="009543F6"/>
    <w:rsid w:val="00954D87"/>
    <w:rsid w:val="00954DB3"/>
    <w:rsid w:val="00955845"/>
    <w:rsid w:val="009558DA"/>
    <w:rsid w:val="009567E1"/>
    <w:rsid w:val="00956AB4"/>
    <w:rsid w:val="00956D4F"/>
    <w:rsid w:val="00957922"/>
    <w:rsid w:val="00957AC9"/>
    <w:rsid w:val="00960008"/>
    <w:rsid w:val="009604D7"/>
    <w:rsid w:val="009605CF"/>
    <w:rsid w:val="009606D7"/>
    <w:rsid w:val="00960C65"/>
    <w:rsid w:val="009611A4"/>
    <w:rsid w:val="00961AA5"/>
    <w:rsid w:val="00961BD8"/>
    <w:rsid w:val="00961C60"/>
    <w:rsid w:val="00961D05"/>
    <w:rsid w:val="00961E01"/>
    <w:rsid w:val="0096209B"/>
    <w:rsid w:val="00962844"/>
    <w:rsid w:val="00962F78"/>
    <w:rsid w:val="00963063"/>
    <w:rsid w:val="00963291"/>
    <w:rsid w:val="00963435"/>
    <w:rsid w:val="00963705"/>
    <w:rsid w:val="009637FA"/>
    <w:rsid w:val="00963ACB"/>
    <w:rsid w:val="00963B93"/>
    <w:rsid w:val="00963C14"/>
    <w:rsid w:val="00963DDA"/>
    <w:rsid w:val="009640E7"/>
    <w:rsid w:val="0096446A"/>
    <w:rsid w:val="00964903"/>
    <w:rsid w:val="00964AC2"/>
    <w:rsid w:val="00965224"/>
    <w:rsid w:val="00965D84"/>
    <w:rsid w:val="00965E8E"/>
    <w:rsid w:val="00966182"/>
    <w:rsid w:val="00966185"/>
    <w:rsid w:val="009672F0"/>
    <w:rsid w:val="009673AB"/>
    <w:rsid w:val="00967668"/>
    <w:rsid w:val="00967908"/>
    <w:rsid w:val="00967F58"/>
    <w:rsid w:val="0097074C"/>
    <w:rsid w:val="00970BE6"/>
    <w:rsid w:val="00971079"/>
    <w:rsid w:val="00971152"/>
    <w:rsid w:val="009711C5"/>
    <w:rsid w:val="009718E7"/>
    <w:rsid w:val="009719B6"/>
    <w:rsid w:val="009719ED"/>
    <w:rsid w:val="00971FF1"/>
    <w:rsid w:val="009724A1"/>
    <w:rsid w:val="0097251F"/>
    <w:rsid w:val="0097260F"/>
    <w:rsid w:val="009728F0"/>
    <w:rsid w:val="00972CB1"/>
    <w:rsid w:val="0097329B"/>
    <w:rsid w:val="00973941"/>
    <w:rsid w:val="00973C0D"/>
    <w:rsid w:val="0097432B"/>
    <w:rsid w:val="009743FA"/>
    <w:rsid w:val="009744D3"/>
    <w:rsid w:val="00975199"/>
    <w:rsid w:val="00975214"/>
    <w:rsid w:val="0097667E"/>
    <w:rsid w:val="00976AE9"/>
    <w:rsid w:val="00976C5C"/>
    <w:rsid w:val="00976D44"/>
    <w:rsid w:val="0097707B"/>
    <w:rsid w:val="00977625"/>
    <w:rsid w:val="009777AB"/>
    <w:rsid w:val="00977848"/>
    <w:rsid w:val="009778F8"/>
    <w:rsid w:val="00977D1C"/>
    <w:rsid w:val="00977DE8"/>
    <w:rsid w:val="00980033"/>
    <w:rsid w:val="0098058E"/>
    <w:rsid w:val="00980744"/>
    <w:rsid w:val="0098099D"/>
    <w:rsid w:val="00980DF2"/>
    <w:rsid w:val="0098289D"/>
    <w:rsid w:val="00982C39"/>
    <w:rsid w:val="00982DB6"/>
    <w:rsid w:val="00983444"/>
    <w:rsid w:val="0098347C"/>
    <w:rsid w:val="00983626"/>
    <w:rsid w:val="009836E4"/>
    <w:rsid w:val="00983C4D"/>
    <w:rsid w:val="00983DB6"/>
    <w:rsid w:val="00984180"/>
    <w:rsid w:val="009842E7"/>
    <w:rsid w:val="00984349"/>
    <w:rsid w:val="00984904"/>
    <w:rsid w:val="00984C2D"/>
    <w:rsid w:val="00985645"/>
    <w:rsid w:val="00985862"/>
    <w:rsid w:val="0098586A"/>
    <w:rsid w:val="00985B42"/>
    <w:rsid w:val="00985BDD"/>
    <w:rsid w:val="00985D89"/>
    <w:rsid w:val="0098636B"/>
    <w:rsid w:val="009864B7"/>
    <w:rsid w:val="00986580"/>
    <w:rsid w:val="00986A0A"/>
    <w:rsid w:val="00986C8E"/>
    <w:rsid w:val="009874E8"/>
    <w:rsid w:val="009876E0"/>
    <w:rsid w:val="00987A23"/>
    <w:rsid w:val="00987AC8"/>
    <w:rsid w:val="00987D6E"/>
    <w:rsid w:val="0099039C"/>
    <w:rsid w:val="00990492"/>
    <w:rsid w:val="00990B5D"/>
    <w:rsid w:val="00990F67"/>
    <w:rsid w:val="00991368"/>
    <w:rsid w:val="009917A7"/>
    <w:rsid w:val="00991B2F"/>
    <w:rsid w:val="00991D5D"/>
    <w:rsid w:val="009920D2"/>
    <w:rsid w:val="009921DD"/>
    <w:rsid w:val="00992608"/>
    <w:rsid w:val="00992A96"/>
    <w:rsid w:val="00992E0D"/>
    <w:rsid w:val="00993CAD"/>
    <w:rsid w:val="009945C8"/>
    <w:rsid w:val="00994770"/>
    <w:rsid w:val="009952F4"/>
    <w:rsid w:val="0099549A"/>
    <w:rsid w:val="0099568B"/>
    <w:rsid w:val="00995D82"/>
    <w:rsid w:val="0099661A"/>
    <w:rsid w:val="00996C28"/>
    <w:rsid w:val="00996C2C"/>
    <w:rsid w:val="00996FC8"/>
    <w:rsid w:val="00997542"/>
    <w:rsid w:val="00997549"/>
    <w:rsid w:val="009975AD"/>
    <w:rsid w:val="009979C5"/>
    <w:rsid w:val="00997E7B"/>
    <w:rsid w:val="009A08B7"/>
    <w:rsid w:val="009A0CCE"/>
    <w:rsid w:val="009A0F6A"/>
    <w:rsid w:val="009A0FD6"/>
    <w:rsid w:val="009A12ED"/>
    <w:rsid w:val="009A172C"/>
    <w:rsid w:val="009A20C0"/>
    <w:rsid w:val="009A27AE"/>
    <w:rsid w:val="009A2AFF"/>
    <w:rsid w:val="009A2C76"/>
    <w:rsid w:val="009A2EED"/>
    <w:rsid w:val="009A2F74"/>
    <w:rsid w:val="009A2F9C"/>
    <w:rsid w:val="009A3129"/>
    <w:rsid w:val="009A33CB"/>
    <w:rsid w:val="009A356F"/>
    <w:rsid w:val="009A3CE0"/>
    <w:rsid w:val="009A3E0E"/>
    <w:rsid w:val="009A3EED"/>
    <w:rsid w:val="009A4377"/>
    <w:rsid w:val="009A4780"/>
    <w:rsid w:val="009A49CA"/>
    <w:rsid w:val="009A4B4D"/>
    <w:rsid w:val="009A4B67"/>
    <w:rsid w:val="009A4C64"/>
    <w:rsid w:val="009A4D7F"/>
    <w:rsid w:val="009A5176"/>
    <w:rsid w:val="009A51AC"/>
    <w:rsid w:val="009A56AB"/>
    <w:rsid w:val="009A5811"/>
    <w:rsid w:val="009A5B19"/>
    <w:rsid w:val="009A5C50"/>
    <w:rsid w:val="009A604A"/>
    <w:rsid w:val="009A6A48"/>
    <w:rsid w:val="009A6C0A"/>
    <w:rsid w:val="009A6D68"/>
    <w:rsid w:val="009A6DBF"/>
    <w:rsid w:val="009A6F01"/>
    <w:rsid w:val="009A6F9A"/>
    <w:rsid w:val="009A7E67"/>
    <w:rsid w:val="009B03A0"/>
    <w:rsid w:val="009B0445"/>
    <w:rsid w:val="009B08FC"/>
    <w:rsid w:val="009B0F15"/>
    <w:rsid w:val="009B13FF"/>
    <w:rsid w:val="009B15B3"/>
    <w:rsid w:val="009B1E70"/>
    <w:rsid w:val="009B24F7"/>
    <w:rsid w:val="009B299D"/>
    <w:rsid w:val="009B2C26"/>
    <w:rsid w:val="009B2D75"/>
    <w:rsid w:val="009B305C"/>
    <w:rsid w:val="009B32F3"/>
    <w:rsid w:val="009B3618"/>
    <w:rsid w:val="009B3648"/>
    <w:rsid w:val="009B38AE"/>
    <w:rsid w:val="009B3D42"/>
    <w:rsid w:val="009B42DC"/>
    <w:rsid w:val="009B5B23"/>
    <w:rsid w:val="009B5F5A"/>
    <w:rsid w:val="009B5F75"/>
    <w:rsid w:val="009B603D"/>
    <w:rsid w:val="009B616C"/>
    <w:rsid w:val="009B61F2"/>
    <w:rsid w:val="009B6534"/>
    <w:rsid w:val="009B675D"/>
    <w:rsid w:val="009B68C8"/>
    <w:rsid w:val="009B6D2F"/>
    <w:rsid w:val="009B6FCF"/>
    <w:rsid w:val="009B7208"/>
    <w:rsid w:val="009B7914"/>
    <w:rsid w:val="009B7C17"/>
    <w:rsid w:val="009B7F13"/>
    <w:rsid w:val="009C0757"/>
    <w:rsid w:val="009C0929"/>
    <w:rsid w:val="009C0B73"/>
    <w:rsid w:val="009C0E5F"/>
    <w:rsid w:val="009C1314"/>
    <w:rsid w:val="009C1353"/>
    <w:rsid w:val="009C138A"/>
    <w:rsid w:val="009C1461"/>
    <w:rsid w:val="009C1A14"/>
    <w:rsid w:val="009C1DAF"/>
    <w:rsid w:val="009C1EA0"/>
    <w:rsid w:val="009C25FF"/>
    <w:rsid w:val="009C2866"/>
    <w:rsid w:val="009C29F1"/>
    <w:rsid w:val="009C3678"/>
    <w:rsid w:val="009C36C1"/>
    <w:rsid w:val="009C37A2"/>
    <w:rsid w:val="009C3FD9"/>
    <w:rsid w:val="009C45BE"/>
    <w:rsid w:val="009C4EFD"/>
    <w:rsid w:val="009C5300"/>
    <w:rsid w:val="009C5589"/>
    <w:rsid w:val="009C5959"/>
    <w:rsid w:val="009C5D6B"/>
    <w:rsid w:val="009C6534"/>
    <w:rsid w:val="009C6632"/>
    <w:rsid w:val="009C6A5F"/>
    <w:rsid w:val="009C6B69"/>
    <w:rsid w:val="009C6E20"/>
    <w:rsid w:val="009C6E4F"/>
    <w:rsid w:val="009C732B"/>
    <w:rsid w:val="009C73C8"/>
    <w:rsid w:val="009C75E1"/>
    <w:rsid w:val="009D07CE"/>
    <w:rsid w:val="009D0CDE"/>
    <w:rsid w:val="009D12B7"/>
    <w:rsid w:val="009D14E0"/>
    <w:rsid w:val="009D1ED0"/>
    <w:rsid w:val="009D201E"/>
    <w:rsid w:val="009D2B0D"/>
    <w:rsid w:val="009D2B8B"/>
    <w:rsid w:val="009D2CC8"/>
    <w:rsid w:val="009D2F49"/>
    <w:rsid w:val="009D3C8F"/>
    <w:rsid w:val="009D4714"/>
    <w:rsid w:val="009D4CB6"/>
    <w:rsid w:val="009D512D"/>
    <w:rsid w:val="009D5283"/>
    <w:rsid w:val="009D5AF6"/>
    <w:rsid w:val="009D6069"/>
    <w:rsid w:val="009D65FC"/>
    <w:rsid w:val="009D6D78"/>
    <w:rsid w:val="009D711B"/>
    <w:rsid w:val="009D76C9"/>
    <w:rsid w:val="009D7EF3"/>
    <w:rsid w:val="009E0650"/>
    <w:rsid w:val="009E0801"/>
    <w:rsid w:val="009E0889"/>
    <w:rsid w:val="009E0C75"/>
    <w:rsid w:val="009E0CBB"/>
    <w:rsid w:val="009E0D5E"/>
    <w:rsid w:val="009E0F2A"/>
    <w:rsid w:val="009E0F3C"/>
    <w:rsid w:val="009E11BB"/>
    <w:rsid w:val="009E1590"/>
    <w:rsid w:val="009E19E5"/>
    <w:rsid w:val="009E1B40"/>
    <w:rsid w:val="009E1CAF"/>
    <w:rsid w:val="009E25BA"/>
    <w:rsid w:val="009E2D82"/>
    <w:rsid w:val="009E3411"/>
    <w:rsid w:val="009E3593"/>
    <w:rsid w:val="009E3868"/>
    <w:rsid w:val="009E38F4"/>
    <w:rsid w:val="009E3C02"/>
    <w:rsid w:val="009E411E"/>
    <w:rsid w:val="009E4970"/>
    <w:rsid w:val="009E4CF4"/>
    <w:rsid w:val="009E51DB"/>
    <w:rsid w:val="009E5735"/>
    <w:rsid w:val="009E5D95"/>
    <w:rsid w:val="009E5F57"/>
    <w:rsid w:val="009E60E6"/>
    <w:rsid w:val="009E6404"/>
    <w:rsid w:val="009E6BF4"/>
    <w:rsid w:val="009E6CE7"/>
    <w:rsid w:val="009E6D0B"/>
    <w:rsid w:val="009E7152"/>
    <w:rsid w:val="009E725F"/>
    <w:rsid w:val="009E776E"/>
    <w:rsid w:val="009E79ED"/>
    <w:rsid w:val="009E7F0D"/>
    <w:rsid w:val="009F015C"/>
    <w:rsid w:val="009F04B8"/>
    <w:rsid w:val="009F059B"/>
    <w:rsid w:val="009F0653"/>
    <w:rsid w:val="009F068A"/>
    <w:rsid w:val="009F083C"/>
    <w:rsid w:val="009F113D"/>
    <w:rsid w:val="009F1155"/>
    <w:rsid w:val="009F1A46"/>
    <w:rsid w:val="009F1B4D"/>
    <w:rsid w:val="009F26B0"/>
    <w:rsid w:val="009F2949"/>
    <w:rsid w:val="009F2AC5"/>
    <w:rsid w:val="009F2CD3"/>
    <w:rsid w:val="009F3069"/>
    <w:rsid w:val="009F320D"/>
    <w:rsid w:val="009F33B1"/>
    <w:rsid w:val="009F3504"/>
    <w:rsid w:val="009F3534"/>
    <w:rsid w:val="009F39CE"/>
    <w:rsid w:val="009F3E28"/>
    <w:rsid w:val="009F4134"/>
    <w:rsid w:val="009F43DB"/>
    <w:rsid w:val="009F4B51"/>
    <w:rsid w:val="009F4CA1"/>
    <w:rsid w:val="009F4FA8"/>
    <w:rsid w:val="009F503C"/>
    <w:rsid w:val="009F5320"/>
    <w:rsid w:val="009F5634"/>
    <w:rsid w:val="009F5C04"/>
    <w:rsid w:val="009F60F3"/>
    <w:rsid w:val="009F6110"/>
    <w:rsid w:val="009F6249"/>
    <w:rsid w:val="009F6440"/>
    <w:rsid w:val="009F66CC"/>
    <w:rsid w:val="009F6B1D"/>
    <w:rsid w:val="009F6C0E"/>
    <w:rsid w:val="009F7046"/>
    <w:rsid w:val="009F7D32"/>
    <w:rsid w:val="009F7F6A"/>
    <w:rsid w:val="00A007DC"/>
    <w:rsid w:val="00A0097A"/>
    <w:rsid w:val="00A00D36"/>
    <w:rsid w:val="00A00E1F"/>
    <w:rsid w:val="00A01398"/>
    <w:rsid w:val="00A0158B"/>
    <w:rsid w:val="00A015DD"/>
    <w:rsid w:val="00A01F5B"/>
    <w:rsid w:val="00A02071"/>
    <w:rsid w:val="00A024EB"/>
    <w:rsid w:val="00A028C6"/>
    <w:rsid w:val="00A02AF5"/>
    <w:rsid w:val="00A02F6C"/>
    <w:rsid w:val="00A03105"/>
    <w:rsid w:val="00A0327F"/>
    <w:rsid w:val="00A035B2"/>
    <w:rsid w:val="00A04CC8"/>
    <w:rsid w:val="00A057A1"/>
    <w:rsid w:val="00A05B25"/>
    <w:rsid w:val="00A06185"/>
    <w:rsid w:val="00A062EF"/>
    <w:rsid w:val="00A0634D"/>
    <w:rsid w:val="00A06C79"/>
    <w:rsid w:val="00A06F6A"/>
    <w:rsid w:val="00A0706D"/>
    <w:rsid w:val="00A07089"/>
    <w:rsid w:val="00A100EB"/>
    <w:rsid w:val="00A106A6"/>
    <w:rsid w:val="00A11084"/>
    <w:rsid w:val="00A11166"/>
    <w:rsid w:val="00A117A2"/>
    <w:rsid w:val="00A11D69"/>
    <w:rsid w:val="00A125FD"/>
    <w:rsid w:val="00A126CA"/>
    <w:rsid w:val="00A128EB"/>
    <w:rsid w:val="00A12BAF"/>
    <w:rsid w:val="00A12E76"/>
    <w:rsid w:val="00A12ED7"/>
    <w:rsid w:val="00A1342A"/>
    <w:rsid w:val="00A13628"/>
    <w:rsid w:val="00A137EB"/>
    <w:rsid w:val="00A138BB"/>
    <w:rsid w:val="00A13981"/>
    <w:rsid w:val="00A13C7A"/>
    <w:rsid w:val="00A13FD1"/>
    <w:rsid w:val="00A1435C"/>
    <w:rsid w:val="00A14603"/>
    <w:rsid w:val="00A149F1"/>
    <w:rsid w:val="00A14A1F"/>
    <w:rsid w:val="00A14DCB"/>
    <w:rsid w:val="00A155A2"/>
    <w:rsid w:val="00A1582C"/>
    <w:rsid w:val="00A15905"/>
    <w:rsid w:val="00A15C07"/>
    <w:rsid w:val="00A15C93"/>
    <w:rsid w:val="00A15D82"/>
    <w:rsid w:val="00A15F6C"/>
    <w:rsid w:val="00A15F7A"/>
    <w:rsid w:val="00A1636F"/>
    <w:rsid w:val="00A167FC"/>
    <w:rsid w:val="00A16CCC"/>
    <w:rsid w:val="00A172E6"/>
    <w:rsid w:val="00A173C3"/>
    <w:rsid w:val="00A17989"/>
    <w:rsid w:val="00A17A44"/>
    <w:rsid w:val="00A17BC7"/>
    <w:rsid w:val="00A17D4F"/>
    <w:rsid w:val="00A209C5"/>
    <w:rsid w:val="00A20A35"/>
    <w:rsid w:val="00A2166F"/>
    <w:rsid w:val="00A21992"/>
    <w:rsid w:val="00A21C2F"/>
    <w:rsid w:val="00A21D47"/>
    <w:rsid w:val="00A224CC"/>
    <w:rsid w:val="00A227A8"/>
    <w:rsid w:val="00A228D1"/>
    <w:rsid w:val="00A229E2"/>
    <w:rsid w:val="00A23486"/>
    <w:rsid w:val="00A234D3"/>
    <w:rsid w:val="00A235CA"/>
    <w:rsid w:val="00A240E9"/>
    <w:rsid w:val="00A2424A"/>
    <w:rsid w:val="00A24569"/>
    <w:rsid w:val="00A2468B"/>
    <w:rsid w:val="00A24945"/>
    <w:rsid w:val="00A2520C"/>
    <w:rsid w:val="00A254B6"/>
    <w:rsid w:val="00A25666"/>
    <w:rsid w:val="00A25AB8"/>
    <w:rsid w:val="00A26005"/>
    <w:rsid w:val="00A260F3"/>
    <w:rsid w:val="00A26536"/>
    <w:rsid w:val="00A2670E"/>
    <w:rsid w:val="00A26896"/>
    <w:rsid w:val="00A2727C"/>
    <w:rsid w:val="00A27646"/>
    <w:rsid w:val="00A279EE"/>
    <w:rsid w:val="00A27A19"/>
    <w:rsid w:val="00A27A8B"/>
    <w:rsid w:val="00A27A9D"/>
    <w:rsid w:val="00A27FEB"/>
    <w:rsid w:val="00A30209"/>
    <w:rsid w:val="00A302F2"/>
    <w:rsid w:val="00A30482"/>
    <w:rsid w:val="00A30E9D"/>
    <w:rsid w:val="00A30EC8"/>
    <w:rsid w:val="00A31586"/>
    <w:rsid w:val="00A31904"/>
    <w:rsid w:val="00A31FA8"/>
    <w:rsid w:val="00A32193"/>
    <w:rsid w:val="00A33388"/>
    <w:rsid w:val="00A33A8A"/>
    <w:rsid w:val="00A34215"/>
    <w:rsid w:val="00A34485"/>
    <w:rsid w:val="00A34600"/>
    <w:rsid w:val="00A34619"/>
    <w:rsid w:val="00A3466B"/>
    <w:rsid w:val="00A346C4"/>
    <w:rsid w:val="00A3476C"/>
    <w:rsid w:val="00A34818"/>
    <w:rsid w:val="00A34FFF"/>
    <w:rsid w:val="00A356FC"/>
    <w:rsid w:val="00A3571F"/>
    <w:rsid w:val="00A357E4"/>
    <w:rsid w:val="00A358D5"/>
    <w:rsid w:val="00A358FA"/>
    <w:rsid w:val="00A35A4B"/>
    <w:rsid w:val="00A35AB7"/>
    <w:rsid w:val="00A367F1"/>
    <w:rsid w:val="00A36DF8"/>
    <w:rsid w:val="00A36F39"/>
    <w:rsid w:val="00A37135"/>
    <w:rsid w:val="00A37CD3"/>
    <w:rsid w:val="00A37DE9"/>
    <w:rsid w:val="00A40748"/>
    <w:rsid w:val="00A40E01"/>
    <w:rsid w:val="00A40F44"/>
    <w:rsid w:val="00A411DD"/>
    <w:rsid w:val="00A41979"/>
    <w:rsid w:val="00A41D1B"/>
    <w:rsid w:val="00A41D77"/>
    <w:rsid w:val="00A41EC0"/>
    <w:rsid w:val="00A426DD"/>
    <w:rsid w:val="00A42B18"/>
    <w:rsid w:val="00A42C05"/>
    <w:rsid w:val="00A4304E"/>
    <w:rsid w:val="00A433D1"/>
    <w:rsid w:val="00A43951"/>
    <w:rsid w:val="00A439F9"/>
    <w:rsid w:val="00A43C13"/>
    <w:rsid w:val="00A43E12"/>
    <w:rsid w:val="00A43F82"/>
    <w:rsid w:val="00A44606"/>
    <w:rsid w:val="00A44649"/>
    <w:rsid w:val="00A44CBE"/>
    <w:rsid w:val="00A44CDB"/>
    <w:rsid w:val="00A454A9"/>
    <w:rsid w:val="00A454F7"/>
    <w:rsid w:val="00A45747"/>
    <w:rsid w:val="00A45CBD"/>
    <w:rsid w:val="00A45F92"/>
    <w:rsid w:val="00A46338"/>
    <w:rsid w:val="00A4663F"/>
    <w:rsid w:val="00A466FC"/>
    <w:rsid w:val="00A467CA"/>
    <w:rsid w:val="00A47575"/>
    <w:rsid w:val="00A479A3"/>
    <w:rsid w:val="00A47F5C"/>
    <w:rsid w:val="00A5003B"/>
    <w:rsid w:val="00A50431"/>
    <w:rsid w:val="00A506A7"/>
    <w:rsid w:val="00A50B17"/>
    <w:rsid w:val="00A50C6F"/>
    <w:rsid w:val="00A512E3"/>
    <w:rsid w:val="00A51A21"/>
    <w:rsid w:val="00A52126"/>
    <w:rsid w:val="00A52AC4"/>
    <w:rsid w:val="00A52C0D"/>
    <w:rsid w:val="00A52C9D"/>
    <w:rsid w:val="00A52CA5"/>
    <w:rsid w:val="00A52FA7"/>
    <w:rsid w:val="00A52FE5"/>
    <w:rsid w:val="00A53382"/>
    <w:rsid w:val="00A5344F"/>
    <w:rsid w:val="00A53921"/>
    <w:rsid w:val="00A53923"/>
    <w:rsid w:val="00A53D28"/>
    <w:rsid w:val="00A54064"/>
    <w:rsid w:val="00A543B1"/>
    <w:rsid w:val="00A546AB"/>
    <w:rsid w:val="00A54804"/>
    <w:rsid w:val="00A54BF5"/>
    <w:rsid w:val="00A54CDB"/>
    <w:rsid w:val="00A550DC"/>
    <w:rsid w:val="00A555BD"/>
    <w:rsid w:val="00A558FC"/>
    <w:rsid w:val="00A55973"/>
    <w:rsid w:val="00A55DB8"/>
    <w:rsid w:val="00A568E1"/>
    <w:rsid w:val="00A60181"/>
    <w:rsid w:val="00A6060A"/>
    <w:rsid w:val="00A6146A"/>
    <w:rsid w:val="00A615BE"/>
    <w:rsid w:val="00A619B9"/>
    <w:rsid w:val="00A61AFE"/>
    <w:rsid w:val="00A61BE0"/>
    <w:rsid w:val="00A62198"/>
    <w:rsid w:val="00A628EF"/>
    <w:rsid w:val="00A62B69"/>
    <w:rsid w:val="00A62C6E"/>
    <w:rsid w:val="00A63584"/>
    <w:rsid w:val="00A63654"/>
    <w:rsid w:val="00A636F6"/>
    <w:rsid w:val="00A63C1F"/>
    <w:rsid w:val="00A64111"/>
    <w:rsid w:val="00A64735"/>
    <w:rsid w:val="00A64791"/>
    <w:rsid w:val="00A647E9"/>
    <w:rsid w:val="00A64AE0"/>
    <w:rsid w:val="00A64F3F"/>
    <w:rsid w:val="00A6549D"/>
    <w:rsid w:val="00A654B7"/>
    <w:rsid w:val="00A6553D"/>
    <w:rsid w:val="00A6567C"/>
    <w:rsid w:val="00A65778"/>
    <w:rsid w:val="00A659D0"/>
    <w:rsid w:val="00A65EA8"/>
    <w:rsid w:val="00A66167"/>
    <w:rsid w:val="00A66425"/>
    <w:rsid w:val="00A66C5E"/>
    <w:rsid w:val="00A6705D"/>
    <w:rsid w:val="00A67061"/>
    <w:rsid w:val="00A6713E"/>
    <w:rsid w:val="00A67311"/>
    <w:rsid w:val="00A678DA"/>
    <w:rsid w:val="00A67971"/>
    <w:rsid w:val="00A67B75"/>
    <w:rsid w:val="00A67F1B"/>
    <w:rsid w:val="00A70080"/>
    <w:rsid w:val="00A7016A"/>
    <w:rsid w:val="00A701BE"/>
    <w:rsid w:val="00A70222"/>
    <w:rsid w:val="00A70492"/>
    <w:rsid w:val="00A70530"/>
    <w:rsid w:val="00A70736"/>
    <w:rsid w:val="00A70961"/>
    <w:rsid w:val="00A70A7A"/>
    <w:rsid w:val="00A70B72"/>
    <w:rsid w:val="00A70B92"/>
    <w:rsid w:val="00A70BD7"/>
    <w:rsid w:val="00A71183"/>
    <w:rsid w:val="00A71524"/>
    <w:rsid w:val="00A71B02"/>
    <w:rsid w:val="00A71D45"/>
    <w:rsid w:val="00A726F2"/>
    <w:rsid w:val="00A726F7"/>
    <w:rsid w:val="00A72E34"/>
    <w:rsid w:val="00A734CA"/>
    <w:rsid w:val="00A73892"/>
    <w:rsid w:val="00A73A9A"/>
    <w:rsid w:val="00A74196"/>
    <w:rsid w:val="00A741CD"/>
    <w:rsid w:val="00A74579"/>
    <w:rsid w:val="00A748A4"/>
    <w:rsid w:val="00A748B8"/>
    <w:rsid w:val="00A74D0E"/>
    <w:rsid w:val="00A75661"/>
    <w:rsid w:val="00A75718"/>
    <w:rsid w:val="00A75AD6"/>
    <w:rsid w:val="00A7615E"/>
    <w:rsid w:val="00A7634E"/>
    <w:rsid w:val="00A76811"/>
    <w:rsid w:val="00A768C1"/>
    <w:rsid w:val="00A768CD"/>
    <w:rsid w:val="00A76B0E"/>
    <w:rsid w:val="00A76C65"/>
    <w:rsid w:val="00A76EFD"/>
    <w:rsid w:val="00A7717B"/>
    <w:rsid w:val="00A77527"/>
    <w:rsid w:val="00A77AE8"/>
    <w:rsid w:val="00A77B00"/>
    <w:rsid w:val="00A80260"/>
    <w:rsid w:val="00A803B4"/>
    <w:rsid w:val="00A80896"/>
    <w:rsid w:val="00A80ACD"/>
    <w:rsid w:val="00A8121F"/>
    <w:rsid w:val="00A818D5"/>
    <w:rsid w:val="00A81C50"/>
    <w:rsid w:val="00A8224D"/>
    <w:rsid w:val="00A82831"/>
    <w:rsid w:val="00A833FA"/>
    <w:rsid w:val="00A83B3D"/>
    <w:rsid w:val="00A840B8"/>
    <w:rsid w:val="00A8465B"/>
    <w:rsid w:val="00A8490D"/>
    <w:rsid w:val="00A84AF7"/>
    <w:rsid w:val="00A84E31"/>
    <w:rsid w:val="00A8538F"/>
    <w:rsid w:val="00A853BA"/>
    <w:rsid w:val="00A8551B"/>
    <w:rsid w:val="00A85A53"/>
    <w:rsid w:val="00A86248"/>
    <w:rsid w:val="00A863CD"/>
    <w:rsid w:val="00A86451"/>
    <w:rsid w:val="00A86561"/>
    <w:rsid w:val="00A8692D"/>
    <w:rsid w:val="00A86B50"/>
    <w:rsid w:val="00A8762A"/>
    <w:rsid w:val="00A8773C"/>
    <w:rsid w:val="00A878F4"/>
    <w:rsid w:val="00A87AED"/>
    <w:rsid w:val="00A87FAC"/>
    <w:rsid w:val="00A9019A"/>
    <w:rsid w:val="00A90845"/>
    <w:rsid w:val="00A908DD"/>
    <w:rsid w:val="00A90BC1"/>
    <w:rsid w:val="00A90CB8"/>
    <w:rsid w:val="00A913E7"/>
    <w:rsid w:val="00A91667"/>
    <w:rsid w:val="00A917D9"/>
    <w:rsid w:val="00A91AB8"/>
    <w:rsid w:val="00A91B19"/>
    <w:rsid w:val="00A91B4E"/>
    <w:rsid w:val="00A92602"/>
    <w:rsid w:val="00A92E58"/>
    <w:rsid w:val="00A93263"/>
    <w:rsid w:val="00A9334F"/>
    <w:rsid w:val="00A93A8C"/>
    <w:rsid w:val="00A93D84"/>
    <w:rsid w:val="00A9414E"/>
    <w:rsid w:val="00A9458F"/>
    <w:rsid w:val="00A946C8"/>
    <w:rsid w:val="00A949B5"/>
    <w:rsid w:val="00A94A2A"/>
    <w:rsid w:val="00A94D89"/>
    <w:rsid w:val="00A94DAE"/>
    <w:rsid w:val="00A94E4B"/>
    <w:rsid w:val="00A95132"/>
    <w:rsid w:val="00A955C7"/>
    <w:rsid w:val="00A957D6"/>
    <w:rsid w:val="00A9598A"/>
    <w:rsid w:val="00A9618F"/>
    <w:rsid w:val="00A96420"/>
    <w:rsid w:val="00A96484"/>
    <w:rsid w:val="00A9661E"/>
    <w:rsid w:val="00A96D5C"/>
    <w:rsid w:val="00A96F11"/>
    <w:rsid w:val="00A9729C"/>
    <w:rsid w:val="00A97357"/>
    <w:rsid w:val="00A976A2"/>
    <w:rsid w:val="00A97904"/>
    <w:rsid w:val="00A97A9F"/>
    <w:rsid w:val="00A97B72"/>
    <w:rsid w:val="00AA00C3"/>
    <w:rsid w:val="00AA050D"/>
    <w:rsid w:val="00AA0C05"/>
    <w:rsid w:val="00AA0C9D"/>
    <w:rsid w:val="00AA0D43"/>
    <w:rsid w:val="00AA116A"/>
    <w:rsid w:val="00AA18FA"/>
    <w:rsid w:val="00AA1D05"/>
    <w:rsid w:val="00AA224A"/>
    <w:rsid w:val="00AA24EB"/>
    <w:rsid w:val="00AA2836"/>
    <w:rsid w:val="00AA2994"/>
    <w:rsid w:val="00AA2A2A"/>
    <w:rsid w:val="00AA3403"/>
    <w:rsid w:val="00AA39A4"/>
    <w:rsid w:val="00AA405B"/>
    <w:rsid w:val="00AA44E8"/>
    <w:rsid w:val="00AA4A3F"/>
    <w:rsid w:val="00AA4AEF"/>
    <w:rsid w:val="00AA50AB"/>
    <w:rsid w:val="00AA54C1"/>
    <w:rsid w:val="00AA62AA"/>
    <w:rsid w:val="00AA65BE"/>
    <w:rsid w:val="00AA67FD"/>
    <w:rsid w:val="00AA6C59"/>
    <w:rsid w:val="00AA6D24"/>
    <w:rsid w:val="00AA6D34"/>
    <w:rsid w:val="00AA6EA7"/>
    <w:rsid w:val="00AA71E3"/>
    <w:rsid w:val="00AA77E5"/>
    <w:rsid w:val="00AA7A7F"/>
    <w:rsid w:val="00AB0039"/>
    <w:rsid w:val="00AB03B2"/>
    <w:rsid w:val="00AB0432"/>
    <w:rsid w:val="00AB0951"/>
    <w:rsid w:val="00AB13EB"/>
    <w:rsid w:val="00AB1712"/>
    <w:rsid w:val="00AB2214"/>
    <w:rsid w:val="00AB2271"/>
    <w:rsid w:val="00AB30A8"/>
    <w:rsid w:val="00AB351E"/>
    <w:rsid w:val="00AB35BD"/>
    <w:rsid w:val="00AB3677"/>
    <w:rsid w:val="00AB3715"/>
    <w:rsid w:val="00AB3781"/>
    <w:rsid w:val="00AB3DD1"/>
    <w:rsid w:val="00AB3DDD"/>
    <w:rsid w:val="00AB40C9"/>
    <w:rsid w:val="00AB4159"/>
    <w:rsid w:val="00AB424D"/>
    <w:rsid w:val="00AB444A"/>
    <w:rsid w:val="00AB4B0D"/>
    <w:rsid w:val="00AB4BB4"/>
    <w:rsid w:val="00AB531B"/>
    <w:rsid w:val="00AB554D"/>
    <w:rsid w:val="00AB5AE2"/>
    <w:rsid w:val="00AB5EFA"/>
    <w:rsid w:val="00AB62FB"/>
    <w:rsid w:val="00AB6523"/>
    <w:rsid w:val="00AB6702"/>
    <w:rsid w:val="00AB6A7C"/>
    <w:rsid w:val="00AB725A"/>
    <w:rsid w:val="00AB741D"/>
    <w:rsid w:val="00AB75CC"/>
    <w:rsid w:val="00AB7A29"/>
    <w:rsid w:val="00AB7E86"/>
    <w:rsid w:val="00AC03E6"/>
    <w:rsid w:val="00AC05FE"/>
    <w:rsid w:val="00AC08B3"/>
    <w:rsid w:val="00AC0B78"/>
    <w:rsid w:val="00AC0C46"/>
    <w:rsid w:val="00AC0DDD"/>
    <w:rsid w:val="00AC10EB"/>
    <w:rsid w:val="00AC13D7"/>
    <w:rsid w:val="00AC14F2"/>
    <w:rsid w:val="00AC1635"/>
    <w:rsid w:val="00AC2482"/>
    <w:rsid w:val="00AC26F7"/>
    <w:rsid w:val="00AC2FB4"/>
    <w:rsid w:val="00AC33DF"/>
    <w:rsid w:val="00AC3470"/>
    <w:rsid w:val="00AC3A9D"/>
    <w:rsid w:val="00AC4154"/>
    <w:rsid w:val="00AC449B"/>
    <w:rsid w:val="00AC478A"/>
    <w:rsid w:val="00AC4804"/>
    <w:rsid w:val="00AC4DA0"/>
    <w:rsid w:val="00AC50E2"/>
    <w:rsid w:val="00AC52AF"/>
    <w:rsid w:val="00AC5343"/>
    <w:rsid w:val="00AC5568"/>
    <w:rsid w:val="00AC56AC"/>
    <w:rsid w:val="00AC5700"/>
    <w:rsid w:val="00AC5C08"/>
    <w:rsid w:val="00AC6323"/>
    <w:rsid w:val="00AC6608"/>
    <w:rsid w:val="00AC6BC9"/>
    <w:rsid w:val="00AC6F75"/>
    <w:rsid w:val="00AC718E"/>
    <w:rsid w:val="00AC7BFA"/>
    <w:rsid w:val="00AD006E"/>
    <w:rsid w:val="00AD0100"/>
    <w:rsid w:val="00AD0C6C"/>
    <w:rsid w:val="00AD15B4"/>
    <w:rsid w:val="00AD176E"/>
    <w:rsid w:val="00AD1B12"/>
    <w:rsid w:val="00AD2058"/>
    <w:rsid w:val="00AD2183"/>
    <w:rsid w:val="00AD23B5"/>
    <w:rsid w:val="00AD2B0D"/>
    <w:rsid w:val="00AD35B5"/>
    <w:rsid w:val="00AD3A9B"/>
    <w:rsid w:val="00AD449B"/>
    <w:rsid w:val="00AD47C1"/>
    <w:rsid w:val="00AD49F7"/>
    <w:rsid w:val="00AD4BF3"/>
    <w:rsid w:val="00AD4C6D"/>
    <w:rsid w:val="00AD53A4"/>
    <w:rsid w:val="00AD543B"/>
    <w:rsid w:val="00AD560A"/>
    <w:rsid w:val="00AD577A"/>
    <w:rsid w:val="00AD591E"/>
    <w:rsid w:val="00AD5958"/>
    <w:rsid w:val="00AD5F17"/>
    <w:rsid w:val="00AD608B"/>
    <w:rsid w:val="00AD60D9"/>
    <w:rsid w:val="00AD6B99"/>
    <w:rsid w:val="00AD6BC0"/>
    <w:rsid w:val="00AD720E"/>
    <w:rsid w:val="00AD7240"/>
    <w:rsid w:val="00AD7FE8"/>
    <w:rsid w:val="00AE07B4"/>
    <w:rsid w:val="00AE0AB3"/>
    <w:rsid w:val="00AE0B6D"/>
    <w:rsid w:val="00AE0F75"/>
    <w:rsid w:val="00AE0F87"/>
    <w:rsid w:val="00AE1015"/>
    <w:rsid w:val="00AE13F2"/>
    <w:rsid w:val="00AE14D7"/>
    <w:rsid w:val="00AE1A20"/>
    <w:rsid w:val="00AE20E5"/>
    <w:rsid w:val="00AE2537"/>
    <w:rsid w:val="00AE2AE1"/>
    <w:rsid w:val="00AE30A1"/>
    <w:rsid w:val="00AE33DD"/>
    <w:rsid w:val="00AE349B"/>
    <w:rsid w:val="00AE3973"/>
    <w:rsid w:val="00AE41FF"/>
    <w:rsid w:val="00AE4296"/>
    <w:rsid w:val="00AE4567"/>
    <w:rsid w:val="00AE4E3A"/>
    <w:rsid w:val="00AE6AF3"/>
    <w:rsid w:val="00AE7076"/>
    <w:rsid w:val="00AE71B2"/>
    <w:rsid w:val="00AE71D4"/>
    <w:rsid w:val="00AE738D"/>
    <w:rsid w:val="00AE7523"/>
    <w:rsid w:val="00AE7766"/>
    <w:rsid w:val="00AE7AFA"/>
    <w:rsid w:val="00AE7D4F"/>
    <w:rsid w:val="00AE7D84"/>
    <w:rsid w:val="00AF00A8"/>
    <w:rsid w:val="00AF0324"/>
    <w:rsid w:val="00AF0675"/>
    <w:rsid w:val="00AF088B"/>
    <w:rsid w:val="00AF0938"/>
    <w:rsid w:val="00AF0F9D"/>
    <w:rsid w:val="00AF119F"/>
    <w:rsid w:val="00AF1207"/>
    <w:rsid w:val="00AF13E1"/>
    <w:rsid w:val="00AF16FC"/>
    <w:rsid w:val="00AF192F"/>
    <w:rsid w:val="00AF1BEC"/>
    <w:rsid w:val="00AF1E06"/>
    <w:rsid w:val="00AF24E4"/>
    <w:rsid w:val="00AF298C"/>
    <w:rsid w:val="00AF346D"/>
    <w:rsid w:val="00AF3517"/>
    <w:rsid w:val="00AF3748"/>
    <w:rsid w:val="00AF39F4"/>
    <w:rsid w:val="00AF3EB1"/>
    <w:rsid w:val="00AF40EB"/>
    <w:rsid w:val="00AF4195"/>
    <w:rsid w:val="00AF4E97"/>
    <w:rsid w:val="00AF509F"/>
    <w:rsid w:val="00AF5446"/>
    <w:rsid w:val="00AF5913"/>
    <w:rsid w:val="00AF5D6C"/>
    <w:rsid w:val="00AF5F2C"/>
    <w:rsid w:val="00AF61C1"/>
    <w:rsid w:val="00AF649F"/>
    <w:rsid w:val="00AF65FF"/>
    <w:rsid w:val="00AF69F1"/>
    <w:rsid w:val="00AF70B0"/>
    <w:rsid w:val="00AF7B83"/>
    <w:rsid w:val="00B0059E"/>
    <w:rsid w:val="00B00F71"/>
    <w:rsid w:val="00B020BD"/>
    <w:rsid w:val="00B02165"/>
    <w:rsid w:val="00B02782"/>
    <w:rsid w:val="00B027A7"/>
    <w:rsid w:val="00B028D6"/>
    <w:rsid w:val="00B030C0"/>
    <w:rsid w:val="00B0436B"/>
    <w:rsid w:val="00B047AD"/>
    <w:rsid w:val="00B05347"/>
    <w:rsid w:val="00B05EFF"/>
    <w:rsid w:val="00B06588"/>
    <w:rsid w:val="00B06AE8"/>
    <w:rsid w:val="00B06D9C"/>
    <w:rsid w:val="00B06FCC"/>
    <w:rsid w:val="00B07611"/>
    <w:rsid w:val="00B07622"/>
    <w:rsid w:val="00B07944"/>
    <w:rsid w:val="00B10582"/>
    <w:rsid w:val="00B1177E"/>
    <w:rsid w:val="00B11A1F"/>
    <w:rsid w:val="00B11F85"/>
    <w:rsid w:val="00B12122"/>
    <w:rsid w:val="00B1274D"/>
    <w:rsid w:val="00B127D7"/>
    <w:rsid w:val="00B12B85"/>
    <w:rsid w:val="00B12F26"/>
    <w:rsid w:val="00B130FF"/>
    <w:rsid w:val="00B131B7"/>
    <w:rsid w:val="00B1338C"/>
    <w:rsid w:val="00B13700"/>
    <w:rsid w:val="00B13776"/>
    <w:rsid w:val="00B1394C"/>
    <w:rsid w:val="00B13AD4"/>
    <w:rsid w:val="00B13CD4"/>
    <w:rsid w:val="00B13E97"/>
    <w:rsid w:val="00B13F85"/>
    <w:rsid w:val="00B13FBE"/>
    <w:rsid w:val="00B14025"/>
    <w:rsid w:val="00B140CB"/>
    <w:rsid w:val="00B1414C"/>
    <w:rsid w:val="00B14E32"/>
    <w:rsid w:val="00B156BE"/>
    <w:rsid w:val="00B1570D"/>
    <w:rsid w:val="00B15B6B"/>
    <w:rsid w:val="00B16119"/>
    <w:rsid w:val="00B164A7"/>
    <w:rsid w:val="00B1656A"/>
    <w:rsid w:val="00B16C25"/>
    <w:rsid w:val="00B16DC4"/>
    <w:rsid w:val="00B16FD3"/>
    <w:rsid w:val="00B17588"/>
    <w:rsid w:val="00B1775B"/>
    <w:rsid w:val="00B177D8"/>
    <w:rsid w:val="00B17879"/>
    <w:rsid w:val="00B17938"/>
    <w:rsid w:val="00B17987"/>
    <w:rsid w:val="00B17A92"/>
    <w:rsid w:val="00B17D52"/>
    <w:rsid w:val="00B17D70"/>
    <w:rsid w:val="00B2032C"/>
    <w:rsid w:val="00B20436"/>
    <w:rsid w:val="00B20919"/>
    <w:rsid w:val="00B20C74"/>
    <w:rsid w:val="00B20CB2"/>
    <w:rsid w:val="00B20D41"/>
    <w:rsid w:val="00B21D7A"/>
    <w:rsid w:val="00B22448"/>
    <w:rsid w:val="00B22E5E"/>
    <w:rsid w:val="00B2300F"/>
    <w:rsid w:val="00B23296"/>
    <w:rsid w:val="00B2348B"/>
    <w:rsid w:val="00B23696"/>
    <w:rsid w:val="00B2375B"/>
    <w:rsid w:val="00B23D4F"/>
    <w:rsid w:val="00B23D64"/>
    <w:rsid w:val="00B23F33"/>
    <w:rsid w:val="00B24019"/>
    <w:rsid w:val="00B2402F"/>
    <w:rsid w:val="00B24172"/>
    <w:rsid w:val="00B24B73"/>
    <w:rsid w:val="00B250DF"/>
    <w:rsid w:val="00B25479"/>
    <w:rsid w:val="00B25782"/>
    <w:rsid w:val="00B25893"/>
    <w:rsid w:val="00B2594E"/>
    <w:rsid w:val="00B25CAB"/>
    <w:rsid w:val="00B260A6"/>
    <w:rsid w:val="00B265CA"/>
    <w:rsid w:val="00B26736"/>
    <w:rsid w:val="00B26EBA"/>
    <w:rsid w:val="00B274A9"/>
    <w:rsid w:val="00B27B96"/>
    <w:rsid w:val="00B3025D"/>
    <w:rsid w:val="00B30618"/>
    <w:rsid w:val="00B3070B"/>
    <w:rsid w:val="00B30F27"/>
    <w:rsid w:val="00B313A7"/>
    <w:rsid w:val="00B31596"/>
    <w:rsid w:val="00B31BEB"/>
    <w:rsid w:val="00B322CF"/>
    <w:rsid w:val="00B32890"/>
    <w:rsid w:val="00B329C1"/>
    <w:rsid w:val="00B32E5E"/>
    <w:rsid w:val="00B32F57"/>
    <w:rsid w:val="00B331B0"/>
    <w:rsid w:val="00B332F3"/>
    <w:rsid w:val="00B3406D"/>
    <w:rsid w:val="00B3430B"/>
    <w:rsid w:val="00B34452"/>
    <w:rsid w:val="00B347FD"/>
    <w:rsid w:val="00B34910"/>
    <w:rsid w:val="00B34E60"/>
    <w:rsid w:val="00B367F0"/>
    <w:rsid w:val="00B36BC4"/>
    <w:rsid w:val="00B3714B"/>
    <w:rsid w:val="00B3719D"/>
    <w:rsid w:val="00B374BD"/>
    <w:rsid w:val="00B375ED"/>
    <w:rsid w:val="00B375FC"/>
    <w:rsid w:val="00B37F0B"/>
    <w:rsid w:val="00B40179"/>
    <w:rsid w:val="00B406A3"/>
    <w:rsid w:val="00B418A6"/>
    <w:rsid w:val="00B419B9"/>
    <w:rsid w:val="00B419C1"/>
    <w:rsid w:val="00B41FF5"/>
    <w:rsid w:val="00B4226A"/>
    <w:rsid w:val="00B4299F"/>
    <w:rsid w:val="00B42BC0"/>
    <w:rsid w:val="00B42DE9"/>
    <w:rsid w:val="00B43440"/>
    <w:rsid w:val="00B4345D"/>
    <w:rsid w:val="00B4377C"/>
    <w:rsid w:val="00B43B85"/>
    <w:rsid w:val="00B43C3C"/>
    <w:rsid w:val="00B43D5A"/>
    <w:rsid w:val="00B43EA9"/>
    <w:rsid w:val="00B44582"/>
    <w:rsid w:val="00B44BC3"/>
    <w:rsid w:val="00B44E21"/>
    <w:rsid w:val="00B45404"/>
    <w:rsid w:val="00B457A3"/>
    <w:rsid w:val="00B46433"/>
    <w:rsid w:val="00B464A8"/>
    <w:rsid w:val="00B465D3"/>
    <w:rsid w:val="00B466EF"/>
    <w:rsid w:val="00B46927"/>
    <w:rsid w:val="00B46C1F"/>
    <w:rsid w:val="00B46E11"/>
    <w:rsid w:val="00B4744D"/>
    <w:rsid w:val="00B4767E"/>
    <w:rsid w:val="00B47808"/>
    <w:rsid w:val="00B47DDA"/>
    <w:rsid w:val="00B50430"/>
    <w:rsid w:val="00B506A0"/>
    <w:rsid w:val="00B50B25"/>
    <w:rsid w:val="00B510FE"/>
    <w:rsid w:val="00B51227"/>
    <w:rsid w:val="00B5126A"/>
    <w:rsid w:val="00B5143D"/>
    <w:rsid w:val="00B516AA"/>
    <w:rsid w:val="00B516F9"/>
    <w:rsid w:val="00B51991"/>
    <w:rsid w:val="00B51BA6"/>
    <w:rsid w:val="00B51DED"/>
    <w:rsid w:val="00B51EB1"/>
    <w:rsid w:val="00B52466"/>
    <w:rsid w:val="00B52730"/>
    <w:rsid w:val="00B527F2"/>
    <w:rsid w:val="00B5287F"/>
    <w:rsid w:val="00B528E9"/>
    <w:rsid w:val="00B52D83"/>
    <w:rsid w:val="00B52EF9"/>
    <w:rsid w:val="00B52F43"/>
    <w:rsid w:val="00B53070"/>
    <w:rsid w:val="00B53154"/>
    <w:rsid w:val="00B53430"/>
    <w:rsid w:val="00B536AB"/>
    <w:rsid w:val="00B53A39"/>
    <w:rsid w:val="00B53D3A"/>
    <w:rsid w:val="00B53D8B"/>
    <w:rsid w:val="00B54165"/>
    <w:rsid w:val="00B541BF"/>
    <w:rsid w:val="00B5440D"/>
    <w:rsid w:val="00B544E2"/>
    <w:rsid w:val="00B54673"/>
    <w:rsid w:val="00B5482C"/>
    <w:rsid w:val="00B54B24"/>
    <w:rsid w:val="00B54B97"/>
    <w:rsid w:val="00B54BBC"/>
    <w:rsid w:val="00B55568"/>
    <w:rsid w:val="00B55646"/>
    <w:rsid w:val="00B5570E"/>
    <w:rsid w:val="00B56160"/>
    <w:rsid w:val="00B5636F"/>
    <w:rsid w:val="00B56788"/>
    <w:rsid w:val="00B56A7E"/>
    <w:rsid w:val="00B57584"/>
    <w:rsid w:val="00B5797B"/>
    <w:rsid w:val="00B57FDD"/>
    <w:rsid w:val="00B600AB"/>
    <w:rsid w:val="00B6051B"/>
    <w:rsid w:val="00B6083D"/>
    <w:rsid w:val="00B60A07"/>
    <w:rsid w:val="00B60CB1"/>
    <w:rsid w:val="00B61517"/>
    <w:rsid w:val="00B61BCF"/>
    <w:rsid w:val="00B61C3B"/>
    <w:rsid w:val="00B61FA9"/>
    <w:rsid w:val="00B62273"/>
    <w:rsid w:val="00B626FD"/>
    <w:rsid w:val="00B629CA"/>
    <w:rsid w:val="00B634FD"/>
    <w:rsid w:val="00B637D2"/>
    <w:rsid w:val="00B63B94"/>
    <w:rsid w:val="00B6432A"/>
    <w:rsid w:val="00B647AB"/>
    <w:rsid w:val="00B64899"/>
    <w:rsid w:val="00B64A02"/>
    <w:rsid w:val="00B653E7"/>
    <w:rsid w:val="00B6566D"/>
    <w:rsid w:val="00B65C7E"/>
    <w:rsid w:val="00B6613C"/>
    <w:rsid w:val="00B66195"/>
    <w:rsid w:val="00B662AF"/>
    <w:rsid w:val="00B6668B"/>
    <w:rsid w:val="00B66856"/>
    <w:rsid w:val="00B6689D"/>
    <w:rsid w:val="00B669D4"/>
    <w:rsid w:val="00B66C0E"/>
    <w:rsid w:val="00B67468"/>
    <w:rsid w:val="00B678B2"/>
    <w:rsid w:val="00B67A81"/>
    <w:rsid w:val="00B67C5E"/>
    <w:rsid w:val="00B67DEA"/>
    <w:rsid w:val="00B70592"/>
    <w:rsid w:val="00B708C5"/>
    <w:rsid w:val="00B710D0"/>
    <w:rsid w:val="00B71409"/>
    <w:rsid w:val="00B715AE"/>
    <w:rsid w:val="00B7192B"/>
    <w:rsid w:val="00B71B89"/>
    <w:rsid w:val="00B72079"/>
    <w:rsid w:val="00B7242B"/>
    <w:rsid w:val="00B728AC"/>
    <w:rsid w:val="00B72ED6"/>
    <w:rsid w:val="00B73333"/>
    <w:rsid w:val="00B73A69"/>
    <w:rsid w:val="00B73CE2"/>
    <w:rsid w:val="00B74C6E"/>
    <w:rsid w:val="00B74C7E"/>
    <w:rsid w:val="00B7535C"/>
    <w:rsid w:val="00B75BD7"/>
    <w:rsid w:val="00B75E3A"/>
    <w:rsid w:val="00B7609D"/>
    <w:rsid w:val="00B775DE"/>
    <w:rsid w:val="00B77787"/>
    <w:rsid w:val="00B77841"/>
    <w:rsid w:val="00B77945"/>
    <w:rsid w:val="00B80079"/>
    <w:rsid w:val="00B802DA"/>
    <w:rsid w:val="00B8036E"/>
    <w:rsid w:val="00B80584"/>
    <w:rsid w:val="00B80640"/>
    <w:rsid w:val="00B80688"/>
    <w:rsid w:val="00B8069E"/>
    <w:rsid w:val="00B80D32"/>
    <w:rsid w:val="00B812C6"/>
    <w:rsid w:val="00B819A5"/>
    <w:rsid w:val="00B81C23"/>
    <w:rsid w:val="00B81CE5"/>
    <w:rsid w:val="00B81E1A"/>
    <w:rsid w:val="00B82199"/>
    <w:rsid w:val="00B82287"/>
    <w:rsid w:val="00B824F3"/>
    <w:rsid w:val="00B824FF"/>
    <w:rsid w:val="00B82B48"/>
    <w:rsid w:val="00B82E54"/>
    <w:rsid w:val="00B82F7C"/>
    <w:rsid w:val="00B83EFA"/>
    <w:rsid w:val="00B8450A"/>
    <w:rsid w:val="00B8451D"/>
    <w:rsid w:val="00B84628"/>
    <w:rsid w:val="00B84631"/>
    <w:rsid w:val="00B846DD"/>
    <w:rsid w:val="00B84764"/>
    <w:rsid w:val="00B84B62"/>
    <w:rsid w:val="00B84D06"/>
    <w:rsid w:val="00B851DC"/>
    <w:rsid w:val="00B856C4"/>
    <w:rsid w:val="00B85921"/>
    <w:rsid w:val="00B85B20"/>
    <w:rsid w:val="00B85DC5"/>
    <w:rsid w:val="00B85F0B"/>
    <w:rsid w:val="00B86AA5"/>
    <w:rsid w:val="00B86D14"/>
    <w:rsid w:val="00B86D40"/>
    <w:rsid w:val="00B86F96"/>
    <w:rsid w:val="00B87570"/>
    <w:rsid w:val="00B878BF"/>
    <w:rsid w:val="00B87B5B"/>
    <w:rsid w:val="00B902C9"/>
    <w:rsid w:val="00B902F2"/>
    <w:rsid w:val="00B90623"/>
    <w:rsid w:val="00B9066F"/>
    <w:rsid w:val="00B90B00"/>
    <w:rsid w:val="00B90CCE"/>
    <w:rsid w:val="00B90E32"/>
    <w:rsid w:val="00B90EC6"/>
    <w:rsid w:val="00B91421"/>
    <w:rsid w:val="00B91AE6"/>
    <w:rsid w:val="00B91C8F"/>
    <w:rsid w:val="00B926CE"/>
    <w:rsid w:val="00B92984"/>
    <w:rsid w:val="00B92CA3"/>
    <w:rsid w:val="00B92DEA"/>
    <w:rsid w:val="00B93871"/>
    <w:rsid w:val="00B93C76"/>
    <w:rsid w:val="00B940D8"/>
    <w:rsid w:val="00B9428B"/>
    <w:rsid w:val="00B94706"/>
    <w:rsid w:val="00B94859"/>
    <w:rsid w:val="00B9486D"/>
    <w:rsid w:val="00B9494A"/>
    <w:rsid w:val="00B94C7C"/>
    <w:rsid w:val="00B94EB1"/>
    <w:rsid w:val="00B95056"/>
    <w:rsid w:val="00B95171"/>
    <w:rsid w:val="00B952E3"/>
    <w:rsid w:val="00B957E9"/>
    <w:rsid w:val="00B95F66"/>
    <w:rsid w:val="00B962FD"/>
    <w:rsid w:val="00B964B4"/>
    <w:rsid w:val="00B965CE"/>
    <w:rsid w:val="00B9674D"/>
    <w:rsid w:val="00B96AB6"/>
    <w:rsid w:val="00B96E3A"/>
    <w:rsid w:val="00B96F70"/>
    <w:rsid w:val="00B97F82"/>
    <w:rsid w:val="00BA001C"/>
    <w:rsid w:val="00BA01A1"/>
    <w:rsid w:val="00BA0E2A"/>
    <w:rsid w:val="00BA1707"/>
    <w:rsid w:val="00BA1D71"/>
    <w:rsid w:val="00BA1EF2"/>
    <w:rsid w:val="00BA2661"/>
    <w:rsid w:val="00BA298C"/>
    <w:rsid w:val="00BA2B60"/>
    <w:rsid w:val="00BA2CB7"/>
    <w:rsid w:val="00BA2D1E"/>
    <w:rsid w:val="00BA2E56"/>
    <w:rsid w:val="00BA3215"/>
    <w:rsid w:val="00BA3C47"/>
    <w:rsid w:val="00BA5013"/>
    <w:rsid w:val="00BA52A2"/>
    <w:rsid w:val="00BA584C"/>
    <w:rsid w:val="00BA5A4F"/>
    <w:rsid w:val="00BA5A6B"/>
    <w:rsid w:val="00BA5C42"/>
    <w:rsid w:val="00BA5CBE"/>
    <w:rsid w:val="00BA5F39"/>
    <w:rsid w:val="00BA5FA8"/>
    <w:rsid w:val="00BA6A25"/>
    <w:rsid w:val="00BA70A7"/>
    <w:rsid w:val="00BA7385"/>
    <w:rsid w:val="00BA73AD"/>
    <w:rsid w:val="00BA767A"/>
    <w:rsid w:val="00BA77AD"/>
    <w:rsid w:val="00BA7A02"/>
    <w:rsid w:val="00BA7BB3"/>
    <w:rsid w:val="00BA7E24"/>
    <w:rsid w:val="00BB0264"/>
    <w:rsid w:val="00BB03BC"/>
    <w:rsid w:val="00BB04F8"/>
    <w:rsid w:val="00BB0686"/>
    <w:rsid w:val="00BB0D51"/>
    <w:rsid w:val="00BB0E4C"/>
    <w:rsid w:val="00BB0F83"/>
    <w:rsid w:val="00BB1278"/>
    <w:rsid w:val="00BB12EF"/>
    <w:rsid w:val="00BB19F6"/>
    <w:rsid w:val="00BB2169"/>
    <w:rsid w:val="00BB270A"/>
    <w:rsid w:val="00BB3065"/>
    <w:rsid w:val="00BB3391"/>
    <w:rsid w:val="00BB36EF"/>
    <w:rsid w:val="00BB3CDE"/>
    <w:rsid w:val="00BB3D2D"/>
    <w:rsid w:val="00BB3E39"/>
    <w:rsid w:val="00BB4132"/>
    <w:rsid w:val="00BB41E7"/>
    <w:rsid w:val="00BB423B"/>
    <w:rsid w:val="00BB443E"/>
    <w:rsid w:val="00BB45E0"/>
    <w:rsid w:val="00BB4F28"/>
    <w:rsid w:val="00BB5076"/>
    <w:rsid w:val="00BB51EF"/>
    <w:rsid w:val="00BB550B"/>
    <w:rsid w:val="00BB5922"/>
    <w:rsid w:val="00BB5977"/>
    <w:rsid w:val="00BB5A9B"/>
    <w:rsid w:val="00BB6026"/>
    <w:rsid w:val="00BB6248"/>
    <w:rsid w:val="00BB6B05"/>
    <w:rsid w:val="00BB70E4"/>
    <w:rsid w:val="00BB735A"/>
    <w:rsid w:val="00BB7498"/>
    <w:rsid w:val="00BB76B0"/>
    <w:rsid w:val="00BB7AFF"/>
    <w:rsid w:val="00BB7C78"/>
    <w:rsid w:val="00BC0112"/>
    <w:rsid w:val="00BC08C6"/>
    <w:rsid w:val="00BC08E8"/>
    <w:rsid w:val="00BC0B12"/>
    <w:rsid w:val="00BC1993"/>
    <w:rsid w:val="00BC1B2D"/>
    <w:rsid w:val="00BC1D68"/>
    <w:rsid w:val="00BC244B"/>
    <w:rsid w:val="00BC26A0"/>
    <w:rsid w:val="00BC2833"/>
    <w:rsid w:val="00BC2B71"/>
    <w:rsid w:val="00BC2D2F"/>
    <w:rsid w:val="00BC3120"/>
    <w:rsid w:val="00BC3429"/>
    <w:rsid w:val="00BC3A17"/>
    <w:rsid w:val="00BC3B7A"/>
    <w:rsid w:val="00BC3DAC"/>
    <w:rsid w:val="00BC433B"/>
    <w:rsid w:val="00BC474A"/>
    <w:rsid w:val="00BC48D7"/>
    <w:rsid w:val="00BC4941"/>
    <w:rsid w:val="00BC4DC8"/>
    <w:rsid w:val="00BC536E"/>
    <w:rsid w:val="00BC592E"/>
    <w:rsid w:val="00BC5E8A"/>
    <w:rsid w:val="00BC6010"/>
    <w:rsid w:val="00BC603D"/>
    <w:rsid w:val="00BC63B4"/>
    <w:rsid w:val="00BC6732"/>
    <w:rsid w:val="00BC6847"/>
    <w:rsid w:val="00BC6BF7"/>
    <w:rsid w:val="00BC72C4"/>
    <w:rsid w:val="00BC7534"/>
    <w:rsid w:val="00BC7C04"/>
    <w:rsid w:val="00BC7D44"/>
    <w:rsid w:val="00BD057F"/>
    <w:rsid w:val="00BD0605"/>
    <w:rsid w:val="00BD0C14"/>
    <w:rsid w:val="00BD0C17"/>
    <w:rsid w:val="00BD0C75"/>
    <w:rsid w:val="00BD0E3D"/>
    <w:rsid w:val="00BD0F12"/>
    <w:rsid w:val="00BD113A"/>
    <w:rsid w:val="00BD1300"/>
    <w:rsid w:val="00BD182D"/>
    <w:rsid w:val="00BD1CD2"/>
    <w:rsid w:val="00BD1E6A"/>
    <w:rsid w:val="00BD1E80"/>
    <w:rsid w:val="00BD23FB"/>
    <w:rsid w:val="00BD2537"/>
    <w:rsid w:val="00BD25D8"/>
    <w:rsid w:val="00BD3279"/>
    <w:rsid w:val="00BD3583"/>
    <w:rsid w:val="00BD3867"/>
    <w:rsid w:val="00BD388C"/>
    <w:rsid w:val="00BD3912"/>
    <w:rsid w:val="00BD414E"/>
    <w:rsid w:val="00BD426E"/>
    <w:rsid w:val="00BD4368"/>
    <w:rsid w:val="00BD4832"/>
    <w:rsid w:val="00BD4BAD"/>
    <w:rsid w:val="00BD5179"/>
    <w:rsid w:val="00BD5A56"/>
    <w:rsid w:val="00BD5B60"/>
    <w:rsid w:val="00BD5CA2"/>
    <w:rsid w:val="00BD610D"/>
    <w:rsid w:val="00BD611D"/>
    <w:rsid w:val="00BD68C5"/>
    <w:rsid w:val="00BD6A2B"/>
    <w:rsid w:val="00BD6B55"/>
    <w:rsid w:val="00BD6FEB"/>
    <w:rsid w:val="00BD7240"/>
    <w:rsid w:val="00BD7784"/>
    <w:rsid w:val="00BD7C8E"/>
    <w:rsid w:val="00BD7FBD"/>
    <w:rsid w:val="00BE0DC9"/>
    <w:rsid w:val="00BE194D"/>
    <w:rsid w:val="00BE195F"/>
    <w:rsid w:val="00BE1CB4"/>
    <w:rsid w:val="00BE2445"/>
    <w:rsid w:val="00BE27D8"/>
    <w:rsid w:val="00BE2A87"/>
    <w:rsid w:val="00BE2B10"/>
    <w:rsid w:val="00BE32BD"/>
    <w:rsid w:val="00BE3A2B"/>
    <w:rsid w:val="00BE3AF5"/>
    <w:rsid w:val="00BE44AB"/>
    <w:rsid w:val="00BE46C3"/>
    <w:rsid w:val="00BE491D"/>
    <w:rsid w:val="00BE4A92"/>
    <w:rsid w:val="00BE4BAC"/>
    <w:rsid w:val="00BE5217"/>
    <w:rsid w:val="00BE5D63"/>
    <w:rsid w:val="00BE5F14"/>
    <w:rsid w:val="00BE6380"/>
    <w:rsid w:val="00BE63E6"/>
    <w:rsid w:val="00BE6752"/>
    <w:rsid w:val="00BE6F60"/>
    <w:rsid w:val="00BE724A"/>
    <w:rsid w:val="00BE7734"/>
    <w:rsid w:val="00BF04E0"/>
    <w:rsid w:val="00BF077E"/>
    <w:rsid w:val="00BF09F0"/>
    <w:rsid w:val="00BF0F86"/>
    <w:rsid w:val="00BF140A"/>
    <w:rsid w:val="00BF18B2"/>
    <w:rsid w:val="00BF18DC"/>
    <w:rsid w:val="00BF1974"/>
    <w:rsid w:val="00BF25B8"/>
    <w:rsid w:val="00BF2B96"/>
    <w:rsid w:val="00BF2C2D"/>
    <w:rsid w:val="00BF2CD4"/>
    <w:rsid w:val="00BF3398"/>
    <w:rsid w:val="00BF3448"/>
    <w:rsid w:val="00BF3465"/>
    <w:rsid w:val="00BF41C8"/>
    <w:rsid w:val="00BF42E7"/>
    <w:rsid w:val="00BF438C"/>
    <w:rsid w:val="00BF4849"/>
    <w:rsid w:val="00BF48B5"/>
    <w:rsid w:val="00BF4E9E"/>
    <w:rsid w:val="00BF511E"/>
    <w:rsid w:val="00BF6043"/>
    <w:rsid w:val="00BF60B9"/>
    <w:rsid w:val="00BF60E7"/>
    <w:rsid w:val="00BF721E"/>
    <w:rsid w:val="00BF728F"/>
    <w:rsid w:val="00BF749B"/>
    <w:rsid w:val="00BF7D3A"/>
    <w:rsid w:val="00BF7E90"/>
    <w:rsid w:val="00BF7EC7"/>
    <w:rsid w:val="00BF7FF4"/>
    <w:rsid w:val="00C000B8"/>
    <w:rsid w:val="00C00164"/>
    <w:rsid w:val="00C001DC"/>
    <w:rsid w:val="00C007E7"/>
    <w:rsid w:val="00C00974"/>
    <w:rsid w:val="00C01406"/>
    <w:rsid w:val="00C015D1"/>
    <w:rsid w:val="00C01E61"/>
    <w:rsid w:val="00C0212E"/>
    <w:rsid w:val="00C02330"/>
    <w:rsid w:val="00C02783"/>
    <w:rsid w:val="00C02A64"/>
    <w:rsid w:val="00C03209"/>
    <w:rsid w:val="00C0379D"/>
    <w:rsid w:val="00C03D30"/>
    <w:rsid w:val="00C03F4A"/>
    <w:rsid w:val="00C04063"/>
    <w:rsid w:val="00C0439B"/>
    <w:rsid w:val="00C04654"/>
    <w:rsid w:val="00C05154"/>
    <w:rsid w:val="00C055BE"/>
    <w:rsid w:val="00C05DB2"/>
    <w:rsid w:val="00C061E7"/>
    <w:rsid w:val="00C06B6C"/>
    <w:rsid w:val="00C07203"/>
    <w:rsid w:val="00C078D5"/>
    <w:rsid w:val="00C07FC7"/>
    <w:rsid w:val="00C10845"/>
    <w:rsid w:val="00C10A5A"/>
    <w:rsid w:val="00C10C85"/>
    <w:rsid w:val="00C10E5A"/>
    <w:rsid w:val="00C10FFE"/>
    <w:rsid w:val="00C114E7"/>
    <w:rsid w:val="00C115FF"/>
    <w:rsid w:val="00C11E63"/>
    <w:rsid w:val="00C12107"/>
    <w:rsid w:val="00C12201"/>
    <w:rsid w:val="00C1224F"/>
    <w:rsid w:val="00C12543"/>
    <w:rsid w:val="00C12C2B"/>
    <w:rsid w:val="00C13AFD"/>
    <w:rsid w:val="00C13FDF"/>
    <w:rsid w:val="00C143D8"/>
    <w:rsid w:val="00C147C0"/>
    <w:rsid w:val="00C150DC"/>
    <w:rsid w:val="00C15CC2"/>
    <w:rsid w:val="00C15EE8"/>
    <w:rsid w:val="00C15F41"/>
    <w:rsid w:val="00C1605E"/>
    <w:rsid w:val="00C162B6"/>
    <w:rsid w:val="00C1666C"/>
    <w:rsid w:val="00C16709"/>
    <w:rsid w:val="00C171DC"/>
    <w:rsid w:val="00C1765B"/>
    <w:rsid w:val="00C177B5"/>
    <w:rsid w:val="00C17857"/>
    <w:rsid w:val="00C201B4"/>
    <w:rsid w:val="00C202F7"/>
    <w:rsid w:val="00C20338"/>
    <w:rsid w:val="00C20666"/>
    <w:rsid w:val="00C2069E"/>
    <w:rsid w:val="00C213E3"/>
    <w:rsid w:val="00C214DA"/>
    <w:rsid w:val="00C2187B"/>
    <w:rsid w:val="00C21D73"/>
    <w:rsid w:val="00C21E1D"/>
    <w:rsid w:val="00C22755"/>
    <w:rsid w:val="00C22773"/>
    <w:rsid w:val="00C22EBF"/>
    <w:rsid w:val="00C23238"/>
    <w:rsid w:val="00C232F5"/>
    <w:rsid w:val="00C24768"/>
    <w:rsid w:val="00C24DD9"/>
    <w:rsid w:val="00C255E7"/>
    <w:rsid w:val="00C25C67"/>
    <w:rsid w:val="00C2602C"/>
    <w:rsid w:val="00C264FC"/>
    <w:rsid w:val="00C26656"/>
    <w:rsid w:val="00C27316"/>
    <w:rsid w:val="00C277BC"/>
    <w:rsid w:val="00C27D98"/>
    <w:rsid w:val="00C30102"/>
    <w:rsid w:val="00C308AA"/>
    <w:rsid w:val="00C30BB0"/>
    <w:rsid w:val="00C31146"/>
    <w:rsid w:val="00C312BB"/>
    <w:rsid w:val="00C31425"/>
    <w:rsid w:val="00C31B4A"/>
    <w:rsid w:val="00C31C42"/>
    <w:rsid w:val="00C31EFB"/>
    <w:rsid w:val="00C326CA"/>
    <w:rsid w:val="00C32A83"/>
    <w:rsid w:val="00C32A94"/>
    <w:rsid w:val="00C337ED"/>
    <w:rsid w:val="00C339CF"/>
    <w:rsid w:val="00C341B5"/>
    <w:rsid w:val="00C34252"/>
    <w:rsid w:val="00C34B52"/>
    <w:rsid w:val="00C34CAF"/>
    <w:rsid w:val="00C34F00"/>
    <w:rsid w:val="00C3532A"/>
    <w:rsid w:val="00C355EA"/>
    <w:rsid w:val="00C358D4"/>
    <w:rsid w:val="00C363E4"/>
    <w:rsid w:val="00C364FD"/>
    <w:rsid w:val="00C368B7"/>
    <w:rsid w:val="00C36B0F"/>
    <w:rsid w:val="00C36DB6"/>
    <w:rsid w:val="00C36F11"/>
    <w:rsid w:val="00C36F26"/>
    <w:rsid w:val="00C377C9"/>
    <w:rsid w:val="00C40387"/>
    <w:rsid w:val="00C40776"/>
    <w:rsid w:val="00C40E6C"/>
    <w:rsid w:val="00C41265"/>
    <w:rsid w:val="00C4134A"/>
    <w:rsid w:val="00C4167B"/>
    <w:rsid w:val="00C41748"/>
    <w:rsid w:val="00C41A3C"/>
    <w:rsid w:val="00C41B5A"/>
    <w:rsid w:val="00C41BE0"/>
    <w:rsid w:val="00C420A3"/>
    <w:rsid w:val="00C423B0"/>
    <w:rsid w:val="00C4276F"/>
    <w:rsid w:val="00C42CE4"/>
    <w:rsid w:val="00C43DA1"/>
    <w:rsid w:val="00C43DB4"/>
    <w:rsid w:val="00C43FBB"/>
    <w:rsid w:val="00C441EE"/>
    <w:rsid w:val="00C44216"/>
    <w:rsid w:val="00C44970"/>
    <w:rsid w:val="00C44C5A"/>
    <w:rsid w:val="00C45780"/>
    <w:rsid w:val="00C460A9"/>
    <w:rsid w:val="00C468D1"/>
    <w:rsid w:val="00C46D29"/>
    <w:rsid w:val="00C473F1"/>
    <w:rsid w:val="00C4791B"/>
    <w:rsid w:val="00C47AF3"/>
    <w:rsid w:val="00C47C8E"/>
    <w:rsid w:val="00C508DC"/>
    <w:rsid w:val="00C50957"/>
    <w:rsid w:val="00C50B10"/>
    <w:rsid w:val="00C50F0F"/>
    <w:rsid w:val="00C5133B"/>
    <w:rsid w:val="00C5144A"/>
    <w:rsid w:val="00C519DD"/>
    <w:rsid w:val="00C51BBC"/>
    <w:rsid w:val="00C51BC3"/>
    <w:rsid w:val="00C51D26"/>
    <w:rsid w:val="00C51D75"/>
    <w:rsid w:val="00C5206D"/>
    <w:rsid w:val="00C52549"/>
    <w:rsid w:val="00C52936"/>
    <w:rsid w:val="00C52987"/>
    <w:rsid w:val="00C52C52"/>
    <w:rsid w:val="00C5321C"/>
    <w:rsid w:val="00C5346C"/>
    <w:rsid w:val="00C5372C"/>
    <w:rsid w:val="00C538DA"/>
    <w:rsid w:val="00C53B59"/>
    <w:rsid w:val="00C53D7A"/>
    <w:rsid w:val="00C53DCD"/>
    <w:rsid w:val="00C544C7"/>
    <w:rsid w:val="00C546A0"/>
    <w:rsid w:val="00C548A7"/>
    <w:rsid w:val="00C54C14"/>
    <w:rsid w:val="00C54F61"/>
    <w:rsid w:val="00C54F7C"/>
    <w:rsid w:val="00C54F84"/>
    <w:rsid w:val="00C54FB4"/>
    <w:rsid w:val="00C556E4"/>
    <w:rsid w:val="00C55DCA"/>
    <w:rsid w:val="00C55E67"/>
    <w:rsid w:val="00C56630"/>
    <w:rsid w:val="00C56631"/>
    <w:rsid w:val="00C56922"/>
    <w:rsid w:val="00C56AF5"/>
    <w:rsid w:val="00C56DB9"/>
    <w:rsid w:val="00C56E3B"/>
    <w:rsid w:val="00C570A6"/>
    <w:rsid w:val="00C570ED"/>
    <w:rsid w:val="00C573A7"/>
    <w:rsid w:val="00C5796E"/>
    <w:rsid w:val="00C57D60"/>
    <w:rsid w:val="00C6000F"/>
    <w:rsid w:val="00C60027"/>
    <w:rsid w:val="00C600F9"/>
    <w:rsid w:val="00C604CB"/>
    <w:rsid w:val="00C60740"/>
    <w:rsid w:val="00C60858"/>
    <w:rsid w:val="00C60949"/>
    <w:rsid w:val="00C611E7"/>
    <w:rsid w:val="00C61478"/>
    <w:rsid w:val="00C614E2"/>
    <w:rsid w:val="00C6154E"/>
    <w:rsid w:val="00C6158A"/>
    <w:rsid w:val="00C61888"/>
    <w:rsid w:val="00C61A5E"/>
    <w:rsid w:val="00C61C61"/>
    <w:rsid w:val="00C61C8A"/>
    <w:rsid w:val="00C63768"/>
    <w:rsid w:val="00C63A9C"/>
    <w:rsid w:val="00C63B3D"/>
    <w:rsid w:val="00C63D19"/>
    <w:rsid w:val="00C64021"/>
    <w:rsid w:val="00C653A2"/>
    <w:rsid w:val="00C65533"/>
    <w:rsid w:val="00C65E96"/>
    <w:rsid w:val="00C66818"/>
    <w:rsid w:val="00C66BA3"/>
    <w:rsid w:val="00C67AF7"/>
    <w:rsid w:val="00C701D0"/>
    <w:rsid w:val="00C706EA"/>
    <w:rsid w:val="00C70B67"/>
    <w:rsid w:val="00C70F6C"/>
    <w:rsid w:val="00C71275"/>
    <w:rsid w:val="00C71E76"/>
    <w:rsid w:val="00C71FAF"/>
    <w:rsid w:val="00C72353"/>
    <w:rsid w:val="00C72366"/>
    <w:rsid w:val="00C729FA"/>
    <w:rsid w:val="00C72A7E"/>
    <w:rsid w:val="00C73459"/>
    <w:rsid w:val="00C73991"/>
    <w:rsid w:val="00C73E38"/>
    <w:rsid w:val="00C73F8E"/>
    <w:rsid w:val="00C74055"/>
    <w:rsid w:val="00C74234"/>
    <w:rsid w:val="00C748C6"/>
    <w:rsid w:val="00C74B8F"/>
    <w:rsid w:val="00C74C17"/>
    <w:rsid w:val="00C74DC9"/>
    <w:rsid w:val="00C74F26"/>
    <w:rsid w:val="00C75749"/>
    <w:rsid w:val="00C75959"/>
    <w:rsid w:val="00C7663C"/>
    <w:rsid w:val="00C768D4"/>
    <w:rsid w:val="00C768EF"/>
    <w:rsid w:val="00C7697C"/>
    <w:rsid w:val="00C769E9"/>
    <w:rsid w:val="00C770C9"/>
    <w:rsid w:val="00C77141"/>
    <w:rsid w:val="00C773E5"/>
    <w:rsid w:val="00C77522"/>
    <w:rsid w:val="00C779C9"/>
    <w:rsid w:val="00C77E3F"/>
    <w:rsid w:val="00C8004F"/>
    <w:rsid w:val="00C805DC"/>
    <w:rsid w:val="00C80840"/>
    <w:rsid w:val="00C809F3"/>
    <w:rsid w:val="00C80E78"/>
    <w:rsid w:val="00C80E90"/>
    <w:rsid w:val="00C81599"/>
    <w:rsid w:val="00C8195B"/>
    <w:rsid w:val="00C8289A"/>
    <w:rsid w:val="00C83173"/>
    <w:rsid w:val="00C83361"/>
    <w:rsid w:val="00C834F7"/>
    <w:rsid w:val="00C83C3A"/>
    <w:rsid w:val="00C83C4A"/>
    <w:rsid w:val="00C83C6A"/>
    <w:rsid w:val="00C83ED0"/>
    <w:rsid w:val="00C8470C"/>
    <w:rsid w:val="00C848AB"/>
    <w:rsid w:val="00C84CD9"/>
    <w:rsid w:val="00C84F72"/>
    <w:rsid w:val="00C85D7F"/>
    <w:rsid w:val="00C85E61"/>
    <w:rsid w:val="00C85FE5"/>
    <w:rsid w:val="00C860AC"/>
    <w:rsid w:val="00C867A2"/>
    <w:rsid w:val="00C86925"/>
    <w:rsid w:val="00C8726A"/>
    <w:rsid w:val="00C874F9"/>
    <w:rsid w:val="00C87CAD"/>
    <w:rsid w:val="00C87D65"/>
    <w:rsid w:val="00C900E9"/>
    <w:rsid w:val="00C904DF"/>
    <w:rsid w:val="00C909DF"/>
    <w:rsid w:val="00C90DC6"/>
    <w:rsid w:val="00C9102B"/>
    <w:rsid w:val="00C916CC"/>
    <w:rsid w:val="00C91CA8"/>
    <w:rsid w:val="00C91CB9"/>
    <w:rsid w:val="00C91FBA"/>
    <w:rsid w:val="00C92CA6"/>
    <w:rsid w:val="00C92CA8"/>
    <w:rsid w:val="00C930EF"/>
    <w:rsid w:val="00C93208"/>
    <w:rsid w:val="00C9322A"/>
    <w:rsid w:val="00C932AC"/>
    <w:rsid w:val="00C93335"/>
    <w:rsid w:val="00C93CDC"/>
    <w:rsid w:val="00C93ED2"/>
    <w:rsid w:val="00C93FAB"/>
    <w:rsid w:val="00C93FE6"/>
    <w:rsid w:val="00C94241"/>
    <w:rsid w:val="00C9483B"/>
    <w:rsid w:val="00C94AC0"/>
    <w:rsid w:val="00C95054"/>
    <w:rsid w:val="00C953E7"/>
    <w:rsid w:val="00C953FC"/>
    <w:rsid w:val="00C9599F"/>
    <w:rsid w:val="00C95AB9"/>
    <w:rsid w:val="00C95BA0"/>
    <w:rsid w:val="00C95D7A"/>
    <w:rsid w:val="00C95DB7"/>
    <w:rsid w:val="00C95ECC"/>
    <w:rsid w:val="00C96044"/>
    <w:rsid w:val="00C96061"/>
    <w:rsid w:val="00C96BA9"/>
    <w:rsid w:val="00C97256"/>
    <w:rsid w:val="00C974D1"/>
    <w:rsid w:val="00C976E3"/>
    <w:rsid w:val="00C97BE2"/>
    <w:rsid w:val="00CA0065"/>
    <w:rsid w:val="00CA0140"/>
    <w:rsid w:val="00CA0343"/>
    <w:rsid w:val="00CA0731"/>
    <w:rsid w:val="00CA07AA"/>
    <w:rsid w:val="00CA0AF7"/>
    <w:rsid w:val="00CA0F63"/>
    <w:rsid w:val="00CA10AC"/>
    <w:rsid w:val="00CA2012"/>
    <w:rsid w:val="00CA22A4"/>
    <w:rsid w:val="00CA25EE"/>
    <w:rsid w:val="00CA2785"/>
    <w:rsid w:val="00CA2F76"/>
    <w:rsid w:val="00CA2F7B"/>
    <w:rsid w:val="00CA3004"/>
    <w:rsid w:val="00CA340F"/>
    <w:rsid w:val="00CA3744"/>
    <w:rsid w:val="00CA3805"/>
    <w:rsid w:val="00CA40B7"/>
    <w:rsid w:val="00CA416E"/>
    <w:rsid w:val="00CA49B4"/>
    <w:rsid w:val="00CA4FF1"/>
    <w:rsid w:val="00CA569F"/>
    <w:rsid w:val="00CA5904"/>
    <w:rsid w:val="00CA5989"/>
    <w:rsid w:val="00CA5CF9"/>
    <w:rsid w:val="00CA5DD3"/>
    <w:rsid w:val="00CA5FAA"/>
    <w:rsid w:val="00CA6C78"/>
    <w:rsid w:val="00CA6DD8"/>
    <w:rsid w:val="00CA713C"/>
    <w:rsid w:val="00CA7391"/>
    <w:rsid w:val="00CA7415"/>
    <w:rsid w:val="00CA7753"/>
    <w:rsid w:val="00CA7B49"/>
    <w:rsid w:val="00CB0045"/>
    <w:rsid w:val="00CB017B"/>
    <w:rsid w:val="00CB04EE"/>
    <w:rsid w:val="00CB05F0"/>
    <w:rsid w:val="00CB0700"/>
    <w:rsid w:val="00CB0702"/>
    <w:rsid w:val="00CB071E"/>
    <w:rsid w:val="00CB0B24"/>
    <w:rsid w:val="00CB0BF1"/>
    <w:rsid w:val="00CB0E10"/>
    <w:rsid w:val="00CB1056"/>
    <w:rsid w:val="00CB10DB"/>
    <w:rsid w:val="00CB1D76"/>
    <w:rsid w:val="00CB24F5"/>
    <w:rsid w:val="00CB2573"/>
    <w:rsid w:val="00CB2580"/>
    <w:rsid w:val="00CB3565"/>
    <w:rsid w:val="00CB36F7"/>
    <w:rsid w:val="00CB3CCF"/>
    <w:rsid w:val="00CB4541"/>
    <w:rsid w:val="00CB4C24"/>
    <w:rsid w:val="00CB4DED"/>
    <w:rsid w:val="00CB4E50"/>
    <w:rsid w:val="00CB4F12"/>
    <w:rsid w:val="00CB51BA"/>
    <w:rsid w:val="00CB529C"/>
    <w:rsid w:val="00CB5877"/>
    <w:rsid w:val="00CB5D41"/>
    <w:rsid w:val="00CB6029"/>
    <w:rsid w:val="00CB60B5"/>
    <w:rsid w:val="00CB6125"/>
    <w:rsid w:val="00CB66BE"/>
    <w:rsid w:val="00CB6796"/>
    <w:rsid w:val="00CB6D66"/>
    <w:rsid w:val="00CB7174"/>
    <w:rsid w:val="00CB7E71"/>
    <w:rsid w:val="00CB7FD9"/>
    <w:rsid w:val="00CC0187"/>
    <w:rsid w:val="00CC0310"/>
    <w:rsid w:val="00CC0873"/>
    <w:rsid w:val="00CC0A4A"/>
    <w:rsid w:val="00CC0C49"/>
    <w:rsid w:val="00CC0CE3"/>
    <w:rsid w:val="00CC12B2"/>
    <w:rsid w:val="00CC1917"/>
    <w:rsid w:val="00CC1BA8"/>
    <w:rsid w:val="00CC1D63"/>
    <w:rsid w:val="00CC1D9D"/>
    <w:rsid w:val="00CC1F70"/>
    <w:rsid w:val="00CC231C"/>
    <w:rsid w:val="00CC2368"/>
    <w:rsid w:val="00CC27EA"/>
    <w:rsid w:val="00CC2EF0"/>
    <w:rsid w:val="00CC30B1"/>
    <w:rsid w:val="00CC324F"/>
    <w:rsid w:val="00CC3667"/>
    <w:rsid w:val="00CC37EA"/>
    <w:rsid w:val="00CC395D"/>
    <w:rsid w:val="00CC3AF4"/>
    <w:rsid w:val="00CC4698"/>
    <w:rsid w:val="00CC4E28"/>
    <w:rsid w:val="00CC4EC6"/>
    <w:rsid w:val="00CC5810"/>
    <w:rsid w:val="00CC5E7A"/>
    <w:rsid w:val="00CC61AC"/>
    <w:rsid w:val="00CC6246"/>
    <w:rsid w:val="00CC6265"/>
    <w:rsid w:val="00CC650C"/>
    <w:rsid w:val="00CC6770"/>
    <w:rsid w:val="00CC6849"/>
    <w:rsid w:val="00CC6B22"/>
    <w:rsid w:val="00CC6E31"/>
    <w:rsid w:val="00CC7142"/>
    <w:rsid w:val="00CC76FE"/>
    <w:rsid w:val="00CC7A3F"/>
    <w:rsid w:val="00CD0137"/>
    <w:rsid w:val="00CD040B"/>
    <w:rsid w:val="00CD04D3"/>
    <w:rsid w:val="00CD058C"/>
    <w:rsid w:val="00CD0CCE"/>
    <w:rsid w:val="00CD1074"/>
    <w:rsid w:val="00CD1098"/>
    <w:rsid w:val="00CD18BD"/>
    <w:rsid w:val="00CD1B50"/>
    <w:rsid w:val="00CD1FF7"/>
    <w:rsid w:val="00CD2512"/>
    <w:rsid w:val="00CD2714"/>
    <w:rsid w:val="00CD2904"/>
    <w:rsid w:val="00CD2945"/>
    <w:rsid w:val="00CD2FF5"/>
    <w:rsid w:val="00CD334B"/>
    <w:rsid w:val="00CD3846"/>
    <w:rsid w:val="00CD3A88"/>
    <w:rsid w:val="00CD3E41"/>
    <w:rsid w:val="00CD49BE"/>
    <w:rsid w:val="00CD4BD1"/>
    <w:rsid w:val="00CD544E"/>
    <w:rsid w:val="00CD5504"/>
    <w:rsid w:val="00CD55FC"/>
    <w:rsid w:val="00CD5B76"/>
    <w:rsid w:val="00CD5BCE"/>
    <w:rsid w:val="00CD5DA5"/>
    <w:rsid w:val="00CD68D9"/>
    <w:rsid w:val="00CD6914"/>
    <w:rsid w:val="00CD69AD"/>
    <w:rsid w:val="00CD6B65"/>
    <w:rsid w:val="00CD799C"/>
    <w:rsid w:val="00CE037C"/>
    <w:rsid w:val="00CE0B75"/>
    <w:rsid w:val="00CE1303"/>
    <w:rsid w:val="00CE1437"/>
    <w:rsid w:val="00CE160A"/>
    <w:rsid w:val="00CE1857"/>
    <w:rsid w:val="00CE1B2A"/>
    <w:rsid w:val="00CE21FD"/>
    <w:rsid w:val="00CE2A59"/>
    <w:rsid w:val="00CE315F"/>
    <w:rsid w:val="00CE31D2"/>
    <w:rsid w:val="00CE31D9"/>
    <w:rsid w:val="00CE32D7"/>
    <w:rsid w:val="00CE345A"/>
    <w:rsid w:val="00CE34C4"/>
    <w:rsid w:val="00CE37F1"/>
    <w:rsid w:val="00CE4EBB"/>
    <w:rsid w:val="00CE51D2"/>
    <w:rsid w:val="00CE5C18"/>
    <w:rsid w:val="00CE614D"/>
    <w:rsid w:val="00CE63AF"/>
    <w:rsid w:val="00CE643E"/>
    <w:rsid w:val="00CE661E"/>
    <w:rsid w:val="00CE6A72"/>
    <w:rsid w:val="00CE6BD7"/>
    <w:rsid w:val="00CE7325"/>
    <w:rsid w:val="00CE7AA8"/>
    <w:rsid w:val="00CE7E03"/>
    <w:rsid w:val="00CF03B9"/>
    <w:rsid w:val="00CF068A"/>
    <w:rsid w:val="00CF0D84"/>
    <w:rsid w:val="00CF0E83"/>
    <w:rsid w:val="00CF1088"/>
    <w:rsid w:val="00CF124F"/>
    <w:rsid w:val="00CF1284"/>
    <w:rsid w:val="00CF12FD"/>
    <w:rsid w:val="00CF16AF"/>
    <w:rsid w:val="00CF199D"/>
    <w:rsid w:val="00CF1B19"/>
    <w:rsid w:val="00CF1E3D"/>
    <w:rsid w:val="00CF2016"/>
    <w:rsid w:val="00CF2699"/>
    <w:rsid w:val="00CF2AC8"/>
    <w:rsid w:val="00CF300E"/>
    <w:rsid w:val="00CF3470"/>
    <w:rsid w:val="00CF3904"/>
    <w:rsid w:val="00CF403D"/>
    <w:rsid w:val="00CF4479"/>
    <w:rsid w:val="00CF4B3B"/>
    <w:rsid w:val="00CF4B9E"/>
    <w:rsid w:val="00CF4C2B"/>
    <w:rsid w:val="00CF4CF5"/>
    <w:rsid w:val="00CF543A"/>
    <w:rsid w:val="00CF5554"/>
    <w:rsid w:val="00CF5567"/>
    <w:rsid w:val="00CF570B"/>
    <w:rsid w:val="00CF5C77"/>
    <w:rsid w:val="00CF5DB4"/>
    <w:rsid w:val="00CF62AC"/>
    <w:rsid w:val="00CF6A64"/>
    <w:rsid w:val="00CF6AB1"/>
    <w:rsid w:val="00CF6DC0"/>
    <w:rsid w:val="00CF6EB9"/>
    <w:rsid w:val="00CF7795"/>
    <w:rsid w:val="00CF79B0"/>
    <w:rsid w:val="00CF7F04"/>
    <w:rsid w:val="00D001C1"/>
    <w:rsid w:val="00D0064C"/>
    <w:rsid w:val="00D00669"/>
    <w:rsid w:val="00D00B4B"/>
    <w:rsid w:val="00D00C45"/>
    <w:rsid w:val="00D00D1C"/>
    <w:rsid w:val="00D00F5A"/>
    <w:rsid w:val="00D01205"/>
    <w:rsid w:val="00D013B0"/>
    <w:rsid w:val="00D013C7"/>
    <w:rsid w:val="00D014EA"/>
    <w:rsid w:val="00D015DB"/>
    <w:rsid w:val="00D018C0"/>
    <w:rsid w:val="00D01E68"/>
    <w:rsid w:val="00D02342"/>
    <w:rsid w:val="00D025A7"/>
    <w:rsid w:val="00D025E9"/>
    <w:rsid w:val="00D029D9"/>
    <w:rsid w:val="00D02A58"/>
    <w:rsid w:val="00D02D86"/>
    <w:rsid w:val="00D03570"/>
    <w:rsid w:val="00D03577"/>
    <w:rsid w:val="00D035D3"/>
    <w:rsid w:val="00D03824"/>
    <w:rsid w:val="00D03871"/>
    <w:rsid w:val="00D03ABC"/>
    <w:rsid w:val="00D03E36"/>
    <w:rsid w:val="00D0438E"/>
    <w:rsid w:val="00D04442"/>
    <w:rsid w:val="00D04ECC"/>
    <w:rsid w:val="00D05350"/>
    <w:rsid w:val="00D0588E"/>
    <w:rsid w:val="00D0600D"/>
    <w:rsid w:val="00D06157"/>
    <w:rsid w:val="00D0638F"/>
    <w:rsid w:val="00D06650"/>
    <w:rsid w:val="00D06B19"/>
    <w:rsid w:val="00D07127"/>
    <w:rsid w:val="00D07193"/>
    <w:rsid w:val="00D07268"/>
    <w:rsid w:val="00D074FA"/>
    <w:rsid w:val="00D07F4F"/>
    <w:rsid w:val="00D107E0"/>
    <w:rsid w:val="00D10859"/>
    <w:rsid w:val="00D1093D"/>
    <w:rsid w:val="00D109F9"/>
    <w:rsid w:val="00D112C9"/>
    <w:rsid w:val="00D116E0"/>
    <w:rsid w:val="00D11E27"/>
    <w:rsid w:val="00D11F08"/>
    <w:rsid w:val="00D11F0F"/>
    <w:rsid w:val="00D11F61"/>
    <w:rsid w:val="00D11FBB"/>
    <w:rsid w:val="00D12061"/>
    <w:rsid w:val="00D1215B"/>
    <w:rsid w:val="00D12266"/>
    <w:rsid w:val="00D1246C"/>
    <w:rsid w:val="00D126E5"/>
    <w:rsid w:val="00D12832"/>
    <w:rsid w:val="00D12899"/>
    <w:rsid w:val="00D12A10"/>
    <w:rsid w:val="00D12A52"/>
    <w:rsid w:val="00D12A64"/>
    <w:rsid w:val="00D12DBF"/>
    <w:rsid w:val="00D13110"/>
    <w:rsid w:val="00D13172"/>
    <w:rsid w:val="00D1339D"/>
    <w:rsid w:val="00D13406"/>
    <w:rsid w:val="00D13419"/>
    <w:rsid w:val="00D1392C"/>
    <w:rsid w:val="00D13D68"/>
    <w:rsid w:val="00D14078"/>
    <w:rsid w:val="00D1430B"/>
    <w:rsid w:val="00D144CA"/>
    <w:rsid w:val="00D1451B"/>
    <w:rsid w:val="00D14982"/>
    <w:rsid w:val="00D14D36"/>
    <w:rsid w:val="00D14D92"/>
    <w:rsid w:val="00D15733"/>
    <w:rsid w:val="00D159E4"/>
    <w:rsid w:val="00D15FB1"/>
    <w:rsid w:val="00D1646A"/>
    <w:rsid w:val="00D167D6"/>
    <w:rsid w:val="00D1726C"/>
    <w:rsid w:val="00D17DEF"/>
    <w:rsid w:val="00D206C5"/>
    <w:rsid w:val="00D21571"/>
    <w:rsid w:val="00D21D33"/>
    <w:rsid w:val="00D220A7"/>
    <w:rsid w:val="00D22326"/>
    <w:rsid w:val="00D22CD0"/>
    <w:rsid w:val="00D22F45"/>
    <w:rsid w:val="00D235A4"/>
    <w:rsid w:val="00D23CBC"/>
    <w:rsid w:val="00D23FD5"/>
    <w:rsid w:val="00D24216"/>
    <w:rsid w:val="00D24381"/>
    <w:rsid w:val="00D244C4"/>
    <w:rsid w:val="00D24560"/>
    <w:rsid w:val="00D24AAA"/>
    <w:rsid w:val="00D24D0E"/>
    <w:rsid w:val="00D24EC3"/>
    <w:rsid w:val="00D252FD"/>
    <w:rsid w:val="00D257FF"/>
    <w:rsid w:val="00D25960"/>
    <w:rsid w:val="00D25BD8"/>
    <w:rsid w:val="00D26413"/>
    <w:rsid w:val="00D26A6E"/>
    <w:rsid w:val="00D26CE4"/>
    <w:rsid w:val="00D26E55"/>
    <w:rsid w:val="00D26F4C"/>
    <w:rsid w:val="00D271EB"/>
    <w:rsid w:val="00D27A0B"/>
    <w:rsid w:val="00D27B3E"/>
    <w:rsid w:val="00D301F3"/>
    <w:rsid w:val="00D3038D"/>
    <w:rsid w:val="00D3045A"/>
    <w:rsid w:val="00D30DC5"/>
    <w:rsid w:val="00D31048"/>
    <w:rsid w:val="00D31381"/>
    <w:rsid w:val="00D31907"/>
    <w:rsid w:val="00D31BD3"/>
    <w:rsid w:val="00D31DB9"/>
    <w:rsid w:val="00D32756"/>
    <w:rsid w:val="00D335DD"/>
    <w:rsid w:val="00D337F0"/>
    <w:rsid w:val="00D33F14"/>
    <w:rsid w:val="00D347D2"/>
    <w:rsid w:val="00D349E8"/>
    <w:rsid w:val="00D34B6A"/>
    <w:rsid w:val="00D350A7"/>
    <w:rsid w:val="00D3532A"/>
    <w:rsid w:val="00D3586B"/>
    <w:rsid w:val="00D35B69"/>
    <w:rsid w:val="00D365AE"/>
    <w:rsid w:val="00D3679D"/>
    <w:rsid w:val="00D36C6C"/>
    <w:rsid w:val="00D37AE9"/>
    <w:rsid w:val="00D37F36"/>
    <w:rsid w:val="00D4043C"/>
    <w:rsid w:val="00D4074D"/>
    <w:rsid w:val="00D408E4"/>
    <w:rsid w:val="00D40CAF"/>
    <w:rsid w:val="00D4118A"/>
    <w:rsid w:val="00D412CB"/>
    <w:rsid w:val="00D41354"/>
    <w:rsid w:val="00D4146F"/>
    <w:rsid w:val="00D41524"/>
    <w:rsid w:val="00D41787"/>
    <w:rsid w:val="00D417A5"/>
    <w:rsid w:val="00D418C2"/>
    <w:rsid w:val="00D41C44"/>
    <w:rsid w:val="00D41E91"/>
    <w:rsid w:val="00D42207"/>
    <w:rsid w:val="00D4251E"/>
    <w:rsid w:val="00D42868"/>
    <w:rsid w:val="00D42B7E"/>
    <w:rsid w:val="00D43064"/>
    <w:rsid w:val="00D4335B"/>
    <w:rsid w:val="00D43604"/>
    <w:rsid w:val="00D4361B"/>
    <w:rsid w:val="00D43762"/>
    <w:rsid w:val="00D4377A"/>
    <w:rsid w:val="00D439CC"/>
    <w:rsid w:val="00D43B1D"/>
    <w:rsid w:val="00D441A6"/>
    <w:rsid w:val="00D44D78"/>
    <w:rsid w:val="00D44FBB"/>
    <w:rsid w:val="00D4517C"/>
    <w:rsid w:val="00D458D3"/>
    <w:rsid w:val="00D459DA"/>
    <w:rsid w:val="00D45E66"/>
    <w:rsid w:val="00D46549"/>
    <w:rsid w:val="00D46686"/>
    <w:rsid w:val="00D466BF"/>
    <w:rsid w:val="00D46900"/>
    <w:rsid w:val="00D46AFE"/>
    <w:rsid w:val="00D47078"/>
    <w:rsid w:val="00D47374"/>
    <w:rsid w:val="00D47448"/>
    <w:rsid w:val="00D47CD0"/>
    <w:rsid w:val="00D47EB4"/>
    <w:rsid w:val="00D501B5"/>
    <w:rsid w:val="00D5072A"/>
    <w:rsid w:val="00D50B9D"/>
    <w:rsid w:val="00D5132B"/>
    <w:rsid w:val="00D51AEC"/>
    <w:rsid w:val="00D51D8B"/>
    <w:rsid w:val="00D51D9C"/>
    <w:rsid w:val="00D51F01"/>
    <w:rsid w:val="00D52522"/>
    <w:rsid w:val="00D533ED"/>
    <w:rsid w:val="00D534E6"/>
    <w:rsid w:val="00D536D6"/>
    <w:rsid w:val="00D53807"/>
    <w:rsid w:val="00D53B19"/>
    <w:rsid w:val="00D53D51"/>
    <w:rsid w:val="00D545D4"/>
    <w:rsid w:val="00D54BE7"/>
    <w:rsid w:val="00D54C85"/>
    <w:rsid w:val="00D54D55"/>
    <w:rsid w:val="00D5524E"/>
    <w:rsid w:val="00D55352"/>
    <w:rsid w:val="00D55554"/>
    <w:rsid w:val="00D55FD7"/>
    <w:rsid w:val="00D564BC"/>
    <w:rsid w:val="00D56EC4"/>
    <w:rsid w:val="00D5709C"/>
    <w:rsid w:val="00D601E4"/>
    <w:rsid w:val="00D606A4"/>
    <w:rsid w:val="00D60912"/>
    <w:rsid w:val="00D60C35"/>
    <w:rsid w:val="00D60FC7"/>
    <w:rsid w:val="00D61072"/>
    <w:rsid w:val="00D61451"/>
    <w:rsid w:val="00D61517"/>
    <w:rsid w:val="00D616F8"/>
    <w:rsid w:val="00D61808"/>
    <w:rsid w:val="00D61C50"/>
    <w:rsid w:val="00D61F27"/>
    <w:rsid w:val="00D61FE6"/>
    <w:rsid w:val="00D6204D"/>
    <w:rsid w:val="00D62375"/>
    <w:rsid w:val="00D62972"/>
    <w:rsid w:val="00D62CE3"/>
    <w:rsid w:val="00D63014"/>
    <w:rsid w:val="00D6321F"/>
    <w:rsid w:val="00D6323D"/>
    <w:rsid w:val="00D639AB"/>
    <w:rsid w:val="00D63E5D"/>
    <w:rsid w:val="00D63FE7"/>
    <w:rsid w:val="00D63FF4"/>
    <w:rsid w:val="00D64480"/>
    <w:rsid w:val="00D649C8"/>
    <w:rsid w:val="00D6571C"/>
    <w:rsid w:val="00D66497"/>
    <w:rsid w:val="00D66EC7"/>
    <w:rsid w:val="00D670A1"/>
    <w:rsid w:val="00D671C9"/>
    <w:rsid w:val="00D67AF8"/>
    <w:rsid w:val="00D70A17"/>
    <w:rsid w:val="00D70AEA"/>
    <w:rsid w:val="00D70FC3"/>
    <w:rsid w:val="00D71801"/>
    <w:rsid w:val="00D7188C"/>
    <w:rsid w:val="00D71EB0"/>
    <w:rsid w:val="00D72335"/>
    <w:rsid w:val="00D73AC9"/>
    <w:rsid w:val="00D73BF1"/>
    <w:rsid w:val="00D7448D"/>
    <w:rsid w:val="00D74612"/>
    <w:rsid w:val="00D74BD0"/>
    <w:rsid w:val="00D74E10"/>
    <w:rsid w:val="00D75403"/>
    <w:rsid w:val="00D75993"/>
    <w:rsid w:val="00D75AB5"/>
    <w:rsid w:val="00D75C33"/>
    <w:rsid w:val="00D75DCA"/>
    <w:rsid w:val="00D7635D"/>
    <w:rsid w:val="00D764FB"/>
    <w:rsid w:val="00D765BE"/>
    <w:rsid w:val="00D7695F"/>
    <w:rsid w:val="00D769AB"/>
    <w:rsid w:val="00D7721F"/>
    <w:rsid w:val="00D77B27"/>
    <w:rsid w:val="00D80275"/>
    <w:rsid w:val="00D8054E"/>
    <w:rsid w:val="00D807BD"/>
    <w:rsid w:val="00D80CBC"/>
    <w:rsid w:val="00D80F25"/>
    <w:rsid w:val="00D8127D"/>
    <w:rsid w:val="00D813B1"/>
    <w:rsid w:val="00D81A3A"/>
    <w:rsid w:val="00D81D04"/>
    <w:rsid w:val="00D81F79"/>
    <w:rsid w:val="00D82320"/>
    <w:rsid w:val="00D8267A"/>
    <w:rsid w:val="00D82A0C"/>
    <w:rsid w:val="00D82C56"/>
    <w:rsid w:val="00D82E14"/>
    <w:rsid w:val="00D83316"/>
    <w:rsid w:val="00D8358C"/>
    <w:rsid w:val="00D835F8"/>
    <w:rsid w:val="00D836F5"/>
    <w:rsid w:val="00D83C85"/>
    <w:rsid w:val="00D83D91"/>
    <w:rsid w:val="00D840B9"/>
    <w:rsid w:val="00D8450D"/>
    <w:rsid w:val="00D84CEC"/>
    <w:rsid w:val="00D84D1F"/>
    <w:rsid w:val="00D84EEE"/>
    <w:rsid w:val="00D85716"/>
    <w:rsid w:val="00D85AF7"/>
    <w:rsid w:val="00D85B28"/>
    <w:rsid w:val="00D85CC0"/>
    <w:rsid w:val="00D85EFC"/>
    <w:rsid w:val="00D86B59"/>
    <w:rsid w:val="00D86BF9"/>
    <w:rsid w:val="00D86E29"/>
    <w:rsid w:val="00D86E33"/>
    <w:rsid w:val="00D87012"/>
    <w:rsid w:val="00D87179"/>
    <w:rsid w:val="00D874C1"/>
    <w:rsid w:val="00D87886"/>
    <w:rsid w:val="00D8796D"/>
    <w:rsid w:val="00D87AB0"/>
    <w:rsid w:val="00D87BC4"/>
    <w:rsid w:val="00D87BD2"/>
    <w:rsid w:val="00D87C15"/>
    <w:rsid w:val="00D87CAC"/>
    <w:rsid w:val="00D87E53"/>
    <w:rsid w:val="00D901A8"/>
    <w:rsid w:val="00D903BB"/>
    <w:rsid w:val="00D90994"/>
    <w:rsid w:val="00D91221"/>
    <w:rsid w:val="00D917E1"/>
    <w:rsid w:val="00D9183B"/>
    <w:rsid w:val="00D91AF3"/>
    <w:rsid w:val="00D91CFC"/>
    <w:rsid w:val="00D91CFE"/>
    <w:rsid w:val="00D926B3"/>
    <w:rsid w:val="00D9270E"/>
    <w:rsid w:val="00D92DBC"/>
    <w:rsid w:val="00D92E9E"/>
    <w:rsid w:val="00D93589"/>
    <w:rsid w:val="00D93831"/>
    <w:rsid w:val="00D93A71"/>
    <w:rsid w:val="00D93C09"/>
    <w:rsid w:val="00D942C2"/>
    <w:rsid w:val="00D944CE"/>
    <w:rsid w:val="00D94CC2"/>
    <w:rsid w:val="00D95640"/>
    <w:rsid w:val="00D956E0"/>
    <w:rsid w:val="00D95757"/>
    <w:rsid w:val="00D957A7"/>
    <w:rsid w:val="00D95C15"/>
    <w:rsid w:val="00D95C54"/>
    <w:rsid w:val="00D96052"/>
    <w:rsid w:val="00D96B0B"/>
    <w:rsid w:val="00D96FE0"/>
    <w:rsid w:val="00D9765C"/>
    <w:rsid w:val="00D97CFC"/>
    <w:rsid w:val="00D97DDA"/>
    <w:rsid w:val="00DA0C46"/>
    <w:rsid w:val="00DA0C85"/>
    <w:rsid w:val="00DA1061"/>
    <w:rsid w:val="00DA119C"/>
    <w:rsid w:val="00DA1272"/>
    <w:rsid w:val="00DA1E7A"/>
    <w:rsid w:val="00DA1F4C"/>
    <w:rsid w:val="00DA20CA"/>
    <w:rsid w:val="00DA2490"/>
    <w:rsid w:val="00DA2980"/>
    <w:rsid w:val="00DA2AD0"/>
    <w:rsid w:val="00DA2D03"/>
    <w:rsid w:val="00DA31FF"/>
    <w:rsid w:val="00DA34D2"/>
    <w:rsid w:val="00DA3EFD"/>
    <w:rsid w:val="00DA4B8A"/>
    <w:rsid w:val="00DA4BC1"/>
    <w:rsid w:val="00DA4C16"/>
    <w:rsid w:val="00DA4D36"/>
    <w:rsid w:val="00DA4DFC"/>
    <w:rsid w:val="00DA4EE5"/>
    <w:rsid w:val="00DA504F"/>
    <w:rsid w:val="00DA5724"/>
    <w:rsid w:val="00DA5B62"/>
    <w:rsid w:val="00DA6256"/>
    <w:rsid w:val="00DA6CFA"/>
    <w:rsid w:val="00DA734A"/>
    <w:rsid w:val="00DA798F"/>
    <w:rsid w:val="00DA7B5E"/>
    <w:rsid w:val="00DA7F03"/>
    <w:rsid w:val="00DB0462"/>
    <w:rsid w:val="00DB04BA"/>
    <w:rsid w:val="00DB04C2"/>
    <w:rsid w:val="00DB04E2"/>
    <w:rsid w:val="00DB060C"/>
    <w:rsid w:val="00DB0CA0"/>
    <w:rsid w:val="00DB0DDE"/>
    <w:rsid w:val="00DB0E6F"/>
    <w:rsid w:val="00DB15E9"/>
    <w:rsid w:val="00DB168F"/>
    <w:rsid w:val="00DB1E95"/>
    <w:rsid w:val="00DB1F11"/>
    <w:rsid w:val="00DB24BE"/>
    <w:rsid w:val="00DB28B6"/>
    <w:rsid w:val="00DB2D3E"/>
    <w:rsid w:val="00DB3121"/>
    <w:rsid w:val="00DB32FE"/>
    <w:rsid w:val="00DB34CB"/>
    <w:rsid w:val="00DB34EB"/>
    <w:rsid w:val="00DB3F82"/>
    <w:rsid w:val="00DB45C9"/>
    <w:rsid w:val="00DB4A3E"/>
    <w:rsid w:val="00DB4D1B"/>
    <w:rsid w:val="00DB522C"/>
    <w:rsid w:val="00DB5B04"/>
    <w:rsid w:val="00DB61B3"/>
    <w:rsid w:val="00DB631F"/>
    <w:rsid w:val="00DB655B"/>
    <w:rsid w:val="00DB6794"/>
    <w:rsid w:val="00DB6803"/>
    <w:rsid w:val="00DB6998"/>
    <w:rsid w:val="00DB6C5A"/>
    <w:rsid w:val="00DB7094"/>
    <w:rsid w:val="00DB710F"/>
    <w:rsid w:val="00DB73F2"/>
    <w:rsid w:val="00DB7554"/>
    <w:rsid w:val="00DB7610"/>
    <w:rsid w:val="00DB76C3"/>
    <w:rsid w:val="00DC06BE"/>
    <w:rsid w:val="00DC0763"/>
    <w:rsid w:val="00DC0F79"/>
    <w:rsid w:val="00DC171F"/>
    <w:rsid w:val="00DC1812"/>
    <w:rsid w:val="00DC19FD"/>
    <w:rsid w:val="00DC1C99"/>
    <w:rsid w:val="00DC1D22"/>
    <w:rsid w:val="00DC1EC2"/>
    <w:rsid w:val="00DC21FC"/>
    <w:rsid w:val="00DC2470"/>
    <w:rsid w:val="00DC27D0"/>
    <w:rsid w:val="00DC2AD0"/>
    <w:rsid w:val="00DC2DE1"/>
    <w:rsid w:val="00DC30C7"/>
    <w:rsid w:val="00DC337D"/>
    <w:rsid w:val="00DC33ED"/>
    <w:rsid w:val="00DC3D60"/>
    <w:rsid w:val="00DC3E04"/>
    <w:rsid w:val="00DC409C"/>
    <w:rsid w:val="00DC467C"/>
    <w:rsid w:val="00DC4DB6"/>
    <w:rsid w:val="00DC4E89"/>
    <w:rsid w:val="00DC555B"/>
    <w:rsid w:val="00DC61B2"/>
    <w:rsid w:val="00DC65EB"/>
    <w:rsid w:val="00DC682E"/>
    <w:rsid w:val="00DC69A6"/>
    <w:rsid w:val="00DC6EDA"/>
    <w:rsid w:val="00DC71FC"/>
    <w:rsid w:val="00DC726A"/>
    <w:rsid w:val="00DC7645"/>
    <w:rsid w:val="00DC7E46"/>
    <w:rsid w:val="00DD0247"/>
    <w:rsid w:val="00DD03A6"/>
    <w:rsid w:val="00DD0610"/>
    <w:rsid w:val="00DD0855"/>
    <w:rsid w:val="00DD0973"/>
    <w:rsid w:val="00DD0C3F"/>
    <w:rsid w:val="00DD0F24"/>
    <w:rsid w:val="00DD1046"/>
    <w:rsid w:val="00DD1500"/>
    <w:rsid w:val="00DD165F"/>
    <w:rsid w:val="00DD1753"/>
    <w:rsid w:val="00DD177D"/>
    <w:rsid w:val="00DD1839"/>
    <w:rsid w:val="00DD1B54"/>
    <w:rsid w:val="00DD201C"/>
    <w:rsid w:val="00DD20C7"/>
    <w:rsid w:val="00DD250B"/>
    <w:rsid w:val="00DD2540"/>
    <w:rsid w:val="00DD25D1"/>
    <w:rsid w:val="00DD260D"/>
    <w:rsid w:val="00DD2620"/>
    <w:rsid w:val="00DD29D1"/>
    <w:rsid w:val="00DD2F1C"/>
    <w:rsid w:val="00DD2F34"/>
    <w:rsid w:val="00DD335C"/>
    <w:rsid w:val="00DD33E6"/>
    <w:rsid w:val="00DD3DEE"/>
    <w:rsid w:val="00DD3E64"/>
    <w:rsid w:val="00DD4369"/>
    <w:rsid w:val="00DD4371"/>
    <w:rsid w:val="00DD44FC"/>
    <w:rsid w:val="00DD45CA"/>
    <w:rsid w:val="00DD4B33"/>
    <w:rsid w:val="00DD4E5A"/>
    <w:rsid w:val="00DD4FCA"/>
    <w:rsid w:val="00DD5F50"/>
    <w:rsid w:val="00DD62BA"/>
    <w:rsid w:val="00DD6B5B"/>
    <w:rsid w:val="00DD7206"/>
    <w:rsid w:val="00DD7FC5"/>
    <w:rsid w:val="00DE01F5"/>
    <w:rsid w:val="00DE06E6"/>
    <w:rsid w:val="00DE0C4D"/>
    <w:rsid w:val="00DE0F7F"/>
    <w:rsid w:val="00DE18A9"/>
    <w:rsid w:val="00DE1945"/>
    <w:rsid w:val="00DE19DF"/>
    <w:rsid w:val="00DE1B63"/>
    <w:rsid w:val="00DE1B85"/>
    <w:rsid w:val="00DE1C78"/>
    <w:rsid w:val="00DE1D58"/>
    <w:rsid w:val="00DE206E"/>
    <w:rsid w:val="00DE20FF"/>
    <w:rsid w:val="00DE272E"/>
    <w:rsid w:val="00DE29AA"/>
    <w:rsid w:val="00DE2A88"/>
    <w:rsid w:val="00DE2B7D"/>
    <w:rsid w:val="00DE3307"/>
    <w:rsid w:val="00DE3309"/>
    <w:rsid w:val="00DE340F"/>
    <w:rsid w:val="00DE3CD9"/>
    <w:rsid w:val="00DE3E1C"/>
    <w:rsid w:val="00DE402A"/>
    <w:rsid w:val="00DE41D1"/>
    <w:rsid w:val="00DE4702"/>
    <w:rsid w:val="00DE47BB"/>
    <w:rsid w:val="00DE4CFE"/>
    <w:rsid w:val="00DE519E"/>
    <w:rsid w:val="00DE63E3"/>
    <w:rsid w:val="00DE6401"/>
    <w:rsid w:val="00DE6462"/>
    <w:rsid w:val="00DE662B"/>
    <w:rsid w:val="00DE6693"/>
    <w:rsid w:val="00DE67D2"/>
    <w:rsid w:val="00DE68A1"/>
    <w:rsid w:val="00DF05C9"/>
    <w:rsid w:val="00DF06B1"/>
    <w:rsid w:val="00DF08B7"/>
    <w:rsid w:val="00DF0A22"/>
    <w:rsid w:val="00DF1AE5"/>
    <w:rsid w:val="00DF1CD1"/>
    <w:rsid w:val="00DF1F1A"/>
    <w:rsid w:val="00DF2002"/>
    <w:rsid w:val="00DF2148"/>
    <w:rsid w:val="00DF21F9"/>
    <w:rsid w:val="00DF25EF"/>
    <w:rsid w:val="00DF29D6"/>
    <w:rsid w:val="00DF2A13"/>
    <w:rsid w:val="00DF2FFA"/>
    <w:rsid w:val="00DF305E"/>
    <w:rsid w:val="00DF3161"/>
    <w:rsid w:val="00DF342E"/>
    <w:rsid w:val="00DF37FE"/>
    <w:rsid w:val="00DF3A15"/>
    <w:rsid w:val="00DF3BA6"/>
    <w:rsid w:val="00DF44D8"/>
    <w:rsid w:val="00DF48AD"/>
    <w:rsid w:val="00DF4985"/>
    <w:rsid w:val="00DF4C06"/>
    <w:rsid w:val="00DF4C54"/>
    <w:rsid w:val="00DF51ED"/>
    <w:rsid w:val="00DF55E7"/>
    <w:rsid w:val="00DF5766"/>
    <w:rsid w:val="00DF5F33"/>
    <w:rsid w:val="00DF5F52"/>
    <w:rsid w:val="00DF6C06"/>
    <w:rsid w:val="00DF7A95"/>
    <w:rsid w:val="00DF7CDC"/>
    <w:rsid w:val="00E0015A"/>
    <w:rsid w:val="00E0053D"/>
    <w:rsid w:val="00E008D2"/>
    <w:rsid w:val="00E00B23"/>
    <w:rsid w:val="00E00C82"/>
    <w:rsid w:val="00E00D42"/>
    <w:rsid w:val="00E0104D"/>
    <w:rsid w:val="00E01319"/>
    <w:rsid w:val="00E01389"/>
    <w:rsid w:val="00E0205F"/>
    <w:rsid w:val="00E021ED"/>
    <w:rsid w:val="00E0230F"/>
    <w:rsid w:val="00E02709"/>
    <w:rsid w:val="00E02D04"/>
    <w:rsid w:val="00E03283"/>
    <w:rsid w:val="00E038BD"/>
    <w:rsid w:val="00E03974"/>
    <w:rsid w:val="00E03A60"/>
    <w:rsid w:val="00E03A69"/>
    <w:rsid w:val="00E03F79"/>
    <w:rsid w:val="00E03FE2"/>
    <w:rsid w:val="00E04238"/>
    <w:rsid w:val="00E04486"/>
    <w:rsid w:val="00E04CCB"/>
    <w:rsid w:val="00E05B56"/>
    <w:rsid w:val="00E05E55"/>
    <w:rsid w:val="00E060BD"/>
    <w:rsid w:val="00E0770E"/>
    <w:rsid w:val="00E07ED1"/>
    <w:rsid w:val="00E1004E"/>
    <w:rsid w:val="00E105A8"/>
    <w:rsid w:val="00E10785"/>
    <w:rsid w:val="00E108C8"/>
    <w:rsid w:val="00E10D50"/>
    <w:rsid w:val="00E11344"/>
    <w:rsid w:val="00E11703"/>
    <w:rsid w:val="00E11B9D"/>
    <w:rsid w:val="00E12604"/>
    <w:rsid w:val="00E12706"/>
    <w:rsid w:val="00E12BA4"/>
    <w:rsid w:val="00E12D20"/>
    <w:rsid w:val="00E12FB2"/>
    <w:rsid w:val="00E13183"/>
    <w:rsid w:val="00E133FB"/>
    <w:rsid w:val="00E1368C"/>
    <w:rsid w:val="00E13922"/>
    <w:rsid w:val="00E13957"/>
    <w:rsid w:val="00E14AAC"/>
    <w:rsid w:val="00E14E28"/>
    <w:rsid w:val="00E14FFC"/>
    <w:rsid w:val="00E155D7"/>
    <w:rsid w:val="00E15958"/>
    <w:rsid w:val="00E15D57"/>
    <w:rsid w:val="00E16689"/>
    <w:rsid w:val="00E16849"/>
    <w:rsid w:val="00E168E8"/>
    <w:rsid w:val="00E16BD4"/>
    <w:rsid w:val="00E16DC3"/>
    <w:rsid w:val="00E16FB0"/>
    <w:rsid w:val="00E172A2"/>
    <w:rsid w:val="00E172C5"/>
    <w:rsid w:val="00E174A0"/>
    <w:rsid w:val="00E17682"/>
    <w:rsid w:val="00E17959"/>
    <w:rsid w:val="00E20418"/>
    <w:rsid w:val="00E20765"/>
    <w:rsid w:val="00E209F4"/>
    <w:rsid w:val="00E20C06"/>
    <w:rsid w:val="00E20E14"/>
    <w:rsid w:val="00E2101A"/>
    <w:rsid w:val="00E212CD"/>
    <w:rsid w:val="00E219AA"/>
    <w:rsid w:val="00E21B77"/>
    <w:rsid w:val="00E21BC8"/>
    <w:rsid w:val="00E21C03"/>
    <w:rsid w:val="00E21C29"/>
    <w:rsid w:val="00E21E30"/>
    <w:rsid w:val="00E21EEE"/>
    <w:rsid w:val="00E224E3"/>
    <w:rsid w:val="00E22C87"/>
    <w:rsid w:val="00E2312B"/>
    <w:rsid w:val="00E23309"/>
    <w:rsid w:val="00E23925"/>
    <w:rsid w:val="00E253A5"/>
    <w:rsid w:val="00E254A6"/>
    <w:rsid w:val="00E258FB"/>
    <w:rsid w:val="00E25C55"/>
    <w:rsid w:val="00E25F59"/>
    <w:rsid w:val="00E26126"/>
    <w:rsid w:val="00E264D2"/>
    <w:rsid w:val="00E266B4"/>
    <w:rsid w:val="00E26A8E"/>
    <w:rsid w:val="00E26D68"/>
    <w:rsid w:val="00E26DE1"/>
    <w:rsid w:val="00E26EA5"/>
    <w:rsid w:val="00E2708D"/>
    <w:rsid w:val="00E27560"/>
    <w:rsid w:val="00E277FA"/>
    <w:rsid w:val="00E27853"/>
    <w:rsid w:val="00E30857"/>
    <w:rsid w:val="00E310CD"/>
    <w:rsid w:val="00E3113B"/>
    <w:rsid w:val="00E31232"/>
    <w:rsid w:val="00E31F79"/>
    <w:rsid w:val="00E31FDB"/>
    <w:rsid w:val="00E32322"/>
    <w:rsid w:val="00E3264D"/>
    <w:rsid w:val="00E32BAD"/>
    <w:rsid w:val="00E32E11"/>
    <w:rsid w:val="00E337D2"/>
    <w:rsid w:val="00E339AA"/>
    <w:rsid w:val="00E33B31"/>
    <w:rsid w:val="00E33BAB"/>
    <w:rsid w:val="00E33C63"/>
    <w:rsid w:val="00E33E66"/>
    <w:rsid w:val="00E34A44"/>
    <w:rsid w:val="00E34AAE"/>
    <w:rsid w:val="00E34DEA"/>
    <w:rsid w:val="00E34E7C"/>
    <w:rsid w:val="00E35154"/>
    <w:rsid w:val="00E35312"/>
    <w:rsid w:val="00E353AC"/>
    <w:rsid w:val="00E353FD"/>
    <w:rsid w:val="00E35A08"/>
    <w:rsid w:val="00E361C4"/>
    <w:rsid w:val="00E36377"/>
    <w:rsid w:val="00E36B91"/>
    <w:rsid w:val="00E36CC4"/>
    <w:rsid w:val="00E36D3D"/>
    <w:rsid w:val="00E376B1"/>
    <w:rsid w:val="00E377E9"/>
    <w:rsid w:val="00E378D6"/>
    <w:rsid w:val="00E37A0A"/>
    <w:rsid w:val="00E37C91"/>
    <w:rsid w:val="00E40114"/>
    <w:rsid w:val="00E4055D"/>
    <w:rsid w:val="00E412AC"/>
    <w:rsid w:val="00E414D9"/>
    <w:rsid w:val="00E415DC"/>
    <w:rsid w:val="00E4185D"/>
    <w:rsid w:val="00E41975"/>
    <w:rsid w:val="00E41B14"/>
    <w:rsid w:val="00E41C92"/>
    <w:rsid w:val="00E4239C"/>
    <w:rsid w:val="00E4256A"/>
    <w:rsid w:val="00E42959"/>
    <w:rsid w:val="00E42A8B"/>
    <w:rsid w:val="00E4342A"/>
    <w:rsid w:val="00E441A0"/>
    <w:rsid w:val="00E44283"/>
    <w:rsid w:val="00E44670"/>
    <w:rsid w:val="00E4468F"/>
    <w:rsid w:val="00E448D7"/>
    <w:rsid w:val="00E44976"/>
    <w:rsid w:val="00E44FE1"/>
    <w:rsid w:val="00E451A9"/>
    <w:rsid w:val="00E451F0"/>
    <w:rsid w:val="00E4536E"/>
    <w:rsid w:val="00E45380"/>
    <w:rsid w:val="00E45518"/>
    <w:rsid w:val="00E45709"/>
    <w:rsid w:val="00E459E0"/>
    <w:rsid w:val="00E45AAF"/>
    <w:rsid w:val="00E45DF8"/>
    <w:rsid w:val="00E45FB4"/>
    <w:rsid w:val="00E46350"/>
    <w:rsid w:val="00E46AF8"/>
    <w:rsid w:val="00E46DA1"/>
    <w:rsid w:val="00E470C7"/>
    <w:rsid w:val="00E47210"/>
    <w:rsid w:val="00E47277"/>
    <w:rsid w:val="00E47DF2"/>
    <w:rsid w:val="00E47E20"/>
    <w:rsid w:val="00E5038E"/>
    <w:rsid w:val="00E505E8"/>
    <w:rsid w:val="00E50D28"/>
    <w:rsid w:val="00E50FF8"/>
    <w:rsid w:val="00E5109E"/>
    <w:rsid w:val="00E5122D"/>
    <w:rsid w:val="00E51336"/>
    <w:rsid w:val="00E5188C"/>
    <w:rsid w:val="00E51DC6"/>
    <w:rsid w:val="00E51F32"/>
    <w:rsid w:val="00E52116"/>
    <w:rsid w:val="00E5213E"/>
    <w:rsid w:val="00E52DFF"/>
    <w:rsid w:val="00E52EFC"/>
    <w:rsid w:val="00E5333C"/>
    <w:rsid w:val="00E5341B"/>
    <w:rsid w:val="00E53DC1"/>
    <w:rsid w:val="00E545D9"/>
    <w:rsid w:val="00E54733"/>
    <w:rsid w:val="00E54A89"/>
    <w:rsid w:val="00E54DF3"/>
    <w:rsid w:val="00E551C5"/>
    <w:rsid w:val="00E55778"/>
    <w:rsid w:val="00E559D6"/>
    <w:rsid w:val="00E55B69"/>
    <w:rsid w:val="00E55FA8"/>
    <w:rsid w:val="00E560B1"/>
    <w:rsid w:val="00E57050"/>
    <w:rsid w:val="00E57510"/>
    <w:rsid w:val="00E57697"/>
    <w:rsid w:val="00E57BE2"/>
    <w:rsid w:val="00E57D5E"/>
    <w:rsid w:val="00E613C6"/>
    <w:rsid w:val="00E6162C"/>
    <w:rsid w:val="00E616A6"/>
    <w:rsid w:val="00E617F7"/>
    <w:rsid w:val="00E61F30"/>
    <w:rsid w:val="00E621BC"/>
    <w:rsid w:val="00E622C6"/>
    <w:rsid w:val="00E628D0"/>
    <w:rsid w:val="00E62A27"/>
    <w:rsid w:val="00E62DF8"/>
    <w:rsid w:val="00E62DFE"/>
    <w:rsid w:val="00E62F6A"/>
    <w:rsid w:val="00E630B0"/>
    <w:rsid w:val="00E639DB"/>
    <w:rsid w:val="00E63D36"/>
    <w:rsid w:val="00E63F6B"/>
    <w:rsid w:val="00E642EA"/>
    <w:rsid w:val="00E645B2"/>
    <w:rsid w:val="00E646B8"/>
    <w:rsid w:val="00E64E2F"/>
    <w:rsid w:val="00E64F54"/>
    <w:rsid w:val="00E652C4"/>
    <w:rsid w:val="00E65645"/>
    <w:rsid w:val="00E65659"/>
    <w:rsid w:val="00E65E98"/>
    <w:rsid w:val="00E665DC"/>
    <w:rsid w:val="00E6672B"/>
    <w:rsid w:val="00E66BCE"/>
    <w:rsid w:val="00E66BFB"/>
    <w:rsid w:val="00E6723F"/>
    <w:rsid w:val="00E676C6"/>
    <w:rsid w:val="00E67718"/>
    <w:rsid w:val="00E67A23"/>
    <w:rsid w:val="00E67C06"/>
    <w:rsid w:val="00E67C5D"/>
    <w:rsid w:val="00E67DD3"/>
    <w:rsid w:val="00E70556"/>
    <w:rsid w:val="00E710F5"/>
    <w:rsid w:val="00E71720"/>
    <w:rsid w:val="00E7177F"/>
    <w:rsid w:val="00E717C4"/>
    <w:rsid w:val="00E7228B"/>
    <w:rsid w:val="00E72DD3"/>
    <w:rsid w:val="00E7341D"/>
    <w:rsid w:val="00E7409F"/>
    <w:rsid w:val="00E74343"/>
    <w:rsid w:val="00E744E7"/>
    <w:rsid w:val="00E7522B"/>
    <w:rsid w:val="00E75242"/>
    <w:rsid w:val="00E75313"/>
    <w:rsid w:val="00E7558B"/>
    <w:rsid w:val="00E75A8D"/>
    <w:rsid w:val="00E760DD"/>
    <w:rsid w:val="00E76871"/>
    <w:rsid w:val="00E7706D"/>
    <w:rsid w:val="00E7719C"/>
    <w:rsid w:val="00E771A1"/>
    <w:rsid w:val="00E77680"/>
    <w:rsid w:val="00E77753"/>
    <w:rsid w:val="00E7794B"/>
    <w:rsid w:val="00E77FCE"/>
    <w:rsid w:val="00E8037E"/>
    <w:rsid w:val="00E80643"/>
    <w:rsid w:val="00E80DFC"/>
    <w:rsid w:val="00E81007"/>
    <w:rsid w:val="00E81337"/>
    <w:rsid w:val="00E816B0"/>
    <w:rsid w:val="00E81986"/>
    <w:rsid w:val="00E81A5D"/>
    <w:rsid w:val="00E81DA0"/>
    <w:rsid w:val="00E81EA4"/>
    <w:rsid w:val="00E82069"/>
    <w:rsid w:val="00E8261F"/>
    <w:rsid w:val="00E82775"/>
    <w:rsid w:val="00E82A33"/>
    <w:rsid w:val="00E82F90"/>
    <w:rsid w:val="00E82FAE"/>
    <w:rsid w:val="00E83429"/>
    <w:rsid w:val="00E83444"/>
    <w:rsid w:val="00E83D43"/>
    <w:rsid w:val="00E83F4B"/>
    <w:rsid w:val="00E84125"/>
    <w:rsid w:val="00E8496E"/>
    <w:rsid w:val="00E84A9E"/>
    <w:rsid w:val="00E853E8"/>
    <w:rsid w:val="00E85797"/>
    <w:rsid w:val="00E85D79"/>
    <w:rsid w:val="00E85EC5"/>
    <w:rsid w:val="00E86D73"/>
    <w:rsid w:val="00E8702F"/>
    <w:rsid w:val="00E87337"/>
    <w:rsid w:val="00E8738F"/>
    <w:rsid w:val="00E873B0"/>
    <w:rsid w:val="00E87567"/>
    <w:rsid w:val="00E87F28"/>
    <w:rsid w:val="00E9008C"/>
    <w:rsid w:val="00E90127"/>
    <w:rsid w:val="00E90654"/>
    <w:rsid w:val="00E9093C"/>
    <w:rsid w:val="00E91969"/>
    <w:rsid w:val="00E9198E"/>
    <w:rsid w:val="00E91996"/>
    <w:rsid w:val="00E91C9A"/>
    <w:rsid w:val="00E91F37"/>
    <w:rsid w:val="00E92350"/>
    <w:rsid w:val="00E92353"/>
    <w:rsid w:val="00E924C0"/>
    <w:rsid w:val="00E92927"/>
    <w:rsid w:val="00E93117"/>
    <w:rsid w:val="00E93E28"/>
    <w:rsid w:val="00E948FA"/>
    <w:rsid w:val="00E95673"/>
    <w:rsid w:val="00E958AA"/>
    <w:rsid w:val="00E95905"/>
    <w:rsid w:val="00E95CDE"/>
    <w:rsid w:val="00E95ECC"/>
    <w:rsid w:val="00E96587"/>
    <w:rsid w:val="00E965D4"/>
    <w:rsid w:val="00E96789"/>
    <w:rsid w:val="00E9736F"/>
    <w:rsid w:val="00E97731"/>
    <w:rsid w:val="00E97A90"/>
    <w:rsid w:val="00E97EDC"/>
    <w:rsid w:val="00EA00CC"/>
    <w:rsid w:val="00EA0151"/>
    <w:rsid w:val="00EA04C7"/>
    <w:rsid w:val="00EA06C8"/>
    <w:rsid w:val="00EA08BD"/>
    <w:rsid w:val="00EA08F8"/>
    <w:rsid w:val="00EA1277"/>
    <w:rsid w:val="00EA1430"/>
    <w:rsid w:val="00EA1AB0"/>
    <w:rsid w:val="00EA1C7D"/>
    <w:rsid w:val="00EA2427"/>
    <w:rsid w:val="00EA2B0B"/>
    <w:rsid w:val="00EA3030"/>
    <w:rsid w:val="00EA30D9"/>
    <w:rsid w:val="00EA3B6F"/>
    <w:rsid w:val="00EA4010"/>
    <w:rsid w:val="00EA4072"/>
    <w:rsid w:val="00EA40A7"/>
    <w:rsid w:val="00EA4110"/>
    <w:rsid w:val="00EA4257"/>
    <w:rsid w:val="00EA4591"/>
    <w:rsid w:val="00EA47F5"/>
    <w:rsid w:val="00EA523E"/>
    <w:rsid w:val="00EA542B"/>
    <w:rsid w:val="00EA57F0"/>
    <w:rsid w:val="00EA58E5"/>
    <w:rsid w:val="00EA614A"/>
    <w:rsid w:val="00EA6542"/>
    <w:rsid w:val="00EA6837"/>
    <w:rsid w:val="00EA70EE"/>
    <w:rsid w:val="00EA76C1"/>
    <w:rsid w:val="00EA7950"/>
    <w:rsid w:val="00EA7C5B"/>
    <w:rsid w:val="00EB0970"/>
    <w:rsid w:val="00EB0CC3"/>
    <w:rsid w:val="00EB0D6B"/>
    <w:rsid w:val="00EB0ECB"/>
    <w:rsid w:val="00EB14D3"/>
    <w:rsid w:val="00EB16C7"/>
    <w:rsid w:val="00EB1D24"/>
    <w:rsid w:val="00EB1D37"/>
    <w:rsid w:val="00EB1E9B"/>
    <w:rsid w:val="00EB270C"/>
    <w:rsid w:val="00EB278D"/>
    <w:rsid w:val="00EB2828"/>
    <w:rsid w:val="00EB2868"/>
    <w:rsid w:val="00EB2F31"/>
    <w:rsid w:val="00EB47D6"/>
    <w:rsid w:val="00EB4B41"/>
    <w:rsid w:val="00EB4CC8"/>
    <w:rsid w:val="00EB4E7D"/>
    <w:rsid w:val="00EB4E84"/>
    <w:rsid w:val="00EB511B"/>
    <w:rsid w:val="00EB54A5"/>
    <w:rsid w:val="00EB5899"/>
    <w:rsid w:val="00EB620E"/>
    <w:rsid w:val="00EB69FC"/>
    <w:rsid w:val="00EB6AB7"/>
    <w:rsid w:val="00EB6B08"/>
    <w:rsid w:val="00EB6C92"/>
    <w:rsid w:val="00EB7D62"/>
    <w:rsid w:val="00EB7DBB"/>
    <w:rsid w:val="00EB7F7C"/>
    <w:rsid w:val="00EC0021"/>
    <w:rsid w:val="00EC05EB"/>
    <w:rsid w:val="00EC0654"/>
    <w:rsid w:val="00EC06E5"/>
    <w:rsid w:val="00EC08BF"/>
    <w:rsid w:val="00EC0BED"/>
    <w:rsid w:val="00EC0D37"/>
    <w:rsid w:val="00EC112E"/>
    <w:rsid w:val="00EC1353"/>
    <w:rsid w:val="00EC1557"/>
    <w:rsid w:val="00EC1661"/>
    <w:rsid w:val="00EC16F3"/>
    <w:rsid w:val="00EC21DE"/>
    <w:rsid w:val="00EC23A3"/>
    <w:rsid w:val="00EC2410"/>
    <w:rsid w:val="00EC2837"/>
    <w:rsid w:val="00EC2C58"/>
    <w:rsid w:val="00EC3229"/>
    <w:rsid w:val="00EC34E2"/>
    <w:rsid w:val="00EC45FB"/>
    <w:rsid w:val="00EC4AA6"/>
    <w:rsid w:val="00EC4D21"/>
    <w:rsid w:val="00EC5232"/>
    <w:rsid w:val="00EC525B"/>
    <w:rsid w:val="00EC568D"/>
    <w:rsid w:val="00EC56DF"/>
    <w:rsid w:val="00EC5B5F"/>
    <w:rsid w:val="00EC5E52"/>
    <w:rsid w:val="00EC5ED2"/>
    <w:rsid w:val="00EC6417"/>
    <w:rsid w:val="00EC64EB"/>
    <w:rsid w:val="00EC680B"/>
    <w:rsid w:val="00EC6FB8"/>
    <w:rsid w:val="00EC734F"/>
    <w:rsid w:val="00EC766D"/>
    <w:rsid w:val="00EC7AEB"/>
    <w:rsid w:val="00ED003F"/>
    <w:rsid w:val="00ED0181"/>
    <w:rsid w:val="00ED01E8"/>
    <w:rsid w:val="00ED0254"/>
    <w:rsid w:val="00ED03E9"/>
    <w:rsid w:val="00ED0BBF"/>
    <w:rsid w:val="00ED0CD7"/>
    <w:rsid w:val="00ED0E0E"/>
    <w:rsid w:val="00ED1289"/>
    <w:rsid w:val="00ED1475"/>
    <w:rsid w:val="00ED1C30"/>
    <w:rsid w:val="00ED2261"/>
    <w:rsid w:val="00ED2343"/>
    <w:rsid w:val="00ED2442"/>
    <w:rsid w:val="00ED276C"/>
    <w:rsid w:val="00ED2894"/>
    <w:rsid w:val="00ED2A9D"/>
    <w:rsid w:val="00ED2B4E"/>
    <w:rsid w:val="00ED2E86"/>
    <w:rsid w:val="00ED2FC4"/>
    <w:rsid w:val="00ED36CF"/>
    <w:rsid w:val="00ED42CE"/>
    <w:rsid w:val="00ED4DA5"/>
    <w:rsid w:val="00ED4DCB"/>
    <w:rsid w:val="00ED4DFF"/>
    <w:rsid w:val="00ED4E4B"/>
    <w:rsid w:val="00ED51ED"/>
    <w:rsid w:val="00ED536C"/>
    <w:rsid w:val="00ED5559"/>
    <w:rsid w:val="00ED56AE"/>
    <w:rsid w:val="00ED5B64"/>
    <w:rsid w:val="00ED640B"/>
    <w:rsid w:val="00ED6E4E"/>
    <w:rsid w:val="00ED6EC2"/>
    <w:rsid w:val="00ED6F46"/>
    <w:rsid w:val="00ED6F5F"/>
    <w:rsid w:val="00ED763D"/>
    <w:rsid w:val="00ED7850"/>
    <w:rsid w:val="00ED7933"/>
    <w:rsid w:val="00ED7C48"/>
    <w:rsid w:val="00EE001B"/>
    <w:rsid w:val="00EE05CB"/>
    <w:rsid w:val="00EE06A7"/>
    <w:rsid w:val="00EE0E85"/>
    <w:rsid w:val="00EE0F9C"/>
    <w:rsid w:val="00EE10B1"/>
    <w:rsid w:val="00EE10FA"/>
    <w:rsid w:val="00EE178C"/>
    <w:rsid w:val="00EE1B7A"/>
    <w:rsid w:val="00EE203E"/>
    <w:rsid w:val="00EE207E"/>
    <w:rsid w:val="00EE21F9"/>
    <w:rsid w:val="00EE2262"/>
    <w:rsid w:val="00EE2390"/>
    <w:rsid w:val="00EE25A0"/>
    <w:rsid w:val="00EE2A2F"/>
    <w:rsid w:val="00EE2C04"/>
    <w:rsid w:val="00EE2C0C"/>
    <w:rsid w:val="00EE3414"/>
    <w:rsid w:val="00EE46B5"/>
    <w:rsid w:val="00EE5D7E"/>
    <w:rsid w:val="00EE658C"/>
    <w:rsid w:val="00EE6C4C"/>
    <w:rsid w:val="00EE70BC"/>
    <w:rsid w:val="00EE77E2"/>
    <w:rsid w:val="00EE7F9C"/>
    <w:rsid w:val="00EE7FCE"/>
    <w:rsid w:val="00EF030C"/>
    <w:rsid w:val="00EF149C"/>
    <w:rsid w:val="00EF193F"/>
    <w:rsid w:val="00EF1942"/>
    <w:rsid w:val="00EF1ACE"/>
    <w:rsid w:val="00EF1BC0"/>
    <w:rsid w:val="00EF1D26"/>
    <w:rsid w:val="00EF20F7"/>
    <w:rsid w:val="00EF2190"/>
    <w:rsid w:val="00EF22FC"/>
    <w:rsid w:val="00EF233B"/>
    <w:rsid w:val="00EF2409"/>
    <w:rsid w:val="00EF265F"/>
    <w:rsid w:val="00EF29B6"/>
    <w:rsid w:val="00EF2AB3"/>
    <w:rsid w:val="00EF2E5C"/>
    <w:rsid w:val="00EF3229"/>
    <w:rsid w:val="00EF3573"/>
    <w:rsid w:val="00EF35DE"/>
    <w:rsid w:val="00EF35FA"/>
    <w:rsid w:val="00EF399F"/>
    <w:rsid w:val="00EF39E3"/>
    <w:rsid w:val="00EF3EE7"/>
    <w:rsid w:val="00EF4189"/>
    <w:rsid w:val="00EF437E"/>
    <w:rsid w:val="00EF44EC"/>
    <w:rsid w:val="00EF4695"/>
    <w:rsid w:val="00EF4C72"/>
    <w:rsid w:val="00EF4EFB"/>
    <w:rsid w:val="00EF5339"/>
    <w:rsid w:val="00EF55C8"/>
    <w:rsid w:val="00EF5635"/>
    <w:rsid w:val="00EF5706"/>
    <w:rsid w:val="00EF5D6F"/>
    <w:rsid w:val="00EF5DE0"/>
    <w:rsid w:val="00EF6106"/>
    <w:rsid w:val="00EF64F5"/>
    <w:rsid w:val="00EF65D9"/>
    <w:rsid w:val="00EF667D"/>
    <w:rsid w:val="00EF6B4C"/>
    <w:rsid w:val="00EF77E1"/>
    <w:rsid w:val="00EF7C16"/>
    <w:rsid w:val="00F0089E"/>
    <w:rsid w:val="00F00BE6"/>
    <w:rsid w:val="00F00C6F"/>
    <w:rsid w:val="00F0117E"/>
    <w:rsid w:val="00F012CD"/>
    <w:rsid w:val="00F014E8"/>
    <w:rsid w:val="00F021BB"/>
    <w:rsid w:val="00F0276B"/>
    <w:rsid w:val="00F03086"/>
    <w:rsid w:val="00F031BB"/>
    <w:rsid w:val="00F03A15"/>
    <w:rsid w:val="00F03A93"/>
    <w:rsid w:val="00F03C5C"/>
    <w:rsid w:val="00F03CB6"/>
    <w:rsid w:val="00F043E5"/>
    <w:rsid w:val="00F0449A"/>
    <w:rsid w:val="00F0476D"/>
    <w:rsid w:val="00F04985"/>
    <w:rsid w:val="00F05975"/>
    <w:rsid w:val="00F059EE"/>
    <w:rsid w:val="00F06861"/>
    <w:rsid w:val="00F06C7D"/>
    <w:rsid w:val="00F0743D"/>
    <w:rsid w:val="00F10045"/>
    <w:rsid w:val="00F10064"/>
    <w:rsid w:val="00F109B4"/>
    <w:rsid w:val="00F11256"/>
    <w:rsid w:val="00F115CE"/>
    <w:rsid w:val="00F1161F"/>
    <w:rsid w:val="00F117F5"/>
    <w:rsid w:val="00F11C3A"/>
    <w:rsid w:val="00F11CEE"/>
    <w:rsid w:val="00F11F1E"/>
    <w:rsid w:val="00F125B1"/>
    <w:rsid w:val="00F12CCA"/>
    <w:rsid w:val="00F13016"/>
    <w:rsid w:val="00F136DA"/>
    <w:rsid w:val="00F13AD1"/>
    <w:rsid w:val="00F1425C"/>
    <w:rsid w:val="00F1438E"/>
    <w:rsid w:val="00F147C3"/>
    <w:rsid w:val="00F14C10"/>
    <w:rsid w:val="00F15E43"/>
    <w:rsid w:val="00F160A6"/>
    <w:rsid w:val="00F1740C"/>
    <w:rsid w:val="00F17455"/>
    <w:rsid w:val="00F177BF"/>
    <w:rsid w:val="00F20BEF"/>
    <w:rsid w:val="00F20DDE"/>
    <w:rsid w:val="00F219DE"/>
    <w:rsid w:val="00F21C84"/>
    <w:rsid w:val="00F21E84"/>
    <w:rsid w:val="00F21EF7"/>
    <w:rsid w:val="00F22090"/>
    <w:rsid w:val="00F22534"/>
    <w:rsid w:val="00F22DF8"/>
    <w:rsid w:val="00F23206"/>
    <w:rsid w:val="00F24588"/>
    <w:rsid w:val="00F24939"/>
    <w:rsid w:val="00F24B5F"/>
    <w:rsid w:val="00F24E3E"/>
    <w:rsid w:val="00F25385"/>
    <w:rsid w:val="00F25AEF"/>
    <w:rsid w:val="00F25BF9"/>
    <w:rsid w:val="00F25C38"/>
    <w:rsid w:val="00F25FF0"/>
    <w:rsid w:val="00F2610C"/>
    <w:rsid w:val="00F26D98"/>
    <w:rsid w:val="00F273B2"/>
    <w:rsid w:val="00F27563"/>
    <w:rsid w:val="00F27615"/>
    <w:rsid w:val="00F27759"/>
    <w:rsid w:val="00F279C8"/>
    <w:rsid w:val="00F27E45"/>
    <w:rsid w:val="00F3015B"/>
    <w:rsid w:val="00F30264"/>
    <w:rsid w:val="00F303E7"/>
    <w:rsid w:val="00F30C4B"/>
    <w:rsid w:val="00F329BF"/>
    <w:rsid w:val="00F32B5E"/>
    <w:rsid w:val="00F32BA7"/>
    <w:rsid w:val="00F32FA3"/>
    <w:rsid w:val="00F33052"/>
    <w:rsid w:val="00F33A7E"/>
    <w:rsid w:val="00F33BA4"/>
    <w:rsid w:val="00F33CB6"/>
    <w:rsid w:val="00F33F47"/>
    <w:rsid w:val="00F34B00"/>
    <w:rsid w:val="00F34B68"/>
    <w:rsid w:val="00F34C38"/>
    <w:rsid w:val="00F3509C"/>
    <w:rsid w:val="00F350F2"/>
    <w:rsid w:val="00F355D7"/>
    <w:rsid w:val="00F357CB"/>
    <w:rsid w:val="00F35C2B"/>
    <w:rsid w:val="00F3628B"/>
    <w:rsid w:val="00F36356"/>
    <w:rsid w:val="00F3660C"/>
    <w:rsid w:val="00F378CB"/>
    <w:rsid w:val="00F37C7A"/>
    <w:rsid w:val="00F37ECB"/>
    <w:rsid w:val="00F40BE3"/>
    <w:rsid w:val="00F40BF2"/>
    <w:rsid w:val="00F40C3A"/>
    <w:rsid w:val="00F40C9A"/>
    <w:rsid w:val="00F4174F"/>
    <w:rsid w:val="00F41992"/>
    <w:rsid w:val="00F41CC7"/>
    <w:rsid w:val="00F4204A"/>
    <w:rsid w:val="00F42823"/>
    <w:rsid w:val="00F42C87"/>
    <w:rsid w:val="00F435E1"/>
    <w:rsid w:val="00F439C3"/>
    <w:rsid w:val="00F43A36"/>
    <w:rsid w:val="00F43A76"/>
    <w:rsid w:val="00F43D27"/>
    <w:rsid w:val="00F43E81"/>
    <w:rsid w:val="00F448B8"/>
    <w:rsid w:val="00F44D74"/>
    <w:rsid w:val="00F44DF6"/>
    <w:rsid w:val="00F44FC5"/>
    <w:rsid w:val="00F4586B"/>
    <w:rsid w:val="00F458AF"/>
    <w:rsid w:val="00F45E07"/>
    <w:rsid w:val="00F464E6"/>
    <w:rsid w:val="00F46630"/>
    <w:rsid w:val="00F469B9"/>
    <w:rsid w:val="00F469EB"/>
    <w:rsid w:val="00F4700C"/>
    <w:rsid w:val="00F4749C"/>
    <w:rsid w:val="00F474D8"/>
    <w:rsid w:val="00F47A70"/>
    <w:rsid w:val="00F47C4E"/>
    <w:rsid w:val="00F47C5D"/>
    <w:rsid w:val="00F5001B"/>
    <w:rsid w:val="00F5026F"/>
    <w:rsid w:val="00F51737"/>
    <w:rsid w:val="00F51AF2"/>
    <w:rsid w:val="00F51BC8"/>
    <w:rsid w:val="00F51D44"/>
    <w:rsid w:val="00F51D6B"/>
    <w:rsid w:val="00F53698"/>
    <w:rsid w:val="00F53728"/>
    <w:rsid w:val="00F53B16"/>
    <w:rsid w:val="00F541C0"/>
    <w:rsid w:val="00F541FF"/>
    <w:rsid w:val="00F54328"/>
    <w:rsid w:val="00F543A5"/>
    <w:rsid w:val="00F546A8"/>
    <w:rsid w:val="00F549AE"/>
    <w:rsid w:val="00F54C28"/>
    <w:rsid w:val="00F54DAC"/>
    <w:rsid w:val="00F558AC"/>
    <w:rsid w:val="00F5590B"/>
    <w:rsid w:val="00F5666B"/>
    <w:rsid w:val="00F56794"/>
    <w:rsid w:val="00F56AB4"/>
    <w:rsid w:val="00F56F05"/>
    <w:rsid w:val="00F57710"/>
    <w:rsid w:val="00F57A6E"/>
    <w:rsid w:val="00F60297"/>
    <w:rsid w:val="00F60629"/>
    <w:rsid w:val="00F606D0"/>
    <w:rsid w:val="00F60908"/>
    <w:rsid w:val="00F609D0"/>
    <w:rsid w:val="00F60AC4"/>
    <w:rsid w:val="00F60AF6"/>
    <w:rsid w:val="00F60CC7"/>
    <w:rsid w:val="00F60FB0"/>
    <w:rsid w:val="00F611F2"/>
    <w:rsid w:val="00F614C4"/>
    <w:rsid w:val="00F61DDA"/>
    <w:rsid w:val="00F61E1F"/>
    <w:rsid w:val="00F62120"/>
    <w:rsid w:val="00F624CE"/>
    <w:rsid w:val="00F62E8D"/>
    <w:rsid w:val="00F63004"/>
    <w:rsid w:val="00F634C0"/>
    <w:rsid w:val="00F63A76"/>
    <w:rsid w:val="00F63CCC"/>
    <w:rsid w:val="00F63D57"/>
    <w:rsid w:val="00F64340"/>
    <w:rsid w:val="00F64573"/>
    <w:rsid w:val="00F64EB3"/>
    <w:rsid w:val="00F65053"/>
    <w:rsid w:val="00F652EB"/>
    <w:rsid w:val="00F6537B"/>
    <w:rsid w:val="00F657B1"/>
    <w:rsid w:val="00F65B6A"/>
    <w:rsid w:val="00F65FFE"/>
    <w:rsid w:val="00F663B2"/>
    <w:rsid w:val="00F6657B"/>
    <w:rsid w:val="00F66B86"/>
    <w:rsid w:val="00F66DFA"/>
    <w:rsid w:val="00F6737B"/>
    <w:rsid w:val="00F673E8"/>
    <w:rsid w:val="00F676D1"/>
    <w:rsid w:val="00F677D9"/>
    <w:rsid w:val="00F67CE3"/>
    <w:rsid w:val="00F67EB8"/>
    <w:rsid w:val="00F7096D"/>
    <w:rsid w:val="00F70B48"/>
    <w:rsid w:val="00F70C60"/>
    <w:rsid w:val="00F70FD8"/>
    <w:rsid w:val="00F7151E"/>
    <w:rsid w:val="00F71668"/>
    <w:rsid w:val="00F720C7"/>
    <w:rsid w:val="00F72328"/>
    <w:rsid w:val="00F727A8"/>
    <w:rsid w:val="00F72CFC"/>
    <w:rsid w:val="00F73258"/>
    <w:rsid w:val="00F732AD"/>
    <w:rsid w:val="00F73326"/>
    <w:rsid w:val="00F73407"/>
    <w:rsid w:val="00F737EC"/>
    <w:rsid w:val="00F73A6D"/>
    <w:rsid w:val="00F73B1B"/>
    <w:rsid w:val="00F73B33"/>
    <w:rsid w:val="00F73D87"/>
    <w:rsid w:val="00F73F4B"/>
    <w:rsid w:val="00F74183"/>
    <w:rsid w:val="00F747E6"/>
    <w:rsid w:val="00F74905"/>
    <w:rsid w:val="00F74A9D"/>
    <w:rsid w:val="00F751B9"/>
    <w:rsid w:val="00F75603"/>
    <w:rsid w:val="00F76367"/>
    <w:rsid w:val="00F7743C"/>
    <w:rsid w:val="00F77535"/>
    <w:rsid w:val="00F7772A"/>
    <w:rsid w:val="00F77877"/>
    <w:rsid w:val="00F77947"/>
    <w:rsid w:val="00F802EA"/>
    <w:rsid w:val="00F803DD"/>
    <w:rsid w:val="00F80D09"/>
    <w:rsid w:val="00F810EF"/>
    <w:rsid w:val="00F811F6"/>
    <w:rsid w:val="00F81468"/>
    <w:rsid w:val="00F81DEB"/>
    <w:rsid w:val="00F81E2F"/>
    <w:rsid w:val="00F81EE8"/>
    <w:rsid w:val="00F822B8"/>
    <w:rsid w:val="00F82430"/>
    <w:rsid w:val="00F82774"/>
    <w:rsid w:val="00F82EBD"/>
    <w:rsid w:val="00F83030"/>
    <w:rsid w:val="00F83200"/>
    <w:rsid w:val="00F83376"/>
    <w:rsid w:val="00F83761"/>
    <w:rsid w:val="00F837C9"/>
    <w:rsid w:val="00F84728"/>
    <w:rsid w:val="00F84A1E"/>
    <w:rsid w:val="00F84AAE"/>
    <w:rsid w:val="00F84AD5"/>
    <w:rsid w:val="00F855B4"/>
    <w:rsid w:val="00F85676"/>
    <w:rsid w:val="00F85D33"/>
    <w:rsid w:val="00F85FFE"/>
    <w:rsid w:val="00F86324"/>
    <w:rsid w:val="00F867A3"/>
    <w:rsid w:val="00F86DF8"/>
    <w:rsid w:val="00F86F32"/>
    <w:rsid w:val="00F86F4C"/>
    <w:rsid w:val="00F8750F"/>
    <w:rsid w:val="00F87618"/>
    <w:rsid w:val="00F877C6"/>
    <w:rsid w:val="00F87852"/>
    <w:rsid w:val="00F87A94"/>
    <w:rsid w:val="00F87B9D"/>
    <w:rsid w:val="00F87EB0"/>
    <w:rsid w:val="00F90456"/>
    <w:rsid w:val="00F90C0A"/>
    <w:rsid w:val="00F91068"/>
    <w:rsid w:val="00F91D33"/>
    <w:rsid w:val="00F928D4"/>
    <w:rsid w:val="00F92B7A"/>
    <w:rsid w:val="00F92CDD"/>
    <w:rsid w:val="00F92F0E"/>
    <w:rsid w:val="00F930AD"/>
    <w:rsid w:val="00F935B0"/>
    <w:rsid w:val="00F936BE"/>
    <w:rsid w:val="00F9370D"/>
    <w:rsid w:val="00F938E0"/>
    <w:rsid w:val="00F93A08"/>
    <w:rsid w:val="00F94142"/>
    <w:rsid w:val="00F944BF"/>
    <w:rsid w:val="00F9514D"/>
    <w:rsid w:val="00F9532C"/>
    <w:rsid w:val="00F95356"/>
    <w:rsid w:val="00F95456"/>
    <w:rsid w:val="00F9583D"/>
    <w:rsid w:val="00F9586E"/>
    <w:rsid w:val="00F95965"/>
    <w:rsid w:val="00F95E77"/>
    <w:rsid w:val="00F95EB1"/>
    <w:rsid w:val="00F95FB3"/>
    <w:rsid w:val="00F960BB"/>
    <w:rsid w:val="00F962E9"/>
    <w:rsid w:val="00F9634C"/>
    <w:rsid w:val="00F965EF"/>
    <w:rsid w:val="00F96605"/>
    <w:rsid w:val="00F96A04"/>
    <w:rsid w:val="00F971E7"/>
    <w:rsid w:val="00F97324"/>
    <w:rsid w:val="00F97A8F"/>
    <w:rsid w:val="00FA0137"/>
    <w:rsid w:val="00FA0318"/>
    <w:rsid w:val="00FA0889"/>
    <w:rsid w:val="00FA1606"/>
    <w:rsid w:val="00FA1968"/>
    <w:rsid w:val="00FA1B10"/>
    <w:rsid w:val="00FA1E19"/>
    <w:rsid w:val="00FA236E"/>
    <w:rsid w:val="00FA298C"/>
    <w:rsid w:val="00FA2BF7"/>
    <w:rsid w:val="00FA3368"/>
    <w:rsid w:val="00FA35FF"/>
    <w:rsid w:val="00FA367C"/>
    <w:rsid w:val="00FA3A23"/>
    <w:rsid w:val="00FA409D"/>
    <w:rsid w:val="00FA41AE"/>
    <w:rsid w:val="00FA4456"/>
    <w:rsid w:val="00FA4668"/>
    <w:rsid w:val="00FA46E5"/>
    <w:rsid w:val="00FA4D73"/>
    <w:rsid w:val="00FA5588"/>
    <w:rsid w:val="00FA58FD"/>
    <w:rsid w:val="00FA5D5F"/>
    <w:rsid w:val="00FA5D7C"/>
    <w:rsid w:val="00FA5E85"/>
    <w:rsid w:val="00FA5FB0"/>
    <w:rsid w:val="00FA60CA"/>
    <w:rsid w:val="00FA66DA"/>
    <w:rsid w:val="00FA66F3"/>
    <w:rsid w:val="00FA6843"/>
    <w:rsid w:val="00FA6F91"/>
    <w:rsid w:val="00FA7A8A"/>
    <w:rsid w:val="00FA7BCA"/>
    <w:rsid w:val="00FB0065"/>
    <w:rsid w:val="00FB0715"/>
    <w:rsid w:val="00FB112F"/>
    <w:rsid w:val="00FB1346"/>
    <w:rsid w:val="00FB146E"/>
    <w:rsid w:val="00FB19F4"/>
    <w:rsid w:val="00FB1A05"/>
    <w:rsid w:val="00FB2121"/>
    <w:rsid w:val="00FB21A2"/>
    <w:rsid w:val="00FB312B"/>
    <w:rsid w:val="00FB344E"/>
    <w:rsid w:val="00FB37D1"/>
    <w:rsid w:val="00FB3B18"/>
    <w:rsid w:val="00FB3C3A"/>
    <w:rsid w:val="00FB3EA0"/>
    <w:rsid w:val="00FB3F69"/>
    <w:rsid w:val="00FB43C7"/>
    <w:rsid w:val="00FB4477"/>
    <w:rsid w:val="00FB453E"/>
    <w:rsid w:val="00FB4575"/>
    <w:rsid w:val="00FB4819"/>
    <w:rsid w:val="00FB5422"/>
    <w:rsid w:val="00FB5F13"/>
    <w:rsid w:val="00FB61AF"/>
    <w:rsid w:val="00FB63B5"/>
    <w:rsid w:val="00FB6B14"/>
    <w:rsid w:val="00FB6DEA"/>
    <w:rsid w:val="00FB6EC8"/>
    <w:rsid w:val="00FB76A4"/>
    <w:rsid w:val="00FB7AEF"/>
    <w:rsid w:val="00FB7C59"/>
    <w:rsid w:val="00FC019F"/>
    <w:rsid w:val="00FC02F4"/>
    <w:rsid w:val="00FC0608"/>
    <w:rsid w:val="00FC0988"/>
    <w:rsid w:val="00FC0C56"/>
    <w:rsid w:val="00FC1027"/>
    <w:rsid w:val="00FC12F1"/>
    <w:rsid w:val="00FC1351"/>
    <w:rsid w:val="00FC1786"/>
    <w:rsid w:val="00FC1E34"/>
    <w:rsid w:val="00FC1F09"/>
    <w:rsid w:val="00FC1F66"/>
    <w:rsid w:val="00FC24DC"/>
    <w:rsid w:val="00FC27F3"/>
    <w:rsid w:val="00FC2832"/>
    <w:rsid w:val="00FC2BD6"/>
    <w:rsid w:val="00FC2CC4"/>
    <w:rsid w:val="00FC2DC5"/>
    <w:rsid w:val="00FC3821"/>
    <w:rsid w:val="00FC4482"/>
    <w:rsid w:val="00FC4C21"/>
    <w:rsid w:val="00FC4CDF"/>
    <w:rsid w:val="00FC5600"/>
    <w:rsid w:val="00FC5711"/>
    <w:rsid w:val="00FC599A"/>
    <w:rsid w:val="00FC66A2"/>
    <w:rsid w:val="00FC66A4"/>
    <w:rsid w:val="00FC6B8F"/>
    <w:rsid w:val="00FC705E"/>
    <w:rsid w:val="00FC70D1"/>
    <w:rsid w:val="00FC715F"/>
    <w:rsid w:val="00FC7463"/>
    <w:rsid w:val="00FC7741"/>
    <w:rsid w:val="00FC7923"/>
    <w:rsid w:val="00FC7BC4"/>
    <w:rsid w:val="00FC7D26"/>
    <w:rsid w:val="00FC7F09"/>
    <w:rsid w:val="00FD06D9"/>
    <w:rsid w:val="00FD0C2A"/>
    <w:rsid w:val="00FD0C9E"/>
    <w:rsid w:val="00FD0E94"/>
    <w:rsid w:val="00FD0EC5"/>
    <w:rsid w:val="00FD1049"/>
    <w:rsid w:val="00FD1513"/>
    <w:rsid w:val="00FD1F16"/>
    <w:rsid w:val="00FD20FE"/>
    <w:rsid w:val="00FD2514"/>
    <w:rsid w:val="00FD28CE"/>
    <w:rsid w:val="00FD29B2"/>
    <w:rsid w:val="00FD2A22"/>
    <w:rsid w:val="00FD38BB"/>
    <w:rsid w:val="00FD3979"/>
    <w:rsid w:val="00FD3A22"/>
    <w:rsid w:val="00FD4039"/>
    <w:rsid w:val="00FD43D1"/>
    <w:rsid w:val="00FD4511"/>
    <w:rsid w:val="00FD453C"/>
    <w:rsid w:val="00FD4A44"/>
    <w:rsid w:val="00FD4EFC"/>
    <w:rsid w:val="00FD56EE"/>
    <w:rsid w:val="00FD57CD"/>
    <w:rsid w:val="00FD58A2"/>
    <w:rsid w:val="00FD590E"/>
    <w:rsid w:val="00FD5A0A"/>
    <w:rsid w:val="00FD5F1D"/>
    <w:rsid w:val="00FD5F8F"/>
    <w:rsid w:val="00FD6050"/>
    <w:rsid w:val="00FD6183"/>
    <w:rsid w:val="00FD6BCD"/>
    <w:rsid w:val="00FD6D18"/>
    <w:rsid w:val="00FD77A2"/>
    <w:rsid w:val="00FD7A0B"/>
    <w:rsid w:val="00FD7A80"/>
    <w:rsid w:val="00FD7EFE"/>
    <w:rsid w:val="00FE0F42"/>
    <w:rsid w:val="00FE146F"/>
    <w:rsid w:val="00FE1682"/>
    <w:rsid w:val="00FE1CE9"/>
    <w:rsid w:val="00FE21ED"/>
    <w:rsid w:val="00FE22A1"/>
    <w:rsid w:val="00FE234C"/>
    <w:rsid w:val="00FE2358"/>
    <w:rsid w:val="00FE2531"/>
    <w:rsid w:val="00FE2555"/>
    <w:rsid w:val="00FE25E3"/>
    <w:rsid w:val="00FE282F"/>
    <w:rsid w:val="00FE28DA"/>
    <w:rsid w:val="00FE302A"/>
    <w:rsid w:val="00FE38E6"/>
    <w:rsid w:val="00FE39E5"/>
    <w:rsid w:val="00FE3EFC"/>
    <w:rsid w:val="00FE406C"/>
    <w:rsid w:val="00FE44DC"/>
    <w:rsid w:val="00FE4BC0"/>
    <w:rsid w:val="00FE5DA9"/>
    <w:rsid w:val="00FE5F78"/>
    <w:rsid w:val="00FE5FBC"/>
    <w:rsid w:val="00FE6A42"/>
    <w:rsid w:val="00FE6B2D"/>
    <w:rsid w:val="00FE6B48"/>
    <w:rsid w:val="00FE7153"/>
    <w:rsid w:val="00FE78AB"/>
    <w:rsid w:val="00FE7E16"/>
    <w:rsid w:val="00FF1004"/>
    <w:rsid w:val="00FF1534"/>
    <w:rsid w:val="00FF1786"/>
    <w:rsid w:val="00FF1BF2"/>
    <w:rsid w:val="00FF1CE2"/>
    <w:rsid w:val="00FF1DFF"/>
    <w:rsid w:val="00FF2475"/>
    <w:rsid w:val="00FF26E3"/>
    <w:rsid w:val="00FF27CB"/>
    <w:rsid w:val="00FF2CED"/>
    <w:rsid w:val="00FF2E0A"/>
    <w:rsid w:val="00FF33D5"/>
    <w:rsid w:val="00FF3CED"/>
    <w:rsid w:val="00FF3CFB"/>
    <w:rsid w:val="00FF3D50"/>
    <w:rsid w:val="00FF408D"/>
    <w:rsid w:val="00FF43B5"/>
    <w:rsid w:val="00FF4E8A"/>
    <w:rsid w:val="00FF5646"/>
    <w:rsid w:val="00FF5DCA"/>
    <w:rsid w:val="00FF63F6"/>
    <w:rsid w:val="00FF641E"/>
    <w:rsid w:val="00FF65AF"/>
    <w:rsid w:val="00FF69DC"/>
    <w:rsid w:val="00FF6ADE"/>
    <w:rsid w:val="00FF72F6"/>
    <w:rsid w:val="00FF79CF"/>
    <w:rsid w:val="00FF7B08"/>
    <w:rsid w:val="00FF7C7B"/>
    <w:rsid w:val="01220F4C"/>
    <w:rsid w:val="0143215B"/>
    <w:rsid w:val="01547F3A"/>
    <w:rsid w:val="0195C1E6"/>
    <w:rsid w:val="019A218D"/>
    <w:rsid w:val="019A44CD"/>
    <w:rsid w:val="01CD6F92"/>
    <w:rsid w:val="0251DB39"/>
    <w:rsid w:val="02813A49"/>
    <w:rsid w:val="029649A6"/>
    <w:rsid w:val="02B4CA06"/>
    <w:rsid w:val="02C5092D"/>
    <w:rsid w:val="02CFAD5D"/>
    <w:rsid w:val="02D460F8"/>
    <w:rsid w:val="02E980C3"/>
    <w:rsid w:val="0328F64F"/>
    <w:rsid w:val="0353DF7F"/>
    <w:rsid w:val="035F2E26"/>
    <w:rsid w:val="03C63584"/>
    <w:rsid w:val="03CDE253"/>
    <w:rsid w:val="03CE386A"/>
    <w:rsid w:val="044167AD"/>
    <w:rsid w:val="04526A8C"/>
    <w:rsid w:val="045641E8"/>
    <w:rsid w:val="045B89DF"/>
    <w:rsid w:val="0471D4FD"/>
    <w:rsid w:val="04991C40"/>
    <w:rsid w:val="04ACA070"/>
    <w:rsid w:val="05147D1D"/>
    <w:rsid w:val="052917D5"/>
    <w:rsid w:val="054D635D"/>
    <w:rsid w:val="056E22CC"/>
    <w:rsid w:val="05AE46A1"/>
    <w:rsid w:val="05B6D2B7"/>
    <w:rsid w:val="06443A01"/>
    <w:rsid w:val="0672CBC7"/>
    <w:rsid w:val="0682DA0E"/>
    <w:rsid w:val="06865C39"/>
    <w:rsid w:val="068A4736"/>
    <w:rsid w:val="06D6207D"/>
    <w:rsid w:val="079028AF"/>
    <w:rsid w:val="07E20DB3"/>
    <w:rsid w:val="0803E577"/>
    <w:rsid w:val="08261797"/>
    <w:rsid w:val="083DDC05"/>
    <w:rsid w:val="08A9E775"/>
    <w:rsid w:val="08ABBCE6"/>
    <w:rsid w:val="08B77D6C"/>
    <w:rsid w:val="090016DC"/>
    <w:rsid w:val="098BC254"/>
    <w:rsid w:val="09B8EF02"/>
    <w:rsid w:val="09CF28E9"/>
    <w:rsid w:val="09D17A88"/>
    <w:rsid w:val="09D375BF"/>
    <w:rsid w:val="0A8C840D"/>
    <w:rsid w:val="0AA3EAE8"/>
    <w:rsid w:val="0B04941D"/>
    <w:rsid w:val="0B2F876E"/>
    <w:rsid w:val="0B4150E6"/>
    <w:rsid w:val="0C27EE9A"/>
    <w:rsid w:val="0C628352"/>
    <w:rsid w:val="0C874C45"/>
    <w:rsid w:val="0C899787"/>
    <w:rsid w:val="0CF4BA3B"/>
    <w:rsid w:val="0D12DA2C"/>
    <w:rsid w:val="0D2780D8"/>
    <w:rsid w:val="0D4216A8"/>
    <w:rsid w:val="0D5EEECE"/>
    <w:rsid w:val="0D640EAD"/>
    <w:rsid w:val="0D6A2EB1"/>
    <w:rsid w:val="0DA5CBF5"/>
    <w:rsid w:val="0DBB788C"/>
    <w:rsid w:val="0DFF6A33"/>
    <w:rsid w:val="0E042D78"/>
    <w:rsid w:val="0E09F2BF"/>
    <w:rsid w:val="0E30FEB9"/>
    <w:rsid w:val="0E3A9EAC"/>
    <w:rsid w:val="0E5B6AB2"/>
    <w:rsid w:val="0E5D792D"/>
    <w:rsid w:val="0E708B98"/>
    <w:rsid w:val="0EC3B2BF"/>
    <w:rsid w:val="0EDD4EFF"/>
    <w:rsid w:val="0EE00D0D"/>
    <w:rsid w:val="0F1F60C7"/>
    <w:rsid w:val="0F5D2E0C"/>
    <w:rsid w:val="0F5ED9BB"/>
    <w:rsid w:val="0F821237"/>
    <w:rsid w:val="0FDB563A"/>
    <w:rsid w:val="0FE2295D"/>
    <w:rsid w:val="0FEFFC0E"/>
    <w:rsid w:val="101EB4DA"/>
    <w:rsid w:val="1021BC25"/>
    <w:rsid w:val="104DC8BC"/>
    <w:rsid w:val="1072D996"/>
    <w:rsid w:val="10F5015F"/>
    <w:rsid w:val="10F57DBA"/>
    <w:rsid w:val="1100B3D1"/>
    <w:rsid w:val="111352C7"/>
    <w:rsid w:val="11370AF5"/>
    <w:rsid w:val="1149278A"/>
    <w:rsid w:val="11B536B2"/>
    <w:rsid w:val="11FBFDD4"/>
    <w:rsid w:val="127EF2B5"/>
    <w:rsid w:val="12D6E55A"/>
    <w:rsid w:val="12E294CE"/>
    <w:rsid w:val="12F6ABC9"/>
    <w:rsid w:val="1324D7FA"/>
    <w:rsid w:val="1335BEF2"/>
    <w:rsid w:val="137710E9"/>
    <w:rsid w:val="137FB73D"/>
    <w:rsid w:val="138F6C72"/>
    <w:rsid w:val="13B6AE60"/>
    <w:rsid w:val="13F8AF7C"/>
    <w:rsid w:val="14081179"/>
    <w:rsid w:val="146AEDE7"/>
    <w:rsid w:val="14A1BF03"/>
    <w:rsid w:val="14C68C8C"/>
    <w:rsid w:val="14CEE108"/>
    <w:rsid w:val="14D998C4"/>
    <w:rsid w:val="14EAF24E"/>
    <w:rsid w:val="152DC725"/>
    <w:rsid w:val="152ED09E"/>
    <w:rsid w:val="154601FA"/>
    <w:rsid w:val="15D412BF"/>
    <w:rsid w:val="15DCFF4B"/>
    <w:rsid w:val="15E1C28A"/>
    <w:rsid w:val="1614FDDB"/>
    <w:rsid w:val="164FCD0C"/>
    <w:rsid w:val="1683E9C6"/>
    <w:rsid w:val="169C4974"/>
    <w:rsid w:val="16A0062A"/>
    <w:rsid w:val="16AC129A"/>
    <w:rsid w:val="16BE4716"/>
    <w:rsid w:val="16D28444"/>
    <w:rsid w:val="16ED2490"/>
    <w:rsid w:val="17006257"/>
    <w:rsid w:val="1790AADF"/>
    <w:rsid w:val="17F23A0E"/>
    <w:rsid w:val="1821BFFE"/>
    <w:rsid w:val="185225C3"/>
    <w:rsid w:val="185F8893"/>
    <w:rsid w:val="18698369"/>
    <w:rsid w:val="18A2B34D"/>
    <w:rsid w:val="18A79E6F"/>
    <w:rsid w:val="18D09342"/>
    <w:rsid w:val="18F985C3"/>
    <w:rsid w:val="1903CFCA"/>
    <w:rsid w:val="1985E4D9"/>
    <w:rsid w:val="199DFDD2"/>
    <w:rsid w:val="1A524FA0"/>
    <w:rsid w:val="1A6342F2"/>
    <w:rsid w:val="1A70D244"/>
    <w:rsid w:val="1A8EC1F0"/>
    <w:rsid w:val="1AFBC716"/>
    <w:rsid w:val="1B69F1E6"/>
    <w:rsid w:val="1B80F3BA"/>
    <w:rsid w:val="1B8801E8"/>
    <w:rsid w:val="1B915144"/>
    <w:rsid w:val="1BA82469"/>
    <w:rsid w:val="1BB20B85"/>
    <w:rsid w:val="1BB6EB61"/>
    <w:rsid w:val="1BF37386"/>
    <w:rsid w:val="1C439844"/>
    <w:rsid w:val="1C608E0C"/>
    <w:rsid w:val="1C704AC0"/>
    <w:rsid w:val="1C7D311B"/>
    <w:rsid w:val="1CD18A5E"/>
    <w:rsid w:val="1CD294CC"/>
    <w:rsid w:val="1CDF0910"/>
    <w:rsid w:val="1D24DD7A"/>
    <w:rsid w:val="1D27EB70"/>
    <w:rsid w:val="1D5C00EF"/>
    <w:rsid w:val="1D8B5803"/>
    <w:rsid w:val="1DF790E8"/>
    <w:rsid w:val="1DFF60C0"/>
    <w:rsid w:val="1E3DB4EE"/>
    <w:rsid w:val="1E74B7F7"/>
    <w:rsid w:val="1E9942AF"/>
    <w:rsid w:val="1EEA9895"/>
    <w:rsid w:val="1FE369E7"/>
    <w:rsid w:val="2001D48E"/>
    <w:rsid w:val="20074C9C"/>
    <w:rsid w:val="2035DB25"/>
    <w:rsid w:val="20BC4985"/>
    <w:rsid w:val="20C1A87C"/>
    <w:rsid w:val="20E10759"/>
    <w:rsid w:val="21231846"/>
    <w:rsid w:val="212C4158"/>
    <w:rsid w:val="214F972C"/>
    <w:rsid w:val="216354B4"/>
    <w:rsid w:val="216D8959"/>
    <w:rsid w:val="216E9C53"/>
    <w:rsid w:val="217A2F63"/>
    <w:rsid w:val="21822B41"/>
    <w:rsid w:val="218685D6"/>
    <w:rsid w:val="2197119F"/>
    <w:rsid w:val="21E1C3A7"/>
    <w:rsid w:val="21F71736"/>
    <w:rsid w:val="22474C5D"/>
    <w:rsid w:val="224B07A5"/>
    <w:rsid w:val="22530671"/>
    <w:rsid w:val="2286CED1"/>
    <w:rsid w:val="2290FEB5"/>
    <w:rsid w:val="22B3D576"/>
    <w:rsid w:val="22D3192F"/>
    <w:rsid w:val="23098161"/>
    <w:rsid w:val="23223C4A"/>
    <w:rsid w:val="235D708F"/>
    <w:rsid w:val="236782CD"/>
    <w:rsid w:val="23689211"/>
    <w:rsid w:val="236BD54B"/>
    <w:rsid w:val="23A28B05"/>
    <w:rsid w:val="23A8DD40"/>
    <w:rsid w:val="23B7881B"/>
    <w:rsid w:val="23C9FB06"/>
    <w:rsid w:val="23FB36C2"/>
    <w:rsid w:val="240153AD"/>
    <w:rsid w:val="24189327"/>
    <w:rsid w:val="242374AB"/>
    <w:rsid w:val="242C9D27"/>
    <w:rsid w:val="2435A651"/>
    <w:rsid w:val="24378F13"/>
    <w:rsid w:val="2442115F"/>
    <w:rsid w:val="2465F5B9"/>
    <w:rsid w:val="2476638F"/>
    <w:rsid w:val="24B6BAAA"/>
    <w:rsid w:val="24BB7E28"/>
    <w:rsid w:val="24C90622"/>
    <w:rsid w:val="24E1A008"/>
    <w:rsid w:val="251E955D"/>
    <w:rsid w:val="25327F79"/>
    <w:rsid w:val="255F6A17"/>
    <w:rsid w:val="25669101"/>
    <w:rsid w:val="257F51AC"/>
    <w:rsid w:val="25C2BCED"/>
    <w:rsid w:val="25D11341"/>
    <w:rsid w:val="25FE7556"/>
    <w:rsid w:val="260EB2A7"/>
    <w:rsid w:val="262C4003"/>
    <w:rsid w:val="272828ED"/>
    <w:rsid w:val="282F40FC"/>
    <w:rsid w:val="2842A904"/>
    <w:rsid w:val="285CA575"/>
    <w:rsid w:val="2896E0DB"/>
    <w:rsid w:val="289E5FFF"/>
    <w:rsid w:val="28B2B15B"/>
    <w:rsid w:val="28F11DAE"/>
    <w:rsid w:val="2915ECD9"/>
    <w:rsid w:val="2954B4CC"/>
    <w:rsid w:val="296EF29D"/>
    <w:rsid w:val="2979B73B"/>
    <w:rsid w:val="29809242"/>
    <w:rsid w:val="29F85D08"/>
    <w:rsid w:val="2A15E31B"/>
    <w:rsid w:val="2A1FF5B7"/>
    <w:rsid w:val="2A50CB0F"/>
    <w:rsid w:val="2A6E41DB"/>
    <w:rsid w:val="2AD117D6"/>
    <w:rsid w:val="2B10A55B"/>
    <w:rsid w:val="2B58DF14"/>
    <w:rsid w:val="2D49ABB9"/>
    <w:rsid w:val="2DBF33A9"/>
    <w:rsid w:val="2DD57051"/>
    <w:rsid w:val="2E19FB71"/>
    <w:rsid w:val="2E356704"/>
    <w:rsid w:val="2E856BC1"/>
    <w:rsid w:val="2EAE435D"/>
    <w:rsid w:val="2ED08CA3"/>
    <w:rsid w:val="2F08C9A8"/>
    <w:rsid w:val="2F7F140B"/>
    <w:rsid w:val="2FB9C159"/>
    <w:rsid w:val="2FF7387B"/>
    <w:rsid w:val="30446554"/>
    <w:rsid w:val="306DD4D7"/>
    <w:rsid w:val="30A954E5"/>
    <w:rsid w:val="3120A6A2"/>
    <w:rsid w:val="31561500"/>
    <w:rsid w:val="31C1A80E"/>
    <w:rsid w:val="31F6B29F"/>
    <w:rsid w:val="31F8225B"/>
    <w:rsid w:val="31FE7CCF"/>
    <w:rsid w:val="32088B1F"/>
    <w:rsid w:val="32504F5C"/>
    <w:rsid w:val="32516B5C"/>
    <w:rsid w:val="32658A0E"/>
    <w:rsid w:val="3291D623"/>
    <w:rsid w:val="3298A3A8"/>
    <w:rsid w:val="32C872F8"/>
    <w:rsid w:val="330999D2"/>
    <w:rsid w:val="332A953A"/>
    <w:rsid w:val="3330869A"/>
    <w:rsid w:val="335303A5"/>
    <w:rsid w:val="3367230C"/>
    <w:rsid w:val="33C09523"/>
    <w:rsid w:val="33CA6799"/>
    <w:rsid w:val="3432ACE2"/>
    <w:rsid w:val="34345471"/>
    <w:rsid w:val="3463F1FE"/>
    <w:rsid w:val="34C201D3"/>
    <w:rsid w:val="35181EA9"/>
    <w:rsid w:val="3522151E"/>
    <w:rsid w:val="35489691"/>
    <w:rsid w:val="356B2E3E"/>
    <w:rsid w:val="358ACF1A"/>
    <w:rsid w:val="35A58DB2"/>
    <w:rsid w:val="35B8DB37"/>
    <w:rsid w:val="35E7B655"/>
    <w:rsid w:val="35FF2138"/>
    <w:rsid w:val="36156B72"/>
    <w:rsid w:val="36E84872"/>
    <w:rsid w:val="36F6ED8F"/>
    <w:rsid w:val="370BA0B8"/>
    <w:rsid w:val="374ADA3E"/>
    <w:rsid w:val="38730E47"/>
    <w:rsid w:val="3882B55A"/>
    <w:rsid w:val="38AF8BE1"/>
    <w:rsid w:val="38D72FBE"/>
    <w:rsid w:val="391E0B2F"/>
    <w:rsid w:val="396AC8C4"/>
    <w:rsid w:val="399B4DE6"/>
    <w:rsid w:val="39B833A3"/>
    <w:rsid w:val="3A2FD6A7"/>
    <w:rsid w:val="3A364E8B"/>
    <w:rsid w:val="3A43DC84"/>
    <w:rsid w:val="3A8190C3"/>
    <w:rsid w:val="3A903A20"/>
    <w:rsid w:val="3A9A7BFC"/>
    <w:rsid w:val="3A9D9B69"/>
    <w:rsid w:val="3AA5DFE8"/>
    <w:rsid w:val="3B10AC90"/>
    <w:rsid w:val="3B3072E7"/>
    <w:rsid w:val="3B4E3998"/>
    <w:rsid w:val="3B5C944F"/>
    <w:rsid w:val="3B72D18F"/>
    <w:rsid w:val="3B8142B3"/>
    <w:rsid w:val="3B99F9B0"/>
    <w:rsid w:val="3BA16483"/>
    <w:rsid w:val="3C07D671"/>
    <w:rsid w:val="3C31CA6C"/>
    <w:rsid w:val="3C4E2D21"/>
    <w:rsid w:val="3C6A9210"/>
    <w:rsid w:val="3C7FECE3"/>
    <w:rsid w:val="3C9C5430"/>
    <w:rsid w:val="3CA758DB"/>
    <w:rsid w:val="3D0EA1F0"/>
    <w:rsid w:val="3D247A1F"/>
    <w:rsid w:val="3D361918"/>
    <w:rsid w:val="3DB88285"/>
    <w:rsid w:val="3DC1C91A"/>
    <w:rsid w:val="3DC3C045"/>
    <w:rsid w:val="3DC9F0DA"/>
    <w:rsid w:val="3E067CE4"/>
    <w:rsid w:val="3E1A0351"/>
    <w:rsid w:val="3E2BDAFC"/>
    <w:rsid w:val="3E8AA1CF"/>
    <w:rsid w:val="3EA0962A"/>
    <w:rsid w:val="3EC119DD"/>
    <w:rsid w:val="3ECC960B"/>
    <w:rsid w:val="3F164595"/>
    <w:rsid w:val="3F25693C"/>
    <w:rsid w:val="3F704C8C"/>
    <w:rsid w:val="3FE82E9F"/>
    <w:rsid w:val="4076CFB5"/>
    <w:rsid w:val="4093B6AA"/>
    <w:rsid w:val="40A572BF"/>
    <w:rsid w:val="40A61557"/>
    <w:rsid w:val="40FE9986"/>
    <w:rsid w:val="411559AA"/>
    <w:rsid w:val="4182CBA8"/>
    <w:rsid w:val="41962BB8"/>
    <w:rsid w:val="41B3B5AB"/>
    <w:rsid w:val="41C3E9EB"/>
    <w:rsid w:val="41F59C4C"/>
    <w:rsid w:val="42020F39"/>
    <w:rsid w:val="422282C0"/>
    <w:rsid w:val="4241BF92"/>
    <w:rsid w:val="425B0DD5"/>
    <w:rsid w:val="425DA12F"/>
    <w:rsid w:val="428B1171"/>
    <w:rsid w:val="42AE00F2"/>
    <w:rsid w:val="42B92CAE"/>
    <w:rsid w:val="42C87953"/>
    <w:rsid w:val="42D8C4FA"/>
    <w:rsid w:val="42DC2EE0"/>
    <w:rsid w:val="42EB8875"/>
    <w:rsid w:val="43E6EE25"/>
    <w:rsid w:val="43F055DD"/>
    <w:rsid w:val="44285F7E"/>
    <w:rsid w:val="442C0E5C"/>
    <w:rsid w:val="4462C167"/>
    <w:rsid w:val="44790ED8"/>
    <w:rsid w:val="44E5165E"/>
    <w:rsid w:val="4514C79E"/>
    <w:rsid w:val="451EE844"/>
    <w:rsid w:val="4543DBE0"/>
    <w:rsid w:val="457BBFC6"/>
    <w:rsid w:val="4649719A"/>
    <w:rsid w:val="46550090"/>
    <w:rsid w:val="46A0B0C8"/>
    <w:rsid w:val="46C4F610"/>
    <w:rsid w:val="46CE9941"/>
    <w:rsid w:val="471530B5"/>
    <w:rsid w:val="475352F7"/>
    <w:rsid w:val="47CDAD9A"/>
    <w:rsid w:val="47DBE4FF"/>
    <w:rsid w:val="480B4BA6"/>
    <w:rsid w:val="4821F2B4"/>
    <w:rsid w:val="482C9C1D"/>
    <w:rsid w:val="483759FD"/>
    <w:rsid w:val="484C9E8D"/>
    <w:rsid w:val="4891FE4A"/>
    <w:rsid w:val="489A38CD"/>
    <w:rsid w:val="48E4625C"/>
    <w:rsid w:val="48EC1203"/>
    <w:rsid w:val="490ADB56"/>
    <w:rsid w:val="492B5184"/>
    <w:rsid w:val="495729AD"/>
    <w:rsid w:val="499DF241"/>
    <w:rsid w:val="49CA41F1"/>
    <w:rsid w:val="49E3D9B3"/>
    <w:rsid w:val="4A08AA1D"/>
    <w:rsid w:val="4A587DC9"/>
    <w:rsid w:val="4A70C6B6"/>
    <w:rsid w:val="4A978CB5"/>
    <w:rsid w:val="4B217075"/>
    <w:rsid w:val="4B36828F"/>
    <w:rsid w:val="4B546FF3"/>
    <w:rsid w:val="4B69FD75"/>
    <w:rsid w:val="4B795D5A"/>
    <w:rsid w:val="4B9FFE91"/>
    <w:rsid w:val="4BCC6609"/>
    <w:rsid w:val="4BEA4FFC"/>
    <w:rsid w:val="4BF3BA4D"/>
    <w:rsid w:val="4BFBE111"/>
    <w:rsid w:val="4C03802A"/>
    <w:rsid w:val="4C9076FD"/>
    <w:rsid w:val="4CCA8D64"/>
    <w:rsid w:val="4CDDA0A3"/>
    <w:rsid w:val="4D0DCD59"/>
    <w:rsid w:val="4D325E0C"/>
    <w:rsid w:val="4D543469"/>
    <w:rsid w:val="4D825A71"/>
    <w:rsid w:val="4D9F1AA1"/>
    <w:rsid w:val="4DA6CF0D"/>
    <w:rsid w:val="4DD50A44"/>
    <w:rsid w:val="4DF06EF1"/>
    <w:rsid w:val="4E0ADF69"/>
    <w:rsid w:val="4E24769F"/>
    <w:rsid w:val="4E372703"/>
    <w:rsid w:val="4E405700"/>
    <w:rsid w:val="4E453E86"/>
    <w:rsid w:val="4E78352C"/>
    <w:rsid w:val="4F0845E2"/>
    <w:rsid w:val="4F4563BA"/>
    <w:rsid w:val="4F622E48"/>
    <w:rsid w:val="4FB7C7B1"/>
    <w:rsid w:val="4FF273FB"/>
    <w:rsid w:val="4FF685EF"/>
    <w:rsid w:val="5019FDC5"/>
    <w:rsid w:val="5023D794"/>
    <w:rsid w:val="50355ECB"/>
    <w:rsid w:val="5058E40C"/>
    <w:rsid w:val="506BC7D9"/>
    <w:rsid w:val="50AA6DA3"/>
    <w:rsid w:val="50DF7E72"/>
    <w:rsid w:val="50F15465"/>
    <w:rsid w:val="5103B393"/>
    <w:rsid w:val="51825E85"/>
    <w:rsid w:val="5223C6BC"/>
    <w:rsid w:val="52430EA8"/>
    <w:rsid w:val="52519EE3"/>
    <w:rsid w:val="52997F1E"/>
    <w:rsid w:val="52ACF6AA"/>
    <w:rsid w:val="52BF0DF6"/>
    <w:rsid w:val="52E76ACD"/>
    <w:rsid w:val="53327DF2"/>
    <w:rsid w:val="536F73BB"/>
    <w:rsid w:val="5372CAEB"/>
    <w:rsid w:val="538372E0"/>
    <w:rsid w:val="5388E289"/>
    <w:rsid w:val="53B3E354"/>
    <w:rsid w:val="53B5F387"/>
    <w:rsid w:val="53DFF05F"/>
    <w:rsid w:val="53E2ABB7"/>
    <w:rsid w:val="53FBA143"/>
    <w:rsid w:val="54A7336A"/>
    <w:rsid w:val="54BCAE4C"/>
    <w:rsid w:val="54C4F15A"/>
    <w:rsid w:val="54CE4E53"/>
    <w:rsid w:val="54E0ACD5"/>
    <w:rsid w:val="54EED609"/>
    <w:rsid w:val="54F49761"/>
    <w:rsid w:val="54F82811"/>
    <w:rsid w:val="550C40C5"/>
    <w:rsid w:val="5550D10A"/>
    <w:rsid w:val="5579968C"/>
    <w:rsid w:val="55E77A29"/>
    <w:rsid w:val="566A1EB4"/>
    <w:rsid w:val="56B57478"/>
    <w:rsid w:val="56D2A31C"/>
    <w:rsid w:val="56DBBFA8"/>
    <w:rsid w:val="5723586D"/>
    <w:rsid w:val="574CE451"/>
    <w:rsid w:val="5787E600"/>
    <w:rsid w:val="579D5685"/>
    <w:rsid w:val="57CFD19F"/>
    <w:rsid w:val="57D0FE91"/>
    <w:rsid w:val="58617257"/>
    <w:rsid w:val="58CB2B3E"/>
    <w:rsid w:val="58E5DC43"/>
    <w:rsid w:val="590F37BB"/>
    <w:rsid w:val="59383393"/>
    <w:rsid w:val="5955A09E"/>
    <w:rsid w:val="59A977CA"/>
    <w:rsid w:val="59BF61A2"/>
    <w:rsid w:val="59C735BE"/>
    <w:rsid w:val="5A1509E6"/>
    <w:rsid w:val="5A58DDA7"/>
    <w:rsid w:val="5A64025C"/>
    <w:rsid w:val="5AC09460"/>
    <w:rsid w:val="5AC29F5D"/>
    <w:rsid w:val="5ACF8B93"/>
    <w:rsid w:val="5B3EA657"/>
    <w:rsid w:val="5B99C744"/>
    <w:rsid w:val="5B9D0B4D"/>
    <w:rsid w:val="5BB1ECE8"/>
    <w:rsid w:val="5C99B41B"/>
    <w:rsid w:val="5CB2D3A7"/>
    <w:rsid w:val="5CDA76B8"/>
    <w:rsid w:val="5D74F7F1"/>
    <w:rsid w:val="5D7AC32D"/>
    <w:rsid w:val="5D867906"/>
    <w:rsid w:val="5D9F3B53"/>
    <w:rsid w:val="5DB219DD"/>
    <w:rsid w:val="5DC93F62"/>
    <w:rsid w:val="5E2D068C"/>
    <w:rsid w:val="5E4ED547"/>
    <w:rsid w:val="5E7FF848"/>
    <w:rsid w:val="5ECDE499"/>
    <w:rsid w:val="5F263C3C"/>
    <w:rsid w:val="5F35F8A3"/>
    <w:rsid w:val="5F4A635B"/>
    <w:rsid w:val="5FA3D863"/>
    <w:rsid w:val="5FA51FF3"/>
    <w:rsid w:val="5FB8A563"/>
    <w:rsid w:val="5FEE3067"/>
    <w:rsid w:val="601051F5"/>
    <w:rsid w:val="603E3E80"/>
    <w:rsid w:val="6060599A"/>
    <w:rsid w:val="60735CCF"/>
    <w:rsid w:val="60B2525F"/>
    <w:rsid w:val="60C81F2B"/>
    <w:rsid w:val="60D49439"/>
    <w:rsid w:val="60EE9686"/>
    <w:rsid w:val="60F91E25"/>
    <w:rsid w:val="60FA01A9"/>
    <w:rsid w:val="610973D7"/>
    <w:rsid w:val="617FD05B"/>
    <w:rsid w:val="61AE92D7"/>
    <w:rsid w:val="61CAB540"/>
    <w:rsid w:val="621DEBBE"/>
    <w:rsid w:val="6243D6C3"/>
    <w:rsid w:val="626B0E50"/>
    <w:rsid w:val="62779C3A"/>
    <w:rsid w:val="6277B92F"/>
    <w:rsid w:val="62C3EA02"/>
    <w:rsid w:val="62FFBE46"/>
    <w:rsid w:val="63476308"/>
    <w:rsid w:val="63482389"/>
    <w:rsid w:val="639E9DF5"/>
    <w:rsid w:val="63D2415E"/>
    <w:rsid w:val="63DAB265"/>
    <w:rsid w:val="63FEF5AC"/>
    <w:rsid w:val="6425C3DB"/>
    <w:rsid w:val="643DF41B"/>
    <w:rsid w:val="645B694A"/>
    <w:rsid w:val="6467243B"/>
    <w:rsid w:val="648E067D"/>
    <w:rsid w:val="64C83602"/>
    <w:rsid w:val="64E12014"/>
    <w:rsid w:val="64F69E11"/>
    <w:rsid w:val="6597F344"/>
    <w:rsid w:val="65EECBE4"/>
    <w:rsid w:val="663A6C3D"/>
    <w:rsid w:val="664A5284"/>
    <w:rsid w:val="66899B9A"/>
    <w:rsid w:val="66A1776F"/>
    <w:rsid w:val="66A768DE"/>
    <w:rsid w:val="66B52B49"/>
    <w:rsid w:val="66F40B49"/>
    <w:rsid w:val="67395D6B"/>
    <w:rsid w:val="67984407"/>
    <w:rsid w:val="67A38F9A"/>
    <w:rsid w:val="67B4CE38"/>
    <w:rsid w:val="67C9D345"/>
    <w:rsid w:val="6855C2BB"/>
    <w:rsid w:val="68BA08B3"/>
    <w:rsid w:val="68D852EB"/>
    <w:rsid w:val="6919C085"/>
    <w:rsid w:val="6939CE35"/>
    <w:rsid w:val="695F9F1C"/>
    <w:rsid w:val="696A8C41"/>
    <w:rsid w:val="69DA67BE"/>
    <w:rsid w:val="6A7233BD"/>
    <w:rsid w:val="6AA4472B"/>
    <w:rsid w:val="6AA782A7"/>
    <w:rsid w:val="6B159B59"/>
    <w:rsid w:val="6B78BF8A"/>
    <w:rsid w:val="6BB16745"/>
    <w:rsid w:val="6BD157EF"/>
    <w:rsid w:val="6C073E25"/>
    <w:rsid w:val="6C4DD4EC"/>
    <w:rsid w:val="6C5429BA"/>
    <w:rsid w:val="6C73737F"/>
    <w:rsid w:val="6C79F370"/>
    <w:rsid w:val="6C99BDE9"/>
    <w:rsid w:val="6CD0D230"/>
    <w:rsid w:val="6CE709A3"/>
    <w:rsid w:val="6D142DAC"/>
    <w:rsid w:val="6D6DDA15"/>
    <w:rsid w:val="6DA65C34"/>
    <w:rsid w:val="6DAD45FF"/>
    <w:rsid w:val="6DF86161"/>
    <w:rsid w:val="6E11BC09"/>
    <w:rsid w:val="6E426E1A"/>
    <w:rsid w:val="6E6FA8EE"/>
    <w:rsid w:val="6E7A4C5D"/>
    <w:rsid w:val="6EAE4CE1"/>
    <w:rsid w:val="6EC102F0"/>
    <w:rsid w:val="6ED10453"/>
    <w:rsid w:val="6ED2BE18"/>
    <w:rsid w:val="6EE06163"/>
    <w:rsid w:val="6F377A10"/>
    <w:rsid w:val="6F69A5A8"/>
    <w:rsid w:val="6F9B04C0"/>
    <w:rsid w:val="6F9C12C8"/>
    <w:rsid w:val="7085223B"/>
    <w:rsid w:val="70AEE09F"/>
    <w:rsid w:val="70B60C67"/>
    <w:rsid w:val="70BAD692"/>
    <w:rsid w:val="70BED096"/>
    <w:rsid w:val="70CFB197"/>
    <w:rsid w:val="70E995ED"/>
    <w:rsid w:val="71316A71"/>
    <w:rsid w:val="7133E0DA"/>
    <w:rsid w:val="7150767D"/>
    <w:rsid w:val="71B675A7"/>
    <w:rsid w:val="71BAC781"/>
    <w:rsid w:val="723DCFEC"/>
    <w:rsid w:val="725831E6"/>
    <w:rsid w:val="72669DDB"/>
    <w:rsid w:val="728FCEBF"/>
    <w:rsid w:val="72A40D67"/>
    <w:rsid w:val="72DBB372"/>
    <w:rsid w:val="72EB0698"/>
    <w:rsid w:val="72F0F457"/>
    <w:rsid w:val="72F8137E"/>
    <w:rsid w:val="732B4CF2"/>
    <w:rsid w:val="737643A2"/>
    <w:rsid w:val="73E26746"/>
    <w:rsid w:val="743F0766"/>
    <w:rsid w:val="74539EF9"/>
    <w:rsid w:val="74D3B033"/>
    <w:rsid w:val="751AB23C"/>
    <w:rsid w:val="754D2D45"/>
    <w:rsid w:val="75537664"/>
    <w:rsid w:val="75A92787"/>
    <w:rsid w:val="75B080D8"/>
    <w:rsid w:val="75BFC063"/>
    <w:rsid w:val="75C0A72D"/>
    <w:rsid w:val="75D0B2E4"/>
    <w:rsid w:val="76132539"/>
    <w:rsid w:val="766C35E5"/>
    <w:rsid w:val="76E2E6DA"/>
    <w:rsid w:val="76E49D32"/>
    <w:rsid w:val="76F77298"/>
    <w:rsid w:val="76FB29B4"/>
    <w:rsid w:val="772498E2"/>
    <w:rsid w:val="776EF894"/>
    <w:rsid w:val="77B2BCF2"/>
    <w:rsid w:val="77C349E6"/>
    <w:rsid w:val="77D12A5E"/>
    <w:rsid w:val="78281F0F"/>
    <w:rsid w:val="783D7931"/>
    <w:rsid w:val="786F3C4F"/>
    <w:rsid w:val="78D7D798"/>
    <w:rsid w:val="7924ED6A"/>
    <w:rsid w:val="796C629E"/>
    <w:rsid w:val="796E01DC"/>
    <w:rsid w:val="7989CB7C"/>
    <w:rsid w:val="79947804"/>
    <w:rsid w:val="79BD8F31"/>
    <w:rsid w:val="79C14089"/>
    <w:rsid w:val="79CCAAB6"/>
    <w:rsid w:val="79CF450E"/>
    <w:rsid w:val="79DCF62B"/>
    <w:rsid w:val="79EBAA7E"/>
    <w:rsid w:val="7A213E07"/>
    <w:rsid w:val="7A2BA982"/>
    <w:rsid w:val="7A2FE31F"/>
    <w:rsid w:val="7A392340"/>
    <w:rsid w:val="7A65CD4D"/>
    <w:rsid w:val="7A6F68A2"/>
    <w:rsid w:val="7ABFA582"/>
    <w:rsid w:val="7AE55531"/>
    <w:rsid w:val="7B423E85"/>
    <w:rsid w:val="7B460524"/>
    <w:rsid w:val="7B5D0860"/>
    <w:rsid w:val="7B5FBFD1"/>
    <w:rsid w:val="7B8F260E"/>
    <w:rsid w:val="7B929D6B"/>
    <w:rsid w:val="7BC3B5DE"/>
    <w:rsid w:val="7BEB6A9C"/>
    <w:rsid w:val="7C19B4AB"/>
    <w:rsid w:val="7C468FE6"/>
    <w:rsid w:val="7C775012"/>
    <w:rsid w:val="7C80806C"/>
    <w:rsid w:val="7CA34AAA"/>
    <w:rsid w:val="7CB98973"/>
    <w:rsid w:val="7CBAE7F2"/>
    <w:rsid w:val="7DC37940"/>
    <w:rsid w:val="7DE5E42D"/>
    <w:rsid w:val="7DFF0CA3"/>
    <w:rsid w:val="7E3B6D51"/>
    <w:rsid w:val="7E60C906"/>
    <w:rsid w:val="7E768F09"/>
    <w:rsid w:val="7EA733D6"/>
    <w:rsid w:val="7EA7DDFE"/>
    <w:rsid w:val="7EAEB763"/>
    <w:rsid w:val="7EB9EA51"/>
    <w:rsid w:val="7F402D20"/>
    <w:rsid w:val="7F5D0A5B"/>
    <w:rsid w:val="7F843794"/>
    <w:rsid w:val="7F9D28A6"/>
    <w:rsid w:val="7F9D8760"/>
    <w:rsid w:val="7FC57EA6"/>
    <w:rsid w:val="7FD047CE"/>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5E886256-5C8C-4DF7-8353-4F715A2E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C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BB550B"/>
    <w:pPr>
      <w:tabs>
        <w:tab w:val="left" w:pos="720"/>
        <w:tab w:val="right" w:leader="dot" w:pos="9350"/>
      </w:tabs>
      <w:spacing w:after="0"/>
      <w:ind w:left="245"/>
    </w:pPr>
    <w:rPr>
      <w:rFonts w:ascii="Tahoma" w:eastAsiaTheme="minorEastAsia" w:hAnsi="Tahoma" w:cs="Tahoma"/>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28"/>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findhit">
    <w:name w:val="findhit"/>
    <w:basedOn w:val="DefaultParagraphFont"/>
    <w:rsid w:val="00F8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78987321">
      <w:bodyDiv w:val="1"/>
      <w:marLeft w:val="0"/>
      <w:marRight w:val="0"/>
      <w:marTop w:val="0"/>
      <w:marBottom w:val="0"/>
      <w:divBdr>
        <w:top w:val="none" w:sz="0" w:space="0" w:color="auto"/>
        <w:left w:val="none" w:sz="0" w:space="0" w:color="auto"/>
        <w:bottom w:val="none" w:sz="0" w:space="0" w:color="auto"/>
        <w:right w:val="none" w:sz="0" w:space="0" w:color="auto"/>
      </w:divBdr>
      <w:divsChild>
        <w:div w:id="403526615">
          <w:marLeft w:val="0"/>
          <w:marRight w:val="0"/>
          <w:marTop w:val="0"/>
          <w:marBottom w:val="0"/>
          <w:divBdr>
            <w:top w:val="none" w:sz="0" w:space="0" w:color="auto"/>
            <w:left w:val="none" w:sz="0" w:space="0" w:color="auto"/>
            <w:bottom w:val="none" w:sz="0" w:space="0" w:color="auto"/>
            <w:right w:val="none" w:sz="0" w:space="0" w:color="auto"/>
          </w:divBdr>
          <w:divsChild>
            <w:div w:id="1380738062">
              <w:marLeft w:val="0"/>
              <w:marRight w:val="0"/>
              <w:marTop w:val="0"/>
              <w:marBottom w:val="0"/>
              <w:divBdr>
                <w:top w:val="none" w:sz="0" w:space="0" w:color="auto"/>
                <w:left w:val="none" w:sz="0" w:space="0" w:color="auto"/>
                <w:bottom w:val="none" w:sz="0" w:space="0" w:color="auto"/>
                <w:right w:val="none" w:sz="0" w:space="0" w:color="auto"/>
              </w:divBdr>
            </w:div>
          </w:divsChild>
        </w:div>
        <w:div w:id="1592737796">
          <w:marLeft w:val="0"/>
          <w:marRight w:val="0"/>
          <w:marTop w:val="0"/>
          <w:marBottom w:val="0"/>
          <w:divBdr>
            <w:top w:val="none" w:sz="0" w:space="0" w:color="auto"/>
            <w:left w:val="none" w:sz="0" w:space="0" w:color="auto"/>
            <w:bottom w:val="none" w:sz="0" w:space="0" w:color="auto"/>
            <w:right w:val="none" w:sz="0" w:space="0" w:color="auto"/>
          </w:divBdr>
          <w:divsChild>
            <w:div w:id="1188760158">
              <w:marLeft w:val="0"/>
              <w:marRight w:val="0"/>
              <w:marTop w:val="0"/>
              <w:marBottom w:val="0"/>
              <w:divBdr>
                <w:top w:val="none" w:sz="0" w:space="0" w:color="auto"/>
                <w:left w:val="none" w:sz="0" w:space="0" w:color="auto"/>
                <w:bottom w:val="none" w:sz="0" w:space="0" w:color="auto"/>
                <w:right w:val="none" w:sz="0" w:space="0" w:color="auto"/>
              </w:divBdr>
            </w:div>
            <w:div w:id="1632176447">
              <w:marLeft w:val="0"/>
              <w:marRight w:val="0"/>
              <w:marTop w:val="0"/>
              <w:marBottom w:val="0"/>
              <w:divBdr>
                <w:top w:val="none" w:sz="0" w:space="0" w:color="auto"/>
                <w:left w:val="none" w:sz="0" w:space="0" w:color="auto"/>
                <w:bottom w:val="none" w:sz="0" w:space="0" w:color="auto"/>
                <w:right w:val="none" w:sz="0" w:space="0" w:color="auto"/>
              </w:divBdr>
            </w:div>
            <w:div w:id="19451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53051864">
      <w:bodyDiv w:val="1"/>
      <w:marLeft w:val="0"/>
      <w:marRight w:val="0"/>
      <w:marTop w:val="0"/>
      <w:marBottom w:val="0"/>
      <w:divBdr>
        <w:top w:val="none" w:sz="0" w:space="0" w:color="auto"/>
        <w:left w:val="none" w:sz="0" w:space="0" w:color="auto"/>
        <w:bottom w:val="none" w:sz="0" w:space="0" w:color="auto"/>
        <w:right w:val="none" w:sz="0" w:space="0" w:color="auto"/>
      </w:divBdr>
      <w:divsChild>
        <w:div w:id="258219155">
          <w:marLeft w:val="0"/>
          <w:marRight w:val="0"/>
          <w:marTop w:val="0"/>
          <w:marBottom w:val="0"/>
          <w:divBdr>
            <w:top w:val="none" w:sz="0" w:space="0" w:color="auto"/>
            <w:left w:val="none" w:sz="0" w:space="0" w:color="auto"/>
            <w:bottom w:val="none" w:sz="0" w:space="0" w:color="auto"/>
            <w:right w:val="none" w:sz="0" w:space="0" w:color="auto"/>
          </w:divBdr>
          <w:divsChild>
            <w:div w:id="1307591892">
              <w:marLeft w:val="0"/>
              <w:marRight w:val="0"/>
              <w:marTop w:val="0"/>
              <w:marBottom w:val="0"/>
              <w:divBdr>
                <w:top w:val="none" w:sz="0" w:space="0" w:color="auto"/>
                <w:left w:val="none" w:sz="0" w:space="0" w:color="auto"/>
                <w:bottom w:val="none" w:sz="0" w:space="0" w:color="auto"/>
                <w:right w:val="none" w:sz="0" w:space="0" w:color="auto"/>
              </w:divBdr>
              <w:divsChild>
                <w:div w:id="85004189">
                  <w:marLeft w:val="0"/>
                  <w:marRight w:val="0"/>
                  <w:marTop w:val="0"/>
                  <w:marBottom w:val="0"/>
                  <w:divBdr>
                    <w:top w:val="none" w:sz="0" w:space="0" w:color="auto"/>
                    <w:left w:val="none" w:sz="0" w:space="0" w:color="auto"/>
                    <w:bottom w:val="none" w:sz="0" w:space="0" w:color="auto"/>
                    <w:right w:val="none" w:sz="0" w:space="0" w:color="auto"/>
                  </w:divBdr>
                </w:div>
                <w:div w:id="247468396">
                  <w:marLeft w:val="0"/>
                  <w:marRight w:val="0"/>
                  <w:marTop w:val="0"/>
                  <w:marBottom w:val="0"/>
                  <w:divBdr>
                    <w:top w:val="none" w:sz="0" w:space="0" w:color="auto"/>
                    <w:left w:val="none" w:sz="0" w:space="0" w:color="auto"/>
                    <w:bottom w:val="none" w:sz="0" w:space="0" w:color="auto"/>
                    <w:right w:val="none" w:sz="0" w:space="0" w:color="auto"/>
                  </w:divBdr>
                </w:div>
                <w:div w:id="456294241">
                  <w:marLeft w:val="0"/>
                  <w:marRight w:val="0"/>
                  <w:marTop w:val="0"/>
                  <w:marBottom w:val="0"/>
                  <w:divBdr>
                    <w:top w:val="none" w:sz="0" w:space="0" w:color="auto"/>
                    <w:left w:val="none" w:sz="0" w:space="0" w:color="auto"/>
                    <w:bottom w:val="none" w:sz="0" w:space="0" w:color="auto"/>
                    <w:right w:val="none" w:sz="0" w:space="0" w:color="auto"/>
                  </w:divBdr>
                </w:div>
                <w:div w:id="584146244">
                  <w:marLeft w:val="0"/>
                  <w:marRight w:val="0"/>
                  <w:marTop w:val="0"/>
                  <w:marBottom w:val="0"/>
                  <w:divBdr>
                    <w:top w:val="none" w:sz="0" w:space="0" w:color="auto"/>
                    <w:left w:val="none" w:sz="0" w:space="0" w:color="auto"/>
                    <w:bottom w:val="none" w:sz="0" w:space="0" w:color="auto"/>
                    <w:right w:val="none" w:sz="0" w:space="0" w:color="auto"/>
                  </w:divBdr>
                </w:div>
                <w:div w:id="987322056">
                  <w:marLeft w:val="0"/>
                  <w:marRight w:val="0"/>
                  <w:marTop w:val="0"/>
                  <w:marBottom w:val="0"/>
                  <w:divBdr>
                    <w:top w:val="none" w:sz="0" w:space="0" w:color="auto"/>
                    <w:left w:val="none" w:sz="0" w:space="0" w:color="auto"/>
                    <w:bottom w:val="none" w:sz="0" w:space="0" w:color="auto"/>
                    <w:right w:val="none" w:sz="0" w:space="0" w:color="auto"/>
                  </w:divBdr>
                </w:div>
                <w:div w:id="1399398503">
                  <w:marLeft w:val="0"/>
                  <w:marRight w:val="0"/>
                  <w:marTop w:val="0"/>
                  <w:marBottom w:val="0"/>
                  <w:divBdr>
                    <w:top w:val="none" w:sz="0" w:space="0" w:color="auto"/>
                    <w:left w:val="none" w:sz="0" w:space="0" w:color="auto"/>
                    <w:bottom w:val="none" w:sz="0" w:space="0" w:color="auto"/>
                    <w:right w:val="none" w:sz="0" w:space="0" w:color="auto"/>
                  </w:divBdr>
                </w:div>
                <w:div w:id="1492986153">
                  <w:marLeft w:val="0"/>
                  <w:marRight w:val="0"/>
                  <w:marTop w:val="0"/>
                  <w:marBottom w:val="0"/>
                  <w:divBdr>
                    <w:top w:val="none" w:sz="0" w:space="0" w:color="auto"/>
                    <w:left w:val="none" w:sz="0" w:space="0" w:color="auto"/>
                    <w:bottom w:val="none" w:sz="0" w:space="0" w:color="auto"/>
                    <w:right w:val="none" w:sz="0" w:space="0" w:color="auto"/>
                  </w:divBdr>
                </w:div>
                <w:div w:id="1877618527">
                  <w:marLeft w:val="0"/>
                  <w:marRight w:val="0"/>
                  <w:marTop w:val="0"/>
                  <w:marBottom w:val="0"/>
                  <w:divBdr>
                    <w:top w:val="none" w:sz="0" w:space="0" w:color="auto"/>
                    <w:left w:val="none" w:sz="0" w:space="0" w:color="auto"/>
                    <w:bottom w:val="none" w:sz="0" w:space="0" w:color="auto"/>
                    <w:right w:val="none" w:sz="0" w:space="0" w:color="auto"/>
                  </w:divBdr>
                </w:div>
                <w:div w:id="1945187858">
                  <w:marLeft w:val="0"/>
                  <w:marRight w:val="0"/>
                  <w:marTop w:val="0"/>
                  <w:marBottom w:val="0"/>
                  <w:divBdr>
                    <w:top w:val="none" w:sz="0" w:space="0" w:color="auto"/>
                    <w:left w:val="none" w:sz="0" w:space="0" w:color="auto"/>
                    <w:bottom w:val="none" w:sz="0" w:space="0" w:color="auto"/>
                    <w:right w:val="none" w:sz="0" w:space="0" w:color="auto"/>
                  </w:divBdr>
                </w:div>
                <w:div w:id="2083284216">
                  <w:marLeft w:val="0"/>
                  <w:marRight w:val="0"/>
                  <w:marTop w:val="0"/>
                  <w:marBottom w:val="0"/>
                  <w:divBdr>
                    <w:top w:val="none" w:sz="0" w:space="0" w:color="auto"/>
                    <w:left w:val="none" w:sz="0" w:space="0" w:color="auto"/>
                    <w:bottom w:val="none" w:sz="0" w:space="0" w:color="auto"/>
                    <w:right w:val="none" w:sz="0" w:space="0" w:color="auto"/>
                  </w:divBdr>
                </w:div>
                <w:div w:id="2132891723">
                  <w:marLeft w:val="0"/>
                  <w:marRight w:val="0"/>
                  <w:marTop w:val="0"/>
                  <w:marBottom w:val="0"/>
                  <w:divBdr>
                    <w:top w:val="none" w:sz="0" w:space="0" w:color="auto"/>
                    <w:left w:val="none" w:sz="0" w:space="0" w:color="auto"/>
                    <w:bottom w:val="none" w:sz="0" w:space="0" w:color="auto"/>
                    <w:right w:val="none" w:sz="0" w:space="0" w:color="auto"/>
                  </w:divBdr>
                </w:div>
              </w:divsChild>
            </w:div>
            <w:div w:id="1393386359">
              <w:marLeft w:val="0"/>
              <w:marRight w:val="0"/>
              <w:marTop w:val="0"/>
              <w:marBottom w:val="0"/>
              <w:divBdr>
                <w:top w:val="none" w:sz="0" w:space="0" w:color="auto"/>
                <w:left w:val="none" w:sz="0" w:space="0" w:color="auto"/>
                <w:bottom w:val="none" w:sz="0" w:space="0" w:color="auto"/>
                <w:right w:val="none" w:sz="0" w:space="0" w:color="auto"/>
              </w:divBdr>
              <w:divsChild>
                <w:div w:id="179976357">
                  <w:marLeft w:val="0"/>
                  <w:marRight w:val="0"/>
                  <w:marTop w:val="0"/>
                  <w:marBottom w:val="0"/>
                  <w:divBdr>
                    <w:top w:val="none" w:sz="0" w:space="0" w:color="auto"/>
                    <w:left w:val="none" w:sz="0" w:space="0" w:color="auto"/>
                    <w:bottom w:val="none" w:sz="0" w:space="0" w:color="auto"/>
                    <w:right w:val="none" w:sz="0" w:space="0" w:color="auto"/>
                  </w:divBdr>
                </w:div>
                <w:div w:id="245653083">
                  <w:marLeft w:val="0"/>
                  <w:marRight w:val="0"/>
                  <w:marTop w:val="0"/>
                  <w:marBottom w:val="0"/>
                  <w:divBdr>
                    <w:top w:val="none" w:sz="0" w:space="0" w:color="auto"/>
                    <w:left w:val="none" w:sz="0" w:space="0" w:color="auto"/>
                    <w:bottom w:val="none" w:sz="0" w:space="0" w:color="auto"/>
                    <w:right w:val="none" w:sz="0" w:space="0" w:color="auto"/>
                  </w:divBdr>
                </w:div>
                <w:div w:id="343091034">
                  <w:marLeft w:val="0"/>
                  <w:marRight w:val="0"/>
                  <w:marTop w:val="0"/>
                  <w:marBottom w:val="0"/>
                  <w:divBdr>
                    <w:top w:val="none" w:sz="0" w:space="0" w:color="auto"/>
                    <w:left w:val="none" w:sz="0" w:space="0" w:color="auto"/>
                    <w:bottom w:val="none" w:sz="0" w:space="0" w:color="auto"/>
                    <w:right w:val="none" w:sz="0" w:space="0" w:color="auto"/>
                  </w:divBdr>
                </w:div>
                <w:div w:id="712736319">
                  <w:marLeft w:val="0"/>
                  <w:marRight w:val="0"/>
                  <w:marTop w:val="0"/>
                  <w:marBottom w:val="0"/>
                  <w:divBdr>
                    <w:top w:val="none" w:sz="0" w:space="0" w:color="auto"/>
                    <w:left w:val="none" w:sz="0" w:space="0" w:color="auto"/>
                    <w:bottom w:val="none" w:sz="0" w:space="0" w:color="auto"/>
                    <w:right w:val="none" w:sz="0" w:space="0" w:color="auto"/>
                  </w:divBdr>
                </w:div>
                <w:div w:id="1092045868">
                  <w:marLeft w:val="0"/>
                  <w:marRight w:val="0"/>
                  <w:marTop w:val="0"/>
                  <w:marBottom w:val="0"/>
                  <w:divBdr>
                    <w:top w:val="none" w:sz="0" w:space="0" w:color="auto"/>
                    <w:left w:val="none" w:sz="0" w:space="0" w:color="auto"/>
                    <w:bottom w:val="none" w:sz="0" w:space="0" w:color="auto"/>
                    <w:right w:val="none" w:sz="0" w:space="0" w:color="auto"/>
                  </w:divBdr>
                </w:div>
                <w:div w:id="1627736070">
                  <w:marLeft w:val="0"/>
                  <w:marRight w:val="0"/>
                  <w:marTop w:val="0"/>
                  <w:marBottom w:val="0"/>
                  <w:divBdr>
                    <w:top w:val="none" w:sz="0" w:space="0" w:color="auto"/>
                    <w:left w:val="none" w:sz="0" w:space="0" w:color="auto"/>
                    <w:bottom w:val="none" w:sz="0" w:space="0" w:color="auto"/>
                    <w:right w:val="none" w:sz="0" w:space="0" w:color="auto"/>
                  </w:divBdr>
                </w:div>
                <w:div w:id="19948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135945436">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0864">
      <w:bodyDiv w:val="1"/>
      <w:marLeft w:val="0"/>
      <w:marRight w:val="0"/>
      <w:marTop w:val="0"/>
      <w:marBottom w:val="0"/>
      <w:divBdr>
        <w:top w:val="none" w:sz="0" w:space="0" w:color="auto"/>
        <w:left w:val="none" w:sz="0" w:space="0" w:color="auto"/>
        <w:bottom w:val="none" w:sz="0" w:space="0" w:color="auto"/>
        <w:right w:val="none" w:sz="0" w:space="0" w:color="auto"/>
      </w:divBdr>
      <w:divsChild>
        <w:div w:id="1839541120">
          <w:marLeft w:val="0"/>
          <w:marRight w:val="0"/>
          <w:marTop w:val="0"/>
          <w:marBottom w:val="0"/>
          <w:divBdr>
            <w:top w:val="none" w:sz="0" w:space="0" w:color="auto"/>
            <w:left w:val="none" w:sz="0" w:space="0" w:color="auto"/>
            <w:bottom w:val="none" w:sz="0" w:space="0" w:color="auto"/>
            <w:right w:val="none" w:sz="0" w:space="0" w:color="auto"/>
          </w:divBdr>
          <w:divsChild>
            <w:div w:id="579680826">
              <w:marLeft w:val="0"/>
              <w:marRight w:val="0"/>
              <w:marTop w:val="0"/>
              <w:marBottom w:val="0"/>
              <w:divBdr>
                <w:top w:val="none" w:sz="0" w:space="0" w:color="auto"/>
                <w:left w:val="none" w:sz="0" w:space="0" w:color="auto"/>
                <w:bottom w:val="none" w:sz="0" w:space="0" w:color="auto"/>
                <w:right w:val="none" w:sz="0" w:space="0" w:color="auto"/>
              </w:divBdr>
              <w:divsChild>
                <w:div w:id="265311957">
                  <w:marLeft w:val="0"/>
                  <w:marRight w:val="0"/>
                  <w:marTop w:val="0"/>
                  <w:marBottom w:val="0"/>
                  <w:divBdr>
                    <w:top w:val="none" w:sz="0" w:space="0" w:color="auto"/>
                    <w:left w:val="none" w:sz="0" w:space="0" w:color="auto"/>
                    <w:bottom w:val="none" w:sz="0" w:space="0" w:color="auto"/>
                    <w:right w:val="none" w:sz="0" w:space="0" w:color="auto"/>
                  </w:divBdr>
                </w:div>
                <w:div w:id="349140642">
                  <w:marLeft w:val="0"/>
                  <w:marRight w:val="0"/>
                  <w:marTop w:val="0"/>
                  <w:marBottom w:val="0"/>
                  <w:divBdr>
                    <w:top w:val="none" w:sz="0" w:space="0" w:color="auto"/>
                    <w:left w:val="none" w:sz="0" w:space="0" w:color="auto"/>
                    <w:bottom w:val="none" w:sz="0" w:space="0" w:color="auto"/>
                    <w:right w:val="none" w:sz="0" w:space="0" w:color="auto"/>
                  </w:divBdr>
                </w:div>
                <w:div w:id="627664997">
                  <w:marLeft w:val="0"/>
                  <w:marRight w:val="0"/>
                  <w:marTop w:val="0"/>
                  <w:marBottom w:val="0"/>
                  <w:divBdr>
                    <w:top w:val="none" w:sz="0" w:space="0" w:color="auto"/>
                    <w:left w:val="none" w:sz="0" w:space="0" w:color="auto"/>
                    <w:bottom w:val="none" w:sz="0" w:space="0" w:color="auto"/>
                    <w:right w:val="none" w:sz="0" w:space="0" w:color="auto"/>
                  </w:divBdr>
                </w:div>
                <w:div w:id="809984642">
                  <w:marLeft w:val="0"/>
                  <w:marRight w:val="0"/>
                  <w:marTop w:val="0"/>
                  <w:marBottom w:val="0"/>
                  <w:divBdr>
                    <w:top w:val="none" w:sz="0" w:space="0" w:color="auto"/>
                    <w:left w:val="none" w:sz="0" w:space="0" w:color="auto"/>
                    <w:bottom w:val="none" w:sz="0" w:space="0" w:color="auto"/>
                    <w:right w:val="none" w:sz="0" w:space="0" w:color="auto"/>
                  </w:divBdr>
                </w:div>
                <w:div w:id="849181853">
                  <w:marLeft w:val="0"/>
                  <w:marRight w:val="0"/>
                  <w:marTop w:val="0"/>
                  <w:marBottom w:val="0"/>
                  <w:divBdr>
                    <w:top w:val="none" w:sz="0" w:space="0" w:color="auto"/>
                    <w:left w:val="none" w:sz="0" w:space="0" w:color="auto"/>
                    <w:bottom w:val="none" w:sz="0" w:space="0" w:color="auto"/>
                    <w:right w:val="none" w:sz="0" w:space="0" w:color="auto"/>
                  </w:divBdr>
                </w:div>
                <w:div w:id="970744969">
                  <w:marLeft w:val="0"/>
                  <w:marRight w:val="0"/>
                  <w:marTop w:val="0"/>
                  <w:marBottom w:val="0"/>
                  <w:divBdr>
                    <w:top w:val="none" w:sz="0" w:space="0" w:color="auto"/>
                    <w:left w:val="none" w:sz="0" w:space="0" w:color="auto"/>
                    <w:bottom w:val="none" w:sz="0" w:space="0" w:color="auto"/>
                    <w:right w:val="none" w:sz="0" w:space="0" w:color="auto"/>
                  </w:divBdr>
                </w:div>
                <w:div w:id="1195192599">
                  <w:marLeft w:val="0"/>
                  <w:marRight w:val="0"/>
                  <w:marTop w:val="0"/>
                  <w:marBottom w:val="0"/>
                  <w:divBdr>
                    <w:top w:val="none" w:sz="0" w:space="0" w:color="auto"/>
                    <w:left w:val="none" w:sz="0" w:space="0" w:color="auto"/>
                    <w:bottom w:val="none" w:sz="0" w:space="0" w:color="auto"/>
                    <w:right w:val="none" w:sz="0" w:space="0" w:color="auto"/>
                  </w:divBdr>
                </w:div>
                <w:div w:id="1345017076">
                  <w:marLeft w:val="0"/>
                  <w:marRight w:val="0"/>
                  <w:marTop w:val="0"/>
                  <w:marBottom w:val="0"/>
                  <w:divBdr>
                    <w:top w:val="none" w:sz="0" w:space="0" w:color="auto"/>
                    <w:left w:val="none" w:sz="0" w:space="0" w:color="auto"/>
                    <w:bottom w:val="none" w:sz="0" w:space="0" w:color="auto"/>
                    <w:right w:val="none" w:sz="0" w:space="0" w:color="auto"/>
                  </w:divBdr>
                </w:div>
                <w:div w:id="1431123861">
                  <w:marLeft w:val="0"/>
                  <w:marRight w:val="0"/>
                  <w:marTop w:val="0"/>
                  <w:marBottom w:val="0"/>
                  <w:divBdr>
                    <w:top w:val="none" w:sz="0" w:space="0" w:color="auto"/>
                    <w:left w:val="none" w:sz="0" w:space="0" w:color="auto"/>
                    <w:bottom w:val="none" w:sz="0" w:space="0" w:color="auto"/>
                    <w:right w:val="none" w:sz="0" w:space="0" w:color="auto"/>
                  </w:divBdr>
                </w:div>
                <w:div w:id="2063403907">
                  <w:marLeft w:val="0"/>
                  <w:marRight w:val="0"/>
                  <w:marTop w:val="0"/>
                  <w:marBottom w:val="0"/>
                  <w:divBdr>
                    <w:top w:val="none" w:sz="0" w:space="0" w:color="auto"/>
                    <w:left w:val="none" w:sz="0" w:space="0" w:color="auto"/>
                    <w:bottom w:val="none" w:sz="0" w:space="0" w:color="auto"/>
                    <w:right w:val="none" w:sz="0" w:space="0" w:color="auto"/>
                  </w:divBdr>
                </w:div>
                <w:div w:id="2070759567">
                  <w:marLeft w:val="0"/>
                  <w:marRight w:val="0"/>
                  <w:marTop w:val="0"/>
                  <w:marBottom w:val="0"/>
                  <w:divBdr>
                    <w:top w:val="none" w:sz="0" w:space="0" w:color="auto"/>
                    <w:left w:val="none" w:sz="0" w:space="0" w:color="auto"/>
                    <w:bottom w:val="none" w:sz="0" w:space="0" w:color="auto"/>
                    <w:right w:val="none" w:sz="0" w:space="0" w:color="auto"/>
                  </w:divBdr>
                </w:div>
              </w:divsChild>
            </w:div>
            <w:div w:id="1376470899">
              <w:marLeft w:val="0"/>
              <w:marRight w:val="0"/>
              <w:marTop w:val="0"/>
              <w:marBottom w:val="0"/>
              <w:divBdr>
                <w:top w:val="none" w:sz="0" w:space="0" w:color="auto"/>
                <w:left w:val="none" w:sz="0" w:space="0" w:color="auto"/>
                <w:bottom w:val="none" w:sz="0" w:space="0" w:color="auto"/>
                <w:right w:val="none" w:sz="0" w:space="0" w:color="auto"/>
              </w:divBdr>
              <w:divsChild>
                <w:div w:id="107162859">
                  <w:marLeft w:val="0"/>
                  <w:marRight w:val="0"/>
                  <w:marTop w:val="0"/>
                  <w:marBottom w:val="0"/>
                  <w:divBdr>
                    <w:top w:val="none" w:sz="0" w:space="0" w:color="auto"/>
                    <w:left w:val="none" w:sz="0" w:space="0" w:color="auto"/>
                    <w:bottom w:val="none" w:sz="0" w:space="0" w:color="auto"/>
                    <w:right w:val="none" w:sz="0" w:space="0" w:color="auto"/>
                  </w:divBdr>
                </w:div>
                <w:div w:id="183177463">
                  <w:marLeft w:val="0"/>
                  <w:marRight w:val="0"/>
                  <w:marTop w:val="0"/>
                  <w:marBottom w:val="0"/>
                  <w:divBdr>
                    <w:top w:val="none" w:sz="0" w:space="0" w:color="auto"/>
                    <w:left w:val="none" w:sz="0" w:space="0" w:color="auto"/>
                    <w:bottom w:val="none" w:sz="0" w:space="0" w:color="auto"/>
                    <w:right w:val="none" w:sz="0" w:space="0" w:color="auto"/>
                  </w:divBdr>
                </w:div>
                <w:div w:id="224293326">
                  <w:marLeft w:val="0"/>
                  <w:marRight w:val="0"/>
                  <w:marTop w:val="0"/>
                  <w:marBottom w:val="0"/>
                  <w:divBdr>
                    <w:top w:val="none" w:sz="0" w:space="0" w:color="auto"/>
                    <w:left w:val="none" w:sz="0" w:space="0" w:color="auto"/>
                    <w:bottom w:val="none" w:sz="0" w:space="0" w:color="auto"/>
                    <w:right w:val="none" w:sz="0" w:space="0" w:color="auto"/>
                  </w:divBdr>
                </w:div>
                <w:div w:id="360206666">
                  <w:marLeft w:val="0"/>
                  <w:marRight w:val="0"/>
                  <w:marTop w:val="0"/>
                  <w:marBottom w:val="0"/>
                  <w:divBdr>
                    <w:top w:val="none" w:sz="0" w:space="0" w:color="auto"/>
                    <w:left w:val="none" w:sz="0" w:space="0" w:color="auto"/>
                    <w:bottom w:val="none" w:sz="0" w:space="0" w:color="auto"/>
                    <w:right w:val="none" w:sz="0" w:space="0" w:color="auto"/>
                  </w:divBdr>
                </w:div>
                <w:div w:id="519314373">
                  <w:marLeft w:val="0"/>
                  <w:marRight w:val="0"/>
                  <w:marTop w:val="0"/>
                  <w:marBottom w:val="0"/>
                  <w:divBdr>
                    <w:top w:val="none" w:sz="0" w:space="0" w:color="auto"/>
                    <w:left w:val="none" w:sz="0" w:space="0" w:color="auto"/>
                    <w:bottom w:val="none" w:sz="0" w:space="0" w:color="auto"/>
                    <w:right w:val="none" w:sz="0" w:space="0" w:color="auto"/>
                  </w:divBdr>
                </w:div>
                <w:div w:id="1277521353">
                  <w:marLeft w:val="0"/>
                  <w:marRight w:val="0"/>
                  <w:marTop w:val="0"/>
                  <w:marBottom w:val="0"/>
                  <w:divBdr>
                    <w:top w:val="none" w:sz="0" w:space="0" w:color="auto"/>
                    <w:left w:val="none" w:sz="0" w:space="0" w:color="auto"/>
                    <w:bottom w:val="none" w:sz="0" w:space="0" w:color="auto"/>
                    <w:right w:val="none" w:sz="0" w:space="0" w:color="auto"/>
                  </w:divBdr>
                </w:div>
                <w:div w:id="12783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1471">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energy.ca.gov" TargetMode="External"/><Relationship Id="rId21" Type="http://schemas.openxmlformats.org/officeDocument/2006/relationships/footer" Target="footer4.xml"/><Relationship Id="rId34" Type="http://schemas.openxmlformats.org/officeDocument/2006/relationships/hyperlink" Target="https://oehha.ca.gov/calenviroscreen/report/calenviroscreen-40" TargetMode="External"/><Relationship Id="rId42" Type="http://schemas.openxmlformats.org/officeDocument/2006/relationships/hyperlink" Target="https://h2tools.org/sites/default/files/Safety_Planning_for_Hydrogen_and_Fuel_Cell_Projects.pdf" TargetMode="External"/><Relationship Id="rId47" Type="http://schemas.openxmlformats.org/officeDocument/2006/relationships/hyperlink" Target="https://www.energiize.org/infrastructure?section=infrastructure.more-details.technology" TargetMode="External"/><Relationship Id="rId50" Type="http://schemas.openxmlformats.org/officeDocument/2006/relationships/hyperlink" Target="https://m.h2fcp.org/" TargetMode="External"/><Relationship Id="rId55" Type="http://schemas.openxmlformats.org/officeDocument/2006/relationships/hyperlink" Target="https://ww2.arb.ca.gov/our-work/programs/low-carbon-fuel-standard/lcfs-guidance-documents-user-guides-and-faqs" TargetMode="External"/><Relationship Id="rId63" Type="http://schemas.openxmlformats.org/officeDocument/2006/relationships/hyperlink" Target="http://www.energy.ca.gov/contracts/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ECAMS.SalesforceSupport@energy.ca.gov" TargetMode="External"/><Relationship Id="rId11" Type="http://schemas.openxmlformats.org/officeDocument/2006/relationships/image" Target="media/image1.jpg"/><Relationship Id="rId24" Type="http://schemas.openxmlformats.org/officeDocument/2006/relationships/hyperlink" Target="https://join.zoom.us" TargetMode="External"/><Relationship Id="rId32" Type="http://schemas.openxmlformats.org/officeDocument/2006/relationships/hyperlink" Target="https://efiling.energy.ca.gov/GetDocument.aspx?tn=260290&amp;DocumentContentId=96508" TargetMode="External"/><Relationship Id="rId37" Type="http://schemas.openxmlformats.org/officeDocument/2006/relationships/hyperlink" Target="https://www.gov.ca.gov/wp-content/uploads/2020/09/9.23.20-EO-N-79-20-Climate.pdf" TargetMode="External"/><Relationship Id="rId40"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5" Type="http://schemas.openxmlformats.org/officeDocument/2006/relationships/hyperlink" Target="http://cersapps.calepa.ca.gov/Public/Directory" TargetMode="External"/><Relationship Id="rId53" Type="http://schemas.openxmlformats.org/officeDocument/2006/relationships/hyperlink" Target="https://www.energy.ca.gov/funding-opportunities/funding-resources" TargetMode="External"/><Relationship Id="rId58" Type="http://schemas.openxmlformats.org/officeDocument/2006/relationships/hyperlink" Target="https://ssl.arb.ca.gov/lcfsrt/Login.asp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ergy.ca.gov/funding-opportunities/funding-resources/ecams-resources/budget-category-guidance?auHash=cEItgat6JNbO9BFGeVqe4E5T6koCOgTaqliFX6bmwtg"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energy.ca.gov/funding-opportunities/solicitations" TargetMode="External"/><Relationship Id="rId27" Type="http://schemas.openxmlformats.org/officeDocument/2006/relationships/hyperlink" Target="https://support.zoom.us/hc/en-us/articles/201362023-System-requirements-for-Windows-macOS-and-Linux" TargetMode="External"/><Relationship Id="rId30" Type="http://schemas.openxmlformats.org/officeDocument/2006/relationships/hyperlink" Target="http://www.energy.ca.gov/funding-opportunities/solicitations" TargetMode="External"/><Relationship Id="rId35" Type="http://schemas.openxmlformats.org/officeDocument/2006/relationships/hyperlink" Target="https://www.cdfa.ca.gov/dms/programs/zevfuels/" TargetMode="External"/><Relationship Id="rId43" Type="http://schemas.openxmlformats.org/officeDocument/2006/relationships/hyperlink" Target="https://h2tools.org/sites/default/files/Safety_Planning_for_Hydrogen_and_Fuel_Cell_Projects.pdf" TargetMode="External"/><Relationship Id="rId48" Type="http://schemas.openxmlformats.org/officeDocument/2006/relationships/hyperlink" Target="https://www.energiize.org/infrastructure?section=infrastructure.more-details.technology" TargetMode="External"/><Relationship Id="rId56" Type="http://schemas.openxmlformats.org/officeDocument/2006/relationships/hyperlink" Target="https://ww2.arb.ca.gov/our-work/programs/low-carbon-fuel-standard/lcfs-guidance-documents-user-guides-and-faqs" TargetMode="External"/><Relationship Id="rId64" Type="http://schemas.openxmlformats.org/officeDocument/2006/relationships/hyperlink" Target="https://www.energy.ca.gov/funding-opportunities/funding-resources" TargetMode="External"/><Relationship Id="rId8" Type="http://schemas.openxmlformats.org/officeDocument/2006/relationships/webSettings" Target="webSettings.xml"/><Relationship Id="rId51" Type="http://schemas.openxmlformats.org/officeDocument/2006/relationships/hyperlink" Target="https://www.energiize.org/infrastructure?section=infrastructure.more-details.technology"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energy.zoom.us/download" TargetMode="External"/><Relationship Id="rId33" Type="http://schemas.openxmlformats.org/officeDocument/2006/relationships/hyperlink" Target="https://www.caclimateinvestments.ca.gov/resource-portal-priority-populations" TargetMode="External"/><Relationship Id="rId38" Type="http://schemas.openxmlformats.org/officeDocument/2006/relationships/hyperlink" Target="https://www.energy.ca.gov/funding-opportunities/funding-resources" TargetMode="External"/><Relationship Id="rId46" Type="http://schemas.openxmlformats.org/officeDocument/2006/relationships/hyperlink" Target="https://ww2.arb.ca.gov/sites/default/files/2020-07/2020_lcfs_fro_oal-approved_unofficial_06302020.pdf" TargetMode="External"/><Relationship Id="rId59" Type="http://schemas.openxmlformats.org/officeDocument/2006/relationships/hyperlink" Target="https://www.energy.ca.gov/media/7956" TargetMode="External"/><Relationship Id="rId20" Type="http://schemas.openxmlformats.org/officeDocument/2006/relationships/header" Target="header4.xml"/><Relationship Id="rId41" Type="http://schemas.openxmlformats.org/officeDocument/2006/relationships/hyperlink" Target="https://h2tools.org/hsp" TargetMode="External"/><Relationship Id="rId54" Type="http://schemas.openxmlformats.org/officeDocument/2006/relationships/hyperlink" Target="mailto:ECAMS.SalesforceSupport@energy.ca.gov"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nergy.zoom.us/j/87167448938?pwd=12aS9ZVuU2OSXmpLjo9aAA5iHfd0Vk.1" TargetMode="External"/><Relationship Id="rId28" Type="http://schemas.openxmlformats.org/officeDocument/2006/relationships/hyperlink" Target="mailto:ECAMS.SalesforeSupport@energy.ca.gov" TargetMode="External"/><Relationship Id="rId36" Type="http://schemas.openxmlformats.org/officeDocument/2006/relationships/hyperlink" Target="https://www.energy.ca.gov/funding-opportunities/funding-resources/ecams-resources" TargetMode="External"/><Relationship Id="rId49" Type="http://schemas.openxmlformats.org/officeDocument/2006/relationships/hyperlink" Target="https://www.energystar.gov/productfinder/product/certified-evse/results" TargetMode="External"/><Relationship Id="rId57" Type="http://schemas.openxmlformats.org/officeDocument/2006/relationships/hyperlink" Target="https://ssl.arb.ca.gov/lcfsrt/Login.aspx" TargetMode="External"/><Relationship Id="rId10" Type="http://schemas.openxmlformats.org/officeDocument/2006/relationships/endnotes" Target="endnotes.xml"/><Relationship Id="rId31" Type="http://schemas.openxmlformats.org/officeDocument/2006/relationships/hyperlink" Target="mailto:Phil.Dyer@energy.ca.gov" TargetMode="External"/><Relationship Id="rId44" Type="http://schemas.openxmlformats.org/officeDocument/2006/relationships/hyperlink" Target="https://h2tools.org/sites/default/files/Safety_Planning_for_Hydrogen_and_Fuel_Cell_Projects.pdf" TargetMode="External"/><Relationship Id="rId52" Type="http://schemas.openxmlformats.org/officeDocument/2006/relationships/hyperlink" Target="https://ecams.energy.ca.gov/s/login/" TargetMode="External"/><Relationship Id="rId60" Type="http://schemas.openxmlformats.org/officeDocument/2006/relationships/hyperlink" Target="https://www.energy.ca.gov/funding-opportunities/funding-resources/ecams-resource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footer" Target="footer2.xml"/><Relationship Id="rId39" Type="http://schemas.openxmlformats.org/officeDocument/2006/relationships/hyperlink" Target="http://www.sos.c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eginfo.legislature.ca.gov/faces/billNavClient.xhtml?bill_id=202320240AB1921" TargetMode="External"/><Relationship Id="rId1" Type="http://schemas.openxmlformats.org/officeDocument/2006/relationships/hyperlink" Target="https://www.cdfa.ca.gov/dms/docs/publications/2024/2024_Combined_F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190514CA-F5FD-4840-A752-B5E608B3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21310</Words>
  <Characters>118485</Characters>
  <Application>Microsoft Office Word</Application>
  <DocSecurity>0</DocSecurity>
  <Lines>8463</Lines>
  <Paragraphs>6078</Paragraphs>
  <ScaleCrop>false</ScaleCrop>
  <Company>California Energy Commission</Company>
  <LinksUpToDate>false</LinksUpToDate>
  <CharactersWithSpaces>133717</CharactersWithSpaces>
  <SharedDoc>false</SharedDoc>
  <HLinks>
    <vt:vector size="540" baseType="variant">
      <vt:variant>
        <vt:i4>393221</vt:i4>
      </vt:variant>
      <vt:variant>
        <vt:i4>435</vt:i4>
      </vt:variant>
      <vt:variant>
        <vt:i4>0</vt:i4>
      </vt:variant>
      <vt:variant>
        <vt:i4>5</vt:i4>
      </vt:variant>
      <vt:variant>
        <vt:lpwstr>https://www.energy.ca.gov/funding-opportunities/funding-resources</vt:lpwstr>
      </vt:variant>
      <vt:variant>
        <vt:lpwstr/>
      </vt:variant>
      <vt:variant>
        <vt:i4>852040</vt:i4>
      </vt:variant>
      <vt:variant>
        <vt:i4>432</vt:i4>
      </vt:variant>
      <vt:variant>
        <vt:i4>0</vt:i4>
      </vt:variant>
      <vt:variant>
        <vt:i4>5</vt:i4>
      </vt:variant>
      <vt:variant>
        <vt:lpwstr>http://www.energy.ca.gov/contracts/index.html</vt:lpwstr>
      </vt:variant>
      <vt:variant>
        <vt:lpwstr/>
      </vt:variant>
      <vt:variant>
        <vt:i4>4653082</vt:i4>
      </vt:variant>
      <vt:variant>
        <vt:i4>393</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390</vt:i4>
      </vt:variant>
      <vt:variant>
        <vt:i4>0</vt:i4>
      </vt:variant>
      <vt:variant>
        <vt:i4>5</vt:i4>
      </vt:variant>
      <vt:variant>
        <vt:lpwstr>https://www.energy.ca.gov/funding-opportunities/funding-resources/ecams-resources</vt:lpwstr>
      </vt:variant>
      <vt:variant>
        <vt:lpwstr/>
      </vt:variant>
      <vt:variant>
        <vt:i4>786451</vt:i4>
      </vt:variant>
      <vt:variant>
        <vt:i4>387</vt:i4>
      </vt:variant>
      <vt:variant>
        <vt:i4>0</vt:i4>
      </vt:variant>
      <vt:variant>
        <vt:i4>5</vt:i4>
      </vt:variant>
      <vt:variant>
        <vt:lpwstr>https://www.energy.ca.gov/media/7956</vt:lpwstr>
      </vt:variant>
      <vt:variant>
        <vt:lpwstr/>
      </vt:variant>
      <vt:variant>
        <vt:i4>1310785</vt:i4>
      </vt:variant>
      <vt:variant>
        <vt:i4>384</vt:i4>
      </vt:variant>
      <vt:variant>
        <vt:i4>0</vt:i4>
      </vt:variant>
      <vt:variant>
        <vt:i4>5</vt:i4>
      </vt:variant>
      <vt:variant>
        <vt:lpwstr>https://ssl.arb.ca.gov/lcfsrt/Login.aspx</vt:lpwstr>
      </vt:variant>
      <vt:variant>
        <vt:lpwstr/>
      </vt:variant>
      <vt:variant>
        <vt:i4>1310785</vt:i4>
      </vt:variant>
      <vt:variant>
        <vt:i4>381</vt:i4>
      </vt:variant>
      <vt:variant>
        <vt:i4>0</vt:i4>
      </vt:variant>
      <vt:variant>
        <vt:i4>5</vt:i4>
      </vt:variant>
      <vt:variant>
        <vt:lpwstr>https://ssl.arb.ca.gov/lcfsrt/Login.aspx</vt:lpwstr>
      </vt:variant>
      <vt:variant>
        <vt:lpwstr/>
      </vt:variant>
      <vt:variant>
        <vt:i4>3080289</vt:i4>
      </vt:variant>
      <vt:variant>
        <vt:i4>378</vt:i4>
      </vt:variant>
      <vt:variant>
        <vt:i4>0</vt:i4>
      </vt:variant>
      <vt:variant>
        <vt:i4>5</vt:i4>
      </vt:variant>
      <vt:variant>
        <vt:lpwstr>https://ww2.arb.ca.gov/our-work/programs/low-carbon-fuel-standard/lcfs-guidance-documents-user-guides-and-faqs</vt:lpwstr>
      </vt:variant>
      <vt:variant>
        <vt:lpwstr/>
      </vt:variant>
      <vt:variant>
        <vt:i4>3080289</vt:i4>
      </vt:variant>
      <vt:variant>
        <vt:i4>375</vt:i4>
      </vt:variant>
      <vt:variant>
        <vt:i4>0</vt:i4>
      </vt:variant>
      <vt:variant>
        <vt:i4>5</vt:i4>
      </vt:variant>
      <vt:variant>
        <vt:lpwstr>https://ww2.arb.ca.gov/our-work/programs/low-carbon-fuel-standard/lcfs-guidance-documents-user-guides-and-faqs</vt:lpwstr>
      </vt:variant>
      <vt:variant>
        <vt:lpwstr/>
      </vt:variant>
      <vt:variant>
        <vt:i4>5505135</vt:i4>
      </vt:variant>
      <vt:variant>
        <vt:i4>372</vt:i4>
      </vt:variant>
      <vt:variant>
        <vt:i4>0</vt:i4>
      </vt:variant>
      <vt:variant>
        <vt:i4>5</vt:i4>
      </vt:variant>
      <vt:variant>
        <vt:lpwstr>mailto:ECAMS.SalesforceSupport@energy.ca.gov</vt:lpwstr>
      </vt:variant>
      <vt:variant>
        <vt:lpwstr/>
      </vt:variant>
      <vt:variant>
        <vt:i4>393221</vt:i4>
      </vt:variant>
      <vt:variant>
        <vt:i4>369</vt:i4>
      </vt:variant>
      <vt:variant>
        <vt:i4>0</vt:i4>
      </vt:variant>
      <vt:variant>
        <vt:i4>5</vt:i4>
      </vt:variant>
      <vt:variant>
        <vt:lpwstr>https://www.energy.ca.gov/funding-opportunities/funding-resources</vt:lpwstr>
      </vt:variant>
      <vt:variant>
        <vt:lpwstr/>
      </vt:variant>
      <vt:variant>
        <vt:i4>6225944</vt:i4>
      </vt:variant>
      <vt:variant>
        <vt:i4>366</vt:i4>
      </vt:variant>
      <vt:variant>
        <vt:i4>0</vt:i4>
      </vt:variant>
      <vt:variant>
        <vt:i4>5</vt:i4>
      </vt:variant>
      <vt:variant>
        <vt:lpwstr>https://ecams.energy.ca.gov/s/login/</vt:lpwstr>
      </vt:variant>
      <vt:variant>
        <vt:lpwstr/>
      </vt:variant>
      <vt:variant>
        <vt:i4>7864353</vt:i4>
      </vt:variant>
      <vt:variant>
        <vt:i4>363</vt:i4>
      </vt:variant>
      <vt:variant>
        <vt:i4>0</vt:i4>
      </vt:variant>
      <vt:variant>
        <vt:i4>5</vt:i4>
      </vt:variant>
      <vt:variant>
        <vt:lpwstr>https://www.energiize.org/infrastructure?section=infrastructure.more-details.technology</vt:lpwstr>
      </vt:variant>
      <vt:variant>
        <vt:lpwstr/>
      </vt:variant>
      <vt:variant>
        <vt:i4>1900635</vt:i4>
      </vt:variant>
      <vt:variant>
        <vt:i4>360</vt:i4>
      </vt:variant>
      <vt:variant>
        <vt:i4>0</vt:i4>
      </vt:variant>
      <vt:variant>
        <vt:i4>5</vt:i4>
      </vt:variant>
      <vt:variant>
        <vt:lpwstr>https://m.h2fcp.org/</vt:lpwstr>
      </vt:variant>
      <vt:variant>
        <vt:lpwstr/>
      </vt:variant>
      <vt:variant>
        <vt:i4>7143543</vt:i4>
      </vt:variant>
      <vt:variant>
        <vt:i4>357</vt:i4>
      </vt:variant>
      <vt:variant>
        <vt:i4>0</vt:i4>
      </vt:variant>
      <vt:variant>
        <vt:i4>5</vt:i4>
      </vt:variant>
      <vt:variant>
        <vt:lpwstr>https://www.energystar.gov/productfinder/product/certified-evse/results</vt:lpwstr>
      </vt:variant>
      <vt:variant>
        <vt:lpwstr/>
      </vt:variant>
      <vt:variant>
        <vt:i4>7864353</vt:i4>
      </vt:variant>
      <vt:variant>
        <vt:i4>354</vt:i4>
      </vt:variant>
      <vt:variant>
        <vt:i4>0</vt:i4>
      </vt:variant>
      <vt:variant>
        <vt:i4>5</vt:i4>
      </vt:variant>
      <vt:variant>
        <vt:lpwstr>https://www.energiize.org/infrastructure?section=infrastructure.more-details.technology</vt:lpwstr>
      </vt:variant>
      <vt:variant>
        <vt:lpwstr/>
      </vt:variant>
      <vt:variant>
        <vt:i4>7864353</vt:i4>
      </vt:variant>
      <vt:variant>
        <vt:i4>351</vt:i4>
      </vt:variant>
      <vt:variant>
        <vt:i4>0</vt:i4>
      </vt:variant>
      <vt:variant>
        <vt:i4>5</vt:i4>
      </vt:variant>
      <vt:variant>
        <vt:lpwstr>https://www.energiize.org/infrastructure?section=infrastructure.more-details.technology</vt:lpwstr>
      </vt:variant>
      <vt:variant>
        <vt:lpwstr/>
      </vt:variant>
      <vt:variant>
        <vt:i4>6029344</vt:i4>
      </vt:variant>
      <vt:variant>
        <vt:i4>348</vt:i4>
      </vt:variant>
      <vt:variant>
        <vt:i4>0</vt:i4>
      </vt:variant>
      <vt:variant>
        <vt:i4>5</vt:i4>
      </vt:variant>
      <vt:variant>
        <vt:lpwstr>https://ww2.arb.ca.gov/sites/default/files/2020-07/2020_lcfs_fro_oal-approved_unofficial_06302020.pdf</vt:lpwstr>
      </vt:variant>
      <vt:variant>
        <vt:lpwstr/>
      </vt:variant>
      <vt:variant>
        <vt:i4>7602275</vt:i4>
      </vt:variant>
      <vt:variant>
        <vt:i4>345</vt:i4>
      </vt:variant>
      <vt:variant>
        <vt:i4>0</vt:i4>
      </vt:variant>
      <vt:variant>
        <vt:i4>5</vt:i4>
      </vt:variant>
      <vt:variant>
        <vt:lpwstr>http://cersapps.calepa.ca.gov/Public/Directory</vt:lpwstr>
      </vt:variant>
      <vt:variant>
        <vt:lpwstr/>
      </vt:variant>
      <vt:variant>
        <vt:i4>65593</vt:i4>
      </vt:variant>
      <vt:variant>
        <vt:i4>342</vt:i4>
      </vt:variant>
      <vt:variant>
        <vt:i4>0</vt:i4>
      </vt:variant>
      <vt:variant>
        <vt:i4>5</vt:i4>
      </vt:variant>
      <vt:variant>
        <vt:lpwstr>https://h2tools.org/sites/default/files/Safety_Planning_for_Hydrogen_and_Fuel_Cell_Projects.pdf</vt:lpwstr>
      </vt:variant>
      <vt:variant>
        <vt:lpwstr/>
      </vt:variant>
      <vt:variant>
        <vt:i4>65593</vt:i4>
      </vt:variant>
      <vt:variant>
        <vt:i4>339</vt:i4>
      </vt:variant>
      <vt:variant>
        <vt:i4>0</vt:i4>
      </vt:variant>
      <vt:variant>
        <vt:i4>5</vt:i4>
      </vt:variant>
      <vt:variant>
        <vt:lpwstr>https://h2tools.org/sites/default/files/Safety_Planning_for_Hydrogen_and_Fuel_Cell_Projects.pdf</vt:lpwstr>
      </vt:variant>
      <vt:variant>
        <vt:lpwstr/>
      </vt:variant>
      <vt:variant>
        <vt:i4>65593</vt:i4>
      </vt:variant>
      <vt:variant>
        <vt:i4>336</vt:i4>
      </vt:variant>
      <vt:variant>
        <vt:i4>0</vt:i4>
      </vt:variant>
      <vt:variant>
        <vt:i4>5</vt:i4>
      </vt:variant>
      <vt:variant>
        <vt:lpwstr>https://h2tools.org/sites/default/files/Safety_Planning_for_Hydrogen_and_Fuel_Cell_Projects.pdf</vt:lpwstr>
      </vt:variant>
      <vt:variant>
        <vt:lpwstr/>
      </vt:variant>
      <vt:variant>
        <vt:i4>3604514</vt:i4>
      </vt:variant>
      <vt:variant>
        <vt:i4>333</vt:i4>
      </vt:variant>
      <vt:variant>
        <vt:i4>0</vt:i4>
      </vt:variant>
      <vt:variant>
        <vt:i4>5</vt:i4>
      </vt:variant>
      <vt:variant>
        <vt:lpwstr>https://h2tools.org/hsp</vt:lpwstr>
      </vt:variant>
      <vt:variant>
        <vt:lpwstr>utilizing_the_hsp</vt:lpwstr>
      </vt:variant>
      <vt:variant>
        <vt:i4>5505060</vt:i4>
      </vt:variant>
      <vt:variant>
        <vt:i4>330</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2490465</vt:i4>
      </vt:variant>
      <vt:variant>
        <vt:i4>327</vt:i4>
      </vt:variant>
      <vt:variant>
        <vt:i4>0</vt:i4>
      </vt:variant>
      <vt:variant>
        <vt:i4>5</vt:i4>
      </vt:variant>
      <vt:variant>
        <vt:lpwstr>http://www.sos.ca.gov/</vt:lpwstr>
      </vt:variant>
      <vt:variant>
        <vt:lpwstr/>
      </vt:variant>
      <vt:variant>
        <vt:i4>393221</vt:i4>
      </vt:variant>
      <vt:variant>
        <vt:i4>324</vt:i4>
      </vt:variant>
      <vt:variant>
        <vt:i4>0</vt:i4>
      </vt:variant>
      <vt:variant>
        <vt:i4>5</vt:i4>
      </vt:variant>
      <vt:variant>
        <vt:lpwstr>https://www.energy.ca.gov/funding-opportunities/funding-resources</vt:lpwstr>
      </vt:variant>
      <vt:variant>
        <vt:lpwstr/>
      </vt:variant>
      <vt:variant>
        <vt:i4>196676</vt:i4>
      </vt:variant>
      <vt:variant>
        <vt:i4>321</vt:i4>
      </vt:variant>
      <vt:variant>
        <vt:i4>0</vt:i4>
      </vt:variant>
      <vt:variant>
        <vt:i4>5</vt:i4>
      </vt:variant>
      <vt:variant>
        <vt:lpwstr>https://www.gov.ca.gov/wp-content/uploads/2020/09/9.23.20-EO-N-79-20-Climate.pdf</vt:lpwstr>
      </vt:variant>
      <vt:variant>
        <vt:lpwstr/>
      </vt:variant>
      <vt:variant>
        <vt:i4>1507350</vt:i4>
      </vt:variant>
      <vt:variant>
        <vt:i4>318</vt:i4>
      </vt:variant>
      <vt:variant>
        <vt:i4>0</vt:i4>
      </vt:variant>
      <vt:variant>
        <vt:i4>5</vt:i4>
      </vt:variant>
      <vt:variant>
        <vt:lpwstr>https://www.energy.ca.gov/funding-opportunities/funding-resources/ecams-resources</vt:lpwstr>
      </vt:variant>
      <vt:variant>
        <vt:lpwstr/>
      </vt:variant>
      <vt:variant>
        <vt:i4>4128822</vt:i4>
      </vt:variant>
      <vt:variant>
        <vt:i4>315</vt:i4>
      </vt:variant>
      <vt:variant>
        <vt:i4>0</vt:i4>
      </vt:variant>
      <vt:variant>
        <vt:i4>5</vt:i4>
      </vt:variant>
      <vt:variant>
        <vt:lpwstr>https://www.cdfa.ca.gov/dms/programs/zevfuels/</vt:lpwstr>
      </vt:variant>
      <vt:variant>
        <vt:lpwstr/>
      </vt:variant>
      <vt:variant>
        <vt:i4>7012389</vt:i4>
      </vt:variant>
      <vt:variant>
        <vt:i4>312</vt:i4>
      </vt:variant>
      <vt:variant>
        <vt:i4>0</vt:i4>
      </vt:variant>
      <vt:variant>
        <vt:i4>5</vt:i4>
      </vt:variant>
      <vt:variant>
        <vt:lpwstr>https://oehha.ca.gov/calenviroscreen/report/calenviroscreen-40</vt:lpwstr>
      </vt:variant>
      <vt:variant>
        <vt:lpwstr/>
      </vt:variant>
      <vt:variant>
        <vt:i4>1507358</vt:i4>
      </vt:variant>
      <vt:variant>
        <vt:i4>309</vt:i4>
      </vt:variant>
      <vt:variant>
        <vt:i4>0</vt:i4>
      </vt:variant>
      <vt:variant>
        <vt:i4>5</vt:i4>
      </vt:variant>
      <vt:variant>
        <vt:lpwstr>https://www.caclimateinvestments.ca.gov/resource-portal-priority-populations</vt:lpwstr>
      </vt:variant>
      <vt:variant>
        <vt:lpwstr/>
      </vt:variant>
      <vt:variant>
        <vt:i4>4325394</vt:i4>
      </vt:variant>
      <vt:variant>
        <vt:i4>306</vt:i4>
      </vt:variant>
      <vt:variant>
        <vt:i4>0</vt:i4>
      </vt:variant>
      <vt:variant>
        <vt:i4>5</vt:i4>
      </vt:variant>
      <vt:variant>
        <vt:lpwstr>https://efiling.energy.ca.gov/GetDocument.aspx?tn=260290&amp;DocumentContentId=96508</vt:lpwstr>
      </vt:variant>
      <vt:variant>
        <vt:lpwstr/>
      </vt:variant>
      <vt:variant>
        <vt:i4>6750280</vt:i4>
      </vt:variant>
      <vt:variant>
        <vt:i4>303</vt:i4>
      </vt:variant>
      <vt:variant>
        <vt:i4>0</vt:i4>
      </vt:variant>
      <vt:variant>
        <vt:i4>5</vt:i4>
      </vt:variant>
      <vt:variant>
        <vt:lpwstr>mailto:Phil.Dyer@energy.ca.gov</vt:lpwstr>
      </vt:variant>
      <vt:variant>
        <vt:lpwstr/>
      </vt:variant>
      <vt:variant>
        <vt:i4>2031704</vt:i4>
      </vt:variant>
      <vt:variant>
        <vt:i4>300</vt:i4>
      </vt:variant>
      <vt:variant>
        <vt:i4>0</vt:i4>
      </vt:variant>
      <vt:variant>
        <vt:i4>5</vt:i4>
      </vt:variant>
      <vt:variant>
        <vt:lpwstr>http://www.energy.ca.gov/funding-opportunities/solicitations</vt:lpwstr>
      </vt:variant>
      <vt:variant>
        <vt:lpwstr/>
      </vt:variant>
      <vt:variant>
        <vt:i4>5505135</vt:i4>
      </vt:variant>
      <vt:variant>
        <vt:i4>297</vt:i4>
      </vt:variant>
      <vt:variant>
        <vt:i4>0</vt:i4>
      </vt:variant>
      <vt:variant>
        <vt:i4>5</vt:i4>
      </vt:variant>
      <vt:variant>
        <vt:lpwstr>mailto:ECAMS.SalesforceSupport@energy.ca.gov</vt:lpwstr>
      </vt:variant>
      <vt:variant>
        <vt:lpwstr/>
      </vt:variant>
      <vt:variant>
        <vt:i4>196653</vt:i4>
      </vt:variant>
      <vt:variant>
        <vt:i4>294</vt:i4>
      </vt:variant>
      <vt:variant>
        <vt:i4>0</vt:i4>
      </vt:variant>
      <vt:variant>
        <vt:i4>5</vt:i4>
      </vt:variant>
      <vt:variant>
        <vt:lpwstr>mailto:ECAMS.SalesforeSupport@energy.ca.gov</vt:lpwstr>
      </vt:variant>
      <vt:variant>
        <vt:lpwstr/>
      </vt:variant>
      <vt:variant>
        <vt:i4>6291552</vt:i4>
      </vt:variant>
      <vt:variant>
        <vt:i4>291</vt:i4>
      </vt:variant>
      <vt:variant>
        <vt:i4>0</vt:i4>
      </vt:variant>
      <vt:variant>
        <vt:i4>5</vt:i4>
      </vt:variant>
      <vt:variant>
        <vt:lpwstr>https://support.zoom.us/hc/en-us/articles/201362023-System-requirements-for-Windows-macOS-and-Linux</vt:lpwstr>
      </vt:variant>
      <vt:variant>
        <vt:lpwstr/>
      </vt:variant>
      <vt:variant>
        <vt:i4>3539029</vt:i4>
      </vt:variant>
      <vt:variant>
        <vt:i4>288</vt:i4>
      </vt:variant>
      <vt:variant>
        <vt:i4>0</vt:i4>
      </vt:variant>
      <vt:variant>
        <vt:i4>5</vt:i4>
      </vt:variant>
      <vt:variant>
        <vt:lpwstr>mailto:publicadvisor@energy.ca.gov</vt:lpwstr>
      </vt:variant>
      <vt:variant>
        <vt:lpwstr/>
      </vt:variant>
      <vt:variant>
        <vt:i4>2228287</vt:i4>
      </vt:variant>
      <vt:variant>
        <vt:i4>285</vt:i4>
      </vt:variant>
      <vt:variant>
        <vt:i4>0</vt:i4>
      </vt:variant>
      <vt:variant>
        <vt:i4>5</vt:i4>
      </vt:variant>
      <vt:variant>
        <vt:lpwstr>https://energy.zoom.us/download</vt:lpwstr>
      </vt:variant>
      <vt:variant>
        <vt:lpwstr/>
      </vt:variant>
      <vt:variant>
        <vt:i4>5767194</vt:i4>
      </vt:variant>
      <vt:variant>
        <vt:i4>282</vt:i4>
      </vt:variant>
      <vt:variant>
        <vt:i4>0</vt:i4>
      </vt:variant>
      <vt:variant>
        <vt:i4>5</vt:i4>
      </vt:variant>
      <vt:variant>
        <vt:lpwstr>https://join.zoom.us/</vt:lpwstr>
      </vt:variant>
      <vt:variant>
        <vt:lpwstr/>
      </vt:variant>
      <vt:variant>
        <vt:i4>1507328</vt:i4>
      </vt:variant>
      <vt:variant>
        <vt:i4>279</vt:i4>
      </vt:variant>
      <vt:variant>
        <vt:i4>0</vt:i4>
      </vt:variant>
      <vt:variant>
        <vt:i4>5</vt:i4>
      </vt:variant>
      <vt:variant>
        <vt:lpwstr>https://energy.zoom.us/j/87167448938?pwd=12aS9ZVuU2OSXmpLjo9aAA5iHfd0Vk.1</vt:lpwstr>
      </vt:variant>
      <vt:variant>
        <vt:lpwstr/>
      </vt:variant>
      <vt:variant>
        <vt:i4>4194311</vt:i4>
      </vt:variant>
      <vt:variant>
        <vt:i4>276</vt:i4>
      </vt:variant>
      <vt:variant>
        <vt:i4>0</vt:i4>
      </vt:variant>
      <vt:variant>
        <vt:i4>5</vt:i4>
      </vt:variant>
      <vt:variant>
        <vt:lpwstr>https://www.energy.ca.gov/funding-opportunities/solicitations</vt:lpwstr>
      </vt:variant>
      <vt:variant>
        <vt:lpwstr/>
      </vt:variant>
      <vt:variant>
        <vt:i4>1572913</vt:i4>
      </vt:variant>
      <vt:variant>
        <vt:i4>269</vt:i4>
      </vt:variant>
      <vt:variant>
        <vt:i4>0</vt:i4>
      </vt:variant>
      <vt:variant>
        <vt:i4>5</vt:i4>
      </vt:variant>
      <vt:variant>
        <vt:lpwstr/>
      </vt:variant>
      <vt:variant>
        <vt:lpwstr>_Toc155803518</vt:lpwstr>
      </vt:variant>
      <vt:variant>
        <vt:i4>1572913</vt:i4>
      </vt:variant>
      <vt:variant>
        <vt:i4>263</vt:i4>
      </vt:variant>
      <vt:variant>
        <vt:i4>0</vt:i4>
      </vt:variant>
      <vt:variant>
        <vt:i4>5</vt:i4>
      </vt:variant>
      <vt:variant>
        <vt:lpwstr/>
      </vt:variant>
      <vt:variant>
        <vt:lpwstr>_Toc155803517</vt:lpwstr>
      </vt:variant>
      <vt:variant>
        <vt:i4>1572913</vt:i4>
      </vt:variant>
      <vt:variant>
        <vt:i4>257</vt:i4>
      </vt:variant>
      <vt:variant>
        <vt:i4>0</vt:i4>
      </vt:variant>
      <vt:variant>
        <vt:i4>5</vt:i4>
      </vt:variant>
      <vt:variant>
        <vt:lpwstr/>
      </vt:variant>
      <vt:variant>
        <vt:lpwstr>_Toc155803516</vt:lpwstr>
      </vt:variant>
      <vt:variant>
        <vt:i4>1572913</vt:i4>
      </vt:variant>
      <vt:variant>
        <vt:i4>251</vt:i4>
      </vt:variant>
      <vt:variant>
        <vt:i4>0</vt:i4>
      </vt:variant>
      <vt:variant>
        <vt:i4>5</vt:i4>
      </vt:variant>
      <vt:variant>
        <vt:lpwstr/>
      </vt:variant>
      <vt:variant>
        <vt:lpwstr>_Toc155803515</vt:lpwstr>
      </vt:variant>
      <vt:variant>
        <vt:i4>1572913</vt:i4>
      </vt:variant>
      <vt:variant>
        <vt:i4>245</vt:i4>
      </vt:variant>
      <vt:variant>
        <vt:i4>0</vt:i4>
      </vt:variant>
      <vt:variant>
        <vt:i4>5</vt:i4>
      </vt:variant>
      <vt:variant>
        <vt:lpwstr/>
      </vt:variant>
      <vt:variant>
        <vt:lpwstr>_Toc155803514</vt:lpwstr>
      </vt:variant>
      <vt:variant>
        <vt:i4>1572913</vt:i4>
      </vt:variant>
      <vt:variant>
        <vt:i4>239</vt:i4>
      </vt:variant>
      <vt:variant>
        <vt:i4>0</vt:i4>
      </vt:variant>
      <vt:variant>
        <vt:i4>5</vt:i4>
      </vt:variant>
      <vt:variant>
        <vt:lpwstr/>
      </vt:variant>
      <vt:variant>
        <vt:lpwstr>_Toc155803513</vt:lpwstr>
      </vt:variant>
      <vt:variant>
        <vt:i4>1572913</vt:i4>
      </vt:variant>
      <vt:variant>
        <vt:i4>233</vt:i4>
      </vt:variant>
      <vt:variant>
        <vt:i4>0</vt:i4>
      </vt:variant>
      <vt:variant>
        <vt:i4>5</vt:i4>
      </vt:variant>
      <vt:variant>
        <vt:lpwstr/>
      </vt:variant>
      <vt:variant>
        <vt:lpwstr>_Toc155803512</vt:lpwstr>
      </vt:variant>
      <vt:variant>
        <vt:i4>1572913</vt:i4>
      </vt:variant>
      <vt:variant>
        <vt:i4>227</vt:i4>
      </vt:variant>
      <vt:variant>
        <vt:i4>0</vt:i4>
      </vt:variant>
      <vt:variant>
        <vt:i4>5</vt:i4>
      </vt:variant>
      <vt:variant>
        <vt:lpwstr/>
      </vt:variant>
      <vt:variant>
        <vt:lpwstr>_Toc155803511</vt:lpwstr>
      </vt:variant>
      <vt:variant>
        <vt:i4>1572913</vt:i4>
      </vt:variant>
      <vt:variant>
        <vt:i4>221</vt:i4>
      </vt:variant>
      <vt:variant>
        <vt:i4>0</vt:i4>
      </vt:variant>
      <vt:variant>
        <vt:i4>5</vt:i4>
      </vt:variant>
      <vt:variant>
        <vt:lpwstr/>
      </vt:variant>
      <vt:variant>
        <vt:lpwstr>_Toc155803510</vt:lpwstr>
      </vt:variant>
      <vt:variant>
        <vt:i4>1638449</vt:i4>
      </vt:variant>
      <vt:variant>
        <vt:i4>215</vt:i4>
      </vt:variant>
      <vt:variant>
        <vt:i4>0</vt:i4>
      </vt:variant>
      <vt:variant>
        <vt:i4>5</vt:i4>
      </vt:variant>
      <vt:variant>
        <vt:lpwstr/>
      </vt:variant>
      <vt:variant>
        <vt:lpwstr>_Toc155803509</vt:lpwstr>
      </vt:variant>
      <vt:variant>
        <vt:i4>1638449</vt:i4>
      </vt:variant>
      <vt:variant>
        <vt:i4>209</vt:i4>
      </vt:variant>
      <vt:variant>
        <vt:i4>0</vt:i4>
      </vt:variant>
      <vt:variant>
        <vt:i4>5</vt:i4>
      </vt:variant>
      <vt:variant>
        <vt:lpwstr/>
      </vt:variant>
      <vt:variant>
        <vt:lpwstr>_Toc155803508</vt:lpwstr>
      </vt:variant>
      <vt:variant>
        <vt:i4>1638449</vt:i4>
      </vt:variant>
      <vt:variant>
        <vt:i4>203</vt:i4>
      </vt:variant>
      <vt:variant>
        <vt:i4>0</vt:i4>
      </vt:variant>
      <vt:variant>
        <vt:i4>5</vt:i4>
      </vt:variant>
      <vt:variant>
        <vt:lpwstr/>
      </vt:variant>
      <vt:variant>
        <vt:lpwstr>_Toc155803507</vt:lpwstr>
      </vt:variant>
      <vt:variant>
        <vt:i4>1638449</vt:i4>
      </vt:variant>
      <vt:variant>
        <vt:i4>197</vt:i4>
      </vt:variant>
      <vt:variant>
        <vt:i4>0</vt:i4>
      </vt:variant>
      <vt:variant>
        <vt:i4>5</vt:i4>
      </vt:variant>
      <vt:variant>
        <vt:lpwstr/>
      </vt:variant>
      <vt:variant>
        <vt:lpwstr>_Toc155803506</vt:lpwstr>
      </vt:variant>
      <vt:variant>
        <vt:i4>1638449</vt:i4>
      </vt:variant>
      <vt:variant>
        <vt:i4>191</vt:i4>
      </vt:variant>
      <vt:variant>
        <vt:i4>0</vt:i4>
      </vt:variant>
      <vt:variant>
        <vt:i4>5</vt:i4>
      </vt:variant>
      <vt:variant>
        <vt:lpwstr/>
      </vt:variant>
      <vt:variant>
        <vt:lpwstr>_Toc155803505</vt:lpwstr>
      </vt:variant>
      <vt:variant>
        <vt:i4>1638449</vt:i4>
      </vt:variant>
      <vt:variant>
        <vt:i4>185</vt:i4>
      </vt:variant>
      <vt:variant>
        <vt:i4>0</vt:i4>
      </vt:variant>
      <vt:variant>
        <vt:i4>5</vt:i4>
      </vt:variant>
      <vt:variant>
        <vt:lpwstr/>
      </vt:variant>
      <vt:variant>
        <vt:lpwstr>_Toc155803504</vt:lpwstr>
      </vt:variant>
      <vt:variant>
        <vt:i4>1638449</vt:i4>
      </vt:variant>
      <vt:variant>
        <vt:i4>179</vt:i4>
      </vt:variant>
      <vt:variant>
        <vt:i4>0</vt:i4>
      </vt:variant>
      <vt:variant>
        <vt:i4>5</vt:i4>
      </vt:variant>
      <vt:variant>
        <vt:lpwstr/>
      </vt:variant>
      <vt:variant>
        <vt:lpwstr>_Toc155803503</vt:lpwstr>
      </vt:variant>
      <vt:variant>
        <vt:i4>1638449</vt:i4>
      </vt:variant>
      <vt:variant>
        <vt:i4>173</vt:i4>
      </vt:variant>
      <vt:variant>
        <vt:i4>0</vt:i4>
      </vt:variant>
      <vt:variant>
        <vt:i4>5</vt:i4>
      </vt:variant>
      <vt:variant>
        <vt:lpwstr/>
      </vt:variant>
      <vt:variant>
        <vt:lpwstr>_Toc155803502</vt:lpwstr>
      </vt:variant>
      <vt:variant>
        <vt:i4>1638449</vt:i4>
      </vt:variant>
      <vt:variant>
        <vt:i4>167</vt:i4>
      </vt:variant>
      <vt:variant>
        <vt:i4>0</vt:i4>
      </vt:variant>
      <vt:variant>
        <vt:i4>5</vt:i4>
      </vt:variant>
      <vt:variant>
        <vt:lpwstr/>
      </vt:variant>
      <vt:variant>
        <vt:lpwstr>_Toc155803501</vt:lpwstr>
      </vt:variant>
      <vt:variant>
        <vt:i4>1638449</vt:i4>
      </vt:variant>
      <vt:variant>
        <vt:i4>161</vt:i4>
      </vt:variant>
      <vt:variant>
        <vt:i4>0</vt:i4>
      </vt:variant>
      <vt:variant>
        <vt:i4>5</vt:i4>
      </vt:variant>
      <vt:variant>
        <vt:lpwstr/>
      </vt:variant>
      <vt:variant>
        <vt:lpwstr>_Toc155803500</vt:lpwstr>
      </vt:variant>
      <vt:variant>
        <vt:i4>1048624</vt:i4>
      </vt:variant>
      <vt:variant>
        <vt:i4>155</vt:i4>
      </vt:variant>
      <vt:variant>
        <vt:i4>0</vt:i4>
      </vt:variant>
      <vt:variant>
        <vt:i4>5</vt:i4>
      </vt:variant>
      <vt:variant>
        <vt:lpwstr/>
      </vt:variant>
      <vt:variant>
        <vt:lpwstr>_Toc155803499</vt:lpwstr>
      </vt:variant>
      <vt:variant>
        <vt:i4>1048624</vt:i4>
      </vt:variant>
      <vt:variant>
        <vt:i4>149</vt:i4>
      </vt:variant>
      <vt:variant>
        <vt:i4>0</vt:i4>
      </vt:variant>
      <vt:variant>
        <vt:i4>5</vt:i4>
      </vt:variant>
      <vt:variant>
        <vt:lpwstr/>
      </vt:variant>
      <vt:variant>
        <vt:lpwstr>_Toc155803498</vt:lpwstr>
      </vt:variant>
      <vt:variant>
        <vt:i4>1048624</vt:i4>
      </vt:variant>
      <vt:variant>
        <vt:i4>143</vt:i4>
      </vt:variant>
      <vt:variant>
        <vt:i4>0</vt:i4>
      </vt:variant>
      <vt:variant>
        <vt:i4>5</vt:i4>
      </vt:variant>
      <vt:variant>
        <vt:lpwstr/>
      </vt:variant>
      <vt:variant>
        <vt:lpwstr>_Toc155803497</vt:lpwstr>
      </vt:variant>
      <vt:variant>
        <vt:i4>1048624</vt:i4>
      </vt:variant>
      <vt:variant>
        <vt:i4>137</vt:i4>
      </vt:variant>
      <vt:variant>
        <vt:i4>0</vt:i4>
      </vt:variant>
      <vt:variant>
        <vt:i4>5</vt:i4>
      </vt:variant>
      <vt:variant>
        <vt:lpwstr/>
      </vt:variant>
      <vt:variant>
        <vt:lpwstr>_Toc155803496</vt:lpwstr>
      </vt:variant>
      <vt:variant>
        <vt:i4>1048624</vt:i4>
      </vt:variant>
      <vt:variant>
        <vt:i4>131</vt:i4>
      </vt:variant>
      <vt:variant>
        <vt:i4>0</vt:i4>
      </vt:variant>
      <vt:variant>
        <vt:i4>5</vt:i4>
      </vt:variant>
      <vt:variant>
        <vt:lpwstr/>
      </vt:variant>
      <vt:variant>
        <vt:lpwstr>_Toc155803495</vt:lpwstr>
      </vt:variant>
      <vt:variant>
        <vt:i4>1048624</vt:i4>
      </vt:variant>
      <vt:variant>
        <vt:i4>125</vt:i4>
      </vt:variant>
      <vt:variant>
        <vt:i4>0</vt:i4>
      </vt:variant>
      <vt:variant>
        <vt:i4>5</vt:i4>
      </vt:variant>
      <vt:variant>
        <vt:lpwstr/>
      </vt:variant>
      <vt:variant>
        <vt:lpwstr>_Toc155803494</vt:lpwstr>
      </vt:variant>
      <vt:variant>
        <vt:i4>1048624</vt:i4>
      </vt:variant>
      <vt:variant>
        <vt:i4>119</vt:i4>
      </vt:variant>
      <vt:variant>
        <vt:i4>0</vt:i4>
      </vt:variant>
      <vt:variant>
        <vt:i4>5</vt:i4>
      </vt:variant>
      <vt:variant>
        <vt:lpwstr/>
      </vt:variant>
      <vt:variant>
        <vt:lpwstr>_Toc155803493</vt:lpwstr>
      </vt:variant>
      <vt:variant>
        <vt:i4>1048624</vt:i4>
      </vt:variant>
      <vt:variant>
        <vt:i4>113</vt:i4>
      </vt:variant>
      <vt:variant>
        <vt:i4>0</vt:i4>
      </vt:variant>
      <vt:variant>
        <vt:i4>5</vt:i4>
      </vt:variant>
      <vt:variant>
        <vt:lpwstr/>
      </vt:variant>
      <vt:variant>
        <vt:lpwstr>_Toc155803492</vt:lpwstr>
      </vt:variant>
      <vt:variant>
        <vt:i4>1048624</vt:i4>
      </vt:variant>
      <vt:variant>
        <vt:i4>107</vt:i4>
      </vt:variant>
      <vt:variant>
        <vt:i4>0</vt:i4>
      </vt:variant>
      <vt:variant>
        <vt:i4>5</vt:i4>
      </vt:variant>
      <vt:variant>
        <vt:lpwstr/>
      </vt:variant>
      <vt:variant>
        <vt:lpwstr>_Toc155803491</vt:lpwstr>
      </vt:variant>
      <vt:variant>
        <vt:i4>1048624</vt:i4>
      </vt:variant>
      <vt:variant>
        <vt:i4>101</vt:i4>
      </vt:variant>
      <vt:variant>
        <vt:i4>0</vt:i4>
      </vt:variant>
      <vt:variant>
        <vt:i4>5</vt:i4>
      </vt:variant>
      <vt:variant>
        <vt:lpwstr/>
      </vt:variant>
      <vt:variant>
        <vt:lpwstr>_Toc155803490</vt:lpwstr>
      </vt:variant>
      <vt:variant>
        <vt:i4>1114160</vt:i4>
      </vt:variant>
      <vt:variant>
        <vt:i4>95</vt:i4>
      </vt:variant>
      <vt:variant>
        <vt:i4>0</vt:i4>
      </vt:variant>
      <vt:variant>
        <vt:i4>5</vt:i4>
      </vt:variant>
      <vt:variant>
        <vt:lpwstr/>
      </vt:variant>
      <vt:variant>
        <vt:lpwstr>_Toc155803489</vt:lpwstr>
      </vt:variant>
      <vt:variant>
        <vt:i4>1114160</vt:i4>
      </vt:variant>
      <vt:variant>
        <vt:i4>89</vt:i4>
      </vt:variant>
      <vt:variant>
        <vt:i4>0</vt:i4>
      </vt:variant>
      <vt:variant>
        <vt:i4>5</vt:i4>
      </vt:variant>
      <vt:variant>
        <vt:lpwstr/>
      </vt:variant>
      <vt:variant>
        <vt:lpwstr>_Toc155803488</vt:lpwstr>
      </vt:variant>
      <vt:variant>
        <vt:i4>1114160</vt:i4>
      </vt:variant>
      <vt:variant>
        <vt:i4>83</vt:i4>
      </vt:variant>
      <vt:variant>
        <vt:i4>0</vt:i4>
      </vt:variant>
      <vt:variant>
        <vt:i4>5</vt:i4>
      </vt:variant>
      <vt:variant>
        <vt:lpwstr/>
      </vt:variant>
      <vt:variant>
        <vt:lpwstr>_Toc155803487</vt:lpwstr>
      </vt:variant>
      <vt:variant>
        <vt:i4>1114160</vt:i4>
      </vt:variant>
      <vt:variant>
        <vt:i4>77</vt:i4>
      </vt:variant>
      <vt:variant>
        <vt:i4>0</vt:i4>
      </vt:variant>
      <vt:variant>
        <vt:i4>5</vt:i4>
      </vt:variant>
      <vt:variant>
        <vt:lpwstr/>
      </vt:variant>
      <vt:variant>
        <vt:lpwstr>_Toc155803486</vt:lpwstr>
      </vt:variant>
      <vt:variant>
        <vt:i4>1114160</vt:i4>
      </vt:variant>
      <vt:variant>
        <vt:i4>71</vt:i4>
      </vt:variant>
      <vt:variant>
        <vt:i4>0</vt:i4>
      </vt:variant>
      <vt:variant>
        <vt:i4>5</vt:i4>
      </vt:variant>
      <vt:variant>
        <vt:lpwstr/>
      </vt:variant>
      <vt:variant>
        <vt:lpwstr>_Toc155803485</vt:lpwstr>
      </vt:variant>
      <vt:variant>
        <vt:i4>1114160</vt:i4>
      </vt:variant>
      <vt:variant>
        <vt:i4>65</vt:i4>
      </vt:variant>
      <vt:variant>
        <vt:i4>0</vt:i4>
      </vt:variant>
      <vt:variant>
        <vt:i4>5</vt:i4>
      </vt:variant>
      <vt:variant>
        <vt:lpwstr/>
      </vt:variant>
      <vt:variant>
        <vt:lpwstr>_Toc155803484</vt:lpwstr>
      </vt:variant>
      <vt:variant>
        <vt:i4>1114160</vt:i4>
      </vt:variant>
      <vt:variant>
        <vt:i4>59</vt:i4>
      </vt:variant>
      <vt:variant>
        <vt:i4>0</vt:i4>
      </vt:variant>
      <vt:variant>
        <vt:i4>5</vt:i4>
      </vt:variant>
      <vt:variant>
        <vt:lpwstr/>
      </vt:variant>
      <vt:variant>
        <vt:lpwstr>_Toc155803483</vt:lpwstr>
      </vt:variant>
      <vt:variant>
        <vt:i4>1114160</vt:i4>
      </vt:variant>
      <vt:variant>
        <vt:i4>53</vt:i4>
      </vt:variant>
      <vt:variant>
        <vt:i4>0</vt:i4>
      </vt:variant>
      <vt:variant>
        <vt:i4>5</vt:i4>
      </vt:variant>
      <vt:variant>
        <vt:lpwstr/>
      </vt:variant>
      <vt:variant>
        <vt:lpwstr>_Toc155803482</vt:lpwstr>
      </vt:variant>
      <vt:variant>
        <vt:i4>1114160</vt:i4>
      </vt:variant>
      <vt:variant>
        <vt:i4>47</vt:i4>
      </vt:variant>
      <vt:variant>
        <vt:i4>0</vt:i4>
      </vt:variant>
      <vt:variant>
        <vt:i4>5</vt:i4>
      </vt:variant>
      <vt:variant>
        <vt:lpwstr/>
      </vt:variant>
      <vt:variant>
        <vt:lpwstr>_Toc155803481</vt:lpwstr>
      </vt:variant>
      <vt:variant>
        <vt:i4>1114160</vt:i4>
      </vt:variant>
      <vt:variant>
        <vt:i4>41</vt:i4>
      </vt:variant>
      <vt:variant>
        <vt:i4>0</vt:i4>
      </vt:variant>
      <vt:variant>
        <vt:i4>5</vt:i4>
      </vt:variant>
      <vt:variant>
        <vt:lpwstr/>
      </vt:variant>
      <vt:variant>
        <vt:lpwstr>_Toc155803480</vt:lpwstr>
      </vt:variant>
      <vt:variant>
        <vt:i4>1966128</vt:i4>
      </vt:variant>
      <vt:variant>
        <vt:i4>35</vt:i4>
      </vt:variant>
      <vt:variant>
        <vt:i4>0</vt:i4>
      </vt:variant>
      <vt:variant>
        <vt:i4>5</vt:i4>
      </vt:variant>
      <vt:variant>
        <vt:lpwstr/>
      </vt:variant>
      <vt:variant>
        <vt:lpwstr>_Toc155803479</vt:lpwstr>
      </vt:variant>
      <vt:variant>
        <vt:i4>1966128</vt:i4>
      </vt:variant>
      <vt:variant>
        <vt:i4>29</vt:i4>
      </vt:variant>
      <vt:variant>
        <vt:i4>0</vt:i4>
      </vt:variant>
      <vt:variant>
        <vt:i4>5</vt:i4>
      </vt:variant>
      <vt:variant>
        <vt:lpwstr/>
      </vt:variant>
      <vt:variant>
        <vt:lpwstr>_Toc155803478</vt:lpwstr>
      </vt:variant>
      <vt:variant>
        <vt:i4>1966128</vt:i4>
      </vt:variant>
      <vt:variant>
        <vt:i4>23</vt:i4>
      </vt:variant>
      <vt:variant>
        <vt:i4>0</vt:i4>
      </vt:variant>
      <vt:variant>
        <vt:i4>5</vt:i4>
      </vt:variant>
      <vt:variant>
        <vt:lpwstr/>
      </vt:variant>
      <vt:variant>
        <vt:lpwstr>_Toc155803477</vt:lpwstr>
      </vt:variant>
      <vt:variant>
        <vt:i4>1966128</vt:i4>
      </vt:variant>
      <vt:variant>
        <vt:i4>17</vt:i4>
      </vt:variant>
      <vt:variant>
        <vt:i4>0</vt:i4>
      </vt:variant>
      <vt:variant>
        <vt:i4>5</vt:i4>
      </vt:variant>
      <vt:variant>
        <vt:lpwstr/>
      </vt:variant>
      <vt:variant>
        <vt:lpwstr>_Toc155803476</vt:lpwstr>
      </vt:variant>
      <vt:variant>
        <vt:i4>1966128</vt:i4>
      </vt:variant>
      <vt:variant>
        <vt:i4>11</vt:i4>
      </vt:variant>
      <vt:variant>
        <vt:i4>0</vt:i4>
      </vt:variant>
      <vt:variant>
        <vt:i4>5</vt:i4>
      </vt:variant>
      <vt:variant>
        <vt:lpwstr/>
      </vt:variant>
      <vt:variant>
        <vt:lpwstr>_Toc155803475</vt:lpwstr>
      </vt:variant>
      <vt:variant>
        <vt:i4>1966128</vt:i4>
      </vt:variant>
      <vt:variant>
        <vt:i4>5</vt:i4>
      </vt:variant>
      <vt:variant>
        <vt:i4>0</vt:i4>
      </vt:variant>
      <vt:variant>
        <vt:i4>5</vt:i4>
      </vt:variant>
      <vt:variant>
        <vt:lpwstr/>
      </vt:variant>
      <vt:variant>
        <vt:lpwstr>_Toc155803474</vt:lpwstr>
      </vt:variant>
      <vt:variant>
        <vt:i4>852040</vt:i4>
      </vt:variant>
      <vt:variant>
        <vt:i4>0</vt:i4>
      </vt:variant>
      <vt:variant>
        <vt:i4>0</vt:i4>
      </vt:variant>
      <vt:variant>
        <vt:i4>5</vt:i4>
      </vt:variant>
      <vt:variant>
        <vt:lpwstr>http://www.energy.ca.gov/contracts/index.html</vt:lpwstr>
      </vt:variant>
      <vt:variant>
        <vt:lpwstr/>
      </vt:variant>
      <vt:variant>
        <vt:i4>8323141</vt:i4>
      </vt:variant>
      <vt:variant>
        <vt:i4>3</vt:i4>
      </vt:variant>
      <vt:variant>
        <vt:i4>0</vt:i4>
      </vt:variant>
      <vt:variant>
        <vt:i4>5</vt:i4>
      </vt:variant>
      <vt:variant>
        <vt:lpwstr>https://leginfo.legislature.ca.gov/faces/billNavClient.xhtml?bill_id=202320240AB1921</vt:lpwstr>
      </vt:variant>
      <vt:variant>
        <vt:lpwstr/>
      </vt:variant>
      <vt:variant>
        <vt:i4>7143544</vt:i4>
      </vt:variant>
      <vt:variant>
        <vt:i4>0</vt:i4>
      </vt:variant>
      <vt:variant>
        <vt:i4>0</vt:i4>
      </vt:variant>
      <vt:variant>
        <vt:i4>5</vt:i4>
      </vt:variant>
      <vt:variant>
        <vt:lpwstr>https://www.cdfa.ca.gov/dms/docs/publications/2024/2024_Combined_FRM.pdf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GFO-24-610 Solicitation Manual</dc:title>
  <dc:subject/>
  <dc:creator>Chris Vail</dc:creator>
  <cp:keywords/>
  <cp:lastModifiedBy>Dyer, Phil@Energy</cp:lastModifiedBy>
  <cp:revision>3</cp:revision>
  <cp:lastPrinted>2016-06-24T16:11:00Z</cp:lastPrinted>
  <dcterms:created xsi:type="dcterms:W3CDTF">2025-05-20T17:11:00Z</dcterms:created>
  <dcterms:modified xsi:type="dcterms:W3CDTF">2025-05-20T17:39:00Z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