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3854D" w14:textId="4FEBBCB7" w:rsidR="007E5242" w:rsidRDefault="00AA3EB9" w:rsidP="007E5242">
      <w:pPr>
        <w:pStyle w:val="UnMarkedHead1"/>
        <w:ind w:left="0" w:firstLine="0"/>
        <w:jc w:val="center"/>
        <w:rPr>
          <w:rFonts w:ascii="Century Gothic" w:hAnsi="Century Gothic"/>
          <w:sz w:val="48"/>
          <w:szCs w:val="48"/>
        </w:rPr>
      </w:pPr>
      <w:bookmarkStart w:id="0" w:name="_Toc371926226"/>
      <w:r w:rsidRPr="768B8D2B">
        <w:rPr>
          <w:rFonts w:ascii="Century Gothic" w:hAnsi="Century Gothic"/>
          <w:sz w:val="48"/>
          <w:szCs w:val="48"/>
        </w:rPr>
        <w:t>202</w:t>
      </w:r>
      <w:r w:rsidR="0BBA7904" w:rsidRPr="768B8D2B">
        <w:rPr>
          <w:rFonts w:ascii="Century Gothic" w:hAnsi="Century Gothic"/>
          <w:sz w:val="48"/>
          <w:szCs w:val="48"/>
        </w:rPr>
        <w:t>8</w:t>
      </w:r>
      <w:r w:rsidRPr="768B8D2B">
        <w:rPr>
          <w:rFonts w:ascii="Century Gothic" w:hAnsi="Century Gothic"/>
          <w:sz w:val="48"/>
          <w:szCs w:val="48"/>
        </w:rPr>
        <w:t xml:space="preserve"> California Energy Code</w:t>
      </w:r>
      <w:r w:rsidR="007E5242" w:rsidRPr="768B8D2B">
        <w:rPr>
          <w:rFonts w:ascii="Century Gothic" w:hAnsi="Century Gothic"/>
          <w:sz w:val="48"/>
          <w:szCs w:val="48"/>
        </w:rPr>
        <w:t xml:space="preserve"> </w:t>
      </w:r>
    </w:p>
    <w:p w14:paraId="02D007FC" w14:textId="71B8F45D" w:rsidR="00976E08" w:rsidRPr="00AA3EB9" w:rsidRDefault="00AA3EB9" w:rsidP="007E5242">
      <w:pPr>
        <w:pStyle w:val="UnMarkedHead1"/>
        <w:ind w:left="0" w:firstLine="0"/>
        <w:jc w:val="center"/>
        <w:rPr>
          <w:rFonts w:ascii="Century Gothic" w:hAnsi="Century Gothic"/>
          <w:sz w:val="48"/>
          <w:szCs w:val="48"/>
        </w:rPr>
      </w:pPr>
      <w:r w:rsidRPr="00AA3EB9">
        <w:rPr>
          <w:rFonts w:ascii="Century Gothic" w:hAnsi="Century Gothic"/>
          <w:sz w:val="48"/>
          <w:szCs w:val="48"/>
        </w:rPr>
        <w:t>Measure Proposal to the</w:t>
      </w:r>
    </w:p>
    <w:p w14:paraId="32A6FD90" w14:textId="410FFE8C" w:rsidR="00CA7AF7" w:rsidRDefault="00AA3EB9" w:rsidP="007E5242">
      <w:pPr>
        <w:pStyle w:val="UnMarkedHead1"/>
        <w:jc w:val="center"/>
        <w:rPr>
          <w:rFonts w:ascii="Century Gothic" w:hAnsi="Century Gothic"/>
          <w:sz w:val="48"/>
          <w:szCs w:val="48"/>
        </w:rPr>
      </w:pPr>
      <w:r w:rsidRPr="3F6D8CE4">
        <w:rPr>
          <w:rFonts w:ascii="Century Gothic" w:hAnsi="Century Gothic"/>
          <w:sz w:val="48"/>
          <w:szCs w:val="48"/>
        </w:rPr>
        <w:t>California Energy Commission</w:t>
      </w:r>
    </w:p>
    <w:p w14:paraId="1DA52963" w14:textId="6C2D0D3B" w:rsidR="00AA3EB9" w:rsidRDefault="00AA3EB9" w:rsidP="00CA7AF7">
      <w:pPr>
        <w:pStyle w:val="UnMarkedHead1"/>
        <w:jc w:val="center"/>
        <w:rPr>
          <w:rFonts w:ascii="Century Gothic" w:hAnsi="Century Gothic"/>
          <w:sz w:val="48"/>
          <w:szCs w:val="48"/>
        </w:rPr>
      </w:pPr>
    </w:p>
    <w:p w14:paraId="176188EC" w14:textId="77777777" w:rsidR="00B92DEF" w:rsidRPr="00AA3EB9" w:rsidRDefault="00B92DEF" w:rsidP="00CA7AF7">
      <w:pPr>
        <w:pStyle w:val="UnMarkedHead1"/>
        <w:jc w:val="center"/>
        <w:rPr>
          <w:rFonts w:ascii="Century Gothic" w:hAnsi="Century Gothic"/>
          <w:sz w:val="48"/>
          <w:szCs w:val="48"/>
        </w:rPr>
      </w:pPr>
    </w:p>
    <w:p w14:paraId="4B5A544E" w14:textId="07ECAD64" w:rsidR="00AA3838" w:rsidRPr="00C35502" w:rsidRDefault="00CA7AF7" w:rsidP="00CA7AF7">
      <w:pPr>
        <w:pStyle w:val="UnMarkedHead1"/>
        <w:jc w:val="center"/>
        <w:rPr>
          <w:rFonts w:ascii="Century Gothic" w:hAnsi="Century Gothic"/>
          <w:sz w:val="48"/>
          <w:szCs w:val="48"/>
        </w:rPr>
      </w:pPr>
      <w:r w:rsidRPr="00BF3DD6">
        <w:rPr>
          <w:rFonts w:ascii="Century Gothic" w:hAnsi="Century Gothic"/>
          <w:sz w:val="48"/>
          <w:szCs w:val="48"/>
          <w:highlight w:val="yellow"/>
        </w:rPr>
        <w:t>M</w:t>
      </w:r>
      <w:r w:rsidR="00C35502" w:rsidRPr="00BF3DD6">
        <w:rPr>
          <w:rFonts w:ascii="Century Gothic" w:hAnsi="Century Gothic"/>
          <w:sz w:val="48"/>
          <w:szCs w:val="48"/>
          <w:highlight w:val="yellow"/>
        </w:rPr>
        <w:t>easure Nam</w:t>
      </w:r>
      <w:r w:rsidR="001407C5" w:rsidRPr="00BF3DD6">
        <w:rPr>
          <w:rFonts w:ascii="Century Gothic" w:hAnsi="Century Gothic"/>
          <w:sz w:val="48"/>
          <w:szCs w:val="48"/>
          <w:highlight w:val="yellow"/>
        </w:rPr>
        <w:t>e</w:t>
      </w:r>
    </w:p>
    <w:p w14:paraId="636109C1" w14:textId="77777777" w:rsidR="00CA7AF7" w:rsidRPr="00033453" w:rsidRDefault="00CA7AF7" w:rsidP="00CA7AF7">
      <w:pPr>
        <w:pStyle w:val="UnMarkedHead1"/>
        <w:jc w:val="center"/>
        <w:rPr>
          <w:rFonts w:ascii="Century Gothic" w:hAnsi="Century Gothic"/>
        </w:rPr>
      </w:pPr>
    </w:p>
    <w:p w14:paraId="1CC00DA7" w14:textId="51122132" w:rsidR="00CA7AF7" w:rsidRPr="000130E8" w:rsidRDefault="006F17B0" w:rsidP="00CA7AF7">
      <w:pPr>
        <w:rPr>
          <w:rFonts w:ascii="Century Gothic" w:hAnsi="Century Gothic"/>
          <w:szCs w:val="24"/>
        </w:rPr>
      </w:pPr>
      <w:r w:rsidRPr="00BF3DD6">
        <w:rPr>
          <w:rFonts w:ascii="Century Gothic" w:hAnsi="Century Gothic"/>
          <w:smallCaps/>
          <w:sz w:val="28"/>
          <w:szCs w:val="28"/>
          <w:highlight w:val="yellow"/>
        </w:rPr>
        <w:t>M</w:t>
      </w:r>
      <w:r w:rsidR="00923A06" w:rsidRPr="00BF3DD6">
        <w:rPr>
          <w:rFonts w:ascii="Century Gothic" w:hAnsi="Century Gothic"/>
          <w:smallCaps/>
          <w:sz w:val="28"/>
          <w:szCs w:val="28"/>
          <w:highlight w:val="yellow"/>
        </w:rPr>
        <w:t>easure Category</w:t>
      </w:r>
      <w:r w:rsidR="00AB4726">
        <w:rPr>
          <w:rFonts w:ascii="Century Gothic" w:hAnsi="Century Gothic"/>
          <w:smallCaps/>
          <w:sz w:val="28"/>
          <w:szCs w:val="28"/>
          <w:highlight w:val="yellow"/>
        </w:rPr>
        <w:t>.</w:t>
      </w:r>
      <w:r w:rsidR="000055E4" w:rsidRPr="00BF3DD6">
        <w:rPr>
          <w:rFonts w:ascii="Century Gothic" w:hAnsi="Century Gothic"/>
          <w:sz w:val="28"/>
          <w:szCs w:val="28"/>
          <w:highlight w:val="yellow"/>
        </w:rPr>
        <w:t xml:space="preserve"> </w:t>
      </w:r>
      <w:r w:rsidR="000055E4" w:rsidRPr="00BF3DD6">
        <w:rPr>
          <w:rFonts w:ascii="Century Gothic" w:hAnsi="Century Gothic"/>
          <w:szCs w:val="24"/>
          <w:highlight w:val="yellow"/>
        </w:rPr>
        <w:t>Us</w:t>
      </w:r>
      <w:r w:rsidR="00A52C70" w:rsidRPr="00BF3DD6">
        <w:rPr>
          <w:rFonts w:ascii="Century Gothic" w:hAnsi="Century Gothic"/>
          <w:szCs w:val="24"/>
          <w:highlight w:val="yellow"/>
        </w:rPr>
        <w:t>e</w:t>
      </w:r>
      <w:r w:rsidR="000055E4" w:rsidRPr="00BF3DD6">
        <w:rPr>
          <w:rFonts w:ascii="Century Gothic" w:hAnsi="Century Gothic"/>
          <w:szCs w:val="24"/>
          <w:highlight w:val="yellow"/>
        </w:rPr>
        <w:t xml:space="preserve"> one of these options: Residential Envelope, Residential HVAC, Residential Water Heating, Residential Lighting, </w:t>
      </w:r>
      <w:r w:rsidR="00DE3EE2" w:rsidRPr="00BF3DD6">
        <w:rPr>
          <w:rFonts w:ascii="Century Gothic" w:hAnsi="Century Gothic"/>
          <w:szCs w:val="24"/>
          <w:highlight w:val="yellow"/>
        </w:rPr>
        <w:t>Mult</w:t>
      </w:r>
      <w:r w:rsidR="005A057F" w:rsidRPr="00BF3DD6">
        <w:rPr>
          <w:rFonts w:ascii="Century Gothic" w:hAnsi="Century Gothic"/>
          <w:szCs w:val="24"/>
          <w:highlight w:val="yellow"/>
        </w:rPr>
        <w:t xml:space="preserve">ifamily Envelope, Multifamily HVAC, Multifamily Water Heating, Multifamily Lighting, </w:t>
      </w:r>
      <w:r w:rsidR="000055E4" w:rsidRPr="00BF3DD6">
        <w:rPr>
          <w:rFonts w:ascii="Century Gothic" w:hAnsi="Century Gothic"/>
          <w:szCs w:val="24"/>
          <w:highlight w:val="yellow"/>
        </w:rPr>
        <w:t>Nonresidential Envelope, Nonresidential HVAC, Nonresidential Water Heating, Nonresidential Lighting, or Process Loads</w:t>
      </w:r>
      <w:r w:rsidR="00CA7AF7" w:rsidRPr="000130E8">
        <w:rPr>
          <w:rFonts w:ascii="Century Gothic" w:hAnsi="Century Gothic"/>
          <w:szCs w:val="24"/>
        </w:rPr>
        <w:t xml:space="preserve"> </w:t>
      </w:r>
    </w:p>
    <w:p w14:paraId="0ED87FA9" w14:textId="25A50FFD" w:rsidR="00CA7AF7" w:rsidRPr="00033453" w:rsidRDefault="00CA7AF7" w:rsidP="000055E4">
      <w:pPr>
        <w:ind w:left="0"/>
        <w:rPr>
          <w:rFonts w:ascii="Century Gothic" w:hAnsi="Century Gothic"/>
          <w:sz w:val="20"/>
          <w:szCs w:val="20"/>
        </w:rPr>
      </w:pPr>
    </w:p>
    <w:p w14:paraId="22A62E85" w14:textId="77777777" w:rsidR="00CA7AF7" w:rsidRPr="00FC2B64" w:rsidRDefault="00CA7AF7" w:rsidP="00CA7AF7">
      <w:pPr>
        <w:rPr>
          <w:rFonts w:ascii="Century Gothic" w:hAnsi="Century Gothic"/>
          <w:iCs/>
        </w:rPr>
      </w:pPr>
    </w:p>
    <w:p w14:paraId="5C5359AA" w14:textId="49F537EF" w:rsidR="00AA3838" w:rsidRPr="00540B23" w:rsidRDefault="00AA3838" w:rsidP="00313A3D">
      <w:pPr>
        <w:tabs>
          <w:tab w:val="left" w:pos="7830"/>
          <w:tab w:val="left" w:pos="7920"/>
        </w:tabs>
        <w:rPr>
          <w:rFonts w:ascii="Century Gothic" w:hAnsi="Century Gothic"/>
          <w:iCs/>
          <w:szCs w:val="24"/>
        </w:rPr>
      </w:pPr>
      <w:r w:rsidRPr="00540B23">
        <w:rPr>
          <w:rFonts w:ascii="Century Gothic" w:hAnsi="Century Gothic"/>
          <w:iCs/>
          <w:szCs w:val="24"/>
        </w:rPr>
        <w:t xml:space="preserve">Prepared by: </w:t>
      </w:r>
      <w:r w:rsidR="003D79B1" w:rsidRPr="00BF3DD6">
        <w:rPr>
          <w:rFonts w:ascii="Century Gothic" w:hAnsi="Century Gothic"/>
          <w:iCs/>
          <w:szCs w:val="24"/>
          <w:highlight w:val="yellow"/>
        </w:rPr>
        <w:t>N</w:t>
      </w:r>
      <w:r w:rsidR="006D2736" w:rsidRPr="00BF3DD6">
        <w:rPr>
          <w:rFonts w:ascii="Century Gothic" w:hAnsi="Century Gothic"/>
          <w:iCs/>
          <w:szCs w:val="24"/>
          <w:highlight w:val="yellow"/>
        </w:rPr>
        <w:t xml:space="preserve">ame of </w:t>
      </w:r>
      <w:r w:rsidR="003D79B1" w:rsidRPr="00BF3DD6">
        <w:rPr>
          <w:rFonts w:ascii="Century Gothic" w:hAnsi="Century Gothic"/>
          <w:iCs/>
          <w:szCs w:val="24"/>
          <w:highlight w:val="yellow"/>
        </w:rPr>
        <w:t>organization</w:t>
      </w:r>
      <w:r w:rsidRPr="00540B23">
        <w:rPr>
          <w:rFonts w:ascii="Century Gothic" w:hAnsi="Century Gothic"/>
          <w:iCs/>
          <w:szCs w:val="24"/>
        </w:rPr>
        <w:t xml:space="preserve"> </w:t>
      </w:r>
      <w:r w:rsidR="00FD3434" w:rsidRPr="00540B23">
        <w:rPr>
          <w:rFonts w:ascii="Century Gothic" w:hAnsi="Century Gothic"/>
          <w:iCs/>
          <w:szCs w:val="24"/>
        </w:rPr>
        <w:tab/>
      </w:r>
      <w:r w:rsidR="00313A3D" w:rsidRPr="00BF3DD6">
        <w:rPr>
          <w:rFonts w:ascii="Century Gothic" w:hAnsi="Century Gothic"/>
          <w:iCs/>
          <w:szCs w:val="24"/>
          <w:highlight w:val="yellow"/>
        </w:rPr>
        <w:t>M</w:t>
      </w:r>
      <w:r w:rsidRPr="00BF3DD6">
        <w:rPr>
          <w:rFonts w:ascii="Century Gothic" w:hAnsi="Century Gothic"/>
          <w:iCs/>
          <w:szCs w:val="24"/>
          <w:highlight w:val="yellow"/>
        </w:rPr>
        <w:t>o</w:t>
      </w:r>
      <w:r w:rsidR="00313A3D" w:rsidRPr="00BF3DD6">
        <w:rPr>
          <w:rFonts w:ascii="Century Gothic" w:hAnsi="Century Gothic"/>
          <w:iCs/>
          <w:szCs w:val="24"/>
          <w:highlight w:val="yellow"/>
        </w:rPr>
        <w:t>n</w:t>
      </w:r>
      <w:r w:rsidRPr="00BF3DD6">
        <w:rPr>
          <w:rFonts w:ascii="Century Gothic" w:hAnsi="Century Gothic"/>
          <w:iCs/>
          <w:szCs w:val="24"/>
          <w:highlight w:val="yellow"/>
        </w:rPr>
        <w:t>th Yea</w:t>
      </w:r>
      <w:r w:rsidR="00313A3D" w:rsidRPr="00BF3DD6">
        <w:rPr>
          <w:rFonts w:ascii="Century Gothic" w:hAnsi="Century Gothic"/>
          <w:iCs/>
          <w:szCs w:val="24"/>
          <w:highlight w:val="yellow"/>
        </w:rPr>
        <w:t>r</w:t>
      </w:r>
    </w:p>
    <w:p w14:paraId="04A3B530" w14:textId="4FD066C6" w:rsidR="006B3909" w:rsidRPr="00540B23" w:rsidRDefault="00AA3838" w:rsidP="006B3909">
      <w:pPr>
        <w:ind w:left="1440"/>
        <w:rPr>
          <w:rFonts w:ascii="Century Gothic" w:hAnsi="Century Gothic"/>
          <w:iCs/>
          <w:szCs w:val="24"/>
        </w:rPr>
      </w:pPr>
      <w:r w:rsidRPr="00540B23">
        <w:rPr>
          <w:rFonts w:ascii="Century Gothic" w:hAnsi="Century Gothic"/>
          <w:iCs/>
          <w:szCs w:val="24"/>
        </w:rPr>
        <w:t xml:space="preserve"> </w:t>
      </w:r>
      <w:r w:rsidR="008F4AFE" w:rsidRPr="00BF3DD6">
        <w:rPr>
          <w:rFonts w:ascii="Century Gothic" w:hAnsi="Century Gothic"/>
          <w:iCs/>
          <w:szCs w:val="24"/>
          <w:highlight w:val="yellow"/>
        </w:rPr>
        <w:t>A</w:t>
      </w:r>
      <w:r w:rsidR="00097256" w:rsidRPr="00BF3DD6">
        <w:rPr>
          <w:rFonts w:ascii="Century Gothic" w:hAnsi="Century Gothic"/>
          <w:iCs/>
          <w:szCs w:val="24"/>
          <w:highlight w:val="yellow"/>
        </w:rPr>
        <w:t>dditional names of author</w:t>
      </w:r>
      <w:r w:rsidR="008F4AFE" w:rsidRPr="00BF3DD6">
        <w:rPr>
          <w:rFonts w:ascii="Century Gothic" w:hAnsi="Century Gothic"/>
          <w:iCs/>
          <w:szCs w:val="24"/>
          <w:highlight w:val="yellow"/>
        </w:rPr>
        <w:t>s</w:t>
      </w:r>
    </w:p>
    <w:p w14:paraId="176AB188" w14:textId="77777777" w:rsidR="006B3909" w:rsidRPr="00FC2B64" w:rsidRDefault="006B3909">
      <w:pPr>
        <w:spacing w:before="0" w:after="0"/>
        <w:ind w:left="0"/>
        <w:rPr>
          <w:rFonts w:ascii="Century Gothic" w:hAnsi="Century Gothic"/>
          <w:iCs/>
          <w:highlight w:val="yellow"/>
        </w:rPr>
      </w:pPr>
      <w:r w:rsidRPr="00FC2B64">
        <w:rPr>
          <w:rFonts w:ascii="Century Gothic" w:hAnsi="Century Gothic"/>
          <w:iCs/>
          <w:highlight w:val="yellow"/>
        </w:rPr>
        <w:br w:type="page"/>
      </w:r>
    </w:p>
    <w:bookmarkEnd w:id="0"/>
    <w:p w14:paraId="73295FA2" w14:textId="0F7E82E2" w:rsidR="0081199B" w:rsidRPr="006F72E6" w:rsidRDefault="00484A6E" w:rsidP="0B331779">
      <w:pPr>
        <w:pStyle w:val="UnMarkedHead1"/>
        <w:ind w:left="0" w:firstLine="0"/>
        <w:rPr>
          <w:rFonts w:ascii="Century Gothic" w:hAnsi="Century Gothic"/>
          <w:sz w:val="24"/>
          <w:szCs w:val="24"/>
        </w:rPr>
      </w:pPr>
      <w:r w:rsidRPr="006F72E6">
        <w:rPr>
          <w:rFonts w:ascii="Century Gothic" w:hAnsi="Century Gothic"/>
          <w:sz w:val="24"/>
          <w:szCs w:val="24"/>
        </w:rPr>
        <w:lastRenderedPageBreak/>
        <w:t xml:space="preserve">Template </w:t>
      </w:r>
      <w:r w:rsidR="004F0A3E" w:rsidRPr="006F72E6">
        <w:rPr>
          <w:rFonts w:ascii="Century Gothic" w:hAnsi="Century Gothic"/>
          <w:sz w:val="24"/>
          <w:szCs w:val="24"/>
        </w:rPr>
        <w:t>Instructions</w:t>
      </w:r>
    </w:p>
    <w:p w14:paraId="7B4B4116" w14:textId="70CE31F6" w:rsidR="00850FA8" w:rsidRPr="009304AC" w:rsidRDefault="0081199B" w:rsidP="768B8D2B">
      <w:pPr>
        <w:rPr>
          <w:rFonts w:ascii="Century Gothic" w:hAnsi="Century Gothic"/>
          <w:highlight w:val="yellow"/>
        </w:rPr>
      </w:pPr>
      <w:r w:rsidRPr="009304AC">
        <w:rPr>
          <w:rFonts w:ascii="Century Gothic" w:hAnsi="Century Gothic"/>
          <w:highlight w:val="yellow"/>
        </w:rPr>
        <w:t xml:space="preserve">This template </w:t>
      </w:r>
      <w:r w:rsidR="00493A1F" w:rsidRPr="009304AC">
        <w:rPr>
          <w:rFonts w:ascii="Century Gothic" w:hAnsi="Century Gothic"/>
          <w:highlight w:val="yellow"/>
        </w:rPr>
        <w:t>is intended</w:t>
      </w:r>
      <w:r w:rsidRPr="009304AC">
        <w:rPr>
          <w:rFonts w:ascii="Century Gothic" w:hAnsi="Century Gothic"/>
          <w:highlight w:val="yellow"/>
        </w:rPr>
        <w:t xml:space="preserve"> to </w:t>
      </w:r>
      <w:r w:rsidR="00055C69" w:rsidRPr="009304AC">
        <w:rPr>
          <w:rFonts w:ascii="Century Gothic" w:hAnsi="Century Gothic"/>
          <w:highlight w:val="yellow"/>
        </w:rPr>
        <w:t xml:space="preserve">help </w:t>
      </w:r>
      <w:r w:rsidR="00493A1F" w:rsidRPr="009304AC">
        <w:rPr>
          <w:rFonts w:ascii="Century Gothic" w:hAnsi="Century Gothic"/>
          <w:highlight w:val="yellow"/>
        </w:rPr>
        <w:t xml:space="preserve">authors </w:t>
      </w:r>
      <w:r w:rsidR="002B6BEE" w:rsidRPr="009304AC">
        <w:rPr>
          <w:rFonts w:ascii="Century Gothic" w:hAnsi="Century Gothic"/>
          <w:highlight w:val="yellow"/>
        </w:rPr>
        <w:t xml:space="preserve">write and </w:t>
      </w:r>
      <w:r w:rsidRPr="009304AC">
        <w:rPr>
          <w:rFonts w:ascii="Century Gothic" w:hAnsi="Century Gothic"/>
          <w:highlight w:val="yellow"/>
        </w:rPr>
        <w:t xml:space="preserve">structure </w:t>
      </w:r>
      <w:r w:rsidR="002B6BEE" w:rsidRPr="009304AC">
        <w:rPr>
          <w:rFonts w:ascii="Century Gothic" w:hAnsi="Century Gothic"/>
          <w:highlight w:val="yellow"/>
        </w:rPr>
        <w:t>a</w:t>
      </w:r>
      <w:r w:rsidR="00FC7EBE" w:rsidRPr="009304AC">
        <w:rPr>
          <w:rFonts w:ascii="Century Gothic" w:hAnsi="Century Gothic"/>
          <w:highlight w:val="yellow"/>
        </w:rPr>
        <w:t>n Energy Code</w:t>
      </w:r>
      <w:r w:rsidR="006F359D" w:rsidRPr="009304AC">
        <w:rPr>
          <w:rFonts w:ascii="Century Gothic" w:hAnsi="Century Gothic"/>
          <w:highlight w:val="yellow"/>
        </w:rPr>
        <w:t xml:space="preserve"> measure </w:t>
      </w:r>
      <w:r w:rsidRPr="009304AC">
        <w:rPr>
          <w:rFonts w:ascii="Century Gothic" w:hAnsi="Century Gothic"/>
          <w:highlight w:val="yellow"/>
        </w:rPr>
        <w:t xml:space="preserve">proposal </w:t>
      </w:r>
      <w:r w:rsidR="00CA0751" w:rsidRPr="009304AC">
        <w:rPr>
          <w:rFonts w:ascii="Century Gothic" w:hAnsi="Century Gothic"/>
          <w:highlight w:val="yellow"/>
        </w:rPr>
        <w:t>for consideration by the</w:t>
      </w:r>
      <w:r w:rsidR="00E11AD2" w:rsidRPr="009304AC">
        <w:rPr>
          <w:rFonts w:ascii="Century Gothic" w:hAnsi="Century Gothic"/>
          <w:highlight w:val="yellow"/>
        </w:rPr>
        <w:t xml:space="preserve"> </w:t>
      </w:r>
      <w:r w:rsidR="00B17F8B" w:rsidRPr="009304AC">
        <w:rPr>
          <w:rFonts w:ascii="Century Gothic" w:hAnsi="Century Gothic"/>
          <w:highlight w:val="yellow"/>
        </w:rPr>
        <w:t xml:space="preserve">California </w:t>
      </w:r>
      <w:r w:rsidR="00E044E1" w:rsidRPr="009304AC">
        <w:rPr>
          <w:rFonts w:ascii="Century Gothic" w:hAnsi="Century Gothic"/>
          <w:highlight w:val="yellow"/>
        </w:rPr>
        <w:t>Energy Commission</w:t>
      </w:r>
      <w:r w:rsidR="00B17F8B" w:rsidRPr="009304AC">
        <w:rPr>
          <w:rFonts w:ascii="Century Gothic" w:hAnsi="Century Gothic"/>
          <w:highlight w:val="yellow"/>
        </w:rPr>
        <w:t xml:space="preserve"> (CEC)</w:t>
      </w:r>
      <w:r w:rsidR="003B07A9" w:rsidRPr="009304AC">
        <w:rPr>
          <w:rFonts w:ascii="Century Gothic" w:hAnsi="Century Gothic"/>
          <w:highlight w:val="yellow"/>
        </w:rPr>
        <w:t>.</w:t>
      </w:r>
      <w:r w:rsidR="00DB38ED" w:rsidRPr="009304AC">
        <w:rPr>
          <w:rFonts w:ascii="Century Gothic" w:hAnsi="Century Gothic"/>
          <w:highlight w:val="yellow"/>
        </w:rPr>
        <w:t xml:space="preserve"> </w:t>
      </w:r>
      <w:r w:rsidR="00101801" w:rsidRPr="006F72E6">
        <w:rPr>
          <w:rFonts w:ascii="Century Gothic" w:hAnsi="Century Gothic"/>
          <w:highlight w:val="yellow"/>
        </w:rPr>
        <w:t>H</w:t>
      </w:r>
      <w:r w:rsidR="007834BE" w:rsidRPr="009304AC">
        <w:rPr>
          <w:rFonts w:ascii="Century Gothic" w:hAnsi="Century Gothic"/>
          <w:highlight w:val="yellow"/>
        </w:rPr>
        <w:t xml:space="preserve">ighlighted text </w:t>
      </w:r>
      <w:r w:rsidR="00C7674B" w:rsidRPr="009304AC">
        <w:rPr>
          <w:rFonts w:ascii="Century Gothic" w:hAnsi="Century Gothic"/>
          <w:highlight w:val="yellow"/>
        </w:rPr>
        <w:t>should be replaced with</w:t>
      </w:r>
      <w:r w:rsidR="005D2440" w:rsidRPr="009304AC">
        <w:rPr>
          <w:rFonts w:ascii="Century Gothic" w:hAnsi="Century Gothic"/>
          <w:highlight w:val="yellow"/>
        </w:rPr>
        <w:t xml:space="preserve"> content specific to your</w:t>
      </w:r>
      <w:r w:rsidR="007834BE" w:rsidRPr="009304AC">
        <w:rPr>
          <w:rFonts w:ascii="Century Gothic" w:hAnsi="Century Gothic"/>
          <w:highlight w:val="yellow"/>
        </w:rPr>
        <w:t xml:space="preserve"> </w:t>
      </w:r>
      <w:r w:rsidR="001F1CA1" w:rsidRPr="009304AC">
        <w:rPr>
          <w:rFonts w:ascii="Century Gothic" w:hAnsi="Century Gothic"/>
          <w:highlight w:val="yellow"/>
        </w:rPr>
        <w:t>proposal</w:t>
      </w:r>
      <w:r w:rsidR="00CC2A4D" w:rsidRPr="009304AC">
        <w:rPr>
          <w:rFonts w:ascii="Century Gothic" w:hAnsi="Century Gothic"/>
          <w:highlight w:val="yellow"/>
        </w:rPr>
        <w:t>.</w:t>
      </w:r>
      <w:r w:rsidR="00484340" w:rsidRPr="009304AC">
        <w:rPr>
          <w:rFonts w:ascii="Century Gothic" w:hAnsi="Century Gothic"/>
          <w:highlight w:val="yellow"/>
        </w:rPr>
        <w:t xml:space="preserve"> </w:t>
      </w:r>
      <w:r w:rsidR="00101801" w:rsidRPr="00357D0A">
        <w:rPr>
          <w:rFonts w:ascii="Century Gothic" w:hAnsi="Century Gothic"/>
          <w:highlight w:val="yellow"/>
        </w:rPr>
        <w:t>H</w:t>
      </w:r>
      <w:r w:rsidR="00C856AF" w:rsidRPr="009304AC">
        <w:rPr>
          <w:rFonts w:ascii="Century Gothic" w:hAnsi="Century Gothic"/>
          <w:highlight w:val="yellow"/>
        </w:rPr>
        <w:t xml:space="preserve">ighlighted text </w:t>
      </w:r>
      <w:r w:rsidR="00101801" w:rsidRPr="00357D0A">
        <w:rPr>
          <w:rFonts w:ascii="Century Gothic" w:hAnsi="Century Gothic"/>
          <w:highlight w:val="yellow"/>
        </w:rPr>
        <w:t xml:space="preserve">also </w:t>
      </w:r>
      <w:r w:rsidR="003D4B8C" w:rsidRPr="009304AC">
        <w:rPr>
          <w:rFonts w:ascii="Century Gothic" w:hAnsi="Century Gothic"/>
          <w:highlight w:val="yellow"/>
        </w:rPr>
        <w:t>offers</w:t>
      </w:r>
      <w:r w:rsidR="00C856AF" w:rsidRPr="009304AC">
        <w:rPr>
          <w:rFonts w:ascii="Century Gothic" w:hAnsi="Century Gothic"/>
          <w:highlight w:val="yellow"/>
        </w:rPr>
        <w:t xml:space="preserve"> </w:t>
      </w:r>
      <w:r w:rsidR="00812342" w:rsidRPr="009304AC">
        <w:rPr>
          <w:rFonts w:ascii="Century Gothic" w:hAnsi="Century Gothic"/>
          <w:highlight w:val="yellow"/>
        </w:rPr>
        <w:t xml:space="preserve">additional </w:t>
      </w:r>
      <w:r w:rsidR="00C856AF" w:rsidRPr="009304AC">
        <w:rPr>
          <w:rFonts w:ascii="Century Gothic" w:hAnsi="Century Gothic"/>
          <w:highlight w:val="yellow"/>
        </w:rPr>
        <w:t>guidance</w:t>
      </w:r>
      <w:r w:rsidR="002B3510" w:rsidRPr="009304AC">
        <w:rPr>
          <w:rFonts w:ascii="Century Gothic" w:hAnsi="Century Gothic"/>
          <w:highlight w:val="yellow"/>
        </w:rPr>
        <w:t xml:space="preserve"> and examples</w:t>
      </w:r>
      <w:r w:rsidR="00C856AF" w:rsidRPr="009304AC">
        <w:rPr>
          <w:rFonts w:ascii="Century Gothic" w:hAnsi="Century Gothic"/>
          <w:highlight w:val="yellow"/>
        </w:rPr>
        <w:t xml:space="preserve"> </w:t>
      </w:r>
      <w:r w:rsidR="00B16939" w:rsidRPr="009304AC">
        <w:rPr>
          <w:rFonts w:ascii="Century Gothic" w:hAnsi="Century Gothic"/>
          <w:highlight w:val="yellow"/>
        </w:rPr>
        <w:t xml:space="preserve">from the CEC </w:t>
      </w:r>
      <w:r w:rsidR="00C856AF" w:rsidRPr="009304AC">
        <w:rPr>
          <w:rFonts w:ascii="Century Gothic" w:hAnsi="Century Gothic"/>
          <w:highlight w:val="yellow"/>
        </w:rPr>
        <w:t xml:space="preserve">to </w:t>
      </w:r>
      <w:r w:rsidR="00743D47" w:rsidRPr="009304AC">
        <w:rPr>
          <w:rFonts w:ascii="Century Gothic" w:hAnsi="Century Gothic"/>
          <w:highlight w:val="yellow"/>
        </w:rPr>
        <w:t xml:space="preserve">assist </w:t>
      </w:r>
      <w:r w:rsidR="00C856AF" w:rsidRPr="009304AC">
        <w:rPr>
          <w:rFonts w:ascii="Century Gothic" w:hAnsi="Century Gothic"/>
          <w:highlight w:val="yellow"/>
        </w:rPr>
        <w:t>the author</w:t>
      </w:r>
      <w:r w:rsidR="00E470F4" w:rsidRPr="009304AC">
        <w:rPr>
          <w:rFonts w:ascii="Century Gothic" w:hAnsi="Century Gothic"/>
          <w:highlight w:val="yellow"/>
        </w:rPr>
        <w:t xml:space="preserve">. </w:t>
      </w:r>
      <w:r w:rsidR="00113147" w:rsidRPr="009304AC">
        <w:rPr>
          <w:rFonts w:ascii="Century Gothic" w:hAnsi="Century Gothic"/>
          <w:highlight w:val="yellow"/>
        </w:rPr>
        <w:t>Before submitting your proposal,</w:t>
      </w:r>
      <w:r w:rsidR="008B489C" w:rsidRPr="00C1521A">
        <w:rPr>
          <w:rFonts w:ascii="Century Gothic" w:hAnsi="Century Gothic"/>
          <w:highlight w:val="yellow"/>
        </w:rPr>
        <w:t xml:space="preserve"> </w:t>
      </w:r>
      <w:r w:rsidR="00113147" w:rsidRPr="009304AC">
        <w:rPr>
          <w:rFonts w:ascii="Century Gothic" w:hAnsi="Century Gothic"/>
          <w:highlight w:val="yellow"/>
        </w:rPr>
        <w:t>d</w:t>
      </w:r>
      <w:r w:rsidR="00C7674B" w:rsidRPr="009304AC">
        <w:rPr>
          <w:rFonts w:ascii="Century Gothic" w:hAnsi="Century Gothic"/>
          <w:highlight w:val="yellow"/>
        </w:rPr>
        <w:t>elete</w:t>
      </w:r>
      <w:r w:rsidR="00907025" w:rsidRPr="009304AC">
        <w:rPr>
          <w:rFonts w:ascii="Century Gothic" w:hAnsi="Century Gothic"/>
          <w:highlight w:val="yellow"/>
        </w:rPr>
        <w:t xml:space="preserve"> all</w:t>
      </w:r>
      <w:r w:rsidR="001F1CA1" w:rsidRPr="009304AC">
        <w:rPr>
          <w:rFonts w:ascii="Century Gothic" w:hAnsi="Century Gothic"/>
          <w:highlight w:val="yellow"/>
        </w:rPr>
        <w:t xml:space="preserve"> unneeded</w:t>
      </w:r>
      <w:r w:rsidR="00C7674B" w:rsidRPr="009304AC">
        <w:rPr>
          <w:rFonts w:ascii="Century Gothic" w:hAnsi="Century Gothic"/>
          <w:highlight w:val="yellow"/>
        </w:rPr>
        <w:t xml:space="preserve"> </w:t>
      </w:r>
      <w:r w:rsidR="000E381D" w:rsidRPr="009304AC">
        <w:rPr>
          <w:rFonts w:ascii="Century Gothic" w:hAnsi="Century Gothic"/>
          <w:highlight w:val="yellow"/>
        </w:rPr>
        <w:t>yellow highlighted tex</w:t>
      </w:r>
      <w:r w:rsidR="00113147" w:rsidRPr="009304AC">
        <w:rPr>
          <w:rFonts w:ascii="Century Gothic" w:hAnsi="Century Gothic"/>
          <w:highlight w:val="yellow"/>
        </w:rPr>
        <w:t>t.</w:t>
      </w:r>
    </w:p>
    <w:p w14:paraId="679F4B6B" w14:textId="1FF64502" w:rsidR="00384B70" w:rsidRPr="009304AC" w:rsidRDefault="00384B70" w:rsidP="768B8D2B">
      <w:pPr>
        <w:rPr>
          <w:rFonts w:ascii="Century Gothic" w:hAnsi="Century Gothic"/>
          <w:highlight w:val="yellow"/>
        </w:rPr>
      </w:pPr>
      <w:r w:rsidRPr="009304AC">
        <w:rPr>
          <w:rFonts w:ascii="Century Gothic" w:hAnsi="Century Gothic"/>
          <w:szCs w:val="24"/>
          <w:highlight w:val="yellow"/>
        </w:rPr>
        <w:t xml:space="preserve">All documents referenced in the proposal must be submitted electronically or provided via a link to the CEC, except for textbooks, handbooks, or other published materials that have an International Standard Book Number (ISBN). </w:t>
      </w:r>
      <w:r w:rsidR="007D0015" w:rsidRPr="009304AC">
        <w:rPr>
          <w:rFonts w:ascii="Century Gothic" w:hAnsi="Century Gothic"/>
          <w:szCs w:val="24"/>
          <w:highlight w:val="yellow"/>
        </w:rPr>
        <w:t>R</w:t>
      </w:r>
      <w:r w:rsidRPr="009304AC">
        <w:rPr>
          <w:rFonts w:ascii="Century Gothic" w:hAnsi="Century Gothic"/>
          <w:szCs w:val="24"/>
          <w:highlight w:val="yellow"/>
        </w:rPr>
        <w:t>eference</w:t>
      </w:r>
      <w:r w:rsidR="00F837DF" w:rsidRPr="009304AC">
        <w:rPr>
          <w:rFonts w:ascii="Century Gothic" w:hAnsi="Century Gothic"/>
          <w:szCs w:val="24"/>
          <w:highlight w:val="yellow"/>
        </w:rPr>
        <w:t>s</w:t>
      </w:r>
      <w:r w:rsidRPr="009304AC">
        <w:rPr>
          <w:rFonts w:ascii="Century Gothic" w:hAnsi="Century Gothic"/>
          <w:szCs w:val="24"/>
          <w:highlight w:val="yellow"/>
        </w:rPr>
        <w:t xml:space="preserve"> must include the volume, edition, and page number.</w:t>
      </w:r>
      <w:r w:rsidR="008811CB" w:rsidRPr="009304AC">
        <w:rPr>
          <w:rFonts w:ascii="Century Gothic" w:hAnsi="Century Gothic"/>
          <w:szCs w:val="24"/>
          <w:highlight w:val="yellow"/>
        </w:rPr>
        <w:t xml:space="preserve"> Ensure all acronyms used </w:t>
      </w:r>
      <w:r w:rsidR="00F573F0" w:rsidRPr="009304AC">
        <w:rPr>
          <w:rFonts w:ascii="Century Gothic" w:hAnsi="Century Gothic"/>
          <w:szCs w:val="24"/>
          <w:highlight w:val="yellow"/>
        </w:rPr>
        <w:t xml:space="preserve">in the proposal are listed in the Acronyms Table </w:t>
      </w:r>
      <w:r w:rsidR="00053909" w:rsidRPr="009304AC">
        <w:rPr>
          <w:rFonts w:ascii="Century Gothic" w:hAnsi="Century Gothic"/>
          <w:szCs w:val="24"/>
          <w:highlight w:val="yellow"/>
        </w:rPr>
        <w:t>following the Executive Summary.</w:t>
      </w:r>
    </w:p>
    <w:p w14:paraId="1060B2AF" w14:textId="13794896" w:rsidR="00794B4F" w:rsidRPr="009304AC" w:rsidRDefault="000E49DD" w:rsidP="007A2EFF">
      <w:pPr>
        <w:rPr>
          <w:rFonts w:ascii="Century Gothic" w:hAnsi="Century Gothic"/>
          <w:szCs w:val="24"/>
          <w:highlight w:val="yellow"/>
        </w:rPr>
      </w:pPr>
      <w:r w:rsidRPr="009304AC">
        <w:rPr>
          <w:rFonts w:ascii="Century Gothic" w:hAnsi="Century Gothic"/>
          <w:szCs w:val="24"/>
          <w:highlight w:val="yellow"/>
        </w:rPr>
        <w:t>A</w:t>
      </w:r>
      <w:r w:rsidR="00794B4F" w:rsidRPr="009304AC">
        <w:rPr>
          <w:rFonts w:ascii="Century Gothic" w:hAnsi="Century Gothic"/>
          <w:szCs w:val="24"/>
          <w:highlight w:val="yellow"/>
        </w:rPr>
        <w:t>uthor</w:t>
      </w:r>
      <w:r w:rsidRPr="009304AC">
        <w:rPr>
          <w:rFonts w:ascii="Century Gothic" w:hAnsi="Century Gothic"/>
          <w:szCs w:val="24"/>
          <w:highlight w:val="yellow"/>
        </w:rPr>
        <w:t>s</w:t>
      </w:r>
      <w:r w:rsidR="00794B4F" w:rsidRPr="009304AC">
        <w:rPr>
          <w:rFonts w:ascii="Century Gothic" w:hAnsi="Century Gothic"/>
          <w:highlight w:val="yellow"/>
        </w:rPr>
        <w:t xml:space="preserve"> </w:t>
      </w:r>
      <w:r w:rsidR="002C73D4" w:rsidRPr="009304AC">
        <w:rPr>
          <w:rFonts w:ascii="Century Gothic" w:hAnsi="Century Gothic"/>
          <w:highlight w:val="yellow"/>
        </w:rPr>
        <w:t>should</w:t>
      </w:r>
      <w:r w:rsidRPr="009304AC">
        <w:rPr>
          <w:rFonts w:ascii="Century Gothic" w:hAnsi="Century Gothic"/>
          <w:highlight w:val="yellow"/>
        </w:rPr>
        <w:t xml:space="preserve"> </w:t>
      </w:r>
      <w:r w:rsidRPr="009304AC">
        <w:rPr>
          <w:rFonts w:ascii="Century Gothic" w:hAnsi="Century Gothic"/>
          <w:szCs w:val="24"/>
          <w:highlight w:val="yellow"/>
        </w:rPr>
        <w:t>en</w:t>
      </w:r>
      <w:r w:rsidR="00794B4F" w:rsidRPr="009304AC">
        <w:rPr>
          <w:rFonts w:ascii="Century Gothic" w:hAnsi="Century Gothic"/>
          <w:szCs w:val="24"/>
          <w:highlight w:val="yellow"/>
        </w:rPr>
        <w:t>sur</w:t>
      </w:r>
      <w:r w:rsidR="008D768F" w:rsidRPr="009304AC">
        <w:rPr>
          <w:rFonts w:ascii="Century Gothic" w:hAnsi="Century Gothic"/>
          <w:szCs w:val="24"/>
          <w:highlight w:val="yellow"/>
        </w:rPr>
        <w:t>e</w:t>
      </w:r>
      <w:r w:rsidR="001F64BF" w:rsidRPr="009304AC">
        <w:rPr>
          <w:rFonts w:ascii="Century Gothic" w:hAnsi="Century Gothic"/>
          <w:szCs w:val="24"/>
          <w:highlight w:val="yellow"/>
        </w:rPr>
        <w:t xml:space="preserve"> proposal</w:t>
      </w:r>
      <w:r w:rsidR="008F44CA" w:rsidRPr="009304AC">
        <w:rPr>
          <w:rFonts w:ascii="Century Gothic" w:hAnsi="Century Gothic"/>
          <w:szCs w:val="24"/>
          <w:highlight w:val="yellow"/>
        </w:rPr>
        <w:t>s</w:t>
      </w:r>
      <w:r w:rsidR="001F64BF" w:rsidRPr="009304AC">
        <w:rPr>
          <w:rFonts w:ascii="Century Gothic" w:hAnsi="Century Gothic"/>
          <w:szCs w:val="24"/>
          <w:highlight w:val="yellow"/>
        </w:rPr>
        <w:t xml:space="preserve"> </w:t>
      </w:r>
      <w:r w:rsidR="00E23383" w:rsidRPr="009304AC">
        <w:rPr>
          <w:rFonts w:ascii="Century Gothic" w:hAnsi="Century Gothic"/>
          <w:szCs w:val="24"/>
          <w:highlight w:val="yellow"/>
        </w:rPr>
        <w:t>are</w:t>
      </w:r>
      <w:r w:rsidR="00794B4F" w:rsidRPr="009304AC">
        <w:rPr>
          <w:rFonts w:ascii="Century Gothic" w:hAnsi="Century Gothic"/>
          <w:szCs w:val="24"/>
          <w:highlight w:val="yellow"/>
        </w:rPr>
        <w:t xml:space="preserve"> formatt</w:t>
      </w:r>
      <w:r w:rsidR="00F65D50" w:rsidRPr="009304AC">
        <w:rPr>
          <w:rFonts w:ascii="Century Gothic" w:hAnsi="Century Gothic"/>
          <w:szCs w:val="24"/>
          <w:highlight w:val="yellow"/>
        </w:rPr>
        <w:t>ed</w:t>
      </w:r>
      <w:r w:rsidR="00794B4F" w:rsidRPr="009304AC">
        <w:rPr>
          <w:rFonts w:ascii="Century Gothic" w:hAnsi="Century Gothic"/>
          <w:szCs w:val="24"/>
          <w:highlight w:val="yellow"/>
        </w:rPr>
        <w:t xml:space="preserve"> </w:t>
      </w:r>
      <w:r w:rsidR="00F65D50" w:rsidRPr="009304AC">
        <w:rPr>
          <w:rFonts w:ascii="Century Gothic" w:hAnsi="Century Gothic"/>
          <w:szCs w:val="24"/>
          <w:highlight w:val="yellow"/>
        </w:rPr>
        <w:t>according to</w:t>
      </w:r>
      <w:r w:rsidR="00794B4F" w:rsidRPr="009304AC">
        <w:rPr>
          <w:rFonts w:ascii="Century Gothic" w:hAnsi="Century Gothic"/>
          <w:szCs w:val="24"/>
          <w:highlight w:val="yellow"/>
        </w:rPr>
        <w:t xml:space="preserve"> this template.</w:t>
      </w:r>
    </w:p>
    <w:p w14:paraId="3E712607" w14:textId="5DA34974" w:rsidR="001B3109" w:rsidRPr="009304AC" w:rsidRDefault="00EE51E7" w:rsidP="002D5214">
      <w:pPr>
        <w:pStyle w:val="ListBullet"/>
        <w:rPr>
          <w:rFonts w:ascii="Century Gothic" w:hAnsi="Century Gothic"/>
          <w:szCs w:val="24"/>
          <w:highlight w:val="yellow"/>
        </w:rPr>
      </w:pPr>
      <w:r w:rsidRPr="009304AC">
        <w:rPr>
          <w:rFonts w:ascii="Century Gothic" w:hAnsi="Century Gothic"/>
          <w:szCs w:val="24"/>
          <w:highlight w:val="yellow"/>
        </w:rPr>
        <w:t>Use pre-</w:t>
      </w:r>
      <w:r w:rsidR="00794B4F" w:rsidRPr="009304AC">
        <w:rPr>
          <w:rFonts w:ascii="Century Gothic" w:hAnsi="Century Gothic"/>
          <w:szCs w:val="24"/>
          <w:highlight w:val="yellow"/>
        </w:rPr>
        <w:t>defined styles for headings, content, and table formatting.</w:t>
      </w:r>
    </w:p>
    <w:p w14:paraId="5057159F" w14:textId="77777777" w:rsidR="00794B4F" w:rsidRPr="009304AC" w:rsidRDefault="00794B4F" w:rsidP="005105AC">
      <w:pPr>
        <w:pStyle w:val="ListBullet"/>
        <w:rPr>
          <w:rFonts w:ascii="Century Gothic" w:hAnsi="Century Gothic"/>
          <w:szCs w:val="24"/>
          <w:highlight w:val="yellow"/>
        </w:rPr>
      </w:pPr>
      <w:r w:rsidRPr="009304AC">
        <w:rPr>
          <w:rFonts w:ascii="Century Gothic" w:hAnsi="Century Gothic"/>
          <w:szCs w:val="24"/>
          <w:highlight w:val="yellow"/>
        </w:rPr>
        <w:t>Do not modify Styles (e.g., do not modify “Normal” font).</w:t>
      </w:r>
    </w:p>
    <w:p w14:paraId="37E559C4" w14:textId="3F837212" w:rsidR="00794B4F" w:rsidRPr="009304AC" w:rsidRDefault="00794B4F" w:rsidP="005105AC">
      <w:pPr>
        <w:pStyle w:val="ListBullet"/>
        <w:rPr>
          <w:rFonts w:ascii="Century Gothic" w:hAnsi="Century Gothic"/>
          <w:szCs w:val="24"/>
          <w:highlight w:val="yellow"/>
        </w:rPr>
      </w:pPr>
      <w:r w:rsidRPr="009304AC">
        <w:rPr>
          <w:rFonts w:ascii="Century Gothic" w:hAnsi="Century Gothic"/>
          <w:szCs w:val="24"/>
          <w:highlight w:val="yellow"/>
        </w:rPr>
        <w:t>Do not add an extra space between paragraphs or before a heading</w:t>
      </w:r>
      <w:r w:rsidR="00CD34E0" w:rsidRPr="009304AC">
        <w:rPr>
          <w:rFonts w:ascii="Century Gothic" w:hAnsi="Century Gothic"/>
          <w:szCs w:val="24"/>
          <w:highlight w:val="yellow"/>
        </w:rPr>
        <w:t>.</w:t>
      </w:r>
    </w:p>
    <w:p w14:paraId="74B18858" w14:textId="77777777" w:rsidR="00794B4F" w:rsidRPr="009304AC" w:rsidRDefault="00794B4F" w:rsidP="005105AC">
      <w:pPr>
        <w:pStyle w:val="ListBullet"/>
        <w:rPr>
          <w:rFonts w:ascii="Century Gothic" w:hAnsi="Century Gothic"/>
          <w:szCs w:val="24"/>
          <w:highlight w:val="yellow"/>
        </w:rPr>
      </w:pPr>
      <w:r w:rsidRPr="009304AC">
        <w:rPr>
          <w:rFonts w:ascii="Century Gothic" w:hAnsi="Century Gothic"/>
          <w:szCs w:val="24"/>
          <w:highlight w:val="yellow"/>
        </w:rPr>
        <w:t>Use one space (not two) after each period.</w:t>
      </w:r>
    </w:p>
    <w:p w14:paraId="59C8977F" w14:textId="6A15A844" w:rsidR="00794B4F" w:rsidRPr="009304AC" w:rsidRDefault="00794B4F" w:rsidP="005105AC">
      <w:pPr>
        <w:pStyle w:val="ListBullet"/>
        <w:rPr>
          <w:rFonts w:ascii="Century Gothic" w:hAnsi="Century Gothic"/>
          <w:szCs w:val="24"/>
          <w:highlight w:val="yellow"/>
        </w:rPr>
      </w:pPr>
      <w:r w:rsidRPr="009304AC">
        <w:rPr>
          <w:rFonts w:ascii="Century Gothic" w:hAnsi="Century Gothic"/>
          <w:szCs w:val="24"/>
          <w:highlight w:val="yellow"/>
        </w:rPr>
        <w:t>Use “Table Title</w:t>
      </w:r>
      <w:r w:rsidR="009C1361" w:rsidRPr="009304AC">
        <w:rPr>
          <w:rFonts w:ascii="Century Gothic" w:hAnsi="Century Gothic"/>
          <w:szCs w:val="24"/>
          <w:highlight w:val="yellow"/>
        </w:rPr>
        <w:t>,</w:t>
      </w:r>
      <w:r w:rsidRPr="009304AC">
        <w:rPr>
          <w:rFonts w:ascii="Century Gothic" w:hAnsi="Century Gothic"/>
          <w:szCs w:val="24"/>
          <w:highlight w:val="yellow"/>
        </w:rPr>
        <w:t>” “Table left</w:t>
      </w:r>
      <w:r w:rsidR="009C1361" w:rsidRPr="009304AC">
        <w:rPr>
          <w:rFonts w:ascii="Century Gothic" w:hAnsi="Century Gothic"/>
          <w:szCs w:val="24"/>
          <w:highlight w:val="yellow"/>
        </w:rPr>
        <w:t>,</w:t>
      </w:r>
      <w:r w:rsidRPr="009304AC">
        <w:rPr>
          <w:rFonts w:ascii="Century Gothic" w:hAnsi="Century Gothic"/>
          <w:szCs w:val="24"/>
          <w:highlight w:val="yellow"/>
        </w:rPr>
        <w:t>” and “Table right” styles for content in tables.</w:t>
      </w:r>
    </w:p>
    <w:p w14:paraId="7F68C2F7" w14:textId="6F1DDC88" w:rsidR="0081235F" w:rsidRPr="009304AC" w:rsidRDefault="0081235F" w:rsidP="005105AC">
      <w:pPr>
        <w:pStyle w:val="ListBullet"/>
        <w:rPr>
          <w:rFonts w:ascii="Century Gothic" w:hAnsi="Century Gothic"/>
          <w:szCs w:val="24"/>
          <w:highlight w:val="yellow"/>
        </w:rPr>
      </w:pPr>
      <w:r w:rsidRPr="009304AC">
        <w:rPr>
          <w:rFonts w:ascii="Century Gothic" w:hAnsi="Century Gothic"/>
          <w:szCs w:val="24"/>
          <w:highlight w:val="yellow"/>
        </w:rPr>
        <w:t xml:space="preserve">Use </w:t>
      </w:r>
      <w:r w:rsidR="00A06332" w:rsidRPr="009304AC">
        <w:rPr>
          <w:rFonts w:ascii="Century Gothic" w:hAnsi="Century Gothic"/>
          <w:szCs w:val="24"/>
          <w:highlight w:val="yellow"/>
        </w:rPr>
        <w:t xml:space="preserve">“Caption” Style for </w:t>
      </w:r>
      <w:r w:rsidRPr="009304AC">
        <w:rPr>
          <w:rFonts w:ascii="Century Gothic" w:hAnsi="Century Gothic"/>
          <w:szCs w:val="24"/>
          <w:highlight w:val="yellow"/>
        </w:rPr>
        <w:t>table and figure</w:t>
      </w:r>
      <w:r w:rsidR="00A06332" w:rsidRPr="009304AC">
        <w:rPr>
          <w:rFonts w:ascii="Century Gothic" w:hAnsi="Century Gothic"/>
          <w:szCs w:val="24"/>
          <w:highlight w:val="yellow"/>
        </w:rPr>
        <w:t xml:space="preserve"> captions</w:t>
      </w:r>
      <w:r w:rsidRPr="009304AC">
        <w:rPr>
          <w:rFonts w:ascii="Century Gothic" w:hAnsi="Century Gothic"/>
          <w:szCs w:val="24"/>
          <w:highlight w:val="yellow"/>
        </w:rPr>
        <w:t>. Table captions go above the table. Figure captions go below the figure.</w:t>
      </w:r>
    </w:p>
    <w:p w14:paraId="710C8A25" w14:textId="3CCFDE27" w:rsidR="00794B4F" w:rsidRPr="009304AC" w:rsidRDefault="3124E342" w:rsidP="00BB67A7">
      <w:pPr>
        <w:pStyle w:val="ListBullet"/>
        <w:rPr>
          <w:rFonts w:ascii="Century Gothic" w:hAnsi="Century Gothic"/>
          <w:szCs w:val="24"/>
          <w:highlight w:val="yellow"/>
        </w:rPr>
      </w:pPr>
      <w:r w:rsidRPr="009304AC">
        <w:rPr>
          <w:rFonts w:ascii="Century Gothic" w:hAnsi="Century Gothic"/>
          <w:szCs w:val="24"/>
          <w:highlight w:val="yellow"/>
        </w:rPr>
        <w:t>Assign alternative text (alt text) to all images and tables.</w:t>
      </w:r>
      <w:r w:rsidR="44246293" w:rsidRPr="009304AC">
        <w:rPr>
          <w:rFonts w:ascii="Century Gothic" w:hAnsi="Century Gothic"/>
          <w:szCs w:val="24"/>
          <w:highlight w:val="yellow"/>
        </w:rPr>
        <w:t xml:space="preserve"> Do not insert images of text or </w:t>
      </w:r>
      <w:r w:rsidR="000F5C22" w:rsidRPr="009304AC">
        <w:rPr>
          <w:rFonts w:ascii="Century Gothic" w:hAnsi="Century Gothic"/>
          <w:szCs w:val="24"/>
          <w:highlight w:val="yellow"/>
        </w:rPr>
        <w:t xml:space="preserve">add </w:t>
      </w:r>
      <w:r w:rsidR="44246293" w:rsidRPr="009304AC">
        <w:rPr>
          <w:rFonts w:ascii="Century Gothic" w:hAnsi="Century Gothic"/>
          <w:szCs w:val="24"/>
          <w:highlight w:val="yellow"/>
        </w:rPr>
        <w:t>tables in pl</w:t>
      </w:r>
      <w:r w:rsidR="6F9E1678" w:rsidRPr="009304AC">
        <w:rPr>
          <w:rFonts w:ascii="Century Gothic" w:hAnsi="Century Gothic"/>
          <w:szCs w:val="24"/>
          <w:highlight w:val="yellow"/>
        </w:rPr>
        <w:t>ace of</w:t>
      </w:r>
      <w:r w:rsidR="000F5C22" w:rsidRPr="009304AC">
        <w:rPr>
          <w:rFonts w:ascii="Century Gothic" w:hAnsi="Century Gothic"/>
          <w:szCs w:val="24"/>
          <w:highlight w:val="yellow"/>
        </w:rPr>
        <w:t xml:space="preserve"> </w:t>
      </w:r>
      <w:r w:rsidR="3989BD5A" w:rsidRPr="009304AC">
        <w:rPr>
          <w:rFonts w:ascii="Century Gothic" w:hAnsi="Century Gothic"/>
          <w:szCs w:val="24"/>
          <w:highlight w:val="yellow"/>
        </w:rPr>
        <w:t>text</w:t>
      </w:r>
      <w:r w:rsidR="6F9E1678" w:rsidRPr="009304AC">
        <w:rPr>
          <w:rFonts w:ascii="Century Gothic" w:hAnsi="Century Gothic"/>
          <w:szCs w:val="24"/>
          <w:highlight w:val="yellow"/>
        </w:rPr>
        <w:t>.</w:t>
      </w:r>
    </w:p>
    <w:p w14:paraId="3F958B0C" w14:textId="68810878" w:rsidR="002571C0" w:rsidRPr="009304AC" w:rsidRDefault="001D4738" w:rsidP="00BB67A7">
      <w:pPr>
        <w:pStyle w:val="ListBullet"/>
        <w:rPr>
          <w:rFonts w:ascii="Century Gothic" w:hAnsi="Century Gothic"/>
          <w:szCs w:val="24"/>
          <w:highlight w:val="yellow"/>
        </w:rPr>
      </w:pPr>
      <w:r w:rsidRPr="009304AC">
        <w:rPr>
          <w:rFonts w:ascii="Century Gothic" w:hAnsi="Century Gothic"/>
          <w:szCs w:val="24"/>
          <w:highlight w:val="yellow"/>
        </w:rPr>
        <w:t xml:space="preserve">Adhere to the Department of Rehabilitation’s accessibility </w:t>
      </w:r>
      <w:r w:rsidR="00140732" w:rsidRPr="009304AC">
        <w:rPr>
          <w:rFonts w:ascii="Century Gothic" w:hAnsi="Century Gothic"/>
          <w:szCs w:val="24"/>
          <w:highlight w:val="yellow"/>
        </w:rPr>
        <w:t>guidelines</w:t>
      </w:r>
      <w:r w:rsidRPr="009304AC">
        <w:rPr>
          <w:rFonts w:ascii="Century Gothic" w:hAnsi="Century Gothic"/>
          <w:szCs w:val="24"/>
          <w:highlight w:val="yellow"/>
        </w:rPr>
        <w:t>, as described on their website at</w:t>
      </w:r>
      <w:r w:rsidR="00F13E41" w:rsidRPr="009304AC">
        <w:rPr>
          <w:rFonts w:ascii="Century Gothic" w:hAnsi="Century Gothic"/>
          <w:szCs w:val="24"/>
          <w:highlight w:val="yellow"/>
        </w:rPr>
        <w:t xml:space="preserve"> </w:t>
      </w:r>
      <w:hyperlink r:id="rId12" w:history="1">
        <w:r w:rsidR="00127B0F" w:rsidRPr="00064294">
          <w:rPr>
            <w:rStyle w:val="Hyperlink"/>
            <w:rFonts w:ascii="Century Gothic" w:hAnsi="Century Gothic"/>
            <w:szCs w:val="24"/>
            <w:highlight w:val="yellow"/>
          </w:rPr>
          <w:t>https://www.dor.ca.gov/Home/HowToCreateAccessibleContent</w:t>
        </w:r>
      </w:hyperlink>
      <w:r w:rsidR="006E27C2" w:rsidRPr="009304AC">
        <w:rPr>
          <w:rFonts w:ascii="Century Gothic" w:hAnsi="Century Gothic"/>
          <w:szCs w:val="24"/>
          <w:highlight w:val="yellow"/>
        </w:rPr>
        <w:t>.</w:t>
      </w:r>
    </w:p>
    <w:p w14:paraId="28C90C86" w14:textId="0D33C5A6" w:rsidR="00794B4F" w:rsidRPr="009304AC" w:rsidRDefault="00794B4F" w:rsidP="00794B4F">
      <w:pPr>
        <w:rPr>
          <w:rFonts w:ascii="Century Gothic" w:hAnsi="Century Gothic"/>
          <w:szCs w:val="24"/>
          <w:highlight w:val="yellow"/>
        </w:rPr>
      </w:pPr>
      <w:proofErr w:type="gramStart"/>
      <w:r w:rsidRPr="009304AC">
        <w:rPr>
          <w:rFonts w:ascii="Century Gothic" w:hAnsi="Century Gothic"/>
          <w:szCs w:val="24"/>
          <w:highlight w:val="yellow"/>
        </w:rPr>
        <w:t>In an effort to</w:t>
      </w:r>
      <w:proofErr w:type="gramEnd"/>
      <w:r w:rsidRPr="009304AC">
        <w:rPr>
          <w:rFonts w:ascii="Century Gothic" w:hAnsi="Century Gothic"/>
          <w:szCs w:val="24"/>
          <w:highlight w:val="yellow"/>
        </w:rPr>
        <w:t xml:space="preserve"> keep nomenclature consistent across </w:t>
      </w:r>
      <w:r w:rsidR="00E41FA1" w:rsidRPr="009304AC">
        <w:rPr>
          <w:rFonts w:ascii="Century Gothic" w:hAnsi="Century Gothic"/>
          <w:szCs w:val="24"/>
          <w:highlight w:val="yellow"/>
        </w:rPr>
        <w:t>proposals</w:t>
      </w:r>
      <w:r w:rsidRPr="009304AC">
        <w:rPr>
          <w:rFonts w:ascii="Century Gothic" w:hAnsi="Century Gothic"/>
          <w:szCs w:val="24"/>
          <w:highlight w:val="yellow"/>
        </w:rPr>
        <w:t>, please use</w:t>
      </w:r>
      <w:r w:rsidR="00CC69C2" w:rsidRPr="009304AC">
        <w:rPr>
          <w:rFonts w:ascii="Century Gothic" w:hAnsi="Century Gothic"/>
          <w:szCs w:val="24"/>
          <w:highlight w:val="yellow"/>
        </w:rPr>
        <w:t>:</w:t>
      </w:r>
    </w:p>
    <w:p w14:paraId="6D1BB5B9" w14:textId="77777777" w:rsidR="0083124B" w:rsidRPr="009304AC" w:rsidRDefault="0083124B" w:rsidP="0083124B">
      <w:pPr>
        <w:pStyle w:val="ListBullet"/>
        <w:rPr>
          <w:rFonts w:ascii="Century Gothic" w:hAnsi="Century Gothic"/>
          <w:szCs w:val="24"/>
          <w:highlight w:val="yellow"/>
        </w:rPr>
      </w:pPr>
      <w:r w:rsidRPr="009304AC">
        <w:rPr>
          <w:rFonts w:ascii="Century Gothic" w:hAnsi="Century Gothic"/>
          <w:szCs w:val="24"/>
          <w:highlight w:val="yellow"/>
        </w:rPr>
        <w:t>Terms defined in the Energy Code, or the California Building Standards Code, where applicable (e.g. “historical” instead of “historic”)</w:t>
      </w:r>
    </w:p>
    <w:p w14:paraId="059D4892" w14:textId="03C5E451" w:rsidR="00E66DC8" w:rsidRPr="009304AC" w:rsidRDefault="00794B4F" w:rsidP="005105AC">
      <w:pPr>
        <w:pStyle w:val="ListBullet"/>
        <w:rPr>
          <w:rFonts w:ascii="Century Gothic" w:hAnsi="Century Gothic"/>
          <w:szCs w:val="24"/>
          <w:highlight w:val="yellow"/>
        </w:rPr>
      </w:pPr>
      <w:r w:rsidRPr="009304AC">
        <w:rPr>
          <w:rFonts w:ascii="Century Gothic" w:hAnsi="Century Gothic"/>
          <w:szCs w:val="24"/>
          <w:highlight w:val="yellow"/>
        </w:rPr>
        <w:t xml:space="preserve">Title 24 – not </w:t>
      </w:r>
      <w:r w:rsidR="005A09A1" w:rsidRPr="009304AC">
        <w:rPr>
          <w:rFonts w:ascii="Century Gothic" w:hAnsi="Century Gothic"/>
          <w:szCs w:val="24"/>
          <w:highlight w:val="yellow"/>
        </w:rPr>
        <w:t>“</w:t>
      </w:r>
      <w:r w:rsidRPr="009304AC">
        <w:rPr>
          <w:rFonts w:ascii="Century Gothic" w:hAnsi="Century Gothic"/>
          <w:szCs w:val="24"/>
          <w:highlight w:val="yellow"/>
        </w:rPr>
        <w:t>T24</w:t>
      </w:r>
      <w:r w:rsidR="005A09A1" w:rsidRPr="009304AC">
        <w:rPr>
          <w:rFonts w:ascii="Century Gothic" w:hAnsi="Century Gothic"/>
          <w:szCs w:val="24"/>
          <w:highlight w:val="yellow"/>
        </w:rPr>
        <w:t>”</w:t>
      </w:r>
      <w:r w:rsidRPr="009304AC">
        <w:rPr>
          <w:rFonts w:ascii="Century Gothic" w:hAnsi="Century Gothic"/>
          <w:szCs w:val="24"/>
          <w:highlight w:val="yellow"/>
        </w:rPr>
        <w:t xml:space="preserve"> or </w:t>
      </w:r>
      <w:r w:rsidR="005A09A1" w:rsidRPr="009304AC">
        <w:rPr>
          <w:rFonts w:ascii="Century Gothic" w:hAnsi="Century Gothic"/>
          <w:szCs w:val="24"/>
          <w:highlight w:val="yellow"/>
        </w:rPr>
        <w:t>“</w:t>
      </w:r>
      <w:r w:rsidRPr="009304AC">
        <w:rPr>
          <w:rFonts w:ascii="Century Gothic" w:hAnsi="Century Gothic"/>
          <w:szCs w:val="24"/>
          <w:highlight w:val="yellow"/>
        </w:rPr>
        <w:t>Title24</w:t>
      </w:r>
      <w:r w:rsidR="005A09A1" w:rsidRPr="009304AC">
        <w:rPr>
          <w:rFonts w:ascii="Century Gothic" w:hAnsi="Century Gothic"/>
          <w:szCs w:val="24"/>
          <w:highlight w:val="yellow"/>
        </w:rPr>
        <w:t>”</w:t>
      </w:r>
      <w:r w:rsidR="00E66DC8" w:rsidRPr="009304AC">
        <w:rPr>
          <w:rFonts w:ascii="Century Gothic" w:hAnsi="Century Gothic"/>
          <w:szCs w:val="24"/>
          <w:highlight w:val="yellow"/>
        </w:rPr>
        <w:t xml:space="preserve"> – when referring to the </w:t>
      </w:r>
      <w:r w:rsidR="00B754F8" w:rsidRPr="009304AC">
        <w:rPr>
          <w:rFonts w:ascii="Century Gothic" w:hAnsi="Century Gothic"/>
          <w:szCs w:val="24"/>
          <w:highlight w:val="yellow"/>
        </w:rPr>
        <w:t xml:space="preserve">entirety of the </w:t>
      </w:r>
      <w:r w:rsidR="00E66DC8" w:rsidRPr="009304AC">
        <w:rPr>
          <w:rFonts w:ascii="Century Gothic" w:hAnsi="Century Gothic"/>
          <w:szCs w:val="24"/>
          <w:highlight w:val="yellow"/>
        </w:rPr>
        <w:t>California Building</w:t>
      </w:r>
      <w:r w:rsidR="005A09A1" w:rsidRPr="009304AC">
        <w:rPr>
          <w:rFonts w:ascii="Century Gothic" w:hAnsi="Century Gothic"/>
          <w:szCs w:val="24"/>
          <w:highlight w:val="yellow"/>
        </w:rPr>
        <w:t xml:space="preserve"> Standards</w:t>
      </w:r>
      <w:r w:rsidR="00E66DC8" w:rsidRPr="009304AC">
        <w:rPr>
          <w:rFonts w:ascii="Century Gothic" w:hAnsi="Century Gothic"/>
          <w:szCs w:val="24"/>
          <w:highlight w:val="yellow"/>
        </w:rPr>
        <w:t xml:space="preserve"> Code</w:t>
      </w:r>
    </w:p>
    <w:p w14:paraId="43F22DF9" w14:textId="0A743324" w:rsidR="00794B4F" w:rsidRPr="009304AC" w:rsidRDefault="00E66DC8" w:rsidP="005105AC">
      <w:pPr>
        <w:pStyle w:val="ListBullet"/>
        <w:rPr>
          <w:rFonts w:ascii="Century Gothic" w:hAnsi="Century Gothic"/>
          <w:szCs w:val="24"/>
          <w:highlight w:val="yellow"/>
        </w:rPr>
      </w:pPr>
      <w:r w:rsidRPr="009304AC">
        <w:rPr>
          <w:rFonts w:ascii="Century Gothic" w:hAnsi="Century Gothic"/>
          <w:szCs w:val="24"/>
          <w:highlight w:val="yellow"/>
        </w:rPr>
        <w:t xml:space="preserve">Title 24, Part 6 – not Title 24 </w:t>
      </w:r>
      <w:r w:rsidR="002F18EA" w:rsidRPr="009304AC">
        <w:rPr>
          <w:rFonts w:ascii="Century Gothic" w:hAnsi="Century Gothic"/>
          <w:szCs w:val="24"/>
          <w:highlight w:val="yellow"/>
        </w:rPr>
        <w:t>–</w:t>
      </w:r>
      <w:r w:rsidRPr="009304AC">
        <w:rPr>
          <w:rFonts w:ascii="Century Gothic" w:hAnsi="Century Gothic"/>
          <w:szCs w:val="24"/>
          <w:highlight w:val="yellow"/>
        </w:rPr>
        <w:t xml:space="preserve"> </w:t>
      </w:r>
      <w:r w:rsidR="002F18EA" w:rsidRPr="009304AC">
        <w:rPr>
          <w:rFonts w:ascii="Century Gothic" w:hAnsi="Century Gothic"/>
          <w:szCs w:val="24"/>
          <w:highlight w:val="yellow"/>
        </w:rPr>
        <w:t xml:space="preserve">when referring to </w:t>
      </w:r>
      <w:r w:rsidR="0074072F" w:rsidRPr="009304AC">
        <w:rPr>
          <w:rFonts w:ascii="Century Gothic" w:hAnsi="Century Gothic"/>
          <w:szCs w:val="24"/>
          <w:highlight w:val="yellow"/>
        </w:rPr>
        <w:t xml:space="preserve">the </w:t>
      </w:r>
      <w:r w:rsidR="002F18EA" w:rsidRPr="009304AC">
        <w:rPr>
          <w:rFonts w:ascii="Century Gothic" w:hAnsi="Century Gothic"/>
          <w:szCs w:val="24"/>
          <w:highlight w:val="yellow"/>
        </w:rPr>
        <w:t>California Energy Code</w:t>
      </w:r>
      <w:r w:rsidR="00B75F7F" w:rsidRPr="009304AC">
        <w:rPr>
          <w:rFonts w:ascii="Century Gothic" w:hAnsi="Century Gothic"/>
          <w:szCs w:val="24"/>
          <w:highlight w:val="yellow"/>
        </w:rPr>
        <w:t>.</w:t>
      </w:r>
    </w:p>
    <w:p w14:paraId="2384A7F6" w14:textId="113FC267" w:rsidR="00A06332" w:rsidRPr="009304AC" w:rsidRDefault="00B75F7F" w:rsidP="005105AC">
      <w:pPr>
        <w:pStyle w:val="ListBullet"/>
        <w:rPr>
          <w:rFonts w:ascii="Century Gothic" w:hAnsi="Century Gothic"/>
          <w:szCs w:val="24"/>
          <w:highlight w:val="yellow"/>
        </w:rPr>
      </w:pPr>
      <w:r w:rsidRPr="009304AC">
        <w:rPr>
          <w:rFonts w:ascii="Century Gothic" w:hAnsi="Century Gothic"/>
          <w:szCs w:val="24"/>
          <w:highlight w:val="yellow"/>
        </w:rPr>
        <w:t>N</w:t>
      </w:r>
      <w:r w:rsidR="00A06332" w:rsidRPr="009304AC">
        <w:rPr>
          <w:rFonts w:ascii="Century Gothic" w:hAnsi="Century Gothic"/>
          <w:szCs w:val="24"/>
          <w:highlight w:val="yellow"/>
        </w:rPr>
        <w:t>onresidential – not “non-residential” or “</w:t>
      </w:r>
      <w:proofErr w:type="spellStart"/>
      <w:r w:rsidR="00A06332" w:rsidRPr="009304AC">
        <w:rPr>
          <w:rFonts w:ascii="Century Gothic" w:hAnsi="Century Gothic"/>
          <w:szCs w:val="24"/>
          <w:highlight w:val="yellow"/>
        </w:rPr>
        <w:t>nonres</w:t>
      </w:r>
      <w:proofErr w:type="spellEnd"/>
      <w:r w:rsidR="00A06332" w:rsidRPr="009304AC">
        <w:rPr>
          <w:rFonts w:ascii="Century Gothic" w:hAnsi="Century Gothic"/>
          <w:szCs w:val="24"/>
          <w:highlight w:val="yellow"/>
        </w:rPr>
        <w:t>” or “NR</w:t>
      </w:r>
      <w:r w:rsidRPr="009304AC">
        <w:rPr>
          <w:rFonts w:ascii="Century Gothic" w:hAnsi="Century Gothic"/>
          <w:szCs w:val="24"/>
          <w:highlight w:val="yellow"/>
        </w:rPr>
        <w:t>.</w:t>
      </w:r>
      <w:r w:rsidR="00A06332" w:rsidRPr="009304AC">
        <w:rPr>
          <w:rFonts w:ascii="Century Gothic" w:hAnsi="Century Gothic"/>
          <w:szCs w:val="24"/>
          <w:highlight w:val="yellow"/>
        </w:rPr>
        <w:t>”</w:t>
      </w:r>
    </w:p>
    <w:p w14:paraId="39072F1E" w14:textId="6DAAA8EC" w:rsidR="00224359" w:rsidRPr="009304AC" w:rsidRDefault="00F55835" w:rsidP="00E73213">
      <w:pPr>
        <w:pStyle w:val="ListBullet"/>
        <w:rPr>
          <w:rFonts w:ascii="Century Gothic" w:hAnsi="Century Gothic"/>
          <w:szCs w:val="24"/>
          <w:highlight w:val="yellow"/>
        </w:rPr>
      </w:pPr>
      <w:r w:rsidRPr="009304AC">
        <w:rPr>
          <w:rFonts w:ascii="Century Gothic" w:hAnsi="Century Gothic"/>
          <w:szCs w:val="24"/>
          <w:highlight w:val="yellow"/>
        </w:rPr>
        <w:t xml:space="preserve">Newly </w:t>
      </w:r>
      <w:r w:rsidR="00F478FE" w:rsidRPr="009304AC">
        <w:rPr>
          <w:rFonts w:ascii="Century Gothic" w:hAnsi="Century Gothic"/>
          <w:szCs w:val="24"/>
          <w:highlight w:val="yellow"/>
        </w:rPr>
        <w:t>c</w:t>
      </w:r>
      <w:r w:rsidRPr="009304AC">
        <w:rPr>
          <w:rFonts w:ascii="Century Gothic" w:hAnsi="Century Gothic"/>
          <w:szCs w:val="24"/>
          <w:highlight w:val="yellow"/>
        </w:rPr>
        <w:t>onstructed building</w:t>
      </w:r>
      <w:r w:rsidR="00E619AE" w:rsidRPr="009304AC">
        <w:rPr>
          <w:rFonts w:ascii="Century Gothic" w:hAnsi="Century Gothic"/>
          <w:szCs w:val="24"/>
          <w:highlight w:val="yellow"/>
        </w:rPr>
        <w:t xml:space="preserve"> measure</w:t>
      </w:r>
      <w:r w:rsidRPr="009304AC">
        <w:rPr>
          <w:rFonts w:ascii="Century Gothic" w:hAnsi="Century Gothic"/>
          <w:szCs w:val="24"/>
          <w:highlight w:val="yellow"/>
        </w:rPr>
        <w:t xml:space="preserve"> – not </w:t>
      </w:r>
      <w:r w:rsidR="00F478FE" w:rsidRPr="009304AC">
        <w:rPr>
          <w:rFonts w:ascii="Century Gothic" w:hAnsi="Century Gothic"/>
          <w:szCs w:val="24"/>
          <w:highlight w:val="yellow"/>
        </w:rPr>
        <w:t>“</w:t>
      </w:r>
      <w:r w:rsidRPr="009304AC">
        <w:rPr>
          <w:rFonts w:ascii="Century Gothic" w:hAnsi="Century Gothic"/>
          <w:szCs w:val="24"/>
          <w:highlight w:val="yellow"/>
        </w:rPr>
        <w:t>new construction</w:t>
      </w:r>
      <w:r w:rsidR="00110863" w:rsidRPr="009304AC">
        <w:rPr>
          <w:rFonts w:ascii="Century Gothic" w:hAnsi="Century Gothic"/>
          <w:szCs w:val="24"/>
          <w:highlight w:val="yellow"/>
        </w:rPr>
        <w:t xml:space="preserve"> </w:t>
      </w:r>
      <w:r w:rsidR="00F21E54" w:rsidRPr="009304AC">
        <w:rPr>
          <w:rFonts w:ascii="Century Gothic" w:hAnsi="Century Gothic"/>
          <w:szCs w:val="24"/>
          <w:highlight w:val="yellow"/>
        </w:rPr>
        <w:t>measure</w:t>
      </w:r>
      <w:r w:rsidR="00F478FE" w:rsidRPr="009304AC">
        <w:rPr>
          <w:rFonts w:ascii="Century Gothic" w:hAnsi="Century Gothic"/>
          <w:szCs w:val="24"/>
          <w:highlight w:val="yellow"/>
        </w:rPr>
        <w:t>”</w:t>
      </w:r>
      <w:r w:rsidR="00F21E54" w:rsidRPr="009304AC">
        <w:rPr>
          <w:rFonts w:ascii="Century Gothic" w:hAnsi="Century Gothic"/>
          <w:szCs w:val="24"/>
          <w:highlight w:val="yellow"/>
        </w:rPr>
        <w:t xml:space="preserve"> </w:t>
      </w:r>
      <w:r w:rsidR="00110863" w:rsidRPr="009304AC">
        <w:rPr>
          <w:rFonts w:ascii="Century Gothic" w:hAnsi="Century Gothic"/>
          <w:szCs w:val="24"/>
          <w:highlight w:val="yellow"/>
        </w:rPr>
        <w:t>(new construction can occur in existing buildings)</w:t>
      </w:r>
    </w:p>
    <w:p w14:paraId="4C3A3770" w14:textId="505BB3D0" w:rsidR="002A0406" w:rsidRPr="00033453" w:rsidRDefault="002A0406" w:rsidP="00612E90">
      <w:pPr>
        <w:rPr>
          <w:rFonts w:ascii="Century Gothic" w:hAnsi="Century Gothic"/>
        </w:rPr>
      </w:pPr>
      <w:bookmarkStart w:id="1" w:name="_Toc371926227"/>
      <w:r w:rsidRPr="00033453">
        <w:rPr>
          <w:rFonts w:ascii="Century Gothic" w:hAnsi="Century Gothic"/>
        </w:rPr>
        <w:br w:type="page"/>
      </w:r>
    </w:p>
    <w:p w14:paraId="706DB25B" w14:textId="77777777" w:rsidR="00581780" w:rsidRPr="00033453" w:rsidRDefault="00995A6E" w:rsidP="00BF17F1">
      <w:pPr>
        <w:pStyle w:val="UnMarkedHead1"/>
        <w:rPr>
          <w:rFonts w:ascii="Century Gothic" w:hAnsi="Century Gothic"/>
        </w:rPr>
      </w:pPr>
      <w:r w:rsidRPr="00033453">
        <w:rPr>
          <w:rFonts w:ascii="Century Gothic" w:hAnsi="Century Gothic"/>
        </w:rPr>
        <w:lastRenderedPageBreak/>
        <w:t>Ta</w:t>
      </w:r>
      <w:r w:rsidR="00581780" w:rsidRPr="00033453">
        <w:rPr>
          <w:rFonts w:ascii="Century Gothic" w:hAnsi="Century Gothic"/>
        </w:rPr>
        <w:t>ble of Contents</w:t>
      </w:r>
      <w:bookmarkEnd w:id="1"/>
    </w:p>
    <w:p w14:paraId="1E13CE36" w14:textId="1FE64E33" w:rsidR="00A1256D" w:rsidRDefault="00264C8C">
      <w:pPr>
        <w:pStyle w:val="TOC1"/>
        <w:tabs>
          <w:tab w:val="left" w:pos="1008"/>
          <w:tab w:val="right" w:leader="dot" w:pos="9350"/>
        </w:tabs>
        <w:rPr>
          <w:rFonts w:asciiTheme="minorHAnsi" w:eastAsiaTheme="minorEastAsia" w:hAnsiTheme="minorHAnsi" w:cstheme="minorBidi"/>
          <w:b w:val="0"/>
          <w:noProof/>
          <w:sz w:val="22"/>
          <w:szCs w:val="22"/>
        </w:rPr>
      </w:pPr>
      <w:r w:rsidRPr="00033453">
        <w:rPr>
          <w:rFonts w:ascii="Century Gothic" w:hAnsi="Century Gothic"/>
          <w:b w:val="0"/>
          <w:i/>
        </w:rPr>
        <w:fldChar w:fldCharType="begin"/>
      </w:r>
      <w:r w:rsidR="009B6178" w:rsidRPr="00033453">
        <w:rPr>
          <w:rFonts w:ascii="Century Gothic" w:hAnsi="Century Gothic"/>
          <w:b w:val="0"/>
          <w:i/>
        </w:rPr>
        <w:instrText xml:space="preserve"> TOC \o "2-3" \h \z \t "Heading 1,1" </w:instrText>
      </w:r>
      <w:r w:rsidRPr="00033453">
        <w:rPr>
          <w:rFonts w:ascii="Century Gothic" w:hAnsi="Century Gothic"/>
          <w:b w:val="0"/>
          <w:i/>
        </w:rPr>
        <w:fldChar w:fldCharType="separate"/>
      </w:r>
      <w:hyperlink w:anchor="_Toc130559677" w:history="1">
        <w:r w:rsidR="00A1256D" w:rsidRPr="007C6C0F">
          <w:rPr>
            <w:rStyle w:val="Hyperlink"/>
            <w:rFonts w:ascii="Century Gothic" w:hAnsi="Century Gothic"/>
            <w:noProof/>
          </w:rPr>
          <w:t>1.</w:t>
        </w:r>
        <w:r w:rsidR="00A1256D">
          <w:rPr>
            <w:rFonts w:asciiTheme="minorHAnsi" w:eastAsiaTheme="minorEastAsia" w:hAnsiTheme="minorHAnsi" w:cstheme="minorBidi"/>
            <w:b w:val="0"/>
            <w:noProof/>
            <w:sz w:val="22"/>
            <w:szCs w:val="22"/>
          </w:rPr>
          <w:tab/>
        </w:r>
        <w:r w:rsidR="00A1256D" w:rsidRPr="007C6C0F">
          <w:rPr>
            <w:rStyle w:val="Hyperlink"/>
            <w:rFonts w:ascii="Century Gothic" w:hAnsi="Century Gothic"/>
            <w:noProof/>
          </w:rPr>
          <w:t>Introduction</w:t>
        </w:r>
        <w:r w:rsidR="00A1256D">
          <w:rPr>
            <w:noProof/>
            <w:webHidden/>
          </w:rPr>
          <w:tab/>
        </w:r>
        <w:r w:rsidR="00A1256D">
          <w:rPr>
            <w:noProof/>
            <w:webHidden/>
          </w:rPr>
          <w:fldChar w:fldCharType="begin"/>
        </w:r>
        <w:r w:rsidR="00A1256D">
          <w:rPr>
            <w:noProof/>
            <w:webHidden/>
          </w:rPr>
          <w:instrText xml:space="preserve"> PAGEREF _Toc130559677 \h </w:instrText>
        </w:r>
        <w:r w:rsidR="00A1256D">
          <w:rPr>
            <w:noProof/>
            <w:webHidden/>
          </w:rPr>
        </w:r>
        <w:r w:rsidR="00A1256D">
          <w:rPr>
            <w:noProof/>
            <w:webHidden/>
          </w:rPr>
          <w:fldChar w:fldCharType="separate"/>
        </w:r>
        <w:r w:rsidR="00A1256D">
          <w:rPr>
            <w:noProof/>
            <w:webHidden/>
          </w:rPr>
          <w:t>1</w:t>
        </w:r>
        <w:r w:rsidR="00A1256D">
          <w:rPr>
            <w:noProof/>
            <w:webHidden/>
          </w:rPr>
          <w:fldChar w:fldCharType="end"/>
        </w:r>
      </w:hyperlink>
    </w:p>
    <w:p w14:paraId="78DABADD" w14:textId="511FB5CA" w:rsidR="00A1256D" w:rsidRDefault="00A1256D">
      <w:pPr>
        <w:pStyle w:val="TOC1"/>
        <w:tabs>
          <w:tab w:val="left" w:pos="1008"/>
          <w:tab w:val="right" w:leader="dot" w:pos="9350"/>
        </w:tabs>
        <w:rPr>
          <w:rFonts w:asciiTheme="minorHAnsi" w:eastAsiaTheme="minorEastAsia" w:hAnsiTheme="minorHAnsi" w:cstheme="minorBidi"/>
          <w:b w:val="0"/>
          <w:noProof/>
          <w:sz w:val="22"/>
          <w:szCs w:val="22"/>
        </w:rPr>
      </w:pPr>
      <w:hyperlink w:anchor="_Toc130559678" w:history="1">
        <w:r w:rsidRPr="007C6C0F">
          <w:rPr>
            <w:rStyle w:val="Hyperlink"/>
            <w:rFonts w:ascii="Century Gothic" w:hAnsi="Century Gothic"/>
            <w:noProof/>
          </w:rPr>
          <w:t>2.</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Measure Description</w:t>
        </w:r>
        <w:r>
          <w:rPr>
            <w:noProof/>
            <w:webHidden/>
          </w:rPr>
          <w:tab/>
        </w:r>
        <w:r>
          <w:rPr>
            <w:noProof/>
            <w:webHidden/>
          </w:rPr>
          <w:fldChar w:fldCharType="begin"/>
        </w:r>
        <w:r>
          <w:rPr>
            <w:noProof/>
            <w:webHidden/>
          </w:rPr>
          <w:instrText xml:space="preserve"> PAGEREF _Toc130559678 \h </w:instrText>
        </w:r>
        <w:r>
          <w:rPr>
            <w:noProof/>
            <w:webHidden/>
          </w:rPr>
        </w:r>
        <w:r>
          <w:rPr>
            <w:noProof/>
            <w:webHidden/>
          </w:rPr>
          <w:fldChar w:fldCharType="separate"/>
        </w:r>
        <w:r>
          <w:rPr>
            <w:noProof/>
            <w:webHidden/>
          </w:rPr>
          <w:t>3</w:t>
        </w:r>
        <w:r>
          <w:rPr>
            <w:noProof/>
            <w:webHidden/>
          </w:rPr>
          <w:fldChar w:fldCharType="end"/>
        </w:r>
      </w:hyperlink>
    </w:p>
    <w:p w14:paraId="7A3FBAE6" w14:textId="434E310D"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79" w:history="1">
        <w:r w:rsidRPr="007C6C0F">
          <w:rPr>
            <w:rStyle w:val="Hyperlink"/>
            <w:rFonts w:ascii="Century Gothic" w:hAnsi="Century Gothic"/>
            <w:noProof/>
          </w:rPr>
          <w:t>2.1</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Measure Modifications to Energy Code Documents</w:t>
        </w:r>
        <w:r>
          <w:rPr>
            <w:noProof/>
            <w:webHidden/>
          </w:rPr>
          <w:tab/>
        </w:r>
        <w:r>
          <w:rPr>
            <w:noProof/>
            <w:webHidden/>
          </w:rPr>
          <w:fldChar w:fldCharType="begin"/>
        </w:r>
        <w:r>
          <w:rPr>
            <w:noProof/>
            <w:webHidden/>
          </w:rPr>
          <w:instrText xml:space="preserve"> PAGEREF _Toc130559679 \h </w:instrText>
        </w:r>
        <w:r>
          <w:rPr>
            <w:noProof/>
            <w:webHidden/>
          </w:rPr>
        </w:r>
        <w:r>
          <w:rPr>
            <w:noProof/>
            <w:webHidden/>
          </w:rPr>
          <w:fldChar w:fldCharType="separate"/>
        </w:r>
        <w:r>
          <w:rPr>
            <w:noProof/>
            <w:webHidden/>
          </w:rPr>
          <w:t>3</w:t>
        </w:r>
        <w:r>
          <w:rPr>
            <w:noProof/>
            <w:webHidden/>
          </w:rPr>
          <w:fldChar w:fldCharType="end"/>
        </w:r>
      </w:hyperlink>
    </w:p>
    <w:p w14:paraId="79F20B41" w14:textId="7130D996"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680" w:history="1">
        <w:r w:rsidRPr="007C6C0F">
          <w:rPr>
            <w:rStyle w:val="Hyperlink"/>
            <w:rFonts w:ascii="Century Gothic" w:hAnsi="Century Gothic"/>
            <w:noProof/>
          </w:rPr>
          <w:t>2.1.1</w:t>
        </w:r>
        <w:r>
          <w:rPr>
            <w:rFonts w:asciiTheme="minorHAnsi" w:eastAsiaTheme="minorEastAsia" w:hAnsiTheme="minorHAnsi" w:cstheme="minorBidi"/>
            <w:noProof/>
            <w:sz w:val="22"/>
            <w:szCs w:val="22"/>
          </w:rPr>
          <w:tab/>
        </w:r>
        <w:r w:rsidRPr="007C6C0F">
          <w:rPr>
            <w:rStyle w:val="Hyperlink"/>
            <w:rFonts w:ascii="Century Gothic" w:hAnsi="Century Gothic"/>
            <w:noProof/>
          </w:rPr>
          <w:t>Energy Code Change Summary</w:t>
        </w:r>
        <w:r>
          <w:rPr>
            <w:noProof/>
            <w:webHidden/>
          </w:rPr>
          <w:tab/>
        </w:r>
        <w:r>
          <w:rPr>
            <w:noProof/>
            <w:webHidden/>
          </w:rPr>
          <w:fldChar w:fldCharType="begin"/>
        </w:r>
        <w:r>
          <w:rPr>
            <w:noProof/>
            <w:webHidden/>
          </w:rPr>
          <w:instrText xml:space="preserve"> PAGEREF _Toc130559680 \h </w:instrText>
        </w:r>
        <w:r>
          <w:rPr>
            <w:noProof/>
            <w:webHidden/>
          </w:rPr>
        </w:r>
        <w:r>
          <w:rPr>
            <w:noProof/>
            <w:webHidden/>
          </w:rPr>
          <w:fldChar w:fldCharType="separate"/>
        </w:r>
        <w:r>
          <w:rPr>
            <w:noProof/>
            <w:webHidden/>
          </w:rPr>
          <w:t>3</w:t>
        </w:r>
        <w:r>
          <w:rPr>
            <w:noProof/>
            <w:webHidden/>
          </w:rPr>
          <w:fldChar w:fldCharType="end"/>
        </w:r>
      </w:hyperlink>
    </w:p>
    <w:p w14:paraId="55A6A6A3" w14:textId="0BA18A7F"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681" w:history="1">
        <w:r w:rsidRPr="007C6C0F">
          <w:rPr>
            <w:rStyle w:val="Hyperlink"/>
            <w:rFonts w:ascii="Century Gothic" w:hAnsi="Century Gothic"/>
            <w:noProof/>
          </w:rPr>
          <w:t>2.1.2</w:t>
        </w:r>
        <w:r>
          <w:rPr>
            <w:rFonts w:asciiTheme="minorHAnsi" w:eastAsiaTheme="minorEastAsia" w:hAnsiTheme="minorHAnsi" w:cstheme="minorBidi"/>
            <w:noProof/>
            <w:sz w:val="22"/>
            <w:szCs w:val="22"/>
          </w:rPr>
          <w:tab/>
        </w:r>
        <w:r w:rsidRPr="007C6C0F">
          <w:rPr>
            <w:rStyle w:val="Hyperlink"/>
            <w:rFonts w:ascii="Century Gothic" w:hAnsi="Century Gothic"/>
            <w:noProof/>
          </w:rPr>
          <w:t>Reference Appendices Change Summary</w:t>
        </w:r>
        <w:r>
          <w:rPr>
            <w:noProof/>
            <w:webHidden/>
          </w:rPr>
          <w:tab/>
        </w:r>
        <w:r>
          <w:rPr>
            <w:noProof/>
            <w:webHidden/>
          </w:rPr>
          <w:fldChar w:fldCharType="begin"/>
        </w:r>
        <w:r>
          <w:rPr>
            <w:noProof/>
            <w:webHidden/>
          </w:rPr>
          <w:instrText xml:space="preserve"> PAGEREF _Toc130559681 \h </w:instrText>
        </w:r>
        <w:r>
          <w:rPr>
            <w:noProof/>
            <w:webHidden/>
          </w:rPr>
        </w:r>
        <w:r>
          <w:rPr>
            <w:noProof/>
            <w:webHidden/>
          </w:rPr>
          <w:fldChar w:fldCharType="separate"/>
        </w:r>
        <w:r>
          <w:rPr>
            <w:noProof/>
            <w:webHidden/>
          </w:rPr>
          <w:t>4</w:t>
        </w:r>
        <w:r>
          <w:rPr>
            <w:noProof/>
            <w:webHidden/>
          </w:rPr>
          <w:fldChar w:fldCharType="end"/>
        </w:r>
      </w:hyperlink>
    </w:p>
    <w:p w14:paraId="755395F3" w14:textId="46AE5230"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682" w:history="1">
        <w:r w:rsidRPr="007C6C0F">
          <w:rPr>
            <w:rStyle w:val="Hyperlink"/>
            <w:rFonts w:ascii="Century Gothic" w:hAnsi="Century Gothic"/>
            <w:noProof/>
          </w:rPr>
          <w:t>2.1.3</w:t>
        </w:r>
        <w:r>
          <w:rPr>
            <w:rFonts w:asciiTheme="minorHAnsi" w:eastAsiaTheme="minorEastAsia" w:hAnsiTheme="minorHAnsi" w:cstheme="minorBidi"/>
            <w:noProof/>
            <w:sz w:val="22"/>
            <w:szCs w:val="22"/>
          </w:rPr>
          <w:tab/>
        </w:r>
        <w:r w:rsidRPr="007C6C0F">
          <w:rPr>
            <w:rStyle w:val="Hyperlink"/>
            <w:rFonts w:ascii="Century Gothic" w:hAnsi="Century Gothic"/>
            <w:noProof/>
          </w:rPr>
          <w:t>Compliance Manuals Change Summary</w:t>
        </w:r>
        <w:r>
          <w:rPr>
            <w:noProof/>
            <w:webHidden/>
          </w:rPr>
          <w:tab/>
        </w:r>
        <w:r>
          <w:rPr>
            <w:noProof/>
            <w:webHidden/>
          </w:rPr>
          <w:fldChar w:fldCharType="begin"/>
        </w:r>
        <w:r>
          <w:rPr>
            <w:noProof/>
            <w:webHidden/>
          </w:rPr>
          <w:instrText xml:space="preserve"> PAGEREF _Toc130559682 \h </w:instrText>
        </w:r>
        <w:r>
          <w:rPr>
            <w:noProof/>
            <w:webHidden/>
          </w:rPr>
        </w:r>
        <w:r>
          <w:rPr>
            <w:noProof/>
            <w:webHidden/>
          </w:rPr>
          <w:fldChar w:fldCharType="separate"/>
        </w:r>
        <w:r>
          <w:rPr>
            <w:noProof/>
            <w:webHidden/>
          </w:rPr>
          <w:t>4</w:t>
        </w:r>
        <w:r>
          <w:rPr>
            <w:noProof/>
            <w:webHidden/>
          </w:rPr>
          <w:fldChar w:fldCharType="end"/>
        </w:r>
      </w:hyperlink>
    </w:p>
    <w:p w14:paraId="22AC8A35" w14:textId="5F0BADA5"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683" w:history="1">
        <w:r w:rsidRPr="007C6C0F">
          <w:rPr>
            <w:rStyle w:val="Hyperlink"/>
            <w:rFonts w:ascii="Century Gothic" w:hAnsi="Century Gothic"/>
            <w:noProof/>
          </w:rPr>
          <w:t>2.1.4</w:t>
        </w:r>
        <w:r>
          <w:rPr>
            <w:rFonts w:asciiTheme="minorHAnsi" w:eastAsiaTheme="minorEastAsia" w:hAnsiTheme="minorHAnsi" w:cstheme="minorBidi"/>
            <w:noProof/>
            <w:sz w:val="22"/>
            <w:szCs w:val="22"/>
          </w:rPr>
          <w:tab/>
        </w:r>
        <w:r w:rsidRPr="007C6C0F">
          <w:rPr>
            <w:rStyle w:val="Hyperlink"/>
            <w:rFonts w:ascii="Century Gothic" w:hAnsi="Century Gothic"/>
            <w:noProof/>
          </w:rPr>
          <w:t>ACM Reference Manuals Change Summary</w:t>
        </w:r>
        <w:r>
          <w:rPr>
            <w:noProof/>
            <w:webHidden/>
          </w:rPr>
          <w:tab/>
        </w:r>
        <w:r>
          <w:rPr>
            <w:noProof/>
            <w:webHidden/>
          </w:rPr>
          <w:fldChar w:fldCharType="begin"/>
        </w:r>
        <w:r>
          <w:rPr>
            <w:noProof/>
            <w:webHidden/>
          </w:rPr>
          <w:instrText xml:space="preserve"> PAGEREF _Toc130559683 \h </w:instrText>
        </w:r>
        <w:r>
          <w:rPr>
            <w:noProof/>
            <w:webHidden/>
          </w:rPr>
        </w:r>
        <w:r>
          <w:rPr>
            <w:noProof/>
            <w:webHidden/>
          </w:rPr>
          <w:fldChar w:fldCharType="separate"/>
        </w:r>
        <w:r>
          <w:rPr>
            <w:noProof/>
            <w:webHidden/>
          </w:rPr>
          <w:t>4</w:t>
        </w:r>
        <w:r>
          <w:rPr>
            <w:noProof/>
            <w:webHidden/>
          </w:rPr>
          <w:fldChar w:fldCharType="end"/>
        </w:r>
      </w:hyperlink>
    </w:p>
    <w:p w14:paraId="503EE1B4" w14:textId="4E0B8B3F"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684" w:history="1">
        <w:r w:rsidRPr="007C6C0F">
          <w:rPr>
            <w:rStyle w:val="Hyperlink"/>
            <w:rFonts w:ascii="Century Gothic" w:hAnsi="Century Gothic"/>
            <w:noProof/>
          </w:rPr>
          <w:t>2.1.5</w:t>
        </w:r>
        <w:r>
          <w:rPr>
            <w:rFonts w:asciiTheme="minorHAnsi" w:eastAsiaTheme="minorEastAsia" w:hAnsiTheme="minorHAnsi" w:cstheme="minorBidi"/>
            <w:noProof/>
            <w:sz w:val="22"/>
            <w:szCs w:val="22"/>
          </w:rPr>
          <w:tab/>
        </w:r>
        <w:r w:rsidRPr="007C6C0F">
          <w:rPr>
            <w:rStyle w:val="Hyperlink"/>
            <w:rFonts w:ascii="Century Gothic" w:hAnsi="Century Gothic"/>
            <w:noProof/>
          </w:rPr>
          <w:t>Compliance Forms Change Summary</w:t>
        </w:r>
        <w:r>
          <w:rPr>
            <w:noProof/>
            <w:webHidden/>
          </w:rPr>
          <w:tab/>
        </w:r>
        <w:r>
          <w:rPr>
            <w:noProof/>
            <w:webHidden/>
          </w:rPr>
          <w:fldChar w:fldCharType="begin"/>
        </w:r>
        <w:r>
          <w:rPr>
            <w:noProof/>
            <w:webHidden/>
          </w:rPr>
          <w:instrText xml:space="preserve"> PAGEREF _Toc130559684 \h </w:instrText>
        </w:r>
        <w:r>
          <w:rPr>
            <w:noProof/>
            <w:webHidden/>
          </w:rPr>
        </w:r>
        <w:r>
          <w:rPr>
            <w:noProof/>
            <w:webHidden/>
          </w:rPr>
          <w:fldChar w:fldCharType="separate"/>
        </w:r>
        <w:r>
          <w:rPr>
            <w:noProof/>
            <w:webHidden/>
          </w:rPr>
          <w:t>5</w:t>
        </w:r>
        <w:r>
          <w:rPr>
            <w:noProof/>
            <w:webHidden/>
          </w:rPr>
          <w:fldChar w:fldCharType="end"/>
        </w:r>
      </w:hyperlink>
    </w:p>
    <w:p w14:paraId="1765970D" w14:textId="5B345342"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85" w:history="1">
        <w:r w:rsidRPr="007C6C0F">
          <w:rPr>
            <w:rStyle w:val="Hyperlink"/>
            <w:rFonts w:ascii="Century Gothic" w:hAnsi="Century Gothic"/>
            <w:noProof/>
          </w:rPr>
          <w:t>2.2</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Measure Context</w:t>
        </w:r>
        <w:r>
          <w:rPr>
            <w:noProof/>
            <w:webHidden/>
          </w:rPr>
          <w:tab/>
        </w:r>
        <w:r>
          <w:rPr>
            <w:noProof/>
            <w:webHidden/>
          </w:rPr>
          <w:fldChar w:fldCharType="begin"/>
        </w:r>
        <w:r>
          <w:rPr>
            <w:noProof/>
            <w:webHidden/>
          </w:rPr>
          <w:instrText xml:space="preserve"> PAGEREF _Toc130559685 \h </w:instrText>
        </w:r>
        <w:r>
          <w:rPr>
            <w:noProof/>
            <w:webHidden/>
          </w:rPr>
        </w:r>
        <w:r>
          <w:rPr>
            <w:noProof/>
            <w:webHidden/>
          </w:rPr>
          <w:fldChar w:fldCharType="separate"/>
        </w:r>
        <w:r>
          <w:rPr>
            <w:noProof/>
            <w:webHidden/>
          </w:rPr>
          <w:t>5</w:t>
        </w:r>
        <w:r>
          <w:rPr>
            <w:noProof/>
            <w:webHidden/>
          </w:rPr>
          <w:fldChar w:fldCharType="end"/>
        </w:r>
      </w:hyperlink>
    </w:p>
    <w:p w14:paraId="2F608D57" w14:textId="31B04F14"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686" w:history="1">
        <w:r w:rsidRPr="007C6C0F">
          <w:rPr>
            <w:rStyle w:val="Hyperlink"/>
            <w:rFonts w:ascii="Century Gothic" w:hAnsi="Century Gothic"/>
            <w:noProof/>
          </w:rPr>
          <w:t>2.2.1</w:t>
        </w:r>
        <w:r>
          <w:rPr>
            <w:rFonts w:asciiTheme="minorHAnsi" w:eastAsiaTheme="minorEastAsia" w:hAnsiTheme="minorHAnsi" w:cstheme="minorBidi"/>
            <w:noProof/>
            <w:sz w:val="22"/>
            <w:szCs w:val="22"/>
          </w:rPr>
          <w:tab/>
        </w:r>
        <w:r w:rsidRPr="007C6C0F">
          <w:rPr>
            <w:rStyle w:val="Hyperlink"/>
            <w:rFonts w:ascii="Century Gothic" w:hAnsi="Century Gothic"/>
            <w:noProof/>
          </w:rPr>
          <w:t>Comparable Model Code or Standard</w:t>
        </w:r>
        <w:r>
          <w:rPr>
            <w:noProof/>
            <w:webHidden/>
          </w:rPr>
          <w:tab/>
        </w:r>
        <w:r>
          <w:rPr>
            <w:noProof/>
            <w:webHidden/>
          </w:rPr>
          <w:fldChar w:fldCharType="begin"/>
        </w:r>
        <w:r>
          <w:rPr>
            <w:noProof/>
            <w:webHidden/>
          </w:rPr>
          <w:instrText xml:space="preserve"> PAGEREF _Toc130559686 \h </w:instrText>
        </w:r>
        <w:r>
          <w:rPr>
            <w:noProof/>
            <w:webHidden/>
          </w:rPr>
        </w:r>
        <w:r>
          <w:rPr>
            <w:noProof/>
            <w:webHidden/>
          </w:rPr>
          <w:fldChar w:fldCharType="separate"/>
        </w:r>
        <w:r>
          <w:rPr>
            <w:noProof/>
            <w:webHidden/>
          </w:rPr>
          <w:t>5</w:t>
        </w:r>
        <w:r>
          <w:rPr>
            <w:noProof/>
            <w:webHidden/>
          </w:rPr>
          <w:fldChar w:fldCharType="end"/>
        </w:r>
      </w:hyperlink>
    </w:p>
    <w:p w14:paraId="261AFE40" w14:textId="6605D609"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687" w:history="1">
        <w:r w:rsidRPr="007C6C0F">
          <w:rPr>
            <w:rStyle w:val="Hyperlink"/>
            <w:rFonts w:ascii="Century Gothic" w:hAnsi="Century Gothic"/>
            <w:noProof/>
          </w:rPr>
          <w:t>2.2.2</w:t>
        </w:r>
        <w:r>
          <w:rPr>
            <w:rFonts w:asciiTheme="minorHAnsi" w:eastAsiaTheme="minorEastAsia" w:hAnsiTheme="minorHAnsi" w:cstheme="minorBidi"/>
            <w:noProof/>
            <w:sz w:val="22"/>
            <w:szCs w:val="22"/>
          </w:rPr>
          <w:tab/>
        </w:r>
        <w:r w:rsidRPr="007C6C0F">
          <w:rPr>
            <w:rStyle w:val="Hyperlink"/>
            <w:rFonts w:ascii="Century Gothic" w:hAnsi="Century Gothic"/>
            <w:noProof/>
          </w:rPr>
          <w:t>Conflicts with Other Regulations or Certifications</w:t>
        </w:r>
        <w:r>
          <w:rPr>
            <w:noProof/>
            <w:webHidden/>
          </w:rPr>
          <w:tab/>
        </w:r>
        <w:r>
          <w:rPr>
            <w:noProof/>
            <w:webHidden/>
          </w:rPr>
          <w:fldChar w:fldCharType="begin"/>
        </w:r>
        <w:r>
          <w:rPr>
            <w:noProof/>
            <w:webHidden/>
          </w:rPr>
          <w:instrText xml:space="preserve"> PAGEREF _Toc130559687 \h </w:instrText>
        </w:r>
        <w:r>
          <w:rPr>
            <w:noProof/>
            <w:webHidden/>
          </w:rPr>
        </w:r>
        <w:r>
          <w:rPr>
            <w:noProof/>
            <w:webHidden/>
          </w:rPr>
          <w:fldChar w:fldCharType="separate"/>
        </w:r>
        <w:r>
          <w:rPr>
            <w:noProof/>
            <w:webHidden/>
          </w:rPr>
          <w:t>5</w:t>
        </w:r>
        <w:r>
          <w:rPr>
            <w:noProof/>
            <w:webHidden/>
          </w:rPr>
          <w:fldChar w:fldCharType="end"/>
        </w:r>
      </w:hyperlink>
    </w:p>
    <w:p w14:paraId="7498A734" w14:textId="5C053F3F"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88" w:history="1">
        <w:r w:rsidRPr="007C6C0F">
          <w:rPr>
            <w:rStyle w:val="Hyperlink"/>
            <w:rFonts w:ascii="Century Gothic" w:hAnsi="Century Gothic"/>
            <w:noProof/>
          </w:rPr>
          <w:t>2.3</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Compliance and Enforcement</w:t>
        </w:r>
        <w:r>
          <w:rPr>
            <w:noProof/>
            <w:webHidden/>
          </w:rPr>
          <w:tab/>
        </w:r>
        <w:r>
          <w:rPr>
            <w:noProof/>
            <w:webHidden/>
          </w:rPr>
          <w:fldChar w:fldCharType="begin"/>
        </w:r>
        <w:r>
          <w:rPr>
            <w:noProof/>
            <w:webHidden/>
          </w:rPr>
          <w:instrText xml:space="preserve"> PAGEREF _Toc130559688 \h </w:instrText>
        </w:r>
        <w:r>
          <w:rPr>
            <w:noProof/>
            <w:webHidden/>
          </w:rPr>
        </w:r>
        <w:r>
          <w:rPr>
            <w:noProof/>
            <w:webHidden/>
          </w:rPr>
          <w:fldChar w:fldCharType="separate"/>
        </w:r>
        <w:r>
          <w:rPr>
            <w:noProof/>
            <w:webHidden/>
          </w:rPr>
          <w:t>5</w:t>
        </w:r>
        <w:r>
          <w:rPr>
            <w:noProof/>
            <w:webHidden/>
          </w:rPr>
          <w:fldChar w:fldCharType="end"/>
        </w:r>
      </w:hyperlink>
    </w:p>
    <w:p w14:paraId="1F535A72" w14:textId="3D278584" w:rsidR="00A1256D" w:rsidRDefault="00A1256D">
      <w:pPr>
        <w:pStyle w:val="TOC1"/>
        <w:tabs>
          <w:tab w:val="left" w:pos="1008"/>
          <w:tab w:val="right" w:leader="dot" w:pos="9350"/>
        </w:tabs>
        <w:rPr>
          <w:rFonts w:asciiTheme="minorHAnsi" w:eastAsiaTheme="minorEastAsia" w:hAnsiTheme="minorHAnsi" w:cstheme="minorBidi"/>
          <w:b w:val="0"/>
          <w:noProof/>
          <w:sz w:val="22"/>
          <w:szCs w:val="22"/>
        </w:rPr>
      </w:pPr>
      <w:hyperlink w:anchor="_Toc130559689" w:history="1">
        <w:r w:rsidRPr="007C6C0F">
          <w:rPr>
            <w:rStyle w:val="Hyperlink"/>
            <w:rFonts w:ascii="Century Gothic" w:hAnsi="Century Gothic"/>
            <w:noProof/>
          </w:rPr>
          <w:t>3.</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Market and Economic Analysis</w:t>
        </w:r>
        <w:r>
          <w:rPr>
            <w:noProof/>
            <w:webHidden/>
          </w:rPr>
          <w:tab/>
        </w:r>
        <w:r>
          <w:rPr>
            <w:noProof/>
            <w:webHidden/>
          </w:rPr>
          <w:fldChar w:fldCharType="begin"/>
        </w:r>
        <w:r>
          <w:rPr>
            <w:noProof/>
            <w:webHidden/>
          </w:rPr>
          <w:instrText xml:space="preserve"> PAGEREF _Toc130559689 \h </w:instrText>
        </w:r>
        <w:r>
          <w:rPr>
            <w:noProof/>
            <w:webHidden/>
          </w:rPr>
        </w:r>
        <w:r>
          <w:rPr>
            <w:noProof/>
            <w:webHidden/>
          </w:rPr>
          <w:fldChar w:fldCharType="separate"/>
        </w:r>
        <w:r>
          <w:rPr>
            <w:noProof/>
            <w:webHidden/>
          </w:rPr>
          <w:t>6</w:t>
        </w:r>
        <w:r>
          <w:rPr>
            <w:noProof/>
            <w:webHidden/>
          </w:rPr>
          <w:fldChar w:fldCharType="end"/>
        </w:r>
      </w:hyperlink>
    </w:p>
    <w:p w14:paraId="5BC19843" w14:textId="02224024"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0" w:history="1">
        <w:r w:rsidRPr="007C6C0F">
          <w:rPr>
            <w:rStyle w:val="Hyperlink"/>
            <w:rFonts w:ascii="Century Gothic" w:hAnsi="Century Gothic"/>
            <w:noProof/>
          </w:rPr>
          <w:t>3.1</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Market Structure and Availability</w:t>
        </w:r>
        <w:r>
          <w:rPr>
            <w:noProof/>
            <w:webHidden/>
          </w:rPr>
          <w:tab/>
        </w:r>
        <w:r>
          <w:rPr>
            <w:noProof/>
            <w:webHidden/>
          </w:rPr>
          <w:fldChar w:fldCharType="begin"/>
        </w:r>
        <w:r>
          <w:rPr>
            <w:noProof/>
            <w:webHidden/>
          </w:rPr>
          <w:instrText xml:space="preserve"> PAGEREF _Toc130559690 \h </w:instrText>
        </w:r>
        <w:r>
          <w:rPr>
            <w:noProof/>
            <w:webHidden/>
          </w:rPr>
        </w:r>
        <w:r>
          <w:rPr>
            <w:noProof/>
            <w:webHidden/>
          </w:rPr>
          <w:fldChar w:fldCharType="separate"/>
        </w:r>
        <w:r>
          <w:rPr>
            <w:noProof/>
            <w:webHidden/>
          </w:rPr>
          <w:t>6</w:t>
        </w:r>
        <w:r>
          <w:rPr>
            <w:noProof/>
            <w:webHidden/>
          </w:rPr>
          <w:fldChar w:fldCharType="end"/>
        </w:r>
      </w:hyperlink>
    </w:p>
    <w:p w14:paraId="2CFB1BCE" w14:textId="1851D4FD"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1" w:history="1">
        <w:r w:rsidRPr="007C6C0F">
          <w:rPr>
            <w:rStyle w:val="Hyperlink"/>
            <w:rFonts w:ascii="Century Gothic" w:hAnsi="Century Gothic"/>
            <w:noProof/>
          </w:rPr>
          <w:t>3.2</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Design and Construction Practices</w:t>
        </w:r>
        <w:r>
          <w:rPr>
            <w:noProof/>
            <w:webHidden/>
          </w:rPr>
          <w:tab/>
        </w:r>
        <w:r>
          <w:rPr>
            <w:noProof/>
            <w:webHidden/>
          </w:rPr>
          <w:fldChar w:fldCharType="begin"/>
        </w:r>
        <w:r>
          <w:rPr>
            <w:noProof/>
            <w:webHidden/>
          </w:rPr>
          <w:instrText xml:space="preserve"> PAGEREF _Toc130559691 \h </w:instrText>
        </w:r>
        <w:r>
          <w:rPr>
            <w:noProof/>
            <w:webHidden/>
          </w:rPr>
        </w:r>
        <w:r>
          <w:rPr>
            <w:noProof/>
            <w:webHidden/>
          </w:rPr>
          <w:fldChar w:fldCharType="separate"/>
        </w:r>
        <w:r>
          <w:rPr>
            <w:noProof/>
            <w:webHidden/>
          </w:rPr>
          <w:t>6</w:t>
        </w:r>
        <w:r>
          <w:rPr>
            <w:noProof/>
            <w:webHidden/>
          </w:rPr>
          <w:fldChar w:fldCharType="end"/>
        </w:r>
      </w:hyperlink>
    </w:p>
    <w:p w14:paraId="38668308" w14:textId="008A0641"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2" w:history="1">
        <w:r w:rsidRPr="007C6C0F">
          <w:rPr>
            <w:rStyle w:val="Hyperlink"/>
            <w:rFonts w:ascii="Century Gothic" w:hAnsi="Century Gothic"/>
            <w:noProof/>
          </w:rPr>
          <w:t>3.3</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Impacts on Market Actors</w:t>
        </w:r>
        <w:r>
          <w:rPr>
            <w:noProof/>
            <w:webHidden/>
          </w:rPr>
          <w:tab/>
        </w:r>
        <w:r>
          <w:rPr>
            <w:noProof/>
            <w:webHidden/>
          </w:rPr>
          <w:fldChar w:fldCharType="begin"/>
        </w:r>
        <w:r>
          <w:rPr>
            <w:noProof/>
            <w:webHidden/>
          </w:rPr>
          <w:instrText xml:space="preserve"> PAGEREF _Toc130559692 \h </w:instrText>
        </w:r>
        <w:r>
          <w:rPr>
            <w:noProof/>
            <w:webHidden/>
          </w:rPr>
        </w:r>
        <w:r>
          <w:rPr>
            <w:noProof/>
            <w:webHidden/>
          </w:rPr>
          <w:fldChar w:fldCharType="separate"/>
        </w:r>
        <w:r>
          <w:rPr>
            <w:noProof/>
            <w:webHidden/>
          </w:rPr>
          <w:t>6</w:t>
        </w:r>
        <w:r>
          <w:rPr>
            <w:noProof/>
            <w:webHidden/>
          </w:rPr>
          <w:fldChar w:fldCharType="end"/>
        </w:r>
      </w:hyperlink>
    </w:p>
    <w:p w14:paraId="4FBD9189" w14:textId="40D503C9"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3" w:history="1">
        <w:r w:rsidRPr="007C6C0F">
          <w:rPr>
            <w:rStyle w:val="Hyperlink"/>
            <w:rFonts w:ascii="Century Gothic" w:hAnsi="Century Gothic"/>
            <w:noProof/>
          </w:rPr>
          <w:t>3.4</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Impacts on Jobs and Businesses</w:t>
        </w:r>
        <w:r>
          <w:rPr>
            <w:noProof/>
            <w:webHidden/>
          </w:rPr>
          <w:tab/>
        </w:r>
        <w:r>
          <w:rPr>
            <w:noProof/>
            <w:webHidden/>
          </w:rPr>
          <w:fldChar w:fldCharType="begin"/>
        </w:r>
        <w:r>
          <w:rPr>
            <w:noProof/>
            <w:webHidden/>
          </w:rPr>
          <w:instrText xml:space="preserve"> PAGEREF _Toc130559693 \h </w:instrText>
        </w:r>
        <w:r>
          <w:rPr>
            <w:noProof/>
            <w:webHidden/>
          </w:rPr>
        </w:r>
        <w:r>
          <w:rPr>
            <w:noProof/>
            <w:webHidden/>
          </w:rPr>
          <w:fldChar w:fldCharType="separate"/>
        </w:r>
        <w:r>
          <w:rPr>
            <w:noProof/>
            <w:webHidden/>
          </w:rPr>
          <w:t>6</w:t>
        </w:r>
        <w:r>
          <w:rPr>
            <w:noProof/>
            <w:webHidden/>
          </w:rPr>
          <w:fldChar w:fldCharType="end"/>
        </w:r>
      </w:hyperlink>
    </w:p>
    <w:p w14:paraId="3685277C" w14:textId="67F47361"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4" w:history="1">
        <w:r w:rsidRPr="007C6C0F">
          <w:rPr>
            <w:rStyle w:val="Hyperlink"/>
            <w:rFonts w:ascii="Century Gothic" w:hAnsi="Century Gothic"/>
            <w:noProof/>
          </w:rPr>
          <w:t>3.5</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Economic and Fiscal Impacts</w:t>
        </w:r>
        <w:r>
          <w:rPr>
            <w:noProof/>
            <w:webHidden/>
          </w:rPr>
          <w:tab/>
        </w:r>
        <w:r>
          <w:rPr>
            <w:noProof/>
            <w:webHidden/>
          </w:rPr>
          <w:fldChar w:fldCharType="begin"/>
        </w:r>
        <w:r>
          <w:rPr>
            <w:noProof/>
            <w:webHidden/>
          </w:rPr>
          <w:instrText xml:space="preserve"> PAGEREF _Toc130559694 \h </w:instrText>
        </w:r>
        <w:r>
          <w:rPr>
            <w:noProof/>
            <w:webHidden/>
          </w:rPr>
        </w:r>
        <w:r>
          <w:rPr>
            <w:noProof/>
            <w:webHidden/>
          </w:rPr>
          <w:fldChar w:fldCharType="separate"/>
        </w:r>
        <w:r>
          <w:rPr>
            <w:noProof/>
            <w:webHidden/>
          </w:rPr>
          <w:t>7</w:t>
        </w:r>
        <w:r>
          <w:rPr>
            <w:noProof/>
            <w:webHidden/>
          </w:rPr>
          <w:fldChar w:fldCharType="end"/>
        </w:r>
      </w:hyperlink>
    </w:p>
    <w:p w14:paraId="2D489D69" w14:textId="77035057"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5" w:history="1">
        <w:r w:rsidRPr="007C6C0F">
          <w:rPr>
            <w:rStyle w:val="Hyperlink"/>
            <w:rFonts w:ascii="Century Gothic" w:hAnsi="Century Gothic"/>
            <w:noProof/>
          </w:rPr>
          <w:t>3.6</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Cost of Compliance and Enforcement</w:t>
        </w:r>
        <w:r>
          <w:rPr>
            <w:noProof/>
            <w:webHidden/>
          </w:rPr>
          <w:tab/>
        </w:r>
        <w:r>
          <w:rPr>
            <w:noProof/>
            <w:webHidden/>
          </w:rPr>
          <w:fldChar w:fldCharType="begin"/>
        </w:r>
        <w:r>
          <w:rPr>
            <w:noProof/>
            <w:webHidden/>
          </w:rPr>
          <w:instrText xml:space="preserve"> PAGEREF _Toc130559695 \h </w:instrText>
        </w:r>
        <w:r>
          <w:rPr>
            <w:noProof/>
            <w:webHidden/>
          </w:rPr>
        </w:r>
        <w:r>
          <w:rPr>
            <w:noProof/>
            <w:webHidden/>
          </w:rPr>
          <w:fldChar w:fldCharType="separate"/>
        </w:r>
        <w:r>
          <w:rPr>
            <w:noProof/>
            <w:webHidden/>
          </w:rPr>
          <w:t>7</w:t>
        </w:r>
        <w:r>
          <w:rPr>
            <w:noProof/>
            <w:webHidden/>
          </w:rPr>
          <w:fldChar w:fldCharType="end"/>
        </w:r>
      </w:hyperlink>
    </w:p>
    <w:p w14:paraId="55CB850F" w14:textId="6A07D880" w:rsidR="00A1256D" w:rsidRDefault="00A1256D">
      <w:pPr>
        <w:pStyle w:val="TOC1"/>
        <w:tabs>
          <w:tab w:val="left" w:pos="1008"/>
          <w:tab w:val="right" w:leader="dot" w:pos="9350"/>
        </w:tabs>
        <w:rPr>
          <w:rFonts w:asciiTheme="minorHAnsi" w:eastAsiaTheme="minorEastAsia" w:hAnsiTheme="minorHAnsi" w:cstheme="minorBidi"/>
          <w:b w:val="0"/>
          <w:noProof/>
          <w:sz w:val="22"/>
          <w:szCs w:val="22"/>
        </w:rPr>
      </w:pPr>
      <w:hyperlink w:anchor="_Toc130559696" w:history="1">
        <w:r w:rsidRPr="007C6C0F">
          <w:rPr>
            <w:rStyle w:val="Hyperlink"/>
            <w:rFonts w:ascii="Century Gothic" w:hAnsi="Century Gothic"/>
            <w:noProof/>
          </w:rPr>
          <w:t>4.</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Cost-effectiveness</w:t>
        </w:r>
        <w:r>
          <w:rPr>
            <w:noProof/>
            <w:webHidden/>
          </w:rPr>
          <w:tab/>
        </w:r>
        <w:r>
          <w:rPr>
            <w:noProof/>
            <w:webHidden/>
          </w:rPr>
          <w:fldChar w:fldCharType="begin"/>
        </w:r>
        <w:r>
          <w:rPr>
            <w:noProof/>
            <w:webHidden/>
          </w:rPr>
          <w:instrText xml:space="preserve"> PAGEREF _Toc130559696 \h </w:instrText>
        </w:r>
        <w:r>
          <w:rPr>
            <w:noProof/>
            <w:webHidden/>
          </w:rPr>
        </w:r>
        <w:r>
          <w:rPr>
            <w:noProof/>
            <w:webHidden/>
          </w:rPr>
          <w:fldChar w:fldCharType="separate"/>
        </w:r>
        <w:r>
          <w:rPr>
            <w:noProof/>
            <w:webHidden/>
          </w:rPr>
          <w:t>8</w:t>
        </w:r>
        <w:r>
          <w:rPr>
            <w:noProof/>
            <w:webHidden/>
          </w:rPr>
          <w:fldChar w:fldCharType="end"/>
        </w:r>
      </w:hyperlink>
    </w:p>
    <w:p w14:paraId="7BBC67F6" w14:textId="17F52719"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7" w:history="1">
        <w:r w:rsidRPr="007C6C0F">
          <w:rPr>
            <w:rStyle w:val="Hyperlink"/>
            <w:rFonts w:ascii="Century Gothic" w:hAnsi="Century Gothic"/>
            <w:noProof/>
          </w:rPr>
          <w:t>4.1</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Energy Savings Methodology</w:t>
        </w:r>
        <w:r>
          <w:rPr>
            <w:noProof/>
            <w:webHidden/>
          </w:rPr>
          <w:tab/>
        </w:r>
        <w:r>
          <w:rPr>
            <w:noProof/>
            <w:webHidden/>
          </w:rPr>
          <w:fldChar w:fldCharType="begin"/>
        </w:r>
        <w:r>
          <w:rPr>
            <w:noProof/>
            <w:webHidden/>
          </w:rPr>
          <w:instrText xml:space="preserve"> PAGEREF _Toc130559697 \h </w:instrText>
        </w:r>
        <w:r>
          <w:rPr>
            <w:noProof/>
            <w:webHidden/>
          </w:rPr>
        </w:r>
        <w:r>
          <w:rPr>
            <w:noProof/>
            <w:webHidden/>
          </w:rPr>
          <w:fldChar w:fldCharType="separate"/>
        </w:r>
        <w:r>
          <w:rPr>
            <w:noProof/>
            <w:webHidden/>
          </w:rPr>
          <w:t>8</w:t>
        </w:r>
        <w:r>
          <w:rPr>
            <w:noProof/>
            <w:webHidden/>
          </w:rPr>
          <w:fldChar w:fldCharType="end"/>
        </w:r>
      </w:hyperlink>
    </w:p>
    <w:p w14:paraId="05ED4E91" w14:textId="4C2D3562"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8" w:history="1">
        <w:r w:rsidRPr="007C6C0F">
          <w:rPr>
            <w:rStyle w:val="Hyperlink"/>
            <w:rFonts w:ascii="Century Gothic" w:hAnsi="Century Gothic"/>
            <w:noProof/>
          </w:rPr>
          <w:t>4.2</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Energy Savings Results</w:t>
        </w:r>
        <w:r>
          <w:rPr>
            <w:noProof/>
            <w:webHidden/>
          </w:rPr>
          <w:tab/>
        </w:r>
        <w:r>
          <w:rPr>
            <w:noProof/>
            <w:webHidden/>
          </w:rPr>
          <w:fldChar w:fldCharType="begin"/>
        </w:r>
        <w:r>
          <w:rPr>
            <w:noProof/>
            <w:webHidden/>
          </w:rPr>
          <w:instrText xml:space="preserve"> PAGEREF _Toc130559698 \h </w:instrText>
        </w:r>
        <w:r>
          <w:rPr>
            <w:noProof/>
            <w:webHidden/>
          </w:rPr>
        </w:r>
        <w:r>
          <w:rPr>
            <w:noProof/>
            <w:webHidden/>
          </w:rPr>
          <w:fldChar w:fldCharType="separate"/>
        </w:r>
        <w:r>
          <w:rPr>
            <w:noProof/>
            <w:webHidden/>
          </w:rPr>
          <w:t>9</w:t>
        </w:r>
        <w:r>
          <w:rPr>
            <w:noProof/>
            <w:webHidden/>
          </w:rPr>
          <w:fldChar w:fldCharType="end"/>
        </w:r>
      </w:hyperlink>
    </w:p>
    <w:p w14:paraId="7BEBD070" w14:textId="60A440FF"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9" w:history="1">
        <w:r w:rsidRPr="007C6C0F">
          <w:rPr>
            <w:rStyle w:val="Hyperlink"/>
            <w:rFonts w:ascii="Century Gothic" w:hAnsi="Century Gothic"/>
            <w:noProof/>
          </w:rPr>
          <w:t>4.3</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Incremental First Cost</w:t>
        </w:r>
        <w:r>
          <w:rPr>
            <w:noProof/>
            <w:webHidden/>
          </w:rPr>
          <w:tab/>
        </w:r>
        <w:r>
          <w:rPr>
            <w:noProof/>
            <w:webHidden/>
          </w:rPr>
          <w:fldChar w:fldCharType="begin"/>
        </w:r>
        <w:r>
          <w:rPr>
            <w:noProof/>
            <w:webHidden/>
          </w:rPr>
          <w:instrText xml:space="preserve"> PAGEREF _Toc130559699 \h </w:instrText>
        </w:r>
        <w:r>
          <w:rPr>
            <w:noProof/>
            <w:webHidden/>
          </w:rPr>
        </w:r>
        <w:r>
          <w:rPr>
            <w:noProof/>
            <w:webHidden/>
          </w:rPr>
          <w:fldChar w:fldCharType="separate"/>
        </w:r>
        <w:r>
          <w:rPr>
            <w:noProof/>
            <w:webHidden/>
          </w:rPr>
          <w:t>11</w:t>
        </w:r>
        <w:r>
          <w:rPr>
            <w:noProof/>
            <w:webHidden/>
          </w:rPr>
          <w:fldChar w:fldCharType="end"/>
        </w:r>
      </w:hyperlink>
    </w:p>
    <w:p w14:paraId="20A848A2" w14:textId="2164F466"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00" w:history="1">
        <w:r w:rsidRPr="007C6C0F">
          <w:rPr>
            <w:rStyle w:val="Hyperlink"/>
            <w:rFonts w:ascii="Century Gothic" w:hAnsi="Century Gothic"/>
            <w:noProof/>
          </w:rPr>
          <w:t>4.4</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Incremental Maintenance Costs</w:t>
        </w:r>
        <w:r>
          <w:rPr>
            <w:noProof/>
            <w:webHidden/>
          </w:rPr>
          <w:tab/>
        </w:r>
        <w:r>
          <w:rPr>
            <w:noProof/>
            <w:webHidden/>
          </w:rPr>
          <w:fldChar w:fldCharType="begin"/>
        </w:r>
        <w:r>
          <w:rPr>
            <w:noProof/>
            <w:webHidden/>
          </w:rPr>
          <w:instrText xml:space="preserve"> PAGEREF _Toc130559700 \h </w:instrText>
        </w:r>
        <w:r>
          <w:rPr>
            <w:noProof/>
            <w:webHidden/>
          </w:rPr>
        </w:r>
        <w:r>
          <w:rPr>
            <w:noProof/>
            <w:webHidden/>
          </w:rPr>
          <w:fldChar w:fldCharType="separate"/>
        </w:r>
        <w:r>
          <w:rPr>
            <w:noProof/>
            <w:webHidden/>
          </w:rPr>
          <w:t>11</w:t>
        </w:r>
        <w:r>
          <w:rPr>
            <w:noProof/>
            <w:webHidden/>
          </w:rPr>
          <w:fldChar w:fldCharType="end"/>
        </w:r>
      </w:hyperlink>
    </w:p>
    <w:p w14:paraId="72F730B6" w14:textId="0286856B"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01" w:history="1">
        <w:r w:rsidRPr="007C6C0F">
          <w:rPr>
            <w:rStyle w:val="Hyperlink"/>
            <w:rFonts w:ascii="Century Gothic" w:hAnsi="Century Gothic"/>
            <w:noProof/>
          </w:rPr>
          <w:t>4.5</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Cost Effectiveness</w:t>
        </w:r>
        <w:r>
          <w:rPr>
            <w:noProof/>
            <w:webHidden/>
          </w:rPr>
          <w:tab/>
        </w:r>
        <w:r>
          <w:rPr>
            <w:noProof/>
            <w:webHidden/>
          </w:rPr>
          <w:fldChar w:fldCharType="begin"/>
        </w:r>
        <w:r>
          <w:rPr>
            <w:noProof/>
            <w:webHidden/>
          </w:rPr>
          <w:instrText xml:space="preserve"> PAGEREF _Toc130559701 \h </w:instrText>
        </w:r>
        <w:r>
          <w:rPr>
            <w:noProof/>
            <w:webHidden/>
          </w:rPr>
        </w:r>
        <w:r>
          <w:rPr>
            <w:noProof/>
            <w:webHidden/>
          </w:rPr>
          <w:fldChar w:fldCharType="separate"/>
        </w:r>
        <w:r>
          <w:rPr>
            <w:noProof/>
            <w:webHidden/>
          </w:rPr>
          <w:t>12</w:t>
        </w:r>
        <w:r>
          <w:rPr>
            <w:noProof/>
            <w:webHidden/>
          </w:rPr>
          <w:fldChar w:fldCharType="end"/>
        </w:r>
      </w:hyperlink>
    </w:p>
    <w:p w14:paraId="1014A95C" w14:textId="7CF7E693" w:rsidR="00A1256D" w:rsidRDefault="00A1256D">
      <w:pPr>
        <w:pStyle w:val="TOC1"/>
        <w:tabs>
          <w:tab w:val="left" w:pos="1008"/>
          <w:tab w:val="right" w:leader="dot" w:pos="9350"/>
        </w:tabs>
        <w:rPr>
          <w:rFonts w:asciiTheme="minorHAnsi" w:eastAsiaTheme="minorEastAsia" w:hAnsiTheme="minorHAnsi" w:cstheme="minorBidi"/>
          <w:b w:val="0"/>
          <w:noProof/>
          <w:sz w:val="22"/>
          <w:szCs w:val="22"/>
        </w:rPr>
      </w:pPr>
      <w:hyperlink w:anchor="_Toc130559702" w:history="1">
        <w:r w:rsidRPr="007C6C0F">
          <w:rPr>
            <w:rStyle w:val="Hyperlink"/>
            <w:rFonts w:ascii="Century Gothic" w:hAnsi="Century Gothic"/>
            <w:noProof/>
          </w:rPr>
          <w:t>5.</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Statewide Energy Impacts</w:t>
        </w:r>
        <w:r>
          <w:rPr>
            <w:noProof/>
            <w:webHidden/>
          </w:rPr>
          <w:tab/>
        </w:r>
        <w:r>
          <w:rPr>
            <w:noProof/>
            <w:webHidden/>
          </w:rPr>
          <w:fldChar w:fldCharType="begin"/>
        </w:r>
        <w:r>
          <w:rPr>
            <w:noProof/>
            <w:webHidden/>
          </w:rPr>
          <w:instrText xml:space="preserve"> PAGEREF _Toc130559702 \h </w:instrText>
        </w:r>
        <w:r>
          <w:rPr>
            <w:noProof/>
            <w:webHidden/>
          </w:rPr>
        </w:r>
        <w:r>
          <w:rPr>
            <w:noProof/>
            <w:webHidden/>
          </w:rPr>
          <w:fldChar w:fldCharType="separate"/>
        </w:r>
        <w:r>
          <w:rPr>
            <w:noProof/>
            <w:webHidden/>
          </w:rPr>
          <w:t>14</w:t>
        </w:r>
        <w:r>
          <w:rPr>
            <w:noProof/>
            <w:webHidden/>
          </w:rPr>
          <w:fldChar w:fldCharType="end"/>
        </w:r>
      </w:hyperlink>
    </w:p>
    <w:p w14:paraId="03B1EFFD" w14:textId="4594E343"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03" w:history="1">
        <w:r w:rsidRPr="007C6C0F">
          <w:rPr>
            <w:rStyle w:val="Hyperlink"/>
            <w:rFonts w:ascii="Century Gothic" w:hAnsi="Century Gothic"/>
            <w:noProof/>
          </w:rPr>
          <w:t>5.1</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Statewide Energy and Energy Cost Savings</w:t>
        </w:r>
        <w:r>
          <w:rPr>
            <w:noProof/>
            <w:webHidden/>
          </w:rPr>
          <w:tab/>
        </w:r>
        <w:r>
          <w:rPr>
            <w:noProof/>
            <w:webHidden/>
          </w:rPr>
          <w:fldChar w:fldCharType="begin"/>
        </w:r>
        <w:r>
          <w:rPr>
            <w:noProof/>
            <w:webHidden/>
          </w:rPr>
          <w:instrText xml:space="preserve"> PAGEREF _Toc130559703 \h </w:instrText>
        </w:r>
        <w:r>
          <w:rPr>
            <w:noProof/>
            <w:webHidden/>
          </w:rPr>
        </w:r>
        <w:r>
          <w:rPr>
            <w:noProof/>
            <w:webHidden/>
          </w:rPr>
          <w:fldChar w:fldCharType="separate"/>
        </w:r>
        <w:r>
          <w:rPr>
            <w:noProof/>
            <w:webHidden/>
          </w:rPr>
          <w:t>14</w:t>
        </w:r>
        <w:r>
          <w:rPr>
            <w:noProof/>
            <w:webHidden/>
          </w:rPr>
          <w:fldChar w:fldCharType="end"/>
        </w:r>
      </w:hyperlink>
    </w:p>
    <w:p w14:paraId="5C506DE9" w14:textId="4EC134FE"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04" w:history="1">
        <w:r w:rsidRPr="007C6C0F">
          <w:rPr>
            <w:rStyle w:val="Hyperlink"/>
            <w:rFonts w:ascii="Century Gothic" w:hAnsi="Century Gothic"/>
            <w:noProof/>
          </w:rPr>
          <w:t>5.2</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Statewide Greenhouse Gas Emissions Savings</w:t>
        </w:r>
        <w:r>
          <w:rPr>
            <w:noProof/>
            <w:webHidden/>
          </w:rPr>
          <w:tab/>
        </w:r>
        <w:r>
          <w:rPr>
            <w:noProof/>
            <w:webHidden/>
          </w:rPr>
          <w:fldChar w:fldCharType="begin"/>
        </w:r>
        <w:r>
          <w:rPr>
            <w:noProof/>
            <w:webHidden/>
          </w:rPr>
          <w:instrText xml:space="preserve"> PAGEREF _Toc130559704 \h </w:instrText>
        </w:r>
        <w:r>
          <w:rPr>
            <w:noProof/>
            <w:webHidden/>
          </w:rPr>
        </w:r>
        <w:r>
          <w:rPr>
            <w:noProof/>
            <w:webHidden/>
          </w:rPr>
          <w:fldChar w:fldCharType="separate"/>
        </w:r>
        <w:r>
          <w:rPr>
            <w:noProof/>
            <w:webHidden/>
          </w:rPr>
          <w:t>14</w:t>
        </w:r>
        <w:r>
          <w:rPr>
            <w:noProof/>
            <w:webHidden/>
          </w:rPr>
          <w:fldChar w:fldCharType="end"/>
        </w:r>
      </w:hyperlink>
    </w:p>
    <w:p w14:paraId="14957BE8" w14:textId="0E06BD81"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05" w:history="1">
        <w:r w:rsidRPr="007C6C0F">
          <w:rPr>
            <w:rStyle w:val="Hyperlink"/>
            <w:rFonts w:ascii="Century Gothic" w:hAnsi="Century Gothic"/>
            <w:noProof/>
          </w:rPr>
          <w:t>5.3</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Statewide Water Savings</w:t>
        </w:r>
        <w:r>
          <w:rPr>
            <w:noProof/>
            <w:webHidden/>
          </w:rPr>
          <w:tab/>
        </w:r>
        <w:r>
          <w:rPr>
            <w:noProof/>
            <w:webHidden/>
          </w:rPr>
          <w:fldChar w:fldCharType="begin"/>
        </w:r>
        <w:r>
          <w:rPr>
            <w:noProof/>
            <w:webHidden/>
          </w:rPr>
          <w:instrText xml:space="preserve"> PAGEREF _Toc130559705 \h </w:instrText>
        </w:r>
        <w:r>
          <w:rPr>
            <w:noProof/>
            <w:webHidden/>
          </w:rPr>
        </w:r>
        <w:r>
          <w:rPr>
            <w:noProof/>
            <w:webHidden/>
          </w:rPr>
          <w:fldChar w:fldCharType="separate"/>
        </w:r>
        <w:r>
          <w:rPr>
            <w:noProof/>
            <w:webHidden/>
          </w:rPr>
          <w:t>15</w:t>
        </w:r>
        <w:r>
          <w:rPr>
            <w:noProof/>
            <w:webHidden/>
          </w:rPr>
          <w:fldChar w:fldCharType="end"/>
        </w:r>
      </w:hyperlink>
    </w:p>
    <w:p w14:paraId="45BF3B36" w14:textId="1AC8F055"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06" w:history="1">
        <w:r w:rsidRPr="007C6C0F">
          <w:rPr>
            <w:rStyle w:val="Hyperlink"/>
            <w:rFonts w:ascii="Century Gothic" w:hAnsi="Century Gothic"/>
            <w:noProof/>
          </w:rPr>
          <w:t>5.4</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Other Non-Energy Impacts</w:t>
        </w:r>
        <w:r>
          <w:rPr>
            <w:noProof/>
            <w:webHidden/>
          </w:rPr>
          <w:tab/>
        </w:r>
        <w:r>
          <w:rPr>
            <w:noProof/>
            <w:webHidden/>
          </w:rPr>
          <w:fldChar w:fldCharType="begin"/>
        </w:r>
        <w:r>
          <w:rPr>
            <w:noProof/>
            <w:webHidden/>
          </w:rPr>
          <w:instrText xml:space="preserve"> PAGEREF _Toc130559706 \h </w:instrText>
        </w:r>
        <w:r>
          <w:rPr>
            <w:noProof/>
            <w:webHidden/>
          </w:rPr>
        </w:r>
        <w:r>
          <w:rPr>
            <w:noProof/>
            <w:webHidden/>
          </w:rPr>
          <w:fldChar w:fldCharType="separate"/>
        </w:r>
        <w:r>
          <w:rPr>
            <w:noProof/>
            <w:webHidden/>
          </w:rPr>
          <w:t>15</w:t>
        </w:r>
        <w:r>
          <w:rPr>
            <w:noProof/>
            <w:webHidden/>
          </w:rPr>
          <w:fldChar w:fldCharType="end"/>
        </w:r>
      </w:hyperlink>
    </w:p>
    <w:p w14:paraId="544F6ED7" w14:textId="0F2DFA77" w:rsidR="00A1256D" w:rsidRDefault="00A1256D">
      <w:pPr>
        <w:pStyle w:val="TOC1"/>
        <w:tabs>
          <w:tab w:val="left" w:pos="1008"/>
          <w:tab w:val="right" w:leader="dot" w:pos="9350"/>
        </w:tabs>
        <w:rPr>
          <w:rFonts w:asciiTheme="minorHAnsi" w:eastAsiaTheme="minorEastAsia" w:hAnsiTheme="minorHAnsi" w:cstheme="minorBidi"/>
          <w:b w:val="0"/>
          <w:noProof/>
          <w:sz w:val="22"/>
          <w:szCs w:val="22"/>
        </w:rPr>
      </w:pPr>
      <w:hyperlink w:anchor="_Toc130559707" w:history="1">
        <w:r w:rsidRPr="007C6C0F">
          <w:rPr>
            <w:rStyle w:val="Hyperlink"/>
            <w:rFonts w:ascii="Century Gothic" w:hAnsi="Century Gothic"/>
            <w:noProof/>
          </w:rPr>
          <w:t>6.</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Proposed Code Language</w:t>
        </w:r>
        <w:r>
          <w:rPr>
            <w:noProof/>
            <w:webHidden/>
          </w:rPr>
          <w:tab/>
        </w:r>
        <w:r>
          <w:rPr>
            <w:noProof/>
            <w:webHidden/>
          </w:rPr>
          <w:fldChar w:fldCharType="begin"/>
        </w:r>
        <w:r>
          <w:rPr>
            <w:noProof/>
            <w:webHidden/>
          </w:rPr>
          <w:instrText xml:space="preserve"> PAGEREF _Toc130559707 \h </w:instrText>
        </w:r>
        <w:r>
          <w:rPr>
            <w:noProof/>
            <w:webHidden/>
          </w:rPr>
        </w:r>
        <w:r>
          <w:rPr>
            <w:noProof/>
            <w:webHidden/>
          </w:rPr>
          <w:fldChar w:fldCharType="separate"/>
        </w:r>
        <w:r>
          <w:rPr>
            <w:noProof/>
            <w:webHidden/>
          </w:rPr>
          <w:t>15</w:t>
        </w:r>
        <w:r>
          <w:rPr>
            <w:noProof/>
            <w:webHidden/>
          </w:rPr>
          <w:fldChar w:fldCharType="end"/>
        </w:r>
      </w:hyperlink>
    </w:p>
    <w:p w14:paraId="065C2159" w14:textId="00AD6484"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08" w:history="1">
        <w:r w:rsidRPr="007C6C0F">
          <w:rPr>
            <w:rStyle w:val="Hyperlink"/>
            <w:rFonts w:ascii="Century Gothic" w:hAnsi="Century Gothic"/>
            <w:noProof/>
          </w:rPr>
          <w:t>6.1</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Energy Code (Title 24, Part 6)</w:t>
        </w:r>
        <w:r>
          <w:rPr>
            <w:noProof/>
            <w:webHidden/>
          </w:rPr>
          <w:tab/>
        </w:r>
        <w:r>
          <w:rPr>
            <w:noProof/>
            <w:webHidden/>
          </w:rPr>
          <w:fldChar w:fldCharType="begin"/>
        </w:r>
        <w:r>
          <w:rPr>
            <w:noProof/>
            <w:webHidden/>
          </w:rPr>
          <w:instrText xml:space="preserve"> PAGEREF _Toc130559708 \h </w:instrText>
        </w:r>
        <w:r>
          <w:rPr>
            <w:noProof/>
            <w:webHidden/>
          </w:rPr>
        </w:r>
        <w:r>
          <w:rPr>
            <w:noProof/>
            <w:webHidden/>
          </w:rPr>
          <w:fldChar w:fldCharType="separate"/>
        </w:r>
        <w:r>
          <w:rPr>
            <w:noProof/>
            <w:webHidden/>
          </w:rPr>
          <w:t>16</w:t>
        </w:r>
        <w:r>
          <w:rPr>
            <w:noProof/>
            <w:webHidden/>
          </w:rPr>
          <w:fldChar w:fldCharType="end"/>
        </w:r>
      </w:hyperlink>
    </w:p>
    <w:p w14:paraId="177814BF" w14:textId="4D856AFE"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09" w:history="1">
        <w:r w:rsidRPr="007C6C0F">
          <w:rPr>
            <w:rStyle w:val="Hyperlink"/>
            <w:rFonts w:ascii="Century Gothic" w:hAnsi="Century Gothic"/>
            <w:noProof/>
          </w:rPr>
          <w:t>6.2</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Reference Appendices</w:t>
        </w:r>
        <w:r>
          <w:rPr>
            <w:noProof/>
            <w:webHidden/>
          </w:rPr>
          <w:tab/>
        </w:r>
        <w:r>
          <w:rPr>
            <w:noProof/>
            <w:webHidden/>
          </w:rPr>
          <w:fldChar w:fldCharType="begin"/>
        </w:r>
        <w:r>
          <w:rPr>
            <w:noProof/>
            <w:webHidden/>
          </w:rPr>
          <w:instrText xml:space="preserve"> PAGEREF _Toc130559709 \h </w:instrText>
        </w:r>
        <w:r>
          <w:rPr>
            <w:noProof/>
            <w:webHidden/>
          </w:rPr>
        </w:r>
        <w:r>
          <w:rPr>
            <w:noProof/>
            <w:webHidden/>
          </w:rPr>
          <w:fldChar w:fldCharType="separate"/>
        </w:r>
        <w:r>
          <w:rPr>
            <w:noProof/>
            <w:webHidden/>
          </w:rPr>
          <w:t>16</w:t>
        </w:r>
        <w:r>
          <w:rPr>
            <w:noProof/>
            <w:webHidden/>
          </w:rPr>
          <w:fldChar w:fldCharType="end"/>
        </w:r>
      </w:hyperlink>
    </w:p>
    <w:p w14:paraId="74C0ACD0" w14:textId="63BD7EF4"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10" w:history="1">
        <w:r w:rsidRPr="007C6C0F">
          <w:rPr>
            <w:rStyle w:val="Hyperlink"/>
            <w:rFonts w:ascii="Century Gothic" w:hAnsi="Century Gothic"/>
            <w:noProof/>
          </w:rPr>
          <w:t>6.3</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Compliance Manuals</w:t>
        </w:r>
        <w:r>
          <w:rPr>
            <w:noProof/>
            <w:webHidden/>
          </w:rPr>
          <w:tab/>
        </w:r>
        <w:r>
          <w:rPr>
            <w:noProof/>
            <w:webHidden/>
          </w:rPr>
          <w:fldChar w:fldCharType="begin"/>
        </w:r>
        <w:r>
          <w:rPr>
            <w:noProof/>
            <w:webHidden/>
          </w:rPr>
          <w:instrText xml:space="preserve"> PAGEREF _Toc130559710 \h </w:instrText>
        </w:r>
        <w:r>
          <w:rPr>
            <w:noProof/>
            <w:webHidden/>
          </w:rPr>
        </w:r>
        <w:r>
          <w:rPr>
            <w:noProof/>
            <w:webHidden/>
          </w:rPr>
          <w:fldChar w:fldCharType="separate"/>
        </w:r>
        <w:r>
          <w:rPr>
            <w:noProof/>
            <w:webHidden/>
          </w:rPr>
          <w:t>16</w:t>
        </w:r>
        <w:r>
          <w:rPr>
            <w:noProof/>
            <w:webHidden/>
          </w:rPr>
          <w:fldChar w:fldCharType="end"/>
        </w:r>
      </w:hyperlink>
    </w:p>
    <w:p w14:paraId="1EB2A811" w14:textId="3B294198"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11" w:history="1">
        <w:r w:rsidRPr="007C6C0F">
          <w:rPr>
            <w:rStyle w:val="Hyperlink"/>
            <w:rFonts w:ascii="Century Gothic" w:hAnsi="Century Gothic"/>
            <w:noProof/>
          </w:rPr>
          <w:t>6.4</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ACM Reference Manuals</w:t>
        </w:r>
        <w:r>
          <w:rPr>
            <w:noProof/>
            <w:webHidden/>
          </w:rPr>
          <w:tab/>
        </w:r>
        <w:r>
          <w:rPr>
            <w:noProof/>
            <w:webHidden/>
          </w:rPr>
          <w:fldChar w:fldCharType="begin"/>
        </w:r>
        <w:r>
          <w:rPr>
            <w:noProof/>
            <w:webHidden/>
          </w:rPr>
          <w:instrText xml:space="preserve"> PAGEREF _Toc130559711 \h </w:instrText>
        </w:r>
        <w:r>
          <w:rPr>
            <w:noProof/>
            <w:webHidden/>
          </w:rPr>
        </w:r>
        <w:r>
          <w:rPr>
            <w:noProof/>
            <w:webHidden/>
          </w:rPr>
          <w:fldChar w:fldCharType="separate"/>
        </w:r>
        <w:r>
          <w:rPr>
            <w:noProof/>
            <w:webHidden/>
          </w:rPr>
          <w:t>16</w:t>
        </w:r>
        <w:r>
          <w:rPr>
            <w:noProof/>
            <w:webHidden/>
          </w:rPr>
          <w:fldChar w:fldCharType="end"/>
        </w:r>
      </w:hyperlink>
    </w:p>
    <w:p w14:paraId="46E65B6F" w14:textId="16261924"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12" w:history="1">
        <w:r w:rsidRPr="007C6C0F">
          <w:rPr>
            <w:rStyle w:val="Hyperlink"/>
            <w:rFonts w:ascii="Century Gothic" w:hAnsi="Century Gothic"/>
            <w:noProof/>
          </w:rPr>
          <w:t>6.5</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Compliance Forms</w:t>
        </w:r>
        <w:r>
          <w:rPr>
            <w:noProof/>
            <w:webHidden/>
          </w:rPr>
          <w:tab/>
        </w:r>
        <w:r>
          <w:rPr>
            <w:noProof/>
            <w:webHidden/>
          </w:rPr>
          <w:fldChar w:fldCharType="begin"/>
        </w:r>
        <w:r>
          <w:rPr>
            <w:noProof/>
            <w:webHidden/>
          </w:rPr>
          <w:instrText xml:space="preserve"> PAGEREF _Toc130559712 \h </w:instrText>
        </w:r>
        <w:r>
          <w:rPr>
            <w:noProof/>
            <w:webHidden/>
          </w:rPr>
        </w:r>
        <w:r>
          <w:rPr>
            <w:noProof/>
            <w:webHidden/>
          </w:rPr>
          <w:fldChar w:fldCharType="separate"/>
        </w:r>
        <w:r>
          <w:rPr>
            <w:noProof/>
            <w:webHidden/>
          </w:rPr>
          <w:t>16</w:t>
        </w:r>
        <w:r>
          <w:rPr>
            <w:noProof/>
            <w:webHidden/>
          </w:rPr>
          <w:fldChar w:fldCharType="end"/>
        </w:r>
      </w:hyperlink>
    </w:p>
    <w:p w14:paraId="0E4E8133" w14:textId="378185F4" w:rsidR="00A1256D" w:rsidRDefault="00A1256D">
      <w:pPr>
        <w:pStyle w:val="TOC1"/>
        <w:tabs>
          <w:tab w:val="left" w:pos="1008"/>
          <w:tab w:val="right" w:leader="dot" w:pos="9350"/>
        </w:tabs>
        <w:rPr>
          <w:rFonts w:asciiTheme="minorHAnsi" w:eastAsiaTheme="minorEastAsia" w:hAnsiTheme="minorHAnsi" w:cstheme="minorBidi"/>
          <w:b w:val="0"/>
          <w:noProof/>
          <w:sz w:val="22"/>
          <w:szCs w:val="22"/>
        </w:rPr>
      </w:pPr>
      <w:hyperlink w:anchor="_Toc130559713" w:history="1">
        <w:r w:rsidRPr="007C6C0F">
          <w:rPr>
            <w:rStyle w:val="Hyperlink"/>
            <w:rFonts w:ascii="Century Gothic" w:hAnsi="Century Gothic"/>
            <w:noProof/>
          </w:rPr>
          <w:t>7.</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References</w:t>
        </w:r>
        <w:r>
          <w:rPr>
            <w:noProof/>
            <w:webHidden/>
          </w:rPr>
          <w:tab/>
        </w:r>
        <w:r>
          <w:rPr>
            <w:noProof/>
            <w:webHidden/>
          </w:rPr>
          <w:fldChar w:fldCharType="begin"/>
        </w:r>
        <w:r>
          <w:rPr>
            <w:noProof/>
            <w:webHidden/>
          </w:rPr>
          <w:instrText xml:space="preserve"> PAGEREF _Toc130559713 \h </w:instrText>
        </w:r>
        <w:r>
          <w:rPr>
            <w:noProof/>
            <w:webHidden/>
          </w:rPr>
        </w:r>
        <w:r>
          <w:rPr>
            <w:noProof/>
            <w:webHidden/>
          </w:rPr>
          <w:fldChar w:fldCharType="separate"/>
        </w:r>
        <w:r>
          <w:rPr>
            <w:noProof/>
            <w:webHidden/>
          </w:rPr>
          <w:t>17</w:t>
        </w:r>
        <w:r>
          <w:rPr>
            <w:noProof/>
            <w:webHidden/>
          </w:rPr>
          <w:fldChar w:fldCharType="end"/>
        </w:r>
      </w:hyperlink>
    </w:p>
    <w:p w14:paraId="74BF4D21" w14:textId="29F41B58"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14" w:history="1">
        <w:r w:rsidRPr="007C6C0F">
          <w:rPr>
            <w:rStyle w:val="Hyperlink"/>
            <w:rFonts w:ascii="Century Gothic" w:hAnsi="Century Gothic"/>
            <w:noProof/>
          </w:rPr>
          <w:t>7.1</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Reference List</w:t>
        </w:r>
        <w:r>
          <w:rPr>
            <w:noProof/>
            <w:webHidden/>
          </w:rPr>
          <w:tab/>
        </w:r>
        <w:r>
          <w:rPr>
            <w:noProof/>
            <w:webHidden/>
          </w:rPr>
          <w:fldChar w:fldCharType="begin"/>
        </w:r>
        <w:r>
          <w:rPr>
            <w:noProof/>
            <w:webHidden/>
          </w:rPr>
          <w:instrText xml:space="preserve"> PAGEREF _Toc130559714 \h </w:instrText>
        </w:r>
        <w:r>
          <w:rPr>
            <w:noProof/>
            <w:webHidden/>
          </w:rPr>
        </w:r>
        <w:r>
          <w:rPr>
            <w:noProof/>
            <w:webHidden/>
          </w:rPr>
          <w:fldChar w:fldCharType="separate"/>
        </w:r>
        <w:r>
          <w:rPr>
            <w:noProof/>
            <w:webHidden/>
          </w:rPr>
          <w:t>19</w:t>
        </w:r>
        <w:r>
          <w:rPr>
            <w:noProof/>
            <w:webHidden/>
          </w:rPr>
          <w:fldChar w:fldCharType="end"/>
        </w:r>
      </w:hyperlink>
    </w:p>
    <w:p w14:paraId="69FECF64" w14:textId="0050778D"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15" w:history="1">
        <w:r w:rsidRPr="007C6C0F">
          <w:rPr>
            <w:rStyle w:val="Hyperlink"/>
            <w:rFonts w:ascii="Century Gothic" w:hAnsi="Century Gothic"/>
            <w:noProof/>
          </w:rPr>
          <w:t>7.1.1</w:t>
        </w:r>
        <w:r>
          <w:rPr>
            <w:rFonts w:asciiTheme="minorHAnsi" w:eastAsiaTheme="minorEastAsia" w:hAnsiTheme="minorHAnsi" w:cstheme="minorBidi"/>
            <w:noProof/>
            <w:sz w:val="22"/>
            <w:szCs w:val="22"/>
          </w:rPr>
          <w:tab/>
        </w:r>
        <w:r w:rsidRPr="007C6C0F">
          <w:rPr>
            <w:rStyle w:val="Hyperlink"/>
            <w:rFonts w:ascii="Century Gothic" w:hAnsi="Century Gothic"/>
            <w:noProof/>
          </w:rPr>
          <w:t>Works by the Same Author</w:t>
        </w:r>
        <w:r>
          <w:rPr>
            <w:noProof/>
            <w:webHidden/>
          </w:rPr>
          <w:tab/>
        </w:r>
        <w:r>
          <w:rPr>
            <w:noProof/>
            <w:webHidden/>
          </w:rPr>
          <w:fldChar w:fldCharType="begin"/>
        </w:r>
        <w:r>
          <w:rPr>
            <w:noProof/>
            <w:webHidden/>
          </w:rPr>
          <w:instrText xml:space="preserve"> PAGEREF _Toc130559715 \h </w:instrText>
        </w:r>
        <w:r>
          <w:rPr>
            <w:noProof/>
            <w:webHidden/>
          </w:rPr>
        </w:r>
        <w:r>
          <w:rPr>
            <w:noProof/>
            <w:webHidden/>
          </w:rPr>
          <w:fldChar w:fldCharType="separate"/>
        </w:r>
        <w:r>
          <w:rPr>
            <w:noProof/>
            <w:webHidden/>
          </w:rPr>
          <w:t>19</w:t>
        </w:r>
        <w:r>
          <w:rPr>
            <w:noProof/>
            <w:webHidden/>
          </w:rPr>
          <w:fldChar w:fldCharType="end"/>
        </w:r>
      </w:hyperlink>
    </w:p>
    <w:p w14:paraId="6F671873" w14:textId="106C3324"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16" w:history="1">
        <w:r w:rsidRPr="007C6C0F">
          <w:rPr>
            <w:rStyle w:val="Hyperlink"/>
            <w:rFonts w:ascii="Century Gothic" w:hAnsi="Century Gothic"/>
            <w:noProof/>
          </w:rPr>
          <w:t>7.1.2</w:t>
        </w:r>
        <w:r>
          <w:rPr>
            <w:rFonts w:asciiTheme="minorHAnsi" w:eastAsiaTheme="minorEastAsia" w:hAnsiTheme="minorHAnsi" w:cstheme="minorBidi"/>
            <w:noProof/>
            <w:sz w:val="22"/>
            <w:szCs w:val="22"/>
          </w:rPr>
          <w:tab/>
        </w:r>
        <w:r w:rsidRPr="007C6C0F">
          <w:rPr>
            <w:rStyle w:val="Hyperlink"/>
            <w:rFonts w:ascii="Century Gothic" w:hAnsi="Century Gothic"/>
            <w:noProof/>
          </w:rPr>
          <w:t>Italics</w:t>
        </w:r>
        <w:r>
          <w:rPr>
            <w:noProof/>
            <w:webHidden/>
          </w:rPr>
          <w:tab/>
        </w:r>
        <w:r>
          <w:rPr>
            <w:noProof/>
            <w:webHidden/>
          </w:rPr>
          <w:fldChar w:fldCharType="begin"/>
        </w:r>
        <w:r>
          <w:rPr>
            <w:noProof/>
            <w:webHidden/>
          </w:rPr>
          <w:instrText xml:space="preserve"> PAGEREF _Toc130559716 \h </w:instrText>
        </w:r>
        <w:r>
          <w:rPr>
            <w:noProof/>
            <w:webHidden/>
          </w:rPr>
        </w:r>
        <w:r>
          <w:rPr>
            <w:noProof/>
            <w:webHidden/>
          </w:rPr>
          <w:fldChar w:fldCharType="separate"/>
        </w:r>
        <w:r>
          <w:rPr>
            <w:noProof/>
            <w:webHidden/>
          </w:rPr>
          <w:t>20</w:t>
        </w:r>
        <w:r>
          <w:rPr>
            <w:noProof/>
            <w:webHidden/>
          </w:rPr>
          <w:fldChar w:fldCharType="end"/>
        </w:r>
      </w:hyperlink>
    </w:p>
    <w:p w14:paraId="6121EDE9" w14:textId="6C1A460D"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17" w:history="1">
        <w:r w:rsidRPr="007C6C0F">
          <w:rPr>
            <w:rStyle w:val="Hyperlink"/>
            <w:rFonts w:ascii="Century Gothic" w:hAnsi="Century Gothic"/>
            <w:noProof/>
          </w:rPr>
          <w:t>7.1.3</w:t>
        </w:r>
        <w:r>
          <w:rPr>
            <w:rFonts w:asciiTheme="minorHAnsi" w:eastAsiaTheme="minorEastAsia" w:hAnsiTheme="minorHAnsi" w:cstheme="minorBidi"/>
            <w:noProof/>
            <w:sz w:val="22"/>
            <w:szCs w:val="22"/>
          </w:rPr>
          <w:tab/>
        </w:r>
        <w:r w:rsidRPr="007C6C0F">
          <w:rPr>
            <w:rStyle w:val="Hyperlink"/>
            <w:rFonts w:ascii="Century Gothic" w:hAnsi="Century Gothic"/>
            <w:noProof/>
          </w:rPr>
          <w:t>Page Numbers</w:t>
        </w:r>
        <w:r>
          <w:rPr>
            <w:noProof/>
            <w:webHidden/>
          </w:rPr>
          <w:tab/>
        </w:r>
        <w:r>
          <w:rPr>
            <w:noProof/>
            <w:webHidden/>
          </w:rPr>
          <w:fldChar w:fldCharType="begin"/>
        </w:r>
        <w:r>
          <w:rPr>
            <w:noProof/>
            <w:webHidden/>
          </w:rPr>
          <w:instrText xml:space="preserve"> PAGEREF _Toc130559717 \h </w:instrText>
        </w:r>
        <w:r>
          <w:rPr>
            <w:noProof/>
            <w:webHidden/>
          </w:rPr>
        </w:r>
        <w:r>
          <w:rPr>
            <w:noProof/>
            <w:webHidden/>
          </w:rPr>
          <w:fldChar w:fldCharType="separate"/>
        </w:r>
        <w:r>
          <w:rPr>
            <w:noProof/>
            <w:webHidden/>
          </w:rPr>
          <w:t>20</w:t>
        </w:r>
        <w:r>
          <w:rPr>
            <w:noProof/>
            <w:webHidden/>
          </w:rPr>
          <w:fldChar w:fldCharType="end"/>
        </w:r>
      </w:hyperlink>
    </w:p>
    <w:p w14:paraId="6DB0E07A" w14:textId="02B7AA0B"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18" w:history="1">
        <w:r w:rsidRPr="007C6C0F">
          <w:rPr>
            <w:rStyle w:val="Hyperlink"/>
            <w:rFonts w:ascii="Century Gothic" w:hAnsi="Century Gothic"/>
            <w:noProof/>
          </w:rPr>
          <w:t>7.1.4</w:t>
        </w:r>
        <w:r>
          <w:rPr>
            <w:rFonts w:asciiTheme="minorHAnsi" w:eastAsiaTheme="minorEastAsia" w:hAnsiTheme="minorHAnsi" w:cstheme="minorBidi"/>
            <w:noProof/>
            <w:sz w:val="22"/>
            <w:szCs w:val="22"/>
          </w:rPr>
          <w:tab/>
        </w:r>
        <w:r w:rsidRPr="007C6C0F">
          <w:rPr>
            <w:rStyle w:val="Hyperlink"/>
            <w:rFonts w:ascii="Century Gothic" w:hAnsi="Century Gothic"/>
            <w:noProof/>
          </w:rPr>
          <w:t>Abbreviations of Names of States</w:t>
        </w:r>
        <w:r>
          <w:rPr>
            <w:noProof/>
            <w:webHidden/>
          </w:rPr>
          <w:tab/>
        </w:r>
        <w:r>
          <w:rPr>
            <w:noProof/>
            <w:webHidden/>
          </w:rPr>
          <w:fldChar w:fldCharType="begin"/>
        </w:r>
        <w:r>
          <w:rPr>
            <w:noProof/>
            <w:webHidden/>
          </w:rPr>
          <w:instrText xml:space="preserve"> PAGEREF _Toc130559718 \h </w:instrText>
        </w:r>
        <w:r>
          <w:rPr>
            <w:noProof/>
            <w:webHidden/>
          </w:rPr>
        </w:r>
        <w:r>
          <w:rPr>
            <w:noProof/>
            <w:webHidden/>
          </w:rPr>
          <w:fldChar w:fldCharType="separate"/>
        </w:r>
        <w:r>
          <w:rPr>
            <w:noProof/>
            <w:webHidden/>
          </w:rPr>
          <w:t>20</w:t>
        </w:r>
        <w:r>
          <w:rPr>
            <w:noProof/>
            <w:webHidden/>
          </w:rPr>
          <w:fldChar w:fldCharType="end"/>
        </w:r>
      </w:hyperlink>
    </w:p>
    <w:p w14:paraId="35A0AA8C" w14:textId="6C4D2B56"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19" w:history="1">
        <w:r w:rsidRPr="007C6C0F">
          <w:rPr>
            <w:rStyle w:val="Hyperlink"/>
            <w:rFonts w:ascii="Century Gothic" w:hAnsi="Century Gothic"/>
            <w:noProof/>
          </w:rPr>
          <w:t>7.1.5</w:t>
        </w:r>
        <w:r>
          <w:rPr>
            <w:rFonts w:asciiTheme="minorHAnsi" w:eastAsiaTheme="minorEastAsia" w:hAnsiTheme="minorHAnsi" w:cstheme="minorBidi"/>
            <w:noProof/>
            <w:sz w:val="22"/>
            <w:szCs w:val="22"/>
          </w:rPr>
          <w:tab/>
        </w:r>
        <w:r w:rsidRPr="007C6C0F">
          <w:rPr>
            <w:rStyle w:val="Hyperlink"/>
            <w:rFonts w:ascii="Century Gothic" w:hAnsi="Century Gothic"/>
            <w:noProof/>
          </w:rPr>
          <w:t>Reference List Examples</w:t>
        </w:r>
        <w:r>
          <w:rPr>
            <w:noProof/>
            <w:webHidden/>
          </w:rPr>
          <w:tab/>
        </w:r>
        <w:r>
          <w:rPr>
            <w:noProof/>
            <w:webHidden/>
          </w:rPr>
          <w:fldChar w:fldCharType="begin"/>
        </w:r>
        <w:r>
          <w:rPr>
            <w:noProof/>
            <w:webHidden/>
          </w:rPr>
          <w:instrText xml:space="preserve"> PAGEREF _Toc130559719 \h </w:instrText>
        </w:r>
        <w:r>
          <w:rPr>
            <w:noProof/>
            <w:webHidden/>
          </w:rPr>
        </w:r>
        <w:r>
          <w:rPr>
            <w:noProof/>
            <w:webHidden/>
          </w:rPr>
          <w:fldChar w:fldCharType="separate"/>
        </w:r>
        <w:r>
          <w:rPr>
            <w:noProof/>
            <w:webHidden/>
          </w:rPr>
          <w:t>20</w:t>
        </w:r>
        <w:r>
          <w:rPr>
            <w:noProof/>
            <w:webHidden/>
          </w:rPr>
          <w:fldChar w:fldCharType="end"/>
        </w:r>
      </w:hyperlink>
    </w:p>
    <w:p w14:paraId="6FBB8B02" w14:textId="2A6AF3FF"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20" w:history="1">
        <w:r w:rsidRPr="007C6C0F">
          <w:rPr>
            <w:rStyle w:val="Hyperlink"/>
            <w:rFonts w:ascii="Century Gothic" w:hAnsi="Century Gothic"/>
            <w:noProof/>
          </w:rPr>
          <w:t>7.1.6</w:t>
        </w:r>
        <w:r>
          <w:rPr>
            <w:rFonts w:asciiTheme="minorHAnsi" w:eastAsiaTheme="minorEastAsia" w:hAnsiTheme="minorHAnsi" w:cstheme="minorBidi"/>
            <w:noProof/>
            <w:sz w:val="22"/>
            <w:szCs w:val="22"/>
          </w:rPr>
          <w:tab/>
        </w:r>
        <w:r w:rsidRPr="007C6C0F">
          <w:rPr>
            <w:rStyle w:val="Hyperlink"/>
            <w:rFonts w:ascii="Century Gothic" w:hAnsi="Century Gothic"/>
            <w:noProof/>
          </w:rPr>
          <w:t>Books</w:t>
        </w:r>
        <w:r>
          <w:rPr>
            <w:noProof/>
            <w:webHidden/>
          </w:rPr>
          <w:tab/>
        </w:r>
        <w:r>
          <w:rPr>
            <w:noProof/>
            <w:webHidden/>
          </w:rPr>
          <w:fldChar w:fldCharType="begin"/>
        </w:r>
        <w:r>
          <w:rPr>
            <w:noProof/>
            <w:webHidden/>
          </w:rPr>
          <w:instrText xml:space="preserve"> PAGEREF _Toc130559720 \h </w:instrText>
        </w:r>
        <w:r>
          <w:rPr>
            <w:noProof/>
            <w:webHidden/>
          </w:rPr>
        </w:r>
        <w:r>
          <w:rPr>
            <w:noProof/>
            <w:webHidden/>
          </w:rPr>
          <w:fldChar w:fldCharType="separate"/>
        </w:r>
        <w:r>
          <w:rPr>
            <w:noProof/>
            <w:webHidden/>
          </w:rPr>
          <w:t>20</w:t>
        </w:r>
        <w:r>
          <w:rPr>
            <w:noProof/>
            <w:webHidden/>
          </w:rPr>
          <w:fldChar w:fldCharType="end"/>
        </w:r>
      </w:hyperlink>
    </w:p>
    <w:p w14:paraId="08D0B6E1" w14:textId="24A8F635"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21" w:history="1">
        <w:r w:rsidRPr="007C6C0F">
          <w:rPr>
            <w:rStyle w:val="Hyperlink"/>
            <w:rFonts w:ascii="Century Gothic" w:hAnsi="Century Gothic"/>
            <w:noProof/>
          </w:rPr>
          <w:t>7.1.7</w:t>
        </w:r>
        <w:r>
          <w:rPr>
            <w:rFonts w:asciiTheme="minorHAnsi" w:eastAsiaTheme="minorEastAsia" w:hAnsiTheme="minorHAnsi" w:cstheme="minorBidi"/>
            <w:noProof/>
            <w:sz w:val="22"/>
            <w:szCs w:val="22"/>
          </w:rPr>
          <w:tab/>
        </w:r>
        <w:r w:rsidRPr="007C6C0F">
          <w:rPr>
            <w:rStyle w:val="Hyperlink"/>
            <w:rFonts w:ascii="Century Gothic" w:hAnsi="Century Gothic"/>
            <w:noProof/>
          </w:rPr>
          <w:t>Journal Articles</w:t>
        </w:r>
        <w:r>
          <w:rPr>
            <w:noProof/>
            <w:webHidden/>
          </w:rPr>
          <w:tab/>
        </w:r>
        <w:r>
          <w:rPr>
            <w:noProof/>
            <w:webHidden/>
          </w:rPr>
          <w:fldChar w:fldCharType="begin"/>
        </w:r>
        <w:r>
          <w:rPr>
            <w:noProof/>
            <w:webHidden/>
          </w:rPr>
          <w:instrText xml:space="preserve"> PAGEREF _Toc130559721 \h </w:instrText>
        </w:r>
        <w:r>
          <w:rPr>
            <w:noProof/>
            <w:webHidden/>
          </w:rPr>
        </w:r>
        <w:r>
          <w:rPr>
            <w:noProof/>
            <w:webHidden/>
          </w:rPr>
          <w:fldChar w:fldCharType="separate"/>
        </w:r>
        <w:r>
          <w:rPr>
            <w:noProof/>
            <w:webHidden/>
          </w:rPr>
          <w:t>20</w:t>
        </w:r>
        <w:r>
          <w:rPr>
            <w:noProof/>
            <w:webHidden/>
          </w:rPr>
          <w:fldChar w:fldCharType="end"/>
        </w:r>
      </w:hyperlink>
    </w:p>
    <w:p w14:paraId="4A047F9F" w14:textId="4D54AD4D"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22" w:history="1">
        <w:r w:rsidRPr="007C6C0F">
          <w:rPr>
            <w:rStyle w:val="Hyperlink"/>
            <w:rFonts w:ascii="Century Gothic" w:hAnsi="Century Gothic"/>
            <w:noProof/>
          </w:rPr>
          <w:t>7.1.8</w:t>
        </w:r>
        <w:r>
          <w:rPr>
            <w:rFonts w:asciiTheme="minorHAnsi" w:eastAsiaTheme="minorEastAsia" w:hAnsiTheme="minorHAnsi" w:cstheme="minorBidi"/>
            <w:noProof/>
            <w:sz w:val="22"/>
            <w:szCs w:val="22"/>
          </w:rPr>
          <w:tab/>
        </w:r>
        <w:r w:rsidRPr="007C6C0F">
          <w:rPr>
            <w:rStyle w:val="Hyperlink"/>
            <w:rFonts w:ascii="Century Gothic" w:hAnsi="Century Gothic"/>
            <w:noProof/>
          </w:rPr>
          <w:t>Newspapers</w:t>
        </w:r>
        <w:r>
          <w:rPr>
            <w:noProof/>
            <w:webHidden/>
          </w:rPr>
          <w:tab/>
        </w:r>
        <w:r>
          <w:rPr>
            <w:noProof/>
            <w:webHidden/>
          </w:rPr>
          <w:fldChar w:fldCharType="begin"/>
        </w:r>
        <w:r>
          <w:rPr>
            <w:noProof/>
            <w:webHidden/>
          </w:rPr>
          <w:instrText xml:space="preserve"> PAGEREF _Toc130559722 \h </w:instrText>
        </w:r>
        <w:r>
          <w:rPr>
            <w:noProof/>
            <w:webHidden/>
          </w:rPr>
        </w:r>
        <w:r>
          <w:rPr>
            <w:noProof/>
            <w:webHidden/>
          </w:rPr>
          <w:fldChar w:fldCharType="separate"/>
        </w:r>
        <w:r>
          <w:rPr>
            <w:noProof/>
            <w:webHidden/>
          </w:rPr>
          <w:t>21</w:t>
        </w:r>
        <w:r>
          <w:rPr>
            <w:noProof/>
            <w:webHidden/>
          </w:rPr>
          <w:fldChar w:fldCharType="end"/>
        </w:r>
      </w:hyperlink>
    </w:p>
    <w:p w14:paraId="29A0E535" w14:textId="4945D121"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23" w:history="1">
        <w:r w:rsidRPr="007C6C0F">
          <w:rPr>
            <w:rStyle w:val="Hyperlink"/>
            <w:rFonts w:ascii="Century Gothic" w:hAnsi="Century Gothic"/>
            <w:noProof/>
          </w:rPr>
          <w:t>7.1.9</w:t>
        </w:r>
        <w:r>
          <w:rPr>
            <w:rFonts w:asciiTheme="minorHAnsi" w:eastAsiaTheme="minorEastAsia" w:hAnsiTheme="minorHAnsi" w:cstheme="minorBidi"/>
            <w:noProof/>
            <w:sz w:val="22"/>
            <w:szCs w:val="22"/>
          </w:rPr>
          <w:tab/>
        </w:r>
        <w:r w:rsidRPr="007C6C0F">
          <w:rPr>
            <w:rStyle w:val="Hyperlink"/>
            <w:rFonts w:ascii="Century Gothic" w:hAnsi="Century Gothic"/>
            <w:noProof/>
          </w:rPr>
          <w:t>Published Reports</w:t>
        </w:r>
        <w:r>
          <w:rPr>
            <w:noProof/>
            <w:webHidden/>
          </w:rPr>
          <w:tab/>
        </w:r>
        <w:r>
          <w:rPr>
            <w:noProof/>
            <w:webHidden/>
          </w:rPr>
          <w:fldChar w:fldCharType="begin"/>
        </w:r>
        <w:r>
          <w:rPr>
            <w:noProof/>
            <w:webHidden/>
          </w:rPr>
          <w:instrText xml:space="preserve"> PAGEREF _Toc130559723 \h </w:instrText>
        </w:r>
        <w:r>
          <w:rPr>
            <w:noProof/>
            <w:webHidden/>
          </w:rPr>
        </w:r>
        <w:r>
          <w:rPr>
            <w:noProof/>
            <w:webHidden/>
          </w:rPr>
          <w:fldChar w:fldCharType="separate"/>
        </w:r>
        <w:r>
          <w:rPr>
            <w:noProof/>
            <w:webHidden/>
          </w:rPr>
          <w:t>21</w:t>
        </w:r>
        <w:r>
          <w:rPr>
            <w:noProof/>
            <w:webHidden/>
          </w:rPr>
          <w:fldChar w:fldCharType="end"/>
        </w:r>
      </w:hyperlink>
    </w:p>
    <w:p w14:paraId="1C85F20E" w14:textId="5184BAFB" w:rsidR="00A1256D" w:rsidRDefault="00A1256D">
      <w:pPr>
        <w:pStyle w:val="TOC3"/>
        <w:tabs>
          <w:tab w:val="left" w:pos="1320"/>
          <w:tab w:val="right" w:leader="dot" w:pos="9350"/>
        </w:tabs>
        <w:rPr>
          <w:rFonts w:asciiTheme="minorHAnsi" w:eastAsiaTheme="minorEastAsia" w:hAnsiTheme="minorHAnsi" w:cstheme="minorBidi"/>
          <w:noProof/>
          <w:sz w:val="22"/>
          <w:szCs w:val="22"/>
        </w:rPr>
      </w:pPr>
      <w:hyperlink w:anchor="_Toc130559724" w:history="1">
        <w:r w:rsidRPr="007C6C0F">
          <w:rPr>
            <w:rStyle w:val="Hyperlink"/>
            <w:rFonts w:ascii="Century Gothic" w:hAnsi="Century Gothic"/>
            <w:noProof/>
          </w:rPr>
          <w:t>7.1.10</w:t>
        </w:r>
        <w:r>
          <w:rPr>
            <w:rFonts w:asciiTheme="minorHAnsi" w:eastAsiaTheme="minorEastAsia" w:hAnsiTheme="minorHAnsi" w:cstheme="minorBidi"/>
            <w:noProof/>
            <w:sz w:val="22"/>
            <w:szCs w:val="22"/>
          </w:rPr>
          <w:tab/>
        </w:r>
        <w:r w:rsidRPr="007C6C0F">
          <w:rPr>
            <w:rStyle w:val="Hyperlink"/>
            <w:rFonts w:ascii="Century Gothic" w:hAnsi="Century Gothic"/>
            <w:noProof/>
          </w:rPr>
          <w:t>Unpublished Papers Presented at a Meeting</w:t>
        </w:r>
        <w:r>
          <w:rPr>
            <w:noProof/>
            <w:webHidden/>
          </w:rPr>
          <w:tab/>
        </w:r>
        <w:r>
          <w:rPr>
            <w:noProof/>
            <w:webHidden/>
          </w:rPr>
          <w:fldChar w:fldCharType="begin"/>
        </w:r>
        <w:r>
          <w:rPr>
            <w:noProof/>
            <w:webHidden/>
          </w:rPr>
          <w:instrText xml:space="preserve"> PAGEREF _Toc130559724 \h </w:instrText>
        </w:r>
        <w:r>
          <w:rPr>
            <w:noProof/>
            <w:webHidden/>
          </w:rPr>
        </w:r>
        <w:r>
          <w:rPr>
            <w:noProof/>
            <w:webHidden/>
          </w:rPr>
          <w:fldChar w:fldCharType="separate"/>
        </w:r>
        <w:r>
          <w:rPr>
            <w:noProof/>
            <w:webHidden/>
          </w:rPr>
          <w:t>21</w:t>
        </w:r>
        <w:r>
          <w:rPr>
            <w:noProof/>
            <w:webHidden/>
          </w:rPr>
          <w:fldChar w:fldCharType="end"/>
        </w:r>
      </w:hyperlink>
    </w:p>
    <w:p w14:paraId="59A3C7B8" w14:textId="456BA033" w:rsidR="00A1256D" w:rsidRDefault="00A1256D">
      <w:pPr>
        <w:pStyle w:val="TOC3"/>
        <w:tabs>
          <w:tab w:val="left" w:pos="1320"/>
          <w:tab w:val="right" w:leader="dot" w:pos="9350"/>
        </w:tabs>
        <w:rPr>
          <w:rFonts w:asciiTheme="minorHAnsi" w:eastAsiaTheme="minorEastAsia" w:hAnsiTheme="minorHAnsi" w:cstheme="minorBidi"/>
          <w:noProof/>
          <w:sz w:val="22"/>
          <w:szCs w:val="22"/>
        </w:rPr>
      </w:pPr>
      <w:hyperlink w:anchor="_Toc130559725" w:history="1">
        <w:r w:rsidRPr="007C6C0F">
          <w:rPr>
            <w:rStyle w:val="Hyperlink"/>
            <w:rFonts w:ascii="Century Gothic" w:hAnsi="Century Gothic"/>
            <w:noProof/>
          </w:rPr>
          <w:t>7.1.11</w:t>
        </w:r>
        <w:r>
          <w:rPr>
            <w:rFonts w:asciiTheme="minorHAnsi" w:eastAsiaTheme="minorEastAsia" w:hAnsiTheme="minorHAnsi" w:cstheme="minorBidi"/>
            <w:noProof/>
            <w:sz w:val="22"/>
            <w:szCs w:val="22"/>
          </w:rPr>
          <w:tab/>
        </w:r>
        <w:r w:rsidRPr="007C6C0F">
          <w:rPr>
            <w:rStyle w:val="Hyperlink"/>
            <w:rFonts w:ascii="Century Gothic" w:hAnsi="Century Gothic"/>
            <w:noProof/>
          </w:rPr>
          <w:t>Personal Communications</w:t>
        </w:r>
        <w:r>
          <w:rPr>
            <w:noProof/>
            <w:webHidden/>
          </w:rPr>
          <w:tab/>
        </w:r>
        <w:r>
          <w:rPr>
            <w:noProof/>
            <w:webHidden/>
          </w:rPr>
          <w:fldChar w:fldCharType="begin"/>
        </w:r>
        <w:r>
          <w:rPr>
            <w:noProof/>
            <w:webHidden/>
          </w:rPr>
          <w:instrText xml:space="preserve"> PAGEREF _Toc130559725 \h </w:instrText>
        </w:r>
        <w:r>
          <w:rPr>
            <w:noProof/>
            <w:webHidden/>
          </w:rPr>
        </w:r>
        <w:r>
          <w:rPr>
            <w:noProof/>
            <w:webHidden/>
          </w:rPr>
          <w:fldChar w:fldCharType="separate"/>
        </w:r>
        <w:r>
          <w:rPr>
            <w:noProof/>
            <w:webHidden/>
          </w:rPr>
          <w:t>21</w:t>
        </w:r>
        <w:r>
          <w:rPr>
            <w:noProof/>
            <w:webHidden/>
          </w:rPr>
          <w:fldChar w:fldCharType="end"/>
        </w:r>
      </w:hyperlink>
    </w:p>
    <w:p w14:paraId="7B31C65E" w14:textId="1C42E11A" w:rsidR="00A1256D" w:rsidRDefault="00A1256D">
      <w:pPr>
        <w:pStyle w:val="TOC3"/>
        <w:tabs>
          <w:tab w:val="left" w:pos="1320"/>
          <w:tab w:val="right" w:leader="dot" w:pos="9350"/>
        </w:tabs>
        <w:rPr>
          <w:rFonts w:asciiTheme="minorHAnsi" w:eastAsiaTheme="minorEastAsia" w:hAnsiTheme="minorHAnsi" w:cstheme="minorBidi"/>
          <w:noProof/>
          <w:sz w:val="22"/>
          <w:szCs w:val="22"/>
        </w:rPr>
      </w:pPr>
      <w:hyperlink w:anchor="_Toc130559726" w:history="1">
        <w:r w:rsidRPr="007C6C0F">
          <w:rPr>
            <w:rStyle w:val="Hyperlink"/>
            <w:rFonts w:ascii="Century Gothic" w:hAnsi="Century Gothic"/>
            <w:noProof/>
          </w:rPr>
          <w:t>7.1.12</w:t>
        </w:r>
        <w:r>
          <w:rPr>
            <w:rFonts w:asciiTheme="minorHAnsi" w:eastAsiaTheme="minorEastAsia" w:hAnsiTheme="minorHAnsi" w:cstheme="minorBidi"/>
            <w:noProof/>
            <w:sz w:val="22"/>
            <w:szCs w:val="22"/>
          </w:rPr>
          <w:tab/>
        </w:r>
        <w:r w:rsidRPr="007C6C0F">
          <w:rPr>
            <w:rStyle w:val="Hyperlink"/>
            <w:rFonts w:ascii="Century Gothic" w:hAnsi="Century Gothic"/>
            <w:noProof/>
          </w:rPr>
          <w:t>Printed Proceedings</w:t>
        </w:r>
        <w:r>
          <w:rPr>
            <w:noProof/>
            <w:webHidden/>
          </w:rPr>
          <w:tab/>
        </w:r>
        <w:r>
          <w:rPr>
            <w:noProof/>
            <w:webHidden/>
          </w:rPr>
          <w:fldChar w:fldCharType="begin"/>
        </w:r>
        <w:r>
          <w:rPr>
            <w:noProof/>
            <w:webHidden/>
          </w:rPr>
          <w:instrText xml:space="preserve"> PAGEREF _Toc130559726 \h </w:instrText>
        </w:r>
        <w:r>
          <w:rPr>
            <w:noProof/>
            <w:webHidden/>
          </w:rPr>
        </w:r>
        <w:r>
          <w:rPr>
            <w:noProof/>
            <w:webHidden/>
          </w:rPr>
          <w:fldChar w:fldCharType="separate"/>
        </w:r>
        <w:r>
          <w:rPr>
            <w:noProof/>
            <w:webHidden/>
          </w:rPr>
          <w:t>21</w:t>
        </w:r>
        <w:r>
          <w:rPr>
            <w:noProof/>
            <w:webHidden/>
          </w:rPr>
          <w:fldChar w:fldCharType="end"/>
        </w:r>
      </w:hyperlink>
    </w:p>
    <w:p w14:paraId="3F93ECE6" w14:textId="415BEE3B" w:rsidR="00A1256D" w:rsidRDefault="00A1256D">
      <w:pPr>
        <w:pStyle w:val="TOC3"/>
        <w:tabs>
          <w:tab w:val="left" w:pos="1320"/>
          <w:tab w:val="right" w:leader="dot" w:pos="9350"/>
        </w:tabs>
        <w:rPr>
          <w:rFonts w:asciiTheme="minorHAnsi" w:eastAsiaTheme="minorEastAsia" w:hAnsiTheme="minorHAnsi" w:cstheme="minorBidi"/>
          <w:noProof/>
          <w:sz w:val="22"/>
          <w:szCs w:val="22"/>
        </w:rPr>
      </w:pPr>
      <w:hyperlink w:anchor="_Toc130559727" w:history="1">
        <w:r w:rsidRPr="007C6C0F">
          <w:rPr>
            <w:rStyle w:val="Hyperlink"/>
            <w:rFonts w:ascii="Century Gothic" w:hAnsi="Century Gothic"/>
            <w:noProof/>
          </w:rPr>
          <w:t>7.1.13</w:t>
        </w:r>
        <w:r>
          <w:rPr>
            <w:rFonts w:asciiTheme="minorHAnsi" w:eastAsiaTheme="minorEastAsia" w:hAnsiTheme="minorHAnsi" w:cstheme="minorBidi"/>
            <w:noProof/>
            <w:sz w:val="22"/>
            <w:szCs w:val="22"/>
          </w:rPr>
          <w:tab/>
        </w:r>
        <w:r w:rsidRPr="007C6C0F">
          <w:rPr>
            <w:rStyle w:val="Hyperlink"/>
            <w:rFonts w:ascii="Century Gothic" w:hAnsi="Century Gothic"/>
            <w:noProof/>
          </w:rPr>
          <w:t>Web sites</w:t>
        </w:r>
        <w:r>
          <w:rPr>
            <w:noProof/>
            <w:webHidden/>
          </w:rPr>
          <w:tab/>
        </w:r>
        <w:r>
          <w:rPr>
            <w:noProof/>
            <w:webHidden/>
          </w:rPr>
          <w:fldChar w:fldCharType="begin"/>
        </w:r>
        <w:r>
          <w:rPr>
            <w:noProof/>
            <w:webHidden/>
          </w:rPr>
          <w:instrText xml:space="preserve"> PAGEREF _Toc130559727 \h </w:instrText>
        </w:r>
        <w:r>
          <w:rPr>
            <w:noProof/>
            <w:webHidden/>
          </w:rPr>
        </w:r>
        <w:r>
          <w:rPr>
            <w:noProof/>
            <w:webHidden/>
          </w:rPr>
          <w:fldChar w:fldCharType="separate"/>
        </w:r>
        <w:r>
          <w:rPr>
            <w:noProof/>
            <w:webHidden/>
          </w:rPr>
          <w:t>21</w:t>
        </w:r>
        <w:r>
          <w:rPr>
            <w:noProof/>
            <w:webHidden/>
          </w:rPr>
          <w:fldChar w:fldCharType="end"/>
        </w:r>
      </w:hyperlink>
    </w:p>
    <w:p w14:paraId="28F40AFF" w14:textId="40EFC626" w:rsidR="00A1256D" w:rsidRDefault="00A1256D">
      <w:pPr>
        <w:pStyle w:val="TOC1"/>
        <w:tabs>
          <w:tab w:val="right" w:leader="dot" w:pos="9350"/>
        </w:tabs>
        <w:rPr>
          <w:rFonts w:asciiTheme="minorHAnsi" w:eastAsiaTheme="minorEastAsia" w:hAnsiTheme="minorHAnsi" w:cstheme="minorBidi"/>
          <w:b w:val="0"/>
          <w:noProof/>
          <w:sz w:val="22"/>
          <w:szCs w:val="22"/>
        </w:rPr>
      </w:pPr>
      <w:hyperlink w:anchor="_Toc130559728" w:history="1">
        <w:r w:rsidRPr="007C6C0F">
          <w:rPr>
            <w:rStyle w:val="Hyperlink"/>
            <w:rFonts w:ascii="Century Gothic" w:hAnsi="Century Gothic"/>
            <w:noProof/>
          </w:rPr>
          <w:t>Appendices</w:t>
        </w:r>
        <w:r>
          <w:rPr>
            <w:noProof/>
            <w:webHidden/>
          </w:rPr>
          <w:tab/>
        </w:r>
        <w:r>
          <w:rPr>
            <w:noProof/>
            <w:webHidden/>
          </w:rPr>
          <w:fldChar w:fldCharType="begin"/>
        </w:r>
        <w:r>
          <w:rPr>
            <w:noProof/>
            <w:webHidden/>
          </w:rPr>
          <w:instrText xml:space="preserve"> PAGEREF _Toc130559728 \h </w:instrText>
        </w:r>
        <w:r>
          <w:rPr>
            <w:noProof/>
            <w:webHidden/>
          </w:rPr>
        </w:r>
        <w:r>
          <w:rPr>
            <w:noProof/>
            <w:webHidden/>
          </w:rPr>
          <w:fldChar w:fldCharType="separate"/>
        </w:r>
        <w:r>
          <w:rPr>
            <w:noProof/>
            <w:webHidden/>
          </w:rPr>
          <w:t>23</w:t>
        </w:r>
        <w:r>
          <w:rPr>
            <w:noProof/>
            <w:webHidden/>
          </w:rPr>
          <w:fldChar w:fldCharType="end"/>
        </w:r>
      </w:hyperlink>
    </w:p>
    <w:p w14:paraId="3556B181" w14:textId="6EFE6221" w:rsidR="00A1256D" w:rsidRDefault="00A1256D">
      <w:pPr>
        <w:pStyle w:val="TOC2"/>
        <w:tabs>
          <w:tab w:val="right" w:leader="dot" w:pos="9350"/>
        </w:tabs>
        <w:rPr>
          <w:rFonts w:asciiTheme="minorHAnsi" w:eastAsiaTheme="minorEastAsia" w:hAnsiTheme="minorHAnsi" w:cstheme="minorBidi"/>
          <w:b w:val="0"/>
          <w:noProof/>
          <w:sz w:val="22"/>
          <w:szCs w:val="22"/>
        </w:rPr>
      </w:pPr>
      <w:hyperlink w:anchor="_Toc130559729" w:history="1">
        <w:r w:rsidRPr="007C6C0F">
          <w:rPr>
            <w:rStyle w:val="Hyperlink"/>
            <w:rFonts w:ascii="Century Gothic" w:hAnsi="Century Gothic"/>
            <w:noProof/>
          </w:rPr>
          <w:t>Appendix A: Statewide Savings Methodology</w:t>
        </w:r>
        <w:r>
          <w:rPr>
            <w:noProof/>
            <w:webHidden/>
          </w:rPr>
          <w:tab/>
        </w:r>
        <w:r>
          <w:rPr>
            <w:noProof/>
            <w:webHidden/>
          </w:rPr>
          <w:fldChar w:fldCharType="begin"/>
        </w:r>
        <w:r>
          <w:rPr>
            <w:noProof/>
            <w:webHidden/>
          </w:rPr>
          <w:instrText xml:space="preserve"> PAGEREF _Toc130559729 \h </w:instrText>
        </w:r>
        <w:r>
          <w:rPr>
            <w:noProof/>
            <w:webHidden/>
          </w:rPr>
        </w:r>
        <w:r>
          <w:rPr>
            <w:noProof/>
            <w:webHidden/>
          </w:rPr>
          <w:fldChar w:fldCharType="separate"/>
        </w:r>
        <w:r>
          <w:rPr>
            <w:noProof/>
            <w:webHidden/>
          </w:rPr>
          <w:t>23</w:t>
        </w:r>
        <w:r>
          <w:rPr>
            <w:noProof/>
            <w:webHidden/>
          </w:rPr>
          <w:fldChar w:fldCharType="end"/>
        </w:r>
      </w:hyperlink>
    </w:p>
    <w:p w14:paraId="59E465AC" w14:textId="20A961AB" w:rsidR="00A1256D" w:rsidRDefault="00A1256D">
      <w:pPr>
        <w:pStyle w:val="TOC2"/>
        <w:tabs>
          <w:tab w:val="right" w:leader="dot" w:pos="9350"/>
        </w:tabs>
        <w:rPr>
          <w:rFonts w:asciiTheme="minorHAnsi" w:eastAsiaTheme="minorEastAsia" w:hAnsiTheme="minorHAnsi" w:cstheme="minorBidi"/>
          <w:b w:val="0"/>
          <w:noProof/>
          <w:sz w:val="22"/>
          <w:szCs w:val="22"/>
        </w:rPr>
      </w:pPr>
      <w:hyperlink w:anchor="_Toc130559730" w:history="1">
        <w:r w:rsidRPr="007C6C0F">
          <w:rPr>
            <w:rStyle w:val="Hyperlink"/>
            <w:rFonts w:ascii="Century Gothic" w:hAnsi="Century Gothic"/>
            <w:noProof/>
          </w:rPr>
          <w:t>Appendix B: Embedded Electricity in Water Methodology</w:t>
        </w:r>
        <w:r>
          <w:rPr>
            <w:noProof/>
            <w:webHidden/>
          </w:rPr>
          <w:tab/>
        </w:r>
        <w:r>
          <w:rPr>
            <w:noProof/>
            <w:webHidden/>
          </w:rPr>
          <w:fldChar w:fldCharType="begin"/>
        </w:r>
        <w:r>
          <w:rPr>
            <w:noProof/>
            <w:webHidden/>
          </w:rPr>
          <w:instrText xml:space="preserve"> PAGEREF _Toc130559730 \h </w:instrText>
        </w:r>
        <w:r>
          <w:rPr>
            <w:noProof/>
            <w:webHidden/>
          </w:rPr>
        </w:r>
        <w:r>
          <w:rPr>
            <w:noProof/>
            <w:webHidden/>
          </w:rPr>
          <w:fldChar w:fldCharType="separate"/>
        </w:r>
        <w:r>
          <w:rPr>
            <w:noProof/>
            <w:webHidden/>
          </w:rPr>
          <w:t>35</w:t>
        </w:r>
        <w:r>
          <w:rPr>
            <w:noProof/>
            <w:webHidden/>
          </w:rPr>
          <w:fldChar w:fldCharType="end"/>
        </w:r>
      </w:hyperlink>
    </w:p>
    <w:p w14:paraId="2A1D6016" w14:textId="26E52FA8" w:rsidR="00A1256D" w:rsidRDefault="00A1256D">
      <w:pPr>
        <w:pStyle w:val="TOC2"/>
        <w:tabs>
          <w:tab w:val="right" w:leader="dot" w:pos="9350"/>
        </w:tabs>
        <w:rPr>
          <w:rFonts w:asciiTheme="minorHAnsi" w:eastAsiaTheme="minorEastAsia" w:hAnsiTheme="minorHAnsi" w:cstheme="minorBidi"/>
          <w:b w:val="0"/>
          <w:noProof/>
          <w:sz w:val="22"/>
          <w:szCs w:val="22"/>
        </w:rPr>
      </w:pPr>
      <w:hyperlink w:anchor="_Toc130559731" w:history="1">
        <w:r w:rsidRPr="007C6C0F">
          <w:rPr>
            <w:rStyle w:val="Hyperlink"/>
            <w:rFonts w:ascii="Century Gothic" w:hAnsi="Century Gothic"/>
            <w:noProof/>
          </w:rPr>
          <w:t>Appendix C: Environmental Impacts Methodology</w:t>
        </w:r>
        <w:r>
          <w:rPr>
            <w:noProof/>
            <w:webHidden/>
          </w:rPr>
          <w:tab/>
        </w:r>
        <w:r>
          <w:rPr>
            <w:noProof/>
            <w:webHidden/>
          </w:rPr>
          <w:fldChar w:fldCharType="begin"/>
        </w:r>
        <w:r>
          <w:rPr>
            <w:noProof/>
            <w:webHidden/>
          </w:rPr>
          <w:instrText xml:space="preserve"> PAGEREF _Toc130559731 \h </w:instrText>
        </w:r>
        <w:r>
          <w:rPr>
            <w:noProof/>
            <w:webHidden/>
          </w:rPr>
        </w:r>
        <w:r>
          <w:rPr>
            <w:noProof/>
            <w:webHidden/>
          </w:rPr>
          <w:fldChar w:fldCharType="separate"/>
        </w:r>
        <w:r>
          <w:rPr>
            <w:noProof/>
            <w:webHidden/>
          </w:rPr>
          <w:t>37</w:t>
        </w:r>
        <w:r>
          <w:rPr>
            <w:noProof/>
            <w:webHidden/>
          </w:rPr>
          <w:fldChar w:fldCharType="end"/>
        </w:r>
      </w:hyperlink>
    </w:p>
    <w:p w14:paraId="43FBF559" w14:textId="32786395" w:rsidR="00A1256D" w:rsidRDefault="00A1256D">
      <w:pPr>
        <w:pStyle w:val="TOC2"/>
        <w:tabs>
          <w:tab w:val="right" w:leader="dot" w:pos="9350"/>
        </w:tabs>
        <w:rPr>
          <w:rFonts w:asciiTheme="minorHAnsi" w:eastAsiaTheme="minorEastAsia" w:hAnsiTheme="minorHAnsi" w:cstheme="minorBidi"/>
          <w:b w:val="0"/>
          <w:noProof/>
          <w:sz w:val="22"/>
          <w:szCs w:val="22"/>
        </w:rPr>
      </w:pPr>
      <w:hyperlink w:anchor="_Toc130559732" w:history="1">
        <w:r w:rsidRPr="007C6C0F">
          <w:rPr>
            <w:rStyle w:val="Hyperlink"/>
            <w:rFonts w:ascii="Century Gothic" w:hAnsi="Century Gothic"/>
            <w:noProof/>
          </w:rPr>
          <w:t>Appendix D: CBECC Software Specification</w:t>
        </w:r>
        <w:r>
          <w:rPr>
            <w:noProof/>
            <w:webHidden/>
          </w:rPr>
          <w:tab/>
        </w:r>
        <w:r>
          <w:rPr>
            <w:noProof/>
            <w:webHidden/>
          </w:rPr>
          <w:fldChar w:fldCharType="begin"/>
        </w:r>
        <w:r>
          <w:rPr>
            <w:noProof/>
            <w:webHidden/>
          </w:rPr>
          <w:instrText xml:space="preserve"> PAGEREF _Toc130559732 \h </w:instrText>
        </w:r>
        <w:r>
          <w:rPr>
            <w:noProof/>
            <w:webHidden/>
          </w:rPr>
        </w:r>
        <w:r>
          <w:rPr>
            <w:noProof/>
            <w:webHidden/>
          </w:rPr>
          <w:fldChar w:fldCharType="separate"/>
        </w:r>
        <w:r>
          <w:rPr>
            <w:noProof/>
            <w:webHidden/>
          </w:rPr>
          <w:t>39</w:t>
        </w:r>
        <w:r>
          <w:rPr>
            <w:noProof/>
            <w:webHidden/>
          </w:rPr>
          <w:fldChar w:fldCharType="end"/>
        </w:r>
      </w:hyperlink>
    </w:p>
    <w:p w14:paraId="47ED23E7" w14:textId="34002A81" w:rsidR="00581780" w:rsidRPr="00033453" w:rsidRDefault="00264C8C" w:rsidP="007A2EFF">
      <w:pPr>
        <w:rPr>
          <w:rFonts w:ascii="Century Gothic" w:hAnsi="Century Gothic"/>
        </w:rPr>
      </w:pPr>
      <w:r w:rsidRPr="00033453">
        <w:rPr>
          <w:rFonts w:ascii="Century Gothic" w:eastAsia="Times New Roman" w:hAnsi="Century Gothic"/>
          <w:b/>
          <w:i/>
          <w:sz w:val="28"/>
          <w:szCs w:val="20"/>
        </w:rPr>
        <w:fldChar w:fldCharType="end"/>
      </w:r>
    </w:p>
    <w:p w14:paraId="6F87338D" w14:textId="77777777" w:rsidR="009B6178" w:rsidRPr="00033453" w:rsidRDefault="009B6178">
      <w:pPr>
        <w:spacing w:before="0" w:after="0"/>
        <w:ind w:left="0"/>
        <w:rPr>
          <w:rFonts w:ascii="Century Gothic" w:eastAsia="Times New Roman" w:hAnsi="Century Gothic"/>
          <w:b/>
          <w:bCs/>
          <w:sz w:val="28"/>
          <w:szCs w:val="24"/>
        </w:rPr>
      </w:pPr>
      <w:r w:rsidRPr="00033453">
        <w:rPr>
          <w:rFonts w:ascii="Century Gothic" w:hAnsi="Century Gothic"/>
        </w:rPr>
        <w:br w:type="page"/>
      </w:r>
    </w:p>
    <w:p w14:paraId="30D191DF" w14:textId="77777777" w:rsidR="00ED0770" w:rsidRPr="00033453" w:rsidRDefault="00ED0770" w:rsidP="00ED0770">
      <w:pPr>
        <w:pStyle w:val="TableofContents"/>
        <w:rPr>
          <w:rFonts w:ascii="Century Gothic" w:hAnsi="Century Gothic"/>
        </w:rPr>
      </w:pPr>
      <w:r w:rsidRPr="00033453">
        <w:rPr>
          <w:rFonts w:ascii="Century Gothic" w:hAnsi="Century Gothic"/>
        </w:rPr>
        <w:lastRenderedPageBreak/>
        <w:t xml:space="preserve">List of Tables and Figures </w:t>
      </w:r>
    </w:p>
    <w:p w14:paraId="72D5F658" w14:textId="77777777" w:rsidR="00ED0770" w:rsidRPr="00033453" w:rsidRDefault="00ED0770" w:rsidP="0091341C">
      <w:pPr>
        <w:rPr>
          <w:rFonts w:ascii="Century Gothic" w:hAnsi="Century Gothic"/>
        </w:rPr>
      </w:pPr>
    </w:p>
    <w:p w14:paraId="6FF46798" w14:textId="22F6B53F" w:rsidR="00F62DCC" w:rsidRDefault="00264C8C">
      <w:pPr>
        <w:pStyle w:val="TableofFigures"/>
        <w:tabs>
          <w:tab w:val="right" w:leader="dot" w:pos="9350"/>
        </w:tabs>
        <w:rPr>
          <w:rFonts w:asciiTheme="minorHAnsi" w:eastAsiaTheme="minorEastAsia" w:hAnsiTheme="minorHAnsi" w:cstheme="minorBidi"/>
          <w:noProof/>
          <w:kern w:val="2"/>
          <w14:ligatures w14:val="standardContextual"/>
        </w:rPr>
      </w:pPr>
      <w:r w:rsidRPr="00033453">
        <w:rPr>
          <w:rFonts w:ascii="Century Gothic" w:hAnsi="Century Gothic"/>
        </w:rPr>
        <w:fldChar w:fldCharType="begin"/>
      </w:r>
      <w:r w:rsidR="00ED0770" w:rsidRPr="00033453">
        <w:rPr>
          <w:rFonts w:ascii="Century Gothic" w:hAnsi="Century Gothic"/>
        </w:rPr>
        <w:instrText xml:space="preserve"> TOC \h \z \c "Table" </w:instrText>
      </w:r>
      <w:r w:rsidRPr="00033453">
        <w:rPr>
          <w:rFonts w:ascii="Century Gothic" w:hAnsi="Century Gothic"/>
        </w:rPr>
        <w:fldChar w:fldCharType="separate"/>
      </w:r>
      <w:hyperlink w:anchor="_Toc201042207" w:history="1">
        <w:r w:rsidR="00F62DCC" w:rsidRPr="00FA10D4">
          <w:rPr>
            <w:rStyle w:val="Hyperlink"/>
            <w:rFonts w:ascii="Century Gothic" w:hAnsi="Century Gothic"/>
            <w:noProof/>
          </w:rPr>
          <w:t>Table 1: Code Change Scope of Work</w:t>
        </w:r>
        <w:r w:rsidR="00F62DCC">
          <w:rPr>
            <w:noProof/>
            <w:webHidden/>
          </w:rPr>
          <w:tab/>
        </w:r>
        <w:r w:rsidR="00F62DCC">
          <w:rPr>
            <w:noProof/>
            <w:webHidden/>
          </w:rPr>
          <w:fldChar w:fldCharType="begin"/>
        </w:r>
        <w:r w:rsidR="00F62DCC">
          <w:rPr>
            <w:noProof/>
            <w:webHidden/>
          </w:rPr>
          <w:instrText xml:space="preserve"> PAGEREF _Toc201042207 \h </w:instrText>
        </w:r>
        <w:r w:rsidR="00F62DCC">
          <w:rPr>
            <w:noProof/>
            <w:webHidden/>
          </w:rPr>
        </w:r>
        <w:r w:rsidR="00F62DCC">
          <w:rPr>
            <w:noProof/>
            <w:webHidden/>
          </w:rPr>
          <w:fldChar w:fldCharType="separate"/>
        </w:r>
        <w:r w:rsidR="00F62DCC">
          <w:rPr>
            <w:noProof/>
            <w:webHidden/>
          </w:rPr>
          <w:t>ix</w:t>
        </w:r>
        <w:r w:rsidR="00F62DCC">
          <w:rPr>
            <w:noProof/>
            <w:webHidden/>
          </w:rPr>
          <w:fldChar w:fldCharType="end"/>
        </w:r>
      </w:hyperlink>
    </w:p>
    <w:p w14:paraId="0E3714D4" w14:textId="649675DD"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08" w:history="1">
        <w:r w:rsidRPr="00FA10D4">
          <w:rPr>
            <w:rStyle w:val="Hyperlink"/>
            <w:rFonts w:ascii="Century Gothic" w:hAnsi="Century Gothic"/>
            <w:noProof/>
          </w:rPr>
          <w:t>Table 2: Cost-effectiveness Summary</w:t>
        </w:r>
        <w:r>
          <w:rPr>
            <w:noProof/>
            <w:webHidden/>
          </w:rPr>
          <w:tab/>
        </w:r>
        <w:r>
          <w:rPr>
            <w:noProof/>
            <w:webHidden/>
          </w:rPr>
          <w:fldChar w:fldCharType="begin"/>
        </w:r>
        <w:r>
          <w:rPr>
            <w:noProof/>
            <w:webHidden/>
          </w:rPr>
          <w:instrText xml:space="preserve"> PAGEREF _Toc201042208 \h </w:instrText>
        </w:r>
        <w:r>
          <w:rPr>
            <w:noProof/>
            <w:webHidden/>
          </w:rPr>
        </w:r>
        <w:r>
          <w:rPr>
            <w:noProof/>
            <w:webHidden/>
          </w:rPr>
          <w:fldChar w:fldCharType="separate"/>
        </w:r>
        <w:r>
          <w:rPr>
            <w:noProof/>
            <w:webHidden/>
          </w:rPr>
          <w:t>x</w:t>
        </w:r>
        <w:r>
          <w:rPr>
            <w:noProof/>
            <w:webHidden/>
          </w:rPr>
          <w:fldChar w:fldCharType="end"/>
        </w:r>
      </w:hyperlink>
    </w:p>
    <w:p w14:paraId="7226BDFD" w14:textId="02C65AC4"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09" w:history="1">
        <w:r w:rsidRPr="00FA10D4">
          <w:rPr>
            <w:rStyle w:val="Hyperlink"/>
            <w:rFonts w:ascii="Century Gothic" w:hAnsi="Century Gothic"/>
            <w:noProof/>
          </w:rPr>
          <w:t>Table 3: Estimated Statewide Energy Savings</w:t>
        </w:r>
        <w:r>
          <w:rPr>
            <w:noProof/>
            <w:webHidden/>
          </w:rPr>
          <w:tab/>
        </w:r>
        <w:r>
          <w:rPr>
            <w:noProof/>
            <w:webHidden/>
          </w:rPr>
          <w:fldChar w:fldCharType="begin"/>
        </w:r>
        <w:r>
          <w:rPr>
            <w:noProof/>
            <w:webHidden/>
          </w:rPr>
          <w:instrText xml:space="preserve"> PAGEREF _Toc201042209 \h </w:instrText>
        </w:r>
        <w:r>
          <w:rPr>
            <w:noProof/>
            <w:webHidden/>
          </w:rPr>
        </w:r>
        <w:r>
          <w:rPr>
            <w:noProof/>
            <w:webHidden/>
          </w:rPr>
          <w:fldChar w:fldCharType="separate"/>
        </w:r>
        <w:r>
          <w:rPr>
            <w:noProof/>
            <w:webHidden/>
          </w:rPr>
          <w:t>xi</w:t>
        </w:r>
        <w:r>
          <w:rPr>
            <w:noProof/>
            <w:webHidden/>
          </w:rPr>
          <w:fldChar w:fldCharType="end"/>
        </w:r>
      </w:hyperlink>
    </w:p>
    <w:p w14:paraId="53537CDC" w14:textId="5F8723A0"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10" w:history="1">
        <w:r w:rsidRPr="00FA10D4">
          <w:rPr>
            <w:rStyle w:val="Hyperlink"/>
            <w:rFonts w:ascii="Century Gothic" w:hAnsi="Century Gothic"/>
            <w:noProof/>
          </w:rPr>
          <w:t>Table 4: Estimated Statewide Greenhouse Gas Emission Savings</w:t>
        </w:r>
        <w:r>
          <w:rPr>
            <w:noProof/>
            <w:webHidden/>
          </w:rPr>
          <w:tab/>
        </w:r>
        <w:r>
          <w:rPr>
            <w:noProof/>
            <w:webHidden/>
          </w:rPr>
          <w:fldChar w:fldCharType="begin"/>
        </w:r>
        <w:r>
          <w:rPr>
            <w:noProof/>
            <w:webHidden/>
          </w:rPr>
          <w:instrText xml:space="preserve"> PAGEREF _Toc201042210 \h </w:instrText>
        </w:r>
        <w:r>
          <w:rPr>
            <w:noProof/>
            <w:webHidden/>
          </w:rPr>
        </w:r>
        <w:r>
          <w:rPr>
            <w:noProof/>
            <w:webHidden/>
          </w:rPr>
          <w:fldChar w:fldCharType="separate"/>
        </w:r>
        <w:r>
          <w:rPr>
            <w:noProof/>
            <w:webHidden/>
          </w:rPr>
          <w:t>xi</w:t>
        </w:r>
        <w:r>
          <w:rPr>
            <w:noProof/>
            <w:webHidden/>
          </w:rPr>
          <w:fldChar w:fldCharType="end"/>
        </w:r>
      </w:hyperlink>
    </w:p>
    <w:p w14:paraId="44E9D7C4" w14:textId="5EACAD9A"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11" w:history="1">
        <w:r w:rsidRPr="00FA10D4">
          <w:rPr>
            <w:rStyle w:val="Hyperlink"/>
            <w:rFonts w:ascii="Century Gothic" w:hAnsi="Century Gothic"/>
            <w:noProof/>
          </w:rPr>
          <w:t>Table 5: Prototype(s) Used for Energy, Cost, and Environmental Analysis</w:t>
        </w:r>
        <w:r>
          <w:rPr>
            <w:noProof/>
            <w:webHidden/>
          </w:rPr>
          <w:tab/>
        </w:r>
        <w:r>
          <w:rPr>
            <w:noProof/>
            <w:webHidden/>
          </w:rPr>
          <w:fldChar w:fldCharType="begin"/>
        </w:r>
        <w:r>
          <w:rPr>
            <w:noProof/>
            <w:webHidden/>
          </w:rPr>
          <w:instrText xml:space="preserve"> PAGEREF _Toc201042211 \h </w:instrText>
        </w:r>
        <w:r>
          <w:rPr>
            <w:noProof/>
            <w:webHidden/>
          </w:rPr>
        </w:r>
        <w:r>
          <w:rPr>
            <w:noProof/>
            <w:webHidden/>
          </w:rPr>
          <w:fldChar w:fldCharType="separate"/>
        </w:r>
        <w:r>
          <w:rPr>
            <w:noProof/>
            <w:webHidden/>
          </w:rPr>
          <w:t>10</w:t>
        </w:r>
        <w:r>
          <w:rPr>
            <w:noProof/>
            <w:webHidden/>
          </w:rPr>
          <w:fldChar w:fldCharType="end"/>
        </w:r>
      </w:hyperlink>
    </w:p>
    <w:p w14:paraId="5A075DDB" w14:textId="4CD2E18F"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12" w:history="1">
        <w:r w:rsidRPr="00FA10D4">
          <w:rPr>
            <w:rStyle w:val="Hyperlink"/>
            <w:rFonts w:ascii="Century Gothic" w:hAnsi="Century Gothic"/>
            <w:noProof/>
          </w:rPr>
          <w:t>Table 6: LSC Savings Over 30-Year Period of Analysis</w:t>
        </w:r>
        <w:r>
          <w:rPr>
            <w:noProof/>
            <w:webHidden/>
          </w:rPr>
          <w:tab/>
        </w:r>
        <w:r>
          <w:rPr>
            <w:noProof/>
            <w:webHidden/>
          </w:rPr>
          <w:fldChar w:fldCharType="begin"/>
        </w:r>
        <w:r>
          <w:rPr>
            <w:noProof/>
            <w:webHidden/>
          </w:rPr>
          <w:instrText xml:space="preserve"> PAGEREF _Toc201042212 \h </w:instrText>
        </w:r>
        <w:r>
          <w:rPr>
            <w:noProof/>
            <w:webHidden/>
          </w:rPr>
        </w:r>
        <w:r>
          <w:rPr>
            <w:noProof/>
            <w:webHidden/>
          </w:rPr>
          <w:fldChar w:fldCharType="separate"/>
        </w:r>
        <w:r>
          <w:rPr>
            <w:noProof/>
            <w:webHidden/>
          </w:rPr>
          <w:t>11</w:t>
        </w:r>
        <w:r>
          <w:rPr>
            <w:noProof/>
            <w:webHidden/>
          </w:rPr>
          <w:fldChar w:fldCharType="end"/>
        </w:r>
      </w:hyperlink>
    </w:p>
    <w:p w14:paraId="67A88AB9" w14:textId="0BC20FBB"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13" w:history="1">
        <w:r w:rsidRPr="00FA10D4">
          <w:rPr>
            <w:rStyle w:val="Hyperlink"/>
            <w:rFonts w:ascii="Century Gothic" w:hAnsi="Century Gothic"/>
            <w:noProof/>
          </w:rPr>
          <w:t>Table 7: Cost-effectiveness Summary</w:t>
        </w:r>
        <w:r>
          <w:rPr>
            <w:noProof/>
            <w:webHidden/>
          </w:rPr>
          <w:tab/>
        </w:r>
        <w:r>
          <w:rPr>
            <w:noProof/>
            <w:webHidden/>
          </w:rPr>
          <w:fldChar w:fldCharType="begin"/>
        </w:r>
        <w:r>
          <w:rPr>
            <w:noProof/>
            <w:webHidden/>
          </w:rPr>
          <w:instrText xml:space="preserve"> PAGEREF _Toc201042213 \h </w:instrText>
        </w:r>
        <w:r>
          <w:rPr>
            <w:noProof/>
            <w:webHidden/>
          </w:rPr>
        </w:r>
        <w:r>
          <w:rPr>
            <w:noProof/>
            <w:webHidden/>
          </w:rPr>
          <w:fldChar w:fldCharType="separate"/>
        </w:r>
        <w:r>
          <w:rPr>
            <w:noProof/>
            <w:webHidden/>
          </w:rPr>
          <w:t>14</w:t>
        </w:r>
        <w:r>
          <w:rPr>
            <w:noProof/>
            <w:webHidden/>
          </w:rPr>
          <w:fldChar w:fldCharType="end"/>
        </w:r>
      </w:hyperlink>
    </w:p>
    <w:p w14:paraId="47DED830" w14:textId="6F2F5467"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14" w:history="1">
        <w:r w:rsidRPr="00FA10D4">
          <w:rPr>
            <w:rStyle w:val="Hyperlink"/>
            <w:rFonts w:ascii="Century Gothic" w:hAnsi="Century Gothic"/>
            <w:noProof/>
          </w:rPr>
          <w:t>Table 8: Estimated Statewide Energy Savings</w:t>
        </w:r>
        <w:r>
          <w:rPr>
            <w:noProof/>
            <w:webHidden/>
          </w:rPr>
          <w:tab/>
        </w:r>
        <w:r>
          <w:rPr>
            <w:noProof/>
            <w:webHidden/>
          </w:rPr>
          <w:fldChar w:fldCharType="begin"/>
        </w:r>
        <w:r>
          <w:rPr>
            <w:noProof/>
            <w:webHidden/>
          </w:rPr>
          <w:instrText xml:space="preserve"> PAGEREF _Toc201042214 \h </w:instrText>
        </w:r>
        <w:r>
          <w:rPr>
            <w:noProof/>
            <w:webHidden/>
          </w:rPr>
        </w:r>
        <w:r>
          <w:rPr>
            <w:noProof/>
            <w:webHidden/>
          </w:rPr>
          <w:fldChar w:fldCharType="separate"/>
        </w:r>
        <w:r>
          <w:rPr>
            <w:noProof/>
            <w:webHidden/>
          </w:rPr>
          <w:t>15</w:t>
        </w:r>
        <w:r>
          <w:rPr>
            <w:noProof/>
            <w:webHidden/>
          </w:rPr>
          <w:fldChar w:fldCharType="end"/>
        </w:r>
      </w:hyperlink>
    </w:p>
    <w:p w14:paraId="4B188261" w14:textId="483096E0"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15" w:history="1">
        <w:r w:rsidRPr="00FA10D4">
          <w:rPr>
            <w:rStyle w:val="Hyperlink"/>
            <w:rFonts w:ascii="Century Gothic" w:hAnsi="Century Gothic"/>
            <w:noProof/>
          </w:rPr>
          <w:t>Table 9: Estimated Statewide Greenhouse Gas Emissions Savings</w:t>
        </w:r>
        <w:r>
          <w:rPr>
            <w:noProof/>
            <w:webHidden/>
          </w:rPr>
          <w:tab/>
        </w:r>
        <w:r>
          <w:rPr>
            <w:noProof/>
            <w:webHidden/>
          </w:rPr>
          <w:fldChar w:fldCharType="begin"/>
        </w:r>
        <w:r>
          <w:rPr>
            <w:noProof/>
            <w:webHidden/>
          </w:rPr>
          <w:instrText xml:space="preserve"> PAGEREF _Toc201042215 \h </w:instrText>
        </w:r>
        <w:r>
          <w:rPr>
            <w:noProof/>
            <w:webHidden/>
          </w:rPr>
        </w:r>
        <w:r>
          <w:rPr>
            <w:noProof/>
            <w:webHidden/>
          </w:rPr>
          <w:fldChar w:fldCharType="separate"/>
        </w:r>
        <w:r>
          <w:rPr>
            <w:noProof/>
            <w:webHidden/>
          </w:rPr>
          <w:t>16</w:t>
        </w:r>
        <w:r>
          <w:rPr>
            <w:noProof/>
            <w:webHidden/>
          </w:rPr>
          <w:fldChar w:fldCharType="end"/>
        </w:r>
      </w:hyperlink>
    </w:p>
    <w:p w14:paraId="064E8E05" w14:textId="69A98C28"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16" w:history="1">
        <w:r w:rsidRPr="00FA10D4">
          <w:rPr>
            <w:rStyle w:val="Hyperlink"/>
            <w:rFonts w:ascii="Century Gothic" w:hAnsi="Century Gothic"/>
            <w:noProof/>
          </w:rPr>
          <w:t>Table 10: Estimated Statewide Water Savings</w:t>
        </w:r>
        <w:r>
          <w:rPr>
            <w:noProof/>
            <w:webHidden/>
          </w:rPr>
          <w:tab/>
        </w:r>
        <w:r>
          <w:rPr>
            <w:noProof/>
            <w:webHidden/>
          </w:rPr>
          <w:fldChar w:fldCharType="begin"/>
        </w:r>
        <w:r>
          <w:rPr>
            <w:noProof/>
            <w:webHidden/>
          </w:rPr>
          <w:instrText xml:space="preserve"> PAGEREF _Toc201042216 \h </w:instrText>
        </w:r>
        <w:r>
          <w:rPr>
            <w:noProof/>
            <w:webHidden/>
          </w:rPr>
        </w:r>
        <w:r>
          <w:rPr>
            <w:noProof/>
            <w:webHidden/>
          </w:rPr>
          <w:fldChar w:fldCharType="separate"/>
        </w:r>
        <w:r>
          <w:rPr>
            <w:noProof/>
            <w:webHidden/>
          </w:rPr>
          <w:t>16</w:t>
        </w:r>
        <w:r>
          <w:rPr>
            <w:noProof/>
            <w:webHidden/>
          </w:rPr>
          <w:fldChar w:fldCharType="end"/>
        </w:r>
      </w:hyperlink>
    </w:p>
    <w:p w14:paraId="0EAB13EF" w14:textId="61C5D1E5"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17" w:history="1">
        <w:r w:rsidRPr="00FA10D4">
          <w:rPr>
            <w:rStyle w:val="Hyperlink"/>
            <w:rFonts w:ascii="Century Gothic" w:hAnsi="Century Gothic"/>
            <w:noProof/>
          </w:rPr>
          <w:t>Table xx: Estimated Statewide Materials Impacts</w:t>
        </w:r>
        <w:r>
          <w:rPr>
            <w:noProof/>
            <w:webHidden/>
          </w:rPr>
          <w:tab/>
        </w:r>
        <w:r>
          <w:rPr>
            <w:noProof/>
            <w:webHidden/>
          </w:rPr>
          <w:fldChar w:fldCharType="begin"/>
        </w:r>
        <w:r>
          <w:rPr>
            <w:noProof/>
            <w:webHidden/>
          </w:rPr>
          <w:instrText xml:space="preserve"> PAGEREF _Toc201042217 \h </w:instrText>
        </w:r>
        <w:r>
          <w:rPr>
            <w:noProof/>
            <w:webHidden/>
          </w:rPr>
        </w:r>
        <w:r>
          <w:rPr>
            <w:noProof/>
            <w:webHidden/>
          </w:rPr>
          <w:fldChar w:fldCharType="separate"/>
        </w:r>
        <w:r>
          <w:rPr>
            <w:noProof/>
            <w:webHidden/>
          </w:rPr>
          <w:t>17</w:t>
        </w:r>
        <w:r>
          <w:rPr>
            <w:noProof/>
            <w:webHidden/>
          </w:rPr>
          <w:fldChar w:fldCharType="end"/>
        </w:r>
      </w:hyperlink>
    </w:p>
    <w:p w14:paraId="5428818E" w14:textId="7CA6375E"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18" w:history="1">
        <w:r w:rsidRPr="00FA10D4">
          <w:rPr>
            <w:rStyle w:val="Hyperlink"/>
            <w:rFonts w:ascii="Century Gothic" w:hAnsi="Century Gothic"/>
            <w:noProof/>
          </w:rPr>
          <w:t>Table 11: FCZ to BCZ Conversion Factors (</w:t>
        </w:r>
        <w:r w:rsidRPr="00FA10D4">
          <w:rPr>
            <w:rStyle w:val="Hyperlink"/>
            <w:rFonts w:ascii="Century Gothic" w:hAnsi="Century Gothic"/>
            <w:noProof/>
            <w:highlight w:val="yellow"/>
          </w:rPr>
          <w:t>Table to be updated by CEC</w:t>
        </w:r>
        <w:r w:rsidRPr="00FA10D4">
          <w:rPr>
            <w:rStyle w:val="Hyperlink"/>
            <w:rFonts w:ascii="Century Gothic" w:hAnsi="Century Gothic"/>
            <w:noProof/>
          </w:rPr>
          <w:t>)</w:t>
        </w:r>
        <w:r>
          <w:rPr>
            <w:noProof/>
            <w:webHidden/>
          </w:rPr>
          <w:tab/>
        </w:r>
        <w:r>
          <w:rPr>
            <w:noProof/>
            <w:webHidden/>
          </w:rPr>
          <w:fldChar w:fldCharType="begin"/>
        </w:r>
        <w:r>
          <w:rPr>
            <w:noProof/>
            <w:webHidden/>
          </w:rPr>
          <w:instrText xml:space="preserve"> PAGEREF _Toc201042218 \h </w:instrText>
        </w:r>
        <w:r>
          <w:rPr>
            <w:noProof/>
            <w:webHidden/>
          </w:rPr>
        </w:r>
        <w:r>
          <w:rPr>
            <w:noProof/>
            <w:webHidden/>
          </w:rPr>
          <w:fldChar w:fldCharType="separate"/>
        </w:r>
        <w:r>
          <w:rPr>
            <w:noProof/>
            <w:webHidden/>
          </w:rPr>
          <w:t>26</w:t>
        </w:r>
        <w:r>
          <w:rPr>
            <w:noProof/>
            <w:webHidden/>
          </w:rPr>
          <w:fldChar w:fldCharType="end"/>
        </w:r>
      </w:hyperlink>
    </w:p>
    <w:p w14:paraId="30FEF43C" w14:textId="0331DD32"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19" w:history="1">
        <w:r w:rsidRPr="00FA10D4">
          <w:rPr>
            <w:rStyle w:val="Hyperlink"/>
            <w:rFonts w:ascii="Century Gothic" w:hAnsi="Century Gothic"/>
            <w:b/>
            <w:noProof/>
          </w:rPr>
          <w:t>Table 12: Statewide Residential Units (2029) (</w:t>
        </w:r>
        <w:r w:rsidRPr="00FA10D4">
          <w:rPr>
            <w:rStyle w:val="Hyperlink"/>
            <w:rFonts w:ascii="Century Gothic" w:hAnsi="Century Gothic"/>
            <w:b/>
            <w:noProof/>
            <w:highlight w:val="yellow"/>
          </w:rPr>
          <w:t>Table to be updated by CEC</w:t>
        </w:r>
        <w:r w:rsidRPr="00FA10D4">
          <w:rPr>
            <w:rStyle w:val="Hyperlink"/>
            <w:rFonts w:ascii="Century Gothic" w:hAnsi="Century Gothic"/>
            <w:b/>
            <w:noProof/>
          </w:rPr>
          <w:t>)</w:t>
        </w:r>
        <w:r>
          <w:rPr>
            <w:noProof/>
            <w:webHidden/>
          </w:rPr>
          <w:tab/>
        </w:r>
        <w:r>
          <w:rPr>
            <w:noProof/>
            <w:webHidden/>
          </w:rPr>
          <w:fldChar w:fldCharType="begin"/>
        </w:r>
        <w:r>
          <w:rPr>
            <w:noProof/>
            <w:webHidden/>
          </w:rPr>
          <w:instrText xml:space="preserve"> PAGEREF _Toc201042219 \h </w:instrText>
        </w:r>
        <w:r>
          <w:rPr>
            <w:noProof/>
            <w:webHidden/>
          </w:rPr>
        </w:r>
        <w:r>
          <w:rPr>
            <w:noProof/>
            <w:webHidden/>
          </w:rPr>
          <w:fldChar w:fldCharType="separate"/>
        </w:r>
        <w:r>
          <w:rPr>
            <w:noProof/>
            <w:webHidden/>
          </w:rPr>
          <w:t>28</w:t>
        </w:r>
        <w:r>
          <w:rPr>
            <w:noProof/>
            <w:webHidden/>
          </w:rPr>
          <w:fldChar w:fldCharType="end"/>
        </w:r>
      </w:hyperlink>
    </w:p>
    <w:p w14:paraId="3FEC7EDC" w14:textId="1DF6383B"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20" w:history="1">
        <w:r w:rsidRPr="00FA10D4">
          <w:rPr>
            <w:rStyle w:val="Hyperlink"/>
            <w:rFonts w:ascii="Century Gothic" w:hAnsi="Century Gothic"/>
            <w:b/>
            <w:noProof/>
          </w:rPr>
          <w:t>Table 13: Statewide Residential New Construction (2029) (</w:t>
        </w:r>
        <w:r w:rsidRPr="00FA10D4">
          <w:rPr>
            <w:rStyle w:val="Hyperlink"/>
            <w:rFonts w:ascii="Century Gothic" w:hAnsi="Century Gothic"/>
            <w:b/>
            <w:noProof/>
            <w:highlight w:val="yellow"/>
          </w:rPr>
          <w:t>Table to be updated by CEC</w:t>
        </w:r>
        <w:r w:rsidRPr="00FA10D4">
          <w:rPr>
            <w:rStyle w:val="Hyperlink"/>
            <w:rFonts w:ascii="Century Gothic" w:hAnsi="Century Gothic"/>
            <w:b/>
            <w:noProof/>
          </w:rPr>
          <w:t>)</w:t>
        </w:r>
        <w:r>
          <w:rPr>
            <w:noProof/>
            <w:webHidden/>
          </w:rPr>
          <w:tab/>
        </w:r>
        <w:r>
          <w:rPr>
            <w:noProof/>
            <w:webHidden/>
          </w:rPr>
          <w:fldChar w:fldCharType="begin"/>
        </w:r>
        <w:r>
          <w:rPr>
            <w:noProof/>
            <w:webHidden/>
          </w:rPr>
          <w:instrText xml:space="preserve"> PAGEREF _Toc201042220 \h </w:instrText>
        </w:r>
        <w:r>
          <w:rPr>
            <w:noProof/>
            <w:webHidden/>
          </w:rPr>
        </w:r>
        <w:r>
          <w:rPr>
            <w:noProof/>
            <w:webHidden/>
          </w:rPr>
          <w:fldChar w:fldCharType="separate"/>
        </w:r>
        <w:r>
          <w:rPr>
            <w:noProof/>
            <w:webHidden/>
          </w:rPr>
          <w:t>29</w:t>
        </w:r>
        <w:r>
          <w:rPr>
            <w:noProof/>
            <w:webHidden/>
          </w:rPr>
          <w:fldChar w:fldCharType="end"/>
        </w:r>
      </w:hyperlink>
    </w:p>
    <w:p w14:paraId="6ECB8853" w14:textId="1073F4FA"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21" w:history="1">
        <w:r w:rsidRPr="00FA10D4">
          <w:rPr>
            <w:rStyle w:val="Hyperlink"/>
            <w:rFonts w:ascii="Century Gothic" w:hAnsi="Century Gothic"/>
            <w:noProof/>
          </w:rPr>
          <w:t>Table 14: Statewide Nonresidential New Construction Building Types</w:t>
        </w:r>
        <w:r>
          <w:rPr>
            <w:noProof/>
            <w:webHidden/>
          </w:rPr>
          <w:tab/>
        </w:r>
        <w:r>
          <w:rPr>
            <w:noProof/>
            <w:webHidden/>
          </w:rPr>
          <w:fldChar w:fldCharType="begin"/>
        </w:r>
        <w:r>
          <w:rPr>
            <w:noProof/>
            <w:webHidden/>
          </w:rPr>
          <w:instrText xml:space="preserve"> PAGEREF _Toc201042221 \h </w:instrText>
        </w:r>
        <w:r>
          <w:rPr>
            <w:noProof/>
            <w:webHidden/>
          </w:rPr>
        </w:r>
        <w:r>
          <w:rPr>
            <w:noProof/>
            <w:webHidden/>
          </w:rPr>
          <w:fldChar w:fldCharType="separate"/>
        </w:r>
        <w:r>
          <w:rPr>
            <w:noProof/>
            <w:webHidden/>
          </w:rPr>
          <w:t>30</w:t>
        </w:r>
        <w:r>
          <w:rPr>
            <w:noProof/>
            <w:webHidden/>
          </w:rPr>
          <w:fldChar w:fldCharType="end"/>
        </w:r>
      </w:hyperlink>
    </w:p>
    <w:p w14:paraId="1139C028" w14:textId="5C2DA84A"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22" w:history="1">
        <w:r w:rsidRPr="00FA10D4">
          <w:rPr>
            <w:rStyle w:val="Hyperlink"/>
            <w:rFonts w:ascii="Century Gothic" w:hAnsi="Century Gothic"/>
            <w:noProof/>
          </w:rPr>
          <w:t>Table 15: Statewide Nonresidential New Construction Distribution</w:t>
        </w:r>
        <w:r>
          <w:rPr>
            <w:noProof/>
            <w:webHidden/>
          </w:rPr>
          <w:tab/>
        </w:r>
        <w:r>
          <w:rPr>
            <w:noProof/>
            <w:webHidden/>
          </w:rPr>
          <w:fldChar w:fldCharType="begin"/>
        </w:r>
        <w:r>
          <w:rPr>
            <w:noProof/>
            <w:webHidden/>
          </w:rPr>
          <w:instrText xml:space="preserve"> PAGEREF _Toc201042222 \h </w:instrText>
        </w:r>
        <w:r>
          <w:rPr>
            <w:noProof/>
            <w:webHidden/>
          </w:rPr>
        </w:r>
        <w:r>
          <w:rPr>
            <w:noProof/>
            <w:webHidden/>
          </w:rPr>
          <w:fldChar w:fldCharType="separate"/>
        </w:r>
        <w:r>
          <w:rPr>
            <w:noProof/>
            <w:webHidden/>
          </w:rPr>
          <w:t>32</w:t>
        </w:r>
        <w:r>
          <w:rPr>
            <w:noProof/>
            <w:webHidden/>
          </w:rPr>
          <w:fldChar w:fldCharType="end"/>
        </w:r>
      </w:hyperlink>
    </w:p>
    <w:p w14:paraId="6F8D7680" w14:textId="70EEDAC3"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23" w:history="1">
        <w:r w:rsidRPr="00FA10D4">
          <w:rPr>
            <w:rStyle w:val="Hyperlink"/>
            <w:rFonts w:ascii="Century Gothic" w:hAnsi="Century Gothic"/>
            <w:noProof/>
          </w:rPr>
          <w:t xml:space="preserve">Table 16: Statewide Nonresidential New Construction (2029 in Million ft²) </w:t>
        </w:r>
        <w:r w:rsidRPr="00FA10D4">
          <w:rPr>
            <w:rStyle w:val="Hyperlink"/>
            <w:rFonts w:ascii="Century Gothic" w:hAnsi="Century Gothic"/>
            <w:noProof/>
            <w:highlight w:val="yellow"/>
          </w:rPr>
          <w:t>(Table to be updated by CEC)</w:t>
        </w:r>
        <w:r>
          <w:rPr>
            <w:noProof/>
            <w:webHidden/>
          </w:rPr>
          <w:tab/>
        </w:r>
        <w:r>
          <w:rPr>
            <w:noProof/>
            <w:webHidden/>
          </w:rPr>
          <w:fldChar w:fldCharType="begin"/>
        </w:r>
        <w:r>
          <w:rPr>
            <w:noProof/>
            <w:webHidden/>
          </w:rPr>
          <w:instrText xml:space="preserve"> PAGEREF _Toc201042223 \h </w:instrText>
        </w:r>
        <w:r>
          <w:rPr>
            <w:noProof/>
            <w:webHidden/>
          </w:rPr>
        </w:r>
        <w:r>
          <w:rPr>
            <w:noProof/>
            <w:webHidden/>
          </w:rPr>
          <w:fldChar w:fldCharType="separate"/>
        </w:r>
        <w:r>
          <w:rPr>
            <w:noProof/>
            <w:webHidden/>
          </w:rPr>
          <w:t>33</w:t>
        </w:r>
        <w:r>
          <w:rPr>
            <w:noProof/>
            <w:webHidden/>
          </w:rPr>
          <w:fldChar w:fldCharType="end"/>
        </w:r>
      </w:hyperlink>
    </w:p>
    <w:p w14:paraId="210800A4" w14:textId="2387BA58"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24" w:history="1">
        <w:r w:rsidRPr="00FA10D4">
          <w:rPr>
            <w:rStyle w:val="Hyperlink"/>
            <w:rFonts w:ascii="Century Gothic" w:hAnsi="Century Gothic"/>
            <w:noProof/>
          </w:rPr>
          <w:t xml:space="preserve">Table 17: Statewide Nonresidential Construction (2029 in Million ft²) </w:t>
        </w:r>
        <w:r w:rsidRPr="00FA10D4">
          <w:rPr>
            <w:rStyle w:val="Hyperlink"/>
            <w:rFonts w:ascii="Century Gothic" w:hAnsi="Century Gothic"/>
            <w:noProof/>
            <w:highlight w:val="yellow"/>
          </w:rPr>
          <w:t>(Table to be updated by CEC)</w:t>
        </w:r>
        <w:r>
          <w:rPr>
            <w:noProof/>
            <w:webHidden/>
          </w:rPr>
          <w:tab/>
        </w:r>
        <w:r>
          <w:rPr>
            <w:noProof/>
            <w:webHidden/>
          </w:rPr>
          <w:fldChar w:fldCharType="begin"/>
        </w:r>
        <w:r>
          <w:rPr>
            <w:noProof/>
            <w:webHidden/>
          </w:rPr>
          <w:instrText xml:space="preserve"> PAGEREF _Toc201042224 \h </w:instrText>
        </w:r>
        <w:r>
          <w:rPr>
            <w:noProof/>
            <w:webHidden/>
          </w:rPr>
        </w:r>
        <w:r>
          <w:rPr>
            <w:noProof/>
            <w:webHidden/>
          </w:rPr>
          <w:fldChar w:fldCharType="separate"/>
        </w:r>
        <w:r>
          <w:rPr>
            <w:noProof/>
            <w:webHidden/>
          </w:rPr>
          <w:t>35</w:t>
        </w:r>
        <w:r>
          <w:rPr>
            <w:noProof/>
            <w:webHidden/>
          </w:rPr>
          <w:fldChar w:fldCharType="end"/>
        </w:r>
      </w:hyperlink>
    </w:p>
    <w:p w14:paraId="4B0D5C09" w14:textId="13021735" w:rsidR="00F62DCC" w:rsidRDefault="00F62DCC">
      <w:pPr>
        <w:pStyle w:val="TableofFigures"/>
        <w:tabs>
          <w:tab w:val="right" w:leader="dot" w:pos="9350"/>
        </w:tabs>
        <w:rPr>
          <w:rFonts w:asciiTheme="minorHAnsi" w:eastAsiaTheme="minorEastAsia" w:hAnsiTheme="minorHAnsi" w:cstheme="minorBidi"/>
          <w:noProof/>
          <w:kern w:val="2"/>
          <w14:ligatures w14:val="standardContextual"/>
        </w:rPr>
      </w:pPr>
      <w:hyperlink w:anchor="_Toc201042225" w:history="1">
        <w:r w:rsidRPr="00FA10D4">
          <w:rPr>
            <w:rStyle w:val="Hyperlink"/>
            <w:rFonts w:ascii="Century Gothic" w:hAnsi="Century Gothic"/>
            <w:noProof/>
          </w:rPr>
          <w:t>Table 18: Statewide First-Year Projected Installation Totals</w:t>
        </w:r>
        <w:r>
          <w:rPr>
            <w:noProof/>
            <w:webHidden/>
          </w:rPr>
          <w:tab/>
        </w:r>
        <w:r>
          <w:rPr>
            <w:noProof/>
            <w:webHidden/>
          </w:rPr>
          <w:fldChar w:fldCharType="begin"/>
        </w:r>
        <w:r>
          <w:rPr>
            <w:noProof/>
            <w:webHidden/>
          </w:rPr>
          <w:instrText xml:space="preserve"> PAGEREF _Toc201042225 \h </w:instrText>
        </w:r>
        <w:r>
          <w:rPr>
            <w:noProof/>
            <w:webHidden/>
          </w:rPr>
        </w:r>
        <w:r>
          <w:rPr>
            <w:noProof/>
            <w:webHidden/>
          </w:rPr>
          <w:fldChar w:fldCharType="separate"/>
        </w:r>
        <w:r>
          <w:rPr>
            <w:noProof/>
            <w:webHidden/>
          </w:rPr>
          <w:t>36</w:t>
        </w:r>
        <w:r>
          <w:rPr>
            <w:noProof/>
            <w:webHidden/>
          </w:rPr>
          <w:fldChar w:fldCharType="end"/>
        </w:r>
      </w:hyperlink>
    </w:p>
    <w:p w14:paraId="4E6BBAA0" w14:textId="1F85B2F4" w:rsidR="00157EB7" w:rsidRPr="00033453" w:rsidRDefault="00264C8C" w:rsidP="00A05612">
      <w:pPr>
        <w:rPr>
          <w:rFonts w:ascii="Century Gothic" w:hAnsi="Century Gothic"/>
        </w:rPr>
      </w:pPr>
      <w:r w:rsidRPr="00033453">
        <w:rPr>
          <w:rFonts w:ascii="Century Gothic" w:hAnsi="Century Gothic"/>
        </w:rPr>
        <w:fldChar w:fldCharType="end"/>
      </w:r>
    </w:p>
    <w:p w14:paraId="14D65930" w14:textId="14F3E909" w:rsidR="00AA5193" w:rsidRDefault="00AA5193">
      <w:pPr>
        <w:spacing w:before="0" w:after="0"/>
        <w:ind w:left="0"/>
        <w:rPr>
          <w:rFonts w:ascii="Century Gothic" w:eastAsia="Times New Roman" w:hAnsi="Century Gothic"/>
          <w:b/>
          <w:bCs/>
          <w:iCs/>
          <w:sz w:val="32"/>
          <w:szCs w:val="28"/>
        </w:rPr>
      </w:pPr>
      <w:r>
        <w:rPr>
          <w:rFonts w:ascii="Century Gothic" w:hAnsi="Century Gothic"/>
        </w:rPr>
        <w:br w:type="page"/>
      </w:r>
    </w:p>
    <w:p w14:paraId="7E2848D2" w14:textId="77777777" w:rsidR="00581780" w:rsidRPr="00033453" w:rsidRDefault="00581780" w:rsidP="00AB32B8">
      <w:pPr>
        <w:pStyle w:val="UnMarkedHead2"/>
        <w:rPr>
          <w:rFonts w:ascii="Century Gothic" w:hAnsi="Century Gothic"/>
        </w:rPr>
      </w:pPr>
      <w:r w:rsidRPr="00033453">
        <w:rPr>
          <w:rFonts w:ascii="Century Gothic" w:hAnsi="Century Gothic"/>
        </w:rPr>
        <w:lastRenderedPageBreak/>
        <w:t xml:space="preserve">Document </w:t>
      </w:r>
      <w:r w:rsidR="00AB32B8" w:rsidRPr="00033453">
        <w:rPr>
          <w:rFonts w:ascii="Century Gothic" w:hAnsi="Century Gothic"/>
        </w:rPr>
        <w:t>I</w:t>
      </w:r>
      <w:r w:rsidRPr="00033453">
        <w:rPr>
          <w:rFonts w:ascii="Century Gothic" w:hAnsi="Century Gothic"/>
        </w:rPr>
        <w:t>nformation</w:t>
      </w:r>
    </w:p>
    <w:p w14:paraId="167E17EC" w14:textId="188A95A4" w:rsidR="00581780" w:rsidRPr="00033453" w:rsidRDefault="00581780" w:rsidP="00FF7A78">
      <w:pPr>
        <w:tabs>
          <w:tab w:val="right" w:leader="dot" w:pos="9360"/>
        </w:tabs>
        <w:rPr>
          <w:rFonts w:ascii="Century Gothic" w:hAnsi="Century Gothic"/>
        </w:rPr>
      </w:pPr>
      <w:r w:rsidRPr="768B8D2B">
        <w:rPr>
          <w:rFonts w:ascii="Century Gothic" w:hAnsi="Century Gothic"/>
        </w:rPr>
        <w:t xml:space="preserve">Keywords: </w:t>
      </w:r>
      <w:r w:rsidR="009D1833" w:rsidRPr="768B8D2B">
        <w:rPr>
          <w:rFonts w:ascii="Century Gothic" w:hAnsi="Century Gothic"/>
        </w:rPr>
        <w:t xml:space="preserve">Energy Code, </w:t>
      </w:r>
      <w:r w:rsidR="00053446" w:rsidRPr="768B8D2B">
        <w:rPr>
          <w:rFonts w:ascii="Century Gothic" w:hAnsi="Century Gothic"/>
        </w:rPr>
        <w:t xml:space="preserve">Building Energy Efficiency Standards, </w:t>
      </w:r>
      <w:r w:rsidR="002A0406" w:rsidRPr="768B8D2B">
        <w:rPr>
          <w:rFonts w:ascii="Century Gothic" w:hAnsi="Century Gothic"/>
        </w:rPr>
        <w:t xml:space="preserve">Statewide </w:t>
      </w:r>
      <w:r w:rsidR="0086441D" w:rsidRPr="768B8D2B">
        <w:rPr>
          <w:rFonts w:ascii="Century Gothic" w:hAnsi="Century Gothic"/>
        </w:rPr>
        <w:t>Codes and Standards</w:t>
      </w:r>
      <w:r w:rsidR="002A0406" w:rsidRPr="768B8D2B">
        <w:rPr>
          <w:rFonts w:ascii="Century Gothic" w:hAnsi="Century Gothic"/>
        </w:rPr>
        <w:t xml:space="preserve">, </w:t>
      </w:r>
      <w:r w:rsidRPr="768B8D2B">
        <w:rPr>
          <w:rFonts w:ascii="Century Gothic" w:hAnsi="Century Gothic"/>
        </w:rPr>
        <w:t xml:space="preserve">Title 24, </w:t>
      </w:r>
      <w:r w:rsidR="009755D1">
        <w:rPr>
          <w:rFonts w:ascii="Century Gothic" w:hAnsi="Century Gothic"/>
        </w:rPr>
        <w:t xml:space="preserve">Part 6, </w:t>
      </w:r>
      <w:r w:rsidR="00E75EE4" w:rsidRPr="768B8D2B">
        <w:rPr>
          <w:rFonts w:ascii="Century Gothic" w:hAnsi="Century Gothic"/>
        </w:rPr>
        <w:t>202</w:t>
      </w:r>
      <w:r w:rsidR="308CF285" w:rsidRPr="768B8D2B">
        <w:rPr>
          <w:rFonts w:ascii="Century Gothic" w:hAnsi="Century Gothic"/>
        </w:rPr>
        <w:t>8</w:t>
      </w:r>
      <w:r w:rsidRPr="768B8D2B">
        <w:rPr>
          <w:rFonts w:ascii="Century Gothic" w:hAnsi="Century Gothic"/>
        </w:rPr>
        <w:t>, efficiency</w:t>
      </w:r>
      <w:r w:rsidR="00524942" w:rsidRPr="768B8D2B">
        <w:rPr>
          <w:rFonts w:ascii="Century Gothic" w:hAnsi="Century Gothic"/>
        </w:rPr>
        <w:t xml:space="preserve"> </w:t>
      </w:r>
      <w:r w:rsidR="001510F0" w:rsidRPr="768B8D2B">
        <w:rPr>
          <w:rFonts w:ascii="Century Gothic" w:hAnsi="Century Gothic"/>
          <w:highlight w:val="yellow"/>
        </w:rPr>
        <w:t xml:space="preserve">add key words </w:t>
      </w:r>
      <w:r w:rsidR="0032702F" w:rsidRPr="768B8D2B">
        <w:rPr>
          <w:rFonts w:ascii="Century Gothic" w:hAnsi="Century Gothic"/>
          <w:highlight w:val="yellow"/>
        </w:rPr>
        <w:t>associated with the</w:t>
      </w:r>
      <w:r w:rsidR="001510F0" w:rsidRPr="768B8D2B">
        <w:rPr>
          <w:rFonts w:ascii="Century Gothic" w:hAnsi="Century Gothic"/>
          <w:highlight w:val="yellow"/>
        </w:rPr>
        <w:t xml:space="preserve"> </w:t>
      </w:r>
      <w:r w:rsidR="00545E91" w:rsidRPr="768B8D2B">
        <w:rPr>
          <w:rFonts w:ascii="Century Gothic" w:hAnsi="Century Gothic"/>
          <w:highlight w:val="yellow"/>
        </w:rPr>
        <w:t xml:space="preserve">proposed </w:t>
      </w:r>
      <w:r w:rsidR="001510F0" w:rsidRPr="768B8D2B">
        <w:rPr>
          <w:rFonts w:ascii="Century Gothic" w:hAnsi="Century Gothic"/>
          <w:highlight w:val="yellow"/>
        </w:rPr>
        <w:t>measure</w:t>
      </w:r>
      <w:r w:rsidR="003779B4" w:rsidRPr="768B8D2B">
        <w:rPr>
          <w:rFonts w:ascii="Century Gothic" w:hAnsi="Century Gothic"/>
        </w:rPr>
        <w:t>.</w:t>
      </w:r>
    </w:p>
    <w:p w14:paraId="7E686563" w14:textId="77777777" w:rsidR="006A3973" w:rsidRPr="00033453" w:rsidRDefault="00D60B5F" w:rsidP="00BF17F1">
      <w:pPr>
        <w:pStyle w:val="UnMarkedHead1"/>
        <w:rPr>
          <w:rFonts w:ascii="Century Gothic" w:hAnsi="Century Gothic"/>
        </w:rPr>
      </w:pPr>
      <w:r w:rsidRPr="00033453">
        <w:rPr>
          <w:rFonts w:ascii="Century Gothic" w:hAnsi="Century Gothic"/>
        </w:rPr>
        <w:br w:type="page"/>
      </w:r>
      <w:r w:rsidR="006A3973" w:rsidRPr="00033453">
        <w:rPr>
          <w:rFonts w:ascii="Century Gothic" w:hAnsi="Century Gothic"/>
        </w:rPr>
        <w:lastRenderedPageBreak/>
        <w:t>Executive Summary</w:t>
      </w:r>
    </w:p>
    <w:p w14:paraId="06069110" w14:textId="77777777" w:rsidR="00157EB7" w:rsidRPr="00033453" w:rsidRDefault="00157EB7" w:rsidP="00157EB7">
      <w:pPr>
        <w:pStyle w:val="UnMarkedHead2"/>
        <w:rPr>
          <w:rFonts w:ascii="Century Gothic" w:hAnsi="Century Gothic"/>
        </w:rPr>
      </w:pPr>
      <w:bookmarkStart w:id="2" w:name="_Toc371926009"/>
      <w:bookmarkStart w:id="3" w:name="_Toc371930070"/>
      <w:r w:rsidRPr="00033453">
        <w:rPr>
          <w:rFonts w:ascii="Century Gothic" w:hAnsi="Century Gothic"/>
        </w:rPr>
        <w:t>Introduction</w:t>
      </w:r>
    </w:p>
    <w:p w14:paraId="26D5CADF" w14:textId="32CD071C" w:rsidR="007133FC" w:rsidRDefault="00E55922" w:rsidP="007133FC">
      <w:pPr>
        <w:rPr>
          <w:rFonts w:ascii="Century Gothic" w:hAnsi="Century Gothic"/>
        </w:rPr>
      </w:pPr>
      <w:r w:rsidRPr="001E21A1">
        <w:rPr>
          <w:rFonts w:ascii="Century Gothic" w:hAnsi="Century Gothic"/>
          <w:highlight w:val="yellow"/>
        </w:rPr>
        <w:t xml:space="preserve">Name of </w:t>
      </w:r>
      <w:r w:rsidR="003770FD" w:rsidRPr="001E21A1">
        <w:rPr>
          <w:rFonts w:ascii="Century Gothic" w:hAnsi="Century Gothic"/>
          <w:highlight w:val="yellow"/>
        </w:rPr>
        <w:t>organization</w:t>
      </w:r>
      <w:r w:rsidRPr="768B8D2B">
        <w:rPr>
          <w:rFonts w:ascii="Century Gothic" w:hAnsi="Century Gothic"/>
        </w:rPr>
        <w:t xml:space="preserve"> </w:t>
      </w:r>
      <w:r w:rsidR="005409E0">
        <w:rPr>
          <w:rFonts w:ascii="Century Gothic" w:hAnsi="Century Gothic"/>
        </w:rPr>
        <w:t>authored this proposal</w:t>
      </w:r>
      <w:r w:rsidRPr="768B8D2B">
        <w:rPr>
          <w:rFonts w:ascii="Century Gothic" w:hAnsi="Century Gothic"/>
        </w:rPr>
        <w:t xml:space="preserve">. </w:t>
      </w:r>
      <w:r w:rsidR="007133FC" w:rsidRPr="768B8D2B">
        <w:rPr>
          <w:rFonts w:ascii="Century Gothic" w:hAnsi="Century Gothic"/>
        </w:rPr>
        <w:t>This propos</w:t>
      </w:r>
      <w:r w:rsidR="00A40AED">
        <w:rPr>
          <w:rFonts w:ascii="Century Gothic" w:hAnsi="Century Gothic"/>
        </w:rPr>
        <w:t>al describes</w:t>
      </w:r>
      <w:r w:rsidR="0021221B" w:rsidRPr="768B8D2B">
        <w:rPr>
          <w:rFonts w:ascii="Century Gothic" w:hAnsi="Century Gothic"/>
        </w:rPr>
        <w:t xml:space="preserve"> specific </w:t>
      </w:r>
      <w:r w:rsidR="007133FC" w:rsidRPr="768B8D2B">
        <w:rPr>
          <w:rFonts w:ascii="Century Gothic" w:hAnsi="Century Gothic"/>
        </w:rPr>
        <w:t xml:space="preserve">energy efficiency </w:t>
      </w:r>
      <w:r w:rsidR="006E140A">
        <w:rPr>
          <w:rFonts w:ascii="Century Gothic" w:hAnsi="Century Gothic"/>
        </w:rPr>
        <w:t>code changes</w:t>
      </w:r>
      <w:r w:rsidR="006E140A" w:rsidRPr="768B8D2B">
        <w:rPr>
          <w:rFonts w:ascii="Century Gothic" w:hAnsi="Century Gothic"/>
        </w:rPr>
        <w:t xml:space="preserve"> </w:t>
      </w:r>
      <w:r w:rsidR="00A7127A">
        <w:rPr>
          <w:rFonts w:ascii="Century Gothic" w:hAnsi="Century Gothic"/>
        </w:rPr>
        <w:t>(</w:t>
      </w:r>
      <w:r w:rsidR="00FC15A0">
        <w:rPr>
          <w:rFonts w:ascii="Century Gothic" w:hAnsi="Century Gothic"/>
        </w:rPr>
        <w:t xml:space="preserve">referred to as </w:t>
      </w:r>
      <w:r w:rsidR="00A7127A">
        <w:rPr>
          <w:rFonts w:ascii="Century Gothic" w:hAnsi="Century Gothic"/>
        </w:rPr>
        <w:t>“measures</w:t>
      </w:r>
      <w:r w:rsidR="00DF4036">
        <w:rPr>
          <w:rFonts w:ascii="Century Gothic" w:hAnsi="Century Gothic"/>
        </w:rPr>
        <w:t>”</w:t>
      </w:r>
      <w:r w:rsidR="00A7127A">
        <w:rPr>
          <w:rFonts w:ascii="Century Gothic" w:hAnsi="Century Gothic"/>
        </w:rPr>
        <w:t xml:space="preserve">) </w:t>
      </w:r>
      <w:r w:rsidR="003F7004">
        <w:rPr>
          <w:rFonts w:ascii="Century Gothic" w:hAnsi="Century Gothic"/>
        </w:rPr>
        <w:t>aimed at reducing</w:t>
      </w:r>
      <w:r w:rsidR="007133FC" w:rsidRPr="768B8D2B">
        <w:rPr>
          <w:rFonts w:ascii="Century Gothic" w:hAnsi="Century Gothic"/>
        </w:rPr>
        <w:t xml:space="preserve"> wasteful, uneconomic, inefficient</w:t>
      </w:r>
      <w:r w:rsidR="008714F9" w:rsidRPr="768B8D2B">
        <w:rPr>
          <w:rFonts w:ascii="Century Gothic" w:hAnsi="Century Gothic"/>
        </w:rPr>
        <w:t>,</w:t>
      </w:r>
      <w:r w:rsidR="007133FC" w:rsidRPr="768B8D2B">
        <w:rPr>
          <w:rFonts w:ascii="Century Gothic" w:hAnsi="Century Gothic"/>
        </w:rPr>
        <w:t xml:space="preserve"> or unnecessary consumption of energy</w:t>
      </w:r>
      <w:r w:rsidR="005C797A">
        <w:rPr>
          <w:rFonts w:ascii="Century Gothic" w:hAnsi="Century Gothic"/>
        </w:rPr>
        <w:t xml:space="preserve"> </w:t>
      </w:r>
      <w:r w:rsidR="003F7004">
        <w:rPr>
          <w:rFonts w:ascii="Century Gothic" w:hAnsi="Century Gothic"/>
        </w:rPr>
        <w:t>in</w:t>
      </w:r>
      <w:r w:rsidR="00D65FEB">
        <w:rPr>
          <w:rFonts w:ascii="Century Gothic" w:hAnsi="Century Gothic"/>
        </w:rPr>
        <w:t xml:space="preserve"> </w:t>
      </w:r>
      <w:r w:rsidR="00044CD7">
        <w:rPr>
          <w:rFonts w:ascii="Century Gothic" w:hAnsi="Century Gothic"/>
        </w:rPr>
        <w:t>California</w:t>
      </w:r>
      <w:r w:rsidR="005C797A">
        <w:rPr>
          <w:rFonts w:ascii="Century Gothic" w:hAnsi="Century Gothic"/>
        </w:rPr>
        <w:t>.</w:t>
      </w:r>
      <w:r w:rsidR="003E4CB8">
        <w:rPr>
          <w:rFonts w:ascii="Century Gothic" w:hAnsi="Century Gothic"/>
        </w:rPr>
        <w:t xml:space="preserve"> </w:t>
      </w:r>
      <w:r w:rsidR="007133FC" w:rsidRPr="768B8D2B">
        <w:rPr>
          <w:rFonts w:ascii="Century Gothic" w:hAnsi="Century Gothic"/>
        </w:rPr>
        <w:t xml:space="preserve">The </w:t>
      </w:r>
      <w:r w:rsidR="00191224">
        <w:rPr>
          <w:rFonts w:ascii="Century Gothic" w:hAnsi="Century Gothic"/>
        </w:rPr>
        <w:t xml:space="preserve">energy efficiency </w:t>
      </w:r>
      <w:r w:rsidR="007133FC" w:rsidRPr="768B8D2B">
        <w:rPr>
          <w:rFonts w:ascii="Century Gothic" w:hAnsi="Century Gothic"/>
        </w:rPr>
        <w:t>measure</w:t>
      </w:r>
      <w:r w:rsidR="009E7B28">
        <w:rPr>
          <w:rFonts w:ascii="Century Gothic" w:hAnsi="Century Gothic"/>
        </w:rPr>
        <w:t>s</w:t>
      </w:r>
      <w:r w:rsidR="007133FC" w:rsidRPr="768B8D2B">
        <w:rPr>
          <w:rFonts w:ascii="Century Gothic" w:hAnsi="Century Gothic"/>
        </w:rPr>
        <w:t xml:space="preserve"> described in this </w:t>
      </w:r>
      <w:r w:rsidR="003E4CB8">
        <w:rPr>
          <w:rFonts w:ascii="Century Gothic" w:hAnsi="Century Gothic"/>
        </w:rPr>
        <w:t xml:space="preserve">proposal </w:t>
      </w:r>
      <w:r w:rsidR="009E7B28">
        <w:rPr>
          <w:rFonts w:ascii="Century Gothic" w:hAnsi="Century Gothic"/>
        </w:rPr>
        <w:t xml:space="preserve">are </w:t>
      </w:r>
      <w:r w:rsidR="00FD03D8">
        <w:rPr>
          <w:rFonts w:ascii="Century Gothic" w:hAnsi="Century Gothic"/>
        </w:rPr>
        <w:t>submitted</w:t>
      </w:r>
      <w:r w:rsidR="00FD03D8" w:rsidRPr="768B8D2B">
        <w:rPr>
          <w:rFonts w:ascii="Century Gothic" w:hAnsi="Century Gothic"/>
        </w:rPr>
        <w:t xml:space="preserve"> </w:t>
      </w:r>
      <w:r w:rsidR="007133FC" w:rsidRPr="768B8D2B">
        <w:rPr>
          <w:rFonts w:ascii="Century Gothic" w:hAnsi="Century Gothic"/>
        </w:rPr>
        <w:t xml:space="preserve">to the California Energy Commission (CEC) for consideration and </w:t>
      </w:r>
      <w:r w:rsidR="00977063" w:rsidRPr="768B8D2B">
        <w:rPr>
          <w:rFonts w:ascii="Century Gothic" w:hAnsi="Century Gothic"/>
        </w:rPr>
        <w:t>po</w:t>
      </w:r>
      <w:r w:rsidR="00977063">
        <w:rPr>
          <w:rFonts w:ascii="Century Gothic" w:hAnsi="Century Gothic"/>
        </w:rPr>
        <w:t>tential</w:t>
      </w:r>
      <w:r w:rsidR="00977063" w:rsidRPr="768B8D2B">
        <w:rPr>
          <w:rFonts w:ascii="Century Gothic" w:hAnsi="Century Gothic"/>
        </w:rPr>
        <w:t xml:space="preserve"> </w:t>
      </w:r>
      <w:r w:rsidR="007133FC" w:rsidRPr="768B8D2B">
        <w:rPr>
          <w:rFonts w:ascii="Century Gothic" w:hAnsi="Century Gothic"/>
        </w:rPr>
        <w:t>inclusion in California</w:t>
      </w:r>
      <w:r w:rsidR="008E7722">
        <w:rPr>
          <w:rFonts w:ascii="Century Gothic" w:hAnsi="Century Gothic"/>
        </w:rPr>
        <w:t xml:space="preserve">’s </w:t>
      </w:r>
      <w:r w:rsidR="004E4AB8" w:rsidRPr="004E4AB8">
        <w:rPr>
          <w:rFonts w:ascii="Century Gothic" w:hAnsi="Century Gothic"/>
        </w:rPr>
        <w:t>Energy Code (Title 24, Part 6)</w:t>
      </w:r>
      <w:r w:rsidR="00883376">
        <w:rPr>
          <w:rFonts w:ascii="Century Gothic" w:hAnsi="Century Gothic"/>
        </w:rPr>
        <w:t xml:space="preserve">. </w:t>
      </w:r>
      <w:r w:rsidR="002D6B5D">
        <w:rPr>
          <w:rFonts w:ascii="Century Gothic" w:hAnsi="Century Gothic"/>
        </w:rPr>
        <w:t xml:space="preserve">The Energy Code sets </w:t>
      </w:r>
      <w:r w:rsidR="008B42C8">
        <w:rPr>
          <w:rFonts w:ascii="Century Gothic" w:hAnsi="Century Gothic"/>
        </w:rPr>
        <w:t xml:space="preserve">statewide energy efficiency requirements for newly constructed buildings, </w:t>
      </w:r>
      <w:r w:rsidR="00093E14">
        <w:rPr>
          <w:rFonts w:ascii="Century Gothic" w:hAnsi="Century Gothic"/>
        </w:rPr>
        <w:t xml:space="preserve">and </w:t>
      </w:r>
      <w:r w:rsidR="008B42C8">
        <w:rPr>
          <w:rFonts w:ascii="Century Gothic" w:hAnsi="Century Gothic"/>
        </w:rPr>
        <w:t xml:space="preserve">additions and alterations to existing buildings. </w:t>
      </w:r>
      <w:r w:rsidR="001735EC">
        <w:rPr>
          <w:rFonts w:ascii="Century Gothic" w:hAnsi="Century Gothic"/>
        </w:rPr>
        <w:t xml:space="preserve">The </w:t>
      </w:r>
      <w:r w:rsidR="001563ED">
        <w:rPr>
          <w:rFonts w:ascii="Century Gothic" w:hAnsi="Century Gothic"/>
        </w:rPr>
        <w:t>measure</w:t>
      </w:r>
      <w:r w:rsidR="00E67E50">
        <w:rPr>
          <w:rFonts w:ascii="Century Gothic" w:hAnsi="Century Gothic"/>
        </w:rPr>
        <w:t>s</w:t>
      </w:r>
      <w:r w:rsidR="00991E24">
        <w:rPr>
          <w:rFonts w:ascii="Century Gothic" w:hAnsi="Century Gothic"/>
        </w:rPr>
        <w:t xml:space="preserve"> </w:t>
      </w:r>
      <w:r w:rsidR="001735EC">
        <w:rPr>
          <w:rFonts w:ascii="Century Gothic" w:hAnsi="Century Gothic"/>
        </w:rPr>
        <w:t xml:space="preserve">in this </w:t>
      </w:r>
      <w:r w:rsidR="00163520">
        <w:rPr>
          <w:rFonts w:ascii="Century Gothic" w:hAnsi="Century Gothic"/>
        </w:rPr>
        <w:t>proposal</w:t>
      </w:r>
      <w:r w:rsidR="00883376">
        <w:rPr>
          <w:rFonts w:ascii="Century Gothic" w:hAnsi="Century Gothic"/>
        </w:rPr>
        <w:t xml:space="preserve"> </w:t>
      </w:r>
      <w:r w:rsidR="001563ED">
        <w:rPr>
          <w:rFonts w:ascii="Century Gothic" w:hAnsi="Century Gothic"/>
        </w:rPr>
        <w:t xml:space="preserve">may </w:t>
      </w:r>
      <w:r w:rsidR="00883376">
        <w:rPr>
          <w:rFonts w:ascii="Century Gothic" w:hAnsi="Century Gothic"/>
        </w:rPr>
        <w:t xml:space="preserve">also be considered </w:t>
      </w:r>
      <w:r w:rsidR="00334713">
        <w:rPr>
          <w:rFonts w:ascii="Century Gothic" w:hAnsi="Century Gothic"/>
        </w:rPr>
        <w:t xml:space="preserve">and included </w:t>
      </w:r>
      <w:r w:rsidR="0028763B">
        <w:rPr>
          <w:rFonts w:ascii="Century Gothic" w:hAnsi="Century Gothic"/>
        </w:rPr>
        <w:t>in CALGreen (</w:t>
      </w:r>
      <w:r w:rsidR="4BAF0F89" w:rsidRPr="768B8D2B">
        <w:rPr>
          <w:rFonts w:ascii="Century Gothic" w:hAnsi="Century Gothic"/>
        </w:rPr>
        <w:t>Title 24</w:t>
      </w:r>
      <w:r w:rsidR="003771D4">
        <w:rPr>
          <w:rFonts w:ascii="Century Gothic" w:hAnsi="Century Gothic"/>
        </w:rPr>
        <w:t>,</w:t>
      </w:r>
      <w:r w:rsidR="4BAF0F89" w:rsidRPr="768B8D2B">
        <w:rPr>
          <w:rFonts w:ascii="Century Gothic" w:hAnsi="Century Gothic"/>
        </w:rPr>
        <w:t xml:space="preserve"> Part 11)</w:t>
      </w:r>
      <w:r w:rsidR="001C2209">
        <w:rPr>
          <w:rFonts w:ascii="Century Gothic" w:hAnsi="Century Gothic"/>
        </w:rPr>
        <w:t xml:space="preserve"> as </w:t>
      </w:r>
      <w:r w:rsidR="000C4FD0">
        <w:rPr>
          <w:rFonts w:ascii="Century Gothic" w:hAnsi="Century Gothic"/>
        </w:rPr>
        <w:t xml:space="preserve">voluntarily </w:t>
      </w:r>
      <w:r w:rsidR="009A4B10">
        <w:rPr>
          <w:rFonts w:ascii="Century Gothic" w:hAnsi="Century Gothic"/>
        </w:rPr>
        <w:t>energy efficiency standard</w:t>
      </w:r>
      <w:r w:rsidR="00357609">
        <w:rPr>
          <w:rFonts w:ascii="Century Gothic" w:hAnsi="Century Gothic"/>
        </w:rPr>
        <w:t>s</w:t>
      </w:r>
      <w:r w:rsidR="001C2209">
        <w:rPr>
          <w:rFonts w:ascii="Century Gothic" w:hAnsi="Century Gothic"/>
        </w:rPr>
        <w:t xml:space="preserve"> </w:t>
      </w:r>
      <w:r w:rsidR="00CA2950">
        <w:rPr>
          <w:rFonts w:ascii="Century Gothic" w:hAnsi="Century Gothic"/>
        </w:rPr>
        <w:t xml:space="preserve">that would </w:t>
      </w:r>
      <w:r w:rsidR="001C7C83">
        <w:rPr>
          <w:rFonts w:ascii="Century Gothic" w:hAnsi="Century Gothic"/>
        </w:rPr>
        <w:t xml:space="preserve">only </w:t>
      </w:r>
      <w:r w:rsidR="002B2ADB">
        <w:rPr>
          <w:rFonts w:ascii="Century Gothic" w:hAnsi="Century Gothic"/>
        </w:rPr>
        <w:t xml:space="preserve">take </w:t>
      </w:r>
      <w:r w:rsidR="00CA2950">
        <w:rPr>
          <w:rFonts w:ascii="Century Gothic" w:hAnsi="Century Gothic"/>
        </w:rPr>
        <w:t xml:space="preserve">effect </w:t>
      </w:r>
      <w:r w:rsidR="002B2ADB">
        <w:rPr>
          <w:rFonts w:ascii="Century Gothic" w:hAnsi="Century Gothic"/>
        </w:rPr>
        <w:t>if</w:t>
      </w:r>
      <w:r w:rsidR="00CA2950">
        <w:rPr>
          <w:rFonts w:ascii="Century Gothic" w:hAnsi="Century Gothic"/>
        </w:rPr>
        <w:t xml:space="preserve"> adopted </w:t>
      </w:r>
      <w:r w:rsidR="003C0FD5">
        <w:rPr>
          <w:rFonts w:ascii="Century Gothic" w:hAnsi="Century Gothic"/>
        </w:rPr>
        <w:t xml:space="preserve">by </w:t>
      </w:r>
      <w:r w:rsidR="00CA2950">
        <w:rPr>
          <w:rFonts w:ascii="Century Gothic" w:hAnsi="Century Gothic"/>
        </w:rPr>
        <w:t xml:space="preserve">a </w:t>
      </w:r>
      <w:r w:rsidR="003C0FD5">
        <w:rPr>
          <w:rFonts w:ascii="Century Gothic" w:hAnsi="Century Gothic"/>
        </w:rPr>
        <w:t xml:space="preserve">local government </w:t>
      </w:r>
      <w:r w:rsidR="00DA294B">
        <w:rPr>
          <w:rFonts w:ascii="Century Gothic" w:hAnsi="Century Gothic"/>
        </w:rPr>
        <w:t>seeking to</w:t>
      </w:r>
      <w:r w:rsidR="003C0FD5">
        <w:rPr>
          <w:rFonts w:ascii="Century Gothic" w:hAnsi="Century Gothic"/>
        </w:rPr>
        <w:t xml:space="preserve"> exceed the </w:t>
      </w:r>
      <w:r w:rsidR="000C4FD0">
        <w:rPr>
          <w:rFonts w:ascii="Century Gothic" w:hAnsi="Century Gothic"/>
        </w:rPr>
        <w:t xml:space="preserve">minimum </w:t>
      </w:r>
      <w:r w:rsidR="003C0FD5">
        <w:rPr>
          <w:rFonts w:ascii="Century Gothic" w:hAnsi="Century Gothic"/>
        </w:rPr>
        <w:t>requirements</w:t>
      </w:r>
      <w:r w:rsidR="00BC1101">
        <w:rPr>
          <w:rFonts w:ascii="Century Gothic" w:hAnsi="Century Gothic"/>
        </w:rPr>
        <w:t xml:space="preserve"> of the Energy Code. </w:t>
      </w:r>
      <w:r w:rsidR="00AC65CB">
        <w:rPr>
          <w:rFonts w:ascii="Century Gothic" w:hAnsi="Century Gothic"/>
        </w:rPr>
        <w:t xml:space="preserve">Measures submitted to the CEC </w:t>
      </w:r>
      <w:r w:rsidR="007133FC" w:rsidRPr="768B8D2B">
        <w:rPr>
          <w:rFonts w:ascii="Century Gothic" w:hAnsi="Century Gothic"/>
        </w:rPr>
        <w:t>will be</w:t>
      </w:r>
      <w:r w:rsidR="00D018F4">
        <w:rPr>
          <w:rFonts w:ascii="Century Gothic" w:hAnsi="Century Gothic"/>
        </w:rPr>
        <w:t xml:space="preserve"> review</w:t>
      </w:r>
      <w:r w:rsidR="00062E91">
        <w:rPr>
          <w:rFonts w:ascii="Century Gothic" w:hAnsi="Century Gothic"/>
        </w:rPr>
        <w:t>ed</w:t>
      </w:r>
      <w:r w:rsidR="007133FC" w:rsidRPr="768B8D2B">
        <w:rPr>
          <w:rFonts w:ascii="Century Gothic" w:hAnsi="Century Gothic"/>
        </w:rPr>
        <w:t xml:space="preserve">, may be modified, and </w:t>
      </w:r>
      <w:r w:rsidR="00D018F4">
        <w:rPr>
          <w:rFonts w:ascii="Century Gothic" w:hAnsi="Century Gothic"/>
        </w:rPr>
        <w:t>may</w:t>
      </w:r>
      <w:r w:rsidR="00D018F4" w:rsidRPr="768B8D2B">
        <w:rPr>
          <w:rFonts w:ascii="Century Gothic" w:hAnsi="Century Gothic"/>
        </w:rPr>
        <w:t xml:space="preserve"> </w:t>
      </w:r>
      <w:r w:rsidR="007133FC" w:rsidRPr="768B8D2B">
        <w:rPr>
          <w:rFonts w:ascii="Century Gothic" w:hAnsi="Century Gothic"/>
        </w:rPr>
        <w:t xml:space="preserve">be </w:t>
      </w:r>
      <w:r w:rsidR="007B7708">
        <w:rPr>
          <w:rFonts w:ascii="Century Gothic" w:hAnsi="Century Gothic"/>
        </w:rPr>
        <w:t>incorporated into a broader</w:t>
      </w:r>
      <w:r w:rsidR="007133FC" w:rsidRPr="768B8D2B">
        <w:rPr>
          <w:rFonts w:ascii="Century Gothic" w:hAnsi="Century Gothic"/>
        </w:rPr>
        <w:t xml:space="preserve"> regulatory package proposed and adopted by the CEC. </w:t>
      </w:r>
      <w:r w:rsidR="007B7708">
        <w:rPr>
          <w:rFonts w:ascii="Century Gothic" w:hAnsi="Century Gothic"/>
        </w:rPr>
        <w:t xml:space="preserve">To be included </w:t>
      </w:r>
      <w:r w:rsidR="007133FC" w:rsidRPr="768B8D2B">
        <w:rPr>
          <w:rFonts w:ascii="Century Gothic" w:hAnsi="Century Gothic"/>
        </w:rPr>
        <w:t xml:space="preserve">in the </w:t>
      </w:r>
      <w:r w:rsidR="00860D26">
        <w:rPr>
          <w:rFonts w:ascii="Century Gothic" w:hAnsi="Century Gothic"/>
        </w:rPr>
        <w:t>Energy Code</w:t>
      </w:r>
      <w:r w:rsidR="007B7708">
        <w:rPr>
          <w:rFonts w:ascii="Century Gothic" w:hAnsi="Century Gothic"/>
        </w:rPr>
        <w:t>, proposed measures</w:t>
      </w:r>
      <w:r w:rsidR="00860D26">
        <w:rPr>
          <w:rFonts w:ascii="Century Gothic" w:hAnsi="Century Gothic"/>
        </w:rPr>
        <w:t xml:space="preserve"> </w:t>
      </w:r>
      <w:r w:rsidR="007133FC" w:rsidRPr="768B8D2B">
        <w:rPr>
          <w:rFonts w:ascii="Century Gothic" w:hAnsi="Century Gothic"/>
        </w:rPr>
        <w:t xml:space="preserve">must be </w:t>
      </w:r>
      <w:r w:rsidR="00550849">
        <w:rPr>
          <w:rFonts w:ascii="Century Gothic" w:hAnsi="Century Gothic"/>
        </w:rPr>
        <w:t xml:space="preserve">both </w:t>
      </w:r>
      <w:r w:rsidR="007133FC" w:rsidRPr="768B8D2B">
        <w:rPr>
          <w:rFonts w:ascii="Century Gothic" w:hAnsi="Century Gothic"/>
        </w:rPr>
        <w:t>cost-effective and technically feasible.</w:t>
      </w:r>
    </w:p>
    <w:p w14:paraId="02CD5D80" w14:textId="77777777" w:rsidR="00FC748D" w:rsidRPr="00033453" w:rsidRDefault="00FC748D" w:rsidP="00FC748D">
      <w:pPr>
        <w:pStyle w:val="UnMarkedHead2"/>
        <w:rPr>
          <w:rFonts w:ascii="Century Gothic" w:hAnsi="Century Gothic"/>
        </w:rPr>
      </w:pPr>
      <w:r>
        <w:rPr>
          <w:rFonts w:ascii="Century Gothic" w:hAnsi="Century Gothic"/>
        </w:rPr>
        <w:t>Code Change</w:t>
      </w:r>
      <w:r w:rsidRPr="00033453">
        <w:rPr>
          <w:rFonts w:ascii="Century Gothic" w:hAnsi="Century Gothic"/>
        </w:rPr>
        <w:t xml:space="preserve"> Description</w:t>
      </w:r>
    </w:p>
    <w:p w14:paraId="698C803F" w14:textId="56B9A021" w:rsidR="00FC748D" w:rsidRPr="00033453" w:rsidRDefault="00B63976" w:rsidP="00FC748D">
      <w:pPr>
        <w:rPr>
          <w:rFonts w:ascii="Century Gothic" w:hAnsi="Century Gothic"/>
        </w:rPr>
      </w:pPr>
      <w:r w:rsidRPr="001E21A1">
        <w:rPr>
          <w:rFonts w:ascii="Century Gothic" w:hAnsi="Century Gothic"/>
          <w:highlight w:val="yellow"/>
        </w:rPr>
        <w:t xml:space="preserve">1-3 sentences </w:t>
      </w:r>
      <w:r w:rsidR="00DB20E0" w:rsidRPr="007B1946">
        <w:rPr>
          <w:rFonts w:ascii="Century Gothic" w:hAnsi="Century Gothic"/>
          <w:highlight w:val="yellow"/>
        </w:rPr>
        <w:t>summarizin</w:t>
      </w:r>
      <w:r w:rsidR="009B3508" w:rsidRPr="007B1946">
        <w:rPr>
          <w:rFonts w:ascii="Century Gothic" w:hAnsi="Century Gothic"/>
          <w:highlight w:val="yellow"/>
        </w:rPr>
        <w:t>g</w:t>
      </w:r>
      <w:r w:rsidRPr="001E21A1">
        <w:rPr>
          <w:rFonts w:ascii="Century Gothic" w:hAnsi="Century Gothic"/>
          <w:highlight w:val="yellow"/>
        </w:rPr>
        <w:t xml:space="preserve"> the proposed measure</w:t>
      </w:r>
      <w:r w:rsidR="00FC748D" w:rsidRPr="001E21A1">
        <w:rPr>
          <w:rFonts w:ascii="Century Gothic" w:hAnsi="Century Gothic"/>
          <w:b/>
          <w:bCs/>
          <w:highlight w:val="yellow"/>
        </w:rPr>
        <w:t>.</w:t>
      </w:r>
    </w:p>
    <w:p w14:paraId="6F25E612" w14:textId="1A717299" w:rsidR="00F00BE8" w:rsidRPr="00033453" w:rsidRDefault="00974634" w:rsidP="00F00BE8">
      <w:pPr>
        <w:pStyle w:val="UnMarkedHead2"/>
        <w:rPr>
          <w:rFonts w:ascii="Century Gothic" w:hAnsi="Century Gothic"/>
        </w:rPr>
      </w:pPr>
      <w:r>
        <w:rPr>
          <w:rFonts w:ascii="Century Gothic" w:hAnsi="Century Gothic"/>
        </w:rPr>
        <w:t>Scope</w:t>
      </w:r>
      <w:r w:rsidR="004C5CBF">
        <w:rPr>
          <w:rFonts w:ascii="Century Gothic" w:hAnsi="Century Gothic"/>
        </w:rPr>
        <w:t xml:space="preserve"> of Work</w:t>
      </w:r>
    </w:p>
    <w:p w14:paraId="0AF5641D" w14:textId="0671A0BA" w:rsidR="00C920E4" w:rsidRPr="007B1946" w:rsidRDefault="00F6749C" w:rsidP="001E21A1">
      <w:pPr>
        <w:rPr>
          <w:rFonts w:ascii="Century Gothic" w:hAnsi="Century Gothic"/>
          <w:highlight w:val="yellow"/>
        </w:rPr>
      </w:pPr>
      <w:r w:rsidRPr="007B1946">
        <w:rPr>
          <w:rFonts w:ascii="Century Gothic" w:hAnsi="Century Gothic"/>
          <w:highlight w:val="yellow"/>
        </w:rPr>
        <w:t xml:space="preserve">Short summary of </w:t>
      </w:r>
      <w:r w:rsidRPr="007B1946">
        <w:rPr>
          <w:rFonts w:ascii="Century Gothic" w:hAnsi="Century Gothic"/>
          <w:i/>
          <w:iCs/>
          <w:highlight w:val="yellow"/>
        </w:rPr>
        <w:t>Section 2</w:t>
      </w:r>
      <w:r w:rsidR="00D25FE6" w:rsidRPr="007B1946">
        <w:rPr>
          <w:rFonts w:ascii="Century Gothic" w:hAnsi="Century Gothic"/>
          <w:i/>
          <w:iCs/>
          <w:highlight w:val="yellow"/>
        </w:rPr>
        <w:t xml:space="preserve"> Measure Description</w:t>
      </w:r>
      <w:r w:rsidRPr="007B1946">
        <w:rPr>
          <w:rFonts w:ascii="Century Gothic" w:hAnsi="Century Gothic"/>
          <w:highlight w:val="yellow"/>
        </w:rPr>
        <w:t xml:space="preserve">. </w:t>
      </w:r>
      <w:r w:rsidR="009B3508" w:rsidRPr="00987AF0">
        <w:rPr>
          <w:rFonts w:ascii="Century Gothic" w:hAnsi="Century Gothic"/>
          <w:highlight w:val="yellow"/>
        </w:rPr>
        <w:t xml:space="preserve">Describe </w:t>
      </w:r>
      <w:r w:rsidR="001B7B66" w:rsidRPr="00987AF0">
        <w:rPr>
          <w:rFonts w:ascii="Century Gothic" w:hAnsi="Century Gothic"/>
          <w:highlight w:val="yellow"/>
        </w:rPr>
        <w:t>how</w:t>
      </w:r>
      <w:r w:rsidR="003B54F0" w:rsidRPr="00987AF0">
        <w:rPr>
          <w:rFonts w:ascii="Century Gothic" w:hAnsi="Century Gothic"/>
          <w:highlight w:val="yellow"/>
        </w:rPr>
        <w:t xml:space="preserve"> a project</w:t>
      </w:r>
      <w:r w:rsidR="0067363B" w:rsidRPr="00987AF0">
        <w:rPr>
          <w:rFonts w:ascii="Century Gothic" w:hAnsi="Century Gothic"/>
          <w:highlight w:val="yellow"/>
        </w:rPr>
        <w:t xml:space="preserve"> </w:t>
      </w:r>
      <w:r w:rsidR="001B7B66" w:rsidRPr="00987AF0">
        <w:rPr>
          <w:rFonts w:ascii="Century Gothic" w:hAnsi="Century Gothic"/>
          <w:highlight w:val="yellow"/>
        </w:rPr>
        <w:t xml:space="preserve">can </w:t>
      </w:r>
      <w:r w:rsidR="0067363B" w:rsidRPr="00987AF0">
        <w:rPr>
          <w:rFonts w:ascii="Century Gothic" w:hAnsi="Century Gothic"/>
          <w:highlight w:val="yellow"/>
        </w:rPr>
        <w:t xml:space="preserve">comply with </w:t>
      </w:r>
      <w:r w:rsidR="001B7B66" w:rsidRPr="00987AF0">
        <w:rPr>
          <w:rFonts w:ascii="Century Gothic" w:hAnsi="Century Gothic"/>
          <w:highlight w:val="yellow"/>
        </w:rPr>
        <w:t xml:space="preserve">the specifications of </w:t>
      </w:r>
      <w:r w:rsidR="0067363B" w:rsidRPr="00987AF0">
        <w:rPr>
          <w:rFonts w:ascii="Century Gothic" w:hAnsi="Century Gothic"/>
          <w:highlight w:val="yellow"/>
        </w:rPr>
        <w:t>this energy efficiency measure</w:t>
      </w:r>
      <w:r w:rsidR="003B54F0" w:rsidRPr="00987AF0">
        <w:rPr>
          <w:rFonts w:ascii="Century Gothic" w:hAnsi="Century Gothic"/>
          <w:highlight w:val="yellow"/>
        </w:rPr>
        <w:t>.</w:t>
      </w:r>
      <w:r w:rsidR="00BE28B3" w:rsidRPr="00987AF0">
        <w:rPr>
          <w:rFonts w:ascii="Century Gothic" w:hAnsi="Century Gothic"/>
          <w:highlight w:val="yellow"/>
        </w:rPr>
        <w:t xml:space="preserve"> Explain</w:t>
      </w:r>
      <w:r w:rsidR="00716A13" w:rsidRPr="00987AF0">
        <w:rPr>
          <w:rFonts w:ascii="Century Gothic" w:hAnsi="Century Gothic"/>
          <w:highlight w:val="yellow"/>
        </w:rPr>
        <w:t xml:space="preserve"> how this</w:t>
      </w:r>
      <w:r w:rsidR="006972AD" w:rsidRPr="00987AF0">
        <w:rPr>
          <w:rFonts w:ascii="Century Gothic" w:hAnsi="Century Gothic"/>
          <w:highlight w:val="yellow"/>
        </w:rPr>
        <w:t xml:space="preserve"> will </w:t>
      </w:r>
      <w:r w:rsidR="005606B8" w:rsidRPr="00987AF0">
        <w:rPr>
          <w:rFonts w:ascii="Century Gothic" w:hAnsi="Century Gothic"/>
          <w:highlight w:val="yellow"/>
        </w:rPr>
        <w:t>modify</w:t>
      </w:r>
      <w:r w:rsidR="006972AD" w:rsidRPr="00987AF0">
        <w:rPr>
          <w:rFonts w:ascii="Century Gothic" w:hAnsi="Century Gothic"/>
          <w:highlight w:val="yellow"/>
        </w:rPr>
        <w:t xml:space="preserve"> </w:t>
      </w:r>
      <w:r w:rsidR="003412AC" w:rsidRPr="00987AF0">
        <w:rPr>
          <w:rFonts w:ascii="Century Gothic" w:hAnsi="Century Gothic"/>
          <w:highlight w:val="yellow"/>
        </w:rPr>
        <w:t>specific</w:t>
      </w:r>
      <w:r w:rsidR="00F00BE8" w:rsidRPr="00987AF0">
        <w:rPr>
          <w:rFonts w:ascii="Century Gothic" w:hAnsi="Century Gothic"/>
          <w:highlight w:val="yellow"/>
        </w:rPr>
        <w:t xml:space="preserve"> </w:t>
      </w:r>
      <w:r w:rsidR="00043A95" w:rsidRPr="00987AF0">
        <w:rPr>
          <w:rFonts w:ascii="Century Gothic" w:hAnsi="Century Gothic"/>
          <w:highlight w:val="yellow"/>
        </w:rPr>
        <w:t>Energy C</w:t>
      </w:r>
      <w:r w:rsidR="00F00BE8" w:rsidRPr="00987AF0">
        <w:rPr>
          <w:rFonts w:ascii="Century Gothic" w:hAnsi="Century Gothic"/>
          <w:highlight w:val="yellow"/>
        </w:rPr>
        <w:t xml:space="preserve">ode </w:t>
      </w:r>
      <w:r w:rsidR="004667C8" w:rsidRPr="00987AF0">
        <w:rPr>
          <w:rFonts w:ascii="Century Gothic" w:hAnsi="Century Gothic"/>
          <w:highlight w:val="yellow"/>
        </w:rPr>
        <w:t xml:space="preserve">sections, </w:t>
      </w:r>
      <w:r w:rsidR="0024731D" w:rsidRPr="00987AF0">
        <w:rPr>
          <w:rFonts w:ascii="Century Gothic" w:hAnsi="Century Gothic"/>
          <w:highlight w:val="yellow"/>
        </w:rPr>
        <w:t xml:space="preserve">reference </w:t>
      </w:r>
      <w:r w:rsidR="004667C8" w:rsidRPr="00987AF0">
        <w:rPr>
          <w:rFonts w:ascii="Century Gothic" w:hAnsi="Century Gothic"/>
          <w:highlight w:val="yellow"/>
        </w:rPr>
        <w:t xml:space="preserve">appendices and </w:t>
      </w:r>
      <w:r w:rsidR="00C01EA7" w:rsidRPr="00987AF0">
        <w:rPr>
          <w:rFonts w:ascii="Century Gothic" w:hAnsi="Century Gothic"/>
          <w:highlight w:val="yellow"/>
        </w:rPr>
        <w:t xml:space="preserve">supporting </w:t>
      </w:r>
      <w:r w:rsidR="00F00BE8" w:rsidRPr="00987AF0">
        <w:rPr>
          <w:rFonts w:ascii="Century Gothic" w:hAnsi="Century Gothic"/>
          <w:highlight w:val="yellow"/>
        </w:rPr>
        <w:t>documents</w:t>
      </w:r>
      <w:r w:rsidR="00BE1C45" w:rsidRPr="00987AF0">
        <w:rPr>
          <w:rFonts w:ascii="Century Gothic" w:hAnsi="Century Gothic"/>
          <w:highlight w:val="yellow"/>
        </w:rPr>
        <w:t>.</w:t>
      </w:r>
      <w:r w:rsidR="006D0F7C" w:rsidRPr="00987AF0">
        <w:rPr>
          <w:rFonts w:ascii="Century Gothic" w:hAnsi="Century Gothic"/>
          <w:highlight w:val="yellow"/>
        </w:rPr>
        <w:t xml:space="preserve"> </w:t>
      </w:r>
      <w:r w:rsidR="00BE1C45" w:rsidRPr="00987AF0">
        <w:rPr>
          <w:rFonts w:ascii="Century Gothic" w:hAnsi="Century Gothic"/>
          <w:highlight w:val="yellow"/>
        </w:rPr>
        <w:t>Use Table</w:t>
      </w:r>
      <w:r w:rsidR="006D0F7C" w:rsidRPr="00987AF0">
        <w:rPr>
          <w:rFonts w:ascii="Century Gothic" w:hAnsi="Century Gothic"/>
          <w:highlight w:val="yellow"/>
        </w:rPr>
        <w:t>1</w:t>
      </w:r>
      <w:r w:rsidR="00BE1C45" w:rsidRPr="00987AF0">
        <w:rPr>
          <w:rFonts w:ascii="Century Gothic" w:hAnsi="Century Gothic"/>
          <w:highlight w:val="yellow"/>
        </w:rPr>
        <w:t xml:space="preserve"> </w:t>
      </w:r>
      <w:r w:rsidR="006D0F7C" w:rsidRPr="001E21A1">
        <w:rPr>
          <w:rFonts w:ascii="Century Gothic" w:hAnsi="Century Gothic"/>
          <w:highlight w:val="yellow"/>
        </w:rPr>
        <w:t>to provide</w:t>
      </w:r>
      <w:r w:rsidR="00F06765" w:rsidRPr="001E21A1">
        <w:rPr>
          <w:rFonts w:ascii="Century Gothic" w:hAnsi="Century Gothic"/>
          <w:highlight w:val="yellow"/>
        </w:rPr>
        <w:t xml:space="preserve"> specific</w:t>
      </w:r>
      <w:r w:rsidR="004B1100" w:rsidRPr="001E21A1">
        <w:rPr>
          <w:rFonts w:ascii="Century Gothic" w:hAnsi="Century Gothic"/>
          <w:highlight w:val="yellow"/>
        </w:rPr>
        <w:t xml:space="preserve"> </w:t>
      </w:r>
      <w:r w:rsidR="00CC32A2" w:rsidRPr="001E21A1">
        <w:rPr>
          <w:rFonts w:ascii="Century Gothic" w:hAnsi="Century Gothic"/>
          <w:highlight w:val="yellow"/>
        </w:rPr>
        <w:t xml:space="preserve">sections </w:t>
      </w:r>
      <w:r w:rsidR="004B1100" w:rsidRPr="001E21A1">
        <w:rPr>
          <w:rFonts w:ascii="Century Gothic" w:hAnsi="Century Gothic"/>
          <w:highlight w:val="yellow"/>
        </w:rPr>
        <w:t xml:space="preserve">that will need to be modified </w:t>
      </w:r>
      <w:proofErr w:type="gramStart"/>
      <w:r w:rsidR="004B1100" w:rsidRPr="001E21A1">
        <w:rPr>
          <w:rFonts w:ascii="Century Gothic" w:hAnsi="Century Gothic"/>
          <w:highlight w:val="yellow"/>
        </w:rPr>
        <w:t>in order to</w:t>
      </w:r>
      <w:proofErr w:type="gramEnd"/>
      <w:r w:rsidR="004B1100" w:rsidRPr="001E21A1">
        <w:rPr>
          <w:rFonts w:ascii="Century Gothic" w:hAnsi="Century Gothic"/>
          <w:highlight w:val="yellow"/>
        </w:rPr>
        <w:t xml:space="preserve"> accommodate the proposed measure</w:t>
      </w:r>
      <w:r w:rsidR="006D0F7C" w:rsidRPr="007B1946">
        <w:rPr>
          <w:rFonts w:ascii="Century Gothic" w:hAnsi="Century Gothic"/>
          <w:highlight w:val="yellow"/>
        </w:rPr>
        <w:t>.</w:t>
      </w:r>
      <w:r w:rsidR="005304A2">
        <w:rPr>
          <w:rFonts w:ascii="Century Gothic" w:hAnsi="Century Gothic"/>
          <w:highlight w:val="yellow"/>
        </w:rPr>
        <w:t xml:space="preserve"> </w:t>
      </w:r>
      <w:r w:rsidR="00CC32A2" w:rsidRPr="001E21A1">
        <w:rPr>
          <w:rFonts w:ascii="Century Gothic" w:hAnsi="Century Gothic"/>
          <w:highlight w:val="yellow"/>
        </w:rPr>
        <w:t>In the “Regulation Type</w:t>
      </w:r>
      <w:r w:rsidR="00BC6C2E" w:rsidRPr="001E21A1">
        <w:rPr>
          <w:rFonts w:ascii="Century Gothic" w:hAnsi="Century Gothic"/>
          <w:highlight w:val="yellow"/>
        </w:rPr>
        <w:t>(s)</w:t>
      </w:r>
      <w:r w:rsidR="00CC32A2" w:rsidRPr="001E21A1">
        <w:rPr>
          <w:rFonts w:ascii="Century Gothic" w:hAnsi="Century Gothic"/>
          <w:highlight w:val="yellow"/>
        </w:rPr>
        <w:t>” column</w:t>
      </w:r>
      <w:r w:rsidR="0029454F" w:rsidRPr="001E21A1">
        <w:rPr>
          <w:rFonts w:ascii="Century Gothic" w:hAnsi="Century Gothic"/>
          <w:highlight w:val="yellow"/>
        </w:rPr>
        <w:t xml:space="preserve"> of Table 1 </w:t>
      </w:r>
      <w:r w:rsidR="00EC1F05" w:rsidRPr="001E21A1">
        <w:rPr>
          <w:rFonts w:ascii="Century Gothic" w:hAnsi="Century Gothic"/>
          <w:highlight w:val="yellow"/>
        </w:rPr>
        <w:t>u</w:t>
      </w:r>
      <w:r w:rsidR="00361253" w:rsidRPr="001E21A1">
        <w:rPr>
          <w:rFonts w:ascii="Century Gothic" w:hAnsi="Century Gothic"/>
          <w:highlight w:val="yellow"/>
        </w:rPr>
        <w:t xml:space="preserve">se </w:t>
      </w:r>
      <w:r w:rsidR="00067676" w:rsidRPr="001E21A1">
        <w:rPr>
          <w:rFonts w:ascii="Century Gothic" w:hAnsi="Century Gothic"/>
          <w:highlight w:val="yellow"/>
        </w:rPr>
        <w:t>“</w:t>
      </w:r>
      <w:r w:rsidR="00361253" w:rsidRPr="001E21A1">
        <w:rPr>
          <w:rFonts w:ascii="Century Gothic" w:hAnsi="Century Gothic"/>
          <w:highlight w:val="yellow"/>
        </w:rPr>
        <w:t>M</w:t>
      </w:r>
      <w:r w:rsidR="00067676" w:rsidRPr="001E21A1">
        <w:rPr>
          <w:rFonts w:ascii="Century Gothic" w:hAnsi="Century Gothic"/>
          <w:highlight w:val="yellow"/>
        </w:rPr>
        <w:t xml:space="preserve">” </w:t>
      </w:r>
      <w:r w:rsidR="0029454F" w:rsidRPr="001E21A1">
        <w:rPr>
          <w:rFonts w:ascii="Century Gothic" w:hAnsi="Century Gothic"/>
          <w:highlight w:val="yellow"/>
        </w:rPr>
        <w:t xml:space="preserve">to </w:t>
      </w:r>
      <w:r w:rsidR="00067676" w:rsidRPr="001E21A1">
        <w:rPr>
          <w:rFonts w:ascii="Century Gothic" w:hAnsi="Century Gothic"/>
          <w:highlight w:val="yellow"/>
        </w:rPr>
        <w:t>indicat</w:t>
      </w:r>
      <w:r w:rsidR="0029454F" w:rsidRPr="001E21A1">
        <w:rPr>
          <w:rFonts w:ascii="Century Gothic" w:hAnsi="Century Gothic"/>
          <w:highlight w:val="yellow"/>
        </w:rPr>
        <w:t>e</w:t>
      </w:r>
      <w:r w:rsidR="00067676" w:rsidRPr="001E21A1">
        <w:rPr>
          <w:rFonts w:ascii="Century Gothic" w:hAnsi="Century Gothic"/>
          <w:highlight w:val="yellow"/>
        </w:rPr>
        <w:t xml:space="preserve"> </w:t>
      </w:r>
      <w:r w:rsidR="00EC31F2" w:rsidRPr="001E21A1">
        <w:rPr>
          <w:rFonts w:ascii="Century Gothic" w:hAnsi="Century Gothic"/>
          <w:highlight w:val="yellow"/>
        </w:rPr>
        <w:t xml:space="preserve">if the proposed measures are </w:t>
      </w:r>
      <w:r w:rsidR="00067676" w:rsidRPr="001E21A1">
        <w:rPr>
          <w:rFonts w:ascii="Century Gothic" w:hAnsi="Century Gothic"/>
          <w:highlight w:val="yellow"/>
        </w:rPr>
        <w:t>mandatory requirements</w:t>
      </w:r>
      <w:r w:rsidR="00361253" w:rsidRPr="001E21A1">
        <w:rPr>
          <w:rFonts w:ascii="Century Gothic" w:hAnsi="Century Gothic"/>
          <w:highlight w:val="yellow"/>
        </w:rPr>
        <w:t xml:space="preserve">, </w:t>
      </w:r>
      <w:r w:rsidR="00067676" w:rsidRPr="001E21A1">
        <w:rPr>
          <w:rFonts w:ascii="Century Gothic" w:hAnsi="Century Gothic"/>
          <w:highlight w:val="yellow"/>
        </w:rPr>
        <w:t>“</w:t>
      </w:r>
      <w:r w:rsidR="00361253" w:rsidRPr="001E21A1">
        <w:rPr>
          <w:rFonts w:ascii="Century Gothic" w:hAnsi="Century Gothic"/>
          <w:highlight w:val="yellow"/>
        </w:rPr>
        <w:t>Ps</w:t>
      </w:r>
      <w:r w:rsidR="00067676" w:rsidRPr="001E21A1">
        <w:rPr>
          <w:rFonts w:ascii="Century Gothic" w:hAnsi="Century Gothic"/>
          <w:highlight w:val="yellow"/>
        </w:rPr>
        <w:t xml:space="preserve">” </w:t>
      </w:r>
      <w:r w:rsidR="0029454F" w:rsidRPr="001E21A1">
        <w:rPr>
          <w:rFonts w:ascii="Century Gothic" w:hAnsi="Century Gothic"/>
          <w:highlight w:val="yellow"/>
        </w:rPr>
        <w:t xml:space="preserve">to </w:t>
      </w:r>
      <w:r w:rsidR="00067676" w:rsidRPr="001E21A1">
        <w:rPr>
          <w:rFonts w:ascii="Century Gothic" w:hAnsi="Century Gothic"/>
          <w:highlight w:val="yellow"/>
        </w:rPr>
        <w:t>indicat</w:t>
      </w:r>
      <w:r w:rsidR="0029454F" w:rsidRPr="001E21A1">
        <w:rPr>
          <w:rFonts w:ascii="Century Gothic" w:hAnsi="Century Gothic"/>
          <w:highlight w:val="yellow"/>
        </w:rPr>
        <w:t>e</w:t>
      </w:r>
      <w:r w:rsidR="00067676" w:rsidRPr="001E21A1">
        <w:rPr>
          <w:rFonts w:ascii="Century Gothic" w:hAnsi="Century Gothic"/>
          <w:highlight w:val="yellow"/>
        </w:rPr>
        <w:t xml:space="preserve"> prescriptive requirements</w:t>
      </w:r>
      <w:r w:rsidR="00361253" w:rsidRPr="001E21A1">
        <w:rPr>
          <w:rFonts w:ascii="Century Gothic" w:hAnsi="Century Gothic"/>
          <w:highlight w:val="yellow"/>
        </w:rPr>
        <w:t xml:space="preserve">, or </w:t>
      </w:r>
      <w:r w:rsidR="00067676" w:rsidRPr="001E21A1">
        <w:rPr>
          <w:rFonts w:ascii="Century Gothic" w:hAnsi="Century Gothic"/>
          <w:highlight w:val="yellow"/>
        </w:rPr>
        <w:t>“</w:t>
      </w:r>
      <w:r w:rsidR="00361253" w:rsidRPr="001E21A1">
        <w:rPr>
          <w:rFonts w:ascii="Century Gothic" w:hAnsi="Century Gothic"/>
          <w:highlight w:val="yellow"/>
        </w:rPr>
        <w:t>Pm</w:t>
      </w:r>
      <w:r w:rsidR="00067676" w:rsidRPr="001E21A1">
        <w:rPr>
          <w:rFonts w:ascii="Century Gothic" w:hAnsi="Century Gothic"/>
          <w:highlight w:val="yellow"/>
        </w:rPr>
        <w:t xml:space="preserve">” </w:t>
      </w:r>
      <w:r w:rsidR="0029454F" w:rsidRPr="001E21A1">
        <w:rPr>
          <w:rFonts w:ascii="Century Gothic" w:hAnsi="Century Gothic"/>
          <w:highlight w:val="yellow"/>
        </w:rPr>
        <w:t xml:space="preserve">to </w:t>
      </w:r>
      <w:r w:rsidR="00067676" w:rsidRPr="001E21A1">
        <w:rPr>
          <w:rFonts w:ascii="Century Gothic" w:hAnsi="Century Gothic"/>
          <w:highlight w:val="yellow"/>
        </w:rPr>
        <w:t>indicat</w:t>
      </w:r>
      <w:r w:rsidR="0029454F" w:rsidRPr="001E21A1">
        <w:rPr>
          <w:rFonts w:ascii="Century Gothic" w:hAnsi="Century Gothic"/>
          <w:highlight w:val="yellow"/>
        </w:rPr>
        <w:t>e</w:t>
      </w:r>
      <w:r w:rsidR="00067676" w:rsidRPr="001E21A1">
        <w:rPr>
          <w:rFonts w:ascii="Century Gothic" w:hAnsi="Century Gothic"/>
          <w:highlight w:val="yellow"/>
        </w:rPr>
        <w:t xml:space="preserve"> requirements in the performance modeling approach</w:t>
      </w:r>
      <w:r w:rsidR="00C56CA0" w:rsidRPr="001E21A1">
        <w:rPr>
          <w:rFonts w:ascii="Century Gothic" w:hAnsi="Century Gothic"/>
          <w:highlight w:val="yellow"/>
        </w:rPr>
        <w:t>. L</w:t>
      </w:r>
      <w:r w:rsidR="00960001" w:rsidRPr="001E21A1">
        <w:rPr>
          <w:rFonts w:ascii="Century Gothic" w:hAnsi="Century Gothic"/>
          <w:highlight w:val="yellow"/>
        </w:rPr>
        <w:t>ist</w:t>
      </w:r>
      <w:r w:rsidR="00C56CA0" w:rsidRPr="001E21A1">
        <w:rPr>
          <w:rFonts w:ascii="Century Gothic" w:hAnsi="Century Gothic"/>
          <w:highlight w:val="yellow"/>
        </w:rPr>
        <w:t xml:space="preserve"> </w:t>
      </w:r>
      <w:r w:rsidR="00960001" w:rsidRPr="001E21A1">
        <w:rPr>
          <w:rFonts w:ascii="Century Gothic" w:hAnsi="Century Gothic"/>
          <w:highlight w:val="yellow"/>
        </w:rPr>
        <w:t xml:space="preserve">multiple if applicable. </w:t>
      </w:r>
      <w:r w:rsidR="008E10C2" w:rsidRPr="001E21A1">
        <w:rPr>
          <w:rFonts w:ascii="Century Gothic" w:hAnsi="Century Gothic"/>
          <w:highlight w:val="yellow"/>
        </w:rPr>
        <w:t xml:space="preserve">In the remaining columns, place any anticipated </w:t>
      </w:r>
      <w:r w:rsidR="000A1676" w:rsidRPr="001E21A1">
        <w:rPr>
          <w:rFonts w:ascii="Century Gothic" w:hAnsi="Century Gothic"/>
          <w:highlight w:val="yellow"/>
        </w:rPr>
        <w:t>modifications needed</w:t>
      </w:r>
      <w:r w:rsidR="008E10C2" w:rsidRPr="001E21A1">
        <w:rPr>
          <w:rFonts w:ascii="Century Gothic" w:hAnsi="Century Gothic"/>
          <w:highlight w:val="yellow"/>
        </w:rPr>
        <w:t xml:space="preserve"> to </w:t>
      </w:r>
      <w:r w:rsidR="000A1676" w:rsidRPr="001E21A1">
        <w:rPr>
          <w:rFonts w:ascii="Century Gothic" w:hAnsi="Century Gothic"/>
          <w:highlight w:val="yellow"/>
        </w:rPr>
        <w:t>accommodate the proposed measure</w:t>
      </w:r>
      <w:r w:rsidR="00D97A56" w:rsidRPr="001E21A1">
        <w:rPr>
          <w:rFonts w:ascii="Century Gothic" w:hAnsi="Century Gothic"/>
          <w:highlight w:val="yellow"/>
        </w:rPr>
        <w:t xml:space="preserve"> in</w:t>
      </w:r>
      <w:r w:rsidR="000A1676" w:rsidRPr="001E21A1">
        <w:rPr>
          <w:rFonts w:ascii="Century Gothic" w:hAnsi="Century Gothic"/>
          <w:highlight w:val="yellow"/>
        </w:rPr>
        <w:t xml:space="preserve"> </w:t>
      </w:r>
      <w:r w:rsidR="008E10C2" w:rsidRPr="001E21A1">
        <w:rPr>
          <w:rFonts w:ascii="Century Gothic" w:hAnsi="Century Gothic"/>
          <w:highlight w:val="yellow"/>
        </w:rPr>
        <w:t xml:space="preserve">the Energy Code </w:t>
      </w:r>
      <w:r w:rsidR="00351DD7" w:rsidRPr="001E21A1">
        <w:rPr>
          <w:rFonts w:ascii="Century Gothic" w:hAnsi="Century Gothic"/>
          <w:highlight w:val="yellow"/>
        </w:rPr>
        <w:t xml:space="preserve">Reference Appendices, </w:t>
      </w:r>
      <w:r w:rsidR="000A1676" w:rsidRPr="001E21A1">
        <w:rPr>
          <w:rFonts w:ascii="Century Gothic" w:hAnsi="Century Gothic"/>
          <w:highlight w:val="yellow"/>
        </w:rPr>
        <w:t xml:space="preserve">Energy </w:t>
      </w:r>
      <w:r w:rsidR="006B26B6" w:rsidRPr="001E21A1">
        <w:rPr>
          <w:rFonts w:ascii="Century Gothic" w:hAnsi="Century Gothic"/>
          <w:highlight w:val="yellow"/>
        </w:rPr>
        <w:t>Code Modeling Tools (</w:t>
      </w:r>
      <w:r w:rsidR="007A02CC" w:rsidRPr="001E21A1">
        <w:rPr>
          <w:rFonts w:ascii="Century Gothic" w:hAnsi="Century Gothic"/>
          <w:highlight w:val="yellow"/>
        </w:rPr>
        <w:t>e.g.</w:t>
      </w:r>
      <w:r w:rsidR="008714F9" w:rsidRPr="001E21A1">
        <w:rPr>
          <w:rFonts w:ascii="Century Gothic" w:hAnsi="Century Gothic"/>
          <w:highlight w:val="yellow"/>
        </w:rPr>
        <w:t>,</w:t>
      </w:r>
      <w:r w:rsidR="006B26B6" w:rsidRPr="001E21A1">
        <w:rPr>
          <w:rFonts w:ascii="Century Gothic" w:hAnsi="Century Gothic"/>
          <w:highlight w:val="yellow"/>
        </w:rPr>
        <w:t xml:space="preserve"> CBECC)</w:t>
      </w:r>
      <w:r w:rsidR="00351DD7" w:rsidRPr="001E21A1">
        <w:rPr>
          <w:rFonts w:ascii="Century Gothic" w:hAnsi="Century Gothic"/>
          <w:highlight w:val="yellow"/>
        </w:rPr>
        <w:t xml:space="preserve">, </w:t>
      </w:r>
      <w:r w:rsidR="001F60B0" w:rsidRPr="001E21A1">
        <w:rPr>
          <w:rFonts w:ascii="Century Gothic" w:hAnsi="Century Gothic"/>
          <w:highlight w:val="yellow"/>
        </w:rPr>
        <w:t xml:space="preserve">Energy Code </w:t>
      </w:r>
      <w:r w:rsidR="00351DD7" w:rsidRPr="001E21A1">
        <w:rPr>
          <w:rFonts w:ascii="Century Gothic" w:hAnsi="Century Gothic"/>
          <w:highlight w:val="yellow"/>
        </w:rPr>
        <w:t>Forms</w:t>
      </w:r>
      <w:r w:rsidR="00A54F8A" w:rsidRPr="001E21A1">
        <w:rPr>
          <w:rFonts w:ascii="Century Gothic" w:hAnsi="Century Gothic"/>
          <w:highlight w:val="yellow"/>
        </w:rPr>
        <w:t xml:space="preserve"> by form number,</w:t>
      </w:r>
      <w:r w:rsidR="00351DD7" w:rsidRPr="001E21A1">
        <w:rPr>
          <w:rFonts w:ascii="Century Gothic" w:hAnsi="Century Gothic"/>
          <w:highlight w:val="yellow"/>
        </w:rPr>
        <w:t xml:space="preserve"> or other Energy Code Supporting Documents</w:t>
      </w:r>
      <w:r w:rsidR="001F60B0" w:rsidRPr="001E21A1">
        <w:rPr>
          <w:rFonts w:ascii="Century Gothic" w:hAnsi="Century Gothic"/>
          <w:highlight w:val="yellow"/>
        </w:rPr>
        <w:t xml:space="preserve"> (e.g.</w:t>
      </w:r>
      <w:r w:rsidR="008714F9" w:rsidRPr="001E21A1">
        <w:rPr>
          <w:rFonts w:ascii="Century Gothic" w:hAnsi="Century Gothic"/>
          <w:highlight w:val="yellow"/>
        </w:rPr>
        <w:t>,</w:t>
      </w:r>
      <w:r w:rsidR="001F60B0" w:rsidRPr="001E21A1">
        <w:rPr>
          <w:rFonts w:ascii="Century Gothic" w:hAnsi="Century Gothic"/>
          <w:highlight w:val="yellow"/>
        </w:rPr>
        <w:t xml:space="preserve"> Compliance Manuals or Alternative Calculation Methods Reference Manal)</w:t>
      </w:r>
      <w:r w:rsidR="00BF3555" w:rsidRPr="001E21A1">
        <w:rPr>
          <w:rFonts w:ascii="Century Gothic" w:hAnsi="Century Gothic"/>
          <w:highlight w:val="yellow"/>
        </w:rPr>
        <w:t>.</w:t>
      </w:r>
      <w:r w:rsidR="00A54F8A" w:rsidRPr="001E21A1">
        <w:rPr>
          <w:rFonts w:ascii="Century Gothic" w:hAnsi="Century Gothic"/>
          <w:highlight w:val="yellow"/>
        </w:rPr>
        <w:t xml:space="preserve"> Insert</w:t>
      </w:r>
      <w:r w:rsidR="00F00BE8" w:rsidRPr="001E21A1">
        <w:rPr>
          <w:rFonts w:ascii="Century Gothic" w:hAnsi="Century Gothic"/>
          <w:highlight w:val="yellow"/>
        </w:rPr>
        <w:t xml:space="preserve"> “N/A” if the </w:t>
      </w:r>
      <w:r w:rsidR="00C00152" w:rsidRPr="001E21A1">
        <w:rPr>
          <w:rFonts w:ascii="Century Gothic" w:hAnsi="Century Gothic"/>
          <w:highlight w:val="yellow"/>
        </w:rPr>
        <w:t xml:space="preserve">proposed </w:t>
      </w:r>
      <w:r w:rsidR="00F00BE8" w:rsidRPr="001E21A1">
        <w:rPr>
          <w:rFonts w:ascii="Century Gothic" w:hAnsi="Century Gothic"/>
          <w:highlight w:val="yellow"/>
        </w:rPr>
        <w:t>code change will not result in a modification</w:t>
      </w:r>
      <w:r w:rsidR="00361253" w:rsidRPr="001E21A1">
        <w:rPr>
          <w:rFonts w:ascii="Century Gothic" w:hAnsi="Century Gothic"/>
          <w:highlight w:val="yellow"/>
        </w:rPr>
        <w:t>.</w:t>
      </w:r>
      <w:r w:rsidR="00C920E4" w:rsidRPr="001E21A1">
        <w:rPr>
          <w:rFonts w:ascii="Century Gothic" w:hAnsi="Century Gothic"/>
          <w:highlight w:val="yellow"/>
        </w:rPr>
        <w:t xml:space="preserve"> Use bullets and be as brief as possible</w:t>
      </w:r>
      <w:r w:rsidR="00215B46" w:rsidRPr="001E21A1">
        <w:rPr>
          <w:rFonts w:ascii="Century Gothic" w:hAnsi="Century Gothic"/>
          <w:highlight w:val="yellow"/>
        </w:rPr>
        <w:t>.</w:t>
      </w:r>
    </w:p>
    <w:p w14:paraId="1D2652CA" w14:textId="34C8305F" w:rsidR="006874A2" w:rsidRPr="007D7DA7" w:rsidRDefault="00836478" w:rsidP="00523C7C">
      <w:pPr>
        <w:pStyle w:val="Caption"/>
        <w:jc w:val="center"/>
        <w:rPr>
          <w:rFonts w:ascii="Century Gothic" w:hAnsi="Century Gothic"/>
          <w:lang w:val="en-US"/>
        </w:rPr>
      </w:pPr>
      <w:bookmarkStart w:id="4" w:name="_Ref385497071"/>
      <w:bookmarkStart w:id="5" w:name="_Toc98145536"/>
      <w:bookmarkStart w:id="6" w:name="_Toc201042207"/>
      <w:r w:rsidRPr="00C57ACE">
        <w:rPr>
          <w:rFonts w:ascii="Century Gothic" w:hAnsi="Century Gothic"/>
        </w:rPr>
        <w:lastRenderedPageBreak/>
        <w:t xml:space="preserve">Table </w:t>
      </w:r>
      <w:r w:rsidR="00B145A9" w:rsidRPr="00C57ACE">
        <w:rPr>
          <w:rFonts w:ascii="Century Gothic" w:hAnsi="Century Gothic"/>
        </w:rPr>
        <w:fldChar w:fldCharType="begin"/>
      </w:r>
      <w:r w:rsidR="00B145A9" w:rsidRPr="00C57ACE">
        <w:rPr>
          <w:rFonts w:ascii="Century Gothic" w:hAnsi="Century Gothic"/>
        </w:rPr>
        <w:instrText xml:space="preserve"> SEQ Table \* ARABIC </w:instrText>
      </w:r>
      <w:r w:rsidR="00B145A9" w:rsidRPr="00C57ACE">
        <w:rPr>
          <w:rFonts w:ascii="Century Gothic" w:hAnsi="Century Gothic"/>
        </w:rPr>
        <w:fldChar w:fldCharType="separate"/>
      </w:r>
      <w:r w:rsidR="001B19E7" w:rsidRPr="00C57ACE">
        <w:rPr>
          <w:rFonts w:ascii="Century Gothic" w:hAnsi="Century Gothic"/>
          <w:noProof/>
        </w:rPr>
        <w:t>1</w:t>
      </w:r>
      <w:r w:rsidR="00B145A9" w:rsidRPr="00C57ACE">
        <w:rPr>
          <w:rFonts w:ascii="Century Gothic" w:hAnsi="Century Gothic"/>
          <w:noProof/>
        </w:rPr>
        <w:fldChar w:fldCharType="end"/>
      </w:r>
      <w:bookmarkEnd w:id="4"/>
      <w:r w:rsidRPr="00C57ACE">
        <w:rPr>
          <w:rFonts w:ascii="Century Gothic" w:hAnsi="Century Gothic"/>
        </w:rPr>
        <w:t xml:space="preserve">: </w:t>
      </w:r>
      <w:bookmarkEnd w:id="5"/>
      <w:r w:rsidR="00471B58">
        <w:rPr>
          <w:rFonts w:ascii="Century Gothic" w:hAnsi="Century Gothic"/>
          <w:lang w:val="en-US"/>
        </w:rPr>
        <w:t xml:space="preserve">Code Change Scope of </w:t>
      </w:r>
      <w:r w:rsidR="00A90C51">
        <w:rPr>
          <w:rFonts w:ascii="Century Gothic" w:hAnsi="Century Gothic"/>
          <w:lang w:val="en-US"/>
        </w:rPr>
        <w:t>Work</w:t>
      </w:r>
      <w:bookmarkEnd w:id="6"/>
    </w:p>
    <w:tbl>
      <w:tblPr>
        <w:tblStyle w:val="TableGrid"/>
        <w:tblW w:w="9270" w:type="dxa"/>
        <w:jc w:val="center"/>
        <w:tblLayout w:type="fixed"/>
        <w:tblLook w:val="04A0" w:firstRow="1" w:lastRow="0" w:firstColumn="1" w:lastColumn="0" w:noHBand="0" w:noVBand="1"/>
        <w:tblCaption w:val="Table 1: Scope of Code Change Proposal"/>
        <w:tblDescription w:val="Table itemizing scope of code change proposal."/>
      </w:tblPr>
      <w:tblGrid>
        <w:gridCol w:w="1980"/>
        <w:gridCol w:w="1530"/>
        <w:gridCol w:w="1435"/>
        <w:gridCol w:w="1440"/>
        <w:gridCol w:w="1260"/>
        <w:gridCol w:w="1625"/>
      </w:tblGrid>
      <w:tr w:rsidR="00AE1F22" w:rsidRPr="00C57ACE" w14:paraId="54C49025" w14:textId="77777777" w:rsidTr="008B2333">
        <w:trPr>
          <w:jc w:val="center"/>
        </w:trPr>
        <w:tc>
          <w:tcPr>
            <w:tcW w:w="1980" w:type="dxa"/>
          </w:tcPr>
          <w:p w14:paraId="3AFFECA1" w14:textId="1D4C28D7" w:rsidR="00AE1F22" w:rsidRPr="00C57ACE" w:rsidRDefault="00AE785C" w:rsidP="00A7273F">
            <w:pPr>
              <w:pStyle w:val="TableTitle"/>
              <w:rPr>
                <w:rFonts w:ascii="Century Gothic" w:hAnsi="Century Gothic"/>
              </w:rPr>
            </w:pPr>
            <w:r w:rsidRPr="00C57ACE">
              <w:rPr>
                <w:rFonts w:ascii="Century Gothic" w:hAnsi="Century Gothic"/>
              </w:rPr>
              <w:t xml:space="preserve">Energy Code </w:t>
            </w:r>
            <w:r w:rsidR="00634DFF" w:rsidRPr="00C57ACE">
              <w:rPr>
                <w:rFonts w:ascii="Century Gothic" w:hAnsi="Century Gothic"/>
              </w:rPr>
              <w:t>Section(s)</w:t>
            </w:r>
          </w:p>
        </w:tc>
        <w:tc>
          <w:tcPr>
            <w:tcW w:w="1530" w:type="dxa"/>
          </w:tcPr>
          <w:p w14:paraId="0725C325" w14:textId="28F75737" w:rsidR="00320890" w:rsidRPr="00C57ACE" w:rsidRDefault="00320890" w:rsidP="00320890">
            <w:pPr>
              <w:pStyle w:val="TableTitle"/>
              <w:rPr>
                <w:rFonts w:ascii="Century Gothic" w:hAnsi="Century Gothic"/>
              </w:rPr>
            </w:pPr>
            <w:r w:rsidRPr="00C57ACE">
              <w:rPr>
                <w:rFonts w:ascii="Century Gothic" w:hAnsi="Century Gothic"/>
              </w:rPr>
              <w:t>Regulation Type</w:t>
            </w:r>
            <w:r w:rsidR="00F85E40" w:rsidRPr="00C57ACE">
              <w:rPr>
                <w:rFonts w:ascii="Century Gothic" w:hAnsi="Century Gothic"/>
              </w:rPr>
              <w:t>(s)</w:t>
            </w:r>
            <w:r w:rsidRPr="00C57ACE">
              <w:rPr>
                <w:rFonts w:ascii="Century Gothic" w:hAnsi="Century Gothic"/>
              </w:rPr>
              <w:t>: M, Ps, or Pm</w:t>
            </w:r>
          </w:p>
          <w:p w14:paraId="4EBC1012" w14:textId="160F850C" w:rsidR="00AE1F22" w:rsidRPr="00C57ACE" w:rsidRDefault="00AE1F22" w:rsidP="00DB05D9">
            <w:pPr>
              <w:pStyle w:val="TableTitle"/>
              <w:rPr>
                <w:rFonts w:ascii="Century Gothic" w:hAnsi="Century Gothic"/>
              </w:rPr>
            </w:pPr>
          </w:p>
        </w:tc>
        <w:tc>
          <w:tcPr>
            <w:tcW w:w="1435" w:type="dxa"/>
          </w:tcPr>
          <w:p w14:paraId="1FC17422" w14:textId="5DF7D708" w:rsidR="00AE1F22" w:rsidRPr="00C57ACE" w:rsidRDefault="008E10C2" w:rsidP="00DB05D9">
            <w:pPr>
              <w:pStyle w:val="TableTitle"/>
              <w:rPr>
                <w:rFonts w:ascii="Century Gothic" w:hAnsi="Century Gothic"/>
              </w:rPr>
            </w:pPr>
            <w:r w:rsidRPr="00C57ACE">
              <w:rPr>
                <w:rFonts w:ascii="Century Gothic" w:hAnsi="Century Gothic"/>
              </w:rPr>
              <w:t>Reference Appendices</w:t>
            </w:r>
          </w:p>
        </w:tc>
        <w:tc>
          <w:tcPr>
            <w:tcW w:w="1440" w:type="dxa"/>
          </w:tcPr>
          <w:p w14:paraId="5B90FDEA" w14:textId="77777777" w:rsidR="00AE1F22" w:rsidRPr="00C57ACE" w:rsidRDefault="00AE1F22" w:rsidP="00DB05D9">
            <w:pPr>
              <w:pStyle w:val="TableTitle"/>
              <w:rPr>
                <w:rFonts w:ascii="Century Gothic" w:hAnsi="Century Gothic"/>
              </w:rPr>
            </w:pPr>
            <w:r w:rsidRPr="00C57ACE">
              <w:rPr>
                <w:rFonts w:ascii="Century Gothic" w:hAnsi="Century Gothic"/>
              </w:rPr>
              <w:t>Modeling</w:t>
            </w:r>
          </w:p>
          <w:p w14:paraId="6469D15F" w14:textId="47AA869F" w:rsidR="00AE1F22" w:rsidRPr="00C57ACE" w:rsidRDefault="00AC49AD" w:rsidP="00DB05D9">
            <w:pPr>
              <w:pStyle w:val="TableTitle"/>
              <w:rPr>
                <w:rFonts w:ascii="Century Gothic" w:hAnsi="Century Gothic"/>
              </w:rPr>
            </w:pPr>
            <w:r w:rsidRPr="00C57ACE">
              <w:rPr>
                <w:rFonts w:ascii="Century Gothic" w:hAnsi="Century Gothic"/>
              </w:rPr>
              <w:t>Tools</w:t>
            </w:r>
          </w:p>
        </w:tc>
        <w:tc>
          <w:tcPr>
            <w:tcW w:w="1260" w:type="dxa"/>
          </w:tcPr>
          <w:p w14:paraId="4A9221C5" w14:textId="7FDF6EE8" w:rsidR="00AE1F22" w:rsidRPr="00C57ACE" w:rsidRDefault="004E75DE" w:rsidP="00AE1F22">
            <w:pPr>
              <w:pStyle w:val="TableTitle"/>
              <w:rPr>
                <w:rFonts w:ascii="Century Gothic" w:hAnsi="Century Gothic"/>
              </w:rPr>
            </w:pPr>
            <w:r w:rsidRPr="00C57ACE">
              <w:rPr>
                <w:rFonts w:ascii="Century Gothic" w:hAnsi="Century Gothic"/>
              </w:rPr>
              <w:t>Forms</w:t>
            </w:r>
          </w:p>
        </w:tc>
        <w:tc>
          <w:tcPr>
            <w:tcW w:w="1625" w:type="dxa"/>
          </w:tcPr>
          <w:p w14:paraId="632670DC" w14:textId="54F4A2F7" w:rsidR="00AE1F22" w:rsidRPr="00C57ACE" w:rsidRDefault="004E75DE" w:rsidP="00DB05D9">
            <w:pPr>
              <w:pStyle w:val="TableTitle"/>
              <w:rPr>
                <w:rFonts w:ascii="Century Gothic" w:hAnsi="Century Gothic"/>
              </w:rPr>
            </w:pPr>
            <w:r w:rsidRPr="00C57ACE">
              <w:rPr>
                <w:rFonts w:ascii="Century Gothic" w:hAnsi="Century Gothic"/>
              </w:rPr>
              <w:t>Other Supportin</w:t>
            </w:r>
            <w:r w:rsidR="008B2333" w:rsidRPr="00C57ACE">
              <w:rPr>
                <w:rFonts w:ascii="Century Gothic" w:hAnsi="Century Gothic"/>
              </w:rPr>
              <w:t xml:space="preserve">g </w:t>
            </w:r>
            <w:r w:rsidRPr="00C57ACE">
              <w:rPr>
                <w:rFonts w:ascii="Century Gothic" w:hAnsi="Century Gothic"/>
              </w:rPr>
              <w:t>Documents</w:t>
            </w:r>
          </w:p>
        </w:tc>
      </w:tr>
      <w:tr w:rsidR="00AE1F22" w:rsidRPr="007E140E" w14:paraId="5A5BB0A3" w14:textId="77777777" w:rsidTr="008B2333">
        <w:trPr>
          <w:jc w:val="center"/>
        </w:trPr>
        <w:tc>
          <w:tcPr>
            <w:tcW w:w="1980" w:type="dxa"/>
          </w:tcPr>
          <w:p w14:paraId="13DACEAF" w14:textId="6179DA31" w:rsidR="00AE1F22" w:rsidRPr="00AA4FE0" w:rsidRDefault="00CD3825" w:rsidP="00DB05D9">
            <w:pPr>
              <w:pStyle w:val="Tablecentered"/>
              <w:rPr>
                <w:rFonts w:ascii="Century Gothic" w:hAnsi="Century Gothic"/>
                <w:highlight w:val="green"/>
              </w:rPr>
            </w:pPr>
            <w:r w:rsidRPr="005304A2">
              <w:rPr>
                <w:rFonts w:ascii="Century Gothic" w:hAnsi="Century Gothic"/>
                <w:highlight w:val="yellow"/>
              </w:rPr>
              <w:t xml:space="preserve">Section </w:t>
            </w:r>
            <w:r w:rsidR="00AC02D3" w:rsidRPr="005304A2">
              <w:rPr>
                <w:rFonts w:ascii="Century Gothic" w:hAnsi="Century Gothic"/>
                <w:highlight w:val="yellow"/>
              </w:rPr>
              <w:t>XXX.XX</w:t>
            </w:r>
          </w:p>
        </w:tc>
        <w:tc>
          <w:tcPr>
            <w:tcW w:w="1530" w:type="dxa"/>
          </w:tcPr>
          <w:p w14:paraId="4C37D0FC" w14:textId="77777777" w:rsidR="00AE1F22" w:rsidRPr="00AA4FE0" w:rsidRDefault="00AE1F22" w:rsidP="00DB05D9">
            <w:pPr>
              <w:pStyle w:val="Tablecentered"/>
              <w:rPr>
                <w:rFonts w:ascii="Century Gothic" w:hAnsi="Century Gothic"/>
                <w:highlight w:val="green"/>
              </w:rPr>
            </w:pPr>
          </w:p>
        </w:tc>
        <w:tc>
          <w:tcPr>
            <w:tcW w:w="1435" w:type="dxa"/>
          </w:tcPr>
          <w:p w14:paraId="14594358" w14:textId="77777777" w:rsidR="00AE1F22" w:rsidRPr="00AA4FE0" w:rsidRDefault="00AE1F22" w:rsidP="00DB05D9">
            <w:pPr>
              <w:pStyle w:val="Tablecentered"/>
              <w:rPr>
                <w:rFonts w:ascii="Century Gothic" w:hAnsi="Century Gothic"/>
                <w:highlight w:val="green"/>
              </w:rPr>
            </w:pPr>
          </w:p>
        </w:tc>
        <w:tc>
          <w:tcPr>
            <w:tcW w:w="1440" w:type="dxa"/>
          </w:tcPr>
          <w:p w14:paraId="3F793ABF" w14:textId="77777777" w:rsidR="00AE1F22" w:rsidRPr="00AA4FE0" w:rsidRDefault="00AE1F22" w:rsidP="00DB05D9">
            <w:pPr>
              <w:pStyle w:val="Tablecentered"/>
              <w:rPr>
                <w:rFonts w:ascii="Century Gothic" w:hAnsi="Century Gothic"/>
                <w:highlight w:val="green"/>
              </w:rPr>
            </w:pPr>
          </w:p>
        </w:tc>
        <w:tc>
          <w:tcPr>
            <w:tcW w:w="1260" w:type="dxa"/>
          </w:tcPr>
          <w:p w14:paraId="28CF7892" w14:textId="77777777" w:rsidR="00AE1F22" w:rsidRPr="00AA4FE0" w:rsidRDefault="00AE1F22" w:rsidP="00DB05D9">
            <w:pPr>
              <w:pStyle w:val="Tablecentered"/>
              <w:rPr>
                <w:rFonts w:ascii="Century Gothic" w:hAnsi="Century Gothic"/>
                <w:highlight w:val="green"/>
              </w:rPr>
            </w:pPr>
          </w:p>
        </w:tc>
        <w:tc>
          <w:tcPr>
            <w:tcW w:w="1625" w:type="dxa"/>
          </w:tcPr>
          <w:p w14:paraId="3A5141F2" w14:textId="77777777" w:rsidR="00AE1F22" w:rsidRPr="00AA4FE0" w:rsidRDefault="00AE1F22" w:rsidP="00DB05D9">
            <w:pPr>
              <w:pStyle w:val="Tablecentered"/>
              <w:rPr>
                <w:rFonts w:ascii="Century Gothic" w:hAnsi="Century Gothic"/>
                <w:highlight w:val="green"/>
              </w:rPr>
            </w:pPr>
          </w:p>
        </w:tc>
      </w:tr>
    </w:tbl>
    <w:p w14:paraId="0A94413F" w14:textId="792FB935" w:rsidR="006874A2" w:rsidRPr="00033453" w:rsidRDefault="00BE4010" w:rsidP="006874A2">
      <w:pPr>
        <w:spacing w:before="0" w:after="0"/>
        <w:ind w:left="720"/>
        <w:rPr>
          <w:rFonts w:ascii="Century Gothic" w:hAnsi="Century Gothic"/>
          <w:sz w:val="20"/>
          <w:szCs w:val="20"/>
        </w:rPr>
      </w:pPr>
      <w:r>
        <w:rPr>
          <w:rFonts w:ascii="Century Gothic" w:hAnsi="Century Gothic"/>
          <w:sz w:val="20"/>
          <w:szCs w:val="20"/>
        </w:rPr>
        <w:t>A</w:t>
      </w:r>
      <w:r w:rsidR="006874A2" w:rsidRPr="00033453">
        <w:rPr>
          <w:rFonts w:ascii="Century Gothic" w:hAnsi="Century Gothic"/>
          <w:sz w:val="20"/>
          <w:szCs w:val="20"/>
        </w:rPr>
        <w:t>n (M) indicates mandatory requirements, (Ps) Prescriptive, (Pm) Performance.</w:t>
      </w:r>
    </w:p>
    <w:p w14:paraId="0BF7F6C8" w14:textId="6452CF07" w:rsidR="001328C1" w:rsidRDefault="001328C1" w:rsidP="00FF7A78">
      <w:pPr>
        <w:pStyle w:val="UnMarkedHead2"/>
        <w:rPr>
          <w:rFonts w:ascii="Century Gothic" w:hAnsi="Century Gothic"/>
        </w:rPr>
      </w:pPr>
      <w:bookmarkStart w:id="7" w:name="_Toc371926010"/>
      <w:bookmarkStart w:id="8" w:name="_Toc371930071"/>
      <w:bookmarkEnd w:id="2"/>
      <w:bookmarkEnd w:id="3"/>
      <w:r>
        <w:rPr>
          <w:rFonts w:ascii="Century Gothic" w:hAnsi="Century Gothic"/>
        </w:rPr>
        <w:t>Compliance and Enforcement</w:t>
      </w:r>
    </w:p>
    <w:p w14:paraId="58C1AF29" w14:textId="17EBB9F8" w:rsidR="00F60C9A" w:rsidRPr="00033453" w:rsidRDefault="00F60C9A" w:rsidP="00F60C9A">
      <w:pPr>
        <w:rPr>
          <w:rFonts w:ascii="Century Gothic" w:hAnsi="Century Gothic"/>
        </w:rPr>
      </w:pPr>
      <w:r w:rsidRPr="005304A2">
        <w:rPr>
          <w:rFonts w:ascii="Century Gothic" w:hAnsi="Century Gothic"/>
          <w:highlight w:val="yellow"/>
        </w:rPr>
        <w:t xml:space="preserve">Short summary of </w:t>
      </w:r>
      <w:r w:rsidRPr="005304A2">
        <w:rPr>
          <w:rFonts w:ascii="Century Gothic" w:hAnsi="Century Gothic"/>
          <w:i/>
          <w:iCs/>
          <w:highlight w:val="yellow"/>
        </w:rPr>
        <w:t xml:space="preserve">Section </w:t>
      </w:r>
      <w:r w:rsidR="00E12A36" w:rsidRPr="005304A2">
        <w:rPr>
          <w:rFonts w:ascii="Century Gothic" w:hAnsi="Century Gothic"/>
          <w:i/>
          <w:iCs/>
          <w:highlight w:val="yellow"/>
        </w:rPr>
        <w:t>2.</w:t>
      </w:r>
      <w:r w:rsidR="0080461E" w:rsidRPr="005304A2">
        <w:rPr>
          <w:rFonts w:ascii="Century Gothic" w:hAnsi="Century Gothic"/>
          <w:i/>
          <w:iCs/>
          <w:highlight w:val="yellow"/>
        </w:rPr>
        <w:t>4</w:t>
      </w:r>
      <w:r w:rsidR="00E9703F" w:rsidRPr="005304A2">
        <w:rPr>
          <w:rFonts w:ascii="Century Gothic" w:hAnsi="Century Gothic"/>
          <w:i/>
          <w:iCs/>
          <w:highlight w:val="yellow"/>
        </w:rPr>
        <w:t xml:space="preserve"> </w:t>
      </w:r>
      <w:r w:rsidR="00B16A86" w:rsidRPr="005304A2">
        <w:rPr>
          <w:rFonts w:ascii="Century Gothic" w:hAnsi="Century Gothic"/>
          <w:i/>
          <w:iCs/>
          <w:highlight w:val="yellow"/>
        </w:rPr>
        <w:fldChar w:fldCharType="begin"/>
      </w:r>
      <w:r w:rsidR="00B16A86" w:rsidRPr="005304A2">
        <w:rPr>
          <w:rFonts w:ascii="Century Gothic" w:hAnsi="Century Gothic"/>
          <w:i/>
          <w:iCs/>
          <w:highlight w:val="yellow"/>
        </w:rPr>
        <w:instrText xml:space="preserve"> REF _Ref129165673 \h  \* MERGEFORMAT </w:instrText>
      </w:r>
      <w:r w:rsidR="00B16A86" w:rsidRPr="005304A2">
        <w:rPr>
          <w:rFonts w:ascii="Century Gothic" w:hAnsi="Century Gothic"/>
          <w:i/>
          <w:iCs/>
          <w:highlight w:val="yellow"/>
        </w:rPr>
      </w:r>
      <w:r w:rsidR="00B16A86" w:rsidRPr="005304A2">
        <w:rPr>
          <w:rFonts w:ascii="Century Gothic" w:hAnsi="Century Gothic"/>
          <w:i/>
          <w:iCs/>
          <w:highlight w:val="yellow"/>
        </w:rPr>
        <w:fldChar w:fldCharType="separate"/>
      </w:r>
      <w:r w:rsidR="00B16A86" w:rsidRPr="005304A2">
        <w:rPr>
          <w:rFonts w:ascii="Century Gothic" w:hAnsi="Century Gothic"/>
          <w:i/>
          <w:iCs/>
          <w:highlight w:val="yellow"/>
        </w:rPr>
        <w:t>Compliance and Enforcement</w:t>
      </w:r>
      <w:r w:rsidR="00B16A86" w:rsidRPr="005304A2">
        <w:rPr>
          <w:rFonts w:ascii="Century Gothic" w:hAnsi="Century Gothic"/>
          <w:i/>
          <w:iCs/>
          <w:highlight w:val="yellow"/>
        </w:rPr>
        <w:fldChar w:fldCharType="end"/>
      </w:r>
      <w:r w:rsidRPr="005304A2">
        <w:rPr>
          <w:rFonts w:ascii="Century Gothic" w:hAnsi="Century Gothic"/>
          <w:highlight w:val="yellow"/>
        </w:rPr>
        <w:t>.</w:t>
      </w:r>
    </w:p>
    <w:p w14:paraId="5F220A00" w14:textId="7F04289F" w:rsidR="006A3973" w:rsidRPr="00033453" w:rsidRDefault="000134A7" w:rsidP="00FF7A78">
      <w:pPr>
        <w:pStyle w:val="UnMarkedHead2"/>
        <w:rPr>
          <w:rFonts w:ascii="Century Gothic" w:hAnsi="Century Gothic"/>
        </w:rPr>
      </w:pPr>
      <w:r w:rsidRPr="00033453">
        <w:rPr>
          <w:rFonts w:ascii="Century Gothic" w:hAnsi="Century Gothic"/>
        </w:rPr>
        <w:t xml:space="preserve">Market </w:t>
      </w:r>
      <w:bookmarkEnd w:id="7"/>
      <w:bookmarkEnd w:id="8"/>
      <w:r w:rsidR="00B348DB" w:rsidRPr="00033453">
        <w:rPr>
          <w:rFonts w:ascii="Century Gothic" w:hAnsi="Century Gothic"/>
        </w:rPr>
        <w:t>Assessment</w:t>
      </w:r>
    </w:p>
    <w:p w14:paraId="1B0E97A1" w14:textId="59BE1A4E" w:rsidR="007717C6" w:rsidRPr="005122D8" w:rsidRDefault="005B1C02" w:rsidP="007717C6">
      <w:pPr>
        <w:rPr>
          <w:rFonts w:ascii="Century Gothic" w:hAnsi="Century Gothic"/>
          <w:b/>
          <w:bCs/>
        </w:rPr>
      </w:pPr>
      <w:r w:rsidRPr="005304A2">
        <w:rPr>
          <w:rFonts w:ascii="Century Gothic" w:hAnsi="Century Gothic"/>
          <w:highlight w:val="yellow"/>
        </w:rPr>
        <w:t>Short summary</w:t>
      </w:r>
      <w:r w:rsidR="00B8081C" w:rsidRPr="005304A2">
        <w:rPr>
          <w:rFonts w:ascii="Century Gothic" w:hAnsi="Century Gothic"/>
          <w:highlight w:val="yellow"/>
        </w:rPr>
        <w:t xml:space="preserve"> </w:t>
      </w:r>
      <w:r w:rsidR="00F536B8" w:rsidRPr="005304A2">
        <w:rPr>
          <w:rFonts w:ascii="Century Gothic" w:hAnsi="Century Gothic"/>
          <w:highlight w:val="yellow"/>
        </w:rPr>
        <w:t xml:space="preserve">of </w:t>
      </w:r>
      <w:r w:rsidR="00A363F3" w:rsidRPr="005304A2">
        <w:rPr>
          <w:rFonts w:ascii="Century Gothic" w:hAnsi="Century Gothic"/>
          <w:i/>
          <w:iCs/>
          <w:highlight w:val="yellow"/>
        </w:rPr>
        <w:t>Sectio</w:t>
      </w:r>
      <w:r w:rsidR="009A7A35" w:rsidRPr="005304A2">
        <w:rPr>
          <w:rFonts w:ascii="Century Gothic" w:hAnsi="Century Gothic"/>
          <w:i/>
          <w:iCs/>
          <w:highlight w:val="yellow"/>
        </w:rPr>
        <w:t xml:space="preserve">n 3. </w:t>
      </w:r>
      <w:r w:rsidR="009A7A35" w:rsidRPr="005304A2">
        <w:rPr>
          <w:rFonts w:ascii="Century Gothic" w:hAnsi="Century Gothic"/>
          <w:i/>
          <w:iCs/>
          <w:highlight w:val="yellow"/>
        </w:rPr>
        <w:fldChar w:fldCharType="begin"/>
      </w:r>
      <w:r w:rsidR="009A7A35" w:rsidRPr="005304A2">
        <w:rPr>
          <w:rFonts w:ascii="Century Gothic" w:hAnsi="Century Gothic"/>
          <w:b/>
          <w:highlight w:val="yellow"/>
        </w:rPr>
        <w:instrText xml:space="preserve"> REF _Ref129165175 \h  \* MERGEFORMAT </w:instrText>
      </w:r>
      <w:r w:rsidR="009A7A35" w:rsidRPr="005304A2">
        <w:rPr>
          <w:rFonts w:ascii="Century Gothic" w:hAnsi="Century Gothic"/>
          <w:i/>
          <w:iCs/>
          <w:highlight w:val="yellow"/>
        </w:rPr>
      </w:r>
      <w:r w:rsidR="009A7A35" w:rsidRPr="005304A2">
        <w:rPr>
          <w:rFonts w:ascii="Century Gothic" w:hAnsi="Century Gothic"/>
          <w:i/>
          <w:iCs/>
          <w:highlight w:val="yellow"/>
        </w:rPr>
        <w:fldChar w:fldCharType="separate"/>
      </w:r>
      <w:r w:rsidR="00784EFA" w:rsidRPr="005304A2">
        <w:rPr>
          <w:rFonts w:ascii="Century Gothic" w:hAnsi="Century Gothic"/>
          <w:i/>
          <w:iCs/>
          <w:highlight w:val="yellow"/>
        </w:rPr>
        <w:t>Market and</w:t>
      </w:r>
      <w:r w:rsidR="00784EFA" w:rsidRPr="005304A2">
        <w:rPr>
          <w:rFonts w:ascii="Century Gothic" w:hAnsi="Century Gothic"/>
          <w:highlight w:val="yellow"/>
        </w:rPr>
        <w:t xml:space="preserve"> Economic Analysis</w:t>
      </w:r>
      <w:r w:rsidR="009A7A35" w:rsidRPr="005304A2">
        <w:rPr>
          <w:rFonts w:ascii="Century Gothic" w:hAnsi="Century Gothic"/>
          <w:i/>
          <w:iCs/>
          <w:highlight w:val="yellow"/>
        </w:rPr>
        <w:fldChar w:fldCharType="end"/>
      </w:r>
      <w:r w:rsidR="00A363F3" w:rsidRPr="005304A2">
        <w:rPr>
          <w:rFonts w:ascii="Century Gothic" w:hAnsi="Century Gothic"/>
          <w:i/>
          <w:iCs/>
          <w:highlight w:val="yellow"/>
        </w:rPr>
        <w:t>.</w:t>
      </w:r>
    </w:p>
    <w:p w14:paraId="375B9948" w14:textId="77777777" w:rsidR="007717C6" w:rsidRPr="00033453" w:rsidRDefault="007717C6" w:rsidP="007717C6">
      <w:pPr>
        <w:pStyle w:val="UnMarkedHead2"/>
        <w:rPr>
          <w:rFonts w:ascii="Century Gothic" w:hAnsi="Century Gothic"/>
        </w:rPr>
      </w:pPr>
      <w:bookmarkStart w:id="9" w:name="_Toc371926018"/>
      <w:bookmarkStart w:id="10" w:name="_Toc371930082"/>
      <w:r w:rsidRPr="00033453">
        <w:rPr>
          <w:rFonts w:ascii="Century Gothic" w:hAnsi="Century Gothic"/>
        </w:rPr>
        <w:t>Cost-effectiveness</w:t>
      </w:r>
      <w:bookmarkEnd w:id="9"/>
      <w:bookmarkEnd w:id="10"/>
      <w:r w:rsidRPr="00033453">
        <w:rPr>
          <w:rFonts w:ascii="Century Gothic" w:hAnsi="Century Gothic"/>
        </w:rPr>
        <w:t xml:space="preserve"> </w:t>
      </w:r>
    </w:p>
    <w:p w14:paraId="50142FA1" w14:textId="218A2472" w:rsidR="007717C6" w:rsidRDefault="007717C6" w:rsidP="007717C6">
      <w:pPr>
        <w:rPr>
          <w:rFonts w:ascii="Century Gothic" w:hAnsi="Century Gothic"/>
        </w:rPr>
      </w:pPr>
      <w:r w:rsidRPr="005304A2">
        <w:rPr>
          <w:rFonts w:ascii="Century Gothic" w:hAnsi="Century Gothic"/>
          <w:highlight w:val="yellow"/>
        </w:rPr>
        <w:t xml:space="preserve">Short summary </w:t>
      </w:r>
      <w:r w:rsidR="00BE6255" w:rsidRPr="005304A2">
        <w:rPr>
          <w:rFonts w:ascii="Century Gothic" w:hAnsi="Century Gothic"/>
          <w:highlight w:val="yellow"/>
        </w:rPr>
        <w:t>of</w:t>
      </w:r>
      <w:r w:rsidRPr="005304A2">
        <w:rPr>
          <w:rFonts w:ascii="Century Gothic" w:hAnsi="Century Gothic"/>
          <w:highlight w:val="yellow"/>
        </w:rPr>
        <w:t xml:space="preserve"> </w:t>
      </w:r>
      <w:r w:rsidRPr="005304A2">
        <w:rPr>
          <w:rFonts w:ascii="Century Gothic" w:hAnsi="Century Gothic"/>
          <w:i/>
          <w:iCs/>
          <w:highlight w:val="yellow"/>
        </w:rPr>
        <w:t xml:space="preserve">Section </w:t>
      </w:r>
      <w:r w:rsidR="002E7305" w:rsidRPr="005304A2">
        <w:rPr>
          <w:rFonts w:ascii="Century Gothic" w:hAnsi="Century Gothic"/>
          <w:i/>
          <w:iCs/>
          <w:highlight w:val="yellow"/>
        </w:rPr>
        <w:t>4</w:t>
      </w:r>
      <w:r w:rsidRPr="005304A2">
        <w:rPr>
          <w:rFonts w:ascii="Century Gothic" w:hAnsi="Century Gothic"/>
          <w:i/>
          <w:iCs/>
          <w:highlight w:val="yellow"/>
        </w:rPr>
        <w:t xml:space="preserve">. </w:t>
      </w:r>
      <w:r w:rsidRPr="005304A2">
        <w:rPr>
          <w:rFonts w:ascii="Century Gothic" w:hAnsi="Century Gothic"/>
          <w:i/>
          <w:iCs/>
          <w:highlight w:val="yellow"/>
        </w:rPr>
        <w:fldChar w:fldCharType="begin"/>
      </w:r>
      <w:r w:rsidRPr="005304A2">
        <w:rPr>
          <w:rFonts w:ascii="Century Gothic" w:hAnsi="Century Gothic"/>
          <w:i/>
          <w:iCs/>
          <w:highlight w:val="yellow"/>
        </w:rPr>
        <w:instrText xml:space="preserve"> REF _Ref445909820 \h  \* MERGEFORMAT </w:instrText>
      </w:r>
      <w:r w:rsidRPr="005304A2">
        <w:rPr>
          <w:rFonts w:ascii="Century Gothic" w:hAnsi="Century Gothic"/>
          <w:i/>
          <w:iCs/>
          <w:highlight w:val="yellow"/>
        </w:rPr>
      </w:r>
      <w:r w:rsidRPr="005304A2">
        <w:rPr>
          <w:rFonts w:ascii="Century Gothic" w:hAnsi="Century Gothic"/>
          <w:i/>
          <w:iCs/>
          <w:highlight w:val="yellow"/>
        </w:rPr>
        <w:fldChar w:fldCharType="separate"/>
      </w:r>
      <w:r w:rsidR="002E7305" w:rsidRPr="005304A2">
        <w:rPr>
          <w:rFonts w:ascii="Century Gothic" w:hAnsi="Century Gothic"/>
          <w:i/>
          <w:iCs/>
          <w:highlight w:val="yellow"/>
        </w:rPr>
        <w:t>Cost-effectiveness</w:t>
      </w:r>
      <w:r w:rsidRPr="005304A2">
        <w:rPr>
          <w:rFonts w:ascii="Century Gothic" w:hAnsi="Century Gothic"/>
          <w:i/>
          <w:iCs/>
          <w:highlight w:val="yellow"/>
        </w:rPr>
        <w:fldChar w:fldCharType="end"/>
      </w:r>
      <w:r w:rsidRPr="005304A2">
        <w:rPr>
          <w:rFonts w:ascii="Century Gothic" w:hAnsi="Century Gothic"/>
          <w:i/>
          <w:iCs/>
          <w:highlight w:val="yellow"/>
        </w:rPr>
        <w:t>.</w:t>
      </w:r>
      <w:r w:rsidR="00F97C2A" w:rsidRPr="00AA4FE0">
        <w:rPr>
          <w:rFonts w:ascii="Century Gothic" w:hAnsi="Century Gothic"/>
          <w:highlight w:val="yellow"/>
        </w:rPr>
        <w:t xml:space="preserve"> Table </w:t>
      </w:r>
      <w:r w:rsidR="007C0DA6" w:rsidRPr="00AA4FE0">
        <w:rPr>
          <w:rFonts w:ascii="Century Gothic" w:hAnsi="Century Gothic"/>
          <w:highlight w:val="yellow"/>
        </w:rPr>
        <w:t>2</w:t>
      </w:r>
      <w:r w:rsidR="00F97C2A" w:rsidRPr="00AA4FE0">
        <w:rPr>
          <w:rFonts w:ascii="Century Gothic" w:hAnsi="Century Gothic"/>
          <w:highlight w:val="yellow"/>
        </w:rPr>
        <w:t xml:space="preserve"> </w:t>
      </w:r>
      <w:r w:rsidR="00C46B6C" w:rsidRPr="00AA4FE0">
        <w:rPr>
          <w:rFonts w:ascii="Century Gothic" w:hAnsi="Century Gothic"/>
          <w:highlight w:val="yellow"/>
        </w:rPr>
        <w:t>summarizes</w:t>
      </w:r>
      <w:r w:rsidR="00F97C2A" w:rsidRPr="00AA4FE0">
        <w:rPr>
          <w:rFonts w:ascii="Century Gothic" w:hAnsi="Century Gothic"/>
          <w:highlight w:val="yellow"/>
        </w:rPr>
        <w:t xml:space="preserve"> the estimated </w:t>
      </w:r>
      <w:r w:rsidR="00B34A95" w:rsidRPr="00AA4FE0">
        <w:rPr>
          <w:rFonts w:ascii="Century Gothic" w:hAnsi="Century Gothic"/>
          <w:highlight w:val="yellow"/>
        </w:rPr>
        <w:t>benefits</w:t>
      </w:r>
      <w:r w:rsidR="002C3E27" w:rsidRPr="00AA4FE0">
        <w:rPr>
          <w:rFonts w:ascii="Century Gothic" w:hAnsi="Century Gothic"/>
          <w:highlight w:val="yellow"/>
        </w:rPr>
        <w:t xml:space="preserve">, costs and resulting </w:t>
      </w:r>
      <w:r w:rsidR="000366D0" w:rsidRPr="00AA4FE0">
        <w:rPr>
          <w:rFonts w:ascii="Century Gothic" w:hAnsi="Century Gothic"/>
          <w:highlight w:val="yellow"/>
        </w:rPr>
        <w:t>B</w:t>
      </w:r>
      <w:r w:rsidR="002C3E27" w:rsidRPr="00AA4FE0">
        <w:rPr>
          <w:rFonts w:ascii="Century Gothic" w:hAnsi="Century Gothic"/>
          <w:highlight w:val="yellow"/>
        </w:rPr>
        <w:t>enefit-</w:t>
      </w:r>
      <w:r w:rsidR="000366D0" w:rsidRPr="00AA4FE0">
        <w:rPr>
          <w:rFonts w:ascii="Century Gothic" w:hAnsi="Century Gothic"/>
          <w:highlight w:val="yellow"/>
        </w:rPr>
        <w:t>C</w:t>
      </w:r>
      <w:r w:rsidR="002C3E27" w:rsidRPr="00AA4FE0">
        <w:rPr>
          <w:rFonts w:ascii="Century Gothic" w:hAnsi="Century Gothic"/>
          <w:highlight w:val="yellow"/>
        </w:rPr>
        <w:t xml:space="preserve">ost </w:t>
      </w:r>
      <w:r w:rsidR="000366D0" w:rsidRPr="00AA4FE0">
        <w:rPr>
          <w:rFonts w:ascii="Century Gothic" w:hAnsi="Century Gothic"/>
          <w:highlight w:val="yellow"/>
        </w:rPr>
        <w:t>R</w:t>
      </w:r>
      <w:r w:rsidR="002C3E27" w:rsidRPr="00AA4FE0">
        <w:rPr>
          <w:rFonts w:ascii="Century Gothic" w:hAnsi="Century Gothic"/>
          <w:highlight w:val="yellow"/>
        </w:rPr>
        <w:t>atios</w:t>
      </w:r>
      <w:r w:rsidR="000366D0" w:rsidRPr="00AA4FE0">
        <w:rPr>
          <w:rFonts w:ascii="Century Gothic" w:hAnsi="Century Gothic"/>
          <w:highlight w:val="yellow"/>
        </w:rPr>
        <w:t xml:space="preserve"> (BCR)</w:t>
      </w:r>
      <w:r w:rsidR="005A5403" w:rsidRPr="00AA4FE0">
        <w:rPr>
          <w:rFonts w:ascii="Century Gothic" w:hAnsi="Century Gothic"/>
          <w:highlight w:val="yellow"/>
        </w:rPr>
        <w:t xml:space="preserve"> </w:t>
      </w:r>
      <w:r w:rsidR="007C0EED" w:rsidRPr="00AA4FE0">
        <w:rPr>
          <w:rFonts w:ascii="Century Gothic" w:hAnsi="Century Gothic"/>
          <w:highlight w:val="yellow"/>
        </w:rPr>
        <w:t xml:space="preserve">by California climate zone </w:t>
      </w:r>
      <w:r w:rsidR="005A5403" w:rsidRPr="00AA4FE0">
        <w:rPr>
          <w:rFonts w:ascii="Century Gothic" w:hAnsi="Century Gothic"/>
          <w:highlight w:val="yellow"/>
        </w:rPr>
        <w:t>for the proposed measures.</w:t>
      </w:r>
      <w:r w:rsidR="005A5403">
        <w:rPr>
          <w:rFonts w:ascii="Century Gothic" w:hAnsi="Century Gothic"/>
        </w:rPr>
        <w:t xml:space="preserve"> </w:t>
      </w:r>
    </w:p>
    <w:p w14:paraId="3174107A" w14:textId="323B7B20" w:rsidR="007717C6" w:rsidRPr="00033453" w:rsidRDefault="007717C6" w:rsidP="007717C6">
      <w:pPr>
        <w:pStyle w:val="Caption"/>
        <w:jc w:val="center"/>
        <w:rPr>
          <w:rFonts w:ascii="Century Gothic" w:hAnsi="Century Gothic"/>
          <w:highlight w:val="yellow"/>
        </w:rPr>
      </w:pPr>
      <w:bookmarkStart w:id="11" w:name="_Ref372214320"/>
      <w:bookmarkStart w:id="12" w:name="_Toc201042208"/>
      <w:r w:rsidRPr="00033453">
        <w:rPr>
          <w:rFonts w:ascii="Century Gothic" w:hAnsi="Century Gothic"/>
        </w:rPr>
        <w:lastRenderedPageBreak/>
        <w:t xml:space="preserve">Table </w:t>
      </w:r>
      <w:r w:rsidRPr="00723C40">
        <w:rPr>
          <w:rFonts w:ascii="Century Gothic" w:hAnsi="Century Gothic"/>
        </w:rPr>
        <w:fldChar w:fldCharType="begin"/>
      </w:r>
      <w:r w:rsidRPr="00033453">
        <w:rPr>
          <w:rFonts w:ascii="Century Gothic" w:hAnsi="Century Gothic"/>
        </w:rPr>
        <w:instrText xml:space="preserve"> SEQ Table \* ARABIC </w:instrText>
      </w:r>
      <w:r w:rsidRPr="00723C40">
        <w:rPr>
          <w:rFonts w:ascii="Century Gothic" w:hAnsi="Century Gothic"/>
        </w:rPr>
        <w:fldChar w:fldCharType="separate"/>
      </w:r>
      <w:r w:rsidR="009C42D1">
        <w:rPr>
          <w:rFonts w:ascii="Century Gothic" w:hAnsi="Century Gothic"/>
          <w:noProof/>
        </w:rPr>
        <w:t>2</w:t>
      </w:r>
      <w:r w:rsidRPr="00723C40">
        <w:rPr>
          <w:rFonts w:ascii="Century Gothic" w:hAnsi="Century Gothic"/>
          <w:noProof/>
        </w:rPr>
        <w:fldChar w:fldCharType="end"/>
      </w:r>
      <w:bookmarkEnd w:id="11"/>
      <w:r w:rsidRPr="00033453">
        <w:rPr>
          <w:rFonts w:ascii="Century Gothic" w:hAnsi="Century Gothic"/>
        </w:rPr>
        <w:t>: Cost-effectiveness Summary</w:t>
      </w:r>
      <w:bookmarkEnd w:id="12"/>
    </w:p>
    <w:tbl>
      <w:tblPr>
        <w:tblStyle w:val="TableGrid"/>
        <w:tblW w:w="8380" w:type="dxa"/>
        <w:jc w:val="center"/>
        <w:tblLayout w:type="fixed"/>
        <w:tblLook w:val="04A0" w:firstRow="1" w:lastRow="0" w:firstColumn="1" w:lastColumn="0" w:noHBand="0" w:noVBand="1"/>
        <w:tblCaption w:val="Table 3: Cost-effectiveness Summary"/>
      </w:tblPr>
      <w:tblGrid>
        <w:gridCol w:w="2160"/>
        <w:gridCol w:w="2250"/>
        <w:gridCol w:w="2350"/>
        <w:gridCol w:w="1620"/>
      </w:tblGrid>
      <w:tr w:rsidR="007717C6" w:rsidRPr="007E140E" w14:paraId="324A73DB" w14:textId="77777777" w:rsidTr="00ED0CE3">
        <w:trPr>
          <w:trHeight w:val="350"/>
          <w:jc w:val="center"/>
        </w:trPr>
        <w:tc>
          <w:tcPr>
            <w:tcW w:w="2160" w:type="dxa"/>
          </w:tcPr>
          <w:p w14:paraId="4CA8DBC1" w14:textId="77777777" w:rsidR="007717C6" w:rsidRPr="00033453" w:rsidRDefault="007717C6" w:rsidP="002306F9">
            <w:pPr>
              <w:pStyle w:val="TableTitle"/>
              <w:jc w:val="left"/>
              <w:rPr>
                <w:rFonts w:ascii="Century Gothic" w:hAnsi="Century Gothic"/>
                <w:highlight w:val="cyan"/>
              </w:rPr>
            </w:pPr>
            <w:r w:rsidRPr="00033453">
              <w:rPr>
                <w:rFonts w:ascii="Century Gothic" w:hAnsi="Century Gothic"/>
              </w:rPr>
              <w:t>Climate Zone</w:t>
            </w:r>
          </w:p>
        </w:tc>
        <w:tc>
          <w:tcPr>
            <w:tcW w:w="2250" w:type="dxa"/>
          </w:tcPr>
          <w:p w14:paraId="0503673D" w14:textId="13F98115" w:rsidR="007717C6" w:rsidRPr="00033453" w:rsidRDefault="007717C6" w:rsidP="00516306">
            <w:pPr>
              <w:pStyle w:val="TableTitle"/>
              <w:rPr>
                <w:rFonts w:ascii="Century Gothic" w:hAnsi="Century Gothic"/>
                <w:vertAlign w:val="superscript"/>
              </w:rPr>
            </w:pPr>
            <w:r w:rsidRPr="00033453">
              <w:rPr>
                <w:rFonts w:ascii="Century Gothic" w:hAnsi="Century Gothic"/>
              </w:rPr>
              <w:t xml:space="preserve">Benefit: </w:t>
            </w:r>
            <w:r>
              <w:rPr>
                <w:rFonts w:ascii="Century Gothic" w:hAnsi="Century Gothic"/>
              </w:rPr>
              <w:t xml:space="preserve">Total Incremental LSC </w:t>
            </w:r>
            <w:r w:rsidRPr="00033453">
              <w:rPr>
                <w:rFonts w:ascii="Century Gothic" w:hAnsi="Century Gothic"/>
              </w:rPr>
              <w:t>Savings</w:t>
            </w:r>
            <w:r w:rsidR="00E56DEA">
              <w:rPr>
                <w:rFonts w:ascii="Century Gothic" w:hAnsi="Century Gothic"/>
              </w:rPr>
              <w:t xml:space="preserve"> </w:t>
            </w:r>
            <w:r w:rsidR="00CC5349">
              <w:rPr>
                <w:rFonts w:ascii="Century Gothic" w:hAnsi="Century Gothic"/>
              </w:rPr>
              <w:t>and</w:t>
            </w:r>
            <w:r w:rsidR="00E86D3C">
              <w:rPr>
                <w:rFonts w:ascii="Century Gothic" w:hAnsi="Century Gothic"/>
              </w:rPr>
              <w:t xml:space="preserve"> Other Savings</w:t>
            </w:r>
          </w:p>
          <w:p w14:paraId="6E9C46C1" w14:textId="2D97475A" w:rsidR="007717C6" w:rsidRPr="00033453" w:rsidRDefault="007717C6" w:rsidP="00516306">
            <w:pPr>
              <w:pStyle w:val="TableTitle"/>
              <w:rPr>
                <w:rFonts w:ascii="Century Gothic" w:hAnsi="Century Gothic"/>
              </w:rPr>
            </w:pPr>
            <w:r w:rsidRPr="00033453">
              <w:rPr>
                <w:rFonts w:ascii="Century Gothic" w:hAnsi="Century Gothic"/>
              </w:rPr>
              <w:t>(PV$)</w:t>
            </w:r>
          </w:p>
        </w:tc>
        <w:tc>
          <w:tcPr>
            <w:tcW w:w="2350" w:type="dxa"/>
          </w:tcPr>
          <w:p w14:paraId="2374F5EB" w14:textId="6A3D5DDB" w:rsidR="007717C6" w:rsidRPr="00B32275" w:rsidRDefault="007717C6" w:rsidP="00516306">
            <w:pPr>
              <w:pStyle w:val="TableTitle"/>
              <w:rPr>
                <w:rFonts w:ascii="Century Gothic" w:hAnsi="Century Gothic"/>
              </w:rPr>
            </w:pPr>
            <w:r w:rsidRPr="00033453">
              <w:rPr>
                <w:rFonts w:ascii="Century Gothic" w:hAnsi="Century Gothic"/>
              </w:rPr>
              <w:t>Cost:</w:t>
            </w:r>
            <w:r w:rsidR="00B32275">
              <w:rPr>
                <w:rFonts w:ascii="Century Gothic" w:hAnsi="Century Gothic"/>
              </w:rPr>
              <w:t xml:space="preserve"> </w:t>
            </w:r>
            <w:r w:rsidRPr="00033453">
              <w:rPr>
                <w:rFonts w:ascii="Century Gothic" w:hAnsi="Century Gothic"/>
              </w:rPr>
              <w:t xml:space="preserve">Total Incremental First </w:t>
            </w:r>
            <w:r w:rsidR="00CC5349">
              <w:rPr>
                <w:rFonts w:ascii="Century Gothic" w:hAnsi="Century Gothic"/>
              </w:rPr>
              <w:t xml:space="preserve">Costs </w:t>
            </w:r>
            <w:r w:rsidRPr="00033453">
              <w:rPr>
                <w:rFonts w:ascii="Century Gothic" w:hAnsi="Century Gothic"/>
              </w:rPr>
              <w:t>and Maintenance Cost</w:t>
            </w:r>
            <w:r w:rsidR="00145447">
              <w:rPr>
                <w:rFonts w:ascii="Century Gothic" w:hAnsi="Century Gothic"/>
              </w:rPr>
              <w:t>s</w:t>
            </w:r>
          </w:p>
          <w:p w14:paraId="590AFBE1" w14:textId="50AB3650" w:rsidR="007717C6" w:rsidRPr="00033453" w:rsidRDefault="007717C6" w:rsidP="00516306">
            <w:pPr>
              <w:pStyle w:val="TableTitle"/>
              <w:rPr>
                <w:rFonts w:ascii="Century Gothic" w:hAnsi="Century Gothic"/>
                <w:vertAlign w:val="superscript"/>
              </w:rPr>
            </w:pPr>
            <w:r w:rsidRPr="00033453">
              <w:rPr>
                <w:rFonts w:ascii="Century Gothic" w:hAnsi="Century Gothic"/>
              </w:rPr>
              <w:t>(PV$)</w:t>
            </w:r>
          </w:p>
        </w:tc>
        <w:tc>
          <w:tcPr>
            <w:tcW w:w="1620" w:type="dxa"/>
          </w:tcPr>
          <w:p w14:paraId="156DD9D5" w14:textId="534F7054" w:rsidR="007717C6" w:rsidRPr="00033453" w:rsidRDefault="007717C6" w:rsidP="00516306">
            <w:pPr>
              <w:pStyle w:val="TableTitle"/>
              <w:rPr>
                <w:rFonts w:ascii="Century Gothic" w:hAnsi="Century Gothic"/>
              </w:rPr>
            </w:pPr>
            <w:r w:rsidRPr="00033453">
              <w:rPr>
                <w:rFonts w:ascii="Century Gothic" w:hAnsi="Century Gothic"/>
              </w:rPr>
              <w:t>Benefit</w:t>
            </w:r>
            <w:r>
              <w:rPr>
                <w:rFonts w:ascii="Century Gothic" w:hAnsi="Century Gothic"/>
              </w:rPr>
              <w:t>-C</w:t>
            </w:r>
            <w:r w:rsidRPr="00033453">
              <w:rPr>
                <w:rFonts w:ascii="Century Gothic" w:hAnsi="Century Gothic"/>
              </w:rPr>
              <w:t xml:space="preserve">ost </w:t>
            </w:r>
            <w:r>
              <w:rPr>
                <w:rFonts w:ascii="Century Gothic" w:hAnsi="Century Gothic"/>
              </w:rPr>
              <w:t xml:space="preserve">Ratio </w:t>
            </w:r>
            <w:r w:rsidRPr="00033453">
              <w:rPr>
                <w:rFonts w:ascii="Century Gothic" w:hAnsi="Century Gothic"/>
              </w:rPr>
              <w:t>(B</w:t>
            </w:r>
            <w:r>
              <w:rPr>
                <w:rFonts w:ascii="Century Gothic" w:hAnsi="Century Gothic"/>
              </w:rPr>
              <w:t>CR)</w:t>
            </w:r>
          </w:p>
        </w:tc>
      </w:tr>
      <w:tr w:rsidR="007717C6" w:rsidRPr="007E140E" w14:paraId="617E801B" w14:textId="77777777" w:rsidTr="00ED0CE3">
        <w:trPr>
          <w:trHeight w:val="54"/>
          <w:jc w:val="center"/>
        </w:trPr>
        <w:tc>
          <w:tcPr>
            <w:tcW w:w="2160" w:type="dxa"/>
          </w:tcPr>
          <w:p w14:paraId="6D4B6A3A" w14:textId="77777777" w:rsidR="007717C6" w:rsidRPr="00723C40" w:rsidRDefault="007717C6">
            <w:pPr>
              <w:pStyle w:val="Tableleft"/>
              <w:rPr>
                <w:rFonts w:ascii="Century Gothic" w:hAnsi="Century Gothic"/>
                <w:highlight w:val="cyan"/>
              </w:rPr>
            </w:pPr>
            <w:r w:rsidRPr="00723C40">
              <w:rPr>
                <w:rFonts w:ascii="Century Gothic" w:hAnsi="Century Gothic"/>
              </w:rPr>
              <w:t>Climate Zone 1</w:t>
            </w:r>
          </w:p>
        </w:tc>
        <w:tc>
          <w:tcPr>
            <w:tcW w:w="2250" w:type="dxa"/>
          </w:tcPr>
          <w:p w14:paraId="013732D4" w14:textId="36684456"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2350" w:type="dxa"/>
          </w:tcPr>
          <w:p w14:paraId="3DA596F4" w14:textId="67D67A8C"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1620" w:type="dxa"/>
          </w:tcPr>
          <w:p w14:paraId="149CE15E" w14:textId="3CB75401" w:rsidR="007717C6" w:rsidRPr="00AA4FE0" w:rsidRDefault="005D1105" w:rsidP="00AA4FE0">
            <w:pPr>
              <w:pStyle w:val="Tableright"/>
              <w:jc w:val="center"/>
              <w:rPr>
                <w:rFonts w:ascii="Century Gothic" w:hAnsi="Century Gothic"/>
                <w:highlight w:val="yellow"/>
              </w:rPr>
            </w:pPr>
            <w:r>
              <w:rPr>
                <w:rFonts w:ascii="Century Gothic" w:hAnsi="Century Gothic"/>
                <w:highlight w:val="yellow"/>
              </w:rPr>
              <w:t>1.0</w:t>
            </w:r>
          </w:p>
        </w:tc>
      </w:tr>
      <w:tr w:rsidR="007717C6" w:rsidRPr="007E140E" w14:paraId="105B5A46" w14:textId="77777777" w:rsidTr="00ED0CE3">
        <w:trPr>
          <w:jc w:val="center"/>
        </w:trPr>
        <w:tc>
          <w:tcPr>
            <w:tcW w:w="2160" w:type="dxa"/>
          </w:tcPr>
          <w:p w14:paraId="4D05650C" w14:textId="77777777" w:rsidR="007717C6" w:rsidRPr="00723C40" w:rsidRDefault="007717C6">
            <w:pPr>
              <w:pStyle w:val="Tableleft"/>
              <w:rPr>
                <w:rFonts w:ascii="Century Gothic" w:hAnsi="Century Gothic"/>
              </w:rPr>
            </w:pPr>
            <w:r w:rsidRPr="00723C40">
              <w:rPr>
                <w:rFonts w:ascii="Century Gothic" w:hAnsi="Century Gothic"/>
              </w:rPr>
              <w:t>Climate Zone 2</w:t>
            </w:r>
          </w:p>
        </w:tc>
        <w:tc>
          <w:tcPr>
            <w:tcW w:w="2250" w:type="dxa"/>
          </w:tcPr>
          <w:p w14:paraId="63026402" w14:textId="4EA51A7D"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2350" w:type="dxa"/>
          </w:tcPr>
          <w:p w14:paraId="6DC39B15" w14:textId="5AB75AC9"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1620" w:type="dxa"/>
          </w:tcPr>
          <w:p w14:paraId="04216639" w14:textId="2CCA3E41" w:rsidR="007717C6" w:rsidRPr="00AA4FE0" w:rsidRDefault="005D1105" w:rsidP="00AA4FE0">
            <w:pPr>
              <w:pStyle w:val="Tableright"/>
              <w:jc w:val="center"/>
              <w:rPr>
                <w:rFonts w:ascii="Century Gothic" w:hAnsi="Century Gothic"/>
                <w:highlight w:val="yellow"/>
              </w:rPr>
            </w:pPr>
            <w:r>
              <w:rPr>
                <w:rFonts w:ascii="Century Gothic" w:hAnsi="Century Gothic"/>
                <w:highlight w:val="yellow"/>
              </w:rPr>
              <w:t>1.0</w:t>
            </w:r>
          </w:p>
        </w:tc>
      </w:tr>
      <w:tr w:rsidR="007717C6" w:rsidRPr="007E140E" w14:paraId="6FDF22ED" w14:textId="77777777" w:rsidTr="00ED0CE3">
        <w:trPr>
          <w:jc w:val="center"/>
        </w:trPr>
        <w:tc>
          <w:tcPr>
            <w:tcW w:w="2160" w:type="dxa"/>
          </w:tcPr>
          <w:p w14:paraId="1BA2E06F" w14:textId="77777777" w:rsidR="007717C6" w:rsidRPr="00723C40" w:rsidRDefault="007717C6">
            <w:pPr>
              <w:pStyle w:val="Tableleft"/>
              <w:rPr>
                <w:rFonts w:ascii="Century Gothic" w:hAnsi="Century Gothic"/>
              </w:rPr>
            </w:pPr>
            <w:r w:rsidRPr="00723C40">
              <w:rPr>
                <w:rFonts w:ascii="Century Gothic" w:hAnsi="Century Gothic"/>
              </w:rPr>
              <w:t>Climate Zone 3</w:t>
            </w:r>
          </w:p>
        </w:tc>
        <w:tc>
          <w:tcPr>
            <w:tcW w:w="2250" w:type="dxa"/>
          </w:tcPr>
          <w:p w14:paraId="5288D438" w14:textId="350098E7"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2350" w:type="dxa"/>
          </w:tcPr>
          <w:p w14:paraId="664256A3" w14:textId="297207E6"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1620" w:type="dxa"/>
          </w:tcPr>
          <w:p w14:paraId="1A029371" w14:textId="17D0655C" w:rsidR="007717C6" w:rsidRPr="00AA4FE0" w:rsidRDefault="005D1105" w:rsidP="00AA4FE0">
            <w:pPr>
              <w:pStyle w:val="Tableright"/>
              <w:jc w:val="center"/>
              <w:rPr>
                <w:rFonts w:ascii="Century Gothic" w:hAnsi="Century Gothic"/>
                <w:highlight w:val="yellow"/>
              </w:rPr>
            </w:pPr>
            <w:r>
              <w:rPr>
                <w:rFonts w:ascii="Century Gothic" w:hAnsi="Century Gothic"/>
                <w:highlight w:val="yellow"/>
              </w:rPr>
              <w:t>1.0</w:t>
            </w:r>
          </w:p>
        </w:tc>
      </w:tr>
      <w:tr w:rsidR="007717C6" w:rsidRPr="007E140E" w14:paraId="5D4FD478" w14:textId="77777777" w:rsidTr="00ED0CE3">
        <w:trPr>
          <w:jc w:val="center"/>
        </w:trPr>
        <w:tc>
          <w:tcPr>
            <w:tcW w:w="2160" w:type="dxa"/>
          </w:tcPr>
          <w:p w14:paraId="5E4BC5DF" w14:textId="77777777" w:rsidR="007717C6" w:rsidRPr="00723C40" w:rsidRDefault="007717C6">
            <w:pPr>
              <w:pStyle w:val="Tableleft"/>
              <w:rPr>
                <w:rFonts w:ascii="Century Gothic" w:hAnsi="Century Gothic"/>
              </w:rPr>
            </w:pPr>
            <w:r w:rsidRPr="00723C40">
              <w:rPr>
                <w:rFonts w:ascii="Century Gothic" w:hAnsi="Century Gothic"/>
              </w:rPr>
              <w:t>Climate Zone 4</w:t>
            </w:r>
          </w:p>
        </w:tc>
        <w:tc>
          <w:tcPr>
            <w:tcW w:w="2250" w:type="dxa"/>
          </w:tcPr>
          <w:p w14:paraId="1BF2EBE2" w14:textId="14AE1331"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2350" w:type="dxa"/>
          </w:tcPr>
          <w:p w14:paraId="514FF7D8" w14:textId="61E25417"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1620" w:type="dxa"/>
          </w:tcPr>
          <w:p w14:paraId="03E402E6" w14:textId="63F1848E" w:rsidR="007717C6" w:rsidRPr="00AA4FE0" w:rsidRDefault="005D1105" w:rsidP="00AA4FE0">
            <w:pPr>
              <w:pStyle w:val="Tableright"/>
              <w:jc w:val="center"/>
              <w:rPr>
                <w:rFonts w:ascii="Century Gothic" w:hAnsi="Century Gothic"/>
                <w:highlight w:val="yellow"/>
              </w:rPr>
            </w:pPr>
            <w:r>
              <w:rPr>
                <w:rFonts w:ascii="Century Gothic" w:hAnsi="Century Gothic"/>
                <w:highlight w:val="yellow"/>
              </w:rPr>
              <w:t>1.0</w:t>
            </w:r>
          </w:p>
        </w:tc>
      </w:tr>
      <w:tr w:rsidR="007717C6" w:rsidRPr="007E140E" w14:paraId="1FAFFAF6" w14:textId="77777777" w:rsidTr="00ED0CE3">
        <w:trPr>
          <w:jc w:val="center"/>
        </w:trPr>
        <w:tc>
          <w:tcPr>
            <w:tcW w:w="2160" w:type="dxa"/>
          </w:tcPr>
          <w:p w14:paraId="5A96F228" w14:textId="77777777" w:rsidR="007717C6" w:rsidRPr="00723C40" w:rsidRDefault="007717C6">
            <w:pPr>
              <w:pStyle w:val="Tableleft"/>
              <w:rPr>
                <w:rFonts w:ascii="Century Gothic" w:hAnsi="Century Gothic"/>
              </w:rPr>
            </w:pPr>
            <w:r w:rsidRPr="00723C40">
              <w:rPr>
                <w:rFonts w:ascii="Century Gothic" w:hAnsi="Century Gothic"/>
              </w:rPr>
              <w:t>Climate Zone 5</w:t>
            </w:r>
          </w:p>
        </w:tc>
        <w:tc>
          <w:tcPr>
            <w:tcW w:w="2250" w:type="dxa"/>
          </w:tcPr>
          <w:p w14:paraId="6BD4DE51" w14:textId="16E34973"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2350" w:type="dxa"/>
          </w:tcPr>
          <w:p w14:paraId="6061B7F2" w14:textId="1AC014B8"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1620" w:type="dxa"/>
          </w:tcPr>
          <w:p w14:paraId="1FDA95C2" w14:textId="29FC6B37" w:rsidR="007717C6" w:rsidRPr="00AA4FE0" w:rsidRDefault="005D1105" w:rsidP="00AA4FE0">
            <w:pPr>
              <w:pStyle w:val="Tableright"/>
              <w:jc w:val="center"/>
              <w:rPr>
                <w:rFonts w:ascii="Century Gothic" w:hAnsi="Century Gothic"/>
                <w:highlight w:val="yellow"/>
              </w:rPr>
            </w:pPr>
            <w:r>
              <w:rPr>
                <w:rFonts w:ascii="Century Gothic" w:hAnsi="Century Gothic"/>
                <w:highlight w:val="yellow"/>
              </w:rPr>
              <w:t>1.0</w:t>
            </w:r>
          </w:p>
        </w:tc>
      </w:tr>
      <w:tr w:rsidR="007717C6" w:rsidRPr="007E140E" w14:paraId="514FBCEA" w14:textId="77777777" w:rsidTr="00ED0CE3">
        <w:trPr>
          <w:jc w:val="center"/>
        </w:trPr>
        <w:tc>
          <w:tcPr>
            <w:tcW w:w="2160" w:type="dxa"/>
          </w:tcPr>
          <w:p w14:paraId="3D3B6DC8" w14:textId="77777777" w:rsidR="007717C6" w:rsidRPr="00723C40" w:rsidRDefault="007717C6">
            <w:pPr>
              <w:pStyle w:val="Tableleft"/>
              <w:rPr>
                <w:rFonts w:ascii="Century Gothic" w:hAnsi="Century Gothic"/>
              </w:rPr>
            </w:pPr>
            <w:r w:rsidRPr="00723C40">
              <w:rPr>
                <w:rFonts w:ascii="Century Gothic" w:hAnsi="Century Gothic"/>
              </w:rPr>
              <w:t>Climate Zone 6</w:t>
            </w:r>
          </w:p>
        </w:tc>
        <w:tc>
          <w:tcPr>
            <w:tcW w:w="2250" w:type="dxa"/>
          </w:tcPr>
          <w:p w14:paraId="2BEF7743" w14:textId="103E5FBB"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2350" w:type="dxa"/>
          </w:tcPr>
          <w:p w14:paraId="1CBF0482" w14:textId="4F0F70F5"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1620" w:type="dxa"/>
          </w:tcPr>
          <w:p w14:paraId="671CA76C" w14:textId="3C81F669" w:rsidR="007717C6" w:rsidRPr="00AA4FE0" w:rsidRDefault="005D1105" w:rsidP="00AA4FE0">
            <w:pPr>
              <w:pStyle w:val="Tableright"/>
              <w:jc w:val="center"/>
              <w:rPr>
                <w:rFonts w:ascii="Century Gothic" w:hAnsi="Century Gothic"/>
                <w:highlight w:val="yellow"/>
              </w:rPr>
            </w:pPr>
            <w:r>
              <w:rPr>
                <w:rFonts w:ascii="Century Gothic" w:hAnsi="Century Gothic"/>
                <w:highlight w:val="yellow"/>
              </w:rPr>
              <w:t>1.0</w:t>
            </w:r>
          </w:p>
        </w:tc>
      </w:tr>
      <w:tr w:rsidR="007717C6" w:rsidRPr="007E140E" w14:paraId="31B6DF72" w14:textId="77777777" w:rsidTr="00ED0CE3">
        <w:trPr>
          <w:jc w:val="center"/>
        </w:trPr>
        <w:tc>
          <w:tcPr>
            <w:tcW w:w="2160" w:type="dxa"/>
          </w:tcPr>
          <w:p w14:paraId="7B0F3F4F" w14:textId="77777777" w:rsidR="007717C6" w:rsidRPr="00723C40" w:rsidRDefault="007717C6">
            <w:pPr>
              <w:pStyle w:val="Tableleft"/>
              <w:rPr>
                <w:rFonts w:ascii="Century Gothic" w:hAnsi="Century Gothic"/>
              </w:rPr>
            </w:pPr>
            <w:r w:rsidRPr="00723C40">
              <w:rPr>
                <w:rFonts w:ascii="Century Gothic" w:hAnsi="Century Gothic"/>
              </w:rPr>
              <w:t>Climate Zone 7</w:t>
            </w:r>
          </w:p>
        </w:tc>
        <w:tc>
          <w:tcPr>
            <w:tcW w:w="2250" w:type="dxa"/>
          </w:tcPr>
          <w:p w14:paraId="12FCC5E5" w14:textId="2D070A30"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2350" w:type="dxa"/>
          </w:tcPr>
          <w:p w14:paraId="06408FFA" w14:textId="61B14DAC"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1620" w:type="dxa"/>
          </w:tcPr>
          <w:p w14:paraId="75E01C9E" w14:textId="662BD6F0" w:rsidR="007717C6" w:rsidRPr="00AA4FE0" w:rsidRDefault="005D1105" w:rsidP="00AA4FE0">
            <w:pPr>
              <w:pStyle w:val="Tableright"/>
              <w:jc w:val="center"/>
              <w:rPr>
                <w:rFonts w:ascii="Century Gothic" w:hAnsi="Century Gothic"/>
                <w:highlight w:val="yellow"/>
              </w:rPr>
            </w:pPr>
            <w:r>
              <w:rPr>
                <w:rFonts w:ascii="Century Gothic" w:hAnsi="Century Gothic"/>
                <w:highlight w:val="yellow"/>
              </w:rPr>
              <w:t>1.0</w:t>
            </w:r>
          </w:p>
        </w:tc>
      </w:tr>
      <w:tr w:rsidR="007717C6" w:rsidRPr="007E140E" w14:paraId="41E5BAA6" w14:textId="77777777" w:rsidTr="00ED0CE3">
        <w:trPr>
          <w:jc w:val="center"/>
        </w:trPr>
        <w:tc>
          <w:tcPr>
            <w:tcW w:w="2160" w:type="dxa"/>
          </w:tcPr>
          <w:p w14:paraId="4FA6F09B" w14:textId="77777777" w:rsidR="007717C6" w:rsidRPr="00723C40" w:rsidRDefault="007717C6">
            <w:pPr>
              <w:pStyle w:val="Tableleft"/>
              <w:rPr>
                <w:rFonts w:ascii="Century Gothic" w:hAnsi="Century Gothic"/>
              </w:rPr>
            </w:pPr>
            <w:r w:rsidRPr="00723C40">
              <w:rPr>
                <w:rFonts w:ascii="Century Gothic" w:hAnsi="Century Gothic"/>
              </w:rPr>
              <w:t>Climate Zone 8</w:t>
            </w:r>
          </w:p>
        </w:tc>
        <w:tc>
          <w:tcPr>
            <w:tcW w:w="2250" w:type="dxa"/>
          </w:tcPr>
          <w:p w14:paraId="52693C21" w14:textId="77C5127E"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2350" w:type="dxa"/>
          </w:tcPr>
          <w:p w14:paraId="2A34A551" w14:textId="1E13CD4E"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1620" w:type="dxa"/>
          </w:tcPr>
          <w:p w14:paraId="40B6DA69" w14:textId="671B7754" w:rsidR="007717C6" w:rsidRPr="00AA4FE0" w:rsidRDefault="005D1105" w:rsidP="00AA4FE0">
            <w:pPr>
              <w:pStyle w:val="Tableright"/>
              <w:jc w:val="center"/>
              <w:rPr>
                <w:rFonts w:ascii="Century Gothic" w:hAnsi="Century Gothic"/>
                <w:highlight w:val="yellow"/>
              </w:rPr>
            </w:pPr>
            <w:r>
              <w:rPr>
                <w:rFonts w:ascii="Century Gothic" w:hAnsi="Century Gothic"/>
                <w:highlight w:val="yellow"/>
              </w:rPr>
              <w:t>1.0</w:t>
            </w:r>
          </w:p>
        </w:tc>
      </w:tr>
      <w:tr w:rsidR="007717C6" w:rsidRPr="007E140E" w14:paraId="3020A408" w14:textId="77777777" w:rsidTr="00ED0CE3">
        <w:trPr>
          <w:jc w:val="center"/>
        </w:trPr>
        <w:tc>
          <w:tcPr>
            <w:tcW w:w="2160" w:type="dxa"/>
          </w:tcPr>
          <w:p w14:paraId="2536373E" w14:textId="77777777" w:rsidR="007717C6" w:rsidRPr="00723C40" w:rsidRDefault="007717C6">
            <w:pPr>
              <w:pStyle w:val="Tableleft"/>
              <w:rPr>
                <w:rFonts w:ascii="Century Gothic" w:hAnsi="Century Gothic"/>
              </w:rPr>
            </w:pPr>
            <w:r w:rsidRPr="00723C40">
              <w:rPr>
                <w:rFonts w:ascii="Century Gothic" w:hAnsi="Century Gothic"/>
              </w:rPr>
              <w:t>Climate Zone 9</w:t>
            </w:r>
          </w:p>
        </w:tc>
        <w:tc>
          <w:tcPr>
            <w:tcW w:w="2250" w:type="dxa"/>
          </w:tcPr>
          <w:p w14:paraId="2BF1FD32" w14:textId="50E3FD6D"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2350" w:type="dxa"/>
          </w:tcPr>
          <w:p w14:paraId="7D8B3F6D" w14:textId="4C4EA49A"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1620" w:type="dxa"/>
          </w:tcPr>
          <w:p w14:paraId="620D37C0" w14:textId="0E7F5E91" w:rsidR="007717C6" w:rsidRPr="00AA4FE0" w:rsidRDefault="005D1105" w:rsidP="00AA4FE0">
            <w:pPr>
              <w:pStyle w:val="Tableright"/>
              <w:jc w:val="center"/>
              <w:rPr>
                <w:rFonts w:ascii="Century Gothic" w:hAnsi="Century Gothic"/>
                <w:highlight w:val="yellow"/>
              </w:rPr>
            </w:pPr>
            <w:r>
              <w:rPr>
                <w:rFonts w:ascii="Century Gothic" w:hAnsi="Century Gothic"/>
                <w:highlight w:val="yellow"/>
              </w:rPr>
              <w:t>1.0</w:t>
            </w:r>
          </w:p>
        </w:tc>
      </w:tr>
      <w:tr w:rsidR="007717C6" w:rsidRPr="007E140E" w14:paraId="574F4EE6" w14:textId="77777777" w:rsidTr="00ED0CE3">
        <w:trPr>
          <w:jc w:val="center"/>
        </w:trPr>
        <w:tc>
          <w:tcPr>
            <w:tcW w:w="2160" w:type="dxa"/>
          </w:tcPr>
          <w:p w14:paraId="6F41943B" w14:textId="77777777" w:rsidR="007717C6" w:rsidRPr="00723C40" w:rsidRDefault="007717C6">
            <w:pPr>
              <w:pStyle w:val="Tableleft"/>
              <w:rPr>
                <w:rFonts w:ascii="Century Gothic" w:hAnsi="Century Gothic"/>
              </w:rPr>
            </w:pPr>
            <w:r w:rsidRPr="00723C40">
              <w:rPr>
                <w:rFonts w:ascii="Century Gothic" w:hAnsi="Century Gothic"/>
              </w:rPr>
              <w:t>Climate Zone 10</w:t>
            </w:r>
          </w:p>
        </w:tc>
        <w:tc>
          <w:tcPr>
            <w:tcW w:w="2250" w:type="dxa"/>
          </w:tcPr>
          <w:p w14:paraId="41E086A8" w14:textId="17B46E8C"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2350" w:type="dxa"/>
          </w:tcPr>
          <w:p w14:paraId="5D9AB22C" w14:textId="359F5468"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1620" w:type="dxa"/>
          </w:tcPr>
          <w:p w14:paraId="12B22558" w14:textId="4131E8E3" w:rsidR="007717C6" w:rsidRPr="00AA4FE0" w:rsidRDefault="005D1105" w:rsidP="00AA4FE0">
            <w:pPr>
              <w:pStyle w:val="Tableright"/>
              <w:jc w:val="center"/>
              <w:rPr>
                <w:rFonts w:ascii="Century Gothic" w:hAnsi="Century Gothic"/>
                <w:highlight w:val="yellow"/>
              </w:rPr>
            </w:pPr>
            <w:r>
              <w:rPr>
                <w:rFonts w:ascii="Century Gothic" w:hAnsi="Century Gothic"/>
                <w:highlight w:val="yellow"/>
              </w:rPr>
              <w:t>1.0</w:t>
            </w:r>
          </w:p>
        </w:tc>
      </w:tr>
      <w:tr w:rsidR="007717C6" w:rsidRPr="007E140E" w14:paraId="5DBD8378" w14:textId="77777777" w:rsidTr="00ED0CE3">
        <w:trPr>
          <w:jc w:val="center"/>
        </w:trPr>
        <w:tc>
          <w:tcPr>
            <w:tcW w:w="2160" w:type="dxa"/>
          </w:tcPr>
          <w:p w14:paraId="1892B4A9" w14:textId="77777777" w:rsidR="007717C6" w:rsidRPr="00723C40" w:rsidRDefault="007717C6">
            <w:pPr>
              <w:pStyle w:val="Tableleft"/>
              <w:rPr>
                <w:rFonts w:ascii="Century Gothic" w:hAnsi="Century Gothic"/>
              </w:rPr>
            </w:pPr>
            <w:r w:rsidRPr="00723C40">
              <w:rPr>
                <w:rFonts w:ascii="Century Gothic" w:hAnsi="Century Gothic"/>
              </w:rPr>
              <w:t>Climate Zone 11</w:t>
            </w:r>
          </w:p>
        </w:tc>
        <w:tc>
          <w:tcPr>
            <w:tcW w:w="2250" w:type="dxa"/>
          </w:tcPr>
          <w:p w14:paraId="4F296879" w14:textId="7A8E6291"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2350" w:type="dxa"/>
          </w:tcPr>
          <w:p w14:paraId="0299C2D3" w14:textId="2CB6E047"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1620" w:type="dxa"/>
          </w:tcPr>
          <w:p w14:paraId="5FD3DC76" w14:textId="4F5CA234" w:rsidR="007717C6" w:rsidRPr="00AA4FE0" w:rsidRDefault="005D1105" w:rsidP="00AA4FE0">
            <w:pPr>
              <w:pStyle w:val="Tableright"/>
              <w:jc w:val="center"/>
              <w:rPr>
                <w:rFonts w:ascii="Century Gothic" w:hAnsi="Century Gothic"/>
                <w:highlight w:val="yellow"/>
              </w:rPr>
            </w:pPr>
            <w:r>
              <w:rPr>
                <w:rFonts w:ascii="Century Gothic" w:hAnsi="Century Gothic"/>
                <w:highlight w:val="yellow"/>
              </w:rPr>
              <w:t>1.0</w:t>
            </w:r>
          </w:p>
        </w:tc>
      </w:tr>
      <w:tr w:rsidR="007717C6" w:rsidRPr="007E140E" w14:paraId="390FAF6C" w14:textId="77777777" w:rsidTr="00ED0CE3">
        <w:trPr>
          <w:jc w:val="center"/>
        </w:trPr>
        <w:tc>
          <w:tcPr>
            <w:tcW w:w="2160" w:type="dxa"/>
          </w:tcPr>
          <w:p w14:paraId="4A6972F4" w14:textId="77777777" w:rsidR="007717C6" w:rsidRPr="00723C40" w:rsidRDefault="007717C6">
            <w:pPr>
              <w:pStyle w:val="Tableleft"/>
              <w:rPr>
                <w:rFonts w:ascii="Century Gothic" w:hAnsi="Century Gothic"/>
              </w:rPr>
            </w:pPr>
            <w:r w:rsidRPr="00723C40">
              <w:rPr>
                <w:rFonts w:ascii="Century Gothic" w:hAnsi="Century Gothic"/>
              </w:rPr>
              <w:t>Climate Zone 12</w:t>
            </w:r>
          </w:p>
        </w:tc>
        <w:tc>
          <w:tcPr>
            <w:tcW w:w="2250" w:type="dxa"/>
          </w:tcPr>
          <w:p w14:paraId="4A6BC4BF" w14:textId="57CD3BF3"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2350" w:type="dxa"/>
          </w:tcPr>
          <w:p w14:paraId="23679F84" w14:textId="12B2DFE5"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1620" w:type="dxa"/>
          </w:tcPr>
          <w:p w14:paraId="595F5368" w14:textId="51A7A1B5" w:rsidR="007717C6" w:rsidRPr="00AA4FE0" w:rsidRDefault="005D1105" w:rsidP="00AA4FE0">
            <w:pPr>
              <w:pStyle w:val="Tableright"/>
              <w:jc w:val="center"/>
              <w:rPr>
                <w:rFonts w:ascii="Century Gothic" w:hAnsi="Century Gothic"/>
                <w:highlight w:val="yellow"/>
              </w:rPr>
            </w:pPr>
            <w:r>
              <w:rPr>
                <w:rFonts w:ascii="Century Gothic" w:hAnsi="Century Gothic"/>
                <w:highlight w:val="yellow"/>
              </w:rPr>
              <w:t>1.0</w:t>
            </w:r>
          </w:p>
        </w:tc>
      </w:tr>
      <w:tr w:rsidR="007717C6" w:rsidRPr="007E140E" w14:paraId="7EB1AC62" w14:textId="77777777" w:rsidTr="00ED0CE3">
        <w:trPr>
          <w:jc w:val="center"/>
        </w:trPr>
        <w:tc>
          <w:tcPr>
            <w:tcW w:w="2160" w:type="dxa"/>
          </w:tcPr>
          <w:p w14:paraId="29C998A1" w14:textId="77777777" w:rsidR="007717C6" w:rsidRPr="00723C40" w:rsidRDefault="007717C6">
            <w:pPr>
              <w:pStyle w:val="Tableleft"/>
              <w:rPr>
                <w:rFonts w:ascii="Century Gothic" w:hAnsi="Century Gothic"/>
              </w:rPr>
            </w:pPr>
            <w:r w:rsidRPr="00723C40">
              <w:rPr>
                <w:rFonts w:ascii="Century Gothic" w:hAnsi="Century Gothic"/>
              </w:rPr>
              <w:t>Climate Zone 13</w:t>
            </w:r>
          </w:p>
        </w:tc>
        <w:tc>
          <w:tcPr>
            <w:tcW w:w="2250" w:type="dxa"/>
          </w:tcPr>
          <w:p w14:paraId="35F11C86" w14:textId="1CC60BFD"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2350" w:type="dxa"/>
          </w:tcPr>
          <w:p w14:paraId="7DE017D1" w14:textId="5DE36C4E"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1620" w:type="dxa"/>
          </w:tcPr>
          <w:p w14:paraId="18FEB6A6" w14:textId="5378F8DE" w:rsidR="007717C6" w:rsidRPr="00AA4FE0" w:rsidRDefault="005D1105" w:rsidP="00AA4FE0">
            <w:pPr>
              <w:pStyle w:val="Tableright"/>
              <w:jc w:val="center"/>
              <w:rPr>
                <w:rFonts w:ascii="Century Gothic" w:hAnsi="Century Gothic"/>
                <w:highlight w:val="yellow"/>
              </w:rPr>
            </w:pPr>
            <w:r>
              <w:rPr>
                <w:rFonts w:ascii="Century Gothic" w:hAnsi="Century Gothic"/>
                <w:highlight w:val="yellow"/>
              </w:rPr>
              <w:t>1.0</w:t>
            </w:r>
          </w:p>
        </w:tc>
      </w:tr>
      <w:tr w:rsidR="007717C6" w:rsidRPr="007E140E" w14:paraId="6FEB7673" w14:textId="77777777" w:rsidTr="00ED0CE3">
        <w:trPr>
          <w:jc w:val="center"/>
        </w:trPr>
        <w:tc>
          <w:tcPr>
            <w:tcW w:w="2160" w:type="dxa"/>
          </w:tcPr>
          <w:p w14:paraId="012F20A5" w14:textId="77777777" w:rsidR="007717C6" w:rsidRPr="00723C40" w:rsidRDefault="007717C6">
            <w:pPr>
              <w:pStyle w:val="Tableleft"/>
              <w:rPr>
                <w:rFonts w:ascii="Century Gothic" w:hAnsi="Century Gothic"/>
              </w:rPr>
            </w:pPr>
            <w:r w:rsidRPr="00723C40">
              <w:rPr>
                <w:rFonts w:ascii="Century Gothic" w:hAnsi="Century Gothic"/>
              </w:rPr>
              <w:t>Climate Zone 14</w:t>
            </w:r>
          </w:p>
        </w:tc>
        <w:tc>
          <w:tcPr>
            <w:tcW w:w="2250" w:type="dxa"/>
          </w:tcPr>
          <w:p w14:paraId="080402EE" w14:textId="3CC41EF2"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2350" w:type="dxa"/>
          </w:tcPr>
          <w:p w14:paraId="1CF125A7" w14:textId="15B89F1B"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1620" w:type="dxa"/>
          </w:tcPr>
          <w:p w14:paraId="6A3E37B1" w14:textId="665D8753" w:rsidR="007717C6" w:rsidRPr="00AA4FE0" w:rsidRDefault="005D1105" w:rsidP="00AA4FE0">
            <w:pPr>
              <w:pStyle w:val="Tableright"/>
              <w:jc w:val="center"/>
              <w:rPr>
                <w:rFonts w:ascii="Century Gothic" w:hAnsi="Century Gothic"/>
                <w:highlight w:val="yellow"/>
              </w:rPr>
            </w:pPr>
            <w:r>
              <w:rPr>
                <w:rFonts w:ascii="Century Gothic" w:hAnsi="Century Gothic"/>
                <w:highlight w:val="yellow"/>
              </w:rPr>
              <w:t>1.0</w:t>
            </w:r>
          </w:p>
        </w:tc>
      </w:tr>
      <w:tr w:rsidR="007717C6" w:rsidRPr="007E140E" w14:paraId="79EF9D1E" w14:textId="77777777" w:rsidTr="00ED0CE3">
        <w:trPr>
          <w:trHeight w:val="77"/>
          <w:jc w:val="center"/>
        </w:trPr>
        <w:tc>
          <w:tcPr>
            <w:tcW w:w="2160" w:type="dxa"/>
          </w:tcPr>
          <w:p w14:paraId="372C0693" w14:textId="77777777" w:rsidR="007717C6" w:rsidRPr="00723C40" w:rsidRDefault="007717C6">
            <w:pPr>
              <w:pStyle w:val="Tableleft"/>
              <w:rPr>
                <w:rFonts w:ascii="Century Gothic" w:hAnsi="Century Gothic"/>
              </w:rPr>
            </w:pPr>
            <w:r w:rsidRPr="00723C40">
              <w:rPr>
                <w:rFonts w:ascii="Century Gothic" w:hAnsi="Century Gothic"/>
              </w:rPr>
              <w:t>Climate Zone 15</w:t>
            </w:r>
          </w:p>
        </w:tc>
        <w:tc>
          <w:tcPr>
            <w:tcW w:w="2250" w:type="dxa"/>
          </w:tcPr>
          <w:p w14:paraId="2F05055A" w14:textId="0118C59D"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2350" w:type="dxa"/>
          </w:tcPr>
          <w:p w14:paraId="6EAB2044" w14:textId="6ED119FB"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1620" w:type="dxa"/>
          </w:tcPr>
          <w:p w14:paraId="3601B0FD" w14:textId="5B8CE03C" w:rsidR="007717C6" w:rsidRPr="00AA4FE0" w:rsidRDefault="005D1105" w:rsidP="00AA4FE0">
            <w:pPr>
              <w:pStyle w:val="Tableright"/>
              <w:jc w:val="center"/>
              <w:rPr>
                <w:rFonts w:ascii="Century Gothic" w:hAnsi="Century Gothic"/>
                <w:highlight w:val="yellow"/>
              </w:rPr>
            </w:pPr>
            <w:r>
              <w:rPr>
                <w:rFonts w:ascii="Century Gothic" w:hAnsi="Century Gothic"/>
                <w:highlight w:val="yellow"/>
              </w:rPr>
              <w:t>1.0</w:t>
            </w:r>
          </w:p>
        </w:tc>
      </w:tr>
      <w:tr w:rsidR="007717C6" w:rsidRPr="007E140E" w14:paraId="3A69D9E7" w14:textId="77777777" w:rsidTr="00ED0CE3">
        <w:trPr>
          <w:jc w:val="center"/>
        </w:trPr>
        <w:tc>
          <w:tcPr>
            <w:tcW w:w="2160" w:type="dxa"/>
          </w:tcPr>
          <w:p w14:paraId="786B857A" w14:textId="77777777" w:rsidR="007717C6" w:rsidRPr="00723C40" w:rsidRDefault="007717C6">
            <w:pPr>
              <w:pStyle w:val="Tableleft"/>
              <w:rPr>
                <w:rFonts w:ascii="Century Gothic" w:hAnsi="Century Gothic"/>
              </w:rPr>
            </w:pPr>
            <w:r w:rsidRPr="00723C40">
              <w:rPr>
                <w:rFonts w:ascii="Century Gothic" w:hAnsi="Century Gothic"/>
              </w:rPr>
              <w:t>Climate Zone 16</w:t>
            </w:r>
          </w:p>
        </w:tc>
        <w:tc>
          <w:tcPr>
            <w:tcW w:w="2250" w:type="dxa"/>
          </w:tcPr>
          <w:p w14:paraId="4FEC83A5" w14:textId="45ECA27D"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2350" w:type="dxa"/>
          </w:tcPr>
          <w:p w14:paraId="3F832131" w14:textId="184F6F16" w:rsidR="007717C6" w:rsidRPr="00AA4FE0" w:rsidRDefault="00516306"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1620" w:type="dxa"/>
          </w:tcPr>
          <w:p w14:paraId="249D1CE2" w14:textId="4B66C76E" w:rsidR="007717C6" w:rsidRPr="00AA4FE0" w:rsidRDefault="005D1105" w:rsidP="00AA4FE0">
            <w:pPr>
              <w:pStyle w:val="Tableright"/>
              <w:jc w:val="center"/>
              <w:rPr>
                <w:rFonts w:ascii="Century Gothic" w:hAnsi="Century Gothic"/>
                <w:highlight w:val="yellow"/>
              </w:rPr>
            </w:pPr>
            <w:r>
              <w:rPr>
                <w:rFonts w:ascii="Century Gothic" w:hAnsi="Century Gothic"/>
                <w:highlight w:val="yellow"/>
              </w:rPr>
              <w:t>1.0</w:t>
            </w:r>
          </w:p>
        </w:tc>
      </w:tr>
    </w:tbl>
    <w:p w14:paraId="20A2540E" w14:textId="77777777" w:rsidR="007717C6" w:rsidRPr="00033453" w:rsidRDefault="007717C6" w:rsidP="00F02BBB">
      <w:pPr>
        <w:rPr>
          <w:rFonts w:ascii="Century Gothic" w:hAnsi="Century Gothic"/>
        </w:rPr>
      </w:pPr>
    </w:p>
    <w:p w14:paraId="39F46303" w14:textId="5409F683" w:rsidR="006A3973" w:rsidRPr="00033453" w:rsidRDefault="0025510B" w:rsidP="009F6C88">
      <w:pPr>
        <w:pStyle w:val="UnMarkedHead2"/>
        <w:rPr>
          <w:rFonts w:ascii="Century Gothic" w:hAnsi="Century Gothic"/>
        </w:rPr>
      </w:pPr>
      <w:bookmarkStart w:id="13" w:name="_Toc371926014"/>
      <w:bookmarkStart w:id="14" w:name="_Toc371930075"/>
      <w:r w:rsidRPr="6BC92A99">
        <w:rPr>
          <w:rFonts w:ascii="Century Gothic" w:hAnsi="Century Gothic"/>
        </w:rPr>
        <w:t xml:space="preserve">Statewide </w:t>
      </w:r>
      <w:r w:rsidR="006A3973" w:rsidRPr="6BC92A99">
        <w:rPr>
          <w:rFonts w:ascii="Century Gothic" w:hAnsi="Century Gothic"/>
        </w:rPr>
        <w:t xml:space="preserve">Energy </w:t>
      </w:r>
      <w:bookmarkEnd w:id="13"/>
      <w:bookmarkEnd w:id="14"/>
      <w:r w:rsidR="00E03FD8" w:rsidRPr="6BC92A99">
        <w:rPr>
          <w:rFonts w:ascii="Century Gothic" w:hAnsi="Century Gothic"/>
        </w:rPr>
        <w:t>Impacts</w:t>
      </w:r>
    </w:p>
    <w:p w14:paraId="6F872A3A" w14:textId="49314746" w:rsidR="00813D2D" w:rsidRPr="00033453" w:rsidRDefault="005F6986" w:rsidP="006B7547">
      <w:pPr>
        <w:tabs>
          <w:tab w:val="left" w:pos="450"/>
        </w:tabs>
        <w:rPr>
          <w:rFonts w:ascii="Century Gothic" w:hAnsi="Century Gothic"/>
        </w:rPr>
      </w:pPr>
      <w:r w:rsidRPr="005F6986">
        <w:rPr>
          <w:rFonts w:ascii="Century Gothic" w:hAnsi="Century Gothic"/>
          <w:highlight w:val="yellow"/>
        </w:rPr>
        <w:t xml:space="preserve">Short summary </w:t>
      </w:r>
      <w:r w:rsidR="00087AE8">
        <w:rPr>
          <w:rFonts w:ascii="Century Gothic" w:hAnsi="Century Gothic"/>
          <w:highlight w:val="yellow"/>
        </w:rPr>
        <w:t>of</w:t>
      </w:r>
      <w:r w:rsidRPr="005F6986">
        <w:rPr>
          <w:rFonts w:ascii="Century Gothic" w:hAnsi="Century Gothic"/>
          <w:highlight w:val="yellow"/>
        </w:rPr>
        <w:t xml:space="preserve"> </w:t>
      </w:r>
      <w:r w:rsidRPr="008876BA">
        <w:rPr>
          <w:rFonts w:ascii="Century Gothic" w:hAnsi="Century Gothic"/>
          <w:i/>
          <w:iCs/>
          <w:highlight w:val="yellow"/>
        </w:rPr>
        <w:t xml:space="preserve">Section </w:t>
      </w:r>
      <w:r w:rsidR="002A1434">
        <w:rPr>
          <w:rFonts w:ascii="Century Gothic" w:hAnsi="Century Gothic"/>
          <w:i/>
          <w:iCs/>
          <w:highlight w:val="yellow"/>
        </w:rPr>
        <w:t>5</w:t>
      </w:r>
      <w:r w:rsidRPr="008876BA">
        <w:rPr>
          <w:rFonts w:ascii="Century Gothic" w:hAnsi="Century Gothic"/>
          <w:i/>
          <w:iCs/>
          <w:highlight w:val="yellow"/>
        </w:rPr>
        <w:t xml:space="preserve">. </w:t>
      </w:r>
      <w:r w:rsidRPr="008876BA">
        <w:rPr>
          <w:rFonts w:ascii="Century Gothic" w:hAnsi="Century Gothic"/>
          <w:i/>
          <w:iCs/>
          <w:highlight w:val="yellow"/>
        </w:rPr>
        <w:fldChar w:fldCharType="begin"/>
      </w:r>
      <w:r w:rsidRPr="008876BA">
        <w:rPr>
          <w:rFonts w:ascii="Century Gothic" w:hAnsi="Century Gothic"/>
          <w:i/>
          <w:iCs/>
          <w:highlight w:val="yellow"/>
        </w:rPr>
        <w:instrText xml:space="preserve"> REF _Ref446683893 \h  \* MERGEFORMAT </w:instrText>
      </w:r>
      <w:r w:rsidRPr="008876BA">
        <w:rPr>
          <w:rFonts w:ascii="Century Gothic" w:hAnsi="Century Gothic"/>
          <w:i/>
          <w:iCs/>
          <w:highlight w:val="yellow"/>
        </w:rPr>
      </w:r>
      <w:r w:rsidRPr="008876BA">
        <w:rPr>
          <w:rFonts w:ascii="Century Gothic" w:hAnsi="Century Gothic"/>
          <w:i/>
          <w:iCs/>
          <w:highlight w:val="yellow"/>
        </w:rPr>
        <w:fldChar w:fldCharType="separate"/>
      </w:r>
      <w:r w:rsidR="00155E21" w:rsidRPr="00155E21">
        <w:rPr>
          <w:rFonts w:ascii="Century Gothic" w:hAnsi="Century Gothic"/>
          <w:i/>
          <w:iCs/>
          <w:highlight w:val="yellow"/>
        </w:rPr>
        <w:t>Statewide Energy Impacts</w:t>
      </w:r>
      <w:r w:rsidRPr="008876BA">
        <w:rPr>
          <w:rFonts w:ascii="Century Gothic" w:hAnsi="Century Gothic"/>
          <w:i/>
          <w:iCs/>
          <w:highlight w:val="yellow"/>
        </w:rPr>
        <w:fldChar w:fldCharType="end"/>
      </w:r>
      <w:r w:rsidRPr="008876BA">
        <w:rPr>
          <w:rFonts w:ascii="Century Gothic" w:hAnsi="Century Gothic"/>
          <w:i/>
          <w:iCs/>
          <w:highlight w:val="yellow"/>
        </w:rPr>
        <w:t>.</w:t>
      </w:r>
      <w:r w:rsidRPr="00BB2F54">
        <w:rPr>
          <w:rFonts w:ascii="Century Gothic" w:hAnsi="Century Gothic"/>
          <w:b/>
          <w:bCs/>
        </w:rPr>
        <w:t xml:space="preserve"> </w:t>
      </w:r>
      <w:r w:rsidRPr="00BB2F54">
        <w:rPr>
          <w:rFonts w:ascii="Century Gothic" w:hAnsi="Century Gothic"/>
        </w:rPr>
        <w:t>Table</w:t>
      </w:r>
      <w:r w:rsidR="00981145">
        <w:rPr>
          <w:rFonts w:ascii="Century Gothic" w:hAnsi="Century Gothic"/>
        </w:rPr>
        <w:t>s</w:t>
      </w:r>
      <w:r w:rsidRPr="00BB2F54">
        <w:rPr>
          <w:rFonts w:ascii="Century Gothic" w:hAnsi="Century Gothic"/>
        </w:rPr>
        <w:t xml:space="preserve"> </w:t>
      </w:r>
      <w:r w:rsidR="00981145">
        <w:rPr>
          <w:rFonts w:ascii="Century Gothic" w:hAnsi="Century Gothic"/>
        </w:rPr>
        <w:t>3 and 4</w:t>
      </w:r>
      <w:r w:rsidRPr="00BB2F54">
        <w:rPr>
          <w:rFonts w:ascii="Century Gothic" w:hAnsi="Century Gothic"/>
        </w:rPr>
        <w:t xml:space="preserve"> </w:t>
      </w:r>
      <w:r w:rsidR="00EE560A">
        <w:rPr>
          <w:rFonts w:ascii="Century Gothic" w:hAnsi="Century Gothic"/>
        </w:rPr>
        <w:t>summarize</w:t>
      </w:r>
      <w:r w:rsidR="003E2988" w:rsidRPr="00BB2F54">
        <w:rPr>
          <w:rFonts w:ascii="Century Gothic" w:hAnsi="Century Gothic"/>
        </w:rPr>
        <w:t xml:space="preserve"> t</w:t>
      </w:r>
      <w:r w:rsidR="00813D2D" w:rsidRPr="00BB2F54">
        <w:rPr>
          <w:rFonts w:ascii="Century Gothic" w:hAnsi="Century Gothic"/>
        </w:rPr>
        <w:t xml:space="preserve">he estimated </w:t>
      </w:r>
      <w:r w:rsidR="00CF7DB2" w:rsidRPr="00BB2F54">
        <w:rPr>
          <w:rFonts w:ascii="Century Gothic" w:hAnsi="Century Gothic"/>
        </w:rPr>
        <w:t xml:space="preserve">statewide </w:t>
      </w:r>
      <w:r w:rsidR="00813D2D" w:rsidRPr="00BB2F54">
        <w:rPr>
          <w:rFonts w:ascii="Century Gothic" w:hAnsi="Century Gothic"/>
        </w:rPr>
        <w:t xml:space="preserve">energy </w:t>
      </w:r>
      <w:r w:rsidR="00C002E8">
        <w:rPr>
          <w:rFonts w:ascii="Century Gothic" w:hAnsi="Century Gothic"/>
        </w:rPr>
        <w:t xml:space="preserve">and greenhouse gas (GHG) emissions savings </w:t>
      </w:r>
      <w:r w:rsidR="00B238C3" w:rsidRPr="00BB2F54">
        <w:rPr>
          <w:rFonts w:ascii="Century Gothic" w:hAnsi="Century Gothic"/>
        </w:rPr>
        <w:t xml:space="preserve">for the first year that the </w:t>
      </w:r>
      <w:r w:rsidR="007F18F4" w:rsidRPr="00BB2F54">
        <w:rPr>
          <w:rFonts w:ascii="Century Gothic" w:hAnsi="Century Gothic"/>
        </w:rPr>
        <w:t xml:space="preserve">proposed </w:t>
      </w:r>
      <w:r w:rsidR="00B238C3" w:rsidRPr="00BB2F54">
        <w:rPr>
          <w:rFonts w:ascii="Century Gothic" w:hAnsi="Century Gothic"/>
        </w:rPr>
        <w:t xml:space="preserve">measure is </w:t>
      </w:r>
      <w:r w:rsidR="00705D24" w:rsidRPr="00BB2F54">
        <w:rPr>
          <w:rFonts w:ascii="Century Gothic" w:hAnsi="Century Gothic"/>
        </w:rPr>
        <w:t>impleme</w:t>
      </w:r>
      <w:r w:rsidR="00705D24">
        <w:rPr>
          <w:rFonts w:ascii="Century Gothic" w:hAnsi="Century Gothic"/>
        </w:rPr>
        <w:t>nt</w:t>
      </w:r>
      <w:r w:rsidR="00705D24" w:rsidRPr="00BB2F54">
        <w:rPr>
          <w:rFonts w:ascii="Century Gothic" w:hAnsi="Century Gothic"/>
        </w:rPr>
        <w:t>ed</w:t>
      </w:r>
      <w:r w:rsidR="00B238C3" w:rsidRPr="00BB2F54">
        <w:rPr>
          <w:rFonts w:ascii="Century Gothic" w:hAnsi="Century Gothic"/>
        </w:rPr>
        <w:t>.</w:t>
      </w:r>
    </w:p>
    <w:p w14:paraId="2F6BDF7E" w14:textId="0A9CCF4E" w:rsidR="00A9299F" w:rsidRPr="00DF76E5" w:rsidRDefault="00836478" w:rsidP="00523C7C">
      <w:pPr>
        <w:pStyle w:val="Caption"/>
        <w:jc w:val="center"/>
        <w:rPr>
          <w:rFonts w:ascii="Century Gothic" w:hAnsi="Century Gothic"/>
        </w:rPr>
      </w:pPr>
      <w:bookmarkStart w:id="15" w:name="_Ref385497090"/>
      <w:bookmarkStart w:id="16" w:name="_Toc201042209"/>
      <w:r w:rsidRPr="00DF76E5">
        <w:rPr>
          <w:rFonts w:ascii="Century Gothic" w:hAnsi="Century Gothic"/>
        </w:rPr>
        <w:lastRenderedPageBreak/>
        <w:t xml:space="preserve">Table </w:t>
      </w:r>
      <w:r w:rsidR="00B145A9" w:rsidRPr="00DF76E5">
        <w:rPr>
          <w:rFonts w:ascii="Century Gothic" w:hAnsi="Century Gothic"/>
        </w:rPr>
        <w:fldChar w:fldCharType="begin"/>
      </w:r>
      <w:r w:rsidR="00B145A9" w:rsidRPr="00DF76E5">
        <w:rPr>
          <w:rFonts w:ascii="Century Gothic" w:hAnsi="Century Gothic"/>
        </w:rPr>
        <w:instrText xml:space="preserve"> SEQ Table \* ARABIC </w:instrText>
      </w:r>
      <w:r w:rsidR="00B145A9" w:rsidRPr="00DF76E5">
        <w:rPr>
          <w:rFonts w:ascii="Century Gothic" w:hAnsi="Century Gothic"/>
        </w:rPr>
        <w:fldChar w:fldCharType="separate"/>
      </w:r>
      <w:r w:rsidR="00DD2354">
        <w:rPr>
          <w:rFonts w:ascii="Century Gothic" w:hAnsi="Century Gothic"/>
          <w:noProof/>
        </w:rPr>
        <w:t>3</w:t>
      </w:r>
      <w:r w:rsidR="00B145A9" w:rsidRPr="00DF76E5">
        <w:rPr>
          <w:rFonts w:ascii="Century Gothic" w:hAnsi="Century Gothic"/>
          <w:noProof/>
        </w:rPr>
        <w:fldChar w:fldCharType="end"/>
      </w:r>
      <w:bookmarkEnd w:id="15"/>
      <w:r w:rsidRPr="00DF76E5">
        <w:rPr>
          <w:rFonts w:ascii="Century Gothic" w:hAnsi="Century Gothic"/>
        </w:rPr>
        <w:t>:</w:t>
      </w:r>
      <w:r w:rsidR="002B4FC7" w:rsidRPr="00DF76E5">
        <w:rPr>
          <w:rFonts w:ascii="Century Gothic" w:hAnsi="Century Gothic"/>
        </w:rPr>
        <w:t xml:space="preserve"> </w:t>
      </w:r>
      <w:r w:rsidR="00BD528D">
        <w:rPr>
          <w:rFonts w:ascii="Century Gothic" w:hAnsi="Century Gothic"/>
          <w:lang w:val="en-US"/>
        </w:rPr>
        <w:t>Est</w:t>
      </w:r>
      <w:r w:rsidR="0060386F">
        <w:rPr>
          <w:rFonts w:ascii="Century Gothic" w:hAnsi="Century Gothic"/>
          <w:lang w:val="en-US"/>
        </w:rPr>
        <w:t xml:space="preserve">imated </w:t>
      </w:r>
      <w:r w:rsidR="003F4F9D" w:rsidRPr="00DF76E5">
        <w:rPr>
          <w:rFonts w:ascii="Century Gothic" w:hAnsi="Century Gothic"/>
        </w:rPr>
        <w:t xml:space="preserve">Statewide </w:t>
      </w:r>
      <w:r w:rsidR="001510F0" w:rsidRPr="00DF76E5">
        <w:rPr>
          <w:rFonts w:ascii="Century Gothic" w:hAnsi="Century Gothic"/>
        </w:rPr>
        <w:t>Energy Savings</w:t>
      </w:r>
      <w:bookmarkEnd w:id="16"/>
    </w:p>
    <w:tbl>
      <w:tblPr>
        <w:tblStyle w:val="TableGrid"/>
        <w:tblW w:w="9175" w:type="dxa"/>
        <w:jc w:val="center"/>
        <w:tblLayout w:type="fixed"/>
        <w:tblLook w:val="01E0" w:firstRow="1" w:lastRow="1" w:firstColumn="1" w:lastColumn="1" w:noHBand="0" w:noVBand="0"/>
        <w:tblCaption w:val="Table 2: Statewide Estimated First Year Energy Savings"/>
      </w:tblPr>
      <w:tblGrid>
        <w:gridCol w:w="1795"/>
        <w:gridCol w:w="1260"/>
        <w:gridCol w:w="1440"/>
        <w:gridCol w:w="1530"/>
        <w:gridCol w:w="1620"/>
        <w:gridCol w:w="1530"/>
      </w:tblGrid>
      <w:tr w:rsidR="007667C6" w:rsidRPr="00DF76E5" w14:paraId="0F854BB6" w14:textId="77777777" w:rsidTr="0081687D">
        <w:trPr>
          <w:trHeight w:val="1619"/>
          <w:jc w:val="center"/>
        </w:trPr>
        <w:tc>
          <w:tcPr>
            <w:tcW w:w="1795" w:type="dxa"/>
          </w:tcPr>
          <w:p w14:paraId="5869B851" w14:textId="77777777" w:rsidR="007667C6" w:rsidRPr="00DF76E5" w:rsidRDefault="007667C6" w:rsidP="00AA4FE0">
            <w:pPr>
              <w:pStyle w:val="TableTitle"/>
              <w:jc w:val="left"/>
              <w:rPr>
                <w:rFonts w:ascii="Century Gothic" w:hAnsi="Century Gothic"/>
              </w:rPr>
            </w:pPr>
          </w:p>
        </w:tc>
        <w:tc>
          <w:tcPr>
            <w:tcW w:w="1260" w:type="dxa"/>
          </w:tcPr>
          <w:p w14:paraId="1664CE09" w14:textId="765A5E82" w:rsidR="007667C6" w:rsidRPr="00DF76E5" w:rsidRDefault="007667C6" w:rsidP="009C4422">
            <w:pPr>
              <w:pStyle w:val="TableTitle"/>
              <w:rPr>
                <w:rFonts w:ascii="Century Gothic" w:hAnsi="Century Gothic"/>
              </w:rPr>
            </w:pPr>
            <w:r w:rsidRPr="00DF76E5">
              <w:rPr>
                <w:rFonts w:ascii="Century Gothic" w:hAnsi="Century Gothic"/>
              </w:rPr>
              <w:t>First Year Statewide</w:t>
            </w:r>
          </w:p>
          <w:p w14:paraId="3440F0C2" w14:textId="77777777" w:rsidR="007667C6" w:rsidRPr="00DF76E5" w:rsidRDefault="007667C6" w:rsidP="009C4422">
            <w:pPr>
              <w:pStyle w:val="TableTitle"/>
              <w:rPr>
                <w:rFonts w:ascii="Century Gothic" w:hAnsi="Century Gothic"/>
              </w:rPr>
            </w:pPr>
            <w:r w:rsidRPr="00DF76E5">
              <w:rPr>
                <w:rFonts w:ascii="Century Gothic" w:hAnsi="Century Gothic"/>
              </w:rPr>
              <w:t>Electricity Savings</w:t>
            </w:r>
          </w:p>
          <w:p w14:paraId="2414D545" w14:textId="3A6112E0" w:rsidR="007667C6" w:rsidRPr="00DF76E5" w:rsidRDefault="007667C6" w:rsidP="009C4422">
            <w:pPr>
              <w:pStyle w:val="TableTitle"/>
              <w:rPr>
                <w:rFonts w:ascii="Century Gothic" w:hAnsi="Century Gothic"/>
              </w:rPr>
            </w:pPr>
            <w:r w:rsidRPr="00DF76E5">
              <w:rPr>
                <w:rFonts w:ascii="Century Gothic" w:hAnsi="Century Gothic"/>
              </w:rPr>
              <w:t>(GWh)</w:t>
            </w:r>
          </w:p>
        </w:tc>
        <w:tc>
          <w:tcPr>
            <w:tcW w:w="1440" w:type="dxa"/>
          </w:tcPr>
          <w:p w14:paraId="51FD194C" w14:textId="32CB92B7" w:rsidR="007667C6" w:rsidRPr="00DF76E5" w:rsidRDefault="007667C6" w:rsidP="009C4422">
            <w:pPr>
              <w:pStyle w:val="TableTitle"/>
              <w:rPr>
                <w:rFonts w:ascii="Century Gothic" w:hAnsi="Century Gothic"/>
              </w:rPr>
            </w:pPr>
            <w:r w:rsidRPr="00DF76E5">
              <w:rPr>
                <w:rFonts w:ascii="Century Gothic" w:hAnsi="Century Gothic"/>
              </w:rPr>
              <w:t>First Year Statewide Power Demand Reduction</w:t>
            </w:r>
            <w:r w:rsidRPr="00DF76E5">
              <w:rPr>
                <w:rFonts w:ascii="Century Gothic" w:hAnsi="Century Gothic"/>
              </w:rPr>
              <w:br/>
              <w:t>(MW)</w:t>
            </w:r>
          </w:p>
        </w:tc>
        <w:tc>
          <w:tcPr>
            <w:tcW w:w="1530" w:type="dxa"/>
          </w:tcPr>
          <w:p w14:paraId="75C06C12" w14:textId="072648EC" w:rsidR="007667C6" w:rsidRPr="00DF76E5" w:rsidRDefault="007667C6" w:rsidP="009C4422">
            <w:pPr>
              <w:pStyle w:val="TableTitle"/>
              <w:rPr>
                <w:rFonts w:ascii="Century Gothic" w:hAnsi="Century Gothic"/>
              </w:rPr>
            </w:pPr>
            <w:r w:rsidRPr="00DF76E5">
              <w:rPr>
                <w:rFonts w:ascii="Century Gothic" w:hAnsi="Century Gothic"/>
              </w:rPr>
              <w:t>First Year Statewide Natural Gas Savings</w:t>
            </w:r>
            <w:r w:rsidRPr="00DF76E5">
              <w:rPr>
                <w:rFonts w:ascii="Century Gothic" w:hAnsi="Century Gothic"/>
              </w:rPr>
              <w:br/>
              <w:t>(</w:t>
            </w:r>
            <w:r w:rsidR="001A0F79" w:rsidRPr="00DF76E5">
              <w:rPr>
                <w:rFonts w:ascii="Century Gothic" w:hAnsi="Century Gothic"/>
              </w:rPr>
              <w:t>Million T</w:t>
            </w:r>
            <w:r w:rsidRPr="00DF76E5">
              <w:rPr>
                <w:rFonts w:ascii="Century Gothic" w:hAnsi="Century Gothic"/>
              </w:rPr>
              <w:t>herms)</w:t>
            </w:r>
          </w:p>
        </w:tc>
        <w:tc>
          <w:tcPr>
            <w:tcW w:w="1620" w:type="dxa"/>
          </w:tcPr>
          <w:p w14:paraId="186A39E1" w14:textId="03E89FA2" w:rsidR="007667C6" w:rsidRPr="00DF76E5" w:rsidRDefault="007667C6" w:rsidP="009C4422">
            <w:pPr>
              <w:pStyle w:val="TableTitle"/>
              <w:rPr>
                <w:rFonts w:ascii="Century Gothic" w:hAnsi="Century Gothic"/>
              </w:rPr>
            </w:pPr>
            <w:r w:rsidRPr="00DF76E5">
              <w:rPr>
                <w:rFonts w:ascii="Century Gothic" w:hAnsi="Century Gothic"/>
              </w:rPr>
              <w:t>First Year Statewide</w:t>
            </w:r>
          </w:p>
          <w:p w14:paraId="6053AD2A" w14:textId="3E0EF7D0" w:rsidR="007667C6" w:rsidRPr="00DF76E5" w:rsidRDefault="007667C6" w:rsidP="009C4422">
            <w:pPr>
              <w:pStyle w:val="TableTitle"/>
              <w:rPr>
                <w:rFonts w:ascii="Century Gothic" w:hAnsi="Century Gothic"/>
              </w:rPr>
            </w:pPr>
            <w:r w:rsidRPr="00DF76E5">
              <w:rPr>
                <w:rFonts w:ascii="Century Gothic" w:hAnsi="Century Gothic"/>
              </w:rPr>
              <w:t>Electricity</w:t>
            </w:r>
            <w:r w:rsidR="008E4AC4" w:rsidRPr="00DF76E5">
              <w:rPr>
                <w:rFonts w:ascii="Century Gothic" w:hAnsi="Century Gothic"/>
              </w:rPr>
              <w:t xml:space="preserve"> LSC</w:t>
            </w:r>
            <w:r w:rsidRPr="00DF76E5">
              <w:rPr>
                <w:rFonts w:ascii="Century Gothic" w:hAnsi="Century Gothic"/>
              </w:rPr>
              <w:t xml:space="preserve"> Savings</w:t>
            </w:r>
          </w:p>
          <w:p w14:paraId="71FEEB38" w14:textId="2E1166EE" w:rsidR="007667C6" w:rsidRPr="00DF76E5" w:rsidRDefault="007667C6" w:rsidP="009C4422">
            <w:pPr>
              <w:pStyle w:val="TableTitle"/>
              <w:rPr>
                <w:rFonts w:ascii="Century Gothic" w:hAnsi="Century Gothic"/>
              </w:rPr>
            </w:pPr>
            <w:r w:rsidRPr="00DF76E5">
              <w:rPr>
                <w:rFonts w:ascii="Century Gothic" w:hAnsi="Century Gothic"/>
              </w:rPr>
              <w:t>(</w:t>
            </w:r>
            <w:r w:rsidR="00C528BA">
              <w:rPr>
                <w:rFonts w:ascii="Century Gothic" w:hAnsi="Century Gothic"/>
              </w:rPr>
              <w:t>PV</w:t>
            </w:r>
            <w:r w:rsidR="008E4AC4" w:rsidRPr="00DF76E5">
              <w:rPr>
                <w:rFonts w:ascii="Century Gothic" w:hAnsi="Century Gothic"/>
              </w:rPr>
              <w:t>$</w:t>
            </w:r>
            <w:r w:rsidRPr="00DF76E5">
              <w:rPr>
                <w:rFonts w:ascii="Century Gothic" w:hAnsi="Century Gothic"/>
              </w:rPr>
              <w:t>)</w:t>
            </w:r>
          </w:p>
        </w:tc>
        <w:tc>
          <w:tcPr>
            <w:tcW w:w="1530" w:type="dxa"/>
          </w:tcPr>
          <w:p w14:paraId="3E3B3DBD" w14:textId="0E40CDD1" w:rsidR="007667C6" w:rsidRPr="00DF76E5" w:rsidRDefault="007667C6" w:rsidP="009C4422">
            <w:pPr>
              <w:pStyle w:val="TableTitle"/>
              <w:rPr>
                <w:rFonts w:ascii="Century Gothic" w:hAnsi="Century Gothic"/>
              </w:rPr>
            </w:pPr>
            <w:r w:rsidRPr="00DF76E5">
              <w:rPr>
                <w:rFonts w:ascii="Century Gothic" w:hAnsi="Century Gothic"/>
              </w:rPr>
              <w:t>First Year Statewide</w:t>
            </w:r>
          </w:p>
          <w:p w14:paraId="378A5ADA" w14:textId="5C1E0A35" w:rsidR="007667C6" w:rsidRPr="00DF76E5" w:rsidRDefault="007667C6" w:rsidP="009C4422">
            <w:pPr>
              <w:pStyle w:val="TableTitle"/>
              <w:rPr>
                <w:rFonts w:ascii="Century Gothic" w:hAnsi="Century Gothic"/>
              </w:rPr>
            </w:pPr>
            <w:r w:rsidRPr="00DF76E5">
              <w:rPr>
                <w:rFonts w:ascii="Century Gothic" w:hAnsi="Century Gothic"/>
              </w:rPr>
              <w:t xml:space="preserve">Natural Gas </w:t>
            </w:r>
            <w:r w:rsidR="008E4AC4" w:rsidRPr="00DF76E5">
              <w:rPr>
                <w:rFonts w:ascii="Century Gothic" w:hAnsi="Century Gothic"/>
              </w:rPr>
              <w:t>L</w:t>
            </w:r>
            <w:r w:rsidR="00D6238B" w:rsidRPr="00DF76E5">
              <w:rPr>
                <w:rFonts w:ascii="Century Gothic" w:hAnsi="Century Gothic"/>
              </w:rPr>
              <w:t>SC</w:t>
            </w:r>
            <w:r w:rsidR="008E4AC4" w:rsidRPr="00DF76E5">
              <w:rPr>
                <w:rFonts w:ascii="Century Gothic" w:hAnsi="Century Gothic"/>
              </w:rPr>
              <w:t xml:space="preserve"> </w:t>
            </w:r>
            <w:r w:rsidRPr="00DF76E5">
              <w:rPr>
                <w:rFonts w:ascii="Century Gothic" w:hAnsi="Century Gothic"/>
              </w:rPr>
              <w:t>Savings</w:t>
            </w:r>
          </w:p>
          <w:p w14:paraId="6B9D6053" w14:textId="6C341742" w:rsidR="007667C6" w:rsidRPr="00DF76E5" w:rsidRDefault="007667C6" w:rsidP="009C4422">
            <w:pPr>
              <w:pStyle w:val="TableTitle"/>
              <w:rPr>
                <w:rFonts w:ascii="Century Gothic" w:hAnsi="Century Gothic"/>
              </w:rPr>
            </w:pPr>
            <w:r w:rsidRPr="00DF76E5">
              <w:rPr>
                <w:rFonts w:ascii="Century Gothic" w:hAnsi="Century Gothic"/>
              </w:rPr>
              <w:t>(</w:t>
            </w:r>
            <w:r w:rsidR="00C528BA">
              <w:rPr>
                <w:rFonts w:ascii="Century Gothic" w:hAnsi="Century Gothic"/>
              </w:rPr>
              <w:t>PV</w:t>
            </w:r>
            <w:r w:rsidR="008E4AC4" w:rsidRPr="00DF76E5">
              <w:rPr>
                <w:rFonts w:ascii="Century Gothic" w:hAnsi="Century Gothic"/>
              </w:rPr>
              <w:t>$</w:t>
            </w:r>
            <w:r w:rsidRPr="00DF76E5">
              <w:rPr>
                <w:rFonts w:ascii="Century Gothic" w:hAnsi="Century Gothic"/>
              </w:rPr>
              <w:t>)</w:t>
            </w:r>
          </w:p>
        </w:tc>
      </w:tr>
      <w:tr w:rsidR="007667C6" w:rsidRPr="00E5588B" w14:paraId="6264B7E7" w14:textId="77777777" w:rsidTr="0081687D">
        <w:trPr>
          <w:trHeight w:val="188"/>
          <w:jc w:val="center"/>
        </w:trPr>
        <w:tc>
          <w:tcPr>
            <w:tcW w:w="1795" w:type="dxa"/>
          </w:tcPr>
          <w:p w14:paraId="5EA515EA" w14:textId="0430AA0A" w:rsidR="00D3134D" w:rsidRPr="00E5588B" w:rsidRDefault="00D3134D" w:rsidP="009C4422">
            <w:pPr>
              <w:pStyle w:val="Tableleft"/>
              <w:rPr>
                <w:rFonts w:ascii="Century Gothic" w:hAnsi="Century Gothic"/>
                <w:highlight w:val="yellow"/>
              </w:rPr>
            </w:pPr>
            <w:r w:rsidRPr="00E5588B">
              <w:rPr>
                <w:rFonts w:ascii="Century Gothic" w:hAnsi="Century Gothic"/>
                <w:highlight w:val="yellow"/>
              </w:rPr>
              <w:t>Sub-measure 1</w:t>
            </w:r>
          </w:p>
        </w:tc>
        <w:tc>
          <w:tcPr>
            <w:tcW w:w="1260" w:type="dxa"/>
          </w:tcPr>
          <w:p w14:paraId="7E469FC6" w14:textId="48E44E5D" w:rsidR="00D3134D" w:rsidRPr="009A53C5" w:rsidRDefault="009C4422" w:rsidP="00AA4FE0">
            <w:pPr>
              <w:pStyle w:val="Tableright"/>
              <w:jc w:val="center"/>
              <w:rPr>
                <w:rFonts w:ascii="Century Gothic" w:hAnsi="Century Gothic"/>
                <w:highlight w:val="yellow"/>
              </w:rPr>
            </w:pPr>
            <w:r>
              <w:rPr>
                <w:rFonts w:ascii="Century Gothic" w:hAnsi="Century Gothic"/>
                <w:highlight w:val="yellow"/>
              </w:rPr>
              <w:t>#</w:t>
            </w:r>
          </w:p>
        </w:tc>
        <w:tc>
          <w:tcPr>
            <w:tcW w:w="1440" w:type="dxa"/>
          </w:tcPr>
          <w:p w14:paraId="766C731A" w14:textId="06A789A1" w:rsidR="00D3134D" w:rsidRPr="009A53C5" w:rsidRDefault="009C4422" w:rsidP="00AA4FE0">
            <w:pPr>
              <w:pStyle w:val="Tableright"/>
              <w:jc w:val="center"/>
              <w:rPr>
                <w:rFonts w:ascii="Century Gothic" w:hAnsi="Century Gothic"/>
                <w:highlight w:val="yellow"/>
              </w:rPr>
            </w:pPr>
            <w:r>
              <w:rPr>
                <w:rFonts w:ascii="Century Gothic" w:hAnsi="Century Gothic"/>
                <w:highlight w:val="yellow"/>
              </w:rPr>
              <w:t>#</w:t>
            </w:r>
          </w:p>
        </w:tc>
        <w:tc>
          <w:tcPr>
            <w:tcW w:w="1530" w:type="dxa"/>
          </w:tcPr>
          <w:p w14:paraId="3988962B" w14:textId="3209A8E3" w:rsidR="00D3134D" w:rsidRPr="009A53C5" w:rsidRDefault="009C4422" w:rsidP="00AA4FE0">
            <w:pPr>
              <w:pStyle w:val="Tableright"/>
              <w:jc w:val="center"/>
              <w:rPr>
                <w:rFonts w:ascii="Century Gothic" w:hAnsi="Century Gothic"/>
                <w:highlight w:val="yellow"/>
              </w:rPr>
            </w:pPr>
            <w:r>
              <w:rPr>
                <w:rFonts w:ascii="Century Gothic" w:hAnsi="Century Gothic"/>
                <w:highlight w:val="yellow"/>
              </w:rPr>
              <w:t>#</w:t>
            </w:r>
          </w:p>
        </w:tc>
        <w:tc>
          <w:tcPr>
            <w:tcW w:w="1620" w:type="dxa"/>
          </w:tcPr>
          <w:p w14:paraId="47F5D4D9" w14:textId="6E804A87" w:rsidR="00D3134D" w:rsidRPr="009A53C5" w:rsidRDefault="009C4422" w:rsidP="00AA4FE0">
            <w:pPr>
              <w:pStyle w:val="Tableright"/>
              <w:jc w:val="center"/>
              <w:rPr>
                <w:rFonts w:ascii="Century Gothic" w:hAnsi="Century Gothic"/>
                <w:highlight w:val="yellow"/>
              </w:rPr>
            </w:pPr>
            <w:r>
              <w:rPr>
                <w:rFonts w:ascii="Century Gothic" w:hAnsi="Century Gothic"/>
                <w:highlight w:val="yellow"/>
              </w:rPr>
              <w:t>$</w:t>
            </w:r>
          </w:p>
        </w:tc>
        <w:tc>
          <w:tcPr>
            <w:tcW w:w="1530" w:type="dxa"/>
          </w:tcPr>
          <w:p w14:paraId="3CF371E2" w14:textId="672359AA" w:rsidR="00D3134D" w:rsidRPr="009A53C5" w:rsidRDefault="009C4422" w:rsidP="00AA4FE0">
            <w:pPr>
              <w:pStyle w:val="Tableright"/>
              <w:jc w:val="center"/>
              <w:rPr>
                <w:rFonts w:ascii="Century Gothic" w:hAnsi="Century Gothic"/>
                <w:highlight w:val="yellow"/>
              </w:rPr>
            </w:pPr>
            <w:r>
              <w:rPr>
                <w:rFonts w:ascii="Century Gothic" w:hAnsi="Century Gothic"/>
                <w:highlight w:val="yellow"/>
              </w:rPr>
              <w:t>$</w:t>
            </w:r>
          </w:p>
        </w:tc>
      </w:tr>
      <w:tr w:rsidR="007667C6" w:rsidRPr="00E5588B" w14:paraId="11D32B8F" w14:textId="77777777" w:rsidTr="0081687D">
        <w:trPr>
          <w:jc w:val="center"/>
        </w:trPr>
        <w:tc>
          <w:tcPr>
            <w:tcW w:w="1795" w:type="dxa"/>
          </w:tcPr>
          <w:p w14:paraId="4CEFF9BA" w14:textId="6C1184CA" w:rsidR="00D3134D" w:rsidRPr="00E5588B" w:rsidRDefault="00D3134D" w:rsidP="009C4422">
            <w:pPr>
              <w:pStyle w:val="Tableleft"/>
              <w:rPr>
                <w:rFonts w:ascii="Century Gothic" w:hAnsi="Century Gothic"/>
                <w:highlight w:val="yellow"/>
              </w:rPr>
            </w:pPr>
            <w:r w:rsidRPr="00E5588B">
              <w:rPr>
                <w:rFonts w:ascii="Century Gothic" w:hAnsi="Century Gothic"/>
                <w:highlight w:val="yellow"/>
              </w:rPr>
              <w:t xml:space="preserve">Sub-measure 2 </w:t>
            </w:r>
          </w:p>
        </w:tc>
        <w:tc>
          <w:tcPr>
            <w:tcW w:w="1260" w:type="dxa"/>
          </w:tcPr>
          <w:p w14:paraId="2D4C221F" w14:textId="41806748" w:rsidR="00D3134D" w:rsidRPr="009A53C5" w:rsidRDefault="009C4422" w:rsidP="00AA4FE0">
            <w:pPr>
              <w:pStyle w:val="Tableright"/>
              <w:jc w:val="center"/>
              <w:rPr>
                <w:rFonts w:ascii="Century Gothic" w:hAnsi="Century Gothic"/>
                <w:highlight w:val="yellow"/>
              </w:rPr>
            </w:pPr>
            <w:r>
              <w:rPr>
                <w:rFonts w:ascii="Century Gothic" w:hAnsi="Century Gothic"/>
                <w:highlight w:val="yellow"/>
              </w:rPr>
              <w:t>#</w:t>
            </w:r>
          </w:p>
        </w:tc>
        <w:tc>
          <w:tcPr>
            <w:tcW w:w="1440" w:type="dxa"/>
          </w:tcPr>
          <w:p w14:paraId="5CC5D906" w14:textId="7F1B5A4E" w:rsidR="00D3134D" w:rsidRPr="009A53C5" w:rsidRDefault="009C4422" w:rsidP="00AA4FE0">
            <w:pPr>
              <w:pStyle w:val="Tableright"/>
              <w:jc w:val="center"/>
              <w:rPr>
                <w:rFonts w:ascii="Century Gothic" w:hAnsi="Century Gothic"/>
                <w:highlight w:val="yellow"/>
              </w:rPr>
            </w:pPr>
            <w:r>
              <w:rPr>
                <w:rFonts w:ascii="Century Gothic" w:hAnsi="Century Gothic"/>
                <w:highlight w:val="yellow"/>
              </w:rPr>
              <w:t>#</w:t>
            </w:r>
          </w:p>
        </w:tc>
        <w:tc>
          <w:tcPr>
            <w:tcW w:w="1530" w:type="dxa"/>
          </w:tcPr>
          <w:p w14:paraId="2D23AC3F" w14:textId="17A60250" w:rsidR="00D3134D" w:rsidRPr="009A53C5" w:rsidRDefault="009C4422" w:rsidP="00AA4FE0">
            <w:pPr>
              <w:pStyle w:val="Tableright"/>
              <w:jc w:val="center"/>
              <w:rPr>
                <w:rFonts w:ascii="Century Gothic" w:hAnsi="Century Gothic"/>
                <w:highlight w:val="yellow"/>
              </w:rPr>
            </w:pPr>
            <w:r>
              <w:rPr>
                <w:rFonts w:ascii="Century Gothic" w:hAnsi="Century Gothic"/>
                <w:highlight w:val="yellow"/>
              </w:rPr>
              <w:t>#</w:t>
            </w:r>
          </w:p>
        </w:tc>
        <w:tc>
          <w:tcPr>
            <w:tcW w:w="1620" w:type="dxa"/>
          </w:tcPr>
          <w:p w14:paraId="4C93CA66" w14:textId="53777F1B" w:rsidR="00D3134D" w:rsidRPr="009A53C5" w:rsidRDefault="009C4422" w:rsidP="00AA4FE0">
            <w:pPr>
              <w:pStyle w:val="Tableright"/>
              <w:jc w:val="center"/>
              <w:rPr>
                <w:rFonts w:ascii="Century Gothic" w:hAnsi="Century Gothic"/>
                <w:highlight w:val="yellow"/>
              </w:rPr>
            </w:pPr>
            <w:r>
              <w:rPr>
                <w:rFonts w:ascii="Century Gothic" w:hAnsi="Century Gothic"/>
                <w:highlight w:val="yellow"/>
              </w:rPr>
              <w:t>$</w:t>
            </w:r>
          </w:p>
        </w:tc>
        <w:tc>
          <w:tcPr>
            <w:tcW w:w="1530" w:type="dxa"/>
          </w:tcPr>
          <w:p w14:paraId="5CC878E7" w14:textId="58FDDA94" w:rsidR="00D3134D" w:rsidRPr="009A53C5" w:rsidRDefault="009C4422" w:rsidP="00AA4FE0">
            <w:pPr>
              <w:pStyle w:val="Tableright"/>
              <w:jc w:val="center"/>
              <w:rPr>
                <w:rFonts w:ascii="Century Gothic" w:hAnsi="Century Gothic"/>
                <w:highlight w:val="yellow"/>
              </w:rPr>
            </w:pPr>
            <w:r>
              <w:rPr>
                <w:rFonts w:ascii="Century Gothic" w:hAnsi="Century Gothic"/>
                <w:highlight w:val="yellow"/>
              </w:rPr>
              <w:t>$</w:t>
            </w:r>
          </w:p>
        </w:tc>
      </w:tr>
      <w:tr w:rsidR="007667C6" w:rsidRPr="007E140E" w14:paraId="598C571D" w14:textId="77777777" w:rsidTr="0081687D">
        <w:trPr>
          <w:jc w:val="center"/>
        </w:trPr>
        <w:tc>
          <w:tcPr>
            <w:tcW w:w="1795" w:type="dxa"/>
          </w:tcPr>
          <w:p w14:paraId="6D3AC72B" w14:textId="707419A8" w:rsidR="00D3134D" w:rsidRPr="00E04A6A" w:rsidRDefault="00D3134D" w:rsidP="00AA4FE0">
            <w:pPr>
              <w:pStyle w:val="Tableright"/>
              <w:jc w:val="left"/>
              <w:rPr>
                <w:rFonts w:ascii="Century Gothic" w:hAnsi="Century Gothic"/>
                <w:b/>
                <w:bCs/>
              </w:rPr>
            </w:pPr>
            <w:r w:rsidRPr="00AA4FE0">
              <w:rPr>
                <w:rFonts w:ascii="Century Gothic" w:hAnsi="Century Gothic"/>
                <w:b/>
                <w:bCs/>
              </w:rPr>
              <w:t>TOTAL</w:t>
            </w:r>
          </w:p>
        </w:tc>
        <w:tc>
          <w:tcPr>
            <w:tcW w:w="1260" w:type="dxa"/>
          </w:tcPr>
          <w:p w14:paraId="02F79BA2" w14:textId="7E417DF8" w:rsidR="00D3134D" w:rsidRPr="00AA4FE0" w:rsidRDefault="009C4422" w:rsidP="00AA4FE0">
            <w:pPr>
              <w:pStyle w:val="Tableright"/>
              <w:jc w:val="center"/>
              <w:rPr>
                <w:rFonts w:ascii="Century Gothic" w:hAnsi="Century Gothic"/>
                <w:b/>
                <w:bCs/>
                <w:highlight w:val="yellow"/>
              </w:rPr>
            </w:pPr>
            <w:r>
              <w:rPr>
                <w:rFonts w:ascii="Century Gothic" w:hAnsi="Century Gothic"/>
                <w:b/>
                <w:bCs/>
                <w:highlight w:val="yellow"/>
              </w:rPr>
              <w:t>#</w:t>
            </w:r>
          </w:p>
        </w:tc>
        <w:tc>
          <w:tcPr>
            <w:tcW w:w="1440" w:type="dxa"/>
          </w:tcPr>
          <w:p w14:paraId="701A559D" w14:textId="5C933B9F" w:rsidR="00D3134D" w:rsidRPr="00AA4FE0" w:rsidRDefault="009C4422" w:rsidP="00AA4FE0">
            <w:pPr>
              <w:pStyle w:val="Tableright"/>
              <w:jc w:val="center"/>
              <w:rPr>
                <w:rFonts w:ascii="Century Gothic" w:hAnsi="Century Gothic"/>
                <w:b/>
                <w:bCs/>
                <w:highlight w:val="yellow"/>
              </w:rPr>
            </w:pPr>
            <w:r>
              <w:rPr>
                <w:rFonts w:ascii="Century Gothic" w:hAnsi="Century Gothic"/>
                <w:b/>
                <w:bCs/>
                <w:highlight w:val="yellow"/>
              </w:rPr>
              <w:t>#</w:t>
            </w:r>
          </w:p>
        </w:tc>
        <w:tc>
          <w:tcPr>
            <w:tcW w:w="1530" w:type="dxa"/>
          </w:tcPr>
          <w:p w14:paraId="3D5357FB" w14:textId="0B6C2221" w:rsidR="00D3134D" w:rsidRPr="00AA4FE0" w:rsidRDefault="009C4422" w:rsidP="00AA4FE0">
            <w:pPr>
              <w:pStyle w:val="Tableright"/>
              <w:jc w:val="center"/>
              <w:rPr>
                <w:rFonts w:ascii="Century Gothic" w:hAnsi="Century Gothic"/>
                <w:b/>
                <w:bCs/>
                <w:highlight w:val="yellow"/>
              </w:rPr>
            </w:pPr>
            <w:r>
              <w:rPr>
                <w:rFonts w:ascii="Century Gothic" w:hAnsi="Century Gothic"/>
                <w:b/>
                <w:bCs/>
                <w:highlight w:val="yellow"/>
              </w:rPr>
              <w:t>#</w:t>
            </w:r>
          </w:p>
        </w:tc>
        <w:tc>
          <w:tcPr>
            <w:tcW w:w="1620" w:type="dxa"/>
          </w:tcPr>
          <w:p w14:paraId="416310F9" w14:textId="493C33B0" w:rsidR="00D3134D" w:rsidRPr="00AA4FE0" w:rsidRDefault="009C4422" w:rsidP="00AA4FE0">
            <w:pPr>
              <w:pStyle w:val="Tableright"/>
              <w:jc w:val="center"/>
              <w:rPr>
                <w:rFonts w:ascii="Century Gothic" w:hAnsi="Century Gothic"/>
                <w:b/>
                <w:bCs/>
                <w:highlight w:val="yellow"/>
              </w:rPr>
            </w:pPr>
            <w:r>
              <w:rPr>
                <w:rFonts w:ascii="Century Gothic" w:hAnsi="Century Gothic"/>
                <w:b/>
                <w:bCs/>
                <w:highlight w:val="yellow"/>
              </w:rPr>
              <w:t>$</w:t>
            </w:r>
          </w:p>
        </w:tc>
        <w:tc>
          <w:tcPr>
            <w:tcW w:w="1530" w:type="dxa"/>
          </w:tcPr>
          <w:p w14:paraId="108F03AA" w14:textId="27E255D7" w:rsidR="00D3134D" w:rsidRPr="00AA4FE0" w:rsidRDefault="009C4422" w:rsidP="00AA4FE0">
            <w:pPr>
              <w:pStyle w:val="Tableright"/>
              <w:jc w:val="center"/>
              <w:rPr>
                <w:rFonts w:ascii="Century Gothic" w:hAnsi="Century Gothic"/>
                <w:b/>
                <w:bCs/>
                <w:highlight w:val="yellow"/>
              </w:rPr>
            </w:pPr>
            <w:r>
              <w:rPr>
                <w:rFonts w:ascii="Century Gothic" w:hAnsi="Century Gothic"/>
                <w:b/>
                <w:bCs/>
                <w:highlight w:val="yellow"/>
              </w:rPr>
              <w:t>$</w:t>
            </w:r>
          </w:p>
        </w:tc>
      </w:tr>
    </w:tbl>
    <w:p w14:paraId="65B8B091" w14:textId="77777777" w:rsidR="00CB4633" w:rsidRDefault="00CB4633" w:rsidP="00523C7C">
      <w:pPr>
        <w:pStyle w:val="Caption"/>
        <w:jc w:val="center"/>
        <w:rPr>
          <w:rFonts w:ascii="Century Gothic" w:hAnsi="Century Gothic"/>
        </w:rPr>
      </w:pPr>
      <w:bookmarkStart w:id="17" w:name="_Ref372218087"/>
      <w:bookmarkStart w:id="18" w:name="_Toc371930077"/>
    </w:p>
    <w:p w14:paraId="0F60017A" w14:textId="1483441A" w:rsidR="008161C2" w:rsidRPr="00081D64" w:rsidRDefault="00836478" w:rsidP="00523C7C">
      <w:pPr>
        <w:pStyle w:val="Caption"/>
        <w:jc w:val="center"/>
        <w:rPr>
          <w:rFonts w:ascii="Century Gothic" w:hAnsi="Century Gothic"/>
          <w:lang w:val="en-US"/>
        </w:rPr>
      </w:pPr>
      <w:bookmarkStart w:id="19" w:name="_Toc201042210"/>
      <w:r w:rsidRPr="00723C40">
        <w:rPr>
          <w:rFonts w:ascii="Century Gothic" w:hAnsi="Century Gothic"/>
        </w:rPr>
        <w:t>Table</w:t>
      </w:r>
      <w:r w:rsidR="001510F0" w:rsidRPr="00723C40">
        <w:rPr>
          <w:rFonts w:ascii="Century Gothic" w:hAnsi="Century Gothic"/>
        </w:rPr>
        <w:t xml:space="preserve"> </w:t>
      </w:r>
      <w:r w:rsidR="00B145A9" w:rsidRPr="00723C40">
        <w:rPr>
          <w:rFonts w:ascii="Century Gothic" w:hAnsi="Century Gothic"/>
        </w:rPr>
        <w:fldChar w:fldCharType="begin"/>
      </w:r>
      <w:r w:rsidR="00B145A9" w:rsidRPr="00723C40">
        <w:rPr>
          <w:rFonts w:ascii="Century Gothic" w:hAnsi="Century Gothic"/>
        </w:rPr>
        <w:instrText xml:space="preserve"> SEQ Table \* ARABIC </w:instrText>
      </w:r>
      <w:r w:rsidR="00B145A9" w:rsidRPr="00723C40">
        <w:rPr>
          <w:rFonts w:ascii="Century Gothic" w:hAnsi="Century Gothic"/>
        </w:rPr>
        <w:fldChar w:fldCharType="separate"/>
      </w:r>
      <w:r w:rsidR="001B19E7">
        <w:rPr>
          <w:rFonts w:ascii="Century Gothic" w:hAnsi="Century Gothic"/>
          <w:noProof/>
        </w:rPr>
        <w:t>4</w:t>
      </w:r>
      <w:r w:rsidR="00B145A9" w:rsidRPr="00723C40">
        <w:rPr>
          <w:rFonts w:ascii="Century Gothic" w:hAnsi="Century Gothic"/>
          <w:noProof/>
        </w:rPr>
        <w:fldChar w:fldCharType="end"/>
      </w:r>
      <w:bookmarkEnd w:id="17"/>
      <w:r w:rsidR="001510F0" w:rsidRPr="00723C40">
        <w:rPr>
          <w:rFonts w:ascii="Century Gothic" w:hAnsi="Century Gothic"/>
        </w:rPr>
        <w:t>:</w:t>
      </w:r>
      <w:r w:rsidR="00A363F3" w:rsidRPr="00723C40">
        <w:rPr>
          <w:rFonts w:ascii="Century Gothic" w:hAnsi="Century Gothic"/>
          <w:szCs w:val="24"/>
        </w:rPr>
        <w:t xml:space="preserve"> </w:t>
      </w:r>
      <w:r w:rsidR="00690E07">
        <w:rPr>
          <w:rFonts w:ascii="Century Gothic" w:hAnsi="Century Gothic"/>
          <w:szCs w:val="24"/>
          <w:lang w:val="en-US"/>
        </w:rPr>
        <w:t xml:space="preserve">Estimated </w:t>
      </w:r>
      <w:r w:rsidR="001510F0" w:rsidRPr="00723C40">
        <w:rPr>
          <w:rFonts w:ascii="Century Gothic" w:hAnsi="Century Gothic"/>
        </w:rPr>
        <w:t>Statewide Greenhouse Gas Emission</w:t>
      </w:r>
      <w:r w:rsidR="00081D64">
        <w:rPr>
          <w:rFonts w:ascii="Century Gothic" w:hAnsi="Century Gothic"/>
          <w:lang w:val="en-US"/>
        </w:rPr>
        <w:t xml:space="preserve"> Savings</w:t>
      </w:r>
      <w:bookmarkEnd w:id="19"/>
    </w:p>
    <w:tbl>
      <w:tblPr>
        <w:tblStyle w:val="TableGrid"/>
        <w:tblW w:w="9073" w:type="dxa"/>
        <w:jc w:val="center"/>
        <w:tblLayout w:type="fixed"/>
        <w:tblLook w:val="04A0" w:firstRow="1" w:lastRow="0" w:firstColumn="1" w:lastColumn="0" w:noHBand="0" w:noVBand="1"/>
        <w:tblCaption w:val="Table 4: Estimated Statewide Greenhouse Gas Emissions Impacts"/>
      </w:tblPr>
      <w:tblGrid>
        <w:gridCol w:w="1795"/>
        <w:gridCol w:w="3948"/>
        <w:gridCol w:w="3330"/>
      </w:tblGrid>
      <w:tr w:rsidR="007667C6" w:rsidRPr="007E140E" w14:paraId="6581A010" w14:textId="77777777" w:rsidTr="00AA4FE0">
        <w:trPr>
          <w:trHeight w:val="991"/>
          <w:jc w:val="center"/>
        </w:trPr>
        <w:tc>
          <w:tcPr>
            <w:tcW w:w="1795" w:type="dxa"/>
          </w:tcPr>
          <w:p w14:paraId="71254E9A" w14:textId="77777777" w:rsidR="007667C6" w:rsidRPr="00723C40" w:rsidRDefault="007667C6" w:rsidP="00417089">
            <w:pPr>
              <w:pStyle w:val="TableTitle"/>
              <w:rPr>
                <w:rFonts w:ascii="Century Gothic" w:hAnsi="Century Gothic"/>
              </w:rPr>
            </w:pPr>
          </w:p>
        </w:tc>
        <w:tc>
          <w:tcPr>
            <w:tcW w:w="3948" w:type="dxa"/>
          </w:tcPr>
          <w:p w14:paraId="3FE933CD" w14:textId="77777777" w:rsidR="007667C6" w:rsidRPr="00723C40" w:rsidRDefault="007667C6" w:rsidP="00417089">
            <w:pPr>
              <w:pStyle w:val="TableTitle"/>
              <w:rPr>
                <w:rFonts w:ascii="Century Gothic" w:hAnsi="Century Gothic"/>
              </w:rPr>
            </w:pPr>
            <w:r w:rsidRPr="00723C40">
              <w:rPr>
                <w:rFonts w:ascii="Century Gothic" w:hAnsi="Century Gothic"/>
              </w:rPr>
              <w:t>First Year Statewide</w:t>
            </w:r>
          </w:p>
          <w:p w14:paraId="7075291E" w14:textId="5B2FFAA8" w:rsidR="007667C6" w:rsidRPr="00723C40" w:rsidRDefault="007667C6" w:rsidP="00417089">
            <w:pPr>
              <w:pStyle w:val="TableTitle"/>
              <w:rPr>
                <w:rFonts w:ascii="Century Gothic" w:hAnsi="Century Gothic"/>
              </w:rPr>
            </w:pPr>
            <w:r w:rsidRPr="00723C40">
              <w:rPr>
                <w:rFonts w:ascii="Century Gothic" w:hAnsi="Century Gothic"/>
              </w:rPr>
              <w:t>GHG Emission</w:t>
            </w:r>
            <w:r w:rsidR="00DC4DBF">
              <w:rPr>
                <w:rFonts w:ascii="Century Gothic" w:hAnsi="Century Gothic"/>
              </w:rPr>
              <w:t xml:space="preserve"> Savings</w:t>
            </w:r>
          </w:p>
          <w:p w14:paraId="6BB9800A" w14:textId="664FF438" w:rsidR="007667C6" w:rsidRPr="00723C40" w:rsidRDefault="007667C6" w:rsidP="00417089">
            <w:pPr>
              <w:pStyle w:val="TableTitle"/>
              <w:rPr>
                <w:rFonts w:ascii="Century Gothic" w:hAnsi="Century Gothic"/>
              </w:rPr>
            </w:pPr>
            <w:r w:rsidRPr="00723C40">
              <w:rPr>
                <w:rFonts w:ascii="Century Gothic" w:hAnsi="Century Gothic"/>
              </w:rPr>
              <w:t>(MT</w:t>
            </w:r>
            <w:r w:rsidR="00DC4DBF">
              <w:rPr>
                <w:rFonts w:ascii="Century Gothic" w:hAnsi="Century Gothic"/>
              </w:rPr>
              <w:t xml:space="preserve"> </w:t>
            </w:r>
            <w:r w:rsidRPr="00723C40">
              <w:rPr>
                <w:rFonts w:ascii="Century Gothic" w:hAnsi="Century Gothic"/>
              </w:rPr>
              <w:t>CO</w:t>
            </w:r>
            <w:r w:rsidRPr="00723C40">
              <w:rPr>
                <w:rFonts w:ascii="Century Gothic" w:hAnsi="Century Gothic"/>
                <w:vertAlign w:val="subscript"/>
              </w:rPr>
              <w:t>2</w:t>
            </w:r>
            <w:r w:rsidRPr="00723C40">
              <w:rPr>
                <w:rFonts w:ascii="Century Gothic" w:hAnsi="Century Gothic"/>
              </w:rPr>
              <w:t>e/y</w:t>
            </w:r>
            <w:r w:rsidR="0068044E">
              <w:rPr>
                <w:rFonts w:ascii="Century Gothic" w:hAnsi="Century Gothic"/>
              </w:rPr>
              <w:t>ea</w:t>
            </w:r>
            <w:r w:rsidRPr="00723C40">
              <w:rPr>
                <w:rFonts w:ascii="Century Gothic" w:hAnsi="Century Gothic"/>
              </w:rPr>
              <w:t>r)</w:t>
            </w:r>
          </w:p>
        </w:tc>
        <w:tc>
          <w:tcPr>
            <w:tcW w:w="3330" w:type="dxa"/>
          </w:tcPr>
          <w:p w14:paraId="021595F8" w14:textId="0F82C8BE" w:rsidR="007667C6" w:rsidRDefault="007667C6" w:rsidP="00417089">
            <w:pPr>
              <w:pStyle w:val="TableTitle"/>
              <w:rPr>
                <w:rFonts w:ascii="Century Gothic" w:hAnsi="Century Gothic"/>
              </w:rPr>
            </w:pPr>
            <w:r>
              <w:rPr>
                <w:rFonts w:ascii="Century Gothic" w:hAnsi="Century Gothic"/>
              </w:rPr>
              <w:t>First Year Statewide</w:t>
            </w:r>
          </w:p>
          <w:p w14:paraId="42E0DEBE" w14:textId="5AAFE24F" w:rsidR="007667C6" w:rsidRPr="00723C40" w:rsidRDefault="00BA565C" w:rsidP="00417089">
            <w:pPr>
              <w:pStyle w:val="TableTitle"/>
              <w:rPr>
                <w:rFonts w:ascii="Century Gothic" w:hAnsi="Century Gothic"/>
              </w:rPr>
            </w:pPr>
            <w:r>
              <w:rPr>
                <w:rFonts w:ascii="Century Gothic" w:hAnsi="Century Gothic"/>
              </w:rPr>
              <w:t>GHG Emissions Savings</w:t>
            </w:r>
          </w:p>
          <w:p w14:paraId="3F456D5F" w14:textId="29953B7B" w:rsidR="007667C6" w:rsidRPr="00723C40" w:rsidRDefault="007667C6" w:rsidP="00417089">
            <w:pPr>
              <w:pStyle w:val="TableTitle"/>
              <w:rPr>
                <w:rFonts w:ascii="Century Gothic" w:hAnsi="Century Gothic"/>
              </w:rPr>
            </w:pPr>
            <w:r w:rsidRPr="00723C40">
              <w:rPr>
                <w:rFonts w:ascii="Century Gothic" w:hAnsi="Century Gothic"/>
              </w:rPr>
              <w:t>(</w:t>
            </w:r>
            <w:r w:rsidR="009F57BE">
              <w:rPr>
                <w:rFonts w:ascii="Century Gothic" w:hAnsi="Century Gothic"/>
              </w:rPr>
              <w:t>PV</w:t>
            </w:r>
            <w:r w:rsidRPr="00723C40">
              <w:rPr>
                <w:rFonts w:ascii="Century Gothic" w:hAnsi="Century Gothic"/>
              </w:rPr>
              <w:t>$)</w:t>
            </w:r>
          </w:p>
        </w:tc>
      </w:tr>
      <w:tr w:rsidR="00D644B1" w:rsidRPr="007E140E" w14:paraId="5F5F7641" w14:textId="77777777" w:rsidTr="00AA4FE0">
        <w:trPr>
          <w:trHeight w:val="440"/>
          <w:jc w:val="center"/>
        </w:trPr>
        <w:tc>
          <w:tcPr>
            <w:tcW w:w="1795" w:type="dxa"/>
          </w:tcPr>
          <w:p w14:paraId="7938494A" w14:textId="75DA9512" w:rsidR="00D644B1" w:rsidRPr="000D4E7A" w:rsidRDefault="00D644B1" w:rsidP="00B65613">
            <w:pPr>
              <w:pStyle w:val="Tableleft"/>
              <w:rPr>
                <w:rFonts w:ascii="Century Gothic" w:hAnsi="Century Gothic"/>
                <w:highlight w:val="yellow"/>
              </w:rPr>
            </w:pPr>
            <w:r w:rsidRPr="000D4E7A">
              <w:rPr>
                <w:rFonts w:ascii="Century Gothic" w:hAnsi="Century Gothic"/>
                <w:highlight w:val="yellow"/>
              </w:rPr>
              <w:t>Sub-measure 1</w:t>
            </w:r>
          </w:p>
        </w:tc>
        <w:tc>
          <w:tcPr>
            <w:tcW w:w="3948" w:type="dxa"/>
          </w:tcPr>
          <w:p w14:paraId="7F6090EB" w14:textId="6CD5B812" w:rsidR="00D644B1" w:rsidRPr="00AA4FE0" w:rsidRDefault="009C4422"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3330" w:type="dxa"/>
          </w:tcPr>
          <w:p w14:paraId="36A47D16" w14:textId="28AD3F76" w:rsidR="00D644B1" w:rsidRPr="00AA4FE0" w:rsidRDefault="009C4422" w:rsidP="00AA4FE0">
            <w:pPr>
              <w:pStyle w:val="Tableright"/>
              <w:jc w:val="center"/>
              <w:rPr>
                <w:rFonts w:ascii="Century Gothic" w:hAnsi="Century Gothic"/>
                <w:highlight w:val="yellow"/>
              </w:rPr>
            </w:pPr>
            <w:r w:rsidRPr="00AA4FE0">
              <w:rPr>
                <w:rFonts w:ascii="Century Gothic" w:hAnsi="Century Gothic"/>
                <w:highlight w:val="yellow"/>
              </w:rPr>
              <w:t>$</w:t>
            </w:r>
          </w:p>
        </w:tc>
      </w:tr>
      <w:tr w:rsidR="00D644B1" w:rsidRPr="007E140E" w14:paraId="2EDE8C6F" w14:textId="77777777" w:rsidTr="00AA4FE0">
        <w:trPr>
          <w:trHeight w:val="440"/>
          <w:jc w:val="center"/>
        </w:trPr>
        <w:tc>
          <w:tcPr>
            <w:tcW w:w="1795" w:type="dxa"/>
          </w:tcPr>
          <w:p w14:paraId="6C487D78" w14:textId="4B7A8924" w:rsidR="00D644B1" w:rsidRPr="000D4E7A" w:rsidRDefault="00D644B1" w:rsidP="00B65613">
            <w:pPr>
              <w:pStyle w:val="Tableleft"/>
              <w:rPr>
                <w:rFonts w:ascii="Century Gothic" w:hAnsi="Century Gothic"/>
                <w:highlight w:val="yellow"/>
              </w:rPr>
            </w:pPr>
            <w:r w:rsidRPr="000D4E7A">
              <w:rPr>
                <w:rFonts w:ascii="Century Gothic" w:hAnsi="Century Gothic"/>
                <w:highlight w:val="yellow"/>
              </w:rPr>
              <w:t xml:space="preserve">Sub-measure 2 </w:t>
            </w:r>
          </w:p>
        </w:tc>
        <w:tc>
          <w:tcPr>
            <w:tcW w:w="3948" w:type="dxa"/>
          </w:tcPr>
          <w:p w14:paraId="340246FA" w14:textId="16AE208F" w:rsidR="00D644B1" w:rsidRPr="00AA4FE0" w:rsidRDefault="009C4422" w:rsidP="00AA4FE0">
            <w:pPr>
              <w:pStyle w:val="Tableright"/>
              <w:jc w:val="center"/>
              <w:rPr>
                <w:rFonts w:ascii="Century Gothic" w:hAnsi="Century Gothic"/>
                <w:highlight w:val="yellow"/>
              </w:rPr>
            </w:pPr>
            <w:r w:rsidRPr="00AA4FE0">
              <w:rPr>
                <w:rFonts w:ascii="Century Gothic" w:hAnsi="Century Gothic"/>
                <w:highlight w:val="yellow"/>
              </w:rPr>
              <w:t>#</w:t>
            </w:r>
          </w:p>
        </w:tc>
        <w:tc>
          <w:tcPr>
            <w:tcW w:w="3330" w:type="dxa"/>
          </w:tcPr>
          <w:p w14:paraId="5669AB54" w14:textId="55CBAC49" w:rsidR="00D644B1" w:rsidRPr="00AA4FE0" w:rsidRDefault="009C4422" w:rsidP="00AA4FE0">
            <w:pPr>
              <w:pStyle w:val="Tableright"/>
              <w:jc w:val="center"/>
              <w:rPr>
                <w:rFonts w:ascii="Century Gothic" w:hAnsi="Century Gothic"/>
                <w:highlight w:val="yellow"/>
              </w:rPr>
            </w:pPr>
            <w:r w:rsidRPr="00AA4FE0">
              <w:rPr>
                <w:rFonts w:ascii="Century Gothic" w:hAnsi="Century Gothic"/>
                <w:highlight w:val="yellow"/>
              </w:rPr>
              <w:t>$</w:t>
            </w:r>
          </w:p>
        </w:tc>
      </w:tr>
      <w:tr w:rsidR="00D644B1" w:rsidRPr="007E140E" w14:paraId="0E14259A" w14:textId="77777777" w:rsidTr="00AA4FE0">
        <w:trPr>
          <w:trHeight w:val="440"/>
          <w:jc w:val="center"/>
        </w:trPr>
        <w:tc>
          <w:tcPr>
            <w:tcW w:w="1795" w:type="dxa"/>
          </w:tcPr>
          <w:p w14:paraId="2ABE4CC7" w14:textId="021E68BA" w:rsidR="00D644B1" w:rsidRPr="000D4E7A" w:rsidRDefault="00D644B1" w:rsidP="00AA4FE0">
            <w:pPr>
              <w:pStyle w:val="Tableright"/>
              <w:jc w:val="left"/>
              <w:rPr>
                <w:rFonts w:ascii="Century Gothic" w:hAnsi="Century Gothic"/>
                <w:b/>
                <w:bCs/>
                <w:highlight w:val="yellow"/>
              </w:rPr>
            </w:pPr>
            <w:r w:rsidRPr="00AA4FE0">
              <w:rPr>
                <w:rFonts w:ascii="Century Gothic" w:hAnsi="Century Gothic"/>
                <w:b/>
                <w:bCs/>
              </w:rPr>
              <w:t>TOTAL</w:t>
            </w:r>
          </w:p>
        </w:tc>
        <w:tc>
          <w:tcPr>
            <w:tcW w:w="3948" w:type="dxa"/>
          </w:tcPr>
          <w:p w14:paraId="61942896" w14:textId="32E068BC" w:rsidR="00D644B1" w:rsidRPr="00AA4FE0" w:rsidRDefault="009C4422" w:rsidP="00AA4FE0">
            <w:pPr>
              <w:pStyle w:val="Tableright"/>
              <w:jc w:val="center"/>
              <w:rPr>
                <w:rFonts w:ascii="Century Gothic" w:hAnsi="Century Gothic"/>
                <w:b/>
                <w:bCs/>
                <w:highlight w:val="yellow"/>
              </w:rPr>
            </w:pPr>
            <w:r w:rsidRPr="00AA4FE0">
              <w:rPr>
                <w:rFonts w:ascii="Century Gothic" w:hAnsi="Century Gothic"/>
                <w:b/>
                <w:bCs/>
                <w:highlight w:val="yellow"/>
              </w:rPr>
              <w:t>#</w:t>
            </w:r>
          </w:p>
        </w:tc>
        <w:tc>
          <w:tcPr>
            <w:tcW w:w="3330" w:type="dxa"/>
          </w:tcPr>
          <w:p w14:paraId="0BE5E879" w14:textId="35932EBF" w:rsidR="00D644B1" w:rsidRPr="00AA4FE0" w:rsidRDefault="009C4422" w:rsidP="00AA4FE0">
            <w:pPr>
              <w:pStyle w:val="Tableright"/>
              <w:jc w:val="center"/>
              <w:rPr>
                <w:rFonts w:ascii="Century Gothic" w:hAnsi="Century Gothic"/>
                <w:b/>
                <w:bCs/>
                <w:highlight w:val="yellow"/>
              </w:rPr>
            </w:pPr>
            <w:r w:rsidRPr="00AA4FE0">
              <w:rPr>
                <w:rFonts w:ascii="Century Gothic" w:hAnsi="Century Gothic"/>
                <w:b/>
                <w:bCs/>
                <w:highlight w:val="yellow"/>
              </w:rPr>
              <w:t>$</w:t>
            </w:r>
          </w:p>
        </w:tc>
      </w:tr>
      <w:bookmarkEnd w:id="18"/>
    </w:tbl>
    <w:p w14:paraId="42B86C79" w14:textId="58C61F82" w:rsidR="00FF64B6" w:rsidRDefault="00FF64B6">
      <w:pPr>
        <w:spacing w:before="0" w:after="0"/>
        <w:ind w:left="0"/>
        <w:rPr>
          <w:rFonts w:ascii="Century Gothic" w:hAnsi="Century Gothic"/>
        </w:rPr>
      </w:pPr>
      <w:r>
        <w:rPr>
          <w:rFonts w:ascii="Century Gothic" w:hAnsi="Century Gothic"/>
        </w:rPr>
        <w:br w:type="page"/>
      </w:r>
    </w:p>
    <w:p w14:paraId="5B2ACC2E" w14:textId="208B9F17" w:rsidR="00FF64B6" w:rsidRPr="00033453" w:rsidRDefault="00FF64B6" w:rsidP="00FF64B6">
      <w:pPr>
        <w:pStyle w:val="UnMarkedHead1"/>
        <w:rPr>
          <w:rFonts w:ascii="Century Gothic" w:hAnsi="Century Gothic"/>
        </w:rPr>
      </w:pPr>
      <w:r>
        <w:rPr>
          <w:rFonts w:ascii="Century Gothic" w:hAnsi="Century Gothic"/>
        </w:rPr>
        <w:lastRenderedPageBreak/>
        <w:t>Acronyms</w:t>
      </w:r>
    </w:p>
    <w:tbl>
      <w:tblPr>
        <w:tblStyle w:val="TableGrid"/>
        <w:tblW w:w="0" w:type="auto"/>
        <w:tblInd w:w="576" w:type="dxa"/>
        <w:tblLook w:val="04A0" w:firstRow="1" w:lastRow="0" w:firstColumn="1" w:lastColumn="0" w:noHBand="0" w:noVBand="1"/>
      </w:tblPr>
      <w:tblGrid>
        <w:gridCol w:w="1579"/>
        <w:gridCol w:w="7195"/>
      </w:tblGrid>
      <w:tr w:rsidR="00AB2BF8" w:rsidRPr="00302DA0" w14:paraId="2A0A1C36" w14:textId="77777777" w:rsidTr="005318F9">
        <w:tc>
          <w:tcPr>
            <w:tcW w:w="1579" w:type="dxa"/>
            <w:vAlign w:val="center"/>
          </w:tcPr>
          <w:p w14:paraId="0A68C3AB" w14:textId="330AAACF" w:rsidR="00AB2BF8" w:rsidRPr="00302DA0" w:rsidRDefault="00DC32E6" w:rsidP="005318F9">
            <w:pPr>
              <w:pStyle w:val="UnMarkedHead2"/>
              <w:keepNext w:val="0"/>
              <w:spacing w:before="120"/>
              <w:ind w:left="0" w:firstLine="0"/>
              <w:rPr>
                <w:rFonts w:ascii="Century Gothic" w:eastAsia="Calibri" w:hAnsi="Century Gothic"/>
                <w:iCs w:val="0"/>
                <w:sz w:val="24"/>
                <w:szCs w:val="22"/>
              </w:rPr>
            </w:pPr>
            <w:r w:rsidRPr="00302DA0">
              <w:rPr>
                <w:rFonts w:ascii="Century Gothic" w:eastAsia="Calibri" w:hAnsi="Century Gothic"/>
                <w:iCs w:val="0"/>
                <w:sz w:val="24"/>
                <w:szCs w:val="22"/>
              </w:rPr>
              <w:t>Acronym</w:t>
            </w:r>
          </w:p>
        </w:tc>
        <w:tc>
          <w:tcPr>
            <w:tcW w:w="7195" w:type="dxa"/>
            <w:vAlign w:val="center"/>
          </w:tcPr>
          <w:p w14:paraId="70272D84" w14:textId="3BCC033D" w:rsidR="00AB2BF8" w:rsidRPr="00302DA0" w:rsidRDefault="00DC32E6" w:rsidP="005318F9">
            <w:pPr>
              <w:pStyle w:val="UnMarkedHead2"/>
              <w:keepNext w:val="0"/>
              <w:spacing w:before="120"/>
              <w:ind w:left="0" w:firstLine="0"/>
              <w:rPr>
                <w:rFonts w:ascii="Century Gothic" w:eastAsia="Calibri" w:hAnsi="Century Gothic"/>
                <w:iCs w:val="0"/>
                <w:sz w:val="24"/>
                <w:szCs w:val="22"/>
              </w:rPr>
            </w:pPr>
            <w:r w:rsidRPr="00302DA0">
              <w:rPr>
                <w:rFonts w:ascii="Century Gothic" w:eastAsia="Calibri" w:hAnsi="Century Gothic"/>
                <w:iCs w:val="0"/>
                <w:sz w:val="24"/>
                <w:szCs w:val="22"/>
              </w:rPr>
              <w:t>Definition</w:t>
            </w:r>
          </w:p>
        </w:tc>
      </w:tr>
      <w:tr w:rsidR="006F34B2" w:rsidRPr="00302DA0" w14:paraId="5AD8DDE3" w14:textId="77777777" w:rsidTr="005318F9">
        <w:tc>
          <w:tcPr>
            <w:tcW w:w="1579" w:type="dxa"/>
            <w:vAlign w:val="center"/>
          </w:tcPr>
          <w:p w14:paraId="60E915D0" w14:textId="5A149B3E"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ACM</w:t>
            </w:r>
          </w:p>
        </w:tc>
        <w:tc>
          <w:tcPr>
            <w:tcW w:w="7195" w:type="dxa"/>
            <w:vAlign w:val="center"/>
          </w:tcPr>
          <w:p w14:paraId="68F6B05D" w14:textId="63946D97"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Alternate Calculation Method</w:t>
            </w:r>
          </w:p>
        </w:tc>
      </w:tr>
      <w:tr w:rsidR="006F34B2" w:rsidRPr="00302DA0" w14:paraId="452A73A1" w14:textId="77777777" w:rsidTr="005318F9">
        <w:tc>
          <w:tcPr>
            <w:tcW w:w="1579" w:type="dxa"/>
            <w:vAlign w:val="center"/>
          </w:tcPr>
          <w:p w14:paraId="0A0A68EC" w14:textId="460CE02B"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B</w:t>
            </w:r>
            <w:r w:rsidR="00074CD6">
              <w:rPr>
                <w:rFonts w:ascii="Century Gothic" w:eastAsia="Calibri" w:hAnsi="Century Gothic"/>
                <w:b w:val="0"/>
                <w:bCs w:val="0"/>
                <w:iCs w:val="0"/>
                <w:sz w:val="24"/>
                <w:szCs w:val="22"/>
              </w:rPr>
              <w:t>CR</w:t>
            </w:r>
          </w:p>
        </w:tc>
        <w:tc>
          <w:tcPr>
            <w:tcW w:w="7195" w:type="dxa"/>
            <w:vAlign w:val="center"/>
          </w:tcPr>
          <w:p w14:paraId="4C67CCD9" w14:textId="77009940" w:rsidR="006F34B2" w:rsidRPr="00302DA0" w:rsidRDefault="006F34B2" w:rsidP="005318F9">
            <w:pPr>
              <w:pStyle w:val="UnMarkedHead2"/>
              <w:keepNext w:val="0"/>
              <w:spacing w:before="120"/>
              <w:ind w:left="0" w:firstLine="0"/>
              <w:rPr>
                <w:rFonts w:ascii="Century Gothic" w:eastAsia="Calibri" w:hAnsi="Century Gothic"/>
                <w:b w:val="0"/>
                <w:sz w:val="24"/>
                <w:szCs w:val="24"/>
              </w:rPr>
            </w:pPr>
            <w:r w:rsidRPr="3E7833D7">
              <w:rPr>
                <w:rFonts w:ascii="Century Gothic" w:eastAsia="Calibri" w:hAnsi="Century Gothic"/>
                <w:b w:val="0"/>
                <w:sz w:val="24"/>
                <w:szCs w:val="24"/>
              </w:rPr>
              <w:t>Benefit</w:t>
            </w:r>
            <w:r w:rsidR="006B52C2">
              <w:rPr>
                <w:rFonts w:ascii="Century Gothic" w:eastAsia="Calibri" w:hAnsi="Century Gothic"/>
                <w:b w:val="0"/>
                <w:sz w:val="24"/>
                <w:szCs w:val="24"/>
              </w:rPr>
              <w:t>-</w:t>
            </w:r>
            <w:r w:rsidRPr="3E7833D7">
              <w:rPr>
                <w:rFonts w:ascii="Century Gothic" w:eastAsia="Calibri" w:hAnsi="Century Gothic"/>
                <w:b w:val="0"/>
                <w:sz w:val="24"/>
                <w:szCs w:val="24"/>
              </w:rPr>
              <w:t>Cost</w:t>
            </w:r>
            <w:r w:rsidR="4A9C47F3" w:rsidRPr="3E7833D7">
              <w:rPr>
                <w:rFonts w:ascii="Century Gothic" w:eastAsia="Calibri" w:hAnsi="Century Gothic"/>
                <w:b w:val="0"/>
                <w:bCs w:val="0"/>
                <w:sz w:val="24"/>
                <w:szCs w:val="24"/>
              </w:rPr>
              <w:t xml:space="preserve"> </w:t>
            </w:r>
            <w:r w:rsidR="00A90649">
              <w:rPr>
                <w:rFonts w:ascii="Century Gothic" w:eastAsia="Calibri" w:hAnsi="Century Gothic"/>
                <w:b w:val="0"/>
                <w:bCs w:val="0"/>
                <w:sz w:val="24"/>
                <w:szCs w:val="24"/>
              </w:rPr>
              <w:t>R</w:t>
            </w:r>
            <w:r w:rsidR="00A90649" w:rsidRPr="3E7833D7">
              <w:rPr>
                <w:rFonts w:ascii="Century Gothic" w:eastAsia="Calibri" w:hAnsi="Century Gothic"/>
                <w:b w:val="0"/>
                <w:bCs w:val="0"/>
                <w:sz w:val="24"/>
                <w:szCs w:val="24"/>
              </w:rPr>
              <w:t>atio</w:t>
            </w:r>
          </w:p>
        </w:tc>
      </w:tr>
      <w:tr w:rsidR="00644FB1" w:rsidRPr="00302DA0" w14:paraId="02EC28F8" w14:textId="77777777" w:rsidTr="005318F9">
        <w:tc>
          <w:tcPr>
            <w:tcW w:w="1579" w:type="dxa"/>
            <w:vAlign w:val="center"/>
          </w:tcPr>
          <w:p w14:paraId="2A0EEE89" w14:textId="3FB75829" w:rsidR="00644FB1" w:rsidRPr="00302DA0" w:rsidRDefault="00644FB1"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BCZ</w:t>
            </w:r>
          </w:p>
        </w:tc>
        <w:tc>
          <w:tcPr>
            <w:tcW w:w="7195" w:type="dxa"/>
            <w:vAlign w:val="center"/>
          </w:tcPr>
          <w:p w14:paraId="19E1B512" w14:textId="4DF0A168" w:rsidR="00644FB1" w:rsidRPr="3E7833D7" w:rsidRDefault="00644FB1" w:rsidP="005318F9">
            <w:pPr>
              <w:pStyle w:val="UnMarkedHead2"/>
              <w:keepNext w:val="0"/>
              <w:spacing w:before="120"/>
              <w:ind w:left="0" w:firstLine="0"/>
              <w:rPr>
                <w:rFonts w:ascii="Century Gothic" w:eastAsia="Calibri" w:hAnsi="Century Gothic"/>
                <w:b w:val="0"/>
                <w:sz w:val="24"/>
                <w:szCs w:val="24"/>
              </w:rPr>
            </w:pPr>
            <w:r>
              <w:rPr>
                <w:rFonts w:ascii="Century Gothic" w:eastAsia="Calibri" w:hAnsi="Century Gothic"/>
                <w:b w:val="0"/>
                <w:sz w:val="24"/>
                <w:szCs w:val="24"/>
              </w:rPr>
              <w:t>Building Climate Zone</w:t>
            </w:r>
          </w:p>
        </w:tc>
      </w:tr>
      <w:tr w:rsidR="008C62A3" w:rsidRPr="00302DA0" w14:paraId="0D654F25" w14:textId="77777777" w:rsidTr="005318F9">
        <w:tc>
          <w:tcPr>
            <w:tcW w:w="1579" w:type="dxa"/>
            <w:vAlign w:val="center"/>
          </w:tcPr>
          <w:p w14:paraId="03159EDD" w14:textId="7A2FD12A" w:rsidR="008C62A3" w:rsidRPr="00302DA0" w:rsidRDefault="008C62A3"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BEM</w:t>
            </w:r>
          </w:p>
        </w:tc>
        <w:tc>
          <w:tcPr>
            <w:tcW w:w="7195" w:type="dxa"/>
            <w:vAlign w:val="center"/>
          </w:tcPr>
          <w:p w14:paraId="6F7C44B9" w14:textId="16B6610C" w:rsidR="008C62A3" w:rsidRPr="3E7833D7" w:rsidRDefault="008C62A3" w:rsidP="005318F9">
            <w:pPr>
              <w:pStyle w:val="UnMarkedHead2"/>
              <w:keepNext w:val="0"/>
              <w:spacing w:before="120"/>
              <w:ind w:left="0" w:firstLine="0"/>
              <w:rPr>
                <w:rFonts w:ascii="Century Gothic" w:eastAsia="Calibri" w:hAnsi="Century Gothic"/>
                <w:b w:val="0"/>
                <w:sz w:val="24"/>
                <w:szCs w:val="24"/>
              </w:rPr>
            </w:pPr>
            <w:r>
              <w:rPr>
                <w:rFonts w:ascii="Century Gothic" w:eastAsia="Calibri" w:hAnsi="Century Gothic"/>
                <w:b w:val="0"/>
                <w:sz w:val="24"/>
                <w:szCs w:val="24"/>
              </w:rPr>
              <w:t>Building Energy Modeling</w:t>
            </w:r>
          </w:p>
        </w:tc>
      </w:tr>
      <w:tr w:rsidR="006F34B2" w:rsidRPr="00302DA0" w14:paraId="0A623487" w14:textId="77777777" w:rsidTr="005318F9">
        <w:tc>
          <w:tcPr>
            <w:tcW w:w="1579" w:type="dxa"/>
            <w:vAlign w:val="center"/>
          </w:tcPr>
          <w:p w14:paraId="0BCE9470" w14:textId="548333D3"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BTU</w:t>
            </w:r>
          </w:p>
        </w:tc>
        <w:tc>
          <w:tcPr>
            <w:tcW w:w="7195" w:type="dxa"/>
            <w:vAlign w:val="center"/>
          </w:tcPr>
          <w:p w14:paraId="0F214509" w14:textId="4868155F"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British Thermal Units</w:t>
            </w:r>
          </w:p>
        </w:tc>
      </w:tr>
      <w:tr w:rsidR="006F34B2" w:rsidRPr="00302DA0" w14:paraId="1461460D" w14:textId="77777777" w:rsidTr="005318F9">
        <w:tc>
          <w:tcPr>
            <w:tcW w:w="1579" w:type="dxa"/>
            <w:vAlign w:val="center"/>
          </w:tcPr>
          <w:p w14:paraId="7485D2BE" w14:textId="5C08B0AE"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Cal/OSHA</w:t>
            </w:r>
          </w:p>
        </w:tc>
        <w:tc>
          <w:tcPr>
            <w:tcW w:w="7195" w:type="dxa"/>
            <w:vAlign w:val="center"/>
          </w:tcPr>
          <w:p w14:paraId="4CF2A99A" w14:textId="3E0A0DE2"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California D</w:t>
            </w:r>
            <w:r w:rsidR="00A87DE9">
              <w:rPr>
                <w:rFonts w:ascii="Century Gothic" w:eastAsia="Calibri" w:hAnsi="Century Gothic"/>
                <w:b w:val="0"/>
                <w:bCs w:val="0"/>
                <w:iCs w:val="0"/>
                <w:sz w:val="24"/>
                <w:szCs w:val="22"/>
              </w:rPr>
              <w:t>ivision</w:t>
            </w:r>
            <w:r w:rsidRPr="00302DA0">
              <w:rPr>
                <w:rFonts w:ascii="Century Gothic" w:eastAsia="Calibri" w:hAnsi="Century Gothic"/>
                <w:b w:val="0"/>
                <w:bCs w:val="0"/>
                <w:iCs w:val="0"/>
                <w:sz w:val="24"/>
                <w:szCs w:val="22"/>
              </w:rPr>
              <w:t xml:space="preserve"> of Occupational Safety and Health</w:t>
            </w:r>
          </w:p>
        </w:tc>
      </w:tr>
      <w:tr w:rsidR="006F34B2" w:rsidRPr="00302DA0" w14:paraId="2FA6A4C9" w14:textId="77777777" w:rsidTr="005318F9">
        <w:tc>
          <w:tcPr>
            <w:tcW w:w="1579" w:type="dxa"/>
            <w:vAlign w:val="center"/>
          </w:tcPr>
          <w:p w14:paraId="7757BC04" w14:textId="7F8C5555"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CARB</w:t>
            </w:r>
          </w:p>
        </w:tc>
        <w:tc>
          <w:tcPr>
            <w:tcW w:w="7195" w:type="dxa"/>
            <w:vAlign w:val="center"/>
          </w:tcPr>
          <w:p w14:paraId="7BD4D970" w14:textId="45B288A7"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California Air Resources Board</w:t>
            </w:r>
          </w:p>
        </w:tc>
      </w:tr>
      <w:tr w:rsidR="006D34CA" w:rsidRPr="00302DA0" w14:paraId="15EFF8E7" w14:textId="77777777" w:rsidTr="005318F9">
        <w:tc>
          <w:tcPr>
            <w:tcW w:w="1579" w:type="dxa"/>
            <w:vAlign w:val="center"/>
          </w:tcPr>
          <w:p w14:paraId="798A5C86" w14:textId="4EBA7BA6" w:rsidR="006D34CA" w:rsidRPr="00302DA0" w:rsidRDefault="006D34CA"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CBSC</w:t>
            </w:r>
          </w:p>
        </w:tc>
        <w:tc>
          <w:tcPr>
            <w:tcW w:w="7195" w:type="dxa"/>
            <w:vAlign w:val="center"/>
          </w:tcPr>
          <w:p w14:paraId="4C0C7BA3" w14:textId="39B2972A" w:rsidR="006D34CA" w:rsidRPr="00302DA0" w:rsidRDefault="006D34CA"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California Building Standards Commission</w:t>
            </w:r>
          </w:p>
        </w:tc>
      </w:tr>
      <w:tr w:rsidR="006F34B2" w:rsidRPr="00302DA0" w14:paraId="6067AD99" w14:textId="77777777" w:rsidTr="005318F9">
        <w:tc>
          <w:tcPr>
            <w:tcW w:w="1579" w:type="dxa"/>
            <w:vAlign w:val="center"/>
          </w:tcPr>
          <w:p w14:paraId="270C79AE" w14:textId="6D31425C"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CBECC</w:t>
            </w:r>
          </w:p>
        </w:tc>
        <w:tc>
          <w:tcPr>
            <w:tcW w:w="7195" w:type="dxa"/>
            <w:vAlign w:val="center"/>
          </w:tcPr>
          <w:p w14:paraId="24A4C6B4" w14:textId="5224C72A" w:rsidR="006F34B2" w:rsidRPr="00302DA0" w:rsidRDefault="00FF5AB2"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California Building Energy Code Compliance software</w:t>
            </w:r>
          </w:p>
        </w:tc>
      </w:tr>
      <w:tr w:rsidR="006F34B2" w:rsidRPr="00302DA0" w14:paraId="6EB104A0" w14:textId="77777777" w:rsidTr="005318F9">
        <w:tc>
          <w:tcPr>
            <w:tcW w:w="1579" w:type="dxa"/>
            <w:vAlign w:val="center"/>
          </w:tcPr>
          <w:p w14:paraId="047BA7FE" w14:textId="447E89E9"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CBECC-Res</w:t>
            </w:r>
          </w:p>
        </w:tc>
        <w:tc>
          <w:tcPr>
            <w:tcW w:w="7195" w:type="dxa"/>
            <w:vAlign w:val="center"/>
          </w:tcPr>
          <w:p w14:paraId="16E873D9" w14:textId="67F98393" w:rsidR="006F34B2" w:rsidRPr="00302DA0" w:rsidRDefault="00FF5AB2"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California Building Energy Code Compliance software for single-family buildings</w:t>
            </w:r>
          </w:p>
        </w:tc>
      </w:tr>
      <w:tr w:rsidR="006F34B2" w:rsidRPr="00302DA0" w14:paraId="53620E69" w14:textId="77777777" w:rsidTr="005318F9">
        <w:tc>
          <w:tcPr>
            <w:tcW w:w="1579" w:type="dxa"/>
            <w:vAlign w:val="center"/>
          </w:tcPr>
          <w:p w14:paraId="180B6231" w14:textId="7B77D292"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CEC</w:t>
            </w:r>
          </w:p>
        </w:tc>
        <w:tc>
          <w:tcPr>
            <w:tcW w:w="7195" w:type="dxa"/>
            <w:vAlign w:val="center"/>
          </w:tcPr>
          <w:p w14:paraId="07C2B338" w14:textId="3ED61F07"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California Energy Commission</w:t>
            </w:r>
          </w:p>
        </w:tc>
      </w:tr>
      <w:tr w:rsidR="006F34B2" w:rsidRPr="00302DA0" w14:paraId="0BF94973" w14:textId="77777777" w:rsidTr="005318F9">
        <w:tc>
          <w:tcPr>
            <w:tcW w:w="1579" w:type="dxa"/>
            <w:vAlign w:val="center"/>
          </w:tcPr>
          <w:p w14:paraId="73CFAC48" w14:textId="37713047"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CEQA</w:t>
            </w:r>
          </w:p>
        </w:tc>
        <w:tc>
          <w:tcPr>
            <w:tcW w:w="7195" w:type="dxa"/>
            <w:vAlign w:val="center"/>
          </w:tcPr>
          <w:p w14:paraId="011133B5" w14:textId="0C55DA61"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California Environmental Quality Act</w:t>
            </w:r>
          </w:p>
        </w:tc>
      </w:tr>
      <w:tr w:rsidR="006F34B2" w:rsidRPr="00302DA0" w14:paraId="221E2599" w14:textId="77777777" w:rsidTr="005318F9">
        <w:tc>
          <w:tcPr>
            <w:tcW w:w="1579" w:type="dxa"/>
            <w:vAlign w:val="center"/>
          </w:tcPr>
          <w:p w14:paraId="75837813" w14:textId="54A772C2"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CPUC</w:t>
            </w:r>
          </w:p>
        </w:tc>
        <w:tc>
          <w:tcPr>
            <w:tcW w:w="7195" w:type="dxa"/>
            <w:vAlign w:val="center"/>
          </w:tcPr>
          <w:p w14:paraId="4FA25831" w14:textId="36EA6D2B"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California Public Utilities Commission</w:t>
            </w:r>
          </w:p>
        </w:tc>
      </w:tr>
      <w:tr w:rsidR="0090552A" w:rsidRPr="00302DA0" w14:paraId="0DC85E0A" w14:textId="77777777" w:rsidTr="005318F9">
        <w:tc>
          <w:tcPr>
            <w:tcW w:w="1579" w:type="dxa"/>
            <w:vAlign w:val="center"/>
          </w:tcPr>
          <w:p w14:paraId="24722DA7" w14:textId="1D9F2303" w:rsidR="0090552A" w:rsidRPr="00302DA0" w:rsidRDefault="0090552A"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CZ</w:t>
            </w:r>
          </w:p>
        </w:tc>
        <w:tc>
          <w:tcPr>
            <w:tcW w:w="7195" w:type="dxa"/>
            <w:vAlign w:val="center"/>
          </w:tcPr>
          <w:p w14:paraId="4B4E16AA" w14:textId="5E23C47B" w:rsidR="0090552A" w:rsidRPr="00302DA0" w:rsidRDefault="0090552A"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California Climate Zone</w:t>
            </w:r>
          </w:p>
        </w:tc>
      </w:tr>
      <w:tr w:rsidR="006C20CD" w:rsidRPr="00302DA0" w14:paraId="51AEEFC5" w14:textId="77777777" w:rsidTr="005318F9">
        <w:tc>
          <w:tcPr>
            <w:tcW w:w="1579" w:type="dxa"/>
            <w:vAlign w:val="center"/>
          </w:tcPr>
          <w:p w14:paraId="505D8B5E" w14:textId="158DB627" w:rsidR="006C20CD" w:rsidRDefault="006C20CD"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DGS</w:t>
            </w:r>
          </w:p>
        </w:tc>
        <w:tc>
          <w:tcPr>
            <w:tcW w:w="7195" w:type="dxa"/>
            <w:vAlign w:val="center"/>
          </w:tcPr>
          <w:p w14:paraId="2FB8700A" w14:textId="5F149EC9" w:rsidR="006C20CD" w:rsidRDefault="006C20CD"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California Department of General Services</w:t>
            </w:r>
          </w:p>
        </w:tc>
      </w:tr>
      <w:tr w:rsidR="006F34B2" w:rsidRPr="00302DA0" w14:paraId="50F71E63" w14:textId="77777777" w:rsidTr="005318F9">
        <w:tc>
          <w:tcPr>
            <w:tcW w:w="1579" w:type="dxa"/>
            <w:vAlign w:val="center"/>
          </w:tcPr>
          <w:p w14:paraId="61BA211F" w14:textId="5ADEC106"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EIR</w:t>
            </w:r>
          </w:p>
        </w:tc>
        <w:tc>
          <w:tcPr>
            <w:tcW w:w="7195" w:type="dxa"/>
            <w:vAlign w:val="center"/>
          </w:tcPr>
          <w:p w14:paraId="3C959162" w14:textId="2E9FF55F"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Environmental Impact Report</w:t>
            </w:r>
          </w:p>
        </w:tc>
      </w:tr>
      <w:tr w:rsidR="006F34B2" w:rsidRPr="00302DA0" w14:paraId="5E29A197" w14:textId="77777777" w:rsidTr="005318F9">
        <w:tc>
          <w:tcPr>
            <w:tcW w:w="1579" w:type="dxa"/>
            <w:vAlign w:val="center"/>
          </w:tcPr>
          <w:p w14:paraId="00012A95" w14:textId="3AF94699"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GHG</w:t>
            </w:r>
          </w:p>
        </w:tc>
        <w:tc>
          <w:tcPr>
            <w:tcW w:w="7195" w:type="dxa"/>
            <w:vAlign w:val="center"/>
          </w:tcPr>
          <w:p w14:paraId="47CB5285" w14:textId="08162DC8"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Greenhouse Gas</w:t>
            </w:r>
          </w:p>
        </w:tc>
      </w:tr>
      <w:tr w:rsidR="006F34B2" w:rsidRPr="00302DA0" w14:paraId="566F65EC" w14:textId="77777777" w:rsidTr="005318F9">
        <w:tc>
          <w:tcPr>
            <w:tcW w:w="1579" w:type="dxa"/>
            <w:vAlign w:val="center"/>
          </w:tcPr>
          <w:p w14:paraId="7E290D6C" w14:textId="55E70F19"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GWh</w:t>
            </w:r>
          </w:p>
        </w:tc>
        <w:tc>
          <w:tcPr>
            <w:tcW w:w="7195" w:type="dxa"/>
            <w:vAlign w:val="center"/>
          </w:tcPr>
          <w:p w14:paraId="07F4D3D6" w14:textId="6A399F20"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Gigawatt</w:t>
            </w:r>
            <w:r w:rsidR="00394856">
              <w:rPr>
                <w:rFonts w:ascii="Century Gothic" w:eastAsia="Calibri" w:hAnsi="Century Gothic"/>
                <w:b w:val="0"/>
                <w:bCs w:val="0"/>
                <w:iCs w:val="0"/>
                <w:sz w:val="24"/>
                <w:szCs w:val="22"/>
              </w:rPr>
              <w:t>-</w:t>
            </w:r>
            <w:r w:rsidRPr="00302DA0">
              <w:rPr>
                <w:rFonts w:ascii="Century Gothic" w:eastAsia="Calibri" w:hAnsi="Century Gothic"/>
                <w:b w:val="0"/>
                <w:bCs w:val="0"/>
                <w:iCs w:val="0"/>
                <w:sz w:val="24"/>
                <w:szCs w:val="22"/>
              </w:rPr>
              <w:t>Hour</w:t>
            </w:r>
          </w:p>
        </w:tc>
      </w:tr>
      <w:tr w:rsidR="003C7B41" w:rsidRPr="00302DA0" w14:paraId="52D1C03D" w14:textId="77777777" w:rsidTr="005318F9">
        <w:tc>
          <w:tcPr>
            <w:tcW w:w="1579" w:type="dxa"/>
            <w:vAlign w:val="center"/>
          </w:tcPr>
          <w:p w14:paraId="4130DD25" w14:textId="675DB8EF" w:rsidR="003C7B41" w:rsidRPr="00302DA0" w:rsidRDefault="003C7B41"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HVAC</w:t>
            </w:r>
          </w:p>
        </w:tc>
        <w:tc>
          <w:tcPr>
            <w:tcW w:w="7195" w:type="dxa"/>
            <w:vAlign w:val="center"/>
          </w:tcPr>
          <w:p w14:paraId="0AA0B879" w14:textId="225F4162" w:rsidR="003C7B41" w:rsidRPr="00302DA0" w:rsidRDefault="003C7B41"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Heating, Ventilation and Air</w:t>
            </w:r>
            <w:r w:rsidR="00835D7F">
              <w:rPr>
                <w:rFonts w:ascii="Century Gothic" w:eastAsia="Calibri" w:hAnsi="Century Gothic"/>
                <w:b w:val="0"/>
                <w:bCs w:val="0"/>
                <w:iCs w:val="0"/>
                <w:sz w:val="24"/>
                <w:szCs w:val="22"/>
              </w:rPr>
              <w:t xml:space="preserve"> </w:t>
            </w:r>
            <w:r>
              <w:rPr>
                <w:rFonts w:ascii="Century Gothic" w:eastAsia="Calibri" w:hAnsi="Century Gothic"/>
                <w:b w:val="0"/>
                <w:bCs w:val="0"/>
                <w:iCs w:val="0"/>
                <w:sz w:val="24"/>
                <w:szCs w:val="22"/>
              </w:rPr>
              <w:t>Conditioning</w:t>
            </w:r>
          </w:p>
        </w:tc>
      </w:tr>
      <w:tr w:rsidR="006F34B2" w:rsidRPr="00302DA0" w14:paraId="5003C7A9" w14:textId="77777777" w:rsidTr="005318F9">
        <w:tc>
          <w:tcPr>
            <w:tcW w:w="1579" w:type="dxa"/>
            <w:vAlign w:val="center"/>
          </w:tcPr>
          <w:p w14:paraId="0AA5FCE2" w14:textId="1FF4B208"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IECC</w:t>
            </w:r>
          </w:p>
        </w:tc>
        <w:tc>
          <w:tcPr>
            <w:tcW w:w="7195" w:type="dxa"/>
            <w:vAlign w:val="center"/>
          </w:tcPr>
          <w:p w14:paraId="1CE31E08" w14:textId="095E903C"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International Energy Conservation Code</w:t>
            </w:r>
          </w:p>
        </w:tc>
      </w:tr>
      <w:tr w:rsidR="00894755" w:rsidRPr="00302DA0" w14:paraId="40AFE7D4" w14:textId="77777777" w:rsidTr="005318F9">
        <w:tc>
          <w:tcPr>
            <w:tcW w:w="1579" w:type="dxa"/>
            <w:vAlign w:val="center"/>
          </w:tcPr>
          <w:p w14:paraId="063198F7" w14:textId="51E5FFBD" w:rsidR="00894755" w:rsidRPr="00302DA0" w:rsidRDefault="00894755"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ISBN</w:t>
            </w:r>
          </w:p>
        </w:tc>
        <w:tc>
          <w:tcPr>
            <w:tcW w:w="7195" w:type="dxa"/>
            <w:vAlign w:val="center"/>
          </w:tcPr>
          <w:p w14:paraId="37C5F760" w14:textId="59C4958F" w:rsidR="00894755" w:rsidRPr="00302DA0" w:rsidRDefault="00894755"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Intern</w:t>
            </w:r>
            <w:r w:rsidR="0053261E">
              <w:rPr>
                <w:rFonts w:ascii="Century Gothic" w:eastAsia="Calibri" w:hAnsi="Century Gothic"/>
                <w:b w:val="0"/>
                <w:bCs w:val="0"/>
                <w:iCs w:val="0"/>
                <w:sz w:val="24"/>
                <w:szCs w:val="22"/>
              </w:rPr>
              <w:t>ational Standard Book Number</w:t>
            </w:r>
          </w:p>
        </w:tc>
      </w:tr>
      <w:tr w:rsidR="006F34B2" w:rsidRPr="00302DA0" w14:paraId="1AEB0CBE" w14:textId="77777777" w:rsidTr="005318F9">
        <w:tc>
          <w:tcPr>
            <w:tcW w:w="1579" w:type="dxa"/>
            <w:vAlign w:val="center"/>
          </w:tcPr>
          <w:p w14:paraId="3C0F856C" w14:textId="0BD01189"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lastRenderedPageBreak/>
              <w:t>IOU</w:t>
            </w:r>
          </w:p>
        </w:tc>
        <w:tc>
          <w:tcPr>
            <w:tcW w:w="7195" w:type="dxa"/>
            <w:vAlign w:val="center"/>
          </w:tcPr>
          <w:p w14:paraId="3A7E50B5" w14:textId="0DA3F650"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proofErr w:type="gramStart"/>
            <w:r w:rsidRPr="00302DA0">
              <w:rPr>
                <w:rFonts w:ascii="Century Gothic" w:eastAsia="Calibri" w:hAnsi="Century Gothic"/>
                <w:b w:val="0"/>
                <w:bCs w:val="0"/>
                <w:iCs w:val="0"/>
                <w:sz w:val="24"/>
                <w:szCs w:val="22"/>
              </w:rPr>
              <w:t>Inve</w:t>
            </w:r>
            <w:r w:rsidR="00400BF2">
              <w:rPr>
                <w:rFonts w:ascii="Century Gothic" w:eastAsia="Calibri" w:hAnsi="Century Gothic"/>
                <w:b w:val="0"/>
                <w:bCs w:val="0"/>
                <w:iCs w:val="0"/>
                <w:sz w:val="24"/>
                <w:szCs w:val="22"/>
              </w:rPr>
              <w:t>s</w:t>
            </w:r>
            <w:r w:rsidRPr="00302DA0">
              <w:rPr>
                <w:rFonts w:ascii="Century Gothic" w:eastAsia="Calibri" w:hAnsi="Century Gothic"/>
                <w:b w:val="0"/>
                <w:bCs w:val="0"/>
                <w:iCs w:val="0"/>
                <w:sz w:val="24"/>
                <w:szCs w:val="22"/>
              </w:rPr>
              <w:t>tor Owned</w:t>
            </w:r>
            <w:proofErr w:type="gramEnd"/>
            <w:r w:rsidRPr="00302DA0">
              <w:rPr>
                <w:rFonts w:ascii="Century Gothic" w:eastAsia="Calibri" w:hAnsi="Century Gothic"/>
                <w:b w:val="0"/>
                <w:bCs w:val="0"/>
                <w:iCs w:val="0"/>
                <w:sz w:val="24"/>
                <w:szCs w:val="22"/>
              </w:rPr>
              <w:t xml:space="preserve"> Utility</w:t>
            </w:r>
          </w:p>
        </w:tc>
      </w:tr>
      <w:tr w:rsidR="006F34B2" w:rsidRPr="00302DA0" w14:paraId="0F105417" w14:textId="77777777" w:rsidTr="005318F9">
        <w:tc>
          <w:tcPr>
            <w:tcW w:w="1579" w:type="dxa"/>
            <w:vAlign w:val="center"/>
          </w:tcPr>
          <w:p w14:paraId="46549875" w14:textId="3F9A9113" w:rsidR="006F34B2" w:rsidRPr="00302DA0" w:rsidRDefault="00094EC4"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K</w:t>
            </w:r>
            <w:r w:rsidR="006F34B2" w:rsidRPr="00302DA0">
              <w:rPr>
                <w:rFonts w:ascii="Century Gothic" w:eastAsia="Calibri" w:hAnsi="Century Gothic"/>
                <w:b w:val="0"/>
                <w:bCs w:val="0"/>
                <w:iCs w:val="0"/>
                <w:sz w:val="24"/>
                <w:szCs w:val="22"/>
              </w:rPr>
              <w:t>BTU</w:t>
            </w:r>
          </w:p>
        </w:tc>
        <w:tc>
          <w:tcPr>
            <w:tcW w:w="7195" w:type="dxa"/>
            <w:vAlign w:val="center"/>
          </w:tcPr>
          <w:p w14:paraId="3669ACA0" w14:textId="27BC68CF"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Thousands of B</w:t>
            </w:r>
            <w:r w:rsidR="00394856">
              <w:rPr>
                <w:rFonts w:ascii="Century Gothic" w:eastAsia="Calibri" w:hAnsi="Century Gothic"/>
                <w:b w:val="0"/>
                <w:bCs w:val="0"/>
                <w:iCs w:val="0"/>
                <w:sz w:val="24"/>
                <w:szCs w:val="22"/>
              </w:rPr>
              <w:t>ritish Thermal Units</w:t>
            </w:r>
          </w:p>
        </w:tc>
      </w:tr>
      <w:tr w:rsidR="006F34B2" w:rsidRPr="00302DA0" w14:paraId="11F1FE95" w14:textId="77777777" w:rsidTr="005318F9">
        <w:tc>
          <w:tcPr>
            <w:tcW w:w="1579" w:type="dxa"/>
            <w:vAlign w:val="center"/>
          </w:tcPr>
          <w:p w14:paraId="0076A14B" w14:textId="6FBF11FE"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kWh</w:t>
            </w:r>
          </w:p>
        </w:tc>
        <w:tc>
          <w:tcPr>
            <w:tcW w:w="7195" w:type="dxa"/>
            <w:vAlign w:val="center"/>
          </w:tcPr>
          <w:p w14:paraId="621670CB" w14:textId="020D9E0D"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Kilowatt</w:t>
            </w:r>
            <w:r w:rsidR="008F036A">
              <w:rPr>
                <w:rFonts w:ascii="Century Gothic" w:eastAsia="Calibri" w:hAnsi="Century Gothic"/>
                <w:b w:val="0"/>
                <w:bCs w:val="0"/>
                <w:iCs w:val="0"/>
                <w:sz w:val="24"/>
                <w:szCs w:val="22"/>
              </w:rPr>
              <w:t>-</w:t>
            </w:r>
            <w:r w:rsidRPr="00302DA0">
              <w:rPr>
                <w:rFonts w:ascii="Century Gothic" w:eastAsia="Calibri" w:hAnsi="Century Gothic"/>
                <w:b w:val="0"/>
                <w:bCs w:val="0"/>
                <w:iCs w:val="0"/>
                <w:sz w:val="24"/>
                <w:szCs w:val="22"/>
              </w:rPr>
              <w:t>Hour</w:t>
            </w:r>
          </w:p>
        </w:tc>
      </w:tr>
      <w:tr w:rsidR="006F34B2" w:rsidRPr="00302DA0" w14:paraId="1E411923" w14:textId="77777777" w:rsidTr="005318F9">
        <w:tc>
          <w:tcPr>
            <w:tcW w:w="1579" w:type="dxa"/>
            <w:vAlign w:val="center"/>
          </w:tcPr>
          <w:p w14:paraId="0BC0491D" w14:textId="043FB057"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kWh/y</w:t>
            </w:r>
            <w:r w:rsidR="0068044E">
              <w:rPr>
                <w:rFonts w:ascii="Century Gothic" w:eastAsia="Calibri" w:hAnsi="Century Gothic"/>
                <w:b w:val="0"/>
                <w:bCs w:val="0"/>
                <w:iCs w:val="0"/>
                <w:sz w:val="24"/>
                <w:szCs w:val="22"/>
              </w:rPr>
              <w:t>ea</w:t>
            </w:r>
            <w:r w:rsidRPr="00302DA0">
              <w:rPr>
                <w:rFonts w:ascii="Century Gothic" w:eastAsia="Calibri" w:hAnsi="Century Gothic"/>
                <w:b w:val="0"/>
                <w:bCs w:val="0"/>
                <w:iCs w:val="0"/>
                <w:sz w:val="24"/>
                <w:szCs w:val="22"/>
              </w:rPr>
              <w:t>r</w:t>
            </w:r>
          </w:p>
        </w:tc>
        <w:tc>
          <w:tcPr>
            <w:tcW w:w="7195" w:type="dxa"/>
            <w:vAlign w:val="center"/>
          </w:tcPr>
          <w:p w14:paraId="6AC18CBD" w14:textId="5F750BD2"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Kilowatt-Hour Per Year</w:t>
            </w:r>
          </w:p>
        </w:tc>
      </w:tr>
      <w:tr w:rsidR="006F34B2" w:rsidRPr="00302DA0" w14:paraId="19C3F31E" w14:textId="77777777" w:rsidTr="005318F9">
        <w:tc>
          <w:tcPr>
            <w:tcW w:w="1579" w:type="dxa"/>
            <w:vAlign w:val="center"/>
          </w:tcPr>
          <w:p w14:paraId="426E0B76" w14:textId="75A442F1"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MG</w:t>
            </w:r>
          </w:p>
        </w:tc>
        <w:tc>
          <w:tcPr>
            <w:tcW w:w="7195" w:type="dxa"/>
            <w:vAlign w:val="center"/>
          </w:tcPr>
          <w:p w14:paraId="12BA8D1B" w14:textId="39A91A00"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Million Gallons of Water</w:t>
            </w:r>
          </w:p>
        </w:tc>
      </w:tr>
      <w:tr w:rsidR="006F34B2" w:rsidRPr="00302DA0" w14:paraId="1D937F0A" w14:textId="77777777" w:rsidTr="005318F9">
        <w:tc>
          <w:tcPr>
            <w:tcW w:w="1579" w:type="dxa"/>
            <w:vAlign w:val="center"/>
          </w:tcPr>
          <w:p w14:paraId="0D52831E" w14:textId="04FA037A"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MMT</w:t>
            </w:r>
            <w:r w:rsidR="00AC380C">
              <w:rPr>
                <w:rFonts w:ascii="Century Gothic" w:eastAsia="Calibri" w:hAnsi="Century Gothic"/>
                <w:b w:val="0"/>
                <w:bCs w:val="0"/>
                <w:iCs w:val="0"/>
                <w:sz w:val="24"/>
                <w:szCs w:val="22"/>
              </w:rPr>
              <w:t xml:space="preserve"> </w:t>
            </w:r>
            <w:r w:rsidRPr="00302DA0">
              <w:rPr>
                <w:rFonts w:ascii="Century Gothic" w:eastAsia="Calibri" w:hAnsi="Century Gothic"/>
                <w:b w:val="0"/>
                <w:bCs w:val="0"/>
                <w:iCs w:val="0"/>
                <w:sz w:val="24"/>
                <w:szCs w:val="22"/>
              </w:rPr>
              <w:t>CO2e</w:t>
            </w:r>
          </w:p>
        </w:tc>
        <w:tc>
          <w:tcPr>
            <w:tcW w:w="7195" w:type="dxa"/>
            <w:vAlign w:val="center"/>
          </w:tcPr>
          <w:p w14:paraId="317CD8BC" w14:textId="285372DA"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Million Metric Tons of Carbon Dioxide Equivalent</w:t>
            </w:r>
          </w:p>
        </w:tc>
      </w:tr>
      <w:tr w:rsidR="006F34B2" w:rsidRPr="00302DA0" w14:paraId="16DECB85" w14:textId="77777777" w:rsidTr="005318F9">
        <w:tc>
          <w:tcPr>
            <w:tcW w:w="1579" w:type="dxa"/>
            <w:vAlign w:val="center"/>
          </w:tcPr>
          <w:p w14:paraId="0AE876B4" w14:textId="15235D3F"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MTCO2e</w:t>
            </w:r>
          </w:p>
        </w:tc>
        <w:tc>
          <w:tcPr>
            <w:tcW w:w="7195" w:type="dxa"/>
            <w:vAlign w:val="center"/>
          </w:tcPr>
          <w:p w14:paraId="131E924A" w14:textId="08BD08A4"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Metric Tons of Carbon Dioxide Equivalent</w:t>
            </w:r>
          </w:p>
        </w:tc>
      </w:tr>
      <w:tr w:rsidR="006F34B2" w:rsidRPr="00302DA0" w14:paraId="3116498C" w14:textId="77777777" w:rsidTr="005318F9">
        <w:tc>
          <w:tcPr>
            <w:tcW w:w="1579" w:type="dxa"/>
            <w:vAlign w:val="center"/>
          </w:tcPr>
          <w:p w14:paraId="7C326E5A" w14:textId="57012B62"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MW</w:t>
            </w:r>
          </w:p>
        </w:tc>
        <w:tc>
          <w:tcPr>
            <w:tcW w:w="7195" w:type="dxa"/>
            <w:vAlign w:val="center"/>
          </w:tcPr>
          <w:p w14:paraId="35C06603" w14:textId="62EA2418"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Megawatt</w:t>
            </w:r>
          </w:p>
        </w:tc>
      </w:tr>
      <w:tr w:rsidR="00E975E4" w:rsidRPr="00302DA0" w14:paraId="2C6646DF" w14:textId="77777777" w:rsidTr="005318F9">
        <w:tc>
          <w:tcPr>
            <w:tcW w:w="1579" w:type="dxa"/>
            <w:vAlign w:val="center"/>
          </w:tcPr>
          <w:p w14:paraId="2992E0CF" w14:textId="059D8A75" w:rsidR="00E975E4" w:rsidRPr="00302DA0" w:rsidRDefault="00E975E4"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PV</w:t>
            </w:r>
            <w:r w:rsidR="00E87801">
              <w:rPr>
                <w:rFonts w:ascii="Century Gothic" w:eastAsia="Calibri" w:hAnsi="Century Gothic"/>
                <w:b w:val="0"/>
                <w:bCs w:val="0"/>
                <w:iCs w:val="0"/>
                <w:sz w:val="24"/>
                <w:szCs w:val="22"/>
              </w:rPr>
              <w:t>$</w:t>
            </w:r>
          </w:p>
        </w:tc>
        <w:tc>
          <w:tcPr>
            <w:tcW w:w="7195" w:type="dxa"/>
            <w:vAlign w:val="center"/>
          </w:tcPr>
          <w:p w14:paraId="02C721BF" w14:textId="1DAF781F" w:rsidR="00E975E4" w:rsidRPr="00302DA0" w:rsidRDefault="00E975E4"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Present Value</w:t>
            </w:r>
            <w:r w:rsidR="00E87801">
              <w:rPr>
                <w:rFonts w:ascii="Century Gothic" w:eastAsia="Calibri" w:hAnsi="Century Gothic"/>
                <w:b w:val="0"/>
                <w:bCs w:val="0"/>
                <w:iCs w:val="0"/>
                <w:sz w:val="24"/>
                <w:szCs w:val="22"/>
              </w:rPr>
              <w:t xml:space="preserve"> Dollars</w:t>
            </w:r>
          </w:p>
        </w:tc>
      </w:tr>
      <w:tr w:rsidR="006F34B2" w:rsidRPr="00302DA0" w14:paraId="3DFD628F" w14:textId="77777777" w:rsidTr="005318F9">
        <w:tc>
          <w:tcPr>
            <w:tcW w:w="1579" w:type="dxa"/>
            <w:vAlign w:val="center"/>
          </w:tcPr>
          <w:p w14:paraId="03AD2610" w14:textId="2C79390C"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RPS</w:t>
            </w:r>
          </w:p>
        </w:tc>
        <w:tc>
          <w:tcPr>
            <w:tcW w:w="7195" w:type="dxa"/>
            <w:vAlign w:val="center"/>
          </w:tcPr>
          <w:p w14:paraId="2499DE99" w14:textId="418E4253"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Renewable Portfolio Standard</w:t>
            </w:r>
          </w:p>
        </w:tc>
      </w:tr>
      <w:tr w:rsidR="006F34B2" w:rsidRPr="00302DA0" w14:paraId="6B67514E" w14:textId="77777777" w:rsidTr="005318F9">
        <w:tc>
          <w:tcPr>
            <w:tcW w:w="1579" w:type="dxa"/>
            <w:vAlign w:val="center"/>
          </w:tcPr>
          <w:p w14:paraId="3CBACCA9" w14:textId="09933024"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SDD</w:t>
            </w:r>
          </w:p>
        </w:tc>
        <w:tc>
          <w:tcPr>
            <w:tcW w:w="7195" w:type="dxa"/>
            <w:vAlign w:val="center"/>
          </w:tcPr>
          <w:p w14:paraId="654A3886" w14:textId="6EAA7B37"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Standards Data Dictionary</w:t>
            </w:r>
          </w:p>
        </w:tc>
      </w:tr>
      <w:tr w:rsidR="006F34B2" w:rsidRPr="00302DA0" w14:paraId="54DB6136" w14:textId="77777777" w:rsidTr="005318F9">
        <w:tc>
          <w:tcPr>
            <w:tcW w:w="1579" w:type="dxa"/>
            <w:vAlign w:val="center"/>
          </w:tcPr>
          <w:p w14:paraId="75A71B5D" w14:textId="1D45D848"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SOC</w:t>
            </w:r>
          </w:p>
        </w:tc>
        <w:tc>
          <w:tcPr>
            <w:tcW w:w="7195" w:type="dxa"/>
            <w:vAlign w:val="center"/>
          </w:tcPr>
          <w:p w14:paraId="26D1ACB5" w14:textId="1B86F9D5"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Standard Occupational Classification</w:t>
            </w:r>
          </w:p>
        </w:tc>
      </w:tr>
      <w:tr w:rsidR="003E42C2" w:rsidRPr="00302DA0" w14:paraId="2FFD534C" w14:textId="77777777" w:rsidTr="005318F9">
        <w:tc>
          <w:tcPr>
            <w:tcW w:w="1579" w:type="dxa"/>
            <w:vAlign w:val="center"/>
          </w:tcPr>
          <w:p w14:paraId="1C8D986F" w14:textId="7CE69F8E" w:rsidR="003E42C2" w:rsidRPr="00302DA0" w:rsidRDefault="003E42C2"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Solar PV</w:t>
            </w:r>
          </w:p>
        </w:tc>
        <w:tc>
          <w:tcPr>
            <w:tcW w:w="7195" w:type="dxa"/>
            <w:vAlign w:val="center"/>
          </w:tcPr>
          <w:p w14:paraId="7F1DA985" w14:textId="032EDC40" w:rsidR="003E42C2" w:rsidRPr="00302DA0" w:rsidRDefault="003E42C2"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Solar Photovoltaic</w:t>
            </w:r>
          </w:p>
        </w:tc>
      </w:tr>
      <w:tr w:rsidR="006F34B2" w:rsidRPr="00302DA0" w14:paraId="7D88107D" w14:textId="77777777" w:rsidTr="005318F9">
        <w:tc>
          <w:tcPr>
            <w:tcW w:w="1579" w:type="dxa"/>
            <w:vAlign w:val="center"/>
          </w:tcPr>
          <w:p w14:paraId="7F2D3D10" w14:textId="2469CD78" w:rsidR="006F34B2" w:rsidRPr="00302DA0" w:rsidRDefault="00DD3080"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LSC</w:t>
            </w:r>
          </w:p>
        </w:tc>
        <w:tc>
          <w:tcPr>
            <w:tcW w:w="7195" w:type="dxa"/>
            <w:vAlign w:val="center"/>
          </w:tcPr>
          <w:p w14:paraId="058C96F6" w14:textId="7C267C0F" w:rsidR="006F34B2" w:rsidRPr="00302DA0" w:rsidRDefault="00A65716"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Long-</w:t>
            </w:r>
            <w:r w:rsidR="00DD3080">
              <w:rPr>
                <w:rFonts w:ascii="Century Gothic" w:eastAsia="Calibri" w:hAnsi="Century Gothic"/>
                <w:b w:val="0"/>
                <w:bCs w:val="0"/>
                <w:iCs w:val="0"/>
                <w:sz w:val="24"/>
                <w:szCs w:val="22"/>
              </w:rPr>
              <w:t>t</w:t>
            </w:r>
            <w:r>
              <w:rPr>
                <w:rFonts w:ascii="Century Gothic" w:eastAsia="Calibri" w:hAnsi="Century Gothic"/>
                <w:b w:val="0"/>
                <w:bCs w:val="0"/>
                <w:iCs w:val="0"/>
                <w:sz w:val="24"/>
                <w:szCs w:val="22"/>
              </w:rPr>
              <w:t>erm System Cost</w:t>
            </w:r>
            <w:r w:rsidR="00032471">
              <w:rPr>
                <w:rFonts w:ascii="Century Gothic" w:eastAsia="Calibri" w:hAnsi="Century Gothic"/>
                <w:b w:val="0"/>
                <w:bCs w:val="0"/>
                <w:iCs w:val="0"/>
                <w:sz w:val="24"/>
                <w:szCs w:val="22"/>
              </w:rPr>
              <w:t xml:space="preserve"> (30-year</w:t>
            </w:r>
            <w:r w:rsidR="00E43F57">
              <w:rPr>
                <w:rFonts w:ascii="Century Gothic" w:eastAsia="Calibri" w:hAnsi="Century Gothic"/>
                <w:b w:val="0"/>
                <w:bCs w:val="0"/>
                <w:iCs w:val="0"/>
                <w:sz w:val="24"/>
                <w:szCs w:val="22"/>
              </w:rPr>
              <w:t xml:space="preserve"> $</w:t>
            </w:r>
            <w:r w:rsidR="00032471">
              <w:rPr>
                <w:rFonts w:ascii="Century Gothic" w:eastAsia="Calibri" w:hAnsi="Century Gothic"/>
                <w:b w:val="0"/>
                <w:bCs w:val="0"/>
                <w:iCs w:val="0"/>
                <w:sz w:val="24"/>
                <w:szCs w:val="22"/>
              </w:rPr>
              <w:t>)</w:t>
            </w:r>
          </w:p>
        </w:tc>
      </w:tr>
      <w:tr w:rsidR="00181840" w:rsidRPr="00302DA0" w14:paraId="47CA7F99" w14:textId="77777777" w:rsidTr="005318F9">
        <w:tc>
          <w:tcPr>
            <w:tcW w:w="1579" w:type="dxa"/>
            <w:vAlign w:val="center"/>
          </w:tcPr>
          <w:p w14:paraId="2A83E8E3" w14:textId="50ADF053" w:rsidR="00181840" w:rsidRPr="005318F9" w:rsidRDefault="00181840" w:rsidP="005318F9">
            <w:pPr>
              <w:pStyle w:val="UnMarkedHead2"/>
              <w:keepNext w:val="0"/>
              <w:spacing w:before="120"/>
              <w:ind w:left="0" w:firstLine="0"/>
              <w:rPr>
                <w:rFonts w:ascii="Century Gothic" w:eastAsia="Calibri" w:hAnsi="Century Gothic"/>
                <w:b w:val="0"/>
                <w:bCs w:val="0"/>
                <w:iCs w:val="0"/>
                <w:sz w:val="24"/>
                <w:szCs w:val="22"/>
                <w:highlight w:val="yellow"/>
              </w:rPr>
            </w:pPr>
            <w:r w:rsidRPr="005318F9">
              <w:rPr>
                <w:rFonts w:ascii="Century Gothic" w:eastAsia="Calibri" w:hAnsi="Century Gothic"/>
                <w:b w:val="0"/>
                <w:bCs w:val="0"/>
                <w:iCs w:val="0"/>
                <w:sz w:val="24"/>
                <w:szCs w:val="22"/>
                <w:highlight w:val="yellow"/>
              </w:rPr>
              <w:t>Insert your acronyms</w:t>
            </w:r>
          </w:p>
        </w:tc>
        <w:tc>
          <w:tcPr>
            <w:tcW w:w="7195" w:type="dxa"/>
            <w:vAlign w:val="center"/>
          </w:tcPr>
          <w:p w14:paraId="218A0ABC" w14:textId="65E5491D" w:rsidR="00181840" w:rsidRPr="005318F9" w:rsidRDefault="00181840" w:rsidP="005318F9">
            <w:pPr>
              <w:pStyle w:val="UnMarkedHead2"/>
              <w:keepNext w:val="0"/>
              <w:spacing w:before="120"/>
              <w:ind w:left="0" w:firstLine="0"/>
              <w:rPr>
                <w:rFonts w:ascii="Century Gothic" w:eastAsia="Calibri" w:hAnsi="Century Gothic"/>
                <w:b w:val="0"/>
                <w:bCs w:val="0"/>
                <w:iCs w:val="0"/>
                <w:sz w:val="24"/>
                <w:szCs w:val="22"/>
                <w:highlight w:val="yellow"/>
              </w:rPr>
            </w:pPr>
            <w:r w:rsidRPr="005318F9">
              <w:rPr>
                <w:rFonts w:ascii="Century Gothic" w:eastAsia="Calibri" w:hAnsi="Century Gothic"/>
                <w:b w:val="0"/>
                <w:bCs w:val="0"/>
                <w:iCs w:val="0"/>
                <w:sz w:val="24"/>
                <w:szCs w:val="22"/>
                <w:highlight w:val="yellow"/>
              </w:rPr>
              <w:t>Define your acronyms</w:t>
            </w:r>
          </w:p>
        </w:tc>
      </w:tr>
    </w:tbl>
    <w:p w14:paraId="0EC0FA99" w14:textId="77777777" w:rsidR="00552AEC" w:rsidRDefault="00552AEC" w:rsidP="006D6417">
      <w:pPr>
        <w:spacing w:before="0" w:after="0"/>
        <w:ind w:left="180"/>
        <w:rPr>
          <w:rFonts w:ascii="Century Gothic" w:hAnsi="Century Gothic"/>
        </w:rPr>
      </w:pPr>
    </w:p>
    <w:p w14:paraId="00912450" w14:textId="32B676BB" w:rsidR="00FF64B6" w:rsidRPr="00A42FD9" w:rsidRDefault="00552AEC" w:rsidP="00A42FD9">
      <w:pPr>
        <w:spacing w:before="0" w:after="0"/>
        <w:ind w:left="180"/>
        <w:rPr>
          <w:rFonts w:ascii="Century Gothic" w:eastAsia="Times New Roman" w:hAnsi="Century Gothic"/>
          <w:smallCaps/>
          <w:spacing w:val="22"/>
          <w:szCs w:val="24"/>
        </w:rPr>
      </w:pPr>
      <w:r>
        <w:rPr>
          <w:rFonts w:ascii="Century Gothic" w:hAnsi="Century Gothic"/>
        </w:rPr>
        <w:t xml:space="preserve">Delete acronyms from this table if they are not used in the </w:t>
      </w:r>
      <w:r w:rsidR="00D403F4">
        <w:rPr>
          <w:rFonts w:ascii="Century Gothic" w:hAnsi="Century Gothic"/>
        </w:rPr>
        <w:t xml:space="preserve">measure </w:t>
      </w:r>
      <w:r w:rsidR="006970E5">
        <w:rPr>
          <w:rFonts w:ascii="Century Gothic" w:hAnsi="Century Gothic"/>
        </w:rPr>
        <w:t>proposal</w:t>
      </w:r>
      <w:r w:rsidR="00D403F4">
        <w:rPr>
          <w:rFonts w:ascii="Century Gothic" w:hAnsi="Century Gothic"/>
        </w:rPr>
        <w:t xml:space="preserve">. </w:t>
      </w:r>
    </w:p>
    <w:p w14:paraId="0FD76E5D" w14:textId="77777777" w:rsidR="00FE17FC" w:rsidRDefault="00FE17FC">
      <w:pPr>
        <w:spacing w:before="0" w:after="0"/>
        <w:ind w:left="0"/>
        <w:rPr>
          <w:rFonts w:ascii="Century Gothic" w:eastAsia="Times New Roman" w:hAnsi="Century Gothic"/>
          <w:b/>
          <w:bCs/>
          <w:smallCaps/>
          <w:spacing w:val="22"/>
          <w:sz w:val="40"/>
          <w:szCs w:val="28"/>
        </w:rPr>
      </w:pPr>
    </w:p>
    <w:p w14:paraId="43B39DE9" w14:textId="77777777" w:rsidR="00AC4D9B" w:rsidRPr="00165EE5" w:rsidRDefault="00AC4D9B" w:rsidP="005D62A2">
      <w:pPr>
        <w:pStyle w:val="Heading1"/>
        <w:rPr>
          <w:rFonts w:ascii="Century Gothic" w:hAnsi="Century Gothic"/>
        </w:rPr>
        <w:sectPr w:rsidR="00AC4D9B" w:rsidRPr="00165EE5" w:rsidSect="00AC4D9B">
          <w:footerReference w:type="default" r:id="rId13"/>
          <w:pgSz w:w="12240" w:h="15840" w:code="1"/>
          <w:pgMar w:top="1440" w:right="1440" w:bottom="1440" w:left="1440" w:header="720" w:footer="720" w:gutter="0"/>
          <w:pgNumType w:fmt="lowerRoman" w:start="1"/>
          <w:cols w:space="720"/>
          <w:docGrid w:linePitch="299"/>
        </w:sectPr>
      </w:pPr>
    </w:p>
    <w:p w14:paraId="38262C7C" w14:textId="77777777" w:rsidR="00581780" w:rsidRPr="00165EE5" w:rsidRDefault="00581780" w:rsidP="005D62A2">
      <w:pPr>
        <w:pStyle w:val="Heading1"/>
        <w:rPr>
          <w:rFonts w:ascii="Century Gothic" w:hAnsi="Century Gothic"/>
        </w:rPr>
      </w:pPr>
      <w:bookmarkStart w:id="20" w:name="_Ref384272724"/>
      <w:bookmarkStart w:id="21" w:name="_Ref384272754"/>
      <w:bookmarkStart w:id="22" w:name="_Toc130559677"/>
      <w:r w:rsidRPr="00165EE5">
        <w:rPr>
          <w:rFonts w:ascii="Century Gothic" w:hAnsi="Century Gothic"/>
        </w:rPr>
        <w:lastRenderedPageBreak/>
        <w:t>Introduction</w:t>
      </w:r>
      <w:bookmarkEnd w:id="20"/>
      <w:bookmarkEnd w:id="21"/>
      <w:bookmarkEnd w:id="22"/>
    </w:p>
    <w:p w14:paraId="61213AA6" w14:textId="0A7BB361" w:rsidR="00B83226" w:rsidRDefault="000B2806" w:rsidP="00415721">
      <w:pPr>
        <w:rPr>
          <w:rFonts w:ascii="Century Gothic" w:hAnsi="Century Gothic"/>
        </w:rPr>
      </w:pPr>
      <w:r w:rsidRPr="768B8D2B">
        <w:rPr>
          <w:rFonts w:ascii="Century Gothic" w:hAnsi="Century Gothic"/>
        </w:rPr>
        <w:t>This propos</w:t>
      </w:r>
      <w:r>
        <w:rPr>
          <w:rFonts w:ascii="Century Gothic" w:hAnsi="Century Gothic"/>
        </w:rPr>
        <w:t>al describes</w:t>
      </w:r>
      <w:r w:rsidRPr="768B8D2B">
        <w:rPr>
          <w:rFonts w:ascii="Century Gothic" w:hAnsi="Century Gothic"/>
        </w:rPr>
        <w:t xml:space="preserve"> specific energy efficiency </w:t>
      </w:r>
      <w:r>
        <w:rPr>
          <w:rFonts w:ascii="Century Gothic" w:hAnsi="Century Gothic"/>
        </w:rPr>
        <w:t>code changes</w:t>
      </w:r>
      <w:r w:rsidRPr="768B8D2B">
        <w:rPr>
          <w:rFonts w:ascii="Century Gothic" w:hAnsi="Century Gothic"/>
        </w:rPr>
        <w:t xml:space="preserve"> </w:t>
      </w:r>
      <w:r>
        <w:rPr>
          <w:rFonts w:ascii="Century Gothic" w:hAnsi="Century Gothic"/>
        </w:rPr>
        <w:t>(referred to as “measures”) aimed at reducing</w:t>
      </w:r>
      <w:r w:rsidRPr="768B8D2B">
        <w:rPr>
          <w:rFonts w:ascii="Century Gothic" w:hAnsi="Century Gothic"/>
        </w:rPr>
        <w:t xml:space="preserve"> wasteful, uneconomic, inefficient, or unnecessary consumption of energy</w:t>
      </w:r>
      <w:r>
        <w:rPr>
          <w:rFonts w:ascii="Century Gothic" w:hAnsi="Century Gothic"/>
        </w:rPr>
        <w:t xml:space="preserve"> in California. </w:t>
      </w:r>
      <w:r w:rsidRPr="768B8D2B">
        <w:rPr>
          <w:rFonts w:ascii="Century Gothic" w:hAnsi="Century Gothic"/>
        </w:rPr>
        <w:t xml:space="preserve">The </w:t>
      </w:r>
      <w:r>
        <w:rPr>
          <w:rFonts w:ascii="Century Gothic" w:hAnsi="Century Gothic"/>
        </w:rPr>
        <w:t xml:space="preserve">energy efficiency </w:t>
      </w:r>
      <w:r w:rsidRPr="768B8D2B">
        <w:rPr>
          <w:rFonts w:ascii="Century Gothic" w:hAnsi="Century Gothic"/>
        </w:rPr>
        <w:t>measure</w:t>
      </w:r>
      <w:r>
        <w:rPr>
          <w:rFonts w:ascii="Century Gothic" w:hAnsi="Century Gothic"/>
        </w:rPr>
        <w:t>s</w:t>
      </w:r>
      <w:r w:rsidRPr="768B8D2B">
        <w:rPr>
          <w:rFonts w:ascii="Century Gothic" w:hAnsi="Century Gothic"/>
        </w:rPr>
        <w:t xml:space="preserve"> described in this </w:t>
      </w:r>
      <w:r>
        <w:rPr>
          <w:rFonts w:ascii="Century Gothic" w:hAnsi="Century Gothic"/>
        </w:rPr>
        <w:t>proposal are submitted</w:t>
      </w:r>
      <w:r w:rsidRPr="768B8D2B">
        <w:rPr>
          <w:rFonts w:ascii="Century Gothic" w:hAnsi="Century Gothic"/>
        </w:rPr>
        <w:t xml:space="preserve"> to the California Energy Commission (CEC) for consideration and po</w:t>
      </w:r>
      <w:r>
        <w:rPr>
          <w:rFonts w:ascii="Century Gothic" w:hAnsi="Century Gothic"/>
        </w:rPr>
        <w:t>tential</w:t>
      </w:r>
      <w:r w:rsidRPr="768B8D2B">
        <w:rPr>
          <w:rFonts w:ascii="Century Gothic" w:hAnsi="Century Gothic"/>
        </w:rPr>
        <w:t xml:space="preserve"> inclusion in California</w:t>
      </w:r>
      <w:r>
        <w:rPr>
          <w:rFonts w:ascii="Century Gothic" w:hAnsi="Century Gothic"/>
        </w:rPr>
        <w:t xml:space="preserve">’s </w:t>
      </w:r>
      <w:r w:rsidRPr="004E4AB8">
        <w:rPr>
          <w:rFonts w:ascii="Century Gothic" w:hAnsi="Century Gothic"/>
        </w:rPr>
        <w:t>Energy Code (Title 24, Part 6)</w:t>
      </w:r>
      <w:r>
        <w:rPr>
          <w:rFonts w:ascii="Century Gothic" w:hAnsi="Century Gothic"/>
        </w:rPr>
        <w:t xml:space="preserve">. The Energy Code sets statewide energy efficiency requirements for newly constructed buildings, and additions and alterations to existing buildings. The measures in this </w:t>
      </w:r>
      <w:r w:rsidR="00163520">
        <w:rPr>
          <w:rFonts w:ascii="Century Gothic" w:hAnsi="Century Gothic"/>
        </w:rPr>
        <w:t>propo</w:t>
      </w:r>
      <w:r w:rsidR="00135705">
        <w:rPr>
          <w:rFonts w:ascii="Century Gothic" w:hAnsi="Century Gothic"/>
        </w:rPr>
        <w:t>s</w:t>
      </w:r>
      <w:r w:rsidR="00163520">
        <w:rPr>
          <w:rFonts w:ascii="Century Gothic" w:hAnsi="Century Gothic"/>
        </w:rPr>
        <w:t>al</w:t>
      </w:r>
      <w:r>
        <w:rPr>
          <w:rFonts w:ascii="Century Gothic" w:hAnsi="Century Gothic"/>
        </w:rPr>
        <w:t xml:space="preserve"> may also be considered and included in CALGreen (</w:t>
      </w:r>
      <w:r w:rsidRPr="768B8D2B">
        <w:rPr>
          <w:rFonts w:ascii="Century Gothic" w:hAnsi="Century Gothic"/>
        </w:rPr>
        <w:t>Title 24</w:t>
      </w:r>
      <w:r>
        <w:rPr>
          <w:rFonts w:ascii="Century Gothic" w:hAnsi="Century Gothic"/>
        </w:rPr>
        <w:t>,</w:t>
      </w:r>
      <w:r w:rsidRPr="768B8D2B">
        <w:rPr>
          <w:rFonts w:ascii="Century Gothic" w:hAnsi="Century Gothic"/>
        </w:rPr>
        <w:t xml:space="preserve"> Part 11)</w:t>
      </w:r>
      <w:r>
        <w:rPr>
          <w:rFonts w:ascii="Century Gothic" w:hAnsi="Century Gothic"/>
        </w:rPr>
        <w:t xml:space="preserve"> as voluntarily energy efficiency standard</w:t>
      </w:r>
      <w:r w:rsidR="00135705">
        <w:rPr>
          <w:rFonts w:ascii="Century Gothic" w:hAnsi="Century Gothic"/>
        </w:rPr>
        <w:t>s</w:t>
      </w:r>
      <w:r>
        <w:rPr>
          <w:rFonts w:ascii="Century Gothic" w:hAnsi="Century Gothic"/>
        </w:rPr>
        <w:t xml:space="preserve"> that would only take effect if adopted by a local government seeking to exceed the minimum requirements of the Energy Code. Measures submitted to the CEC </w:t>
      </w:r>
      <w:r w:rsidRPr="768B8D2B">
        <w:rPr>
          <w:rFonts w:ascii="Century Gothic" w:hAnsi="Century Gothic"/>
        </w:rPr>
        <w:t>will be</w:t>
      </w:r>
      <w:r>
        <w:rPr>
          <w:rFonts w:ascii="Century Gothic" w:hAnsi="Century Gothic"/>
        </w:rPr>
        <w:t xml:space="preserve"> reviewed</w:t>
      </w:r>
      <w:r w:rsidRPr="768B8D2B">
        <w:rPr>
          <w:rFonts w:ascii="Century Gothic" w:hAnsi="Century Gothic"/>
        </w:rPr>
        <w:t xml:space="preserve">, may be modified, and </w:t>
      </w:r>
      <w:r>
        <w:rPr>
          <w:rFonts w:ascii="Century Gothic" w:hAnsi="Century Gothic"/>
        </w:rPr>
        <w:t>may</w:t>
      </w:r>
      <w:r w:rsidRPr="768B8D2B">
        <w:rPr>
          <w:rFonts w:ascii="Century Gothic" w:hAnsi="Century Gothic"/>
        </w:rPr>
        <w:t xml:space="preserve"> be </w:t>
      </w:r>
      <w:r>
        <w:rPr>
          <w:rFonts w:ascii="Century Gothic" w:hAnsi="Century Gothic"/>
        </w:rPr>
        <w:t>incorporated into a broader</w:t>
      </w:r>
      <w:r w:rsidRPr="768B8D2B">
        <w:rPr>
          <w:rFonts w:ascii="Century Gothic" w:hAnsi="Century Gothic"/>
        </w:rPr>
        <w:t xml:space="preserve"> regulatory package proposed and adopted by the CEC. </w:t>
      </w:r>
      <w:r>
        <w:rPr>
          <w:rFonts w:ascii="Century Gothic" w:hAnsi="Century Gothic"/>
        </w:rPr>
        <w:t xml:space="preserve">To be included </w:t>
      </w:r>
      <w:r w:rsidRPr="768B8D2B">
        <w:rPr>
          <w:rFonts w:ascii="Century Gothic" w:hAnsi="Century Gothic"/>
        </w:rPr>
        <w:t xml:space="preserve">in the </w:t>
      </w:r>
      <w:r>
        <w:rPr>
          <w:rFonts w:ascii="Century Gothic" w:hAnsi="Century Gothic"/>
        </w:rPr>
        <w:t xml:space="preserve">Energy Code, proposed measures </w:t>
      </w:r>
      <w:r w:rsidRPr="768B8D2B">
        <w:rPr>
          <w:rFonts w:ascii="Century Gothic" w:hAnsi="Century Gothic"/>
        </w:rPr>
        <w:t xml:space="preserve">must be </w:t>
      </w:r>
      <w:r>
        <w:rPr>
          <w:rFonts w:ascii="Century Gothic" w:hAnsi="Century Gothic"/>
        </w:rPr>
        <w:t xml:space="preserve">both </w:t>
      </w:r>
      <w:r w:rsidRPr="768B8D2B">
        <w:rPr>
          <w:rFonts w:ascii="Century Gothic" w:hAnsi="Century Gothic"/>
        </w:rPr>
        <w:t>cost-effective and technically feasible.</w:t>
      </w:r>
    </w:p>
    <w:p w14:paraId="787EB116" w14:textId="64BF291E" w:rsidR="0027287D" w:rsidRPr="00033453" w:rsidRDefault="0027287D" w:rsidP="0027287D">
      <w:pPr>
        <w:rPr>
          <w:rFonts w:ascii="Century Gothic" w:hAnsi="Century Gothic"/>
        </w:rPr>
      </w:pPr>
      <w:r>
        <w:rPr>
          <w:rFonts w:ascii="Century Gothic" w:hAnsi="Century Gothic"/>
        </w:rPr>
        <w:t>C</w:t>
      </w:r>
      <w:r w:rsidRPr="00760FE5">
        <w:rPr>
          <w:rFonts w:ascii="Century Gothic" w:hAnsi="Century Gothic"/>
        </w:rPr>
        <w:t>ons</w:t>
      </w:r>
      <w:r w:rsidR="00DA30D0">
        <w:rPr>
          <w:rFonts w:ascii="Century Gothic" w:hAnsi="Century Gothic"/>
        </w:rPr>
        <w:t xml:space="preserve">istent </w:t>
      </w:r>
      <w:r w:rsidRPr="00760FE5">
        <w:rPr>
          <w:rFonts w:ascii="Century Gothic" w:hAnsi="Century Gothic"/>
        </w:rPr>
        <w:t>with</w:t>
      </w:r>
      <w:r>
        <w:rPr>
          <w:rFonts w:ascii="Century Gothic" w:hAnsi="Century Gothic"/>
        </w:rPr>
        <w:t xml:space="preserve"> </w:t>
      </w:r>
      <w:r w:rsidRPr="0056233A">
        <w:rPr>
          <w:rFonts w:ascii="Century Gothic" w:hAnsi="Century Gothic"/>
        </w:rPr>
        <w:t>California Law (Public Resources Code 25000)</w:t>
      </w:r>
      <w:r>
        <w:rPr>
          <w:rFonts w:ascii="Century Gothic" w:hAnsi="Century Gothic"/>
        </w:rPr>
        <w:t xml:space="preserve">, </w:t>
      </w:r>
      <w:r w:rsidRPr="00033453">
        <w:rPr>
          <w:rFonts w:ascii="Century Gothic" w:hAnsi="Century Gothic"/>
        </w:rPr>
        <w:t>a</w:t>
      </w:r>
      <w:r>
        <w:rPr>
          <w:rFonts w:ascii="Century Gothic" w:hAnsi="Century Gothic"/>
        </w:rPr>
        <w:t>n energy efficiency</w:t>
      </w:r>
      <w:r w:rsidRPr="00033453">
        <w:rPr>
          <w:rFonts w:ascii="Century Gothic" w:hAnsi="Century Gothic"/>
        </w:rPr>
        <w:t xml:space="preserve"> measure is cost-effective if the Benefit-Cost Ratio</w:t>
      </w:r>
      <w:r>
        <w:rPr>
          <w:rFonts w:ascii="Century Gothic" w:hAnsi="Century Gothic"/>
        </w:rPr>
        <w:t xml:space="preserve"> (BCR)</w:t>
      </w:r>
      <w:r w:rsidRPr="00033453">
        <w:rPr>
          <w:rFonts w:ascii="Century Gothic" w:hAnsi="Century Gothic"/>
        </w:rPr>
        <w:t xml:space="preserve"> is</w:t>
      </w:r>
      <w:r>
        <w:rPr>
          <w:rFonts w:ascii="Century Gothic" w:hAnsi="Century Gothic"/>
        </w:rPr>
        <w:t xml:space="preserve"> </w:t>
      </w:r>
      <w:r w:rsidRPr="00033453">
        <w:rPr>
          <w:rFonts w:ascii="Century Gothic" w:hAnsi="Century Gothic"/>
        </w:rPr>
        <w:t>1.0</w:t>
      </w:r>
      <w:r>
        <w:rPr>
          <w:rFonts w:ascii="Century Gothic" w:hAnsi="Century Gothic"/>
        </w:rPr>
        <w:t xml:space="preserve"> or greater, when </w:t>
      </w:r>
      <w:r w:rsidRPr="00DD1950">
        <w:rPr>
          <w:rFonts w:ascii="Century Gothic" w:hAnsi="Century Gothic"/>
        </w:rPr>
        <w:t>amortized over the economic life of the structure</w:t>
      </w:r>
      <w:r w:rsidRPr="00033453">
        <w:rPr>
          <w:rFonts w:ascii="Century Gothic" w:hAnsi="Century Gothic"/>
        </w:rPr>
        <w:t xml:space="preserve">. </w:t>
      </w:r>
      <w:r>
        <w:rPr>
          <w:rFonts w:ascii="Century Gothic" w:hAnsi="Century Gothic"/>
        </w:rPr>
        <w:t>BCR</w:t>
      </w:r>
      <w:r w:rsidRPr="00033453">
        <w:rPr>
          <w:rFonts w:ascii="Century Gothic" w:hAnsi="Century Gothic"/>
        </w:rPr>
        <w:t xml:space="preserve"> is calculated by dividing the total </w:t>
      </w:r>
      <w:r>
        <w:rPr>
          <w:rFonts w:ascii="Century Gothic" w:hAnsi="Century Gothic"/>
        </w:rPr>
        <w:t xml:space="preserve">dollar </w:t>
      </w:r>
      <w:r w:rsidRPr="00033453">
        <w:rPr>
          <w:rFonts w:ascii="Century Gothic" w:hAnsi="Century Gothic"/>
        </w:rPr>
        <w:t xml:space="preserve">benefit </w:t>
      </w:r>
      <w:r>
        <w:rPr>
          <w:rFonts w:ascii="Century Gothic" w:hAnsi="Century Gothic"/>
        </w:rPr>
        <w:t xml:space="preserve">of the measure </w:t>
      </w:r>
      <w:r w:rsidRPr="00033453">
        <w:rPr>
          <w:rFonts w:ascii="Century Gothic" w:hAnsi="Century Gothic"/>
        </w:rPr>
        <w:t xml:space="preserve">by the </w:t>
      </w:r>
      <w:r>
        <w:rPr>
          <w:rFonts w:ascii="Century Gothic" w:hAnsi="Century Gothic"/>
        </w:rPr>
        <w:t xml:space="preserve">total dollar </w:t>
      </w:r>
      <w:r w:rsidRPr="00033453">
        <w:rPr>
          <w:rFonts w:ascii="Century Gothic" w:hAnsi="Century Gothic"/>
        </w:rPr>
        <w:t>cost</w:t>
      </w:r>
      <w:r>
        <w:rPr>
          <w:rFonts w:ascii="Century Gothic" w:hAnsi="Century Gothic"/>
        </w:rPr>
        <w:t xml:space="preserve"> of the measure, over a period of analysis of 30 years.</w:t>
      </w:r>
    </w:p>
    <w:p w14:paraId="2F5C8E08" w14:textId="59A8191F" w:rsidR="0027287D" w:rsidRDefault="0027287D" w:rsidP="0027287D">
      <w:pPr>
        <w:rPr>
          <w:rFonts w:ascii="Century Gothic" w:hAnsi="Century Gothic"/>
        </w:rPr>
      </w:pPr>
      <w:r>
        <w:rPr>
          <w:rFonts w:ascii="Century Gothic" w:hAnsi="Century Gothic"/>
        </w:rPr>
        <w:t xml:space="preserve">To calculate benefit, </w:t>
      </w:r>
      <w:r w:rsidRPr="0094559E">
        <w:rPr>
          <w:rFonts w:ascii="Century Gothic" w:hAnsi="Century Gothic"/>
        </w:rPr>
        <w:t>Long-term System Cost (LSC)</w:t>
      </w:r>
      <w:r>
        <w:rPr>
          <w:rFonts w:ascii="Century Gothic" w:hAnsi="Century Gothic"/>
        </w:rPr>
        <w:t xml:space="preserve"> is used to determine the dollar value of energy efficiency measures in the Energy Code.</w:t>
      </w:r>
      <w:r w:rsidRPr="0025694D">
        <w:rPr>
          <w:rFonts w:ascii="Century Gothic" w:hAnsi="Century Gothic"/>
        </w:rPr>
        <w:t xml:space="preserve"> </w:t>
      </w:r>
      <w:r>
        <w:rPr>
          <w:rFonts w:ascii="Century Gothic" w:hAnsi="Century Gothic"/>
        </w:rPr>
        <w:t>LSC hourly factors help the state account for</w:t>
      </w:r>
      <w:r w:rsidRPr="0025694D">
        <w:rPr>
          <w:rFonts w:ascii="Century Gothic" w:hAnsi="Century Gothic"/>
        </w:rPr>
        <w:t xml:space="preserve"> long-term </w:t>
      </w:r>
      <w:r>
        <w:rPr>
          <w:rFonts w:ascii="Century Gothic" w:hAnsi="Century Gothic"/>
        </w:rPr>
        <w:t>benefits</w:t>
      </w:r>
      <w:r w:rsidRPr="0025694D">
        <w:rPr>
          <w:rFonts w:ascii="Century Gothic" w:hAnsi="Century Gothic"/>
        </w:rPr>
        <w:t xml:space="preserve"> associated with policies needed to meet </w:t>
      </w:r>
      <w:r>
        <w:rPr>
          <w:rFonts w:ascii="Century Gothic" w:hAnsi="Century Gothic"/>
        </w:rPr>
        <w:t>the</w:t>
      </w:r>
      <w:r w:rsidRPr="0025694D">
        <w:rPr>
          <w:rFonts w:ascii="Century Gothic" w:hAnsi="Century Gothic"/>
        </w:rPr>
        <w:t xml:space="preserve"> state</w:t>
      </w:r>
      <w:r>
        <w:rPr>
          <w:rFonts w:ascii="Century Gothic" w:hAnsi="Century Gothic"/>
        </w:rPr>
        <w:t xml:space="preserve">wide </w:t>
      </w:r>
      <w:r w:rsidRPr="0025694D">
        <w:rPr>
          <w:rFonts w:ascii="Century Gothic" w:hAnsi="Century Gothic"/>
        </w:rPr>
        <w:t>climate actions goals – such as 100% renewable generation, proliferation of electric</w:t>
      </w:r>
      <w:r>
        <w:rPr>
          <w:rFonts w:ascii="Century Gothic" w:hAnsi="Century Gothic"/>
        </w:rPr>
        <w:t xml:space="preserve"> transportation</w:t>
      </w:r>
      <w:r w:rsidRPr="0025694D">
        <w:rPr>
          <w:rFonts w:ascii="Century Gothic" w:hAnsi="Century Gothic"/>
        </w:rPr>
        <w:t>, and drastic reduc</w:t>
      </w:r>
      <w:r>
        <w:rPr>
          <w:rFonts w:ascii="Century Gothic" w:hAnsi="Century Gothic"/>
        </w:rPr>
        <w:t xml:space="preserve">tions in </w:t>
      </w:r>
      <w:r w:rsidRPr="0025694D">
        <w:rPr>
          <w:rFonts w:ascii="Century Gothic" w:hAnsi="Century Gothic"/>
        </w:rPr>
        <w:t>fossil fuel</w:t>
      </w:r>
      <w:r>
        <w:rPr>
          <w:rFonts w:ascii="Century Gothic" w:hAnsi="Century Gothic"/>
        </w:rPr>
        <w:t xml:space="preserve"> combustion occurring in</w:t>
      </w:r>
      <w:r w:rsidRPr="0025694D">
        <w:rPr>
          <w:rFonts w:ascii="Century Gothic" w:hAnsi="Century Gothic"/>
        </w:rPr>
        <w:t xml:space="preserve"> buildings. Today’s energy costs do not adequately account for th</w:t>
      </w:r>
      <w:r>
        <w:rPr>
          <w:rFonts w:ascii="Century Gothic" w:hAnsi="Century Gothic"/>
        </w:rPr>
        <w:t>ese</w:t>
      </w:r>
      <w:r w:rsidRPr="0025694D">
        <w:rPr>
          <w:rFonts w:ascii="Century Gothic" w:hAnsi="Century Gothic"/>
        </w:rPr>
        <w:t xml:space="preserve"> long-term</w:t>
      </w:r>
      <w:r>
        <w:rPr>
          <w:rFonts w:ascii="Century Gothic" w:hAnsi="Century Gothic"/>
        </w:rPr>
        <w:t xml:space="preserve"> values</w:t>
      </w:r>
      <w:r w:rsidRPr="0025694D">
        <w:rPr>
          <w:rFonts w:ascii="Century Gothic" w:hAnsi="Century Gothic"/>
        </w:rPr>
        <w:t xml:space="preserve"> to </w:t>
      </w:r>
      <w:r>
        <w:rPr>
          <w:rFonts w:ascii="Century Gothic" w:hAnsi="Century Gothic"/>
        </w:rPr>
        <w:t>California’s energy system</w:t>
      </w:r>
      <w:r w:rsidRPr="0025694D">
        <w:rPr>
          <w:rFonts w:ascii="Century Gothic" w:hAnsi="Century Gothic"/>
        </w:rPr>
        <w:t>.</w:t>
      </w:r>
      <w:r>
        <w:rPr>
          <w:rFonts w:ascii="Century Gothic" w:hAnsi="Century Gothic"/>
        </w:rPr>
        <w:t xml:space="preserve"> LSC hourly factors w</w:t>
      </w:r>
      <w:r w:rsidRPr="0025694D">
        <w:rPr>
          <w:rFonts w:ascii="Century Gothic" w:hAnsi="Century Gothic"/>
        </w:rPr>
        <w:t>eigh the long-term value of each hour differently</w:t>
      </w:r>
      <w:r>
        <w:rPr>
          <w:rFonts w:ascii="Century Gothic" w:hAnsi="Century Gothic"/>
        </w:rPr>
        <w:t xml:space="preserve">, where times of peak demand </w:t>
      </w:r>
      <w:r w:rsidRPr="0025694D">
        <w:rPr>
          <w:rFonts w:ascii="Century Gothic" w:hAnsi="Century Gothic"/>
        </w:rPr>
        <w:t>are more valuable,</w:t>
      </w:r>
      <w:r>
        <w:rPr>
          <w:rFonts w:ascii="Century Gothic" w:hAnsi="Century Gothic"/>
        </w:rPr>
        <w:t xml:space="preserve"> and times off-</w:t>
      </w:r>
      <w:r w:rsidRPr="0025694D">
        <w:rPr>
          <w:rFonts w:ascii="Century Gothic" w:hAnsi="Century Gothic"/>
        </w:rPr>
        <w:t xml:space="preserve">peak </w:t>
      </w:r>
      <w:r>
        <w:rPr>
          <w:rFonts w:ascii="Century Gothic" w:hAnsi="Century Gothic"/>
        </w:rPr>
        <w:t>demand</w:t>
      </w:r>
      <w:r w:rsidRPr="0025694D">
        <w:rPr>
          <w:rFonts w:ascii="Century Gothic" w:hAnsi="Century Gothic"/>
        </w:rPr>
        <w:t xml:space="preserve"> are less valuable.</w:t>
      </w:r>
      <w:r>
        <w:rPr>
          <w:rFonts w:ascii="Century Gothic" w:hAnsi="Century Gothic"/>
        </w:rPr>
        <w:t xml:space="preserve"> LSC hourly factors are</w:t>
      </w:r>
      <w:r w:rsidRPr="0025694D">
        <w:rPr>
          <w:rFonts w:ascii="Century Gothic" w:hAnsi="Century Gothic"/>
        </w:rPr>
        <w:t xml:space="preserve"> not utility rates</w:t>
      </w:r>
      <w:r>
        <w:rPr>
          <w:rFonts w:ascii="Century Gothic" w:hAnsi="Century Gothic"/>
        </w:rPr>
        <w:t xml:space="preserve"> or</w:t>
      </w:r>
      <w:r w:rsidRPr="0025694D">
        <w:rPr>
          <w:rFonts w:ascii="Century Gothic" w:hAnsi="Century Gothic"/>
        </w:rPr>
        <w:t xml:space="preserve"> </w:t>
      </w:r>
      <w:r>
        <w:rPr>
          <w:rFonts w:ascii="Century Gothic" w:hAnsi="Century Gothic"/>
        </w:rPr>
        <w:t xml:space="preserve">energy </w:t>
      </w:r>
      <w:r w:rsidRPr="0025694D">
        <w:rPr>
          <w:rFonts w:ascii="Century Gothic" w:hAnsi="Century Gothic"/>
        </w:rPr>
        <w:t>rate forecasts</w:t>
      </w:r>
      <w:r>
        <w:rPr>
          <w:rFonts w:ascii="Century Gothic" w:hAnsi="Century Gothic"/>
        </w:rPr>
        <w:t>. LSC is not a predicted utility bill.</w:t>
      </w:r>
    </w:p>
    <w:p w14:paraId="0CC19842" w14:textId="77777777" w:rsidR="0027287D" w:rsidRDefault="0027287D" w:rsidP="0027287D">
      <w:pPr>
        <w:rPr>
          <w:rFonts w:ascii="Century Gothic" w:hAnsi="Century Gothic"/>
        </w:rPr>
      </w:pPr>
      <w:r>
        <w:rPr>
          <w:rFonts w:ascii="Century Gothic" w:hAnsi="Century Gothic"/>
        </w:rPr>
        <w:t xml:space="preserve">LSC </w:t>
      </w:r>
      <w:r w:rsidRPr="0094559E">
        <w:rPr>
          <w:rFonts w:ascii="Century Gothic" w:hAnsi="Century Gothic"/>
        </w:rPr>
        <w:t xml:space="preserve">hourly </w:t>
      </w:r>
      <w:r>
        <w:rPr>
          <w:rFonts w:ascii="Century Gothic" w:hAnsi="Century Gothic"/>
        </w:rPr>
        <w:t xml:space="preserve">conversion </w:t>
      </w:r>
      <w:r w:rsidRPr="0094559E">
        <w:rPr>
          <w:rFonts w:ascii="Century Gothic" w:hAnsi="Century Gothic"/>
        </w:rPr>
        <w:t xml:space="preserve">factors are </w:t>
      </w:r>
      <w:r>
        <w:rPr>
          <w:rFonts w:ascii="Century Gothic" w:hAnsi="Century Gothic"/>
        </w:rPr>
        <w:t xml:space="preserve">developed and published by the CEC for each code cycle. These LSC hourly factors are </w:t>
      </w:r>
      <w:r w:rsidRPr="0094559E">
        <w:rPr>
          <w:rFonts w:ascii="Century Gothic" w:hAnsi="Century Gothic"/>
        </w:rPr>
        <w:t>used to convert predicted site</w:t>
      </w:r>
      <w:r>
        <w:rPr>
          <w:rFonts w:ascii="Century Gothic" w:hAnsi="Century Gothic"/>
        </w:rPr>
        <w:t xml:space="preserve"> </w:t>
      </w:r>
      <w:r w:rsidRPr="0094559E">
        <w:rPr>
          <w:rFonts w:ascii="Century Gothic" w:hAnsi="Century Gothic"/>
        </w:rPr>
        <w:t>energy use</w:t>
      </w:r>
      <w:r>
        <w:rPr>
          <w:rFonts w:ascii="Century Gothic" w:hAnsi="Century Gothic"/>
        </w:rPr>
        <w:t xml:space="preserve"> – an output common to building energy modeling (BEM) software –</w:t>
      </w:r>
      <w:r w:rsidRPr="0094559E">
        <w:rPr>
          <w:rFonts w:ascii="Century Gothic" w:hAnsi="Century Gothic"/>
        </w:rPr>
        <w:t xml:space="preserve"> to 30-year </w:t>
      </w:r>
      <w:r>
        <w:rPr>
          <w:rFonts w:ascii="Century Gothic" w:hAnsi="Century Gothic"/>
        </w:rPr>
        <w:t>present value</w:t>
      </w:r>
      <w:r w:rsidRPr="0094559E">
        <w:rPr>
          <w:rFonts w:ascii="Century Gothic" w:hAnsi="Century Gothic"/>
        </w:rPr>
        <w:t xml:space="preserve"> to California’s energy system.</w:t>
      </w:r>
      <w:r>
        <w:rPr>
          <w:rFonts w:ascii="Century Gothic" w:hAnsi="Century Gothic"/>
        </w:rPr>
        <w:t xml:space="preserve"> </w:t>
      </w:r>
    </w:p>
    <w:p w14:paraId="79FADD29" w14:textId="77777777" w:rsidR="0027287D" w:rsidRDefault="0027287D" w:rsidP="0027287D">
      <w:pPr>
        <w:rPr>
          <w:rFonts w:ascii="Century Gothic" w:hAnsi="Century Gothic"/>
        </w:rPr>
      </w:pPr>
      <w:r w:rsidRPr="00BB0C9D">
        <w:rPr>
          <w:rFonts w:ascii="Century Gothic" w:hAnsi="Century Gothic"/>
        </w:rPr>
        <w:t>Energy saving</w:t>
      </w:r>
      <w:r>
        <w:rPr>
          <w:rFonts w:ascii="Century Gothic" w:hAnsi="Century Gothic"/>
        </w:rPr>
        <w:t>s</w:t>
      </w:r>
      <w:r w:rsidRPr="00BB0C9D">
        <w:rPr>
          <w:rFonts w:ascii="Century Gothic" w:hAnsi="Century Gothic"/>
        </w:rPr>
        <w:t xml:space="preserve"> </w:t>
      </w:r>
      <w:r>
        <w:rPr>
          <w:rFonts w:ascii="Century Gothic" w:hAnsi="Century Gothic"/>
        </w:rPr>
        <w:t xml:space="preserve">for proposed measures are </w:t>
      </w:r>
      <w:r w:rsidRPr="00BB0C9D">
        <w:rPr>
          <w:rFonts w:ascii="Century Gothic" w:hAnsi="Century Gothic"/>
        </w:rPr>
        <w:t>estimat</w:t>
      </w:r>
      <w:r>
        <w:rPr>
          <w:rFonts w:ascii="Century Gothic" w:hAnsi="Century Gothic"/>
        </w:rPr>
        <w:t xml:space="preserve">ed </w:t>
      </w:r>
      <w:r w:rsidRPr="00BB0C9D">
        <w:rPr>
          <w:rFonts w:ascii="Century Gothic" w:hAnsi="Century Gothic"/>
        </w:rPr>
        <w:t xml:space="preserve">using </w:t>
      </w:r>
      <w:r>
        <w:rPr>
          <w:rFonts w:ascii="Century Gothic" w:hAnsi="Century Gothic"/>
        </w:rPr>
        <w:t xml:space="preserve">both LSC hourly factors and CEC-established model prototypes. Large sets of survey data are used to create prototypes that act as averaged representations of common </w:t>
      </w:r>
      <w:r>
        <w:rPr>
          <w:rFonts w:ascii="Century Gothic" w:hAnsi="Century Gothic"/>
        </w:rPr>
        <w:lastRenderedPageBreak/>
        <w:t>building types in California. These prototypes are created for use in BEM software to provide accuracy and consistency amongst energy models that are used to determine energy savings for the state. CEC-developed prototypes and LSC hourly factors are published by the CEC ahead of each code cycle integral to</w:t>
      </w:r>
      <w:r w:rsidRPr="00BB0C9D">
        <w:rPr>
          <w:rFonts w:ascii="Century Gothic" w:hAnsi="Century Gothic"/>
        </w:rPr>
        <w:t xml:space="preserve"> </w:t>
      </w:r>
      <w:r>
        <w:rPr>
          <w:rFonts w:ascii="Century Gothic" w:hAnsi="Century Gothic"/>
        </w:rPr>
        <w:t xml:space="preserve">research versions of </w:t>
      </w:r>
      <w:r w:rsidRPr="00BB0C9D">
        <w:rPr>
          <w:rFonts w:ascii="Century Gothic" w:hAnsi="Century Gothic"/>
        </w:rPr>
        <w:t>C</w:t>
      </w:r>
      <w:r>
        <w:rPr>
          <w:rFonts w:ascii="Century Gothic" w:hAnsi="Century Gothic"/>
        </w:rPr>
        <w:t>EC’s reference Energy Code compliance software (CBECC-Res and CBECC)</w:t>
      </w:r>
      <w:r w:rsidRPr="00BB0C9D">
        <w:rPr>
          <w:rFonts w:ascii="Century Gothic" w:hAnsi="Century Gothic"/>
        </w:rPr>
        <w:t xml:space="preserve">. </w:t>
      </w:r>
      <w:r>
        <w:rPr>
          <w:rFonts w:ascii="Century Gothic" w:hAnsi="Century Gothic"/>
        </w:rPr>
        <w:t xml:space="preserve">For this reason, CBECC-Res and CBECC are the CEC-recommended BEM software tool when assessing energy savings of proposed measures. </w:t>
      </w:r>
    </w:p>
    <w:p w14:paraId="26CBC505" w14:textId="77777777" w:rsidR="0027287D" w:rsidRDefault="0027287D" w:rsidP="0027287D">
      <w:pPr>
        <w:rPr>
          <w:rFonts w:ascii="Century Gothic" w:hAnsi="Century Gothic"/>
        </w:rPr>
      </w:pPr>
      <w:r>
        <w:rPr>
          <w:rFonts w:ascii="Century Gothic" w:hAnsi="Century Gothic"/>
        </w:rPr>
        <w:t>To calculate cost, first costs and ongoing maintenance costs must be assessed for proposed measures and accounted for over a period of analysis of 30 years. In the BCR, both the benefits and the costs are assessed incrementally, meaning in comparison to the latest adopted version of the Energy Code.</w:t>
      </w:r>
    </w:p>
    <w:p w14:paraId="72521DD7" w14:textId="77777777" w:rsidR="0027287D" w:rsidRDefault="0027287D" w:rsidP="0027287D">
      <w:pPr>
        <w:rPr>
          <w:rFonts w:ascii="Century Gothic" w:hAnsi="Century Gothic"/>
        </w:rPr>
      </w:pPr>
      <w:proofErr w:type="gramStart"/>
      <w:r>
        <w:rPr>
          <w:rFonts w:ascii="Century Gothic" w:hAnsi="Century Gothic"/>
        </w:rPr>
        <w:t>Similar to</w:t>
      </w:r>
      <w:proofErr w:type="gramEnd"/>
      <w:r>
        <w:rPr>
          <w:rFonts w:ascii="Century Gothic" w:hAnsi="Century Gothic"/>
        </w:rPr>
        <w:t xml:space="preserve"> LSC hourly factors, the CEC develops and publishes conversion factors for Source Energy, and for GHG Emissions for each code cycle. These three sets of hourly factors are published on CEC’s website and formatted to be accessible and usable in combination with broadly available BEM tools.</w:t>
      </w:r>
    </w:p>
    <w:p w14:paraId="2691BA03" w14:textId="1DD3269C" w:rsidR="0006244C" w:rsidRPr="00165EE5" w:rsidRDefault="0006244C" w:rsidP="00C41E35">
      <w:pPr>
        <w:ind w:left="0"/>
        <w:rPr>
          <w:rFonts w:ascii="Century Gothic" w:hAnsi="Century Gothic"/>
        </w:rPr>
      </w:pPr>
      <w:r w:rsidRPr="00165EE5">
        <w:rPr>
          <w:rFonts w:ascii="Century Gothic" w:hAnsi="Century Gothic"/>
        </w:rPr>
        <w:br w:type="page"/>
      </w:r>
    </w:p>
    <w:p w14:paraId="3F99D198" w14:textId="6302379B" w:rsidR="001834A2" w:rsidRPr="00165EE5" w:rsidRDefault="001834A2" w:rsidP="001834A2">
      <w:pPr>
        <w:pStyle w:val="Heading1"/>
        <w:rPr>
          <w:rFonts w:ascii="Century Gothic" w:hAnsi="Century Gothic"/>
        </w:rPr>
      </w:pPr>
      <w:bookmarkStart w:id="23" w:name="_Toc367799697"/>
      <w:bookmarkStart w:id="24" w:name="_Ref129164965"/>
      <w:bookmarkStart w:id="25" w:name="_Ref129165037"/>
      <w:bookmarkStart w:id="26" w:name="_Ref129165069"/>
      <w:bookmarkStart w:id="27" w:name="_Toc130559678"/>
      <w:r w:rsidRPr="00165EE5">
        <w:rPr>
          <w:rFonts w:ascii="Century Gothic" w:hAnsi="Century Gothic"/>
        </w:rPr>
        <w:lastRenderedPageBreak/>
        <w:t>Measure Description</w:t>
      </w:r>
      <w:bookmarkEnd w:id="23"/>
      <w:bookmarkEnd w:id="24"/>
      <w:bookmarkEnd w:id="25"/>
      <w:bookmarkEnd w:id="26"/>
      <w:bookmarkEnd w:id="27"/>
    </w:p>
    <w:p w14:paraId="39ADCEDB" w14:textId="39960ACF" w:rsidR="00CE5158" w:rsidRPr="00C15265" w:rsidRDefault="00264687" w:rsidP="00B8229E">
      <w:bookmarkStart w:id="28" w:name="_Ref384274848"/>
      <w:bookmarkStart w:id="29" w:name="_Ref384274883"/>
      <w:bookmarkStart w:id="30" w:name="_Ref384294143"/>
      <w:bookmarkStart w:id="31" w:name="_Ref384295354"/>
      <w:bookmarkStart w:id="32" w:name="_Ref384295371"/>
      <w:bookmarkStart w:id="33" w:name="_Ref384295376"/>
      <w:r w:rsidRPr="00F8138F">
        <w:rPr>
          <w:rFonts w:ascii="Century Gothic" w:hAnsi="Century Gothic"/>
          <w:highlight w:val="yellow"/>
        </w:rPr>
        <w:t>Describe the proposed measure or change and how it appl</w:t>
      </w:r>
      <w:r w:rsidR="001A42B9">
        <w:rPr>
          <w:rFonts w:ascii="Century Gothic" w:hAnsi="Century Gothic"/>
          <w:highlight w:val="yellow"/>
        </w:rPr>
        <w:t>ies</w:t>
      </w:r>
      <w:r w:rsidRPr="00F8138F">
        <w:rPr>
          <w:rFonts w:ascii="Century Gothic" w:hAnsi="Century Gothic"/>
          <w:highlight w:val="yellow"/>
        </w:rPr>
        <w:t xml:space="preserve"> to buildings regulated by the </w:t>
      </w:r>
      <w:r w:rsidR="004C0CDC" w:rsidRPr="00F8138F">
        <w:rPr>
          <w:rFonts w:ascii="Century Gothic" w:hAnsi="Century Gothic"/>
          <w:highlight w:val="yellow"/>
        </w:rPr>
        <w:t>Energy Code</w:t>
      </w:r>
      <w:r w:rsidRPr="00F8138F">
        <w:rPr>
          <w:rFonts w:ascii="Century Gothic" w:hAnsi="Century Gothic"/>
          <w:highlight w:val="yellow"/>
        </w:rPr>
        <w:t xml:space="preserve">. </w:t>
      </w:r>
      <w:r w:rsidR="008E184F" w:rsidRPr="00F8138F">
        <w:rPr>
          <w:rFonts w:ascii="Century Gothic" w:hAnsi="Century Gothic"/>
          <w:highlight w:val="yellow"/>
        </w:rPr>
        <w:t>Explain if this is</w:t>
      </w:r>
      <w:r w:rsidR="00A24C47" w:rsidRPr="00F8138F">
        <w:rPr>
          <w:rFonts w:ascii="Century Gothic" w:hAnsi="Century Gothic"/>
          <w:highlight w:val="yellow"/>
        </w:rPr>
        <w:t xml:space="preserve"> </w:t>
      </w:r>
      <w:r w:rsidR="0030526A" w:rsidRPr="00F8138F">
        <w:rPr>
          <w:rFonts w:ascii="Century Gothic" w:hAnsi="Century Gothic"/>
          <w:highlight w:val="yellow"/>
        </w:rPr>
        <w:t xml:space="preserve">a modification </w:t>
      </w:r>
      <w:r w:rsidR="00D142A8" w:rsidRPr="00F8138F">
        <w:rPr>
          <w:rFonts w:ascii="Century Gothic" w:hAnsi="Century Gothic"/>
          <w:highlight w:val="yellow"/>
        </w:rPr>
        <w:t>to</w:t>
      </w:r>
      <w:r w:rsidR="0030526A" w:rsidRPr="00F8138F">
        <w:rPr>
          <w:rFonts w:ascii="Century Gothic" w:hAnsi="Century Gothic"/>
          <w:highlight w:val="yellow"/>
        </w:rPr>
        <w:t xml:space="preserve"> existing regulations or a</w:t>
      </w:r>
      <w:r w:rsidR="00005469" w:rsidRPr="00F8138F">
        <w:rPr>
          <w:rFonts w:ascii="Century Gothic" w:hAnsi="Century Gothic"/>
          <w:highlight w:val="yellow"/>
        </w:rPr>
        <w:t>n entirely new measure.</w:t>
      </w:r>
      <w:r w:rsidR="00F029C2" w:rsidRPr="00F8138F">
        <w:rPr>
          <w:rFonts w:ascii="Century Gothic" w:hAnsi="Century Gothic"/>
          <w:highlight w:val="yellow"/>
        </w:rPr>
        <w:t xml:space="preserve"> If </w:t>
      </w:r>
      <w:r w:rsidR="005F48D9" w:rsidRPr="00F8138F">
        <w:rPr>
          <w:rFonts w:ascii="Century Gothic" w:hAnsi="Century Gothic"/>
          <w:highlight w:val="yellow"/>
        </w:rPr>
        <w:t xml:space="preserve">the proposed measure </w:t>
      </w:r>
      <w:r w:rsidR="00185B9B" w:rsidRPr="00F8138F">
        <w:rPr>
          <w:rFonts w:ascii="Century Gothic" w:hAnsi="Century Gothic"/>
          <w:highlight w:val="yellow"/>
        </w:rPr>
        <w:t>is</w:t>
      </w:r>
      <w:r w:rsidR="0007136D" w:rsidRPr="00F8138F">
        <w:rPr>
          <w:rFonts w:ascii="Century Gothic" w:hAnsi="Century Gothic"/>
          <w:highlight w:val="yellow"/>
        </w:rPr>
        <w:t xml:space="preserve"> a modification </w:t>
      </w:r>
      <w:r w:rsidR="00C71AD0" w:rsidRPr="00F8138F">
        <w:rPr>
          <w:rFonts w:ascii="Century Gothic" w:hAnsi="Century Gothic"/>
          <w:highlight w:val="yellow"/>
        </w:rPr>
        <w:t>to e</w:t>
      </w:r>
      <w:r w:rsidR="00681B9E" w:rsidRPr="00F8138F">
        <w:rPr>
          <w:rFonts w:ascii="Century Gothic" w:hAnsi="Century Gothic"/>
          <w:highlight w:val="yellow"/>
        </w:rPr>
        <w:t xml:space="preserve">xisting regulations, </w:t>
      </w:r>
      <w:r w:rsidR="001A0B43">
        <w:rPr>
          <w:rFonts w:ascii="Century Gothic" w:hAnsi="Century Gothic"/>
          <w:highlight w:val="yellow"/>
        </w:rPr>
        <w:t>identify</w:t>
      </w:r>
      <w:r w:rsidR="00681B9E" w:rsidRPr="00F8138F">
        <w:rPr>
          <w:rFonts w:ascii="Century Gothic" w:hAnsi="Century Gothic"/>
          <w:highlight w:val="yellow"/>
        </w:rPr>
        <w:t xml:space="preserve"> </w:t>
      </w:r>
      <w:r w:rsidR="00CD18C1" w:rsidRPr="00F8138F">
        <w:rPr>
          <w:rFonts w:ascii="Century Gothic" w:hAnsi="Century Gothic"/>
          <w:highlight w:val="yellow"/>
        </w:rPr>
        <w:t>which section(s) of the Energy Code will be impacted.</w:t>
      </w:r>
      <w:r w:rsidR="00005469" w:rsidRPr="00F8138F">
        <w:rPr>
          <w:rFonts w:ascii="Century Gothic" w:hAnsi="Century Gothic"/>
          <w:highlight w:val="yellow"/>
        </w:rPr>
        <w:t xml:space="preserve"> </w:t>
      </w:r>
      <w:r w:rsidR="00F6405C" w:rsidRPr="00F8138F">
        <w:rPr>
          <w:rFonts w:ascii="Century Gothic" w:hAnsi="Century Gothic"/>
          <w:highlight w:val="yellow"/>
        </w:rPr>
        <w:t xml:space="preserve">Explain how the measure </w:t>
      </w:r>
      <w:r w:rsidR="004D0E97">
        <w:rPr>
          <w:rFonts w:ascii="Century Gothic" w:hAnsi="Century Gothic"/>
          <w:highlight w:val="yellow"/>
        </w:rPr>
        <w:t xml:space="preserve">achieves </w:t>
      </w:r>
      <w:r w:rsidR="00F6405C" w:rsidRPr="00F8138F">
        <w:rPr>
          <w:rFonts w:ascii="Century Gothic" w:hAnsi="Century Gothic"/>
          <w:highlight w:val="yellow"/>
        </w:rPr>
        <w:t>energy efficiency</w:t>
      </w:r>
      <w:r w:rsidR="004D0E97">
        <w:rPr>
          <w:rFonts w:ascii="Century Gothic" w:hAnsi="Century Gothic"/>
          <w:highlight w:val="yellow"/>
        </w:rPr>
        <w:t xml:space="preserve"> or reduces energy consumption</w:t>
      </w:r>
      <w:r w:rsidR="00932D34" w:rsidRPr="00F8138F">
        <w:rPr>
          <w:rFonts w:ascii="Century Gothic" w:hAnsi="Century Gothic"/>
          <w:highlight w:val="yellow"/>
        </w:rPr>
        <w:t xml:space="preserve"> and </w:t>
      </w:r>
      <w:r w:rsidR="008F1F0A" w:rsidRPr="00F8138F">
        <w:rPr>
          <w:rFonts w:ascii="Century Gothic" w:hAnsi="Century Gothic"/>
          <w:highlight w:val="yellow"/>
        </w:rPr>
        <w:t>e</w:t>
      </w:r>
      <w:r w:rsidR="00193B3F" w:rsidRPr="00F8138F">
        <w:rPr>
          <w:rFonts w:ascii="Century Gothic" w:hAnsi="Century Gothic"/>
          <w:highlight w:val="yellow"/>
        </w:rPr>
        <w:t xml:space="preserve">xplain how the measure </w:t>
      </w:r>
      <w:r w:rsidR="00F372E0" w:rsidRPr="00F8138F">
        <w:rPr>
          <w:rFonts w:ascii="Century Gothic" w:hAnsi="Century Gothic"/>
          <w:highlight w:val="yellow"/>
        </w:rPr>
        <w:t>allow</w:t>
      </w:r>
      <w:r w:rsidR="00F10C1A">
        <w:rPr>
          <w:rFonts w:ascii="Century Gothic" w:hAnsi="Century Gothic"/>
          <w:highlight w:val="yellow"/>
        </w:rPr>
        <w:t>s</w:t>
      </w:r>
      <w:r w:rsidR="00F372E0" w:rsidRPr="00F8138F">
        <w:rPr>
          <w:rFonts w:ascii="Century Gothic" w:hAnsi="Century Gothic"/>
          <w:highlight w:val="yellow"/>
        </w:rPr>
        <w:t xml:space="preserve"> the installation of </w:t>
      </w:r>
      <w:r w:rsidR="00B407FA" w:rsidRPr="00F8138F">
        <w:rPr>
          <w:rFonts w:ascii="Century Gothic" w:hAnsi="Century Gothic"/>
          <w:highlight w:val="yellow"/>
        </w:rPr>
        <w:t>federal</w:t>
      </w:r>
      <w:r w:rsidR="00F372E0" w:rsidRPr="00F8138F">
        <w:rPr>
          <w:rFonts w:ascii="Century Gothic" w:hAnsi="Century Gothic"/>
          <w:highlight w:val="yellow"/>
        </w:rPr>
        <w:t>ly</w:t>
      </w:r>
      <w:r w:rsidR="00B407FA" w:rsidRPr="00F8138F">
        <w:rPr>
          <w:rFonts w:ascii="Century Gothic" w:hAnsi="Century Gothic"/>
          <w:highlight w:val="yellow"/>
        </w:rPr>
        <w:t xml:space="preserve"> covered products.</w:t>
      </w:r>
      <w:r w:rsidR="008F1F0A" w:rsidRPr="00F8138F">
        <w:rPr>
          <w:rFonts w:ascii="Century Gothic" w:hAnsi="Century Gothic"/>
          <w:highlight w:val="yellow"/>
        </w:rPr>
        <w:t xml:space="preserve"> Describe the building types or systems where the change/measure would most likely apply. Describe where the measure is most appropriate geographically.</w:t>
      </w:r>
      <w:r w:rsidR="002D77FB" w:rsidRPr="00F8138F">
        <w:rPr>
          <w:rFonts w:ascii="Century Gothic" w:hAnsi="Century Gothic"/>
          <w:highlight w:val="yellow"/>
        </w:rPr>
        <w:t xml:space="preserve"> </w:t>
      </w:r>
      <w:r w:rsidR="00D3681E">
        <w:rPr>
          <w:rFonts w:ascii="Century Gothic" w:hAnsi="Century Gothic"/>
          <w:highlight w:val="yellow"/>
        </w:rPr>
        <w:t>If th</w:t>
      </w:r>
      <w:r w:rsidR="00AE6FBB">
        <w:rPr>
          <w:rFonts w:ascii="Century Gothic" w:hAnsi="Century Gothic"/>
          <w:highlight w:val="yellow"/>
        </w:rPr>
        <w:t>e proposed measure</w:t>
      </w:r>
      <w:r w:rsidR="001705A7">
        <w:rPr>
          <w:rFonts w:ascii="Century Gothic" w:hAnsi="Century Gothic"/>
          <w:highlight w:val="yellow"/>
        </w:rPr>
        <w:t xml:space="preserve"> impacts </w:t>
      </w:r>
      <w:r w:rsidR="00DC78A4">
        <w:rPr>
          <w:rFonts w:ascii="Century Gothic" w:hAnsi="Century Gothic"/>
          <w:highlight w:val="yellow"/>
        </w:rPr>
        <w:t xml:space="preserve">or </w:t>
      </w:r>
      <w:r w:rsidR="0095362A">
        <w:rPr>
          <w:rFonts w:ascii="Century Gothic" w:hAnsi="Century Gothic"/>
          <w:highlight w:val="yellow"/>
        </w:rPr>
        <w:t xml:space="preserve">takes content from </w:t>
      </w:r>
      <w:r w:rsidR="001705A7">
        <w:rPr>
          <w:rFonts w:ascii="Century Gothic" w:hAnsi="Century Gothic"/>
          <w:highlight w:val="yellow"/>
        </w:rPr>
        <w:t xml:space="preserve">other </w:t>
      </w:r>
      <w:r w:rsidR="003D4B77">
        <w:rPr>
          <w:rFonts w:ascii="Century Gothic" w:hAnsi="Century Gothic"/>
          <w:highlight w:val="yellow"/>
        </w:rPr>
        <w:t>buildings standards</w:t>
      </w:r>
      <w:r w:rsidR="0095362A">
        <w:rPr>
          <w:rFonts w:ascii="Century Gothic" w:hAnsi="Century Gothic"/>
          <w:highlight w:val="yellow"/>
        </w:rPr>
        <w:t xml:space="preserve"> (</w:t>
      </w:r>
      <w:r w:rsidR="00F73B17">
        <w:rPr>
          <w:rFonts w:ascii="Century Gothic" w:hAnsi="Century Gothic"/>
          <w:highlight w:val="yellow"/>
        </w:rPr>
        <w:t>e.g.</w:t>
      </w:r>
      <w:r w:rsidR="008714F9">
        <w:rPr>
          <w:rFonts w:ascii="Century Gothic" w:hAnsi="Century Gothic"/>
          <w:highlight w:val="yellow"/>
        </w:rPr>
        <w:t>,</w:t>
      </w:r>
      <w:r w:rsidR="00F73B17">
        <w:rPr>
          <w:rFonts w:ascii="Century Gothic" w:hAnsi="Century Gothic"/>
          <w:highlight w:val="yellow"/>
        </w:rPr>
        <w:t xml:space="preserve"> ASHRAE 90.1</w:t>
      </w:r>
      <w:r w:rsidR="00273946">
        <w:rPr>
          <w:rFonts w:ascii="Century Gothic" w:hAnsi="Century Gothic"/>
          <w:highlight w:val="yellow"/>
        </w:rPr>
        <w:t xml:space="preserve"> or IECC</w:t>
      </w:r>
      <w:r w:rsidR="00D573DA">
        <w:rPr>
          <w:rFonts w:ascii="Century Gothic" w:hAnsi="Century Gothic"/>
          <w:highlight w:val="yellow"/>
        </w:rPr>
        <w:t xml:space="preserve">), </w:t>
      </w:r>
      <w:r w:rsidR="0068257B">
        <w:rPr>
          <w:rFonts w:ascii="Century Gothic" w:hAnsi="Century Gothic"/>
          <w:highlight w:val="yellow"/>
        </w:rPr>
        <w:t>please</w:t>
      </w:r>
      <w:r w:rsidR="000313FD">
        <w:rPr>
          <w:rFonts w:ascii="Century Gothic" w:hAnsi="Century Gothic"/>
          <w:highlight w:val="yellow"/>
        </w:rPr>
        <w:t xml:space="preserve"> </w:t>
      </w:r>
      <w:r w:rsidR="00092E34">
        <w:rPr>
          <w:rFonts w:ascii="Century Gothic" w:hAnsi="Century Gothic"/>
          <w:highlight w:val="yellow"/>
        </w:rPr>
        <w:t>de</w:t>
      </w:r>
      <w:r w:rsidR="005014F8">
        <w:rPr>
          <w:rFonts w:ascii="Century Gothic" w:hAnsi="Century Gothic"/>
          <w:highlight w:val="yellow"/>
        </w:rPr>
        <w:t>scribe</w:t>
      </w:r>
      <w:r w:rsidR="006E74B0">
        <w:rPr>
          <w:rFonts w:ascii="Century Gothic" w:hAnsi="Century Gothic"/>
          <w:highlight w:val="yellow"/>
        </w:rPr>
        <w:t xml:space="preserve"> </w:t>
      </w:r>
      <w:r w:rsidR="00F85E2B">
        <w:rPr>
          <w:rFonts w:ascii="Century Gothic" w:hAnsi="Century Gothic"/>
          <w:highlight w:val="yellow"/>
        </w:rPr>
        <w:t xml:space="preserve">how. Provide any </w:t>
      </w:r>
      <w:r w:rsidR="004E2DA6">
        <w:rPr>
          <w:rFonts w:ascii="Century Gothic" w:hAnsi="Century Gothic"/>
          <w:highlight w:val="yellow"/>
        </w:rPr>
        <w:t>other important details.</w:t>
      </w:r>
    </w:p>
    <w:p w14:paraId="7F2DA5CA" w14:textId="0950B1BC" w:rsidR="00264687" w:rsidRPr="00723C40" w:rsidRDefault="001213EB" w:rsidP="00264687">
      <w:pPr>
        <w:pStyle w:val="Heading2"/>
        <w:rPr>
          <w:rFonts w:ascii="Century Gothic" w:hAnsi="Century Gothic"/>
        </w:rPr>
      </w:pPr>
      <w:bookmarkStart w:id="34" w:name="_Toc129622102"/>
      <w:bookmarkStart w:id="35" w:name="_Toc129622195"/>
      <w:bookmarkStart w:id="36" w:name="_Toc129645863"/>
      <w:bookmarkStart w:id="37" w:name="_Toc129649159"/>
      <w:bookmarkStart w:id="38" w:name="_Toc129649230"/>
      <w:bookmarkStart w:id="39" w:name="_Toc129649299"/>
      <w:bookmarkStart w:id="40" w:name="_Toc129649369"/>
      <w:bookmarkStart w:id="41" w:name="_Toc129649471"/>
      <w:bookmarkStart w:id="42" w:name="_Toc129649540"/>
      <w:bookmarkStart w:id="43" w:name="_Toc129649610"/>
      <w:bookmarkStart w:id="44" w:name="_Toc129649679"/>
      <w:bookmarkStart w:id="45" w:name="_Toc129649787"/>
      <w:bookmarkStart w:id="46" w:name="_Toc129650078"/>
      <w:bookmarkStart w:id="47" w:name="_Toc129683159"/>
      <w:bookmarkStart w:id="48" w:name="_Toc129622103"/>
      <w:bookmarkStart w:id="49" w:name="_Toc129622196"/>
      <w:bookmarkStart w:id="50" w:name="_Toc129645864"/>
      <w:bookmarkStart w:id="51" w:name="_Toc129649160"/>
      <w:bookmarkStart w:id="52" w:name="_Toc129649231"/>
      <w:bookmarkStart w:id="53" w:name="_Toc129649300"/>
      <w:bookmarkStart w:id="54" w:name="_Toc129649370"/>
      <w:bookmarkStart w:id="55" w:name="_Toc129649472"/>
      <w:bookmarkStart w:id="56" w:name="_Toc129649541"/>
      <w:bookmarkStart w:id="57" w:name="_Toc129649611"/>
      <w:bookmarkStart w:id="58" w:name="_Toc129649680"/>
      <w:bookmarkStart w:id="59" w:name="_Toc129649788"/>
      <w:bookmarkStart w:id="60" w:name="_Toc129650079"/>
      <w:bookmarkStart w:id="61" w:name="_Toc129683160"/>
      <w:bookmarkStart w:id="62" w:name="_Toc129622104"/>
      <w:bookmarkStart w:id="63" w:name="_Toc129622197"/>
      <w:bookmarkStart w:id="64" w:name="_Toc129645865"/>
      <w:bookmarkStart w:id="65" w:name="_Toc129649161"/>
      <w:bookmarkStart w:id="66" w:name="_Toc129649232"/>
      <w:bookmarkStart w:id="67" w:name="_Toc129649301"/>
      <w:bookmarkStart w:id="68" w:name="_Toc129649371"/>
      <w:bookmarkStart w:id="69" w:name="_Toc129649473"/>
      <w:bookmarkStart w:id="70" w:name="_Toc129649542"/>
      <w:bookmarkStart w:id="71" w:name="_Toc129649612"/>
      <w:bookmarkStart w:id="72" w:name="_Toc129649681"/>
      <w:bookmarkStart w:id="73" w:name="_Toc129649789"/>
      <w:bookmarkStart w:id="74" w:name="_Toc129650080"/>
      <w:bookmarkStart w:id="75" w:name="_Toc129683161"/>
      <w:bookmarkStart w:id="76" w:name="_Toc129622105"/>
      <w:bookmarkStart w:id="77" w:name="_Toc129622198"/>
      <w:bookmarkStart w:id="78" w:name="_Toc129645866"/>
      <w:bookmarkStart w:id="79" w:name="_Toc129649162"/>
      <w:bookmarkStart w:id="80" w:name="_Toc129649233"/>
      <w:bookmarkStart w:id="81" w:name="_Toc129649302"/>
      <w:bookmarkStart w:id="82" w:name="_Toc129649372"/>
      <w:bookmarkStart w:id="83" w:name="_Toc129649474"/>
      <w:bookmarkStart w:id="84" w:name="_Toc129649543"/>
      <w:bookmarkStart w:id="85" w:name="_Toc129649613"/>
      <w:bookmarkStart w:id="86" w:name="_Toc129649682"/>
      <w:bookmarkStart w:id="87" w:name="_Toc129649790"/>
      <w:bookmarkStart w:id="88" w:name="_Toc129650081"/>
      <w:bookmarkStart w:id="89" w:name="_Toc129683162"/>
      <w:bookmarkStart w:id="90" w:name="_Toc129622106"/>
      <w:bookmarkStart w:id="91" w:name="_Toc129622199"/>
      <w:bookmarkStart w:id="92" w:name="_Toc129645867"/>
      <w:bookmarkStart w:id="93" w:name="_Toc129649163"/>
      <w:bookmarkStart w:id="94" w:name="_Toc129649234"/>
      <w:bookmarkStart w:id="95" w:name="_Toc129649303"/>
      <w:bookmarkStart w:id="96" w:name="_Toc129649373"/>
      <w:bookmarkStart w:id="97" w:name="_Toc129649475"/>
      <w:bookmarkStart w:id="98" w:name="_Toc129649544"/>
      <w:bookmarkStart w:id="99" w:name="_Toc129649614"/>
      <w:bookmarkStart w:id="100" w:name="_Toc129649683"/>
      <w:bookmarkStart w:id="101" w:name="_Toc129649791"/>
      <w:bookmarkStart w:id="102" w:name="_Toc129650082"/>
      <w:bookmarkStart w:id="103" w:name="_Toc129683163"/>
      <w:bookmarkStart w:id="104" w:name="_Toc129622107"/>
      <w:bookmarkStart w:id="105" w:name="_Toc129622200"/>
      <w:bookmarkStart w:id="106" w:name="_Toc129645868"/>
      <w:bookmarkStart w:id="107" w:name="_Toc129649164"/>
      <w:bookmarkStart w:id="108" w:name="_Toc129649235"/>
      <w:bookmarkStart w:id="109" w:name="_Toc129649304"/>
      <w:bookmarkStart w:id="110" w:name="_Toc129649374"/>
      <w:bookmarkStart w:id="111" w:name="_Toc129649476"/>
      <w:bookmarkStart w:id="112" w:name="_Toc129649545"/>
      <w:bookmarkStart w:id="113" w:name="_Toc129649615"/>
      <w:bookmarkStart w:id="114" w:name="_Toc129649684"/>
      <w:bookmarkStart w:id="115" w:name="_Toc129649792"/>
      <w:bookmarkStart w:id="116" w:name="_Toc129650083"/>
      <w:bookmarkStart w:id="117" w:name="_Toc129683164"/>
      <w:bookmarkStart w:id="118" w:name="_Toc129622108"/>
      <w:bookmarkStart w:id="119" w:name="_Toc129622201"/>
      <w:bookmarkStart w:id="120" w:name="_Toc129645869"/>
      <w:bookmarkStart w:id="121" w:name="_Toc129649165"/>
      <w:bookmarkStart w:id="122" w:name="_Toc129649236"/>
      <w:bookmarkStart w:id="123" w:name="_Toc129649305"/>
      <w:bookmarkStart w:id="124" w:name="_Toc129649375"/>
      <w:bookmarkStart w:id="125" w:name="_Toc129649477"/>
      <w:bookmarkStart w:id="126" w:name="_Toc129649546"/>
      <w:bookmarkStart w:id="127" w:name="_Toc129649616"/>
      <w:bookmarkStart w:id="128" w:name="_Toc129649685"/>
      <w:bookmarkStart w:id="129" w:name="_Toc129649793"/>
      <w:bookmarkStart w:id="130" w:name="_Toc129650084"/>
      <w:bookmarkStart w:id="131" w:name="_Toc129683165"/>
      <w:bookmarkStart w:id="132" w:name="_Toc129622109"/>
      <w:bookmarkStart w:id="133" w:name="_Toc129622202"/>
      <w:bookmarkStart w:id="134" w:name="_Toc129645870"/>
      <w:bookmarkStart w:id="135" w:name="_Toc129649166"/>
      <w:bookmarkStart w:id="136" w:name="_Toc129649237"/>
      <w:bookmarkStart w:id="137" w:name="_Toc129649306"/>
      <w:bookmarkStart w:id="138" w:name="_Toc129649376"/>
      <w:bookmarkStart w:id="139" w:name="_Toc129649478"/>
      <w:bookmarkStart w:id="140" w:name="_Toc129649547"/>
      <w:bookmarkStart w:id="141" w:name="_Toc129649617"/>
      <w:bookmarkStart w:id="142" w:name="_Toc129649686"/>
      <w:bookmarkStart w:id="143" w:name="_Toc129649794"/>
      <w:bookmarkStart w:id="144" w:name="_Toc129650085"/>
      <w:bookmarkStart w:id="145" w:name="_Toc129683166"/>
      <w:bookmarkStart w:id="146" w:name="_Toc129622110"/>
      <w:bookmarkStart w:id="147" w:name="_Toc129622203"/>
      <w:bookmarkStart w:id="148" w:name="_Toc129645871"/>
      <w:bookmarkStart w:id="149" w:name="_Toc129649167"/>
      <w:bookmarkStart w:id="150" w:name="_Toc129649238"/>
      <w:bookmarkStart w:id="151" w:name="_Toc129649307"/>
      <w:bookmarkStart w:id="152" w:name="_Toc129649377"/>
      <w:bookmarkStart w:id="153" w:name="_Toc129649479"/>
      <w:bookmarkStart w:id="154" w:name="_Toc129649548"/>
      <w:bookmarkStart w:id="155" w:name="_Toc129649618"/>
      <w:bookmarkStart w:id="156" w:name="_Toc129649687"/>
      <w:bookmarkStart w:id="157" w:name="_Toc129649795"/>
      <w:bookmarkStart w:id="158" w:name="_Toc129650086"/>
      <w:bookmarkStart w:id="159" w:name="_Toc129683167"/>
      <w:bookmarkStart w:id="160" w:name="_Toc129622111"/>
      <w:bookmarkStart w:id="161" w:name="_Toc129622204"/>
      <w:bookmarkStart w:id="162" w:name="_Toc129645872"/>
      <w:bookmarkStart w:id="163" w:name="_Toc129649168"/>
      <w:bookmarkStart w:id="164" w:name="_Toc129649239"/>
      <w:bookmarkStart w:id="165" w:name="_Toc129649308"/>
      <w:bookmarkStart w:id="166" w:name="_Toc129649378"/>
      <w:bookmarkStart w:id="167" w:name="_Toc129649480"/>
      <w:bookmarkStart w:id="168" w:name="_Toc129649549"/>
      <w:bookmarkStart w:id="169" w:name="_Toc129649619"/>
      <w:bookmarkStart w:id="170" w:name="_Toc129649688"/>
      <w:bookmarkStart w:id="171" w:name="_Toc129649796"/>
      <w:bookmarkStart w:id="172" w:name="_Toc129650087"/>
      <w:bookmarkStart w:id="173" w:name="_Toc129683168"/>
      <w:bookmarkStart w:id="174" w:name="_Toc129622112"/>
      <w:bookmarkStart w:id="175" w:name="_Toc129622205"/>
      <w:bookmarkStart w:id="176" w:name="_Toc129645873"/>
      <w:bookmarkStart w:id="177" w:name="_Toc129649169"/>
      <w:bookmarkStart w:id="178" w:name="_Toc129649240"/>
      <w:bookmarkStart w:id="179" w:name="_Toc129649309"/>
      <w:bookmarkStart w:id="180" w:name="_Toc129649379"/>
      <w:bookmarkStart w:id="181" w:name="_Toc129649481"/>
      <w:bookmarkStart w:id="182" w:name="_Toc129649550"/>
      <w:bookmarkStart w:id="183" w:name="_Toc129649620"/>
      <w:bookmarkStart w:id="184" w:name="_Toc129649689"/>
      <w:bookmarkStart w:id="185" w:name="_Toc129649797"/>
      <w:bookmarkStart w:id="186" w:name="_Toc129650088"/>
      <w:bookmarkStart w:id="187" w:name="_Toc129683169"/>
      <w:bookmarkStart w:id="188" w:name="_Toc129622113"/>
      <w:bookmarkStart w:id="189" w:name="_Toc129622206"/>
      <w:bookmarkStart w:id="190" w:name="_Toc129645874"/>
      <w:bookmarkStart w:id="191" w:name="_Toc129649170"/>
      <w:bookmarkStart w:id="192" w:name="_Toc129649241"/>
      <w:bookmarkStart w:id="193" w:name="_Toc129649310"/>
      <w:bookmarkStart w:id="194" w:name="_Toc129649380"/>
      <w:bookmarkStart w:id="195" w:name="_Toc129649482"/>
      <w:bookmarkStart w:id="196" w:name="_Toc129649551"/>
      <w:bookmarkStart w:id="197" w:name="_Toc129649621"/>
      <w:bookmarkStart w:id="198" w:name="_Toc129649690"/>
      <w:bookmarkStart w:id="199" w:name="_Toc129649798"/>
      <w:bookmarkStart w:id="200" w:name="_Toc129650089"/>
      <w:bookmarkStart w:id="201" w:name="_Toc129683170"/>
      <w:bookmarkStart w:id="202" w:name="_Toc447543360"/>
      <w:bookmarkStart w:id="203" w:name="_Toc13055967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ascii="Century Gothic" w:hAnsi="Century Gothic"/>
        </w:rPr>
        <w:t xml:space="preserve">Measure </w:t>
      </w:r>
      <w:r w:rsidR="003D7A4E">
        <w:rPr>
          <w:rFonts w:ascii="Century Gothic" w:hAnsi="Century Gothic"/>
        </w:rPr>
        <w:t>Modifications to</w:t>
      </w:r>
      <w:r w:rsidR="00FA5FBC">
        <w:rPr>
          <w:rFonts w:ascii="Century Gothic" w:hAnsi="Century Gothic"/>
        </w:rPr>
        <w:t xml:space="preserve"> Energy Code</w:t>
      </w:r>
      <w:r w:rsidR="00264687" w:rsidRPr="00723C40">
        <w:rPr>
          <w:rFonts w:ascii="Century Gothic" w:hAnsi="Century Gothic"/>
        </w:rPr>
        <w:t xml:space="preserve"> Documents</w:t>
      </w:r>
      <w:bookmarkEnd w:id="202"/>
      <w:bookmarkEnd w:id="203"/>
    </w:p>
    <w:p w14:paraId="153E3F34" w14:textId="47A7DA04" w:rsidR="00264687" w:rsidRPr="00723C40" w:rsidRDefault="00264687" w:rsidP="00264687">
      <w:pPr>
        <w:rPr>
          <w:rFonts w:ascii="Century Gothic" w:hAnsi="Century Gothic"/>
        </w:rPr>
      </w:pPr>
      <w:r w:rsidRPr="00AA4FE0">
        <w:rPr>
          <w:rFonts w:ascii="Century Gothic" w:hAnsi="Century Gothic"/>
          <w:highlight w:val="yellow"/>
        </w:rPr>
        <w:t>Th</w:t>
      </w:r>
      <w:r w:rsidR="0075742B" w:rsidRPr="00AA4FE0">
        <w:rPr>
          <w:rFonts w:ascii="Century Gothic" w:hAnsi="Century Gothic"/>
          <w:highlight w:val="yellow"/>
        </w:rPr>
        <w:t>is</w:t>
      </w:r>
      <w:r w:rsidRPr="00AA4FE0">
        <w:rPr>
          <w:rFonts w:ascii="Century Gothic" w:hAnsi="Century Gothic"/>
          <w:highlight w:val="yellow"/>
        </w:rPr>
        <w:t xml:space="preserve"> section provide</w:t>
      </w:r>
      <w:r w:rsidR="0075742B" w:rsidRPr="00AA4FE0">
        <w:rPr>
          <w:rFonts w:ascii="Century Gothic" w:hAnsi="Century Gothic"/>
          <w:highlight w:val="yellow"/>
        </w:rPr>
        <w:t>s</w:t>
      </w:r>
      <w:r w:rsidRPr="00AA4FE0">
        <w:rPr>
          <w:rFonts w:ascii="Century Gothic" w:hAnsi="Century Gothic"/>
          <w:highlight w:val="yellow"/>
        </w:rPr>
        <w:t xml:space="preserve"> </w:t>
      </w:r>
      <w:r w:rsidR="00DE00C0" w:rsidRPr="00AA4FE0">
        <w:rPr>
          <w:rFonts w:ascii="Century Gothic" w:hAnsi="Century Gothic"/>
          <w:highlight w:val="yellow"/>
        </w:rPr>
        <w:t>description</w:t>
      </w:r>
      <w:r w:rsidR="0075742B" w:rsidRPr="00AA4FE0">
        <w:rPr>
          <w:rFonts w:ascii="Century Gothic" w:hAnsi="Century Gothic"/>
          <w:highlight w:val="yellow"/>
        </w:rPr>
        <w:t>s</w:t>
      </w:r>
      <w:r w:rsidR="00DE00C0" w:rsidRPr="00AA4FE0">
        <w:rPr>
          <w:rFonts w:ascii="Century Gothic" w:hAnsi="Century Gothic"/>
          <w:highlight w:val="yellow"/>
        </w:rPr>
        <w:t xml:space="preserve"> </w:t>
      </w:r>
      <w:r w:rsidRPr="00AA4FE0">
        <w:rPr>
          <w:rFonts w:ascii="Century Gothic" w:hAnsi="Century Gothic"/>
          <w:highlight w:val="yellow"/>
        </w:rPr>
        <w:t xml:space="preserve">of how </w:t>
      </w:r>
      <w:r w:rsidR="00A86623" w:rsidRPr="00AA4FE0">
        <w:rPr>
          <w:rFonts w:ascii="Century Gothic" w:hAnsi="Century Gothic"/>
          <w:highlight w:val="yellow"/>
        </w:rPr>
        <w:t xml:space="preserve">the proposed measure will </w:t>
      </w:r>
      <w:r w:rsidR="00524BD3" w:rsidRPr="00AA4FE0">
        <w:rPr>
          <w:rFonts w:ascii="Century Gothic" w:hAnsi="Century Gothic"/>
          <w:highlight w:val="yellow"/>
        </w:rPr>
        <w:t xml:space="preserve">affect </w:t>
      </w:r>
      <w:r w:rsidRPr="00AA4FE0">
        <w:rPr>
          <w:rFonts w:ascii="Century Gothic" w:hAnsi="Century Gothic"/>
          <w:highlight w:val="yellow"/>
        </w:rPr>
        <w:t xml:space="preserve">each </w:t>
      </w:r>
      <w:r w:rsidR="008D66CC" w:rsidRPr="00AA4FE0">
        <w:rPr>
          <w:rFonts w:ascii="Century Gothic" w:hAnsi="Century Gothic"/>
          <w:highlight w:val="yellow"/>
        </w:rPr>
        <w:t>Energy Code</w:t>
      </w:r>
      <w:r w:rsidRPr="00AA4FE0">
        <w:rPr>
          <w:rFonts w:ascii="Century Gothic" w:hAnsi="Century Gothic"/>
          <w:highlight w:val="yellow"/>
        </w:rPr>
        <w:t xml:space="preserve"> document. See</w:t>
      </w:r>
      <w:r w:rsidR="00047AEA" w:rsidRPr="00AA4FE0">
        <w:rPr>
          <w:rFonts w:ascii="Century Gothic" w:hAnsi="Century Gothic"/>
          <w:highlight w:val="yellow"/>
        </w:rPr>
        <w:t xml:space="preserve"> </w:t>
      </w:r>
      <w:r w:rsidR="00047AEA" w:rsidRPr="00AA4FE0">
        <w:rPr>
          <w:rFonts w:ascii="Century Gothic" w:hAnsi="Century Gothic"/>
          <w:i/>
          <w:iCs/>
          <w:highlight w:val="yellow"/>
        </w:rPr>
        <w:t>Section 7.</w:t>
      </w:r>
      <w:r w:rsidRPr="00AA4FE0">
        <w:rPr>
          <w:rFonts w:ascii="Century Gothic" w:hAnsi="Century Gothic"/>
          <w:i/>
          <w:iCs/>
          <w:highlight w:val="yellow"/>
        </w:rPr>
        <w:t xml:space="preserve"> </w:t>
      </w:r>
      <w:r w:rsidR="00047AEA" w:rsidRPr="00AA4FE0">
        <w:rPr>
          <w:rFonts w:ascii="Century Gothic" w:hAnsi="Century Gothic"/>
          <w:i/>
          <w:iCs/>
          <w:highlight w:val="yellow"/>
        </w:rPr>
        <w:fldChar w:fldCharType="begin"/>
      </w:r>
      <w:r w:rsidR="00047AEA" w:rsidRPr="00AA4FE0">
        <w:rPr>
          <w:rFonts w:ascii="Century Gothic" w:hAnsi="Century Gothic"/>
          <w:i/>
          <w:iCs/>
          <w:highlight w:val="yellow"/>
        </w:rPr>
        <w:instrText xml:space="preserve"> REF _Ref384274985 \h  \* MERGEFORMAT </w:instrText>
      </w:r>
      <w:r w:rsidR="00047AEA" w:rsidRPr="00AA4FE0">
        <w:rPr>
          <w:rFonts w:ascii="Century Gothic" w:hAnsi="Century Gothic"/>
          <w:i/>
          <w:iCs/>
          <w:highlight w:val="yellow"/>
        </w:rPr>
      </w:r>
      <w:r w:rsidR="00047AEA" w:rsidRPr="00AA4FE0">
        <w:rPr>
          <w:rFonts w:ascii="Century Gothic" w:hAnsi="Century Gothic"/>
          <w:i/>
          <w:iCs/>
          <w:highlight w:val="yellow"/>
        </w:rPr>
        <w:fldChar w:fldCharType="separate"/>
      </w:r>
      <w:r w:rsidR="00047AEA" w:rsidRPr="00AA4FE0">
        <w:rPr>
          <w:rFonts w:ascii="Century Gothic" w:hAnsi="Century Gothic"/>
          <w:i/>
          <w:iCs/>
          <w:highlight w:val="yellow"/>
        </w:rPr>
        <w:t>Proposed Code Language</w:t>
      </w:r>
      <w:r w:rsidR="00047AEA" w:rsidRPr="00AA4FE0">
        <w:rPr>
          <w:rFonts w:ascii="Century Gothic" w:hAnsi="Century Gothic"/>
          <w:i/>
          <w:iCs/>
          <w:highlight w:val="yellow"/>
        </w:rPr>
        <w:fldChar w:fldCharType="end"/>
      </w:r>
      <w:r w:rsidR="00047AEA" w:rsidRPr="00AA4FE0">
        <w:rPr>
          <w:rFonts w:ascii="Century Gothic" w:hAnsi="Century Gothic"/>
          <w:iCs/>
          <w:highlight w:val="yellow"/>
        </w:rPr>
        <w:t xml:space="preserve"> </w:t>
      </w:r>
      <w:r w:rsidRPr="00AA4FE0">
        <w:rPr>
          <w:rFonts w:ascii="Century Gothic" w:hAnsi="Century Gothic"/>
          <w:highlight w:val="yellow"/>
        </w:rPr>
        <w:t>for detailed revisions to code language.</w:t>
      </w:r>
    </w:p>
    <w:p w14:paraId="100B7B72" w14:textId="22BFBD0D" w:rsidR="00264687" w:rsidRPr="00A03926" w:rsidRDefault="00960086" w:rsidP="00264687">
      <w:pPr>
        <w:pStyle w:val="Heading3"/>
        <w:rPr>
          <w:rFonts w:ascii="Century Gothic" w:hAnsi="Century Gothic"/>
        </w:rPr>
      </w:pPr>
      <w:bookmarkStart w:id="204" w:name="_Toc447543361"/>
      <w:bookmarkStart w:id="205" w:name="_Toc130559680"/>
      <w:r w:rsidRPr="00A03926">
        <w:rPr>
          <w:rFonts w:ascii="Century Gothic" w:hAnsi="Century Gothic"/>
        </w:rPr>
        <w:t>Energy Code</w:t>
      </w:r>
      <w:r w:rsidR="00264687" w:rsidRPr="00A03926">
        <w:rPr>
          <w:rFonts w:ascii="Century Gothic" w:hAnsi="Century Gothic"/>
        </w:rPr>
        <w:t xml:space="preserve"> Change Summary</w:t>
      </w:r>
      <w:bookmarkEnd w:id="204"/>
      <w:bookmarkEnd w:id="205"/>
    </w:p>
    <w:p w14:paraId="388057A1" w14:textId="082EA4DA" w:rsidR="00264687" w:rsidRPr="00723C40" w:rsidRDefault="005E73A8" w:rsidP="00264687">
      <w:pPr>
        <w:rPr>
          <w:rFonts w:ascii="Century Gothic" w:hAnsi="Century Gothic"/>
        </w:rPr>
      </w:pPr>
      <w:r>
        <w:rPr>
          <w:rFonts w:ascii="Century Gothic" w:hAnsi="Century Gothic"/>
          <w:highlight w:val="yellow"/>
        </w:rPr>
        <w:t xml:space="preserve">Identify the </w:t>
      </w:r>
      <w:r w:rsidR="000C4AD5">
        <w:rPr>
          <w:rFonts w:ascii="Century Gothic" w:hAnsi="Century Gothic"/>
          <w:highlight w:val="yellow"/>
        </w:rPr>
        <w:t>section</w:t>
      </w:r>
      <w:r w:rsidR="00F30866">
        <w:rPr>
          <w:rFonts w:ascii="Century Gothic" w:hAnsi="Century Gothic"/>
          <w:highlight w:val="yellow"/>
        </w:rPr>
        <w:t xml:space="preserve">(s) of the Energy Code </w:t>
      </w:r>
      <w:r w:rsidR="000C4AD5">
        <w:rPr>
          <w:rFonts w:ascii="Century Gothic" w:hAnsi="Century Gothic"/>
          <w:highlight w:val="yellow"/>
        </w:rPr>
        <w:t>that will be affected by the proposed measure(s)</w:t>
      </w:r>
      <w:r>
        <w:rPr>
          <w:rFonts w:ascii="Century Gothic" w:hAnsi="Century Gothic"/>
          <w:highlight w:val="yellow"/>
        </w:rPr>
        <w:t xml:space="preserve">. Briefly describe the change. </w:t>
      </w:r>
      <w:r w:rsidR="00264687" w:rsidRPr="00723C40">
        <w:rPr>
          <w:rFonts w:ascii="Century Gothic" w:hAnsi="Century Gothic"/>
          <w:highlight w:val="yellow"/>
        </w:rPr>
        <w:t xml:space="preserve">If </w:t>
      </w:r>
      <w:r w:rsidR="009F3AFF">
        <w:rPr>
          <w:rFonts w:ascii="Century Gothic" w:hAnsi="Century Gothic"/>
          <w:highlight w:val="yellow"/>
        </w:rPr>
        <w:t>the proposed measure will not modify Energy Code</w:t>
      </w:r>
      <w:r w:rsidR="00B606BF">
        <w:rPr>
          <w:rFonts w:ascii="Century Gothic" w:hAnsi="Century Gothic"/>
          <w:highlight w:val="yellow"/>
        </w:rPr>
        <w:t xml:space="preserve"> </w:t>
      </w:r>
      <w:r w:rsidR="00A82F59">
        <w:rPr>
          <w:rFonts w:ascii="Century Gothic" w:hAnsi="Century Gothic"/>
          <w:highlight w:val="yellow"/>
        </w:rPr>
        <w:t>language</w:t>
      </w:r>
      <w:r w:rsidR="00CD156D">
        <w:rPr>
          <w:rFonts w:ascii="Century Gothic" w:hAnsi="Century Gothic"/>
          <w:highlight w:val="yellow"/>
        </w:rPr>
        <w:t>,</w:t>
      </w:r>
      <w:r w:rsidR="00917172">
        <w:rPr>
          <w:rFonts w:ascii="Century Gothic" w:hAnsi="Century Gothic"/>
          <w:highlight w:val="yellow"/>
        </w:rPr>
        <w:t xml:space="preserve"> please explain why</w:t>
      </w:r>
      <w:r w:rsidR="007D2FEF">
        <w:rPr>
          <w:rFonts w:ascii="Century Gothic" w:hAnsi="Century Gothic"/>
          <w:highlight w:val="yellow"/>
        </w:rPr>
        <w:t>.</w:t>
      </w:r>
    </w:p>
    <w:p w14:paraId="4A172053" w14:textId="4A2902AA" w:rsidR="00264687" w:rsidRPr="00CC3939" w:rsidRDefault="00264687" w:rsidP="00264687">
      <w:pPr>
        <w:rPr>
          <w:rFonts w:ascii="Century Gothic" w:hAnsi="Century Gothic"/>
          <w:b/>
          <w:highlight w:val="yellow"/>
        </w:rPr>
      </w:pPr>
      <w:r w:rsidRPr="00CC3939">
        <w:rPr>
          <w:rFonts w:ascii="Century Gothic" w:hAnsi="Century Gothic"/>
          <w:b/>
          <w:highlight w:val="yellow"/>
        </w:rPr>
        <w:t>E</w:t>
      </w:r>
      <w:r w:rsidR="00A70A79">
        <w:rPr>
          <w:rFonts w:ascii="Century Gothic" w:hAnsi="Century Gothic"/>
          <w:b/>
          <w:highlight w:val="yellow"/>
        </w:rPr>
        <w:t>xamples</w:t>
      </w:r>
    </w:p>
    <w:p w14:paraId="743FFD18" w14:textId="6C82F939" w:rsidR="00264687" w:rsidRPr="00CC3939" w:rsidRDefault="00264687" w:rsidP="00264687">
      <w:pPr>
        <w:rPr>
          <w:rFonts w:ascii="Century Gothic" w:hAnsi="Century Gothic"/>
          <w:b/>
          <w:highlight w:val="yellow"/>
        </w:rPr>
      </w:pPr>
      <w:r w:rsidRPr="00CC3939">
        <w:rPr>
          <w:rFonts w:ascii="Century Gothic" w:hAnsi="Century Gothic"/>
          <w:b/>
          <w:highlight w:val="yellow"/>
        </w:rPr>
        <w:t>SECTION 150.0 – MANDATORY FEATURES AND DEVICES</w:t>
      </w:r>
    </w:p>
    <w:p w14:paraId="55DD85F7" w14:textId="016FF341" w:rsidR="00264687" w:rsidRPr="00CC3939" w:rsidRDefault="00264687" w:rsidP="00264687">
      <w:pPr>
        <w:rPr>
          <w:rFonts w:ascii="Century Gothic" w:hAnsi="Century Gothic"/>
          <w:highlight w:val="yellow"/>
        </w:rPr>
      </w:pPr>
      <w:r w:rsidRPr="00CC3939">
        <w:rPr>
          <w:rFonts w:ascii="Century Gothic" w:hAnsi="Century Gothic"/>
          <w:b/>
          <w:highlight w:val="yellow"/>
        </w:rPr>
        <w:t>Subsection 150.0(a):</w:t>
      </w:r>
      <w:r w:rsidRPr="00CC3939">
        <w:rPr>
          <w:rFonts w:ascii="Century Gothic" w:hAnsi="Century Gothic"/>
          <w:highlight w:val="yellow"/>
        </w:rPr>
        <w:t xml:space="preserve"> The proposed regulations add insulation requirements for attic access doors to minimize the heat transfer between the unconditioned attic and the conditioned house. This reduces the energy use of residential buildings. This requirement cost-effectively increases the stringency of the </w:t>
      </w:r>
      <w:r w:rsidR="00F52E11">
        <w:rPr>
          <w:rFonts w:ascii="Century Gothic" w:hAnsi="Century Gothic"/>
          <w:highlight w:val="yellow"/>
        </w:rPr>
        <w:t>Energy Code</w:t>
      </w:r>
      <w:r w:rsidRPr="00CC3939">
        <w:rPr>
          <w:rFonts w:ascii="Century Gothic" w:hAnsi="Century Gothic"/>
          <w:highlight w:val="yellow"/>
        </w:rPr>
        <w:t>, thereby minimizing the energy use of residential buildings, which in turn improves the state’s economic and environmental health.</w:t>
      </w:r>
    </w:p>
    <w:p w14:paraId="2E694580" w14:textId="4F8866A2" w:rsidR="00264687" w:rsidRPr="00CC3939" w:rsidRDefault="00264687" w:rsidP="00264687">
      <w:pPr>
        <w:rPr>
          <w:rFonts w:ascii="Century Gothic" w:hAnsi="Century Gothic"/>
          <w:highlight w:val="yellow"/>
        </w:rPr>
      </w:pPr>
      <w:r w:rsidRPr="00CC3939">
        <w:rPr>
          <w:rFonts w:ascii="Century Gothic" w:hAnsi="Century Gothic"/>
          <w:b/>
          <w:highlight w:val="yellow"/>
        </w:rPr>
        <w:t>Subsection 150.0(c):</w:t>
      </w:r>
      <w:r w:rsidRPr="00CC3939">
        <w:rPr>
          <w:rFonts w:ascii="Century Gothic" w:hAnsi="Century Gothic"/>
          <w:highlight w:val="yellow"/>
        </w:rPr>
        <w:t xml:space="preserve"> The proposed regulations add an exception to the wall insulation requirements for existing walls that are already adequately insulated.</w:t>
      </w:r>
    </w:p>
    <w:p w14:paraId="179C0124" w14:textId="7223DADC" w:rsidR="00264687" w:rsidRPr="00CC3939" w:rsidRDefault="00264687" w:rsidP="00264687">
      <w:pPr>
        <w:rPr>
          <w:rFonts w:ascii="Century Gothic" w:hAnsi="Century Gothic"/>
          <w:highlight w:val="yellow"/>
        </w:rPr>
      </w:pPr>
      <w:r w:rsidRPr="00CC3939">
        <w:rPr>
          <w:rFonts w:ascii="Century Gothic" w:hAnsi="Century Gothic"/>
          <w:b/>
          <w:highlight w:val="yellow"/>
        </w:rPr>
        <w:t>Subsection 150.0(f):</w:t>
      </w:r>
      <w:r w:rsidRPr="00CC3939">
        <w:rPr>
          <w:rFonts w:ascii="Century Gothic" w:hAnsi="Century Gothic"/>
          <w:highlight w:val="yellow"/>
        </w:rPr>
        <w:t xml:space="preserve"> The proposed regulations remove the language for air retarder wraps because it is duplicative with the revised subsection (150.0(g)) for vapor retarders.</w:t>
      </w:r>
    </w:p>
    <w:p w14:paraId="56E47A0C" w14:textId="04AAD7B6" w:rsidR="00264687" w:rsidRPr="00CC3939" w:rsidRDefault="00264687" w:rsidP="00264687">
      <w:pPr>
        <w:rPr>
          <w:rFonts w:ascii="Century Gothic" w:hAnsi="Century Gothic"/>
          <w:highlight w:val="yellow"/>
        </w:rPr>
      </w:pPr>
      <w:r w:rsidRPr="00CC3939">
        <w:rPr>
          <w:rFonts w:ascii="Century Gothic" w:hAnsi="Century Gothic"/>
          <w:b/>
          <w:highlight w:val="yellow"/>
        </w:rPr>
        <w:t>Subsection 150.1(a):</w:t>
      </w:r>
      <w:r w:rsidRPr="00CC3939">
        <w:rPr>
          <w:rFonts w:ascii="Century Gothic" w:hAnsi="Century Gothic"/>
          <w:highlight w:val="yellow"/>
        </w:rPr>
        <w:t xml:space="preserve"> The proposed regulations change the basis of all climate zones from metes and bounds to postal zip codes. Using a zip code basis rather than the metes and bounds used in previous </w:t>
      </w:r>
      <w:r w:rsidR="00846199">
        <w:rPr>
          <w:rFonts w:ascii="Century Gothic" w:hAnsi="Century Gothic"/>
          <w:highlight w:val="yellow"/>
        </w:rPr>
        <w:t>version of the</w:t>
      </w:r>
      <w:r w:rsidR="006C133A">
        <w:rPr>
          <w:rFonts w:ascii="Century Gothic" w:hAnsi="Century Gothic"/>
          <w:highlight w:val="yellow"/>
        </w:rPr>
        <w:t xml:space="preserve"> Energy Code</w:t>
      </w:r>
      <w:r w:rsidRPr="00CC3939">
        <w:rPr>
          <w:rFonts w:ascii="Century Gothic" w:hAnsi="Century Gothic"/>
          <w:highlight w:val="yellow"/>
        </w:rPr>
        <w:t xml:space="preserve"> </w:t>
      </w:r>
      <w:r w:rsidRPr="00CC3939">
        <w:rPr>
          <w:rFonts w:ascii="Century Gothic" w:hAnsi="Century Gothic"/>
          <w:highlight w:val="yellow"/>
        </w:rPr>
        <w:lastRenderedPageBreak/>
        <w:t xml:space="preserve">will make it easier for building owners and energy consultants to comply with, and for building officials to enforce, the </w:t>
      </w:r>
      <w:r w:rsidR="00203031">
        <w:rPr>
          <w:rFonts w:ascii="Century Gothic" w:hAnsi="Century Gothic"/>
          <w:highlight w:val="yellow"/>
        </w:rPr>
        <w:t>Energy Code</w:t>
      </w:r>
      <w:r w:rsidRPr="00CC3939">
        <w:rPr>
          <w:rFonts w:ascii="Century Gothic" w:hAnsi="Century Gothic"/>
          <w:highlight w:val="yellow"/>
        </w:rPr>
        <w:t>.</w:t>
      </w:r>
    </w:p>
    <w:p w14:paraId="0D7180CF" w14:textId="7A8411E5" w:rsidR="00264687" w:rsidRPr="00CC3939" w:rsidRDefault="00264687" w:rsidP="00264687">
      <w:pPr>
        <w:rPr>
          <w:rFonts w:ascii="Century Gothic" w:hAnsi="Century Gothic"/>
          <w:highlight w:val="yellow"/>
        </w:rPr>
      </w:pPr>
      <w:r w:rsidRPr="00CC3939">
        <w:rPr>
          <w:rFonts w:ascii="Century Gothic" w:hAnsi="Century Gothic"/>
          <w:b/>
          <w:highlight w:val="yellow"/>
        </w:rPr>
        <w:t>Subsection 150.1(b):</w:t>
      </w:r>
      <w:r w:rsidRPr="00CC3939">
        <w:rPr>
          <w:rFonts w:ascii="Century Gothic" w:hAnsi="Century Gothic"/>
          <w:highlight w:val="yellow"/>
        </w:rPr>
        <w:t xml:space="preserve"> The proposed regulations delete existing language that is extraneous and simplify the explanations of the energy budgets used in the performance approach.</w:t>
      </w:r>
    </w:p>
    <w:p w14:paraId="5667438A" w14:textId="77777777" w:rsidR="00264687" w:rsidRPr="00A03926" w:rsidRDefault="00264687" w:rsidP="00264687">
      <w:pPr>
        <w:pStyle w:val="Heading3"/>
        <w:rPr>
          <w:rFonts w:ascii="Century Gothic" w:hAnsi="Century Gothic"/>
        </w:rPr>
      </w:pPr>
      <w:bookmarkStart w:id="206" w:name="_Toc447543362"/>
      <w:bookmarkStart w:id="207" w:name="_Toc130559681"/>
      <w:r w:rsidRPr="00A03926">
        <w:rPr>
          <w:rFonts w:ascii="Century Gothic" w:hAnsi="Century Gothic"/>
        </w:rPr>
        <w:t>Reference Appendices Change Summary</w:t>
      </w:r>
      <w:bookmarkEnd w:id="206"/>
      <w:bookmarkEnd w:id="207"/>
    </w:p>
    <w:p w14:paraId="2981FCF1" w14:textId="473D3E83" w:rsidR="00D437FB" w:rsidRPr="00723C40" w:rsidRDefault="00D437FB" w:rsidP="00D437FB">
      <w:pPr>
        <w:rPr>
          <w:rFonts w:ascii="Century Gothic" w:hAnsi="Century Gothic"/>
        </w:rPr>
      </w:pPr>
      <w:r>
        <w:rPr>
          <w:rFonts w:ascii="Century Gothic" w:hAnsi="Century Gothic"/>
          <w:highlight w:val="yellow"/>
        </w:rPr>
        <w:t xml:space="preserve">Identify the section(s) of the Energy Code </w:t>
      </w:r>
      <w:r w:rsidR="00CD3948">
        <w:rPr>
          <w:rFonts w:ascii="Century Gothic" w:hAnsi="Century Gothic"/>
          <w:highlight w:val="yellow"/>
        </w:rPr>
        <w:t xml:space="preserve">Reference Appendices </w:t>
      </w:r>
      <w:r>
        <w:rPr>
          <w:rFonts w:ascii="Century Gothic" w:hAnsi="Century Gothic"/>
          <w:highlight w:val="yellow"/>
        </w:rPr>
        <w:t xml:space="preserve">that will be affected by the proposed measure(s). Briefly describe the change. </w:t>
      </w:r>
      <w:r w:rsidRPr="00723C40">
        <w:rPr>
          <w:rFonts w:ascii="Century Gothic" w:hAnsi="Century Gothic"/>
          <w:highlight w:val="yellow"/>
        </w:rPr>
        <w:t xml:space="preserve">If </w:t>
      </w:r>
      <w:r>
        <w:rPr>
          <w:rFonts w:ascii="Century Gothic" w:hAnsi="Century Gothic"/>
          <w:highlight w:val="yellow"/>
        </w:rPr>
        <w:t xml:space="preserve">the proposed measure will not modify Energy Code </w:t>
      </w:r>
      <w:r w:rsidR="00CD3948">
        <w:rPr>
          <w:rFonts w:ascii="Century Gothic" w:hAnsi="Century Gothic"/>
          <w:highlight w:val="yellow"/>
        </w:rPr>
        <w:t>Reference Appendices</w:t>
      </w:r>
      <w:r w:rsidR="00CD156D">
        <w:rPr>
          <w:rFonts w:ascii="Century Gothic" w:hAnsi="Century Gothic"/>
          <w:highlight w:val="yellow"/>
        </w:rPr>
        <w:t>,</w:t>
      </w:r>
      <w:r w:rsidR="00390B43">
        <w:rPr>
          <w:rFonts w:ascii="Century Gothic" w:hAnsi="Century Gothic"/>
          <w:highlight w:val="yellow"/>
        </w:rPr>
        <w:t xml:space="preserve"> </w:t>
      </w:r>
      <w:r>
        <w:rPr>
          <w:rFonts w:ascii="Century Gothic" w:hAnsi="Century Gothic"/>
          <w:highlight w:val="yellow"/>
        </w:rPr>
        <w:t>please explain why.</w:t>
      </w:r>
    </w:p>
    <w:p w14:paraId="18B724E2" w14:textId="5F245DD5" w:rsidR="00264687" w:rsidRPr="00CC3939" w:rsidRDefault="002D11F7" w:rsidP="00264687">
      <w:pPr>
        <w:rPr>
          <w:rFonts w:ascii="Century Gothic" w:hAnsi="Century Gothic"/>
          <w:b/>
          <w:highlight w:val="yellow"/>
        </w:rPr>
      </w:pPr>
      <w:r>
        <w:rPr>
          <w:rFonts w:ascii="Century Gothic" w:hAnsi="Century Gothic"/>
          <w:b/>
          <w:highlight w:val="yellow"/>
        </w:rPr>
        <w:t>Examples</w:t>
      </w:r>
    </w:p>
    <w:p w14:paraId="450EB829" w14:textId="47165927" w:rsidR="00264687" w:rsidRPr="00CC3939" w:rsidRDefault="00264687" w:rsidP="00264687">
      <w:pPr>
        <w:rPr>
          <w:rFonts w:ascii="Century Gothic" w:hAnsi="Century Gothic"/>
          <w:highlight w:val="yellow"/>
        </w:rPr>
      </w:pPr>
      <w:r w:rsidRPr="00CC3939">
        <w:rPr>
          <w:rFonts w:ascii="Century Gothic" w:hAnsi="Century Gothic"/>
          <w:b/>
          <w:highlight w:val="yellow"/>
        </w:rPr>
        <w:t>JA4 - U-factor, C-factor, and Thermal Mass Data:</w:t>
      </w:r>
      <w:r w:rsidRPr="00CC3939">
        <w:rPr>
          <w:rFonts w:ascii="Century Gothic" w:hAnsi="Century Gothic"/>
          <w:highlight w:val="yellow"/>
        </w:rPr>
        <w:t xml:space="preserve"> The proposed regulations add, modify</w:t>
      </w:r>
      <w:r w:rsidR="008714F9">
        <w:rPr>
          <w:rFonts w:ascii="Century Gothic" w:hAnsi="Century Gothic"/>
          <w:highlight w:val="yellow"/>
        </w:rPr>
        <w:t>,</w:t>
      </w:r>
      <w:r w:rsidRPr="00CC3939">
        <w:rPr>
          <w:rFonts w:ascii="Century Gothic" w:hAnsi="Century Gothic"/>
          <w:highlight w:val="yellow"/>
        </w:rPr>
        <w:t xml:space="preserve"> and delete data to reflect the updated </w:t>
      </w:r>
      <w:r w:rsidR="00077BD3">
        <w:rPr>
          <w:rFonts w:ascii="Century Gothic" w:hAnsi="Century Gothic"/>
          <w:highlight w:val="yellow"/>
        </w:rPr>
        <w:t>Energy Code</w:t>
      </w:r>
      <w:r w:rsidRPr="00CC3939">
        <w:rPr>
          <w:rFonts w:ascii="Century Gothic" w:hAnsi="Century Gothic"/>
          <w:highlight w:val="yellow"/>
        </w:rPr>
        <w:t xml:space="preserve"> language. JA4 is no longer used by either the residential or nonresidential compliance software so many of the existing entries are eliminated. Only the heat transfer data for assemblies relevant to the prescriptive compliance approach are now included in this appendix.</w:t>
      </w:r>
    </w:p>
    <w:p w14:paraId="60BBE75E" w14:textId="434F66A5" w:rsidR="00264687" w:rsidRPr="00CC3939" w:rsidRDefault="00264687" w:rsidP="00264687">
      <w:pPr>
        <w:rPr>
          <w:rFonts w:ascii="Century Gothic" w:hAnsi="Century Gothic"/>
          <w:highlight w:val="yellow"/>
        </w:rPr>
      </w:pPr>
      <w:r w:rsidRPr="00CC3939">
        <w:rPr>
          <w:rFonts w:ascii="Century Gothic" w:hAnsi="Century Gothic"/>
          <w:b/>
          <w:highlight w:val="yellow"/>
        </w:rPr>
        <w:t xml:space="preserve">JA5 – Reference Design </w:t>
      </w:r>
      <w:r w:rsidR="00BF2A45">
        <w:rPr>
          <w:rFonts w:ascii="Century Gothic" w:hAnsi="Century Gothic"/>
          <w:b/>
          <w:highlight w:val="yellow"/>
        </w:rPr>
        <w:t>f</w:t>
      </w:r>
      <w:r w:rsidRPr="00CC3939">
        <w:rPr>
          <w:rFonts w:ascii="Century Gothic" w:hAnsi="Century Gothic"/>
          <w:b/>
          <w:highlight w:val="yellow"/>
        </w:rPr>
        <w:t>or Upgradeable Setback Thermostats:</w:t>
      </w:r>
      <w:r w:rsidRPr="00CC3939">
        <w:rPr>
          <w:rFonts w:ascii="Century Gothic" w:hAnsi="Century Gothic"/>
          <w:highlight w:val="yellow"/>
        </w:rPr>
        <w:t xml:space="preserve"> The proposed regulations would add this appendix to support the new mandatory requirements for thermostats.</w:t>
      </w:r>
    </w:p>
    <w:p w14:paraId="23A7DF43" w14:textId="4CE06851" w:rsidR="00264687" w:rsidRPr="00723C40" w:rsidRDefault="00264687" w:rsidP="00264687">
      <w:pPr>
        <w:rPr>
          <w:rFonts w:ascii="Century Gothic" w:hAnsi="Century Gothic"/>
        </w:rPr>
      </w:pPr>
      <w:r w:rsidRPr="00CC3939">
        <w:rPr>
          <w:rFonts w:ascii="Century Gothic" w:hAnsi="Century Gothic"/>
          <w:b/>
          <w:highlight w:val="yellow"/>
        </w:rPr>
        <w:t>JA6 – HVAC Fault Detection and Diagnostic Technology:</w:t>
      </w:r>
      <w:r w:rsidRPr="00CC3939">
        <w:rPr>
          <w:rFonts w:ascii="Century Gothic" w:hAnsi="Century Gothic"/>
          <w:highlight w:val="yellow"/>
        </w:rPr>
        <w:t xml:space="preserve"> The proposed regulations expand this appendix to include both charge indicator display and saturation pressure measurement sensor specifications. The new title of this appendix reflects this scope expansion. The specifications for the Saturation Pressure Measurement Sensors (SPMS) are provided as a substitution for the existing refrigerant pressure diagnostic technology, such that a non-intrusive procedure for a </w:t>
      </w:r>
      <w:r w:rsidR="00FF1B32">
        <w:rPr>
          <w:rFonts w:ascii="Century Gothic" w:hAnsi="Century Gothic"/>
          <w:highlight w:val="yellow"/>
        </w:rPr>
        <w:t>r</w:t>
      </w:r>
      <w:r w:rsidRPr="00CC3939">
        <w:rPr>
          <w:rFonts w:ascii="Century Gothic" w:hAnsi="Century Gothic"/>
          <w:highlight w:val="yellow"/>
        </w:rPr>
        <w:t>ater to access the refrigerant pressure measurements during the refrigerant charge verification procedure is available.</w:t>
      </w:r>
    </w:p>
    <w:p w14:paraId="7A2CC635" w14:textId="60A173CB" w:rsidR="00264687" w:rsidRPr="00A03926" w:rsidRDefault="00D21EE5" w:rsidP="00264687">
      <w:pPr>
        <w:pStyle w:val="Heading3"/>
        <w:rPr>
          <w:rFonts w:ascii="Century Gothic" w:hAnsi="Century Gothic"/>
        </w:rPr>
      </w:pPr>
      <w:bookmarkStart w:id="208" w:name="_Toc447543363"/>
      <w:bookmarkStart w:id="209" w:name="_Toc130559682"/>
      <w:r w:rsidRPr="00A03926">
        <w:rPr>
          <w:rFonts w:ascii="Century Gothic" w:hAnsi="Century Gothic"/>
        </w:rPr>
        <w:t>Compliance Manuals</w:t>
      </w:r>
      <w:r w:rsidR="00264687" w:rsidRPr="00A03926">
        <w:rPr>
          <w:rFonts w:ascii="Century Gothic" w:hAnsi="Century Gothic"/>
        </w:rPr>
        <w:t xml:space="preserve"> Change Summary</w:t>
      </w:r>
      <w:bookmarkEnd w:id="208"/>
      <w:bookmarkEnd w:id="209"/>
    </w:p>
    <w:p w14:paraId="556F9606" w14:textId="73880C77" w:rsidR="00264687" w:rsidRPr="00165EE5" w:rsidRDefault="004723A7" w:rsidP="00264687">
      <w:pPr>
        <w:rPr>
          <w:rFonts w:ascii="Century Gothic" w:hAnsi="Century Gothic"/>
        </w:rPr>
      </w:pPr>
      <w:r>
        <w:rPr>
          <w:rFonts w:ascii="Century Gothic" w:hAnsi="Century Gothic"/>
          <w:highlight w:val="yellow"/>
        </w:rPr>
        <w:t xml:space="preserve">Identify the section(s) of the </w:t>
      </w:r>
      <w:r w:rsidR="004C5755">
        <w:rPr>
          <w:rFonts w:ascii="Century Gothic" w:hAnsi="Century Gothic"/>
          <w:highlight w:val="yellow"/>
        </w:rPr>
        <w:t xml:space="preserve">Energy Code </w:t>
      </w:r>
      <w:r w:rsidR="003F44B3">
        <w:rPr>
          <w:rFonts w:ascii="Century Gothic" w:hAnsi="Century Gothic"/>
          <w:highlight w:val="yellow"/>
        </w:rPr>
        <w:t>Compliance</w:t>
      </w:r>
      <w:r w:rsidR="00EF026D">
        <w:rPr>
          <w:rFonts w:ascii="Century Gothic" w:hAnsi="Century Gothic"/>
          <w:highlight w:val="yellow"/>
        </w:rPr>
        <w:t xml:space="preserve"> Manuals</w:t>
      </w:r>
      <w:r>
        <w:rPr>
          <w:rFonts w:ascii="Century Gothic" w:hAnsi="Century Gothic"/>
          <w:highlight w:val="yellow"/>
        </w:rPr>
        <w:t xml:space="preserve"> that will be affected by the proposed measure(s). Briefly describe the change. </w:t>
      </w:r>
      <w:r w:rsidRPr="00723C40">
        <w:rPr>
          <w:rFonts w:ascii="Century Gothic" w:hAnsi="Century Gothic"/>
          <w:highlight w:val="yellow"/>
        </w:rPr>
        <w:t xml:space="preserve">If </w:t>
      </w:r>
      <w:r>
        <w:rPr>
          <w:rFonts w:ascii="Century Gothic" w:hAnsi="Century Gothic"/>
          <w:highlight w:val="yellow"/>
        </w:rPr>
        <w:t xml:space="preserve">the proposed measure will not modify </w:t>
      </w:r>
      <w:r w:rsidR="007806D1">
        <w:rPr>
          <w:rFonts w:ascii="Century Gothic" w:hAnsi="Century Gothic"/>
          <w:highlight w:val="yellow"/>
        </w:rPr>
        <w:t>Compliance</w:t>
      </w:r>
      <w:r w:rsidR="00CD45E7">
        <w:rPr>
          <w:rFonts w:ascii="Century Gothic" w:hAnsi="Century Gothic"/>
          <w:highlight w:val="yellow"/>
        </w:rPr>
        <w:t xml:space="preserve"> Manuals,</w:t>
      </w:r>
      <w:r>
        <w:rPr>
          <w:rFonts w:ascii="Century Gothic" w:hAnsi="Century Gothic"/>
          <w:highlight w:val="yellow"/>
        </w:rPr>
        <w:t xml:space="preserve"> please explain why.</w:t>
      </w:r>
    </w:p>
    <w:p w14:paraId="2ED3819F" w14:textId="6F1E989F" w:rsidR="00264687" w:rsidRPr="00A03926" w:rsidRDefault="002E669E" w:rsidP="00264687">
      <w:pPr>
        <w:pStyle w:val="Heading3"/>
        <w:rPr>
          <w:rFonts w:ascii="Century Gothic" w:hAnsi="Century Gothic"/>
        </w:rPr>
      </w:pPr>
      <w:bookmarkStart w:id="210" w:name="_Toc447543364"/>
      <w:bookmarkStart w:id="211" w:name="_Toc130559683"/>
      <w:r w:rsidRPr="00A03926">
        <w:rPr>
          <w:rFonts w:ascii="Century Gothic" w:hAnsi="Century Gothic"/>
        </w:rPr>
        <w:t>ACM Reference Manuals</w:t>
      </w:r>
      <w:r w:rsidR="00264687" w:rsidRPr="00A03926">
        <w:rPr>
          <w:rFonts w:ascii="Century Gothic" w:hAnsi="Century Gothic"/>
        </w:rPr>
        <w:t xml:space="preserve"> Change Summary</w:t>
      </w:r>
      <w:bookmarkEnd w:id="210"/>
      <w:bookmarkEnd w:id="211"/>
    </w:p>
    <w:p w14:paraId="39A8C0F1" w14:textId="049A549F" w:rsidR="005F2528" w:rsidRPr="00165EE5" w:rsidRDefault="005F2528" w:rsidP="005F2528">
      <w:pPr>
        <w:rPr>
          <w:rFonts w:ascii="Century Gothic" w:hAnsi="Century Gothic"/>
        </w:rPr>
      </w:pPr>
      <w:bookmarkStart w:id="212" w:name="_Toc447543365"/>
      <w:r>
        <w:rPr>
          <w:rFonts w:ascii="Century Gothic" w:hAnsi="Century Gothic"/>
          <w:highlight w:val="yellow"/>
        </w:rPr>
        <w:t xml:space="preserve">Identify the section(s) of the </w:t>
      </w:r>
      <w:r w:rsidR="004F3B7E">
        <w:rPr>
          <w:rFonts w:ascii="Century Gothic" w:hAnsi="Century Gothic"/>
          <w:highlight w:val="yellow"/>
        </w:rPr>
        <w:t>Alternative Calculation Methods (</w:t>
      </w:r>
      <w:r w:rsidR="00424129">
        <w:rPr>
          <w:rFonts w:ascii="Century Gothic" w:hAnsi="Century Gothic"/>
          <w:highlight w:val="yellow"/>
        </w:rPr>
        <w:t>ACM</w:t>
      </w:r>
      <w:r w:rsidR="004F3B7E">
        <w:rPr>
          <w:rFonts w:ascii="Century Gothic" w:hAnsi="Century Gothic"/>
          <w:highlight w:val="yellow"/>
        </w:rPr>
        <w:t>)</w:t>
      </w:r>
      <w:r w:rsidR="00424129">
        <w:rPr>
          <w:rFonts w:ascii="Century Gothic" w:hAnsi="Century Gothic"/>
          <w:highlight w:val="yellow"/>
        </w:rPr>
        <w:t xml:space="preserve"> Reference Manuals</w:t>
      </w:r>
      <w:r>
        <w:rPr>
          <w:rFonts w:ascii="Century Gothic" w:hAnsi="Century Gothic"/>
          <w:highlight w:val="yellow"/>
        </w:rPr>
        <w:t xml:space="preserve"> that will be affected by the proposed measure(s). Briefly describe the change. </w:t>
      </w:r>
      <w:r w:rsidRPr="00723C40">
        <w:rPr>
          <w:rFonts w:ascii="Century Gothic" w:hAnsi="Century Gothic"/>
          <w:highlight w:val="yellow"/>
        </w:rPr>
        <w:t xml:space="preserve">If </w:t>
      </w:r>
      <w:r>
        <w:rPr>
          <w:rFonts w:ascii="Century Gothic" w:hAnsi="Century Gothic"/>
          <w:highlight w:val="yellow"/>
        </w:rPr>
        <w:t xml:space="preserve">the proposed measure will not modify </w:t>
      </w:r>
      <w:r w:rsidR="0022234B">
        <w:rPr>
          <w:rFonts w:ascii="Century Gothic" w:hAnsi="Century Gothic"/>
          <w:highlight w:val="yellow"/>
        </w:rPr>
        <w:t>ACM Reference</w:t>
      </w:r>
      <w:r>
        <w:rPr>
          <w:rFonts w:ascii="Century Gothic" w:hAnsi="Century Gothic"/>
          <w:highlight w:val="yellow"/>
        </w:rPr>
        <w:t xml:space="preserve"> Manuals, please explain why.</w:t>
      </w:r>
      <w:r w:rsidRPr="00165EE5">
        <w:rPr>
          <w:rFonts w:ascii="Century Gothic" w:hAnsi="Century Gothic"/>
          <w:highlight w:val="yellow"/>
        </w:rPr>
        <w:t xml:space="preserve"> </w:t>
      </w:r>
    </w:p>
    <w:p w14:paraId="0E47979A" w14:textId="14401B5A" w:rsidR="00264687" w:rsidRPr="00A03926" w:rsidRDefault="00264687" w:rsidP="00264687">
      <w:pPr>
        <w:pStyle w:val="Heading3"/>
        <w:rPr>
          <w:rFonts w:ascii="Century Gothic" w:hAnsi="Century Gothic"/>
        </w:rPr>
      </w:pPr>
      <w:bookmarkStart w:id="213" w:name="_Toc130559684"/>
      <w:r w:rsidRPr="00A03926">
        <w:rPr>
          <w:rFonts w:ascii="Century Gothic" w:hAnsi="Century Gothic"/>
        </w:rPr>
        <w:lastRenderedPageBreak/>
        <w:t>Compliance Forms Change Summary</w:t>
      </w:r>
      <w:bookmarkEnd w:id="212"/>
      <w:bookmarkEnd w:id="213"/>
    </w:p>
    <w:p w14:paraId="21E26808" w14:textId="4FEF6CC0" w:rsidR="00D5574F" w:rsidRPr="00165EE5" w:rsidRDefault="00D5574F" w:rsidP="00D5574F">
      <w:pPr>
        <w:rPr>
          <w:rFonts w:ascii="Century Gothic" w:hAnsi="Century Gothic"/>
        </w:rPr>
      </w:pPr>
      <w:r>
        <w:rPr>
          <w:rFonts w:ascii="Century Gothic" w:hAnsi="Century Gothic"/>
          <w:highlight w:val="yellow"/>
        </w:rPr>
        <w:t xml:space="preserve">Identify the </w:t>
      </w:r>
      <w:r w:rsidR="00F35E25">
        <w:rPr>
          <w:rFonts w:ascii="Century Gothic" w:hAnsi="Century Gothic"/>
          <w:highlight w:val="yellow"/>
        </w:rPr>
        <w:t xml:space="preserve">specific </w:t>
      </w:r>
      <w:r w:rsidR="002C6147">
        <w:rPr>
          <w:rFonts w:ascii="Century Gothic" w:hAnsi="Century Gothic"/>
          <w:highlight w:val="yellow"/>
        </w:rPr>
        <w:t>Energy Code Compliance Documents (</w:t>
      </w:r>
      <w:r w:rsidR="00CD1A92">
        <w:rPr>
          <w:rFonts w:ascii="Century Gothic" w:hAnsi="Century Gothic"/>
          <w:highlight w:val="yellow"/>
        </w:rPr>
        <w:t xml:space="preserve">forms) </w:t>
      </w:r>
      <w:r>
        <w:rPr>
          <w:rFonts w:ascii="Century Gothic" w:hAnsi="Century Gothic"/>
          <w:highlight w:val="yellow"/>
        </w:rPr>
        <w:t xml:space="preserve">that will be affected by the proposed measure(s). Briefly describe the change. </w:t>
      </w:r>
      <w:r w:rsidRPr="00723C40">
        <w:rPr>
          <w:rFonts w:ascii="Century Gothic" w:hAnsi="Century Gothic"/>
          <w:highlight w:val="yellow"/>
        </w:rPr>
        <w:t xml:space="preserve">If </w:t>
      </w:r>
      <w:r>
        <w:rPr>
          <w:rFonts w:ascii="Century Gothic" w:hAnsi="Century Gothic"/>
          <w:highlight w:val="yellow"/>
        </w:rPr>
        <w:t xml:space="preserve">the proposed measure will not modify </w:t>
      </w:r>
      <w:r w:rsidR="0043791F">
        <w:rPr>
          <w:rFonts w:ascii="Century Gothic" w:hAnsi="Century Gothic"/>
          <w:highlight w:val="yellow"/>
        </w:rPr>
        <w:t>compliance forms</w:t>
      </w:r>
      <w:r>
        <w:rPr>
          <w:rFonts w:ascii="Century Gothic" w:hAnsi="Century Gothic"/>
          <w:highlight w:val="yellow"/>
        </w:rPr>
        <w:t>, please explain why.</w:t>
      </w:r>
    </w:p>
    <w:p w14:paraId="492F63CB" w14:textId="12EC4ABD" w:rsidR="00264687" w:rsidRPr="00165EE5" w:rsidRDefault="00B77AEE" w:rsidP="00264687">
      <w:pPr>
        <w:pStyle w:val="Heading2"/>
        <w:rPr>
          <w:rFonts w:ascii="Century Gothic" w:hAnsi="Century Gothic"/>
        </w:rPr>
      </w:pPr>
      <w:bookmarkStart w:id="214" w:name="_Toc130559685"/>
      <w:r>
        <w:rPr>
          <w:rFonts w:ascii="Century Gothic" w:hAnsi="Century Gothic"/>
        </w:rPr>
        <w:t xml:space="preserve">Measure </w:t>
      </w:r>
      <w:r w:rsidR="00264687" w:rsidRPr="00165EE5">
        <w:rPr>
          <w:rFonts w:ascii="Century Gothic" w:hAnsi="Century Gothic"/>
        </w:rPr>
        <w:t>Context</w:t>
      </w:r>
      <w:bookmarkEnd w:id="214"/>
    </w:p>
    <w:p w14:paraId="3A14461A" w14:textId="038F12BE" w:rsidR="00264687" w:rsidRPr="00A03926" w:rsidRDefault="00CF285C" w:rsidP="006C60AE">
      <w:pPr>
        <w:pStyle w:val="Heading3"/>
        <w:spacing w:line="259" w:lineRule="auto"/>
        <w:rPr>
          <w:rFonts w:ascii="Century Gothic" w:hAnsi="Century Gothic"/>
        </w:rPr>
      </w:pPr>
      <w:bookmarkStart w:id="215" w:name="_Toc130559686"/>
      <w:r w:rsidRPr="00A03926">
        <w:rPr>
          <w:rFonts w:ascii="Century Gothic" w:hAnsi="Century Gothic"/>
        </w:rPr>
        <w:t xml:space="preserve">Comparable </w:t>
      </w:r>
      <w:r w:rsidR="3E7833D7" w:rsidRPr="00A03926">
        <w:rPr>
          <w:rFonts w:ascii="Century Gothic" w:hAnsi="Century Gothic"/>
        </w:rPr>
        <w:t>Model Code or Standard</w:t>
      </w:r>
      <w:bookmarkEnd w:id="215"/>
    </w:p>
    <w:p w14:paraId="36D227BE" w14:textId="2CBFB058" w:rsidR="00264687" w:rsidRPr="00165EE5" w:rsidRDefault="00264687" w:rsidP="00264687">
      <w:pPr>
        <w:rPr>
          <w:rFonts w:ascii="Century Gothic" w:hAnsi="Century Gothic"/>
        </w:rPr>
      </w:pPr>
      <w:r w:rsidRPr="000B775F">
        <w:rPr>
          <w:rFonts w:ascii="Century Gothic" w:hAnsi="Century Gothic"/>
          <w:highlight w:val="yellow"/>
        </w:rPr>
        <w:t xml:space="preserve">Explain if the </w:t>
      </w:r>
      <w:r w:rsidR="000A04C1" w:rsidRPr="000B775F">
        <w:rPr>
          <w:rFonts w:ascii="Century Gothic" w:hAnsi="Century Gothic"/>
          <w:highlight w:val="yellow"/>
        </w:rPr>
        <w:t>proposed</w:t>
      </w:r>
      <w:r w:rsidRPr="000B775F">
        <w:rPr>
          <w:rFonts w:ascii="Century Gothic" w:hAnsi="Century Gothic"/>
          <w:highlight w:val="yellow"/>
        </w:rPr>
        <w:t xml:space="preserve"> measure is already included in other </w:t>
      </w:r>
      <w:r w:rsidR="00E91951" w:rsidRPr="000B775F">
        <w:rPr>
          <w:rFonts w:ascii="Century Gothic" w:hAnsi="Century Gothic"/>
          <w:highlight w:val="yellow"/>
        </w:rPr>
        <w:t xml:space="preserve">similar </w:t>
      </w:r>
      <w:r w:rsidRPr="000B775F">
        <w:rPr>
          <w:rFonts w:ascii="Century Gothic" w:hAnsi="Century Gothic"/>
          <w:highlight w:val="yellow"/>
        </w:rPr>
        <w:t xml:space="preserve">model building codes </w:t>
      </w:r>
      <w:r w:rsidR="6110E412" w:rsidRPr="000B775F">
        <w:rPr>
          <w:rFonts w:ascii="Century Gothic" w:hAnsi="Century Gothic"/>
          <w:highlight w:val="yellow"/>
        </w:rPr>
        <w:t xml:space="preserve">or technical standards </w:t>
      </w:r>
      <w:r w:rsidRPr="000B775F">
        <w:rPr>
          <w:rFonts w:ascii="Century Gothic" w:hAnsi="Century Gothic"/>
          <w:highlight w:val="yellow"/>
        </w:rPr>
        <w:t xml:space="preserve">(e.g., </w:t>
      </w:r>
      <w:r w:rsidR="006B2E55" w:rsidRPr="000B775F">
        <w:rPr>
          <w:rFonts w:ascii="Century Gothic" w:hAnsi="Century Gothic"/>
          <w:highlight w:val="yellow"/>
        </w:rPr>
        <w:t xml:space="preserve">ASHRAE 62.2, </w:t>
      </w:r>
      <w:r w:rsidRPr="000B775F">
        <w:rPr>
          <w:rFonts w:ascii="Century Gothic" w:hAnsi="Century Gothic"/>
          <w:highlight w:val="yellow"/>
        </w:rPr>
        <w:t>ASHRAE 90.1, ASHRAE 189.1, IECC)</w:t>
      </w:r>
      <w:r w:rsidR="00574C57" w:rsidRPr="000B775F">
        <w:rPr>
          <w:rFonts w:ascii="Century Gothic" w:hAnsi="Century Gothic"/>
          <w:highlight w:val="yellow"/>
        </w:rPr>
        <w:t>.</w:t>
      </w:r>
    </w:p>
    <w:p w14:paraId="66C4F705" w14:textId="1234D638" w:rsidR="00264687" w:rsidRPr="00A03926" w:rsidRDefault="00E6215F" w:rsidP="00264687">
      <w:pPr>
        <w:pStyle w:val="Heading3"/>
        <w:rPr>
          <w:rFonts w:ascii="Century Gothic" w:hAnsi="Century Gothic"/>
        </w:rPr>
      </w:pPr>
      <w:bookmarkStart w:id="216" w:name="_Toc130559687"/>
      <w:r w:rsidRPr="00A03926">
        <w:rPr>
          <w:rFonts w:ascii="Century Gothic" w:hAnsi="Century Gothic"/>
        </w:rPr>
        <w:t xml:space="preserve">Conflicts with </w:t>
      </w:r>
      <w:r w:rsidR="009B3486" w:rsidRPr="00A03926">
        <w:rPr>
          <w:rFonts w:ascii="Century Gothic" w:hAnsi="Century Gothic"/>
        </w:rPr>
        <w:t xml:space="preserve">Other </w:t>
      </w:r>
      <w:r w:rsidR="00264687" w:rsidRPr="00A03926">
        <w:rPr>
          <w:rFonts w:ascii="Century Gothic" w:hAnsi="Century Gothic"/>
        </w:rPr>
        <w:t>Regulations</w:t>
      </w:r>
      <w:r w:rsidR="001E5E2B" w:rsidRPr="00A03926">
        <w:rPr>
          <w:rFonts w:ascii="Century Gothic" w:hAnsi="Century Gothic"/>
        </w:rPr>
        <w:t xml:space="preserve"> or </w:t>
      </w:r>
      <w:r w:rsidR="00A936E4" w:rsidRPr="00A03926">
        <w:rPr>
          <w:rFonts w:ascii="Century Gothic" w:hAnsi="Century Gothic"/>
        </w:rPr>
        <w:t>Certifications</w:t>
      </w:r>
      <w:bookmarkEnd w:id="216"/>
    </w:p>
    <w:p w14:paraId="2D4564FE" w14:textId="497BE822" w:rsidR="00264687" w:rsidRPr="00165EE5" w:rsidRDefault="00264687" w:rsidP="00264687">
      <w:pPr>
        <w:ind w:left="180"/>
        <w:rPr>
          <w:rFonts w:ascii="Century Gothic" w:hAnsi="Century Gothic"/>
        </w:rPr>
      </w:pPr>
      <w:r w:rsidRPr="00A971AF">
        <w:rPr>
          <w:rFonts w:ascii="Century Gothic" w:hAnsi="Century Gothic"/>
          <w:highlight w:val="yellow"/>
        </w:rPr>
        <w:t xml:space="preserve">Explain </w:t>
      </w:r>
      <w:r w:rsidR="0004042C" w:rsidRPr="00A971AF">
        <w:rPr>
          <w:rFonts w:ascii="Century Gothic" w:hAnsi="Century Gothic"/>
          <w:highlight w:val="yellow"/>
        </w:rPr>
        <w:t xml:space="preserve">if there are </w:t>
      </w:r>
      <w:r w:rsidRPr="00A971AF">
        <w:rPr>
          <w:rFonts w:ascii="Century Gothic" w:hAnsi="Century Gothic"/>
          <w:highlight w:val="yellow"/>
        </w:rPr>
        <w:t>any</w:t>
      </w:r>
      <w:r w:rsidR="000E4FA1" w:rsidRPr="00A971AF">
        <w:rPr>
          <w:rFonts w:ascii="Century Gothic" w:hAnsi="Century Gothic"/>
          <w:highlight w:val="yellow"/>
        </w:rPr>
        <w:t xml:space="preserve"> </w:t>
      </w:r>
      <w:r w:rsidR="00A971AF">
        <w:rPr>
          <w:rFonts w:ascii="Century Gothic" w:hAnsi="Century Gothic"/>
          <w:highlight w:val="yellow"/>
        </w:rPr>
        <w:t xml:space="preserve">known </w:t>
      </w:r>
      <w:r w:rsidRPr="00A971AF">
        <w:rPr>
          <w:rFonts w:ascii="Century Gothic" w:hAnsi="Century Gothic"/>
          <w:highlight w:val="yellow"/>
        </w:rPr>
        <w:t>federal</w:t>
      </w:r>
      <w:r w:rsidR="00FC71F2" w:rsidRPr="00A971AF">
        <w:rPr>
          <w:rFonts w:ascii="Century Gothic" w:hAnsi="Century Gothic"/>
          <w:highlight w:val="yellow"/>
        </w:rPr>
        <w:t>, state</w:t>
      </w:r>
      <w:r w:rsidR="008714F9">
        <w:rPr>
          <w:rFonts w:ascii="Century Gothic" w:hAnsi="Century Gothic"/>
          <w:highlight w:val="yellow"/>
        </w:rPr>
        <w:t>,</w:t>
      </w:r>
      <w:r w:rsidR="00FC71F2" w:rsidRPr="00A971AF">
        <w:rPr>
          <w:rFonts w:ascii="Century Gothic" w:hAnsi="Century Gothic"/>
          <w:highlight w:val="yellow"/>
        </w:rPr>
        <w:t xml:space="preserve"> or local </w:t>
      </w:r>
      <w:r w:rsidRPr="00A971AF">
        <w:rPr>
          <w:rFonts w:ascii="Century Gothic" w:hAnsi="Century Gothic"/>
          <w:highlight w:val="yellow"/>
        </w:rPr>
        <w:t>regulatory requirements that address the same topic as the proposed change</w:t>
      </w:r>
      <w:r w:rsidR="0004042C" w:rsidRPr="00A971AF">
        <w:rPr>
          <w:rFonts w:ascii="Century Gothic" w:hAnsi="Century Gothic"/>
          <w:highlight w:val="yellow"/>
        </w:rPr>
        <w:t xml:space="preserve">. </w:t>
      </w:r>
      <w:r w:rsidR="002E2FCC">
        <w:rPr>
          <w:rFonts w:ascii="Century Gothic" w:hAnsi="Century Gothic"/>
          <w:highlight w:val="yellow"/>
        </w:rPr>
        <w:t xml:space="preserve">For example, please call out any conflicts </w:t>
      </w:r>
      <w:r w:rsidR="00072BA8">
        <w:rPr>
          <w:rFonts w:ascii="Century Gothic" w:hAnsi="Century Gothic"/>
          <w:highlight w:val="yellow"/>
        </w:rPr>
        <w:t xml:space="preserve">with California Fire Code requirements in the </w:t>
      </w:r>
      <w:r w:rsidR="00506C68">
        <w:rPr>
          <w:rFonts w:ascii="Century Gothic" w:hAnsi="Century Gothic"/>
          <w:highlight w:val="yellow"/>
        </w:rPr>
        <w:t xml:space="preserve">wildland urban interface. </w:t>
      </w:r>
      <w:r w:rsidR="00903F6D" w:rsidRPr="00A971AF">
        <w:rPr>
          <w:rFonts w:ascii="Century Gothic" w:hAnsi="Century Gothic"/>
          <w:highlight w:val="yellow"/>
        </w:rPr>
        <w:t>S</w:t>
      </w:r>
      <w:r w:rsidRPr="00A971AF">
        <w:rPr>
          <w:rFonts w:ascii="Century Gothic" w:hAnsi="Century Gothic"/>
          <w:highlight w:val="yellow"/>
        </w:rPr>
        <w:t xml:space="preserve">pecify how the proposed </w:t>
      </w:r>
      <w:r w:rsidR="00140FCD" w:rsidRPr="00A971AF">
        <w:rPr>
          <w:rFonts w:ascii="Century Gothic" w:hAnsi="Century Gothic"/>
          <w:highlight w:val="yellow"/>
        </w:rPr>
        <w:t>measure</w:t>
      </w:r>
      <w:r w:rsidRPr="00A971AF">
        <w:rPr>
          <w:rFonts w:ascii="Century Gothic" w:hAnsi="Century Gothic"/>
          <w:highlight w:val="yellow"/>
        </w:rPr>
        <w:t xml:space="preserve"> is not duplicative </w:t>
      </w:r>
      <w:r w:rsidR="005B129F" w:rsidRPr="00A971AF">
        <w:rPr>
          <w:rFonts w:ascii="Century Gothic" w:hAnsi="Century Gothic"/>
          <w:highlight w:val="yellow"/>
        </w:rPr>
        <w:t>of, and not in conflict with,</w:t>
      </w:r>
      <w:r w:rsidRPr="00A971AF">
        <w:rPr>
          <w:rFonts w:ascii="Century Gothic" w:hAnsi="Century Gothic"/>
          <w:highlight w:val="yellow"/>
        </w:rPr>
        <w:t xml:space="preserve"> applicable federal</w:t>
      </w:r>
      <w:r w:rsidR="00903F6D" w:rsidRPr="00A971AF">
        <w:rPr>
          <w:rFonts w:ascii="Century Gothic" w:hAnsi="Century Gothic"/>
          <w:highlight w:val="yellow"/>
        </w:rPr>
        <w:t>, state</w:t>
      </w:r>
      <w:r w:rsidR="008714F9">
        <w:rPr>
          <w:rFonts w:ascii="Century Gothic" w:hAnsi="Century Gothic"/>
          <w:highlight w:val="yellow"/>
        </w:rPr>
        <w:t>,</w:t>
      </w:r>
      <w:r w:rsidR="00903F6D" w:rsidRPr="00A971AF">
        <w:rPr>
          <w:rFonts w:ascii="Century Gothic" w:hAnsi="Century Gothic"/>
          <w:highlight w:val="yellow"/>
        </w:rPr>
        <w:t xml:space="preserve"> or local </w:t>
      </w:r>
      <w:r w:rsidRPr="00A971AF">
        <w:rPr>
          <w:rFonts w:ascii="Century Gothic" w:hAnsi="Century Gothic"/>
          <w:highlight w:val="yellow"/>
        </w:rPr>
        <w:t>regulation</w:t>
      </w:r>
      <w:r w:rsidR="00140FCD" w:rsidRPr="00A971AF">
        <w:rPr>
          <w:rFonts w:ascii="Century Gothic" w:hAnsi="Century Gothic"/>
          <w:highlight w:val="yellow"/>
        </w:rPr>
        <w:t>s</w:t>
      </w:r>
      <w:r w:rsidRPr="00A971AF">
        <w:rPr>
          <w:rFonts w:ascii="Century Gothic" w:hAnsi="Century Gothic"/>
          <w:highlight w:val="yellow"/>
        </w:rPr>
        <w:t>.</w:t>
      </w:r>
      <w:r w:rsidR="00463059" w:rsidRPr="00A971AF">
        <w:rPr>
          <w:rFonts w:ascii="Century Gothic" w:hAnsi="Century Gothic"/>
          <w:highlight w:val="yellow"/>
        </w:rPr>
        <w:t xml:space="preserve"> Explain if there are any other </w:t>
      </w:r>
      <w:r w:rsidR="00E518F4">
        <w:rPr>
          <w:rFonts w:ascii="Century Gothic" w:hAnsi="Century Gothic"/>
          <w:highlight w:val="yellow"/>
        </w:rPr>
        <w:t xml:space="preserve">known </w:t>
      </w:r>
      <w:r w:rsidR="000E4FA1" w:rsidRPr="00A971AF">
        <w:rPr>
          <w:rFonts w:ascii="Century Gothic" w:hAnsi="Century Gothic"/>
          <w:highlight w:val="yellow"/>
        </w:rPr>
        <w:t>codes</w:t>
      </w:r>
      <w:r w:rsidR="002D282C" w:rsidRPr="00A971AF">
        <w:rPr>
          <w:rFonts w:ascii="Century Gothic" w:hAnsi="Century Gothic"/>
          <w:highlight w:val="yellow"/>
        </w:rPr>
        <w:t xml:space="preserve">, </w:t>
      </w:r>
      <w:r w:rsidR="000E4FA1" w:rsidRPr="00A971AF">
        <w:rPr>
          <w:rFonts w:ascii="Century Gothic" w:hAnsi="Century Gothic"/>
          <w:highlight w:val="yellow"/>
        </w:rPr>
        <w:t xml:space="preserve">standards </w:t>
      </w:r>
      <w:r w:rsidR="002D282C" w:rsidRPr="00A971AF">
        <w:rPr>
          <w:rFonts w:ascii="Century Gothic" w:hAnsi="Century Gothic"/>
          <w:highlight w:val="yellow"/>
        </w:rPr>
        <w:t xml:space="preserve">or certification programs that </w:t>
      </w:r>
      <w:proofErr w:type="gramStart"/>
      <w:r w:rsidR="002D282C" w:rsidRPr="00A971AF">
        <w:rPr>
          <w:rFonts w:ascii="Century Gothic" w:hAnsi="Century Gothic"/>
          <w:highlight w:val="yellow"/>
        </w:rPr>
        <w:t xml:space="preserve">are in </w:t>
      </w:r>
      <w:r w:rsidR="000E4FA1" w:rsidRPr="00A971AF">
        <w:rPr>
          <w:rFonts w:ascii="Century Gothic" w:hAnsi="Century Gothic"/>
          <w:highlight w:val="yellow"/>
        </w:rPr>
        <w:t>conflict with</w:t>
      </w:r>
      <w:proofErr w:type="gramEnd"/>
      <w:r w:rsidR="000E4FA1" w:rsidRPr="00A971AF">
        <w:rPr>
          <w:rFonts w:ascii="Century Gothic" w:hAnsi="Century Gothic"/>
          <w:highlight w:val="yellow"/>
        </w:rPr>
        <w:t xml:space="preserve"> the proposed measure.</w:t>
      </w:r>
    </w:p>
    <w:p w14:paraId="581F6F15" w14:textId="77777777" w:rsidR="00264687" w:rsidRPr="00165EE5" w:rsidRDefault="00264687" w:rsidP="00264687">
      <w:pPr>
        <w:pStyle w:val="Heading2"/>
        <w:rPr>
          <w:rFonts w:ascii="Century Gothic" w:hAnsi="Century Gothic"/>
        </w:rPr>
      </w:pPr>
      <w:bookmarkStart w:id="217" w:name="_Ref129165673"/>
      <w:bookmarkStart w:id="218" w:name="_Toc130559688"/>
      <w:r w:rsidRPr="00165EE5">
        <w:rPr>
          <w:rFonts w:ascii="Century Gothic" w:hAnsi="Century Gothic"/>
        </w:rPr>
        <w:t>Compliance and Enforcement</w:t>
      </w:r>
      <w:bookmarkEnd w:id="217"/>
      <w:bookmarkEnd w:id="218"/>
    </w:p>
    <w:p w14:paraId="17546E54" w14:textId="5CDE6D41" w:rsidR="0006244C" w:rsidRPr="00165EE5" w:rsidRDefault="00264687" w:rsidP="00FA6DBE">
      <w:pPr>
        <w:rPr>
          <w:rFonts w:ascii="Century Gothic" w:hAnsi="Century Gothic"/>
          <w:highlight w:val="yellow"/>
        </w:rPr>
      </w:pPr>
      <w:r w:rsidRPr="004C658B">
        <w:rPr>
          <w:rFonts w:ascii="Century Gothic" w:hAnsi="Century Gothic"/>
          <w:highlight w:val="yellow"/>
        </w:rPr>
        <w:t>Discuss the feasibility of compliance and enforcement</w:t>
      </w:r>
      <w:r w:rsidR="001E5275" w:rsidRPr="004C658B">
        <w:rPr>
          <w:rFonts w:ascii="Century Gothic" w:hAnsi="Century Gothic"/>
          <w:highlight w:val="yellow"/>
        </w:rPr>
        <w:t xml:space="preserve"> </w:t>
      </w:r>
      <w:r w:rsidR="00DC4A26" w:rsidRPr="004C658B">
        <w:rPr>
          <w:rFonts w:ascii="Century Gothic" w:hAnsi="Century Gothic"/>
          <w:highlight w:val="yellow"/>
        </w:rPr>
        <w:t>for the proposed measure.</w:t>
      </w:r>
      <w:r w:rsidRPr="004C658B">
        <w:rPr>
          <w:rFonts w:ascii="Century Gothic" w:hAnsi="Century Gothic"/>
          <w:highlight w:val="yellow"/>
        </w:rPr>
        <w:t xml:space="preserve"> </w:t>
      </w:r>
      <w:r w:rsidR="001E5275" w:rsidRPr="004C658B">
        <w:rPr>
          <w:rFonts w:ascii="Century Gothic" w:hAnsi="Century Gothic"/>
          <w:highlight w:val="yellow"/>
        </w:rPr>
        <w:t xml:space="preserve">Specify if </w:t>
      </w:r>
      <w:r w:rsidR="00DC4A26" w:rsidRPr="004C658B">
        <w:rPr>
          <w:rFonts w:ascii="Century Gothic" w:hAnsi="Century Gothic"/>
          <w:highlight w:val="yellow"/>
        </w:rPr>
        <w:t xml:space="preserve">field verification or diagnostic testing </w:t>
      </w:r>
      <w:r w:rsidR="00301DAE">
        <w:rPr>
          <w:rFonts w:ascii="Century Gothic" w:hAnsi="Century Gothic"/>
          <w:highlight w:val="yellow"/>
        </w:rPr>
        <w:t>is required</w:t>
      </w:r>
      <w:r w:rsidR="00FC243D" w:rsidRPr="004C658B">
        <w:rPr>
          <w:rFonts w:ascii="Century Gothic" w:hAnsi="Century Gothic"/>
          <w:highlight w:val="yellow"/>
        </w:rPr>
        <w:t xml:space="preserve"> </w:t>
      </w:r>
      <w:r w:rsidR="00DC4A26" w:rsidRPr="004C658B">
        <w:rPr>
          <w:rFonts w:ascii="Century Gothic" w:hAnsi="Century Gothic"/>
          <w:highlight w:val="yellow"/>
        </w:rPr>
        <w:t>to ensure success of the proposed measure.</w:t>
      </w:r>
      <w:r w:rsidR="004F152E" w:rsidRPr="004C658B">
        <w:rPr>
          <w:rFonts w:ascii="Century Gothic" w:hAnsi="Century Gothic"/>
          <w:highlight w:val="yellow"/>
        </w:rPr>
        <w:t xml:space="preserve"> </w:t>
      </w:r>
      <w:r w:rsidR="00D61817" w:rsidRPr="004C658B">
        <w:rPr>
          <w:rFonts w:ascii="Century Gothic" w:hAnsi="Century Gothic"/>
          <w:highlight w:val="yellow"/>
        </w:rPr>
        <w:t>If known, e</w:t>
      </w:r>
      <w:r w:rsidR="004F152E" w:rsidRPr="004C658B">
        <w:rPr>
          <w:rFonts w:ascii="Century Gothic" w:hAnsi="Century Gothic"/>
          <w:highlight w:val="yellow"/>
        </w:rPr>
        <w:t>xplain if</w:t>
      </w:r>
      <w:r w:rsidRPr="004C658B">
        <w:rPr>
          <w:rFonts w:ascii="Century Gothic" w:hAnsi="Century Gothic"/>
          <w:highlight w:val="yellow"/>
        </w:rPr>
        <w:t xml:space="preserve"> </w:t>
      </w:r>
      <w:r w:rsidR="001A1C78" w:rsidRPr="004C658B">
        <w:rPr>
          <w:rFonts w:ascii="Century Gothic" w:hAnsi="Century Gothic"/>
          <w:highlight w:val="yellow"/>
        </w:rPr>
        <w:t xml:space="preserve">the proposed measure </w:t>
      </w:r>
      <w:r w:rsidR="00D61817" w:rsidRPr="004C658B">
        <w:rPr>
          <w:rFonts w:ascii="Century Gothic" w:hAnsi="Century Gothic"/>
          <w:highlight w:val="yellow"/>
        </w:rPr>
        <w:t>will</w:t>
      </w:r>
      <w:r w:rsidR="001A1C78" w:rsidRPr="004C658B">
        <w:rPr>
          <w:rFonts w:ascii="Century Gothic" w:hAnsi="Century Gothic"/>
          <w:highlight w:val="yellow"/>
        </w:rPr>
        <w:t xml:space="preserve"> increase or decrease</w:t>
      </w:r>
      <w:r w:rsidRPr="004C658B">
        <w:rPr>
          <w:rFonts w:ascii="Century Gothic" w:hAnsi="Century Gothic"/>
          <w:highlight w:val="yellow"/>
        </w:rPr>
        <w:t xml:space="preserve"> burden on </w:t>
      </w:r>
      <w:r w:rsidR="0088254C" w:rsidRPr="004C658B">
        <w:rPr>
          <w:rFonts w:ascii="Century Gothic" w:hAnsi="Century Gothic"/>
          <w:highlight w:val="yellow"/>
        </w:rPr>
        <w:t>those responsible for ensuring compliance with the building code.</w:t>
      </w:r>
      <w:r w:rsidR="005C4E9B" w:rsidRPr="004C658B">
        <w:rPr>
          <w:rFonts w:ascii="Century Gothic" w:hAnsi="Century Gothic"/>
          <w:highlight w:val="yellow"/>
        </w:rPr>
        <w:t xml:space="preserve"> If known, explain if the proposed measure will result in increased or decreased </w:t>
      </w:r>
      <w:r w:rsidR="00761EAD" w:rsidRPr="004C658B">
        <w:rPr>
          <w:rFonts w:ascii="Century Gothic" w:hAnsi="Century Gothic"/>
          <w:highlight w:val="yellow"/>
        </w:rPr>
        <w:t xml:space="preserve">compliance </w:t>
      </w:r>
      <w:r w:rsidR="005C4E9B" w:rsidRPr="004C658B">
        <w:rPr>
          <w:rFonts w:ascii="Century Gothic" w:hAnsi="Century Gothic"/>
          <w:highlight w:val="yellow"/>
        </w:rPr>
        <w:t>transactions costs</w:t>
      </w:r>
      <w:r w:rsidR="00761EAD" w:rsidRPr="004C658B">
        <w:rPr>
          <w:rFonts w:ascii="Century Gothic" w:hAnsi="Century Gothic"/>
          <w:highlight w:val="yellow"/>
        </w:rPr>
        <w:t>.</w:t>
      </w:r>
      <w:bookmarkStart w:id="219" w:name="_Toc219188553"/>
      <w:bookmarkEnd w:id="28"/>
      <w:bookmarkEnd w:id="29"/>
      <w:bookmarkEnd w:id="30"/>
      <w:bookmarkEnd w:id="31"/>
      <w:bookmarkEnd w:id="32"/>
      <w:bookmarkEnd w:id="33"/>
    </w:p>
    <w:p w14:paraId="1D19386D" w14:textId="120466F8" w:rsidR="00CE559F" w:rsidRPr="00165EE5" w:rsidRDefault="00CE559F" w:rsidP="00C55C08">
      <w:pPr>
        <w:pStyle w:val="Heading1"/>
        <w:rPr>
          <w:rFonts w:ascii="Century Gothic" w:hAnsi="Century Gothic"/>
        </w:rPr>
      </w:pPr>
      <w:bookmarkStart w:id="220" w:name="_Ref129165175"/>
      <w:bookmarkStart w:id="221" w:name="_Toc130559689"/>
      <w:r w:rsidRPr="00165EE5">
        <w:rPr>
          <w:rFonts w:ascii="Century Gothic" w:hAnsi="Century Gothic"/>
        </w:rPr>
        <w:t xml:space="preserve">Market </w:t>
      </w:r>
      <w:r w:rsidR="005E427F">
        <w:rPr>
          <w:rFonts w:ascii="Century Gothic" w:hAnsi="Century Gothic"/>
        </w:rPr>
        <w:t xml:space="preserve">and Economic </w:t>
      </w:r>
      <w:r w:rsidRPr="00165EE5">
        <w:rPr>
          <w:rFonts w:ascii="Century Gothic" w:hAnsi="Century Gothic"/>
        </w:rPr>
        <w:t>Analysis</w:t>
      </w:r>
      <w:bookmarkEnd w:id="220"/>
      <w:bookmarkEnd w:id="221"/>
    </w:p>
    <w:p w14:paraId="6B967201" w14:textId="23BAF448" w:rsidR="00D76F43" w:rsidRPr="00165EE5" w:rsidRDefault="00AD05FE" w:rsidP="0033628D">
      <w:pPr>
        <w:rPr>
          <w:rFonts w:ascii="Century Gothic" w:hAnsi="Century Gothic"/>
        </w:rPr>
      </w:pPr>
      <w:r>
        <w:rPr>
          <w:rFonts w:ascii="Century Gothic" w:hAnsi="Century Gothic"/>
        </w:rPr>
        <w:t>F</w:t>
      </w:r>
      <w:r w:rsidR="00744F02">
        <w:rPr>
          <w:rFonts w:ascii="Century Gothic" w:hAnsi="Century Gothic"/>
        </w:rPr>
        <w:t xml:space="preserve">or the proposed measure, </w:t>
      </w:r>
      <w:r>
        <w:rPr>
          <w:rFonts w:ascii="Century Gothic" w:hAnsi="Century Gothic"/>
        </w:rPr>
        <w:t xml:space="preserve">this section provides </w:t>
      </w:r>
      <w:r w:rsidR="00744F02">
        <w:rPr>
          <w:rFonts w:ascii="Century Gothic" w:hAnsi="Century Gothic"/>
        </w:rPr>
        <w:t>the</w:t>
      </w:r>
      <w:r w:rsidR="00D76F43" w:rsidRPr="00165EE5">
        <w:rPr>
          <w:rFonts w:ascii="Century Gothic" w:hAnsi="Century Gothic"/>
        </w:rPr>
        <w:t xml:space="preserve"> </w:t>
      </w:r>
      <w:r w:rsidR="00B8483C" w:rsidRPr="00165EE5">
        <w:rPr>
          <w:rFonts w:ascii="Century Gothic" w:hAnsi="Century Gothic"/>
        </w:rPr>
        <w:t>author</w:t>
      </w:r>
      <w:r w:rsidR="006F0CB0">
        <w:rPr>
          <w:rFonts w:ascii="Century Gothic" w:hAnsi="Century Gothic"/>
        </w:rPr>
        <w:t>’</w:t>
      </w:r>
      <w:r w:rsidR="00B8483C" w:rsidRPr="00165EE5">
        <w:rPr>
          <w:rFonts w:ascii="Century Gothic" w:hAnsi="Century Gothic"/>
        </w:rPr>
        <w:t>s</w:t>
      </w:r>
      <w:r w:rsidR="00D76F43" w:rsidRPr="00165EE5">
        <w:rPr>
          <w:rFonts w:ascii="Century Gothic" w:hAnsi="Century Gothic"/>
        </w:rPr>
        <w:t xml:space="preserve"> </w:t>
      </w:r>
      <w:r w:rsidR="00744F02">
        <w:rPr>
          <w:rFonts w:ascii="Century Gothic" w:hAnsi="Century Gothic"/>
        </w:rPr>
        <w:t>assess</w:t>
      </w:r>
      <w:r w:rsidR="006F0CB0">
        <w:rPr>
          <w:rFonts w:ascii="Century Gothic" w:hAnsi="Century Gothic"/>
        </w:rPr>
        <w:t>ment of</w:t>
      </w:r>
      <w:r w:rsidR="00744F02">
        <w:rPr>
          <w:rFonts w:ascii="Century Gothic" w:hAnsi="Century Gothic"/>
        </w:rPr>
        <w:t xml:space="preserve"> </w:t>
      </w:r>
      <w:r w:rsidR="00FF0824">
        <w:rPr>
          <w:rFonts w:ascii="Century Gothic" w:hAnsi="Century Gothic"/>
        </w:rPr>
        <w:t>product availability,</w:t>
      </w:r>
      <w:r w:rsidR="0033628D" w:rsidRPr="00165EE5">
        <w:rPr>
          <w:rFonts w:ascii="Century Gothic" w:hAnsi="Century Gothic"/>
        </w:rPr>
        <w:t xml:space="preserve"> incrementa</w:t>
      </w:r>
      <w:r w:rsidR="00D81527">
        <w:rPr>
          <w:rFonts w:ascii="Century Gothic" w:hAnsi="Century Gothic"/>
        </w:rPr>
        <w:t>l cost</w:t>
      </w:r>
      <w:r w:rsidR="00AE25D2">
        <w:rPr>
          <w:rFonts w:ascii="Century Gothic" w:hAnsi="Century Gothic"/>
        </w:rPr>
        <w:t>,</w:t>
      </w:r>
      <w:r w:rsidR="0033628D" w:rsidRPr="00165EE5">
        <w:rPr>
          <w:rFonts w:ascii="Century Gothic" w:hAnsi="Century Gothic"/>
        </w:rPr>
        <w:t xml:space="preserve"> </w:t>
      </w:r>
      <w:r w:rsidR="00647536">
        <w:rPr>
          <w:rFonts w:ascii="Century Gothic" w:hAnsi="Century Gothic"/>
        </w:rPr>
        <w:t>potential</w:t>
      </w:r>
      <w:r w:rsidR="00D76F43" w:rsidRPr="00165EE5">
        <w:rPr>
          <w:rFonts w:ascii="Century Gothic" w:hAnsi="Century Gothic"/>
        </w:rPr>
        <w:t xml:space="preserve"> market size</w:t>
      </w:r>
      <w:r w:rsidR="006F4C3D">
        <w:rPr>
          <w:rFonts w:ascii="Century Gothic" w:hAnsi="Century Gothic"/>
        </w:rPr>
        <w:t>, and potential economic and fiscal impacts</w:t>
      </w:r>
      <w:r w:rsidR="00EB3EA1">
        <w:rPr>
          <w:rFonts w:ascii="Century Gothic" w:hAnsi="Century Gothic"/>
        </w:rPr>
        <w:t xml:space="preserve"> to the state – including potential impacts on the creation </w:t>
      </w:r>
      <w:r w:rsidR="00701FA3">
        <w:rPr>
          <w:rFonts w:ascii="Century Gothic" w:hAnsi="Century Gothic"/>
        </w:rPr>
        <w:t xml:space="preserve">or elimination </w:t>
      </w:r>
      <w:r w:rsidR="00EB3EA1">
        <w:rPr>
          <w:rFonts w:ascii="Century Gothic" w:hAnsi="Century Gothic"/>
        </w:rPr>
        <w:t>of jobs in the state.</w:t>
      </w:r>
      <w:r w:rsidR="006F4C3D">
        <w:rPr>
          <w:rFonts w:ascii="Century Gothic" w:hAnsi="Century Gothic"/>
        </w:rPr>
        <w:t xml:space="preserve"> </w:t>
      </w:r>
    </w:p>
    <w:p w14:paraId="05A08A5A" w14:textId="2A175D25" w:rsidR="00CE559F" w:rsidRPr="00165EE5" w:rsidRDefault="00CE559F" w:rsidP="00C55C08">
      <w:pPr>
        <w:pStyle w:val="Heading2"/>
        <w:rPr>
          <w:rFonts w:ascii="Century Gothic" w:hAnsi="Century Gothic"/>
        </w:rPr>
      </w:pPr>
      <w:bookmarkStart w:id="222" w:name="_Toc130559690"/>
      <w:r w:rsidRPr="00165EE5">
        <w:rPr>
          <w:rFonts w:ascii="Century Gothic" w:hAnsi="Century Gothic"/>
        </w:rPr>
        <w:t>Market Structure</w:t>
      </w:r>
      <w:r w:rsidR="00AF2138">
        <w:rPr>
          <w:rFonts w:ascii="Century Gothic" w:hAnsi="Century Gothic"/>
        </w:rPr>
        <w:t xml:space="preserve"> and Avail</w:t>
      </w:r>
      <w:r w:rsidR="0049023D">
        <w:rPr>
          <w:rFonts w:ascii="Century Gothic" w:hAnsi="Century Gothic"/>
        </w:rPr>
        <w:t>a</w:t>
      </w:r>
      <w:r w:rsidR="00AF2138">
        <w:rPr>
          <w:rFonts w:ascii="Century Gothic" w:hAnsi="Century Gothic"/>
        </w:rPr>
        <w:t>bility</w:t>
      </w:r>
      <w:bookmarkEnd w:id="222"/>
    </w:p>
    <w:p w14:paraId="462856E0" w14:textId="77777777" w:rsidR="00241E43" w:rsidRDefault="001804F4" w:rsidP="00E10DBC">
      <w:pPr>
        <w:rPr>
          <w:rFonts w:ascii="Century Gothic" w:hAnsi="Century Gothic"/>
          <w:highlight w:val="yellow"/>
        </w:rPr>
      </w:pPr>
      <w:bookmarkStart w:id="223" w:name="_Toc371926011"/>
      <w:bookmarkStart w:id="224" w:name="_Toc371930072"/>
      <w:r>
        <w:rPr>
          <w:rFonts w:ascii="Century Gothic" w:hAnsi="Century Gothic"/>
          <w:highlight w:val="yellow"/>
        </w:rPr>
        <w:t xml:space="preserve">Describe the </w:t>
      </w:r>
      <w:r w:rsidR="00D13AE6">
        <w:rPr>
          <w:rFonts w:ascii="Century Gothic" w:hAnsi="Century Gothic"/>
          <w:highlight w:val="yellow"/>
        </w:rPr>
        <w:t xml:space="preserve">manufacturers, </w:t>
      </w:r>
      <w:r w:rsidR="00AA5F37">
        <w:rPr>
          <w:rFonts w:ascii="Century Gothic" w:hAnsi="Century Gothic"/>
          <w:highlight w:val="yellow"/>
        </w:rPr>
        <w:t xml:space="preserve">suppliers and installers of the </w:t>
      </w:r>
      <w:r w:rsidR="00705953">
        <w:rPr>
          <w:rFonts w:ascii="Century Gothic" w:hAnsi="Century Gothic"/>
          <w:highlight w:val="yellow"/>
        </w:rPr>
        <w:t xml:space="preserve">appliance or building </w:t>
      </w:r>
      <w:r w:rsidR="006E3F87">
        <w:rPr>
          <w:rFonts w:ascii="Century Gothic" w:hAnsi="Century Gothic"/>
          <w:highlight w:val="yellow"/>
        </w:rPr>
        <w:t>systems</w:t>
      </w:r>
      <w:r w:rsidR="00D70C03">
        <w:rPr>
          <w:rFonts w:ascii="Century Gothic" w:hAnsi="Century Gothic"/>
          <w:highlight w:val="yellow"/>
        </w:rPr>
        <w:t xml:space="preserve"> </w:t>
      </w:r>
      <w:r w:rsidR="00A64E5D">
        <w:rPr>
          <w:rFonts w:ascii="Century Gothic" w:hAnsi="Century Gothic"/>
          <w:highlight w:val="yellow"/>
        </w:rPr>
        <w:t xml:space="preserve">used in the </w:t>
      </w:r>
      <w:r w:rsidR="00D70C03">
        <w:rPr>
          <w:rFonts w:ascii="Century Gothic" w:hAnsi="Century Gothic"/>
          <w:highlight w:val="yellow"/>
        </w:rPr>
        <w:t xml:space="preserve">proposed measure. </w:t>
      </w:r>
      <w:r w:rsidR="00A62F41">
        <w:rPr>
          <w:rFonts w:ascii="Century Gothic" w:hAnsi="Century Gothic"/>
          <w:highlight w:val="yellow"/>
        </w:rPr>
        <w:t xml:space="preserve">Specify if the appliance and or building </w:t>
      </w:r>
      <w:r w:rsidR="006E3F87">
        <w:rPr>
          <w:rFonts w:ascii="Century Gothic" w:hAnsi="Century Gothic"/>
          <w:highlight w:val="yellow"/>
        </w:rPr>
        <w:t>systems</w:t>
      </w:r>
      <w:r w:rsidR="00320EDC">
        <w:rPr>
          <w:rFonts w:ascii="Century Gothic" w:hAnsi="Century Gothic"/>
          <w:highlight w:val="yellow"/>
        </w:rPr>
        <w:t xml:space="preserve"> can be </w:t>
      </w:r>
      <w:r w:rsidR="00B176EF">
        <w:rPr>
          <w:rFonts w:ascii="Century Gothic" w:hAnsi="Century Gothic"/>
          <w:highlight w:val="yellow"/>
        </w:rPr>
        <w:t>manufactured, supplied</w:t>
      </w:r>
      <w:r w:rsidR="008714F9">
        <w:rPr>
          <w:rFonts w:ascii="Century Gothic" w:hAnsi="Century Gothic"/>
          <w:highlight w:val="yellow"/>
        </w:rPr>
        <w:t>,</w:t>
      </w:r>
      <w:r w:rsidR="00B176EF">
        <w:rPr>
          <w:rFonts w:ascii="Century Gothic" w:hAnsi="Century Gothic"/>
          <w:highlight w:val="yellow"/>
        </w:rPr>
        <w:t xml:space="preserve"> and installed by more </w:t>
      </w:r>
      <w:r w:rsidR="00B176EF">
        <w:rPr>
          <w:rFonts w:ascii="Century Gothic" w:hAnsi="Century Gothic"/>
          <w:highlight w:val="yellow"/>
        </w:rPr>
        <w:lastRenderedPageBreak/>
        <w:t>than one party.</w:t>
      </w:r>
      <w:r w:rsidR="0042446D" w:rsidRPr="0042446D">
        <w:rPr>
          <w:rFonts w:ascii="Century Gothic" w:hAnsi="Century Gothic"/>
          <w:highlight w:val="yellow"/>
        </w:rPr>
        <w:t xml:space="preserve"> </w:t>
      </w:r>
      <w:r w:rsidR="0042446D" w:rsidRPr="00165EE5">
        <w:rPr>
          <w:rFonts w:ascii="Century Gothic" w:hAnsi="Century Gothic"/>
          <w:highlight w:val="yellow"/>
        </w:rPr>
        <w:t xml:space="preserve">Comment on the current ability of the market to supply the </w:t>
      </w:r>
      <w:r w:rsidR="0042446D">
        <w:rPr>
          <w:rFonts w:ascii="Century Gothic" w:hAnsi="Century Gothic"/>
          <w:highlight w:val="yellow"/>
        </w:rPr>
        <w:t xml:space="preserve">proposed </w:t>
      </w:r>
      <w:r w:rsidR="0042446D" w:rsidRPr="00165EE5">
        <w:rPr>
          <w:rFonts w:ascii="Century Gothic" w:hAnsi="Century Gothic"/>
          <w:highlight w:val="yellow"/>
        </w:rPr>
        <w:t xml:space="preserve">measure in response to the possible </w:t>
      </w:r>
      <w:r w:rsidR="0042446D">
        <w:rPr>
          <w:rFonts w:ascii="Century Gothic" w:hAnsi="Century Gothic"/>
          <w:highlight w:val="yellow"/>
        </w:rPr>
        <w:t>Energy Code</w:t>
      </w:r>
      <w:r w:rsidR="0042446D" w:rsidRPr="00165EE5">
        <w:rPr>
          <w:rFonts w:ascii="Century Gothic" w:hAnsi="Century Gothic"/>
          <w:highlight w:val="yellow"/>
        </w:rPr>
        <w:t xml:space="preserve"> change and the potential for the market to ramp up to meet demand associated with the possible </w:t>
      </w:r>
      <w:r w:rsidR="0042446D">
        <w:rPr>
          <w:rFonts w:ascii="Century Gothic" w:hAnsi="Century Gothic"/>
          <w:highlight w:val="yellow"/>
        </w:rPr>
        <w:t xml:space="preserve">Energy Code </w:t>
      </w:r>
      <w:r w:rsidR="0042446D" w:rsidRPr="00165EE5">
        <w:rPr>
          <w:rFonts w:ascii="Century Gothic" w:hAnsi="Century Gothic"/>
          <w:highlight w:val="yellow"/>
        </w:rPr>
        <w:t xml:space="preserve">change. If the measure needs further development and refinement in response to possible </w:t>
      </w:r>
      <w:r w:rsidR="0042446D">
        <w:rPr>
          <w:rFonts w:ascii="Century Gothic" w:hAnsi="Century Gothic"/>
          <w:highlight w:val="yellow"/>
        </w:rPr>
        <w:t>Energy Code</w:t>
      </w:r>
      <w:r w:rsidR="0042446D" w:rsidRPr="00165EE5">
        <w:rPr>
          <w:rFonts w:ascii="Century Gothic" w:hAnsi="Century Gothic"/>
          <w:highlight w:val="yellow"/>
        </w:rPr>
        <w:t xml:space="preserve"> changes, comment on if the measure will be available from several manufacturers by the effective date of the </w:t>
      </w:r>
      <w:r w:rsidR="0042446D">
        <w:rPr>
          <w:rFonts w:ascii="Century Gothic" w:hAnsi="Century Gothic"/>
          <w:highlight w:val="yellow"/>
        </w:rPr>
        <w:t>Energy Code</w:t>
      </w:r>
      <w:r w:rsidR="0049023D">
        <w:rPr>
          <w:rFonts w:ascii="Century Gothic" w:hAnsi="Century Gothic"/>
          <w:highlight w:val="yellow"/>
        </w:rPr>
        <w:t xml:space="preserve">. </w:t>
      </w:r>
      <w:r w:rsidR="0049023D" w:rsidRPr="00165EE5">
        <w:rPr>
          <w:rFonts w:ascii="Century Gothic" w:hAnsi="Century Gothic"/>
          <w:highlight w:val="yellow"/>
        </w:rPr>
        <w:t>Identify competing products</w:t>
      </w:r>
      <w:r w:rsidR="0049023D">
        <w:rPr>
          <w:rFonts w:ascii="Century Gothic" w:hAnsi="Century Gothic"/>
          <w:highlight w:val="yellow"/>
        </w:rPr>
        <w:t xml:space="preserve"> or possible patent restrictions</w:t>
      </w:r>
      <w:r w:rsidR="0042446D" w:rsidRPr="00165EE5">
        <w:rPr>
          <w:rFonts w:ascii="Century Gothic" w:hAnsi="Century Gothic"/>
          <w:highlight w:val="yellow"/>
        </w:rPr>
        <w:t>.</w:t>
      </w:r>
    </w:p>
    <w:p w14:paraId="7AE84714" w14:textId="78C50F43" w:rsidR="00E10DBC" w:rsidRPr="00165EE5" w:rsidRDefault="00531CE7" w:rsidP="00E10DBC">
      <w:pPr>
        <w:rPr>
          <w:rFonts w:ascii="Century Gothic" w:hAnsi="Century Gothic"/>
          <w:highlight w:val="yellow"/>
        </w:rPr>
      </w:pPr>
      <w:r>
        <w:rPr>
          <w:rFonts w:ascii="Century Gothic" w:hAnsi="Century Gothic"/>
          <w:highlight w:val="yellow"/>
        </w:rPr>
        <w:t xml:space="preserve">Describe the expected adoption rate absent of any regulation requiring the measure. Ensure that </w:t>
      </w:r>
      <w:r w:rsidR="006A2875">
        <w:rPr>
          <w:rFonts w:ascii="Century Gothic" w:hAnsi="Century Gothic"/>
          <w:highlight w:val="yellow"/>
        </w:rPr>
        <w:t>this assumption is discounted from the statewide impacts.</w:t>
      </w:r>
      <w:r w:rsidR="00A62F41">
        <w:rPr>
          <w:rFonts w:ascii="Century Gothic" w:hAnsi="Century Gothic"/>
          <w:highlight w:val="yellow"/>
        </w:rPr>
        <w:t xml:space="preserve"> </w:t>
      </w:r>
    </w:p>
    <w:p w14:paraId="3BFBC6CC" w14:textId="61306315" w:rsidR="00FF7A78" w:rsidRPr="00165EE5" w:rsidRDefault="00FC5D84" w:rsidP="00366220">
      <w:pPr>
        <w:pStyle w:val="Heading2"/>
        <w:rPr>
          <w:rFonts w:ascii="Century Gothic" w:hAnsi="Century Gothic"/>
        </w:rPr>
      </w:pPr>
      <w:bookmarkStart w:id="225" w:name="_Toc130559691"/>
      <w:bookmarkEnd w:id="223"/>
      <w:bookmarkEnd w:id="224"/>
      <w:r>
        <w:rPr>
          <w:rFonts w:ascii="Century Gothic" w:hAnsi="Century Gothic"/>
        </w:rPr>
        <w:t>Design and Construction</w:t>
      </w:r>
      <w:r w:rsidR="00966531">
        <w:rPr>
          <w:rFonts w:ascii="Century Gothic" w:hAnsi="Century Gothic"/>
        </w:rPr>
        <w:t xml:space="preserve"> </w:t>
      </w:r>
      <w:r w:rsidR="00F36639" w:rsidRPr="00165EE5">
        <w:rPr>
          <w:rFonts w:ascii="Century Gothic" w:hAnsi="Century Gothic"/>
        </w:rPr>
        <w:t>Practices</w:t>
      </w:r>
      <w:bookmarkEnd w:id="225"/>
    </w:p>
    <w:p w14:paraId="450655C1" w14:textId="082B179F" w:rsidR="00CC21CD" w:rsidRPr="004F4EBB" w:rsidRDefault="003804DC" w:rsidP="004F4EBB">
      <w:pPr>
        <w:rPr>
          <w:rFonts w:ascii="Century Gothic" w:hAnsi="Century Gothic"/>
          <w:highlight w:val="yellow"/>
        </w:rPr>
      </w:pPr>
      <w:bookmarkStart w:id="226" w:name="_Toc371926012"/>
      <w:bookmarkStart w:id="227" w:name="_Toc371930073"/>
      <w:r>
        <w:rPr>
          <w:rFonts w:ascii="Century Gothic" w:hAnsi="Century Gothic"/>
          <w:highlight w:val="yellow"/>
        </w:rPr>
        <w:t xml:space="preserve">Describe </w:t>
      </w:r>
      <w:r w:rsidR="00687FBB">
        <w:rPr>
          <w:rFonts w:ascii="Century Gothic" w:hAnsi="Century Gothic"/>
          <w:highlight w:val="yellow"/>
        </w:rPr>
        <w:t xml:space="preserve">the current best practices for designing and constructing the proposed measure. </w:t>
      </w:r>
      <w:r w:rsidR="00D34443">
        <w:rPr>
          <w:rFonts w:ascii="Century Gothic" w:hAnsi="Century Gothic"/>
          <w:highlight w:val="yellow"/>
        </w:rPr>
        <w:t>If known, ex</w:t>
      </w:r>
      <w:r w:rsidR="004C0383">
        <w:rPr>
          <w:rFonts w:ascii="Century Gothic" w:hAnsi="Century Gothic"/>
          <w:highlight w:val="yellow"/>
        </w:rPr>
        <w:t>plain</w:t>
      </w:r>
      <w:r w:rsidR="00E0062C">
        <w:rPr>
          <w:rFonts w:ascii="Century Gothic" w:hAnsi="Century Gothic"/>
          <w:highlight w:val="yellow"/>
        </w:rPr>
        <w:t xml:space="preserve"> </w:t>
      </w:r>
      <w:r w:rsidR="002511D6">
        <w:rPr>
          <w:rFonts w:ascii="Century Gothic" w:hAnsi="Century Gothic"/>
          <w:highlight w:val="yellow"/>
        </w:rPr>
        <w:t>if the proposed measure impacts</w:t>
      </w:r>
      <w:r w:rsidR="00566302">
        <w:rPr>
          <w:rFonts w:ascii="Century Gothic" w:hAnsi="Century Gothic"/>
          <w:highlight w:val="yellow"/>
        </w:rPr>
        <w:t xml:space="preserve"> current design and construction </w:t>
      </w:r>
      <w:r w:rsidR="001119BA">
        <w:rPr>
          <w:rFonts w:ascii="Century Gothic" w:hAnsi="Century Gothic"/>
          <w:highlight w:val="yellow"/>
        </w:rPr>
        <w:t xml:space="preserve">best </w:t>
      </w:r>
      <w:r w:rsidR="00566302">
        <w:rPr>
          <w:rFonts w:ascii="Century Gothic" w:hAnsi="Century Gothic"/>
          <w:highlight w:val="yellow"/>
        </w:rPr>
        <w:t>practices</w:t>
      </w:r>
      <w:r w:rsidR="00F1368B">
        <w:rPr>
          <w:rFonts w:ascii="Century Gothic" w:hAnsi="Century Gothic"/>
          <w:highlight w:val="yellow"/>
        </w:rPr>
        <w:t xml:space="preserve">, </w:t>
      </w:r>
      <w:r w:rsidR="00566302">
        <w:rPr>
          <w:rFonts w:ascii="Century Gothic" w:hAnsi="Century Gothic"/>
          <w:highlight w:val="yellow"/>
        </w:rPr>
        <w:t xml:space="preserve">such as </w:t>
      </w:r>
      <w:r w:rsidR="007A4F20">
        <w:rPr>
          <w:rFonts w:ascii="Century Gothic" w:hAnsi="Century Gothic"/>
          <w:highlight w:val="yellow"/>
        </w:rPr>
        <w:t xml:space="preserve">impacts to </w:t>
      </w:r>
      <w:r w:rsidR="007E65B4">
        <w:rPr>
          <w:rFonts w:ascii="Century Gothic" w:hAnsi="Century Gothic"/>
          <w:highlight w:val="yellow"/>
        </w:rPr>
        <w:t xml:space="preserve">physical space, </w:t>
      </w:r>
      <w:r w:rsidR="00AE3274">
        <w:rPr>
          <w:rFonts w:ascii="Century Gothic" w:hAnsi="Century Gothic"/>
          <w:highlight w:val="yellow"/>
        </w:rPr>
        <w:t>electric</w:t>
      </w:r>
      <w:r w:rsidR="00465BBB">
        <w:rPr>
          <w:rFonts w:ascii="Century Gothic" w:hAnsi="Century Gothic"/>
          <w:highlight w:val="yellow"/>
        </w:rPr>
        <w:t>al</w:t>
      </w:r>
      <w:r w:rsidR="00AE3274">
        <w:rPr>
          <w:rFonts w:ascii="Century Gothic" w:hAnsi="Century Gothic"/>
          <w:highlight w:val="yellow"/>
        </w:rPr>
        <w:t xml:space="preserve"> service </w:t>
      </w:r>
      <w:r w:rsidR="00D926CE">
        <w:rPr>
          <w:rFonts w:ascii="Century Gothic" w:hAnsi="Century Gothic"/>
          <w:highlight w:val="yellow"/>
        </w:rPr>
        <w:t>needs, aesthetics</w:t>
      </w:r>
      <w:r w:rsidR="00465BBB">
        <w:rPr>
          <w:rFonts w:ascii="Century Gothic" w:hAnsi="Century Gothic"/>
          <w:highlight w:val="yellow"/>
        </w:rPr>
        <w:t>,</w:t>
      </w:r>
      <w:r w:rsidR="00D926CE">
        <w:rPr>
          <w:rFonts w:ascii="Century Gothic" w:hAnsi="Century Gothic"/>
          <w:highlight w:val="yellow"/>
        </w:rPr>
        <w:t xml:space="preserve"> and occupant comfort</w:t>
      </w:r>
      <w:r w:rsidR="001D1B1B">
        <w:rPr>
          <w:rFonts w:ascii="Century Gothic" w:hAnsi="Century Gothic"/>
          <w:highlight w:val="yellow"/>
        </w:rPr>
        <w:t xml:space="preserve">. </w:t>
      </w:r>
      <w:r w:rsidR="004A7E40">
        <w:rPr>
          <w:rFonts w:ascii="Century Gothic" w:hAnsi="Century Gothic"/>
          <w:highlight w:val="yellow"/>
        </w:rPr>
        <w:t xml:space="preserve">If known, explain if workforce training is likely to be needed to </w:t>
      </w:r>
      <w:r w:rsidR="00B47F5D">
        <w:rPr>
          <w:rFonts w:ascii="Century Gothic" w:hAnsi="Century Gothic"/>
          <w:highlight w:val="yellow"/>
        </w:rPr>
        <w:t xml:space="preserve">ensure that the proposed measure is effectively </w:t>
      </w:r>
      <w:r w:rsidR="00DD5B15">
        <w:rPr>
          <w:rFonts w:ascii="Century Gothic" w:hAnsi="Century Gothic"/>
          <w:highlight w:val="yellow"/>
        </w:rPr>
        <w:t xml:space="preserve">designed and </w:t>
      </w:r>
      <w:r w:rsidR="00B47F5D">
        <w:rPr>
          <w:rFonts w:ascii="Century Gothic" w:hAnsi="Century Gothic"/>
          <w:highlight w:val="yellow"/>
        </w:rPr>
        <w:t>installed</w:t>
      </w:r>
      <w:r w:rsidR="00DD5B15">
        <w:rPr>
          <w:rFonts w:ascii="Century Gothic" w:hAnsi="Century Gothic"/>
          <w:highlight w:val="yellow"/>
        </w:rPr>
        <w:t xml:space="preserve">. </w:t>
      </w:r>
      <w:r w:rsidR="001D1B1B">
        <w:rPr>
          <w:rFonts w:ascii="Century Gothic" w:hAnsi="Century Gothic"/>
          <w:highlight w:val="yellow"/>
        </w:rPr>
        <w:t xml:space="preserve">If known, </w:t>
      </w:r>
      <w:r w:rsidR="00465BBB">
        <w:rPr>
          <w:rFonts w:ascii="Century Gothic" w:hAnsi="Century Gothic"/>
          <w:highlight w:val="yellow"/>
        </w:rPr>
        <w:t xml:space="preserve">also </w:t>
      </w:r>
      <w:r w:rsidR="001D1B1B">
        <w:rPr>
          <w:rFonts w:ascii="Century Gothic" w:hAnsi="Century Gothic"/>
          <w:highlight w:val="yellow"/>
        </w:rPr>
        <w:t xml:space="preserve">explain any potential impacts to health and safety, </w:t>
      </w:r>
      <w:r w:rsidR="00665555">
        <w:rPr>
          <w:rFonts w:ascii="Century Gothic" w:hAnsi="Century Gothic"/>
          <w:highlight w:val="yellow"/>
        </w:rPr>
        <w:t xml:space="preserve">such as </w:t>
      </w:r>
      <w:r w:rsidR="00EE3893">
        <w:rPr>
          <w:rFonts w:ascii="Century Gothic" w:hAnsi="Century Gothic"/>
          <w:highlight w:val="yellow"/>
        </w:rPr>
        <w:t xml:space="preserve">impacts to </w:t>
      </w:r>
      <w:r w:rsidR="00D34443">
        <w:rPr>
          <w:rFonts w:ascii="Century Gothic" w:hAnsi="Century Gothic"/>
          <w:highlight w:val="yellow"/>
        </w:rPr>
        <w:t xml:space="preserve">structural and seismic </w:t>
      </w:r>
      <w:r w:rsidR="00EE3893">
        <w:rPr>
          <w:rFonts w:ascii="Century Gothic" w:hAnsi="Century Gothic"/>
          <w:highlight w:val="yellow"/>
        </w:rPr>
        <w:t>design</w:t>
      </w:r>
      <w:r w:rsidR="004F4EBB">
        <w:rPr>
          <w:rFonts w:ascii="Century Gothic" w:hAnsi="Century Gothic"/>
          <w:highlight w:val="yellow"/>
        </w:rPr>
        <w:t xml:space="preserve">, </w:t>
      </w:r>
      <w:r w:rsidR="00AD4B2A">
        <w:rPr>
          <w:rFonts w:ascii="Century Gothic" w:hAnsi="Century Gothic"/>
          <w:highlight w:val="yellow"/>
        </w:rPr>
        <w:t>indoor air quality</w:t>
      </w:r>
      <w:r w:rsidR="00566302">
        <w:rPr>
          <w:rFonts w:ascii="Century Gothic" w:hAnsi="Century Gothic"/>
          <w:highlight w:val="yellow"/>
        </w:rPr>
        <w:t xml:space="preserve">, </w:t>
      </w:r>
      <w:r w:rsidR="00575D21">
        <w:rPr>
          <w:rFonts w:ascii="Century Gothic" w:hAnsi="Century Gothic"/>
          <w:highlight w:val="yellow"/>
        </w:rPr>
        <w:t>moisture</w:t>
      </w:r>
      <w:r w:rsidR="00291D22">
        <w:rPr>
          <w:rFonts w:ascii="Century Gothic" w:hAnsi="Century Gothic"/>
          <w:highlight w:val="yellow"/>
        </w:rPr>
        <w:t xml:space="preserve"> management</w:t>
      </w:r>
      <w:r w:rsidR="00575D21">
        <w:rPr>
          <w:rFonts w:ascii="Century Gothic" w:hAnsi="Century Gothic"/>
          <w:highlight w:val="yellow"/>
        </w:rPr>
        <w:t>,</w:t>
      </w:r>
      <w:r w:rsidR="007A4F20">
        <w:rPr>
          <w:rFonts w:ascii="Century Gothic" w:hAnsi="Century Gothic"/>
          <w:highlight w:val="yellow"/>
        </w:rPr>
        <w:t xml:space="preserve"> fire</w:t>
      </w:r>
      <w:r w:rsidR="00211C7D">
        <w:rPr>
          <w:rFonts w:ascii="Century Gothic" w:hAnsi="Century Gothic"/>
          <w:highlight w:val="yellow"/>
        </w:rPr>
        <w:t>-resistance</w:t>
      </w:r>
      <w:r w:rsidR="007A4F20">
        <w:rPr>
          <w:rFonts w:ascii="Century Gothic" w:hAnsi="Century Gothic"/>
          <w:highlight w:val="yellow"/>
        </w:rPr>
        <w:t xml:space="preserve"> ratings, </w:t>
      </w:r>
      <w:r w:rsidR="00575D21">
        <w:rPr>
          <w:rFonts w:ascii="Century Gothic" w:hAnsi="Century Gothic"/>
          <w:highlight w:val="yellow"/>
        </w:rPr>
        <w:t>or other</w:t>
      </w:r>
      <w:r w:rsidR="00CC21CD" w:rsidRPr="00165EE5">
        <w:rPr>
          <w:rFonts w:ascii="Century Gothic" w:hAnsi="Century Gothic"/>
          <w:highlight w:val="yellow"/>
        </w:rPr>
        <w:t>.</w:t>
      </w:r>
    </w:p>
    <w:p w14:paraId="741F69C9" w14:textId="214F68EE" w:rsidR="00CE559F" w:rsidRDefault="00CE559F" w:rsidP="00C55C08">
      <w:pPr>
        <w:pStyle w:val="Heading2"/>
        <w:rPr>
          <w:rFonts w:ascii="Century Gothic" w:hAnsi="Century Gothic"/>
        </w:rPr>
      </w:pPr>
      <w:bookmarkStart w:id="228" w:name="_Toc450659394"/>
      <w:bookmarkStart w:id="229" w:name="_Toc450659395"/>
      <w:bookmarkStart w:id="230" w:name="_Ref384275147"/>
      <w:bookmarkStart w:id="231" w:name="_Ref384296440"/>
      <w:bookmarkStart w:id="232" w:name="_Toc130559692"/>
      <w:bookmarkEnd w:id="226"/>
      <w:bookmarkEnd w:id="227"/>
      <w:bookmarkEnd w:id="228"/>
      <w:bookmarkEnd w:id="229"/>
      <w:r w:rsidRPr="00165EE5">
        <w:rPr>
          <w:rFonts w:ascii="Century Gothic" w:hAnsi="Century Gothic"/>
        </w:rPr>
        <w:t>Impacts</w:t>
      </w:r>
      <w:r w:rsidR="0049228C" w:rsidRPr="00165EE5">
        <w:rPr>
          <w:rFonts w:ascii="Century Gothic" w:hAnsi="Century Gothic"/>
        </w:rPr>
        <w:t xml:space="preserve"> </w:t>
      </w:r>
      <w:r w:rsidR="00DC6931">
        <w:rPr>
          <w:rFonts w:ascii="Century Gothic" w:hAnsi="Century Gothic"/>
        </w:rPr>
        <w:t>on Market Actors</w:t>
      </w:r>
      <w:bookmarkEnd w:id="230"/>
      <w:bookmarkEnd w:id="231"/>
      <w:bookmarkEnd w:id="232"/>
    </w:p>
    <w:p w14:paraId="00D83A96" w14:textId="6BDD9D50" w:rsidR="00986F16" w:rsidRDefault="004762F0" w:rsidP="002945F1">
      <w:pPr>
        <w:rPr>
          <w:rFonts w:ascii="Century Gothic" w:hAnsi="Century Gothic"/>
          <w:highlight w:val="yellow"/>
        </w:rPr>
      </w:pPr>
      <w:r>
        <w:rPr>
          <w:rFonts w:ascii="Century Gothic" w:hAnsi="Century Gothic"/>
          <w:highlight w:val="yellow"/>
        </w:rPr>
        <w:t xml:space="preserve">Explain how the proposed measure will affect builders, developers, </w:t>
      </w:r>
      <w:r w:rsidR="00B20DF9">
        <w:rPr>
          <w:rFonts w:ascii="Century Gothic" w:hAnsi="Century Gothic"/>
          <w:highlight w:val="yellow"/>
        </w:rPr>
        <w:t xml:space="preserve">building designers, building owners and </w:t>
      </w:r>
      <w:r w:rsidR="00371602">
        <w:rPr>
          <w:rFonts w:ascii="Century Gothic" w:hAnsi="Century Gothic"/>
          <w:highlight w:val="yellow"/>
        </w:rPr>
        <w:t xml:space="preserve">occupants. </w:t>
      </w:r>
      <w:r w:rsidR="00BA4A9B">
        <w:rPr>
          <w:rFonts w:ascii="Century Gothic" w:hAnsi="Century Gothic"/>
          <w:highlight w:val="yellow"/>
        </w:rPr>
        <w:t>Identify if this</w:t>
      </w:r>
      <w:r w:rsidR="00986F16">
        <w:rPr>
          <w:rFonts w:ascii="Century Gothic" w:hAnsi="Century Gothic"/>
          <w:highlight w:val="yellow"/>
        </w:rPr>
        <w:t xml:space="preserve"> proposed measure will have a disproportionate impact </w:t>
      </w:r>
      <w:r w:rsidR="00651BEA">
        <w:rPr>
          <w:rFonts w:ascii="Century Gothic" w:hAnsi="Century Gothic"/>
          <w:highlight w:val="yellow"/>
        </w:rPr>
        <w:t>on low-income</w:t>
      </w:r>
      <w:r w:rsidR="00481FC7">
        <w:rPr>
          <w:rFonts w:ascii="Century Gothic" w:hAnsi="Century Gothic"/>
          <w:highlight w:val="yellow"/>
        </w:rPr>
        <w:t xml:space="preserve"> communities, </w:t>
      </w:r>
      <w:r w:rsidR="00651BEA">
        <w:rPr>
          <w:rFonts w:ascii="Century Gothic" w:hAnsi="Century Gothic"/>
          <w:highlight w:val="yellow"/>
        </w:rPr>
        <w:t>disadvantaged communities</w:t>
      </w:r>
      <w:r w:rsidR="00481FC7">
        <w:rPr>
          <w:rFonts w:ascii="Century Gothic" w:hAnsi="Century Gothic"/>
          <w:highlight w:val="yellow"/>
        </w:rPr>
        <w:t>, or tribal communities.</w:t>
      </w:r>
      <w:r w:rsidR="00671BE0">
        <w:rPr>
          <w:rFonts w:ascii="Century Gothic" w:hAnsi="Century Gothic"/>
          <w:highlight w:val="yellow"/>
        </w:rPr>
        <w:t xml:space="preserve"> If </w:t>
      </w:r>
      <w:r w:rsidR="00676891">
        <w:rPr>
          <w:rFonts w:ascii="Century Gothic" w:hAnsi="Century Gothic"/>
          <w:highlight w:val="yellow"/>
        </w:rPr>
        <w:t xml:space="preserve">negative impacts are </w:t>
      </w:r>
      <w:r w:rsidR="00ED0935">
        <w:rPr>
          <w:rFonts w:ascii="Century Gothic" w:hAnsi="Century Gothic"/>
          <w:highlight w:val="yellow"/>
        </w:rPr>
        <w:t>anticipated</w:t>
      </w:r>
      <w:r w:rsidR="00676891">
        <w:rPr>
          <w:rFonts w:ascii="Century Gothic" w:hAnsi="Century Gothic"/>
          <w:highlight w:val="yellow"/>
        </w:rPr>
        <w:t xml:space="preserve">, </w:t>
      </w:r>
      <w:r w:rsidR="00267473">
        <w:rPr>
          <w:rFonts w:ascii="Century Gothic" w:hAnsi="Century Gothic"/>
          <w:highlight w:val="yellow"/>
        </w:rPr>
        <w:t xml:space="preserve">explain how </w:t>
      </w:r>
      <w:r w:rsidR="00D72389">
        <w:rPr>
          <w:rFonts w:ascii="Century Gothic" w:hAnsi="Century Gothic"/>
          <w:highlight w:val="yellow"/>
        </w:rPr>
        <w:t xml:space="preserve">these impacts </w:t>
      </w:r>
      <w:r w:rsidR="00050F23">
        <w:rPr>
          <w:rFonts w:ascii="Century Gothic" w:hAnsi="Century Gothic"/>
          <w:highlight w:val="yellow"/>
        </w:rPr>
        <w:t>might</w:t>
      </w:r>
      <w:r w:rsidR="00D72389">
        <w:rPr>
          <w:rFonts w:ascii="Century Gothic" w:hAnsi="Century Gothic"/>
          <w:highlight w:val="yellow"/>
        </w:rPr>
        <w:t xml:space="preserve"> be </w:t>
      </w:r>
      <w:r w:rsidR="00671BE0">
        <w:rPr>
          <w:rFonts w:ascii="Century Gothic" w:hAnsi="Century Gothic"/>
          <w:highlight w:val="yellow"/>
        </w:rPr>
        <w:t>mitigat</w:t>
      </w:r>
      <w:r w:rsidR="00D72389">
        <w:rPr>
          <w:rFonts w:ascii="Century Gothic" w:hAnsi="Century Gothic"/>
          <w:highlight w:val="yellow"/>
        </w:rPr>
        <w:t>ed.</w:t>
      </w:r>
    </w:p>
    <w:p w14:paraId="44A8A740" w14:textId="1D51E0D2" w:rsidR="004A7A15" w:rsidRPr="00165EE5" w:rsidRDefault="00C61460" w:rsidP="00D3134D">
      <w:pPr>
        <w:pStyle w:val="Heading2"/>
        <w:rPr>
          <w:rFonts w:ascii="Century Gothic" w:hAnsi="Century Gothic"/>
        </w:rPr>
      </w:pPr>
      <w:bookmarkStart w:id="233" w:name="_Toc99381491"/>
      <w:bookmarkStart w:id="234" w:name="_Toc130559693"/>
      <w:bookmarkEnd w:id="233"/>
      <w:r>
        <w:rPr>
          <w:rFonts w:ascii="Century Gothic" w:hAnsi="Century Gothic"/>
        </w:rPr>
        <w:t>Impacts on Jobs and Businesses</w:t>
      </w:r>
      <w:bookmarkEnd w:id="234"/>
    </w:p>
    <w:p w14:paraId="3799D8CE" w14:textId="4FF0D2D9" w:rsidR="00245AB7" w:rsidRPr="00723C40" w:rsidRDefault="00491E50" w:rsidP="00245AB7">
      <w:pPr>
        <w:rPr>
          <w:rFonts w:ascii="Century Gothic" w:hAnsi="Century Gothic"/>
        </w:rPr>
      </w:pPr>
      <w:r w:rsidRPr="768B8D2B">
        <w:rPr>
          <w:rFonts w:ascii="Century Gothic" w:hAnsi="Century Gothic"/>
          <w:highlight w:val="yellow"/>
        </w:rPr>
        <w:t xml:space="preserve">Discuss the </w:t>
      </w:r>
      <w:r w:rsidR="00933FAB" w:rsidRPr="768B8D2B">
        <w:rPr>
          <w:rFonts w:ascii="Century Gothic" w:hAnsi="Century Gothic"/>
          <w:highlight w:val="yellow"/>
        </w:rPr>
        <w:t>e</w:t>
      </w:r>
      <w:r w:rsidRPr="768B8D2B">
        <w:rPr>
          <w:rFonts w:ascii="Century Gothic" w:hAnsi="Century Gothic"/>
          <w:highlight w:val="yellow"/>
        </w:rPr>
        <w:t xml:space="preserve">ffect on employment within the State of California. Include </w:t>
      </w:r>
      <w:r w:rsidR="0EA930A8" w:rsidRPr="768B8D2B">
        <w:rPr>
          <w:rFonts w:ascii="Century Gothic" w:hAnsi="Century Gothic"/>
          <w:highlight w:val="yellow"/>
        </w:rPr>
        <w:t>a</w:t>
      </w:r>
      <w:r w:rsidR="002B22C4">
        <w:rPr>
          <w:rFonts w:ascii="Century Gothic" w:hAnsi="Century Gothic"/>
          <w:highlight w:val="yellow"/>
        </w:rPr>
        <w:t xml:space="preserve"> reasonable</w:t>
      </w:r>
      <w:r w:rsidR="0EA930A8" w:rsidRPr="768B8D2B">
        <w:rPr>
          <w:rFonts w:ascii="Century Gothic" w:hAnsi="Century Gothic"/>
          <w:highlight w:val="yellow"/>
        </w:rPr>
        <w:t xml:space="preserve"> estimate</w:t>
      </w:r>
      <w:r w:rsidRPr="768B8D2B">
        <w:rPr>
          <w:rFonts w:ascii="Century Gothic" w:hAnsi="Century Gothic"/>
          <w:highlight w:val="yellow"/>
        </w:rPr>
        <w:t xml:space="preserve"> of short-term and long-term jobs created</w:t>
      </w:r>
      <w:r w:rsidR="00FD4750" w:rsidRPr="768B8D2B">
        <w:rPr>
          <w:rFonts w:ascii="Century Gothic" w:hAnsi="Century Gothic"/>
          <w:highlight w:val="yellow"/>
        </w:rPr>
        <w:t xml:space="preserve"> and </w:t>
      </w:r>
      <w:r w:rsidRPr="768B8D2B">
        <w:rPr>
          <w:rFonts w:ascii="Century Gothic" w:hAnsi="Century Gothic"/>
          <w:highlight w:val="yellow"/>
        </w:rPr>
        <w:t>eliminated</w:t>
      </w:r>
      <w:r w:rsidR="001341CF">
        <w:rPr>
          <w:rFonts w:ascii="Century Gothic" w:hAnsi="Century Gothic"/>
          <w:highlight w:val="yellow"/>
        </w:rPr>
        <w:t xml:space="preserve"> that reflects the uncertainty of the estimate</w:t>
      </w:r>
      <w:r w:rsidR="001022CB">
        <w:rPr>
          <w:rFonts w:ascii="Century Gothic" w:hAnsi="Century Gothic"/>
          <w:highlight w:val="yellow"/>
        </w:rPr>
        <w:t xml:space="preserve">. </w:t>
      </w:r>
      <w:r w:rsidR="00547C94">
        <w:rPr>
          <w:rFonts w:ascii="Century Gothic" w:hAnsi="Century Gothic"/>
          <w:highlight w:val="yellow"/>
        </w:rPr>
        <w:t>Specifically, round all job estimates to the nearest 10</w:t>
      </w:r>
      <w:r w:rsidR="00915E5B">
        <w:rPr>
          <w:rFonts w:ascii="Century Gothic" w:hAnsi="Century Gothic"/>
          <w:highlight w:val="yellow"/>
        </w:rPr>
        <w:t xml:space="preserve"> (e.g., </w:t>
      </w:r>
      <w:r w:rsidR="0095494F">
        <w:rPr>
          <w:rFonts w:ascii="Century Gothic" w:hAnsi="Century Gothic"/>
          <w:highlight w:val="yellow"/>
        </w:rPr>
        <w:t xml:space="preserve">if job estimate is 516, round </w:t>
      </w:r>
      <w:r w:rsidR="00CF5ABA">
        <w:rPr>
          <w:rFonts w:ascii="Century Gothic" w:hAnsi="Century Gothic"/>
          <w:highlight w:val="yellow"/>
        </w:rPr>
        <w:t xml:space="preserve">this </w:t>
      </w:r>
      <w:r w:rsidR="0095494F">
        <w:rPr>
          <w:rFonts w:ascii="Century Gothic" w:hAnsi="Century Gothic"/>
          <w:highlight w:val="yellow"/>
        </w:rPr>
        <w:t>to 520</w:t>
      </w:r>
      <w:r w:rsidR="00CF5ABA">
        <w:rPr>
          <w:rFonts w:ascii="Century Gothic" w:hAnsi="Century Gothic"/>
          <w:highlight w:val="yellow"/>
        </w:rPr>
        <w:t>)</w:t>
      </w:r>
      <w:r w:rsidR="001341CF">
        <w:rPr>
          <w:rFonts w:ascii="Century Gothic" w:hAnsi="Century Gothic"/>
          <w:highlight w:val="yellow"/>
        </w:rPr>
        <w:t>.</w:t>
      </w:r>
      <w:r w:rsidRPr="768B8D2B">
        <w:rPr>
          <w:rFonts w:ascii="Century Gothic" w:hAnsi="Century Gothic"/>
          <w:highlight w:val="yellow"/>
        </w:rPr>
        <w:t xml:space="preserve"> Job creation and elimination outside of California should be described but does not need to be quantified. Include regional and industry specific effects and effects on small businesses</w:t>
      </w:r>
      <w:r w:rsidR="009002B8" w:rsidRPr="768B8D2B">
        <w:rPr>
          <w:rFonts w:ascii="Century Gothic" w:hAnsi="Century Gothic"/>
          <w:highlight w:val="yellow"/>
        </w:rPr>
        <w:t>. To the extent possible, s</w:t>
      </w:r>
      <w:r w:rsidRPr="768B8D2B">
        <w:rPr>
          <w:rFonts w:ascii="Century Gothic" w:hAnsi="Century Gothic"/>
          <w:highlight w:val="yellow"/>
        </w:rPr>
        <w:t>eparate these estimates by job classification using the 2010 Standard Occupational Classification (SOC) system from the Bureau of Labor Statistic (</w:t>
      </w:r>
      <w:hyperlink r:id="rId14" w:anchor="materials">
        <w:r w:rsidRPr="768B8D2B">
          <w:rPr>
            <w:rStyle w:val="Hyperlink"/>
            <w:rFonts w:ascii="Century Gothic" w:hAnsi="Century Gothic"/>
            <w:highlight w:val="yellow"/>
          </w:rPr>
          <w:t>http://www.bls.gov/soc/#materials</w:t>
        </w:r>
      </w:hyperlink>
      <w:r w:rsidRPr="768B8D2B">
        <w:rPr>
          <w:rFonts w:ascii="Century Gothic" w:hAnsi="Century Gothic"/>
          <w:highlight w:val="yellow"/>
        </w:rPr>
        <w:t>).</w:t>
      </w:r>
      <w:r w:rsidR="00F22DBC" w:rsidRPr="768B8D2B">
        <w:rPr>
          <w:rFonts w:ascii="Century Gothic" w:hAnsi="Century Gothic"/>
          <w:highlight w:val="yellow"/>
        </w:rPr>
        <w:t xml:space="preserve"> </w:t>
      </w:r>
      <w:r w:rsidR="00A20819" w:rsidRPr="768B8D2B">
        <w:rPr>
          <w:rFonts w:ascii="Century Gothic" w:hAnsi="Century Gothic"/>
          <w:highlight w:val="yellow"/>
        </w:rPr>
        <w:t xml:space="preserve">When assessing </w:t>
      </w:r>
      <w:r w:rsidR="00F22DBC" w:rsidRPr="768B8D2B">
        <w:rPr>
          <w:rFonts w:ascii="Century Gothic" w:hAnsi="Century Gothic"/>
          <w:highlight w:val="yellow"/>
        </w:rPr>
        <w:t>the creation or elimination of businesses</w:t>
      </w:r>
      <w:r w:rsidR="00B16166" w:rsidRPr="768B8D2B">
        <w:rPr>
          <w:rFonts w:ascii="Century Gothic" w:hAnsi="Century Gothic"/>
          <w:highlight w:val="yellow"/>
        </w:rPr>
        <w:t xml:space="preserve"> in California, there are </w:t>
      </w:r>
      <w:r w:rsidR="61C9F18F" w:rsidRPr="768B8D2B">
        <w:rPr>
          <w:rFonts w:ascii="Century Gothic" w:hAnsi="Century Gothic"/>
          <w:highlight w:val="yellow"/>
        </w:rPr>
        <w:t>many</w:t>
      </w:r>
      <w:r w:rsidR="00B16166" w:rsidRPr="768B8D2B">
        <w:rPr>
          <w:rFonts w:ascii="Century Gothic" w:hAnsi="Century Gothic"/>
          <w:highlight w:val="yellow"/>
        </w:rPr>
        <w:t xml:space="preserve"> factors to consider</w:t>
      </w:r>
      <w:r w:rsidR="007B38AF" w:rsidRPr="768B8D2B">
        <w:rPr>
          <w:rFonts w:ascii="Century Gothic" w:hAnsi="Century Gothic"/>
          <w:highlight w:val="yellow"/>
        </w:rPr>
        <w:t>. Consider c</w:t>
      </w:r>
      <w:r w:rsidR="00F22DBC" w:rsidRPr="768B8D2B">
        <w:rPr>
          <w:rFonts w:ascii="Century Gothic" w:hAnsi="Century Gothic"/>
          <w:highlight w:val="yellow"/>
        </w:rPr>
        <w:t xml:space="preserve">apital </w:t>
      </w:r>
      <w:r w:rsidR="007B38AF" w:rsidRPr="768B8D2B">
        <w:rPr>
          <w:rFonts w:ascii="Century Gothic" w:hAnsi="Century Gothic"/>
          <w:highlight w:val="yellow"/>
        </w:rPr>
        <w:t>c</w:t>
      </w:r>
      <w:r w:rsidR="00F22DBC" w:rsidRPr="768B8D2B">
        <w:rPr>
          <w:rFonts w:ascii="Century Gothic" w:hAnsi="Century Gothic"/>
          <w:highlight w:val="yellow"/>
        </w:rPr>
        <w:t xml:space="preserve">osts, </w:t>
      </w:r>
      <w:r w:rsidR="00F3299A" w:rsidRPr="768B8D2B">
        <w:rPr>
          <w:rFonts w:ascii="Century Gothic" w:hAnsi="Century Gothic"/>
          <w:highlight w:val="yellow"/>
        </w:rPr>
        <w:t>maintenance</w:t>
      </w:r>
      <w:r w:rsidR="00F22DBC" w:rsidRPr="768B8D2B">
        <w:rPr>
          <w:rFonts w:ascii="Century Gothic" w:hAnsi="Century Gothic"/>
          <w:highlight w:val="yellow"/>
        </w:rPr>
        <w:t xml:space="preserve"> </w:t>
      </w:r>
      <w:r w:rsidR="00F3299A" w:rsidRPr="768B8D2B">
        <w:rPr>
          <w:rFonts w:ascii="Century Gothic" w:hAnsi="Century Gothic"/>
          <w:highlight w:val="yellow"/>
        </w:rPr>
        <w:t>c</w:t>
      </w:r>
      <w:r w:rsidR="00F22DBC" w:rsidRPr="768B8D2B">
        <w:rPr>
          <w:rFonts w:ascii="Century Gothic" w:hAnsi="Century Gothic"/>
          <w:highlight w:val="yellow"/>
        </w:rPr>
        <w:t>osts,</w:t>
      </w:r>
      <w:r w:rsidR="00F3299A" w:rsidRPr="768B8D2B">
        <w:rPr>
          <w:rFonts w:ascii="Century Gothic" w:hAnsi="Century Gothic"/>
          <w:highlight w:val="yellow"/>
        </w:rPr>
        <w:t xml:space="preserve"> taxes,</w:t>
      </w:r>
      <w:r w:rsidR="00F22DBC" w:rsidRPr="768B8D2B">
        <w:rPr>
          <w:rFonts w:ascii="Century Gothic" w:hAnsi="Century Gothic"/>
          <w:highlight w:val="yellow"/>
        </w:rPr>
        <w:t xml:space="preserve"> </w:t>
      </w:r>
      <w:r w:rsidR="00F3299A" w:rsidRPr="768B8D2B">
        <w:rPr>
          <w:rFonts w:ascii="Century Gothic" w:hAnsi="Century Gothic"/>
          <w:highlight w:val="yellow"/>
        </w:rPr>
        <w:t>a</w:t>
      </w:r>
      <w:r w:rsidR="00F22DBC" w:rsidRPr="768B8D2B">
        <w:rPr>
          <w:rFonts w:ascii="Century Gothic" w:hAnsi="Century Gothic"/>
          <w:highlight w:val="yellow"/>
        </w:rPr>
        <w:t xml:space="preserve">ccess to </w:t>
      </w:r>
      <w:r w:rsidR="00F3299A" w:rsidRPr="768B8D2B">
        <w:rPr>
          <w:rFonts w:ascii="Century Gothic" w:hAnsi="Century Gothic"/>
          <w:highlight w:val="yellow"/>
        </w:rPr>
        <w:t>c</w:t>
      </w:r>
      <w:r w:rsidR="00F22DBC" w:rsidRPr="768B8D2B">
        <w:rPr>
          <w:rFonts w:ascii="Century Gothic" w:hAnsi="Century Gothic"/>
          <w:highlight w:val="yellow"/>
        </w:rPr>
        <w:t xml:space="preserve">apital, </w:t>
      </w:r>
      <w:r w:rsidR="00F3299A" w:rsidRPr="768B8D2B">
        <w:rPr>
          <w:rFonts w:ascii="Century Gothic" w:hAnsi="Century Gothic"/>
          <w:highlight w:val="yellow"/>
        </w:rPr>
        <w:t>l</w:t>
      </w:r>
      <w:r w:rsidR="00F22DBC" w:rsidRPr="768B8D2B">
        <w:rPr>
          <w:rFonts w:ascii="Century Gothic" w:hAnsi="Century Gothic"/>
          <w:highlight w:val="yellow"/>
        </w:rPr>
        <w:t xml:space="preserve">abor </w:t>
      </w:r>
      <w:r w:rsidR="00F3299A" w:rsidRPr="768B8D2B">
        <w:rPr>
          <w:rFonts w:ascii="Century Gothic" w:hAnsi="Century Gothic"/>
          <w:highlight w:val="yellow"/>
        </w:rPr>
        <w:t>s</w:t>
      </w:r>
      <w:r w:rsidR="00F22DBC" w:rsidRPr="768B8D2B">
        <w:rPr>
          <w:rFonts w:ascii="Century Gothic" w:hAnsi="Century Gothic"/>
          <w:highlight w:val="yellow"/>
        </w:rPr>
        <w:t xml:space="preserve">upply, and </w:t>
      </w:r>
      <w:r w:rsidR="00F3299A" w:rsidRPr="768B8D2B">
        <w:rPr>
          <w:rFonts w:ascii="Century Gothic" w:hAnsi="Century Gothic"/>
          <w:highlight w:val="yellow"/>
        </w:rPr>
        <w:t xml:space="preserve">any </w:t>
      </w:r>
      <w:r w:rsidR="00857D3E" w:rsidRPr="768B8D2B">
        <w:rPr>
          <w:rFonts w:ascii="Century Gothic" w:hAnsi="Century Gothic"/>
          <w:highlight w:val="yellow"/>
        </w:rPr>
        <w:t>other relevant factors</w:t>
      </w:r>
      <w:r w:rsidR="00F22DBC" w:rsidRPr="768B8D2B">
        <w:rPr>
          <w:rFonts w:ascii="Century Gothic" w:hAnsi="Century Gothic"/>
          <w:highlight w:val="yellow"/>
        </w:rPr>
        <w:t xml:space="preserve">. Include the North American Industry Classification System (NAICS) code where possible for </w:t>
      </w:r>
      <w:r w:rsidR="00F22DBC" w:rsidRPr="768B8D2B">
        <w:rPr>
          <w:rFonts w:ascii="Century Gothic" w:hAnsi="Century Gothic"/>
          <w:highlight w:val="yellow"/>
        </w:rPr>
        <w:lastRenderedPageBreak/>
        <w:t>each type or specific business</w:t>
      </w:r>
      <w:r w:rsidR="00703B8F" w:rsidRPr="768B8D2B">
        <w:rPr>
          <w:rFonts w:ascii="Century Gothic" w:hAnsi="Century Gothic"/>
          <w:highlight w:val="yellow"/>
        </w:rPr>
        <w:t>(</w:t>
      </w:r>
      <w:r w:rsidR="00F22DBC" w:rsidRPr="768B8D2B">
        <w:rPr>
          <w:rFonts w:ascii="Century Gothic" w:hAnsi="Century Gothic"/>
          <w:highlight w:val="yellow"/>
        </w:rPr>
        <w:t>es)</w:t>
      </w:r>
      <w:r w:rsidR="00703B8F" w:rsidRPr="768B8D2B">
        <w:rPr>
          <w:rFonts w:ascii="Century Gothic" w:hAnsi="Century Gothic"/>
          <w:highlight w:val="yellow"/>
        </w:rPr>
        <w:t xml:space="preserve"> </w:t>
      </w:r>
      <w:r w:rsidR="00F22DBC" w:rsidRPr="768B8D2B">
        <w:rPr>
          <w:rFonts w:ascii="Century Gothic" w:hAnsi="Century Gothic"/>
          <w:highlight w:val="yellow"/>
        </w:rPr>
        <w:t>assessed</w:t>
      </w:r>
      <w:r w:rsidR="00703B8F" w:rsidRPr="768B8D2B">
        <w:rPr>
          <w:rFonts w:ascii="Century Gothic" w:hAnsi="Century Gothic"/>
          <w:highlight w:val="yellow"/>
        </w:rPr>
        <w:t>.</w:t>
      </w:r>
      <w:r w:rsidR="001408CF" w:rsidRPr="768B8D2B">
        <w:rPr>
          <w:rFonts w:ascii="Century Gothic" w:hAnsi="Century Gothic"/>
          <w:highlight w:val="yellow"/>
        </w:rPr>
        <w:t xml:space="preserve"> </w:t>
      </w:r>
      <w:r w:rsidR="00F22DBC" w:rsidRPr="768B8D2B">
        <w:rPr>
          <w:rFonts w:ascii="Century Gothic" w:hAnsi="Century Gothic"/>
          <w:highlight w:val="yellow"/>
        </w:rPr>
        <w:t>(</w:t>
      </w:r>
      <w:hyperlink r:id="rId15">
        <w:r w:rsidR="00F22DBC" w:rsidRPr="768B8D2B">
          <w:rPr>
            <w:rStyle w:val="Hyperlink"/>
            <w:rFonts w:ascii="Century Gothic" w:hAnsi="Century Gothic"/>
            <w:highlight w:val="yellow"/>
          </w:rPr>
          <w:t>http://www.census.gov/eos/www/naics/</w:t>
        </w:r>
      </w:hyperlink>
      <w:r w:rsidR="00F22DBC" w:rsidRPr="768B8D2B">
        <w:rPr>
          <w:rFonts w:ascii="Century Gothic" w:hAnsi="Century Gothic"/>
          <w:highlight w:val="yellow"/>
        </w:rPr>
        <w:t>)</w:t>
      </w:r>
      <w:r w:rsidR="00245AB7" w:rsidRPr="768B8D2B">
        <w:rPr>
          <w:rFonts w:ascii="Century Gothic" w:hAnsi="Century Gothic"/>
          <w:highlight w:val="yellow"/>
        </w:rPr>
        <w:t>.</w:t>
      </w:r>
      <w:r w:rsidR="00EB56FB" w:rsidRPr="768B8D2B">
        <w:rPr>
          <w:rFonts w:ascii="Century Gothic" w:hAnsi="Century Gothic"/>
          <w:highlight w:val="yellow"/>
        </w:rPr>
        <w:t xml:space="preserve"> </w:t>
      </w:r>
      <w:r w:rsidR="00245AB7" w:rsidRPr="768B8D2B">
        <w:rPr>
          <w:rFonts w:ascii="Century Gothic" w:hAnsi="Century Gothic"/>
          <w:highlight w:val="yellow"/>
        </w:rPr>
        <w:t xml:space="preserve">Discuss the proposed measure’s </w:t>
      </w:r>
      <w:r w:rsidR="6EE30886" w:rsidRPr="768B8D2B">
        <w:rPr>
          <w:rFonts w:ascii="Century Gothic" w:hAnsi="Century Gothic"/>
          <w:highlight w:val="yellow"/>
        </w:rPr>
        <w:t xml:space="preserve">likely </w:t>
      </w:r>
      <w:r w:rsidR="00245AB7" w:rsidRPr="768B8D2B">
        <w:rPr>
          <w:rFonts w:ascii="Century Gothic" w:hAnsi="Century Gothic"/>
          <w:highlight w:val="yellow"/>
        </w:rPr>
        <w:t xml:space="preserve">effect on businesses within California in comparison to competing businesses in other states and across the globe where this </w:t>
      </w:r>
      <w:r w:rsidR="008F0D27" w:rsidRPr="768B8D2B">
        <w:rPr>
          <w:rFonts w:ascii="Century Gothic" w:hAnsi="Century Gothic"/>
          <w:highlight w:val="yellow"/>
        </w:rPr>
        <w:t>measure</w:t>
      </w:r>
      <w:r w:rsidR="00245AB7" w:rsidRPr="768B8D2B">
        <w:rPr>
          <w:rFonts w:ascii="Century Gothic" w:hAnsi="Century Gothic"/>
          <w:highlight w:val="yellow"/>
        </w:rPr>
        <w:t xml:space="preserve"> would not be imposed. Again, include the NAICS where possible.</w:t>
      </w:r>
    </w:p>
    <w:p w14:paraId="2E326011" w14:textId="3C867646" w:rsidR="00147280" w:rsidRPr="00165EE5" w:rsidRDefault="00CD3E97" w:rsidP="00147280">
      <w:pPr>
        <w:pStyle w:val="Heading2"/>
        <w:rPr>
          <w:rFonts w:ascii="Century Gothic" w:hAnsi="Century Gothic"/>
        </w:rPr>
      </w:pPr>
      <w:bookmarkStart w:id="235" w:name="_Toc130559694"/>
      <w:r>
        <w:rPr>
          <w:rFonts w:ascii="Century Gothic" w:hAnsi="Century Gothic"/>
        </w:rPr>
        <w:t xml:space="preserve">Economic and </w:t>
      </w:r>
      <w:r w:rsidR="00A5393D">
        <w:rPr>
          <w:rFonts w:ascii="Century Gothic" w:hAnsi="Century Gothic"/>
        </w:rPr>
        <w:t>Fiscal Impacts</w:t>
      </w:r>
      <w:bookmarkEnd w:id="235"/>
    </w:p>
    <w:p w14:paraId="0452D895" w14:textId="58DCD3E2" w:rsidR="00840954" w:rsidRDefault="00147280" w:rsidP="000B6D57">
      <w:pPr>
        <w:rPr>
          <w:rFonts w:ascii="Century Gothic" w:hAnsi="Century Gothic"/>
          <w:highlight w:val="yellow"/>
        </w:rPr>
      </w:pPr>
      <w:r w:rsidRPr="520EB7AE">
        <w:rPr>
          <w:rFonts w:ascii="Century Gothic" w:hAnsi="Century Gothic"/>
          <w:highlight w:val="yellow"/>
        </w:rPr>
        <w:t xml:space="preserve">Discuss specific economic impacts </w:t>
      </w:r>
      <w:r w:rsidR="00753C8F">
        <w:rPr>
          <w:rFonts w:ascii="Century Gothic" w:hAnsi="Century Gothic"/>
          <w:highlight w:val="yellow"/>
        </w:rPr>
        <w:t xml:space="preserve">– costs and benefits – </w:t>
      </w:r>
      <w:r w:rsidRPr="520EB7AE">
        <w:rPr>
          <w:rFonts w:ascii="Century Gothic" w:hAnsi="Century Gothic"/>
          <w:highlight w:val="yellow"/>
        </w:rPr>
        <w:t xml:space="preserve">as a direct or indirect result of implementing the proposed </w:t>
      </w:r>
      <w:r>
        <w:rPr>
          <w:rFonts w:ascii="Century Gothic" w:hAnsi="Century Gothic"/>
          <w:highlight w:val="yellow"/>
        </w:rPr>
        <w:t>measure</w:t>
      </w:r>
      <w:r w:rsidRPr="520EB7AE">
        <w:rPr>
          <w:rFonts w:ascii="Century Gothic" w:hAnsi="Century Gothic"/>
          <w:highlight w:val="yellow"/>
        </w:rPr>
        <w:t>.</w:t>
      </w:r>
      <w:r>
        <w:rPr>
          <w:rFonts w:ascii="Century Gothic" w:hAnsi="Century Gothic"/>
          <w:highlight w:val="yellow"/>
        </w:rPr>
        <w:t xml:space="preserve"> An economic assessment should evaluate economic impacts for individual projects, and </w:t>
      </w:r>
      <w:r w:rsidR="00753C8F">
        <w:rPr>
          <w:rFonts w:ascii="Century Gothic" w:hAnsi="Century Gothic"/>
          <w:highlight w:val="yellow"/>
        </w:rPr>
        <w:t>for</w:t>
      </w:r>
      <w:r>
        <w:rPr>
          <w:rFonts w:ascii="Century Gothic" w:hAnsi="Century Gothic"/>
          <w:highlight w:val="yellow"/>
        </w:rPr>
        <w:t xml:space="preserve"> the </w:t>
      </w:r>
      <w:r w:rsidR="00F45C19">
        <w:rPr>
          <w:rFonts w:ascii="Century Gothic" w:hAnsi="Century Gothic"/>
          <w:highlight w:val="yellow"/>
        </w:rPr>
        <w:t>S</w:t>
      </w:r>
      <w:r>
        <w:rPr>
          <w:rFonts w:ascii="Century Gothic" w:hAnsi="Century Gothic"/>
          <w:highlight w:val="yellow"/>
        </w:rPr>
        <w:t xml:space="preserve">tate of California as a whole. </w:t>
      </w:r>
      <w:r w:rsidRPr="520EB7AE">
        <w:rPr>
          <w:rFonts w:ascii="Century Gothic" w:hAnsi="Century Gothic"/>
          <w:highlight w:val="yellow"/>
        </w:rPr>
        <w:t xml:space="preserve">A quantitative evaluation </w:t>
      </w:r>
      <w:r w:rsidR="00386363">
        <w:rPr>
          <w:rFonts w:ascii="Century Gothic" w:hAnsi="Century Gothic"/>
          <w:highlight w:val="yellow"/>
        </w:rPr>
        <w:t xml:space="preserve">that reflects the uncertainty of the estimate </w:t>
      </w:r>
      <w:r w:rsidRPr="520EB7AE">
        <w:rPr>
          <w:rFonts w:ascii="Century Gothic" w:hAnsi="Century Gothic"/>
          <w:highlight w:val="yellow"/>
        </w:rPr>
        <w:t xml:space="preserve">is </w:t>
      </w:r>
      <w:r>
        <w:rPr>
          <w:rFonts w:ascii="Century Gothic" w:hAnsi="Century Gothic"/>
          <w:highlight w:val="yellow"/>
        </w:rPr>
        <w:t>highly preferred</w:t>
      </w:r>
      <w:r w:rsidRPr="520EB7AE">
        <w:rPr>
          <w:rFonts w:ascii="Century Gothic" w:hAnsi="Century Gothic"/>
          <w:highlight w:val="yellow"/>
        </w:rPr>
        <w:t xml:space="preserve">. </w:t>
      </w:r>
      <w:r w:rsidR="00BB0027">
        <w:rPr>
          <w:rFonts w:ascii="Century Gothic" w:hAnsi="Century Gothic"/>
          <w:highlight w:val="yellow"/>
        </w:rPr>
        <w:t>Specifically, round all economic impacts to the nearest $</w:t>
      </w:r>
      <w:r w:rsidR="00611564">
        <w:rPr>
          <w:rFonts w:ascii="Century Gothic" w:hAnsi="Century Gothic"/>
          <w:highlight w:val="yellow"/>
        </w:rPr>
        <w:t>5</w:t>
      </w:r>
      <w:r w:rsidR="00BB0027">
        <w:rPr>
          <w:rFonts w:ascii="Century Gothic" w:hAnsi="Century Gothic"/>
          <w:highlight w:val="yellow"/>
        </w:rPr>
        <w:t>0</w:t>
      </w:r>
      <w:r w:rsidR="00611564">
        <w:rPr>
          <w:rFonts w:ascii="Century Gothic" w:hAnsi="Century Gothic"/>
          <w:highlight w:val="yellow"/>
        </w:rPr>
        <w:t>0 thousand</w:t>
      </w:r>
      <w:r w:rsidR="00CF5ABA">
        <w:rPr>
          <w:rFonts w:ascii="Century Gothic" w:hAnsi="Century Gothic"/>
          <w:highlight w:val="yellow"/>
        </w:rPr>
        <w:t xml:space="preserve"> (e.g., </w:t>
      </w:r>
      <w:r w:rsidR="00BB0027">
        <w:rPr>
          <w:rFonts w:ascii="Century Gothic" w:hAnsi="Century Gothic"/>
          <w:highlight w:val="yellow"/>
        </w:rPr>
        <w:t xml:space="preserve">if </w:t>
      </w:r>
      <w:r w:rsidR="00611564">
        <w:rPr>
          <w:rFonts w:ascii="Century Gothic" w:hAnsi="Century Gothic"/>
          <w:highlight w:val="yellow"/>
        </w:rPr>
        <w:t>statewide cost is estimated at</w:t>
      </w:r>
      <w:r w:rsidR="00BB0027">
        <w:rPr>
          <w:rFonts w:ascii="Century Gothic" w:hAnsi="Century Gothic"/>
          <w:highlight w:val="yellow"/>
        </w:rPr>
        <w:t xml:space="preserve"> </w:t>
      </w:r>
      <w:r w:rsidR="00611564">
        <w:rPr>
          <w:rFonts w:ascii="Century Gothic" w:hAnsi="Century Gothic"/>
          <w:highlight w:val="yellow"/>
        </w:rPr>
        <w:t>$</w:t>
      </w:r>
      <w:r w:rsidR="00BB0027">
        <w:rPr>
          <w:rFonts w:ascii="Century Gothic" w:hAnsi="Century Gothic"/>
          <w:highlight w:val="yellow"/>
        </w:rPr>
        <w:t>5</w:t>
      </w:r>
      <w:r w:rsidR="008A0974">
        <w:rPr>
          <w:rFonts w:ascii="Century Gothic" w:hAnsi="Century Gothic"/>
          <w:highlight w:val="yellow"/>
        </w:rPr>
        <w:t>.</w:t>
      </w:r>
      <w:r w:rsidR="00D10160">
        <w:rPr>
          <w:rFonts w:ascii="Century Gothic" w:hAnsi="Century Gothic"/>
          <w:highlight w:val="yellow"/>
        </w:rPr>
        <w:t>8</w:t>
      </w:r>
      <w:r w:rsidR="008A0974">
        <w:rPr>
          <w:rFonts w:ascii="Century Gothic" w:hAnsi="Century Gothic"/>
          <w:highlight w:val="yellow"/>
        </w:rPr>
        <w:t>5 million</w:t>
      </w:r>
      <w:r w:rsidR="00BB0027">
        <w:rPr>
          <w:rFonts w:ascii="Century Gothic" w:hAnsi="Century Gothic"/>
          <w:highlight w:val="yellow"/>
        </w:rPr>
        <w:t xml:space="preserve">, round to </w:t>
      </w:r>
      <w:r w:rsidR="008A0974">
        <w:rPr>
          <w:rFonts w:ascii="Century Gothic" w:hAnsi="Century Gothic"/>
          <w:highlight w:val="yellow"/>
        </w:rPr>
        <w:t>$</w:t>
      </w:r>
      <w:r w:rsidR="00D10160">
        <w:rPr>
          <w:rFonts w:ascii="Century Gothic" w:hAnsi="Century Gothic"/>
          <w:highlight w:val="yellow"/>
        </w:rPr>
        <w:t>6</w:t>
      </w:r>
      <w:r w:rsidR="008A0974">
        <w:rPr>
          <w:rFonts w:ascii="Century Gothic" w:hAnsi="Century Gothic"/>
          <w:highlight w:val="yellow"/>
        </w:rPr>
        <w:t xml:space="preserve"> million</w:t>
      </w:r>
      <w:r w:rsidR="00CF5ABA">
        <w:rPr>
          <w:rFonts w:ascii="Century Gothic" w:hAnsi="Century Gothic"/>
          <w:highlight w:val="yellow"/>
        </w:rPr>
        <w:t>)</w:t>
      </w:r>
      <w:r w:rsidR="008A0974">
        <w:rPr>
          <w:rFonts w:ascii="Century Gothic" w:hAnsi="Century Gothic"/>
          <w:highlight w:val="yellow"/>
        </w:rPr>
        <w:t xml:space="preserve">. </w:t>
      </w:r>
      <w:r w:rsidRPr="520EB7AE">
        <w:rPr>
          <w:rFonts w:ascii="Century Gothic" w:hAnsi="Century Gothic"/>
          <w:highlight w:val="yellow"/>
        </w:rPr>
        <w:t xml:space="preserve">If no quantitative information is available, we recommend a </w:t>
      </w:r>
      <w:r>
        <w:rPr>
          <w:rFonts w:ascii="Century Gothic" w:hAnsi="Century Gothic"/>
          <w:highlight w:val="yellow"/>
        </w:rPr>
        <w:t xml:space="preserve">thorough </w:t>
      </w:r>
      <w:r w:rsidRPr="520EB7AE">
        <w:rPr>
          <w:rFonts w:ascii="Century Gothic" w:hAnsi="Century Gothic"/>
          <w:highlight w:val="yellow"/>
        </w:rPr>
        <w:t>qualitative description of the mechanics of the potential impacts with a bounding estimate of the likely impacts.</w:t>
      </w:r>
    </w:p>
    <w:p w14:paraId="047BE6AE" w14:textId="6EB3A350" w:rsidR="785B1FC2" w:rsidRDefault="00147280" w:rsidP="000B6D57">
      <w:pPr>
        <w:rPr>
          <w:rFonts w:ascii="Century Gothic" w:hAnsi="Century Gothic"/>
        </w:rPr>
      </w:pPr>
      <w:r w:rsidRPr="520EB7AE">
        <w:rPr>
          <w:rFonts w:ascii="Century Gothic" w:hAnsi="Century Gothic"/>
          <w:highlight w:val="yellow"/>
        </w:rPr>
        <w:t>For the 20</w:t>
      </w:r>
      <w:r>
        <w:rPr>
          <w:rFonts w:ascii="Century Gothic" w:hAnsi="Century Gothic"/>
          <w:highlight w:val="yellow"/>
        </w:rPr>
        <w:t>22</w:t>
      </w:r>
      <w:r w:rsidRPr="520EB7AE">
        <w:rPr>
          <w:rFonts w:ascii="Century Gothic" w:hAnsi="Century Gothic"/>
          <w:highlight w:val="yellow"/>
        </w:rPr>
        <w:t xml:space="preserve"> Energy Code update, the CEC </w:t>
      </w:r>
      <w:r>
        <w:rPr>
          <w:rFonts w:ascii="Century Gothic" w:hAnsi="Century Gothic"/>
          <w:highlight w:val="yellow"/>
        </w:rPr>
        <w:t>commissioned</w:t>
      </w:r>
      <w:r w:rsidRPr="520EB7AE">
        <w:rPr>
          <w:rFonts w:ascii="Century Gothic" w:hAnsi="Century Gothic"/>
          <w:highlight w:val="yellow"/>
        </w:rPr>
        <w:t xml:space="preserve"> an analysis of the economic impacts of the proposed 20</w:t>
      </w:r>
      <w:r>
        <w:rPr>
          <w:rFonts w:ascii="Century Gothic" w:hAnsi="Century Gothic"/>
          <w:highlight w:val="yellow"/>
        </w:rPr>
        <w:t>22</w:t>
      </w:r>
      <w:r w:rsidRPr="520EB7AE">
        <w:rPr>
          <w:rFonts w:ascii="Century Gothic" w:hAnsi="Century Gothic"/>
          <w:highlight w:val="yellow"/>
        </w:rPr>
        <w:t xml:space="preserve"> Energy Code measures</w:t>
      </w:r>
      <w:r>
        <w:rPr>
          <w:rFonts w:ascii="Century Gothic" w:hAnsi="Century Gothic"/>
          <w:highlight w:val="yellow"/>
        </w:rPr>
        <w:t>. T</w:t>
      </w:r>
      <w:r w:rsidRPr="520EB7AE">
        <w:rPr>
          <w:rFonts w:ascii="Century Gothic" w:hAnsi="Century Gothic"/>
          <w:highlight w:val="yellow"/>
        </w:rPr>
        <w:t>hat analysis can serve as a</w:t>
      </w:r>
      <w:r>
        <w:rPr>
          <w:rFonts w:ascii="Century Gothic" w:hAnsi="Century Gothic"/>
          <w:highlight w:val="yellow"/>
        </w:rPr>
        <w:t xml:space="preserve">n example and provides a detailed description of parameters and methodologies important to estimating economic </w:t>
      </w:r>
      <w:r w:rsidR="000B1BBD">
        <w:rPr>
          <w:rFonts w:ascii="Century Gothic" w:hAnsi="Century Gothic"/>
          <w:highlight w:val="yellow"/>
        </w:rPr>
        <w:t xml:space="preserve">and fiscal </w:t>
      </w:r>
      <w:r>
        <w:rPr>
          <w:rFonts w:ascii="Century Gothic" w:hAnsi="Century Gothic"/>
          <w:highlight w:val="yellow"/>
        </w:rPr>
        <w:t>impacts to the state of C</w:t>
      </w:r>
      <w:r w:rsidRPr="001B4144">
        <w:rPr>
          <w:rFonts w:ascii="Century Gothic" w:hAnsi="Century Gothic"/>
          <w:highlight w:val="yellow"/>
        </w:rPr>
        <w:t>alifornia. The analysis is available here:</w:t>
      </w:r>
      <w:r w:rsidR="00D177F2" w:rsidRPr="00AA4FE0">
        <w:rPr>
          <w:rFonts w:ascii="Century Gothic" w:hAnsi="Century Gothic"/>
          <w:highlight w:val="yellow"/>
        </w:rPr>
        <w:t xml:space="preserve"> </w:t>
      </w:r>
      <w:hyperlink r:id="rId16" w:history="1">
        <w:r w:rsidR="00D177F2" w:rsidRPr="00AA4FE0">
          <w:rPr>
            <w:rStyle w:val="Hyperlink"/>
            <w:rFonts w:ascii="Century Gothic" w:hAnsi="Century Gothic"/>
            <w:highlight w:val="yellow"/>
          </w:rPr>
          <w:t>https://efiling.energy.ca.gov/GetDocument.aspx?tn=237722&amp;DocumentContentId=70943</w:t>
        </w:r>
      </w:hyperlink>
      <w:r w:rsidR="001B4144" w:rsidRPr="00AA4FE0">
        <w:rPr>
          <w:highlight w:val="yellow"/>
        </w:rPr>
        <w:t>.</w:t>
      </w:r>
    </w:p>
    <w:p w14:paraId="764FD421" w14:textId="77777777" w:rsidR="00A5393D" w:rsidRPr="00165EE5" w:rsidRDefault="00A5393D" w:rsidP="00A5393D">
      <w:pPr>
        <w:pStyle w:val="Heading2"/>
        <w:rPr>
          <w:rFonts w:ascii="Century Gothic" w:hAnsi="Century Gothic"/>
        </w:rPr>
      </w:pPr>
      <w:bookmarkStart w:id="236" w:name="_Toc130559695"/>
      <w:r>
        <w:rPr>
          <w:rFonts w:ascii="Century Gothic" w:hAnsi="Century Gothic"/>
        </w:rPr>
        <w:t>Cost of Compliance and Enforcement</w:t>
      </w:r>
      <w:bookmarkEnd w:id="236"/>
    </w:p>
    <w:p w14:paraId="1A99C8D8" w14:textId="3120F0E0" w:rsidR="00A5393D" w:rsidRPr="00165EE5" w:rsidRDefault="00A5393D" w:rsidP="00A5393D">
      <w:pPr>
        <w:rPr>
          <w:rFonts w:ascii="Century Gothic" w:hAnsi="Century Gothic"/>
        </w:rPr>
      </w:pPr>
      <w:r w:rsidRPr="00291554">
        <w:rPr>
          <w:rFonts w:ascii="Century Gothic" w:hAnsi="Century Gothic"/>
          <w:highlight w:val="yellow"/>
        </w:rPr>
        <w:t xml:space="preserve">Assume state </w:t>
      </w:r>
      <w:r>
        <w:rPr>
          <w:rFonts w:ascii="Century Gothic" w:hAnsi="Century Gothic"/>
          <w:highlight w:val="yellow"/>
        </w:rPr>
        <w:t xml:space="preserve">and local government </w:t>
      </w:r>
      <w:r w:rsidRPr="00291554">
        <w:rPr>
          <w:rFonts w:ascii="Century Gothic" w:hAnsi="Century Gothic"/>
          <w:highlight w:val="yellow"/>
        </w:rPr>
        <w:t xml:space="preserve">staffing is unavailable. Discuss the likely cost to the state to </w:t>
      </w:r>
      <w:r>
        <w:rPr>
          <w:rFonts w:ascii="Century Gothic" w:hAnsi="Century Gothic"/>
          <w:highlight w:val="yellow"/>
        </w:rPr>
        <w:t xml:space="preserve">ensure compliance with the measures and </w:t>
      </w:r>
      <w:r w:rsidRPr="00291554">
        <w:rPr>
          <w:rFonts w:ascii="Century Gothic" w:hAnsi="Century Gothic"/>
          <w:highlight w:val="yellow"/>
        </w:rPr>
        <w:t>enforce the proposed measures</w:t>
      </w:r>
      <w:r>
        <w:rPr>
          <w:rFonts w:ascii="Century Gothic" w:hAnsi="Century Gothic"/>
          <w:highlight w:val="yellow"/>
        </w:rPr>
        <w:t xml:space="preserve"> in the field</w:t>
      </w:r>
      <w:r w:rsidRPr="00291554">
        <w:rPr>
          <w:rFonts w:ascii="Century Gothic" w:hAnsi="Century Gothic"/>
          <w:highlight w:val="yellow"/>
        </w:rPr>
        <w:t>, including any additional person years or new programs that must be developed</w:t>
      </w:r>
      <w:r>
        <w:rPr>
          <w:rFonts w:ascii="Century Gothic" w:hAnsi="Century Gothic"/>
          <w:highlight w:val="yellow"/>
        </w:rPr>
        <w:t xml:space="preserve">. Discuss the likely costs to deliver training </w:t>
      </w:r>
      <w:r w:rsidR="006009B9">
        <w:rPr>
          <w:rFonts w:ascii="Century Gothic" w:hAnsi="Century Gothic"/>
          <w:highlight w:val="yellow"/>
        </w:rPr>
        <w:t xml:space="preserve">to </w:t>
      </w:r>
      <w:r w:rsidR="00E612E8">
        <w:rPr>
          <w:rFonts w:ascii="Century Gothic" w:hAnsi="Century Gothic"/>
          <w:highlight w:val="yellow"/>
        </w:rPr>
        <w:t>enforcement officials to enable them to adequately enforce</w:t>
      </w:r>
      <w:r>
        <w:rPr>
          <w:rFonts w:ascii="Century Gothic" w:hAnsi="Century Gothic"/>
          <w:highlight w:val="yellow"/>
        </w:rPr>
        <w:t xml:space="preserve"> the proposed measure</w:t>
      </w:r>
      <w:r w:rsidRPr="00AC5183">
        <w:rPr>
          <w:rFonts w:ascii="Century Gothic" w:hAnsi="Century Gothic"/>
          <w:highlight w:val="yellow"/>
        </w:rPr>
        <w:t>.</w:t>
      </w:r>
      <w:r w:rsidR="00E612E8" w:rsidRPr="00AC5183">
        <w:rPr>
          <w:rFonts w:ascii="Century Gothic" w:hAnsi="Century Gothic"/>
          <w:highlight w:val="yellow"/>
        </w:rPr>
        <w:t xml:space="preserve"> If</w:t>
      </w:r>
      <w:r w:rsidR="00E612E8">
        <w:rPr>
          <w:rFonts w:ascii="Century Gothic" w:hAnsi="Century Gothic"/>
        </w:rPr>
        <w:t xml:space="preserve"> </w:t>
      </w:r>
      <w:r w:rsidR="00E612E8">
        <w:rPr>
          <w:rFonts w:ascii="Century Gothic" w:hAnsi="Century Gothic"/>
          <w:highlight w:val="yellow"/>
        </w:rPr>
        <w:t xml:space="preserve">workforce training is likely to be needed </w:t>
      </w:r>
      <w:r w:rsidR="00AC5183">
        <w:rPr>
          <w:rFonts w:ascii="Century Gothic" w:hAnsi="Century Gothic"/>
          <w:highlight w:val="yellow"/>
        </w:rPr>
        <w:t xml:space="preserve">for the construction industry </w:t>
      </w:r>
      <w:r w:rsidR="00E612E8">
        <w:rPr>
          <w:rFonts w:ascii="Century Gothic" w:hAnsi="Century Gothic"/>
          <w:highlight w:val="yellow"/>
        </w:rPr>
        <w:t>to ensure that the proposed measure is effectively designed and installed</w:t>
      </w:r>
      <w:r w:rsidR="00AC5183" w:rsidRPr="00AC5183">
        <w:rPr>
          <w:rFonts w:ascii="Century Gothic" w:hAnsi="Century Gothic"/>
          <w:highlight w:val="yellow"/>
        </w:rPr>
        <w:t xml:space="preserve">, </w:t>
      </w:r>
      <w:r w:rsidR="006517B6">
        <w:rPr>
          <w:rFonts w:ascii="Century Gothic" w:hAnsi="Century Gothic"/>
          <w:highlight w:val="yellow"/>
        </w:rPr>
        <w:t xml:space="preserve">as discussed under the </w:t>
      </w:r>
      <w:r w:rsidR="006517B6" w:rsidRPr="004837FF">
        <w:rPr>
          <w:rFonts w:ascii="Century Gothic" w:hAnsi="Century Gothic"/>
          <w:i/>
          <w:iCs/>
          <w:highlight w:val="yellow"/>
        </w:rPr>
        <w:t>Design and Construction Practices</w:t>
      </w:r>
      <w:r w:rsidR="006517B6">
        <w:rPr>
          <w:rFonts w:ascii="Century Gothic" w:hAnsi="Century Gothic"/>
          <w:highlight w:val="yellow"/>
        </w:rPr>
        <w:t xml:space="preserve"> section, </w:t>
      </w:r>
      <w:r w:rsidR="00AC5183" w:rsidRPr="00AC5183">
        <w:rPr>
          <w:rFonts w:ascii="Century Gothic" w:hAnsi="Century Gothic"/>
          <w:highlight w:val="yellow"/>
        </w:rPr>
        <w:t>estimate those cost</w:t>
      </w:r>
      <w:r w:rsidR="00AC5183" w:rsidRPr="00517506">
        <w:rPr>
          <w:rFonts w:ascii="Century Gothic" w:hAnsi="Century Gothic"/>
          <w:highlight w:val="yellow"/>
        </w:rPr>
        <w:t>s.</w:t>
      </w:r>
    </w:p>
    <w:p w14:paraId="1403F10F" w14:textId="249B3298" w:rsidR="785B1FC2" w:rsidRDefault="785B1FC2" w:rsidP="785B1FC2">
      <w:pPr>
        <w:rPr>
          <w:szCs w:val="24"/>
          <w:highlight w:val="yellow"/>
        </w:rPr>
      </w:pPr>
    </w:p>
    <w:p w14:paraId="4CD67079" w14:textId="666DFE41" w:rsidR="785B1FC2" w:rsidRDefault="785B1FC2" w:rsidP="785B1FC2">
      <w:pPr>
        <w:rPr>
          <w:szCs w:val="24"/>
          <w:highlight w:val="yellow"/>
        </w:rPr>
      </w:pPr>
    </w:p>
    <w:p w14:paraId="33CD237D" w14:textId="5814093F" w:rsidR="785B1FC2" w:rsidRDefault="785B1FC2" w:rsidP="785B1FC2">
      <w:pPr>
        <w:rPr>
          <w:szCs w:val="24"/>
          <w:highlight w:val="yellow"/>
        </w:rPr>
      </w:pPr>
    </w:p>
    <w:p w14:paraId="6114C6D4" w14:textId="77777777" w:rsidR="008B7880" w:rsidRDefault="008B7880">
      <w:pPr>
        <w:spacing w:before="0" w:after="0"/>
        <w:ind w:left="0"/>
        <w:rPr>
          <w:rFonts w:ascii="Century Gothic" w:hAnsi="Century Gothic"/>
        </w:rPr>
      </w:pPr>
      <w:r>
        <w:rPr>
          <w:rFonts w:ascii="Century Gothic" w:hAnsi="Century Gothic"/>
        </w:rPr>
        <w:br w:type="page"/>
      </w:r>
    </w:p>
    <w:p w14:paraId="530CD67A" w14:textId="44E4AA3A" w:rsidR="00EF3EA7" w:rsidRDefault="00EF3EA7" w:rsidP="00EF3EA7">
      <w:pPr>
        <w:pStyle w:val="Heading1"/>
        <w:rPr>
          <w:rFonts w:ascii="Century Gothic" w:hAnsi="Century Gothic"/>
        </w:rPr>
      </w:pPr>
      <w:bookmarkStart w:id="237" w:name="_Toc4570872"/>
      <w:bookmarkStart w:id="238" w:name="_Toc4679212"/>
      <w:bookmarkStart w:id="239" w:name="_Life_Cycle_Cost"/>
      <w:bookmarkStart w:id="240" w:name="_Ref445909820"/>
      <w:bookmarkStart w:id="241" w:name="_Toc447543379"/>
      <w:bookmarkStart w:id="242" w:name="_Toc130559696"/>
      <w:bookmarkEnd w:id="237"/>
      <w:bookmarkEnd w:id="238"/>
      <w:bookmarkEnd w:id="239"/>
      <w:r w:rsidRPr="00723C40">
        <w:rPr>
          <w:rFonts w:ascii="Century Gothic" w:hAnsi="Century Gothic"/>
        </w:rPr>
        <w:lastRenderedPageBreak/>
        <w:t>Cost-</w:t>
      </w:r>
      <w:r w:rsidR="00082E5D">
        <w:rPr>
          <w:rFonts w:ascii="Century Gothic" w:hAnsi="Century Gothic"/>
        </w:rPr>
        <w:t>e</w:t>
      </w:r>
      <w:r w:rsidRPr="00723C40">
        <w:rPr>
          <w:rFonts w:ascii="Century Gothic" w:hAnsi="Century Gothic"/>
        </w:rPr>
        <w:t>ffectiveness</w:t>
      </w:r>
      <w:bookmarkEnd w:id="240"/>
      <w:bookmarkEnd w:id="241"/>
      <w:bookmarkEnd w:id="242"/>
    </w:p>
    <w:p w14:paraId="5C4A8FFA" w14:textId="0D03E1E5" w:rsidR="00C91DB9" w:rsidRPr="00C91DB9" w:rsidRDefault="00C91DB9" w:rsidP="00C91DB9">
      <w:pPr>
        <w:rPr>
          <w:rFonts w:ascii="Century Gothic" w:hAnsi="Century Gothic"/>
        </w:rPr>
      </w:pPr>
      <w:r w:rsidRPr="768B8D2B">
        <w:rPr>
          <w:rFonts w:ascii="Century Gothic" w:hAnsi="Century Gothic"/>
        </w:rPr>
        <w:t>This section provides</w:t>
      </w:r>
      <w:r w:rsidR="009C2138" w:rsidRPr="768B8D2B">
        <w:rPr>
          <w:rFonts w:ascii="Century Gothic" w:hAnsi="Century Gothic"/>
        </w:rPr>
        <w:t xml:space="preserve"> a summary of</w:t>
      </w:r>
      <w:r w:rsidRPr="768B8D2B">
        <w:rPr>
          <w:rFonts w:ascii="Century Gothic" w:hAnsi="Century Gothic"/>
        </w:rPr>
        <w:t xml:space="preserve"> energy savings estimates, costs, and overall cost-effectiveness analysis for the proposed measure. Energy savings, costs, and cost effectiveness </w:t>
      </w:r>
      <w:r w:rsidR="009C2138" w:rsidRPr="768B8D2B">
        <w:rPr>
          <w:rFonts w:ascii="Century Gothic" w:hAnsi="Century Gothic"/>
        </w:rPr>
        <w:t xml:space="preserve">of proposed measures </w:t>
      </w:r>
      <w:r w:rsidRPr="768B8D2B">
        <w:rPr>
          <w:rFonts w:ascii="Century Gothic" w:hAnsi="Century Gothic"/>
        </w:rPr>
        <w:t>are assessed incrementally, meaning in comparison to the latest adopted version of the Energy Code. Best available data is used and references to those data sources are provided to clearly substantiate energy savings</w:t>
      </w:r>
      <w:r w:rsidR="00957AF7" w:rsidRPr="768B8D2B">
        <w:rPr>
          <w:rFonts w:ascii="Century Gothic" w:hAnsi="Century Gothic"/>
        </w:rPr>
        <w:t>, costs,</w:t>
      </w:r>
      <w:r w:rsidRPr="768B8D2B">
        <w:rPr>
          <w:rFonts w:ascii="Century Gothic" w:hAnsi="Century Gothic"/>
        </w:rPr>
        <w:t xml:space="preserve"> and cost effectiveness.</w:t>
      </w:r>
      <w:r w:rsidR="6F541504" w:rsidRPr="768B8D2B">
        <w:rPr>
          <w:rFonts w:ascii="Century Gothic" w:hAnsi="Century Gothic"/>
        </w:rPr>
        <w:t xml:space="preserve"> </w:t>
      </w:r>
      <w:r w:rsidR="6F541504" w:rsidRPr="00AA4FE0">
        <w:rPr>
          <w:rFonts w:ascii="Century Gothic" w:hAnsi="Century Gothic"/>
          <w:highlight w:val="yellow"/>
        </w:rPr>
        <w:t>Detail</w:t>
      </w:r>
      <w:r w:rsidR="00D43925" w:rsidRPr="00AA4FE0">
        <w:rPr>
          <w:rFonts w:ascii="Century Gothic" w:hAnsi="Century Gothic"/>
          <w:highlight w:val="yellow"/>
        </w:rPr>
        <w:t>s</w:t>
      </w:r>
      <w:r w:rsidR="6F541504" w:rsidRPr="00AA4FE0">
        <w:rPr>
          <w:rFonts w:ascii="Century Gothic" w:hAnsi="Century Gothic"/>
          <w:highlight w:val="yellow"/>
        </w:rPr>
        <w:t xml:space="preserve"> </w:t>
      </w:r>
      <w:r w:rsidR="00D43925" w:rsidRPr="00AA4FE0">
        <w:rPr>
          <w:rFonts w:ascii="Century Gothic" w:hAnsi="Century Gothic"/>
          <w:highlight w:val="yellow"/>
        </w:rPr>
        <w:t>required to reproduce</w:t>
      </w:r>
      <w:r w:rsidR="6F541504" w:rsidRPr="00AA4FE0">
        <w:rPr>
          <w:rFonts w:ascii="Century Gothic" w:hAnsi="Century Gothic"/>
          <w:highlight w:val="yellow"/>
        </w:rPr>
        <w:t xml:space="preserve"> the cost-effectiveness analysis are included in Appendix X.</w:t>
      </w:r>
    </w:p>
    <w:p w14:paraId="2E8CD91E" w14:textId="2437C648" w:rsidR="00EF3EA7" w:rsidRPr="00723C40" w:rsidRDefault="00EF3EA7" w:rsidP="00EF3EA7">
      <w:pPr>
        <w:pStyle w:val="Heading2"/>
        <w:rPr>
          <w:rFonts w:ascii="Century Gothic" w:hAnsi="Century Gothic"/>
        </w:rPr>
      </w:pPr>
      <w:bookmarkStart w:id="243" w:name="_Toc130559697"/>
      <w:r w:rsidRPr="00723C40">
        <w:rPr>
          <w:rFonts w:ascii="Century Gothic" w:hAnsi="Century Gothic"/>
        </w:rPr>
        <w:t>Energy Savings Methodology</w:t>
      </w:r>
      <w:bookmarkEnd w:id="243"/>
    </w:p>
    <w:p w14:paraId="5328CFE5" w14:textId="77777777" w:rsidR="001C6054" w:rsidRPr="00033453" w:rsidRDefault="001C6054" w:rsidP="001C6054">
      <w:pPr>
        <w:rPr>
          <w:rFonts w:ascii="Century Gothic" w:hAnsi="Century Gothic"/>
        </w:rPr>
      </w:pPr>
      <w:r>
        <w:rPr>
          <w:rFonts w:ascii="Century Gothic" w:hAnsi="Century Gothic"/>
        </w:rPr>
        <w:t>C</w:t>
      </w:r>
      <w:r w:rsidRPr="00760FE5">
        <w:rPr>
          <w:rFonts w:ascii="Century Gothic" w:hAnsi="Century Gothic"/>
        </w:rPr>
        <w:t>onsistent with</w:t>
      </w:r>
      <w:r>
        <w:rPr>
          <w:rFonts w:ascii="Century Gothic" w:hAnsi="Century Gothic"/>
        </w:rPr>
        <w:t xml:space="preserve"> </w:t>
      </w:r>
      <w:r w:rsidRPr="0056233A">
        <w:rPr>
          <w:rFonts w:ascii="Century Gothic" w:hAnsi="Century Gothic"/>
        </w:rPr>
        <w:t>California Law (Public Resources Code 25000)</w:t>
      </w:r>
      <w:r>
        <w:rPr>
          <w:rFonts w:ascii="Century Gothic" w:hAnsi="Century Gothic"/>
        </w:rPr>
        <w:t xml:space="preserve">, </w:t>
      </w:r>
      <w:r w:rsidRPr="00033453">
        <w:rPr>
          <w:rFonts w:ascii="Century Gothic" w:hAnsi="Century Gothic"/>
        </w:rPr>
        <w:t>a</w:t>
      </w:r>
      <w:r>
        <w:rPr>
          <w:rFonts w:ascii="Century Gothic" w:hAnsi="Century Gothic"/>
        </w:rPr>
        <w:t>n energy efficiency</w:t>
      </w:r>
      <w:r w:rsidRPr="00033453">
        <w:rPr>
          <w:rFonts w:ascii="Century Gothic" w:hAnsi="Century Gothic"/>
        </w:rPr>
        <w:t xml:space="preserve"> measure is cost-effective if the Benefit-Cost Ratio</w:t>
      </w:r>
      <w:r>
        <w:rPr>
          <w:rFonts w:ascii="Century Gothic" w:hAnsi="Century Gothic"/>
        </w:rPr>
        <w:t xml:space="preserve"> (BCR)</w:t>
      </w:r>
      <w:r w:rsidRPr="00033453">
        <w:rPr>
          <w:rFonts w:ascii="Century Gothic" w:hAnsi="Century Gothic"/>
        </w:rPr>
        <w:t xml:space="preserve"> is</w:t>
      </w:r>
      <w:r>
        <w:rPr>
          <w:rFonts w:ascii="Century Gothic" w:hAnsi="Century Gothic"/>
        </w:rPr>
        <w:t xml:space="preserve"> </w:t>
      </w:r>
      <w:r w:rsidRPr="00033453">
        <w:rPr>
          <w:rFonts w:ascii="Century Gothic" w:hAnsi="Century Gothic"/>
        </w:rPr>
        <w:t>1.0</w:t>
      </w:r>
      <w:r>
        <w:rPr>
          <w:rFonts w:ascii="Century Gothic" w:hAnsi="Century Gothic"/>
        </w:rPr>
        <w:t xml:space="preserve"> or greater, when </w:t>
      </w:r>
      <w:r w:rsidRPr="00DD1950">
        <w:rPr>
          <w:rFonts w:ascii="Century Gothic" w:hAnsi="Century Gothic"/>
        </w:rPr>
        <w:t>amortized over the economic life of the structure</w:t>
      </w:r>
      <w:r w:rsidRPr="00033453">
        <w:rPr>
          <w:rFonts w:ascii="Century Gothic" w:hAnsi="Century Gothic"/>
        </w:rPr>
        <w:t xml:space="preserve">. </w:t>
      </w:r>
      <w:r>
        <w:rPr>
          <w:rFonts w:ascii="Century Gothic" w:hAnsi="Century Gothic"/>
        </w:rPr>
        <w:t>BCR</w:t>
      </w:r>
      <w:r w:rsidRPr="00033453">
        <w:rPr>
          <w:rFonts w:ascii="Century Gothic" w:hAnsi="Century Gothic"/>
        </w:rPr>
        <w:t xml:space="preserve"> is calculated by dividing the total </w:t>
      </w:r>
      <w:r>
        <w:rPr>
          <w:rFonts w:ascii="Century Gothic" w:hAnsi="Century Gothic"/>
        </w:rPr>
        <w:t xml:space="preserve">dollar </w:t>
      </w:r>
      <w:r w:rsidRPr="00033453">
        <w:rPr>
          <w:rFonts w:ascii="Century Gothic" w:hAnsi="Century Gothic"/>
        </w:rPr>
        <w:t xml:space="preserve">benefit </w:t>
      </w:r>
      <w:r>
        <w:rPr>
          <w:rFonts w:ascii="Century Gothic" w:hAnsi="Century Gothic"/>
        </w:rPr>
        <w:t xml:space="preserve">of the measure </w:t>
      </w:r>
      <w:r w:rsidRPr="00033453">
        <w:rPr>
          <w:rFonts w:ascii="Century Gothic" w:hAnsi="Century Gothic"/>
        </w:rPr>
        <w:t xml:space="preserve">by the </w:t>
      </w:r>
      <w:r>
        <w:rPr>
          <w:rFonts w:ascii="Century Gothic" w:hAnsi="Century Gothic"/>
        </w:rPr>
        <w:t xml:space="preserve">total dollar </w:t>
      </w:r>
      <w:r w:rsidRPr="00033453">
        <w:rPr>
          <w:rFonts w:ascii="Century Gothic" w:hAnsi="Century Gothic"/>
        </w:rPr>
        <w:t>cost</w:t>
      </w:r>
      <w:r>
        <w:rPr>
          <w:rFonts w:ascii="Century Gothic" w:hAnsi="Century Gothic"/>
        </w:rPr>
        <w:t xml:space="preserve"> of the measure, over a period of analysis of 30 years.</w:t>
      </w:r>
    </w:p>
    <w:p w14:paraId="5FBC6047" w14:textId="199CCF1A" w:rsidR="001C6054" w:rsidRDefault="001C6054" w:rsidP="001C6054">
      <w:pPr>
        <w:rPr>
          <w:rFonts w:ascii="Century Gothic" w:hAnsi="Century Gothic"/>
        </w:rPr>
      </w:pPr>
      <w:r>
        <w:rPr>
          <w:rFonts w:ascii="Century Gothic" w:hAnsi="Century Gothic"/>
        </w:rPr>
        <w:t xml:space="preserve">To calculate benefit, </w:t>
      </w:r>
      <w:r w:rsidRPr="0094559E">
        <w:rPr>
          <w:rFonts w:ascii="Century Gothic" w:hAnsi="Century Gothic"/>
        </w:rPr>
        <w:t>Long-term System Cost (LSC)</w:t>
      </w:r>
      <w:r>
        <w:rPr>
          <w:rFonts w:ascii="Century Gothic" w:hAnsi="Century Gothic"/>
        </w:rPr>
        <w:t xml:space="preserve"> is used to determine the </w:t>
      </w:r>
      <w:r w:rsidR="00B53039">
        <w:rPr>
          <w:rFonts w:ascii="Century Gothic" w:hAnsi="Century Gothic"/>
        </w:rPr>
        <w:t>dollar</w:t>
      </w:r>
      <w:r>
        <w:rPr>
          <w:rFonts w:ascii="Century Gothic" w:hAnsi="Century Gothic"/>
        </w:rPr>
        <w:t xml:space="preserve"> value of energy efficiency measures in the Energy Code.</w:t>
      </w:r>
      <w:r w:rsidRPr="0025694D">
        <w:rPr>
          <w:rFonts w:ascii="Century Gothic" w:hAnsi="Century Gothic"/>
        </w:rPr>
        <w:t xml:space="preserve"> </w:t>
      </w:r>
      <w:r>
        <w:rPr>
          <w:rFonts w:ascii="Century Gothic" w:hAnsi="Century Gothic"/>
        </w:rPr>
        <w:t>LSC hourly factors help the state account for</w:t>
      </w:r>
      <w:r w:rsidRPr="0025694D">
        <w:rPr>
          <w:rFonts w:ascii="Century Gothic" w:hAnsi="Century Gothic"/>
        </w:rPr>
        <w:t xml:space="preserve"> long-term </w:t>
      </w:r>
      <w:r>
        <w:rPr>
          <w:rFonts w:ascii="Century Gothic" w:hAnsi="Century Gothic"/>
        </w:rPr>
        <w:t>benefits</w:t>
      </w:r>
      <w:r w:rsidRPr="0025694D">
        <w:rPr>
          <w:rFonts w:ascii="Century Gothic" w:hAnsi="Century Gothic"/>
        </w:rPr>
        <w:t xml:space="preserve"> associated with policies needed to meet </w:t>
      </w:r>
      <w:r>
        <w:rPr>
          <w:rFonts w:ascii="Century Gothic" w:hAnsi="Century Gothic"/>
        </w:rPr>
        <w:t>the</w:t>
      </w:r>
      <w:r w:rsidRPr="0025694D">
        <w:rPr>
          <w:rFonts w:ascii="Century Gothic" w:hAnsi="Century Gothic"/>
        </w:rPr>
        <w:t xml:space="preserve"> state</w:t>
      </w:r>
      <w:r>
        <w:rPr>
          <w:rFonts w:ascii="Century Gothic" w:hAnsi="Century Gothic"/>
        </w:rPr>
        <w:t xml:space="preserve">wide </w:t>
      </w:r>
      <w:r w:rsidRPr="0025694D">
        <w:rPr>
          <w:rFonts w:ascii="Century Gothic" w:hAnsi="Century Gothic"/>
        </w:rPr>
        <w:t>climate actions goals – such as 100% renewable generation, proliferation of electric</w:t>
      </w:r>
      <w:r>
        <w:rPr>
          <w:rFonts w:ascii="Century Gothic" w:hAnsi="Century Gothic"/>
        </w:rPr>
        <w:t xml:space="preserve"> transportation</w:t>
      </w:r>
      <w:r w:rsidRPr="0025694D">
        <w:rPr>
          <w:rFonts w:ascii="Century Gothic" w:hAnsi="Century Gothic"/>
        </w:rPr>
        <w:t>, and drastic reduc</w:t>
      </w:r>
      <w:r>
        <w:rPr>
          <w:rFonts w:ascii="Century Gothic" w:hAnsi="Century Gothic"/>
        </w:rPr>
        <w:t xml:space="preserve">tions in </w:t>
      </w:r>
      <w:r w:rsidRPr="0025694D">
        <w:rPr>
          <w:rFonts w:ascii="Century Gothic" w:hAnsi="Century Gothic"/>
        </w:rPr>
        <w:t>fossil fuel</w:t>
      </w:r>
      <w:r>
        <w:rPr>
          <w:rFonts w:ascii="Century Gothic" w:hAnsi="Century Gothic"/>
        </w:rPr>
        <w:t xml:space="preserve"> combustion occurring in</w:t>
      </w:r>
      <w:r w:rsidRPr="0025694D">
        <w:rPr>
          <w:rFonts w:ascii="Century Gothic" w:hAnsi="Century Gothic"/>
        </w:rPr>
        <w:t xml:space="preserve"> buildings. Today’s energy costs do not adequately account for th</w:t>
      </w:r>
      <w:r>
        <w:rPr>
          <w:rFonts w:ascii="Century Gothic" w:hAnsi="Century Gothic"/>
        </w:rPr>
        <w:t>ese</w:t>
      </w:r>
      <w:r w:rsidRPr="0025694D">
        <w:rPr>
          <w:rFonts w:ascii="Century Gothic" w:hAnsi="Century Gothic"/>
        </w:rPr>
        <w:t xml:space="preserve"> long-term</w:t>
      </w:r>
      <w:r>
        <w:rPr>
          <w:rFonts w:ascii="Century Gothic" w:hAnsi="Century Gothic"/>
        </w:rPr>
        <w:t xml:space="preserve"> values</w:t>
      </w:r>
      <w:r w:rsidRPr="0025694D">
        <w:rPr>
          <w:rFonts w:ascii="Century Gothic" w:hAnsi="Century Gothic"/>
        </w:rPr>
        <w:t xml:space="preserve"> to </w:t>
      </w:r>
      <w:r>
        <w:rPr>
          <w:rFonts w:ascii="Century Gothic" w:hAnsi="Century Gothic"/>
        </w:rPr>
        <w:t>California’s energy system</w:t>
      </w:r>
      <w:r w:rsidRPr="0025694D">
        <w:rPr>
          <w:rFonts w:ascii="Century Gothic" w:hAnsi="Century Gothic"/>
        </w:rPr>
        <w:t>.</w:t>
      </w:r>
      <w:r>
        <w:rPr>
          <w:rFonts w:ascii="Century Gothic" w:hAnsi="Century Gothic"/>
        </w:rPr>
        <w:t xml:space="preserve"> LSC hourly factors w</w:t>
      </w:r>
      <w:r w:rsidRPr="0025694D">
        <w:rPr>
          <w:rFonts w:ascii="Century Gothic" w:hAnsi="Century Gothic"/>
        </w:rPr>
        <w:t>eigh the long-term value of each hour differently</w:t>
      </w:r>
      <w:r>
        <w:rPr>
          <w:rFonts w:ascii="Century Gothic" w:hAnsi="Century Gothic"/>
        </w:rPr>
        <w:t xml:space="preserve">, where times of peak demand </w:t>
      </w:r>
      <w:r w:rsidRPr="0025694D">
        <w:rPr>
          <w:rFonts w:ascii="Century Gothic" w:hAnsi="Century Gothic"/>
        </w:rPr>
        <w:t>are more valuable,</w:t>
      </w:r>
      <w:r>
        <w:rPr>
          <w:rFonts w:ascii="Century Gothic" w:hAnsi="Century Gothic"/>
        </w:rPr>
        <w:t xml:space="preserve"> and times off-</w:t>
      </w:r>
      <w:r w:rsidRPr="0025694D">
        <w:rPr>
          <w:rFonts w:ascii="Century Gothic" w:hAnsi="Century Gothic"/>
        </w:rPr>
        <w:t xml:space="preserve">peak </w:t>
      </w:r>
      <w:r>
        <w:rPr>
          <w:rFonts w:ascii="Century Gothic" w:hAnsi="Century Gothic"/>
        </w:rPr>
        <w:t>demand</w:t>
      </w:r>
      <w:r w:rsidRPr="0025694D">
        <w:rPr>
          <w:rFonts w:ascii="Century Gothic" w:hAnsi="Century Gothic"/>
        </w:rPr>
        <w:t xml:space="preserve"> are less valuable.</w:t>
      </w:r>
      <w:r>
        <w:rPr>
          <w:rFonts w:ascii="Century Gothic" w:hAnsi="Century Gothic"/>
        </w:rPr>
        <w:t xml:space="preserve"> LSC hourly factors are</w:t>
      </w:r>
      <w:r w:rsidRPr="0025694D">
        <w:rPr>
          <w:rFonts w:ascii="Century Gothic" w:hAnsi="Century Gothic"/>
        </w:rPr>
        <w:t xml:space="preserve"> not utility rates</w:t>
      </w:r>
      <w:r>
        <w:rPr>
          <w:rFonts w:ascii="Century Gothic" w:hAnsi="Century Gothic"/>
        </w:rPr>
        <w:t xml:space="preserve"> or</w:t>
      </w:r>
      <w:r w:rsidRPr="0025694D">
        <w:rPr>
          <w:rFonts w:ascii="Century Gothic" w:hAnsi="Century Gothic"/>
        </w:rPr>
        <w:t xml:space="preserve"> </w:t>
      </w:r>
      <w:r>
        <w:rPr>
          <w:rFonts w:ascii="Century Gothic" w:hAnsi="Century Gothic"/>
        </w:rPr>
        <w:t xml:space="preserve">energy </w:t>
      </w:r>
      <w:r w:rsidRPr="0025694D">
        <w:rPr>
          <w:rFonts w:ascii="Century Gothic" w:hAnsi="Century Gothic"/>
        </w:rPr>
        <w:t>rate forecasts</w:t>
      </w:r>
      <w:r>
        <w:rPr>
          <w:rFonts w:ascii="Century Gothic" w:hAnsi="Century Gothic"/>
        </w:rPr>
        <w:t>. LSC is not a predicted utility bill.</w:t>
      </w:r>
    </w:p>
    <w:p w14:paraId="58C666B2" w14:textId="0C35CDD8" w:rsidR="001C6054" w:rsidRDefault="001C6054" w:rsidP="001C6054">
      <w:pPr>
        <w:rPr>
          <w:rFonts w:ascii="Century Gothic" w:hAnsi="Century Gothic"/>
        </w:rPr>
      </w:pPr>
      <w:r>
        <w:rPr>
          <w:rFonts w:ascii="Century Gothic" w:hAnsi="Century Gothic"/>
        </w:rPr>
        <w:t xml:space="preserve">LSC </w:t>
      </w:r>
      <w:r w:rsidRPr="0094559E">
        <w:rPr>
          <w:rFonts w:ascii="Century Gothic" w:hAnsi="Century Gothic"/>
        </w:rPr>
        <w:t xml:space="preserve">hourly </w:t>
      </w:r>
      <w:r>
        <w:rPr>
          <w:rFonts w:ascii="Century Gothic" w:hAnsi="Century Gothic"/>
        </w:rPr>
        <w:t xml:space="preserve">conversion </w:t>
      </w:r>
      <w:r w:rsidRPr="0094559E">
        <w:rPr>
          <w:rFonts w:ascii="Century Gothic" w:hAnsi="Century Gothic"/>
        </w:rPr>
        <w:t xml:space="preserve">factors are </w:t>
      </w:r>
      <w:r>
        <w:rPr>
          <w:rFonts w:ascii="Century Gothic" w:hAnsi="Century Gothic"/>
        </w:rPr>
        <w:t xml:space="preserve">developed and published by the CEC for each code cycle. These LSC hourly factors are </w:t>
      </w:r>
      <w:r w:rsidRPr="0094559E">
        <w:rPr>
          <w:rFonts w:ascii="Century Gothic" w:hAnsi="Century Gothic"/>
        </w:rPr>
        <w:t>used to convert predicted site</w:t>
      </w:r>
      <w:r>
        <w:rPr>
          <w:rFonts w:ascii="Century Gothic" w:hAnsi="Century Gothic"/>
        </w:rPr>
        <w:t xml:space="preserve"> </w:t>
      </w:r>
      <w:r w:rsidRPr="0094559E">
        <w:rPr>
          <w:rFonts w:ascii="Century Gothic" w:hAnsi="Century Gothic"/>
        </w:rPr>
        <w:t>energy use</w:t>
      </w:r>
      <w:r>
        <w:rPr>
          <w:rFonts w:ascii="Century Gothic" w:hAnsi="Century Gothic"/>
        </w:rPr>
        <w:t xml:space="preserve"> – an output common to building energy modeling (BEM) software –</w:t>
      </w:r>
      <w:r w:rsidRPr="0094559E">
        <w:rPr>
          <w:rFonts w:ascii="Century Gothic" w:hAnsi="Century Gothic"/>
        </w:rPr>
        <w:t xml:space="preserve"> to 30-year </w:t>
      </w:r>
      <w:r>
        <w:rPr>
          <w:rFonts w:ascii="Century Gothic" w:hAnsi="Century Gothic"/>
        </w:rPr>
        <w:t>present value</w:t>
      </w:r>
      <w:r w:rsidRPr="0094559E">
        <w:rPr>
          <w:rFonts w:ascii="Century Gothic" w:hAnsi="Century Gothic"/>
        </w:rPr>
        <w:t xml:space="preserve"> to California’s energy system.</w:t>
      </w:r>
      <w:r>
        <w:rPr>
          <w:rFonts w:ascii="Century Gothic" w:hAnsi="Century Gothic"/>
        </w:rPr>
        <w:t xml:space="preserve"> </w:t>
      </w:r>
    </w:p>
    <w:p w14:paraId="29DB2AA9" w14:textId="2B02E3EA" w:rsidR="007C0AF8" w:rsidRDefault="00735969" w:rsidP="00735969">
      <w:pPr>
        <w:rPr>
          <w:rFonts w:ascii="Century Gothic" w:hAnsi="Century Gothic"/>
        </w:rPr>
      </w:pPr>
      <w:r w:rsidRPr="00BB0C9D">
        <w:rPr>
          <w:rFonts w:ascii="Century Gothic" w:hAnsi="Century Gothic"/>
        </w:rPr>
        <w:t>Energy saving</w:t>
      </w:r>
      <w:r w:rsidR="0017560A">
        <w:rPr>
          <w:rFonts w:ascii="Century Gothic" w:hAnsi="Century Gothic"/>
        </w:rPr>
        <w:t>s</w:t>
      </w:r>
      <w:r w:rsidRPr="00BB0C9D">
        <w:rPr>
          <w:rFonts w:ascii="Century Gothic" w:hAnsi="Century Gothic"/>
        </w:rPr>
        <w:t xml:space="preserve"> </w:t>
      </w:r>
      <w:r w:rsidR="0017560A">
        <w:rPr>
          <w:rFonts w:ascii="Century Gothic" w:hAnsi="Century Gothic"/>
        </w:rPr>
        <w:t>for</w:t>
      </w:r>
      <w:r w:rsidR="00C133BE">
        <w:rPr>
          <w:rFonts w:ascii="Century Gothic" w:hAnsi="Century Gothic"/>
        </w:rPr>
        <w:t xml:space="preserve"> proposed measures are </w:t>
      </w:r>
      <w:r w:rsidRPr="00BB0C9D">
        <w:rPr>
          <w:rFonts w:ascii="Century Gothic" w:hAnsi="Century Gothic"/>
        </w:rPr>
        <w:t>estimat</w:t>
      </w:r>
      <w:r w:rsidR="00C133BE">
        <w:rPr>
          <w:rFonts w:ascii="Century Gothic" w:hAnsi="Century Gothic"/>
        </w:rPr>
        <w:t xml:space="preserve">ed </w:t>
      </w:r>
      <w:r w:rsidRPr="00BB0C9D">
        <w:rPr>
          <w:rFonts w:ascii="Century Gothic" w:hAnsi="Century Gothic"/>
        </w:rPr>
        <w:t xml:space="preserve">using </w:t>
      </w:r>
      <w:r w:rsidR="004D4DE0">
        <w:rPr>
          <w:rFonts w:ascii="Century Gothic" w:hAnsi="Century Gothic"/>
        </w:rPr>
        <w:t>both LSC hourly factors and</w:t>
      </w:r>
      <w:r w:rsidR="00A10520">
        <w:rPr>
          <w:rFonts w:ascii="Century Gothic" w:hAnsi="Century Gothic"/>
        </w:rPr>
        <w:t xml:space="preserve"> CEC-established</w:t>
      </w:r>
      <w:r w:rsidR="00674C6F">
        <w:rPr>
          <w:rFonts w:ascii="Century Gothic" w:hAnsi="Century Gothic"/>
        </w:rPr>
        <w:t xml:space="preserve"> model prototypes. </w:t>
      </w:r>
      <w:r w:rsidR="00AD2A21">
        <w:rPr>
          <w:rFonts w:ascii="Century Gothic" w:hAnsi="Century Gothic"/>
        </w:rPr>
        <w:t xml:space="preserve">Large sets of survey data are used to </w:t>
      </w:r>
      <w:r w:rsidR="00260FD7">
        <w:rPr>
          <w:rFonts w:ascii="Century Gothic" w:hAnsi="Century Gothic"/>
        </w:rPr>
        <w:t xml:space="preserve">create </w:t>
      </w:r>
      <w:r w:rsidR="00680F8B">
        <w:rPr>
          <w:rFonts w:ascii="Century Gothic" w:hAnsi="Century Gothic"/>
        </w:rPr>
        <w:t>prototype</w:t>
      </w:r>
      <w:r w:rsidR="00260FD7">
        <w:rPr>
          <w:rFonts w:ascii="Century Gothic" w:hAnsi="Century Gothic"/>
        </w:rPr>
        <w:t>s that</w:t>
      </w:r>
      <w:r w:rsidR="00680F8B">
        <w:rPr>
          <w:rFonts w:ascii="Century Gothic" w:hAnsi="Century Gothic"/>
        </w:rPr>
        <w:t xml:space="preserve"> </w:t>
      </w:r>
      <w:r w:rsidR="00C94FB6">
        <w:rPr>
          <w:rFonts w:ascii="Century Gothic" w:hAnsi="Century Gothic"/>
        </w:rPr>
        <w:t>act as averaged representations of common building</w:t>
      </w:r>
      <w:r w:rsidR="00F615E8">
        <w:rPr>
          <w:rFonts w:ascii="Century Gothic" w:hAnsi="Century Gothic"/>
        </w:rPr>
        <w:t xml:space="preserve"> types</w:t>
      </w:r>
      <w:r w:rsidR="00C94FB6">
        <w:rPr>
          <w:rFonts w:ascii="Century Gothic" w:hAnsi="Century Gothic"/>
        </w:rPr>
        <w:t xml:space="preserve"> in California</w:t>
      </w:r>
      <w:r w:rsidR="00156313">
        <w:rPr>
          <w:rFonts w:ascii="Century Gothic" w:hAnsi="Century Gothic"/>
        </w:rPr>
        <w:t xml:space="preserve">. These </w:t>
      </w:r>
      <w:r w:rsidR="00803EDF">
        <w:rPr>
          <w:rFonts w:ascii="Century Gothic" w:hAnsi="Century Gothic"/>
        </w:rPr>
        <w:t xml:space="preserve">prototypes </w:t>
      </w:r>
      <w:r w:rsidR="00156313">
        <w:rPr>
          <w:rFonts w:ascii="Century Gothic" w:hAnsi="Century Gothic"/>
        </w:rPr>
        <w:t>are created f</w:t>
      </w:r>
      <w:r w:rsidR="00F615E8">
        <w:rPr>
          <w:rFonts w:ascii="Century Gothic" w:hAnsi="Century Gothic"/>
        </w:rPr>
        <w:t>or use in BEM software</w:t>
      </w:r>
      <w:r w:rsidR="003363F0">
        <w:rPr>
          <w:rFonts w:ascii="Century Gothic" w:hAnsi="Century Gothic"/>
        </w:rPr>
        <w:t xml:space="preserve"> to provide</w:t>
      </w:r>
      <w:r w:rsidR="00083628">
        <w:rPr>
          <w:rFonts w:ascii="Century Gothic" w:hAnsi="Century Gothic"/>
        </w:rPr>
        <w:t xml:space="preserve"> accuracy and consistency amongst energy models that are used to determine energy savings</w:t>
      </w:r>
      <w:r w:rsidR="008B4214">
        <w:rPr>
          <w:rFonts w:ascii="Century Gothic" w:hAnsi="Century Gothic"/>
        </w:rPr>
        <w:t xml:space="preserve"> for the state</w:t>
      </w:r>
      <w:r>
        <w:rPr>
          <w:rFonts w:ascii="Century Gothic" w:hAnsi="Century Gothic"/>
        </w:rPr>
        <w:t xml:space="preserve">. </w:t>
      </w:r>
      <w:r w:rsidR="00FE66F3">
        <w:rPr>
          <w:rFonts w:ascii="Century Gothic" w:hAnsi="Century Gothic"/>
        </w:rPr>
        <w:t>CEC-developed</w:t>
      </w:r>
      <w:r>
        <w:rPr>
          <w:rFonts w:ascii="Century Gothic" w:hAnsi="Century Gothic"/>
        </w:rPr>
        <w:t xml:space="preserve"> prototypes </w:t>
      </w:r>
      <w:r w:rsidR="00A10520">
        <w:rPr>
          <w:rFonts w:ascii="Century Gothic" w:hAnsi="Century Gothic"/>
        </w:rPr>
        <w:t xml:space="preserve">and LSC hourly factors </w:t>
      </w:r>
      <w:r>
        <w:rPr>
          <w:rFonts w:ascii="Century Gothic" w:hAnsi="Century Gothic"/>
        </w:rPr>
        <w:t xml:space="preserve">are </w:t>
      </w:r>
      <w:r w:rsidR="00F0314E">
        <w:rPr>
          <w:rFonts w:ascii="Century Gothic" w:hAnsi="Century Gothic"/>
        </w:rPr>
        <w:t>published</w:t>
      </w:r>
      <w:r>
        <w:rPr>
          <w:rFonts w:ascii="Century Gothic" w:hAnsi="Century Gothic"/>
        </w:rPr>
        <w:t xml:space="preserve"> by the CEC ahead of each code cycle</w:t>
      </w:r>
      <w:r w:rsidR="007C2641">
        <w:rPr>
          <w:rFonts w:ascii="Century Gothic" w:hAnsi="Century Gothic"/>
        </w:rPr>
        <w:t xml:space="preserve"> </w:t>
      </w:r>
      <w:r w:rsidR="005826DD">
        <w:rPr>
          <w:rFonts w:ascii="Century Gothic" w:hAnsi="Century Gothic"/>
        </w:rPr>
        <w:t>integral to</w:t>
      </w:r>
      <w:r w:rsidRPr="00BB0C9D">
        <w:rPr>
          <w:rFonts w:ascii="Century Gothic" w:hAnsi="Century Gothic"/>
        </w:rPr>
        <w:t xml:space="preserve"> </w:t>
      </w:r>
      <w:r>
        <w:rPr>
          <w:rFonts w:ascii="Century Gothic" w:hAnsi="Century Gothic"/>
        </w:rPr>
        <w:t xml:space="preserve">research versions of </w:t>
      </w:r>
      <w:r w:rsidRPr="00BB0C9D">
        <w:rPr>
          <w:rFonts w:ascii="Century Gothic" w:hAnsi="Century Gothic"/>
        </w:rPr>
        <w:t>C</w:t>
      </w:r>
      <w:r>
        <w:rPr>
          <w:rFonts w:ascii="Century Gothic" w:hAnsi="Century Gothic"/>
        </w:rPr>
        <w:t>EC’s reference Energy Code compliance software (</w:t>
      </w:r>
      <w:r w:rsidR="00454B15">
        <w:rPr>
          <w:rFonts w:ascii="Century Gothic" w:hAnsi="Century Gothic"/>
        </w:rPr>
        <w:t>CBECC-Res</w:t>
      </w:r>
      <w:r w:rsidR="00EA4190">
        <w:rPr>
          <w:rFonts w:ascii="Century Gothic" w:hAnsi="Century Gothic"/>
        </w:rPr>
        <w:t xml:space="preserve"> and CBECC</w:t>
      </w:r>
      <w:r>
        <w:rPr>
          <w:rFonts w:ascii="Century Gothic" w:hAnsi="Century Gothic"/>
        </w:rPr>
        <w:t>)</w:t>
      </w:r>
      <w:r w:rsidRPr="00BB0C9D">
        <w:rPr>
          <w:rFonts w:ascii="Century Gothic" w:hAnsi="Century Gothic"/>
        </w:rPr>
        <w:t xml:space="preserve">. </w:t>
      </w:r>
      <w:r w:rsidR="007C0AF8">
        <w:rPr>
          <w:rFonts w:ascii="Century Gothic" w:hAnsi="Century Gothic"/>
        </w:rPr>
        <w:t>For this reason, CBECC</w:t>
      </w:r>
      <w:r w:rsidR="0005228F">
        <w:rPr>
          <w:rFonts w:ascii="Century Gothic" w:hAnsi="Century Gothic"/>
        </w:rPr>
        <w:t xml:space="preserve">-Res </w:t>
      </w:r>
      <w:r w:rsidR="0005228F">
        <w:rPr>
          <w:rFonts w:ascii="Century Gothic" w:hAnsi="Century Gothic"/>
        </w:rPr>
        <w:lastRenderedPageBreak/>
        <w:t>and CBECC are</w:t>
      </w:r>
      <w:r w:rsidR="007C0AF8">
        <w:rPr>
          <w:rFonts w:ascii="Century Gothic" w:hAnsi="Century Gothic"/>
        </w:rPr>
        <w:t xml:space="preserve"> the CEC-recommended BEM software </w:t>
      </w:r>
      <w:r w:rsidR="00864B1A">
        <w:rPr>
          <w:rFonts w:ascii="Century Gothic" w:hAnsi="Century Gothic"/>
        </w:rPr>
        <w:t xml:space="preserve">tool </w:t>
      </w:r>
      <w:r w:rsidR="007C0AF8">
        <w:rPr>
          <w:rFonts w:ascii="Century Gothic" w:hAnsi="Century Gothic"/>
        </w:rPr>
        <w:t xml:space="preserve">when assessing energy savings of proposed measures. </w:t>
      </w:r>
    </w:p>
    <w:p w14:paraId="4E5EB1E0" w14:textId="77777777" w:rsidR="001C6054" w:rsidRDefault="001C6054" w:rsidP="001C6054">
      <w:pPr>
        <w:rPr>
          <w:rFonts w:ascii="Century Gothic" w:hAnsi="Century Gothic"/>
        </w:rPr>
      </w:pPr>
      <w:r>
        <w:rPr>
          <w:rFonts w:ascii="Century Gothic" w:hAnsi="Century Gothic"/>
        </w:rPr>
        <w:t>To calculate cost, first costs and ongoing maintenance costs must be assessed for proposed measures and accounted for over a period of analysis of 30 years. In the BCR, both the benefits and the costs are assessed incrementally, meaning in comparison to the latest adopted version of the Energy Code.</w:t>
      </w:r>
    </w:p>
    <w:p w14:paraId="21DAB7D7" w14:textId="77777777" w:rsidR="001C6054" w:rsidRDefault="001C6054" w:rsidP="001C6054">
      <w:pPr>
        <w:rPr>
          <w:rFonts w:ascii="Century Gothic" w:hAnsi="Century Gothic"/>
        </w:rPr>
      </w:pPr>
      <w:proofErr w:type="gramStart"/>
      <w:r>
        <w:rPr>
          <w:rFonts w:ascii="Century Gothic" w:hAnsi="Century Gothic"/>
        </w:rPr>
        <w:t>Similar to</w:t>
      </w:r>
      <w:proofErr w:type="gramEnd"/>
      <w:r>
        <w:rPr>
          <w:rFonts w:ascii="Century Gothic" w:hAnsi="Century Gothic"/>
        </w:rPr>
        <w:t xml:space="preserve"> LSC hourly factors, the CEC develops and publishes conversion factors for Source Energy, and for GHG Emissions for each code cycle. These three sets of hourly factors are published on CEC’s website and formatted to be accessible and usable in combination with broadly available BEM tools.</w:t>
      </w:r>
    </w:p>
    <w:p w14:paraId="45D3316A" w14:textId="75D880ED" w:rsidR="00EF3EA7" w:rsidRPr="00723C40" w:rsidRDefault="00EF3EA7" w:rsidP="00EF3EA7">
      <w:pPr>
        <w:pStyle w:val="Heading2"/>
        <w:rPr>
          <w:rFonts w:ascii="Century Gothic" w:hAnsi="Century Gothic"/>
        </w:rPr>
      </w:pPr>
      <w:bookmarkStart w:id="244" w:name="_Toc130559698"/>
      <w:r w:rsidRPr="00723C40">
        <w:rPr>
          <w:rFonts w:ascii="Century Gothic" w:hAnsi="Century Gothic"/>
        </w:rPr>
        <w:t>Energy Savings Results</w:t>
      </w:r>
      <w:bookmarkEnd w:id="244"/>
    </w:p>
    <w:p w14:paraId="00151B86" w14:textId="0134D0B2" w:rsidR="006F1095" w:rsidRPr="00723C40" w:rsidRDefault="006F1095" w:rsidP="006F1095">
      <w:pPr>
        <w:rPr>
          <w:rFonts w:ascii="Century Gothic" w:hAnsi="Century Gothic"/>
        </w:rPr>
      </w:pPr>
      <w:r w:rsidRPr="768B8D2B">
        <w:rPr>
          <w:rFonts w:ascii="Century Gothic" w:hAnsi="Century Gothic"/>
          <w:highlight w:val="yellow"/>
        </w:rPr>
        <w:t>List and describe the BEM tools you used to quantify energy savings resul</w:t>
      </w:r>
      <w:r w:rsidR="00F66B1A" w:rsidRPr="768B8D2B">
        <w:rPr>
          <w:rFonts w:ascii="Century Gothic" w:hAnsi="Century Gothic"/>
          <w:highlight w:val="yellow"/>
        </w:rPr>
        <w:t xml:space="preserve">ts for </w:t>
      </w:r>
      <w:r w:rsidRPr="768B8D2B">
        <w:rPr>
          <w:rFonts w:ascii="Century Gothic" w:hAnsi="Century Gothic"/>
          <w:highlight w:val="yellow"/>
        </w:rPr>
        <w:t>the proposed measure</w:t>
      </w:r>
      <w:r w:rsidRPr="00DA30BA">
        <w:rPr>
          <w:rFonts w:ascii="Century Gothic" w:hAnsi="Century Gothic"/>
          <w:highlight w:val="yellow"/>
        </w:rPr>
        <w:t xml:space="preserve">. </w:t>
      </w:r>
      <w:r w:rsidR="003071C6" w:rsidRPr="00AA4FE0">
        <w:rPr>
          <w:rFonts w:ascii="Century Gothic" w:hAnsi="Century Gothic"/>
          <w:highlight w:val="yellow"/>
        </w:rPr>
        <w:t>See</w:t>
      </w:r>
      <w:r w:rsidR="5F0965ED" w:rsidRPr="00AA4FE0">
        <w:rPr>
          <w:rFonts w:ascii="Century Gothic" w:hAnsi="Century Gothic"/>
          <w:highlight w:val="yellow"/>
        </w:rPr>
        <w:t xml:space="preserve"> Appendix X </w:t>
      </w:r>
      <w:r w:rsidR="003071C6" w:rsidRPr="00AA4FE0">
        <w:rPr>
          <w:rFonts w:ascii="Century Gothic" w:hAnsi="Century Gothic"/>
          <w:highlight w:val="yellow"/>
        </w:rPr>
        <w:t>for additional</w:t>
      </w:r>
      <w:r w:rsidR="5F0965ED" w:rsidRPr="00AA4FE0">
        <w:rPr>
          <w:rFonts w:ascii="Century Gothic" w:hAnsi="Century Gothic"/>
          <w:highlight w:val="yellow"/>
        </w:rPr>
        <w:t xml:space="preserve"> detail on the BEM analysis.</w:t>
      </w:r>
      <w:r w:rsidR="5F0965ED" w:rsidRPr="768B8D2B">
        <w:rPr>
          <w:rFonts w:ascii="Century Gothic" w:hAnsi="Century Gothic"/>
          <w:highlight w:val="yellow"/>
        </w:rPr>
        <w:t xml:space="preserve"> </w:t>
      </w:r>
      <w:r w:rsidRPr="768B8D2B">
        <w:rPr>
          <w:rFonts w:ascii="Century Gothic" w:hAnsi="Century Gothic"/>
          <w:highlight w:val="yellow"/>
        </w:rPr>
        <w:t>Explain what hourly factors were used to convert predicted site energy to LSC. Provide any additional detail explaining how the proposed measure conformed to the CEC’s written methodology for energy cost savings</w:t>
      </w:r>
      <w:r w:rsidRPr="768B8D2B">
        <w:rPr>
          <w:rFonts w:ascii="Century Gothic" w:hAnsi="Century Gothic"/>
        </w:rPr>
        <w:t>.</w:t>
      </w:r>
    </w:p>
    <w:p w14:paraId="3C27AA69" w14:textId="2FA716E9" w:rsidR="00EF368B" w:rsidRDefault="00ED0182" w:rsidP="00EF368B">
      <w:pPr>
        <w:rPr>
          <w:rFonts w:ascii="Century Gothic" w:hAnsi="Century Gothic"/>
        </w:rPr>
      </w:pPr>
      <w:r>
        <w:rPr>
          <w:rFonts w:ascii="Century Gothic" w:hAnsi="Century Gothic"/>
          <w:highlight w:val="yellow"/>
        </w:rPr>
        <w:t>Summarize the prototypes that were used as the basis for predicting energy savings of the proposed measure</w:t>
      </w:r>
      <w:r w:rsidR="00785E42">
        <w:rPr>
          <w:rFonts w:ascii="Century Gothic" w:hAnsi="Century Gothic"/>
          <w:highlight w:val="yellow"/>
        </w:rPr>
        <w:t xml:space="preserve">, </w:t>
      </w:r>
      <w:proofErr w:type="gramStart"/>
      <w:r w:rsidR="00785E42">
        <w:rPr>
          <w:rFonts w:ascii="Century Gothic" w:hAnsi="Century Gothic"/>
          <w:highlight w:val="yellow"/>
        </w:rPr>
        <w:t>similar to</w:t>
      </w:r>
      <w:proofErr w:type="gramEnd"/>
      <w:r w:rsidR="00785E42">
        <w:rPr>
          <w:rFonts w:ascii="Century Gothic" w:hAnsi="Century Gothic"/>
          <w:highlight w:val="yellow"/>
        </w:rPr>
        <w:t xml:space="preserve"> Table 5</w:t>
      </w:r>
      <w:r>
        <w:rPr>
          <w:rFonts w:ascii="Century Gothic" w:hAnsi="Century Gothic"/>
          <w:highlight w:val="yellow"/>
        </w:rPr>
        <w:t xml:space="preserve">. </w:t>
      </w:r>
      <w:r w:rsidR="00EF368B" w:rsidRPr="00BE0305">
        <w:rPr>
          <w:rFonts w:ascii="Century Gothic" w:hAnsi="Century Gothic"/>
          <w:highlight w:val="yellow"/>
        </w:rPr>
        <w:t xml:space="preserve">Single-family residential energy </w:t>
      </w:r>
      <w:r w:rsidR="00EF368B" w:rsidRPr="00CC3ADA">
        <w:rPr>
          <w:rFonts w:ascii="Century Gothic" w:hAnsi="Century Gothic"/>
          <w:highlight w:val="yellow"/>
        </w:rPr>
        <w:t>savings are calculated using</w:t>
      </w:r>
      <w:r w:rsidR="00EF368B" w:rsidRPr="00C15265">
        <w:rPr>
          <w:rFonts w:ascii="Century Gothic" w:hAnsi="Century Gothic"/>
          <w:highlight w:val="yellow"/>
        </w:rPr>
        <w:t xml:space="preserve"> </w:t>
      </w:r>
      <w:r w:rsidR="00AC679C" w:rsidRPr="00C15265">
        <w:rPr>
          <w:rFonts w:ascii="Century Gothic" w:hAnsi="Century Gothic"/>
          <w:highlight w:val="yellow"/>
        </w:rPr>
        <w:t>t</w:t>
      </w:r>
      <w:r w:rsidR="00C06671" w:rsidRPr="00C15265">
        <w:rPr>
          <w:rFonts w:ascii="Century Gothic" w:hAnsi="Century Gothic"/>
          <w:highlight w:val="yellow"/>
        </w:rPr>
        <w:t>hree</w:t>
      </w:r>
      <w:r w:rsidR="00EF368B" w:rsidRPr="00C15265">
        <w:rPr>
          <w:rFonts w:ascii="Century Gothic" w:hAnsi="Century Gothic"/>
          <w:highlight w:val="yellow"/>
        </w:rPr>
        <w:t xml:space="preserve"> prototypes (</w:t>
      </w:r>
      <w:r w:rsidR="00C06671" w:rsidRPr="00C15265">
        <w:rPr>
          <w:rFonts w:ascii="Century Gothic" w:hAnsi="Century Gothic"/>
          <w:highlight w:val="yellow"/>
        </w:rPr>
        <w:t>500 ft</w:t>
      </w:r>
      <w:r w:rsidR="00C06671" w:rsidRPr="00C15265">
        <w:rPr>
          <w:rFonts w:ascii="Century Gothic" w:hAnsi="Century Gothic"/>
          <w:highlight w:val="yellow"/>
          <w:vertAlign w:val="superscript"/>
        </w:rPr>
        <w:t>2</w:t>
      </w:r>
      <w:r w:rsidR="00C06671" w:rsidRPr="00C15265">
        <w:rPr>
          <w:rFonts w:ascii="Century Gothic" w:hAnsi="Century Gothic"/>
          <w:highlight w:val="yellow"/>
        </w:rPr>
        <w:t xml:space="preserve">, </w:t>
      </w:r>
      <w:r w:rsidR="00EF368B" w:rsidRPr="00C15265">
        <w:rPr>
          <w:rFonts w:ascii="Century Gothic" w:hAnsi="Century Gothic"/>
          <w:highlight w:val="yellow"/>
        </w:rPr>
        <w:t xml:space="preserve">2,100 ft² and 2,700 ft²) </w:t>
      </w:r>
      <w:r w:rsidR="007751CB">
        <w:rPr>
          <w:rFonts w:ascii="Century Gothic" w:hAnsi="Century Gothic"/>
          <w:highlight w:val="yellow"/>
        </w:rPr>
        <w:t xml:space="preserve">which are </w:t>
      </w:r>
      <w:r w:rsidR="00EF368B" w:rsidRPr="00C15265">
        <w:rPr>
          <w:rFonts w:ascii="Century Gothic" w:hAnsi="Century Gothic"/>
          <w:highlight w:val="yellow"/>
        </w:rPr>
        <w:t xml:space="preserve">available in CBECC-Res. </w:t>
      </w:r>
      <w:r w:rsidR="00CE6E84">
        <w:rPr>
          <w:rFonts w:ascii="Century Gothic" w:hAnsi="Century Gothic"/>
          <w:highlight w:val="yellow"/>
        </w:rPr>
        <w:t>Single-family r</w:t>
      </w:r>
      <w:r w:rsidR="00EF368B" w:rsidRPr="00C15265">
        <w:rPr>
          <w:rFonts w:ascii="Century Gothic" w:hAnsi="Century Gothic"/>
          <w:highlight w:val="yellow"/>
        </w:rPr>
        <w:t xml:space="preserve">esidential results are weighted </w:t>
      </w:r>
      <w:r w:rsidR="00325E37" w:rsidRPr="00C15265">
        <w:rPr>
          <w:rFonts w:ascii="Century Gothic" w:hAnsi="Century Gothic"/>
          <w:highlight w:val="yellow"/>
        </w:rPr>
        <w:t>2% for the 500 ft</w:t>
      </w:r>
      <w:r w:rsidR="00F6175B" w:rsidRPr="00C15265">
        <w:rPr>
          <w:rFonts w:ascii="Century Gothic" w:hAnsi="Century Gothic"/>
          <w:highlight w:val="yellow"/>
          <w:vertAlign w:val="superscript"/>
        </w:rPr>
        <w:t>2</w:t>
      </w:r>
      <w:r w:rsidR="006954AE" w:rsidRPr="00C15265">
        <w:rPr>
          <w:rFonts w:ascii="Century Gothic" w:hAnsi="Century Gothic"/>
          <w:highlight w:val="yellow"/>
        </w:rPr>
        <w:t xml:space="preserve"> </w:t>
      </w:r>
      <w:r w:rsidR="00FE35A2">
        <w:rPr>
          <w:rFonts w:ascii="Century Gothic" w:hAnsi="Century Gothic"/>
          <w:highlight w:val="yellow"/>
        </w:rPr>
        <w:t xml:space="preserve">prototype, </w:t>
      </w:r>
      <w:r w:rsidR="006954AE" w:rsidRPr="00C15265">
        <w:rPr>
          <w:rFonts w:ascii="Century Gothic" w:hAnsi="Century Gothic"/>
          <w:highlight w:val="yellow"/>
        </w:rPr>
        <w:t>42</w:t>
      </w:r>
      <w:r w:rsidR="00EF368B" w:rsidRPr="00C15265">
        <w:rPr>
          <w:rFonts w:ascii="Century Gothic" w:hAnsi="Century Gothic"/>
          <w:highlight w:val="yellow"/>
        </w:rPr>
        <w:t xml:space="preserve">% for the 2,100 ft² </w:t>
      </w:r>
      <w:r w:rsidR="00FE35A2">
        <w:rPr>
          <w:rFonts w:ascii="Century Gothic" w:hAnsi="Century Gothic"/>
          <w:highlight w:val="yellow"/>
        </w:rPr>
        <w:t xml:space="preserve">prototype </w:t>
      </w:r>
      <w:r w:rsidR="00EF368B" w:rsidRPr="00C15265">
        <w:rPr>
          <w:rFonts w:ascii="Century Gothic" w:hAnsi="Century Gothic"/>
          <w:highlight w:val="yellow"/>
        </w:rPr>
        <w:t xml:space="preserve">and </w:t>
      </w:r>
      <w:r w:rsidR="006954AE" w:rsidRPr="00C15265">
        <w:rPr>
          <w:rFonts w:ascii="Century Gothic" w:hAnsi="Century Gothic"/>
          <w:highlight w:val="yellow"/>
        </w:rPr>
        <w:t>56</w:t>
      </w:r>
      <w:r w:rsidR="00EF368B" w:rsidRPr="00C15265">
        <w:rPr>
          <w:rFonts w:ascii="Century Gothic" w:hAnsi="Century Gothic"/>
          <w:highlight w:val="yellow"/>
        </w:rPr>
        <w:t>% for the 2,700 ft²</w:t>
      </w:r>
      <w:r w:rsidR="00FE35A2">
        <w:rPr>
          <w:rFonts w:ascii="Century Gothic" w:hAnsi="Century Gothic"/>
          <w:highlight w:val="yellow"/>
        </w:rPr>
        <w:t xml:space="preserve"> prototype.</w:t>
      </w:r>
      <w:r w:rsidR="00EF368B" w:rsidRPr="00CC3ADA">
        <w:rPr>
          <w:rFonts w:ascii="Century Gothic" w:hAnsi="Century Gothic"/>
          <w:highlight w:val="yellow"/>
        </w:rPr>
        <w:t xml:space="preserve"> Multifamily savings are calculated based on multifamily prototypes in CBECC. Multifamily </w:t>
      </w:r>
      <w:r w:rsidR="00EF368B" w:rsidRPr="00BE0305">
        <w:rPr>
          <w:rFonts w:ascii="Century Gothic" w:hAnsi="Century Gothic"/>
          <w:highlight w:val="yellow"/>
        </w:rPr>
        <w:t xml:space="preserve">results </w:t>
      </w:r>
      <w:r w:rsidR="00822878">
        <w:rPr>
          <w:rFonts w:ascii="Century Gothic" w:hAnsi="Century Gothic"/>
          <w:highlight w:val="yellow"/>
        </w:rPr>
        <w:t>are</w:t>
      </w:r>
      <w:r w:rsidR="00EF368B" w:rsidRPr="00BE0305">
        <w:rPr>
          <w:rFonts w:ascii="Century Gothic" w:hAnsi="Century Gothic"/>
          <w:highlight w:val="yellow"/>
        </w:rPr>
        <w:t xml:space="preserve"> weighted Low-Rise Garden (4%), Loaded Corridor (33%), Mid-Rise Mixed</w:t>
      </w:r>
      <w:r w:rsidR="00316DFA">
        <w:rPr>
          <w:rFonts w:ascii="Century Gothic" w:hAnsi="Century Gothic"/>
          <w:highlight w:val="yellow"/>
        </w:rPr>
        <w:t xml:space="preserve"> </w:t>
      </w:r>
      <w:r w:rsidR="00EF368B" w:rsidRPr="00BE0305">
        <w:rPr>
          <w:rFonts w:ascii="Century Gothic" w:hAnsi="Century Gothic"/>
          <w:highlight w:val="yellow"/>
        </w:rPr>
        <w:t>Use (58%) and High-Rise Mixed Use (5%). Those weights are based on newly constructed building activity square footage. If a per-building weighting is more appropriate based on the proposed measure, then results should be weighted Low-Rise Garden (27%), Loaded Corridor (44%), Mid-Rise Mixed</w:t>
      </w:r>
      <w:r w:rsidR="00C8569E">
        <w:rPr>
          <w:rFonts w:ascii="Century Gothic" w:hAnsi="Century Gothic"/>
          <w:highlight w:val="yellow"/>
        </w:rPr>
        <w:t xml:space="preserve"> </w:t>
      </w:r>
      <w:r w:rsidR="00EF368B" w:rsidRPr="00BE0305">
        <w:rPr>
          <w:rFonts w:ascii="Century Gothic" w:hAnsi="Century Gothic"/>
          <w:highlight w:val="yellow"/>
        </w:rPr>
        <w:t>Use (</w:t>
      </w:r>
      <w:r w:rsidR="00471F6C">
        <w:rPr>
          <w:rFonts w:ascii="Century Gothic" w:hAnsi="Century Gothic"/>
          <w:highlight w:val="yellow"/>
        </w:rPr>
        <w:t>27</w:t>
      </w:r>
      <w:r w:rsidR="00EF368B" w:rsidRPr="00BE0305">
        <w:rPr>
          <w:rFonts w:ascii="Century Gothic" w:hAnsi="Century Gothic"/>
          <w:highlight w:val="yellow"/>
        </w:rPr>
        <w:t>%) and High-Rise Mixed</w:t>
      </w:r>
      <w:r w:rsidR="00C8569E">
        <w:rPr>
          <w:rFonts w:ascii="Century Gothic" w:hAnsi="Century Gothic"/>
          <w:highlight w:val="yellow"/>
        </w:rPr>
        <w:t xml:space="preserve"> </w:t>
      </w:r>
      <w:r w:rsidR="00EF368B" w:rsidRPr="00BE0305">
        <w:rPr>
          <w:rFonts w:ascii="Century Gothic" w:hAnsi="Century Gothic"/>
          <w:highlight w:val="yellow"/>
        </w:rPr>
        <w:t>Use (2%)</w:t>
      </w:r>
      <w:r w:rsidR="00EF368B" w:rsidRPr="007818A4">
        <w:rPr>
          <w:rFonts w:ascii="Century Gothic" w:hAnsi="Century Gothic"/>
          <w:highlight w:val="yellow"/>
        </w:rPr>
        <w:t>.</w:t>
      </w:r>
    </w:p>
    <w:p w14:paraId="2CBAFAEC" w14:textId="41EC5485" w:rsidR="00F02F8E" w:rsidRPr="00033453" w:rsidRDefault="00F02F8E" w:rsidP="00F02F8E">
      <w:pPr>
        <w:pStyle w:val="Caption"/>
        <w:jc w:val="center"/>
        <w:rPr>
          <w:rFonts w:ascii="Century Gothic" w:hAnsi="Century Gothic"/>
          <w:highlight w:val="cyan"/>
        </w:rPr>
      </w:pPr>
      <w:bookmarkStart w:id="245" w:name="_Toc201042211"/>
      <w:r w:rsidRPr="00033453">
        <w:rPr>
          <w:rFonts w:ascii="Century Gothic" w:hAnsi="Century Gothic"/>
        </w:rPr>
        <w:lastRenderedPageBreak/>
        <w:t xml:space="preserve">Table </w:t>
      </w:r>
      <w:r w:rsidRPr="00033453">
        <w:rPr>
          <w:rFonts w:ascii="Century Gothic" w:hAnsi="Century Gothic"/>
        </w:rPr>
        <w:fldChar w:fldCharType="begin"/>
      </w:r>
      <w:r w:rsidRPr="00033453">
        <w:rPr>
          <w:rFonts w:ascii="Century Gothic" w:hAnsi="Century Gothic"/>
        </w:rPr>
        <w:instrText xml:space="preserve"> SEQ Table \* ARABIC </w:instrText>
      </w:r>
      <w:r w:rsidRPr="00033453">
        <w:rPr>
          <w:rFonts w:ascii="Century Gothic" w:hAnsi="Century Gothic"/>
        </w:rPr>
        <w:fldChar w:fldCharType="separate"/>
      </w:r>
      <w:r w:rsidR="00C00900">
        <w:rPr>
          <w:rFonts w:ascii="Century Gothic" w:hAnsi="Century Gothic"/>
          <w:noProof/>
        </w:rPr>
        <w:t>5</w:t>
      </w:r>
      <w:r w:rsidRPr="00033453">
        <w:rPr>
          <w:rFonts w:ascii="Century Gothic" w:hAnsi="Century Gothic"/>
        </w:rPr>
        <w:fldChar w:fldCharType="end"/>
      </w:r>
      <w:r w:rsidRPr="00033453">
        <w:rPr>
          <w:rFonts w:ascii="Century Gothic" w:hAnsi="Century Gothic"/>
        </w:rPr>
        <w:t>: Prototype</w:t>
      </w:r>
      <w:r w:rsidR="00765FE6">
        <w:rPr>
          <w:rFonts w:ascii="Century Gothic" w:hAnsi="Century Gothic"/>
          <w:lang w:val="en-US"/>
        </w:rPr>
        <w:t>(s)</w:t>
      </w:r>
      <w:r w:rsidRPr="00033453">
        <w:rPr>
          <w:rFonts w:ascii="Century Gothic" w:hAnsi="Century Gothic"/>
        </w:rPr>
        <w:t xml:space="preserve"> </w:t>
      </w:r>
      <w:r w:rsidR="00C0483B">
        <w:rPr>
          <w:rFonts w:ascii="Century Gothic" w:hAnsi="Century Gothic"/>
          <w:lang w:val="en-US"/>
        </w:rPr>
        <w:t>U</w:t>
      </w:r>
      <w:r w:rsidRPr="00033453">
        <w:rPr>
          <w:rFonts w:ascii="Century Gothic" w:hAnsi="Century Gothic"/>
        </w:rPr>
        <w:t>sed for Energy, Cost, and Environmental Analysis</w:t>
      </w:r>
      <w:bookmarkEnd w:id="245"/>
    </w:p>
    <w:tbl>
      <w:tblPr>
        <w:tblStyle w:val="TableGrid"/>
        <w:tblW w:w="0" w:type="auto"/>
        <w:jc w:val="center"/>
        <w:tblLook w:val="04A0" w:firstRow="1" w:lastRow="0" w:firstColumn="1" w:lastColumn="0" w:noHBand="0" w:noVBand="1"/>
        <w:tblCaption w:val="Table 6: Prototype Buildings used for Energy, Demand, Cost, and Environmental Impacts Analysis"/>
      </w:tblPr>
      <w:tblGrid>
        <w:gridCol w:w="2065"/>
        <w:gridCol w:w="2070"/>
        <w:gridCol w:w="1440"/>
        <w:gridCol w:w="1260"/>
        <w:gridCol w:w="1890"/>
      </w:tblGrid>
      <w:tr w:rsidR="00F02F8E" w:rsidRPr="007E140E" w14:paraId="0066C918" w14:textId="77777777" w:rsidTr="00A90408">
        <w:trPr>
          <w:trHeight w:val="242"/>
          <w:jc w:val="center"/>
        </w:trPr>
        <w:tc>
          <w:tcPr>
            <w:tcW w:w="2065" w:type="dxa"/>
            <w:vAlign w:val="center"/>
          </w:tcPr>
          <w:p w14:paraId="1C38F45F" w14:textId="77777777" w:rsidR="00F02F8E" w:rsidRPr="00033453" w:rsidRDefault="00F02F8E" w:rsidP="00A90408">
            <w:pPr>
              <w:pStyle w:val="TableTitle"/>
              <w:rPr>
                <w:rFonts w:ascii="Century Gothic" w:hAnsi="Century Gothic"/>
              </w:rPr>
            </w:pPr>
            <w:r w:rsidRPr="00033453">
              <w:rPr>
                <w:rFonts w:ascii="Century Gothic" w:hAnsi="Century Gothic"/>
              </w:rPr>
              <w:t>Prototype ID</w:t>
            </w:r>
          </w:p>
        </w:tc>
        <w:tc>
          <w:tcPr>
            <w:tcW w:w="2070" w:type="dxa"/>
            <w:vAlign w:val="center"/>
          </w:tcPr>
          <w:p w14:paraId="5003A2AC" w14:textId="77777777" w:rsidR="00F02F8E" w:rsidRPr="00033453" w:rsidRDefault="00F02F8E" w:rsidP="00A90408">
            <w:pPr>
              <w:pStyle w:val="TableTitle"/>
              <w:rPr>
                <w:rFonts w:ascii="Century Gothic" w:hAnsi="Century Gothic"/>
              </w:rPr>
            </w:pPr>
            <w:r w:rsidRPr="00033453">
              <w:rPr>
                <w:rFonts w:ascii="Century Gothic" w:hAnsi="Century Gothic"/>
              </w:rPr>
              <w:t>Occupancy Type</w:t>
            </w:r>
          </w:p>
          <w:p w14:paraId="3684893C" w14:textId="77777777" w:rsidR="00F02F8E" w:rsidRPr="00033453" w:rsidRDefault="00F02F8E" w:rsidP="00A90408">
            <w:pPr>
              <w:pStyle w:val="TableTitle"/>
              <w:rPr>
                <w:rFonts w:ascii="Century Gothic" w:hAnsi="Century Gothic"/>
              </w:rPr>
            </w:pPr>
            <w:r w:rsidRPr="00033453">
              <w:rPr>
                <w:rFonts w:ascii="Century Gothic" w:hAnsi="Century Gothic"/>
              </w:rPr>
              <w:t>(Residential, Retail, Office, etc.)</w:t>
            </w:r>
          </w:p>
        </w:tc>
        <w:tc>
          <w:tcPr>
            <w:tcW w:w="1440" w:type="dxa"/>
            <w:vAlign w:val="center"/>
          </w:tcPr>
          <w:p w14:paraId="15919A17" w14:textId="77777777" w:rsidR="00F02F8E" w:rsidRPr="00033453" w:rsidRDefault="00F02F8E" w:rsidP="00A90408">
            <w:pPr>
              <w:pStyle w:val="TableTitle"/>
              <w:rPr>
                <w:rFonts w:ascii="Century Gothic" w:hAnsi="Century Gothic"/>
              </w:rPr>
            </w:pPr>
            <w:r>
              <w:rPr>
                <w:rFonts w:ascii="Century Gothic" w:hAnsi="Century Gothic"/>
              </w:rPr>
              <w:t xml:space="preserve">Floor </w:t>
            </w:r>
            <w:r w:rsidRPr="00033453">
              <w:rPr>
                <w:rFonts w:ascii="Century Gothic" w:hAnsi="Century Gothic"/>
              </w:rPr>
              <w:t>Area</w:t>
            </w:r>
          </w:p>
          <w:p w14:paraId="0DD12F4A" w14:textId="77777777" w:rsidR="00F02F8E" w:rsidRPr="00033453" w:rsidRDefault="00F02F8E" w:rsidP="00A90408">
            <w:pPr>
              <w:pStyle w:val="TableTitle"/>
              <w:rPr>
                <w:rFonts w:ascii="Century Gothic" w:hAnsi="Century Gothic"/>
              </w:rPr>
            </w:pPr>
            <w:r w:rsidRPr="00033453">
              <w:rPr>
                <w:rFonts w:ascii="Century Gothic" w:hAnsi="Century Gothic"/>
              </w:rPr>
              <w:t>(</w:t>
            </w:r>
            <w:r>
              <w:rPr>
                <w:rFonts w:ascii="Century Gothic" w:hAnsi="Century Gothic"/>
              </w:rPr>
              <w:t>ft²</w:t>
            </w:r>
            <w:r w:rsidRPr="00033453">
              <w:rPr>
                <w:rFonts w:ascii="Century Gothic" w:hAnsi="Century Gothic"/>
              </w:rPr>
              <w:t>)</w:t>
            </w:r>
          </w:p>
        </w:tc>
        <w:tc>
          <w:tcPr>
            <w:tcW w:w="1260" w:type="dxa"/>
            <w:vAlign w:val="center"/>
          </w:tcPr>
          <w:p w14:paraId="2D0FCF93" w14:textId="77777777" w:rsidR="00F02F8E" w:rsidRPr="00033453" w:rsidRDefault="00F02F8E" w:rsidP="00A90408">
            <w:pPr>
              <w:pStyle w:val="TableTitle"/>
              <w:rPr>
                <w:rFonts w:ascii="Century Gothic" w:hAnsi="Century Gothic"/>
              </w:rPr>
            </w:pPr>
            <w:r w:rsidRPr="00033453">
              <w:rPr>
                <w:rFonts w:ascii="Century Gothic" w:hAnsi="Century Gothic"/>
              </w:rPr>
              <w:t>Number of Stories</w:t>
            </w:r>
          </w:p>
        </w:tc>
        <w:tc>
          <w:tcPr>
            <w:tcW w:w="1890" w:type="dxa"/>
            <w:vAlign w:val="center"/>
          </w:tcPr>
          <w:p w14:paraId="529AFBE4" w14:textId="77777777" w:rsidR="00F02F8E" w:rsidRPr="00033453" w:rsidRDefault="00F02F8E" w:rsidP="00A90408">
            <w:pPr>
              <w:pStyle w:val="TableTitle"/>
              <w:rPr>
                <w:rFonts w:ascii="Century Gothic" w:hAnsi="Century Gothic"/>
              </w:rPr>
            </w:pPr>
            <w:r w:rsidRPr="00033453">
              <w:rPr>
                <w:rFonts w:ascii="Century Gothic" w:hAnsi="Century Gothic"/>
              </w:rPr>
              <w:t xml:space="preserve">Statewide </w:t>
            </w:r>
            <w:r>
              <w:rPr>
                <w:rFonts w:ascii="Century Gothic" w:hAnsi="Century Gothic"/>
              </w:rPr>
              <w:t xml:space="preserve">Floor </w:t>
            </w:r>
            <w:r w:rsidRPr="00033453">
              <w:rPr>
                <w:rFonts w:ascii="Century Gothic" w:hAnsi="Century Gothic"/>
              </w:rPr>
              <w:t>Area</w:t>
            </w:r>
          </w:p>
          <w:p w14:paraId="1EBE2A3B" w14:textId="77777777" w:rsidR="00F02F8E" w:rsidRPr="00033453" w:rsidRDefault="00F02F8E" w:rsidP="00A90408">
            <w:pPr>
              <w:pStyle w:val="TableTitle"/>
              <w:rPr>
                <w:rFonts w:ascii="Century Gothic" w:hAnsi="Century Gothic"/>
              </w:rPr>
            </w:pPr>
            <w:r w:rsidRPr="00033453">
              <w:rPr>
                <w:rFonts w:ascii="Century Gothic" w:hAnsi="Century Gothic"/>
              </w:rPr>
              <w:t>(</w:t>
            </w:r>
            <w:r>
              <w:rPr>
                <w:rFonts w:ascii="Century Gothic" w:hAnsi="Century Gothic"/>
              </w:rPr>
              <w:t>M</w:t>
            </w:r>
            <w:r w:rsidRPr="00033453">
              <w:rPr>
                <w:rFonts w:ascii="Century Gothic" w:hAnsi="Century Gothic"/>
              </w:rPr>
              <w:t xml:space="preserve">illion </w:t>
            </w:r>
            <w:r>
              <w:rPr>
                <w:rFonts w:ascii="Century Gothic" w:hAnsi="Century Gothic"/>
              </w:rPr>
              <w:t>ft²</w:t>
            </w:r>
            <w:r w:rsidRPr="00033453">
              <w:rPr>
                <w:rFonts w:ascii="Century Gothic" w:hAnsi="Century Gothic"/>
              </w:rPr>
              <w:t>)</w:t>
            </w:r>
          </w:p>
        </w:tc>
      </w:tr>
      <w:tr w:rsidR="00F02F8E" w:rsidRPr="007E140E" w14:paraId="506E10E5" w14:textId="77777777" w:rsidTr="00A90408">
        <w:trPr>
          <w:trHeight w:val="80"/>
          <w:jc w:val="center"/>
        </w:trPr>
        <w:tc>
          <w:tcPr>
            <w:tcW w:w="2065" w:type="dxa"/>
          </w:tcPr>
          <w:p w14:paraId="023D3EEB" w14:textId="77777777" w:rsidR="00F02F8E" w:rsidRPr="00033453" w:rsidRDefault="00F02F8E" w:rsidP="00A90408">
            <w:pPr>
              <w:pStyle w:val="Tableleft"/>
              <w:rPr>
                <w:rFonts w:ascii="Century Gothic" w:hAnsi="Century Gothic"/>
              </w:rPr>
            </w:pPr>
            <w:r w:rsidRPr="00033453">
              <w:rPr>
                <w:rFonts w:ascii="Century Gothic" w:hAnsi="Century Gothic"/>
              </w:rPr>
              <w:t>P</w:t>
            </w:r>
            <w:bookmarkStart w:id="246" w:name="_Ref372293767"/>
            <w:r w:rsidRPr="00033453">
              <w:rPr>
                <w:rFonts w:ascii="Century Gothic" w:hAnsi="Century Gothic"/>
              </w:rPr>
              <w:t>rototype 1</w:t>
            </w:r>
          </w:p>
        </w:tc>
        <w:tc>
          <w:tcPr>
            <w:tcW w:w="2070" w:type="dxa"/>
          </w:tcPr>
          <w:p w14:paraId="02A35C66" w14:textId="77777777" w:rsidR="00F02F8E" w:rsidRPr="00033453" w:rsidRDefault="00F02F8E" w:rsidP="00A90408">
            <w:pPr>
              <w:pStyle w:val="Tableright"/>
              <w:rPr>
                <w:rFonts w:ascii="Century Gothic" w:hAnsi="Century Gothic"/>
              </w:rPr>
            </w:pPr>
          </w:p>
        </w:tc>
        <w:tc>
          <w:tcPr>
            <w:tcW w:w="1440" w:type="dxa"/>
          </w:tcPr>
          <w:p w14:paraId="501C582F" w14:textId="77777777" w:rsidR="00F02F8E" w:rsidRPr="00033453" w:rsidRDefault="00F02F8E" w:rsidP="00A90408">
            <w:pPr>
              <w:pStyle w:val="Tableright"/>
              <w:rPr>
                <w:rFonts w:ascii="Century Gothic" w:hAnsi="Century Gothic"/>
              </w:rPr>
            </w:pPr>
          </w:p>
        </w:tc>
        <w:tc>
          <w:tcPr>
            <w:tcW w:w="1260" w:type="dxa"/>
          </w:tcPr>
          <w:p w14:paraId="6A6FE44B" w14:textId="77777777" w:rsidR="00F02F8E" w:rsidRPr="00033453" w:rsidRDefault="00F02F8E" w:rsidP="00A90408">
            <w:pPr>
              <w:pStyle w:val="Tableright"/>
              <w:rPr>
                <w:rFonts w:ascii="Century Gothic" w:hAnsi="Century Gothic"/>
              </w:rPr>
            </w:pPr>
          </w:p>
        </w:tc>
        <w:tc>
          <w:tcPr>
            <w:tcW w:w="1890" w:type="dxa"/>
          </w:tcPr>
          <w:p w14:paraId="6195F1E7" w14:textId="77777777" w:rsidR="00F02F8E" w:rsidRPr="00033453" w:rsidRDefault="00F02F8E" w:rsidP="00A90408">
            <w:pPr>
              <w:pStyle w:val="Tableright"/>
              <w:rPr>
                <w:rFonts w:ascii="Century Gothic" w:hAnsi="Century Gothic"/>
              </w:rPr>
            </w:pPr>
          </w:p>
        </w:tc>
      </w:tr>
      <w:tr w:rsidR="00F02F8E" w:rsidRPr="007E140E" w14:paraId="5E5D9815" w14:textId="77777777" w:rsidTr="00A90408">
        <w:trPr>
          <w:jc w:val="center"/>
        </w:trPr>
        <w:tc>
          <w:tcPr>
            <w:tcW w:w="2065" w:type="dxa"/>
          </w:tcPr>
          <w:p w14:paraId="298B0333" w14:textId="77777777" w:rsidR="00F02F8E" w:rsidRPr="00033453" w:rsidRDefault="00F02F8E" w:rsidP="00A90408">
            <w:pPr>
              <w:pStyle w:val="Tableleft"/>
              <w:rPr>
                <w:rFonts w:ascii="Century Gothic" w:hAnsi="Century Gothic"/>
              </w:rPr>
            </w:pPr>
            <w:r w:rsidRPr="00033453">
              <w:rPr>
                <w:rFonts w:ascii="Century Gothic" w:hAnsi="Century Gothic"/>
              </w:rPr>
              <w:t>Prototype 2</w:t>
            </w:r>
          </w:p>
        </w:tc>
        <w:tc>
          <w:tcPr>
            <w:tcW w:w="2070" w:type="dxa"/>
          </w:tcPr>
          <w:p w14:paraId="5506857B" w14:textId="77777777" w:rsidR="00F02F8E" w:rsidRPr="00033453" w:rsidRDefault="00F02F8E" w:rsidP="00A90408">
            <w:pPr>
              <w:pStyle w:val="Tableright"/>
              <w:rPr>
                <w:rFonts w:ascii="Century Gothic" w:hAnsi="Century Gothic"/>
              </w:rPr>
            </w:pPr>
          </w:p>
        </w:tc>
        <w:tc>
          <w:tcPr>
            <w:tcW w:w="1440" w:type="dxa"/>
          </w:tcPr>
          <w:p w14:paraId="763BA43C" w14:textId="77777777" w:rsidR="00F02F8E" w:rsidRPr="00033453" w:rsidRDefault="00F02F8E" w:rsidP="00A90408">
            <w:pPr>
              <w:pStyle w:val="Tableright"/>
              <w:rPr>
                <w:rFonts w:ascii="Century Gothic" w:hAnsi="Century Gothic"/>
              </w:rPr>
            </w:pPr>
          </w:p>
        </w:tc>
        <w:tc>
          <w:tcPr>
            <w:tcW w:w="1260" w:type="dxa"/>
          </w:tcPr>
          <w:p w14:paraId="691888DB" w14:textId="77777777" w:rsidR="00F02F8E" w:rsidRPr="00033453" w:rsidRDefault="00F02F8E" w:rsidP="00A90408">
            <w:pPr>
              <w:pStyle w:val="Tableright"/>
              <w:rPr>
                <w:rFonts w:ascii="Century Gothic" w:hAnsi="Century Gothic"/>
              </w:rPr>
            </w:pPr>
          </w:p>
        </w:tc>
        <w:tc>
          <w:tcPr>
            <w:tcW w:w="1890" w:type="dxa"/>
          </w:tcPr>
          <w:p w14:paraId="6D472B86" w14:textId="77777777" w:rsidR="00F02F8E" w:rsidRPr="00033453" w:rsidRDefault="00F02F8E" w:rsidP="00A90408">
            <w:pPr>
              <w:pStyle w:val="Tableright"/>
              <w:rPr>
                <w:rFonts w:ascii="Century Gothic" w:hAnsi="Century Gothic"/>
              </w:rPr>
            </w:pPr>
          </w:p>
        </w:tc>
      </w:tr>
      <w:tr w:rsidR="00F02F8E" w:rsidRPr="007E140E" w14:paraId="20C209C7" w14:textId="77777777" w:rsidTr="00A90408">
        <w:trPr>
          <w:jc w:val="center"/>
        </w:trPr>
        <w:tc>
          <w:tcPr>
            <w:tcW w:w="2065" w:type="dxa"/>
          </w:tcPr>
          <w:p w14:paraId="47A046C1" w14:textId="77777777" w:rsidR="00F02F8E" w:rsidRPr="00033453" w:rsidRDefault="00F02F8E" w:rsidP="00A90408">
            <w:pPr>
              <w:pStyle w:val="Tableleft"/>
              <w:rPr>
                <w:rFonts w:ascii="Century Gothic" w:hAnsi="Century Gothic"/>
              </w:rPr>
            </w:pPr>
            <w:r w:rsidRPr="00033453">
              <w:rPr>
                <w:rFonts w:ascii="Century Gothic" w:hAnsi="Century Gothic"/>
              </w:rPr>
              <w:t>Prototype 3</w:t>
            </w:r>
          </w:p>
        </w:tc>
        <w:tc>
          <w:tcPr>
            <w:tcW w:w="2070" w:type="dxa"/>
          </w:tcPr>
          <w:p w14:paraId="6AC72DE1" w14:textId="77777777" w:rsidR="00F02F8E" w:rsidRPr="00033453" w:rsidRDefault="00F02F8E" w:rsidP="00A90408">
            <w:pPr>
              <w:pStyle w:val="Tableright"/>
              <w:rPr>
                <w:rFonts w:ascii="Century Gothic" w:hAnsi="Century Gothic"/>
              </w:rPr>
            </w:pPr>
          </w:p>
        </w:tc>
        <w:tc>
          <w:tcPr>
            <w:tcW w:w="1440" w:type="dxa"/>
          </w:tcPr>
          <w:p w14:paraId="763813C9" w14:textId="77777777" w:rsidR="00F02F8E" w:rsidRPr="00033453" w:rsidRDefault="00F02F8E" w:rsidP="00A90408">
            <w:pPr>
              <w:pStyle w:val="Tableright"/>
              <w:rPr>
                <w:rFonts w:ascii="Century Gothic" w:hAnsi="Century Gothic"/>
              </w:rPr>
            </w:pPr>
          </w:p>
        </w:tc>
        <w:tc>
          <w:tcPr>
            <w:tcW w:w="1260" w:type="dxa"/>
          </w:tcPr>
          <w:p w14:paraId="605BFA62" w14:textId="77777777" w:rsidR="00F02F8E" w:rsidRPr="00033453" w:rsidRDefault="00F02F8E" w:rsidP="00A90408">
            <w:pPr>
              <w:pStyle w:val="Tableright"/>
              <w:rPr>
                <w:rFonts w:ascii="Century Gothic" w:hAnsi="Century Gothic"/>
              </w:rPr>
            </w:pPr>
          </w:p>
        </w:tc>
        <w:tc>
          <w:tcPr>
            <w:tcW w:w="1890" w:type="dxa"/>
          </w:tcPr>
          <w:p w14:paraId="43A15EE3" w14:textId="77777777" w:rsidR="00F02F8E" w:rsidRPr="00033453" w:rsidRDefault="00F02F8E" w:rsidP="00A90408">
            <w:pPr>
              <w:pStyle w:val="Tableright"/>
              <w:rPr>
                <w:rFonts w:ascii="Century Gothic" w:hAnsi="Century Gothic"/>
              </w:rPr>
            </w:pPr>
          </w:p>
        </w:tc>
      </w:tr>
      <w:tr w:rsidR="00F02F8E" w:rsidRPr="007E140E" w14:paraId="6DFC0907" w14:textId="77777777" w:rsidTr="00A90408">
        <w:trPr>
          <w:jc w:val="center"/>
        </w:trPr>
        <w:tc>
          <w:tcPr>
            <w:tcW w:w="2065" w:type="dxa"/>
          </w:tcPr>
          <w:p w14:paraId="4EFDCC91" w14:textId="77777777" w:rsidR="00F02F8E" w:rsidRPr="00033453" w:rsidRDefault="00F02F8E" w:rsidP="00A90408">
            <w:pPr>
              <w:pStyle w:val="Tableleft"/>
              <w:rPr>
                <w:rFonts w:ascii="Century Gothic" w:hAnsi="Century Gothic"/>
              </w:rPr>
            </w:pPr>
            <w:r w:rsidRPr="00033453">
              <w:rPr>
                <w:rFonts w:ascii="Century Gothic" w:hAnsi="Century Gothic"/>
              </w:rPr>
              <w:t>Prototype 4</w:t>
            </w:r>
          </w:p>
        </w:tc>
        <w:tc>
          <w:tcPr>
            <w:tcW w:w="2070" w:type="dxa"/>
          </w:tcPr>
          <w:p w14:paraId="799DB622" w14:textId="77777777" w:rsidR="00F02F8E" w:rsidRPr="00033453" w:rsidRDefault="00F02F8E" w:rsidP="00A90408">
            <w:pPr>
              <w:pStyle w:val="Tableright"/>
              <w:rPr>
                <w:rFonts w:ascii="Century Gothic" w:hAnsi="Century Gothic"/>
              </w:rPr>
            </w:pPr>
          </w:p>
        </w:tc>
        <w:tc>
          <w:tcPr>
            <w:tcW w:w="1440" w:type="dxa"/>
          </w:tcPr>
          <w:p w14:paraId="32611FED" w14:textId="77777777" w:rsidR="00F02F8E" w:rsidRPr="00033453" w:rsidRDefault="00F02F8E" w:rsidP="00A90408">
            <w:pPr>
              <w:pStyle w:val="Tableright"/>
              <w:rPr>
                <w:rFonts w:ascii="Century Gothic" w:hAnsi="Century Gothic"/>
              </w:rPr>
            </w:pPr>
          </w:p>
        </w:tc>
        <w:tc>
          <w:tcPr>
            <w:tcW w:w="1260" w:type="dxa"/>
          </w:tcPr>
          <w:p w14:paraId="53129E63" w14:textId="77777777" w:rsidR="00F02F8E" w:rsidRPr="00033453" w:rsidRDefault="00F02F8E" w:rsidP="00A90408">
            <w:pPr>
              <w:pStyle w:val="Tableright"/>
              <w:rPr>
                <w:rFonts w:ascii="Century Gothic" w:hAnsi="Century Gothic"/>
              </w:rPr>
            </w:pPr>
          </w:p>
        </w:tc>
        <w:tc>
          <w:tcPr>
            <w:tcW w:w="1890" w:type="dxa"/>
          </w:tcPr>
          <w:p w14:paraId="0C532D43" w14:textId="77777777" w:rsidR="00F02F8E" w:rsidRPr="00033453" w:rsidRDefault="00F02F8E" w:rsidP="00A90408">
            <w:pPr>
              <w:pStyle w:val="Tableright"/>
              <w:rPr>
                <w:rFonts w:ascii="Century Gothic" w:hAnsi="Century Gothic"/>
              </w:rPr>
            </w:pPr>
          </w:p>
        </w:tc>
      </w:tr>
      <w:tr w:rsidR="00F02F8E" w:rsidRPr="007E140E" w14:paraId="3C33F52D" w14:textId="77777777" w:rsidTr="00A90408">
        <w:trPr>
          <w:jc w:val="center"/>
        </w:trPr>
        <w:tc>
          <w:tcPr>
            <w:tcW w:w="2065" w:type="dxa"/>
          </w:tcPr>
          <w:p w14:paraId="78F33964" w14:textId="77777777" w:rsidR="00F02F8E" w:rsidRPr="00033453" w:rsidRDefault="00F02F8E" w:rsidP="00A90408">
            <w:pPr>
              <w:pStyle w:val="Tableleft"/>
              <w:rPr>
                <w:rFonts w:ascii="Century Gothic" w:hAnsi="Century Gothic"/>
              </w:rPr>
            </w:pPr>
            <w:r w:rsidRPr="00033453">
              <w:rPr>
                <w:rFonts w:ascii="Century Gothic" w:hAnsi="Century Gothic"/>
              </w:rPr>
              <w:t>Prototype 5</w:t>
            </w:r>
          </w:p>
        </w:tc>
        <w:tc>
          <w:tcPr>
            <w:tcW w:w="2070" w:type="dxa"/>
          </w:tcPr>
          <w:p w14:paraId="25EDA83E" w14:textId="77777777" w:rsidR="00F02F8E" w:rsidRPr="00033453" w:rsidRDefault="00F02F8E" w:rsidP="00A90408">
            <w:pPr>
              <w:pStyle w:val="Tableright"/>
              <w:rPr>
                <w:rFonts w:ascii="Century Gothic" w:hAnsi="Century Gothic"/>
              </w:rPr>
            </w:pPr>
          </w:p>
        </w:tc>
        <w:tc>
          <w:tcPr>
            <w:tcW w:w="1440" w:type="dxa"/>
          </w:tcPr>
          <w:p w14:paraId="295C1031" w14:textId="77777777" w:rsidR="00F02F8E" w:rsidRPr="00033453" w:rsidRDefault="00F02F8E" w:rsidP="00A90408">
            <w:pPr>
              <w:pStyle w:val="Tableright"/>
              <w:rPr>
                <w:rFonts w:ascii="Century Gothic" w:hAnsi="Century Gothic"/>
              </w:rPr>
            </w:pPr>
          </w:p>
        </w:tc>
        <w:tc>
          <w:tcPr>
            <w:tcW w:w="1260" w:type="dxa"/>
          </w:tcPr>
          <w:p w14:paraId="4BE5EE15" w14:textId="77777777" w:rsidR="00F02F8E" w:rsidRPr="00033453" w:rsidRDefault="00F02F8E" w:rsidP="00A90408">
            <w:pPr>
              <w:pStyle w:val="Tableright"/>
              <w:rPr>
                <w:rFonts w:ascii="Century Gothic" w:hAnsi="Century Gothic"/>
              </w:rPr>
            </w:pPr>
          </w:p>
        </w:tc>
        <w:tc>
          <w:tcPr>
            <w:tcW w:w="1890" w:type="dxa"/>
          </w:tcPr>
          <w:p w14:paraId="4EEB8401" w14:textId="77777777" w:rsidR="00F02F8E" w:rsidRPr="00033453" w:rsidRDefault="00F02F8E" w:rsidP="00A90408">
            <w:pPr>
              <w:pStyle w:val="Tableright"/>
              <w:rPr>
                <w:rFonts w:ascii="Century Gothic" w:hAnsi="Century Gothic"/>
              </w:rPr>
            </w:pPr>
          </w:p>
        </w:tc>
      </w:tr>
    </w:tbl>
    <w:p w14:paraId="2670C8A6" w14:textId="77777777" w:rsidR="00F02F8E" w:rsidRPr="00723C40" w:rsidRDefault="00F02F8E" w:rsidP="00EF368B">
      <w:pPr>
        <w:rPr>
          <w:rFonts w:ascii="Century Gothic" w:hAnsi="Century Gothic"/>
        </w:rPr>
      </w:pPr>
    </w:p>
    <w:p w14:paraId="3B2B7454" w14:textId="77777777" w:rsidR="00EE7FC7" w:rsidRDefault="00B404AA" w:rsidP="00F34948">
      <w:pPr>
        <w:rPr>
          <w:rFonts w:ascii="Century Gothic" w:hAnsi="Century Gothic"/>
          <w:highlight w:val="yellow"/>
        </w:rPr>
      </w:pPr>
      <w:r>
        <w:rPr>
          <w:rFonts w:ascii="Century Gothic" w:hAnsi="Century Gothic"/>
          <w:highlight w:val="yellow"/>
        </w:rPr>
        <w:t>Summarize and discuss</w:t>
      </w:r>
      <w:r w:rsidRPr="00723C40">
        <w:rPr>
          <w:rFonts w:ascii="Century Gothic" w:hAnsi="Century Gothic"/>
          <w:highlight w:val="yellow"/>
        </w:rPr>
        <w:t xml:space="preserve"> the </w:t>
      </w:r>
      <w:r>
        <w:rPr>
          <w:rFonts w:ascii="Century Gothic" w:hAnsi="Century Gothic"/>
          <w:highlight w:val="yellow"/>
        </w:rPr>
        <w:t xml:space="preserve">LSC </w:t>
      </w:r>
      <w:r w:rsidRPr="00723C40">
        <w:rPr>
          <w:rFonts w:ascii="Century Gothic" w:hAnsi="Century Gothic"/>
          <w:highlight w:val="yellow"/>
        </w:rPr>
        <w:t xml:space="preserve">savings attributed to </w:t>
      </w:r>
      <w:r>
        <w:rPr>
          <w:rFonts w:ascii="Century Gothic" w:hAnsi="Century Gothic"/>
          <w:highlight w:val="yellow"/>
        </w:rPr>
        <w:t xml:space="preserve">the proposed measure using a table </w:t>
      </w:r>
      <w:proofErr w:type="gramStart"/>
      <w:r>
        <w:rPr>
          <w:rFonts w:ascii="Century Gothic" w:hAnsi="Century Gothic"/>
          <w:highlight w:val="yellow"/>
        </w:rPr>
        <w:t>similar to</w:t>
      </w:r>
      <w:proofErr w:type="gramEnd"/>
      <w:r>
        <w:rPr>
          <w:rFonts w:ascii="Century Gothic" w:hAnsi="Century Gothic"/>
          <w:highlight w:val="yellow"/>
        </w:rPr>
        <w:t xml:space="preserve"> Table </w:t>
      </w:r>
      <w:r w:rsidR="004570C4">
        <w:rPr>
          <w:rFonts w:ascii="Century Gothic" w:hAnsi="Century Gothic"/>
          <w:highlight w:val="yellow"/>
        </w:rPr>
        <w:t>6</w:t>
      </w:r>
      <w:r>
        <w:rPr>
          <w:rFonts w:ascii="Century Gothic" w:hAnsi="Century Gothic"/>
          <w:highlight w:val="yellow"/>
        </w:rPr>
        <w:t>.</w:t>
      </w:r>
      <w:r w:rsidRPr="00723C40">
        <w:rPr>
          <w:rFonts w:ascii="Century Gothic" w:hAnsi="Century Gothic"/>
          <w:highlight w:val="yellow"/>
        </w:rPr>
        <w:t xml:space="preserve"> If the proposed measure impacts more than one building prototype</w:t>
      </w:r>
      <w:r>
        <w:rPr>
          <w:rFonts w:ascii="Century Gothic" w:hAnsi="Century Gothic"/>
          <w:highlight w:val="yellow"/>
        </w:rPr>
        <w:t>,</w:t>
      </w:r>
      <w:r w:rsidRPr="00723C40">
        <w:rPr>
          <w:rFonts w:ascii="Century Gothic" w:hAnsi="Century Gothic"/>
          <w:highlight w:val="yellow"/>
        </w:rPr>
        <w:t xml:space="preserve"> fill out the table below for each prototype.</w:t>
      </w:r>
      <w:r w:rsidRPr="00F016D4">
        <w:rPr>
          <w:rFonts w:ascii="Century Gothic" w:hAnsi="Century Gothic"/>
          <w:highlight w:val="yellow"/>
        </w:rPr>
        <w:t xml:space="preserve"> </w:t>
      </w:r>
      <w:r w:rsidRPr="00D82882">
        <w:rPr>
          <w:rFonts w:ascii="Century Gothic" w:hAnsi="Century Gothic"/>
          <w:highlight w:val="yellow"/>
        </w:rPr>
        <w:t>If prototypes established by the CEC are not adequate for assessing proposed measures, state the reasons why and describe the alternate building prototype to assess the impacts. If the measure impacts more than one occupancy such as retail and office, provide information about each prototype used in the analysis</w:t>
      </w:r>
      <w:r>
        <w:rPr>
          <w:rFonts w:ascii="Century Gothic" w:hAnsi="Century Gothic"/>
          <w:highlight w:val="yellow"/>
        </w:rPr>
        <w:t>.</w:t>
      </w:r>
    </w:p>
    <w:p w14:paraId="65DD5DAA" w14:textId="5FE6624C" w:rsidR="00EF368B" w:rsidRPr="00723C40" w:rsidRDefault="00EE7FC7" w:rsidP="00F34948">
      <w:pPr>
        <w:rPr>
          <w:rFonts w:ascii="Century Gothic" w:hAnsi="Century Gothic"/>
          <w:highlight w:val="yellow"/>
        </w:rPr>
      </w:pPr>
      <w:r>
        <w:rPr>
          <w:rFonts w:ascii="Century Gothic" w:hAnsi="Century Gothic"/>
          <w:highlight w:val="yellow"/>
        </w:rPr>
        <w:t xml:space="preserve">Describe the expected adoption rate absent of any regulation requiring the measure. Ensure that this assumption is discounted from the </w:t>
      </w:r>
      <w:r w:rsidR="00171CEA">
        <w:rPr>
          <w:rFonts w:ascii="Century Gothic" w:hAnsi="Century Gothic"/>
          <w:highlight w:val="yellow"/>
        </w:rPr>
        <w:t>30-year</w:t>
      </w:r>
      <w:r w:rsidR="00A96D25">
        <w:rPr>
          <w:rFonts w:ascii="Century Gothic" w:hAnsi="Century Gothic"/>
          <w:highlight w:val="yellow"/>
        </w:rPr>
        <w:t xml:space="preserve"> savings</w:t>
      </w:r>
      <w:r>
        <w:rPr>
          <w:rFonts w:ascii="Century Gothic" w:hAnsi="Century Gothic"/>
          <w:highlight w:val="yellow"/>
        </w:rPr>
        <w:t>.</w:t>
      </w:r>
    </w:p>
    <w:p w14:paraId="08004F85" w14:textId="047C5664" w:rsidR="00095360" w:rsidRPr="00540643" w:rsidRDefault="00066A29" w:rsidP="00523C7C">
      <w:pPr>
        <w:pStyle w:val="Caption"/>
        <w:jc w:val="center"/>
        <w:rPr>
          <w:rFonts w:ascii="Century Gothic" w:hAnsi="Century Gothic"/>
        </w:rPr>
      </w:pPr>
      <w:bookmarkStart w:id="247" w:name="_Toc201042212"/>
      <w:r w:rsidRPr="00033453">
        <w:rPr>
          <w:rFonts w:ascii="Century Gothic" w:hAnsi="Century Gothic"/>
        </w:rPr>
        <w:lastRenderedPageBreak/>
        <w:t xml:space="preserve">Table </w:t>
      </w:r>
      <w:r w:rsidRPr="00723C40">
        <w:rPr>
          <w:rFonts w:ascii="Century Gothic" w:hAnsi="Century Gothic"/>
        </w:rPr>
        <w:fldChar w:fldCharType="begin"/>
      </w:r>
      <w:r w:rsidRPr="00033453">
        <w:rPr>
          <w:rFonts w:ascii="Century Gothic" w:hAnsi="Century Gothic"/>
        </w:rPr>
        <w:instrText xml:space="preserve"> SEQ Table \* ARABIC </w:instrText>
      </w:r>
      <w:r w:rsidRPr="00723C40">
        <w:rPr>
          <w:rFonts w:ascii="Century Gothic" w:hAnsi="Century Gothic"/>
        </w:rPr>
        <w:fldChar w:fldCharType="separate"/>
      </w:r>
      <w:r w:rsidR="00C00900">
        <w:rPr>
          <w:rFonts w:ascii="Century Gothic" w:hAnsi="Century Gothic"/>
          <w:noProof/>
        </w:rPr>
        <w:t>6</w:t>
      </w:r>
      <w:r w:rsidRPr="00723C40">
        <w:rPr>
          <w:rFonts w:ascii="Century Gothic" w:hAnsi="Century Gothic"/>
        </w:rPr>
        <w:fldChar w:fldCharType="end"/>
      </w:r>
      <w:r w:rsidRPr="00033453">
        <w:rPr>
          <w:rFonts w:ascii="Century Gothic" w:hAnsi="Century Gothic"/>
        </w:rPr>
        <w:t xml:space="preserve">: </w:t>
      </w:r>
      <w:r w:rsidR="00724945">
        <w:rPr>
          <w:rFonts w:ascii="Century Gothic" w:hAnsi="Century Gothic"/>
          <w:lang w:val="en-US"/>
        </w:rPr>
        <w:t xml:space="preserve">LSC </w:t>
      </w:r>
      <w:r w:rsidR="00095360" w:rsidRPr="00540643">
        <w:rPr>
          <w:rFonts w:ascii="Century Gothic" w:hAnsi="Century Gothic"/>
        </w:rPr>
        <w:t xml:space="preserve">Savings Over </w:t>
      </w:r>
      <w:r w:rsidR="00095360" w:rsidRPr="00641D54">
        <w:rPr>
          <w:rFonts w:ascii="Century Gothic" w:hAnsi="Century Gothic"/>
        </w:rPr>
        <w:t>30</w:t>
      </w:r>
      <w:r w:rsidR="009D163C">
        <w:rPr>
          <w:rFonts w:ascii="Century Gothic" w:hAnsi="Century Gothic"/>
          <w:lang w:val="en-US"/>
        </w:rPr>
        <w:t>-</w:t>
      </w:r>
      <w:r w:rsidR="00095360" w:rsidRPr="00540643">
        <w:rPr>
          <w:rFonts w:ascii="Century Gothic" w:hAnsi="Century Gothic"/>
        </w:rPr>
        <w:t>Year Period of Analysis</w:t>
      </w:r>
      <w:bookmarkStart w:id="248" w:name="_Toc447543380"/>
      <w:bookmarkEnd w:id="247"/>
    </w:p>
    <w:tbl>
      <w:tblPr>
        <w:tblStyle w:val="TableGrid"/>
        <w:tblW w:w="8360" w:type="dxa"/>
        <w:jc w:val="center"/>
        <w:tblLayout w:type="fixed"/>
        <w:tblLook w:val="04A0" w:firstRow="1" w:lastRow="0" w:firstColumn="1" w:lastColumn="0" w:noHBand="0" w:noVBand="1"/>
        <w:tblCaption w:val="Table 8: Annual TDV Energy Cost Savings Over 15/30 Year Period of Analysis - Per Unit "/>
      </w:tblPr>
      <w:tblGrid>
        <w:gridCol w:w="1160"/>
        <w:gridCol w:w="2400"/>
        <w:gridCol w:w="2400"/>
        <w:gridCol w:w="2400"/>
      </w:tblGrid>
      <w:tr w:rsidR="00095360" w:rsidRPr="00540643" w14:paraId="49725987" w14:textId="77777777" w:rsidTr="00523C7C">
        <w:trPr>
          <w:jc w:val="center"/>
        </w:trPr>
        <w:tc>
          <w:tcPr>
            <w:tcW w:w="1160" w:type="dxa"/>
          </w:tcPr>
          <w:p w14:paraId="0EF767D4" w14:textId="77777777" w:rsidR="00095360" w:rsidRPr="00540643" w:rsidRDefault="00095360" w:rsidP="00033453">
            <w:pPr>
              <w:pStyle w:val="TableTitle"/>
              <w:rPr>
                <w:rFonts w:ascii="Century Gothic" w:hAnsi="Century Gothic"/>
                <w:highlight w:val="cyan"/>
              </w:rPr>
            </w:pPr>
            <w:r w:rsidRPr="00540643">
              <w:rPr>
                <w:rFonts w:ascii="Century Gothic" w:hAnsi="Century Gothic"/>
              </w:rPr>
              <w:t>Climate Zone</w:t>
            </w:r>
          </w:p>
        </w:tc>
        <w:tc>
          <w:tcPr>
            <w:tcW w:w="2400" w:type="dxa"/>
          </w:tcPr>
          <w:p w14:paraId="4456E092" w14:textId="1084FE4F" w:rsidR="00095360" w:rsidRPr="003A22C8" w:rsidRDefault="00095360" w:rsidP="00033453">
            <w:pPr>
              <w:pStyle w:val="TableTitle"/>
              <w:rPr>
                <w:rFonts w:ascii="Century Gothic" w:hAnsi="Century Gothic"/>
              </w:rPr>
            </w:pPr>
            <w:r w:rsidRPr="00641D54">
              <w:rPr>
                <w:rFonts w:ascii="Century Gothic" w:hAnsi="Century Gothic"/>
              </w:rPr>
              <w:t>30</w:t>
            </w:r>
            <w:r w:rsidR="00A00EEC" w:rsidRPr="003A22C8">
              <w:rPr>
                <w:rFonts w:ascii="Century Gothic" w:hAnsi="Century Gothic"/>
              </w:rPr>
              <w:t>-</w:t>
            </w:r>
            <w:r w:rsidRPr="003A22C8">
              <w:rPr>
                <w:rFonts w:ascii="Century Gothic" w:hAnsi="Century Gothic"/>
              </w:rPr>
              <w:t xml:space="preserve">Year Electricity </w:t>
            </w:r>
            <w:r w:rsidR="00C41074">
              <w:rPr>
                <w:rFonts w:ascii="Century Gothic" w:hAnsi="Century Gothic"/>
              </w:rPr>
              <w:t xml:space="preserve">LSC </w:t>
            </w:r>
            <w:r w:rsidRPr="003A22C8">
              <w:rPr>
                <w:rFonts w:ascii="Century Gothic" w:hAnsi="Century Gothic"/>
              </w:rPr>
              <w:t>Savings</w:t>
            </w:r>
          </w:p>
          <w:p w14:paraId="53F20F7D" w14:textId="22908CA8" w:rsidR="00095360" w:rsidRPr="003A22C8" w:rsidRDefault="00095360" w:rsidP="00033453">
            <w:pPr>
              <w:pStyle w:val="TableTitle"/>
              <w:rPr>
                <w:rFonts w:ascii="Century Gothic" w:hAnsi="Century Gothic"/>
              </w:rPr>
            </w:pPr>
            <w:r w:rsidRPr="003A22C8">
              <w:rPr>
                <w:rFonts w:ascii="Century Gothic" w:hAnsi="Century Gothic"/>
              </w:rPr>
              <w:t>(</w:t>
            </w:r>
            <w:r w:rsidR="00A3480B">
              <w:rPr>
                <w:rFonts w:ascii="Century Gothic" w:hAnsi="Century Gothic"/>
              </w:rPr>
              <w:t>PV</w:t>
            </w:r>
            <w:r w:rsidRPr="003A22C8">
              <w:rPr>
                <w:rFonts w:ascii="Century Gothic" w:hAnsi="Century Gothic"/>
              </w:rPr>
              <w:t>$)</w:t>
            </w:r>
          </w:p>
        </w:tc>
        <w:tc>
          <w:tcPr>
            <w:tcW w:w="2400" w:type="dxa"/>
          </w:tcPr>
          <w:p w14:paraId="08490F12" w14:textId="63133A8C" w:rsidR="00095360" w:rsidRPr="003A22C8" w:rsidRDefault="00095360" w:rsidP="00033453">
            <w:pPr>
              <w:pStyle w:val="TableTitle"/>
              <w:rPr>
                <w:rFonts w:ascii="Century Gothic" w:hAnsi="Century Gothic"/>
              </w:rPr>
            </w:pPr>
            <w:r w:rsidRPr="00641D54">
              <w:rPr>
                <w:rFonts w:ascii="Century Gothic" w:hAnsi="Century Gothic"/>
              </w:rPr>
              <w:t>30</w:t>
            </w:r>
            <w:r w:rsidR="00A00EEC" w:rsidRPr="003A22C8">
              <w:rPr>
                <w:rFonts w:ascii="Century Gothic" w:hAnsi="Century Gothic"/>
              </w:rPr>
              <w:t>-</w:t>
            </w:r>
            <w:r w:rsidRPr="003A22C8">
              <w:rPr>
                <w:rFonts w:ascii="Century Gothic" w:hAnsi="Century Gothic"/>
              </w:rPr>
              <w:t xml:space="preserve">Year Natural Gas </w:t>
            </w:r>
            <w:r w:rsidR="00414367">
              <w:rPr>
                <w:rFonts w:ascii="Century Gothic" w:hAnsi="Century Gothic"/>
              </w:rPr>
              <w:t xml:space="preserve">LSC </w:t>
            </w:r>
            <w:r w:rsidRPr="003A22C8">
              <w:rPr>
                <w:rFonts w:ascii="Century Gothic" w:hAnsi="Century Gothic"/>
              </w:rPr>
              <w:t>Savings</w:t>
            </w:r>
          </w:p>
          <w:p w14:paraId="75D3E526" w14:textId="6EDBE9B7" w:rsidR="00095360" w:rsidRPr="003A22C8" w:rsidRDefault="00095360" w:rsidP="00033453">
            <w:pPr>
              <w:pStyle w:val="TableTitle"/>
              <w:rPr>
                <w:rFonts w:ascii="Century Gothic" w:hAnsi="Century Gothic"/>
              </w:rPr>
            </w:pPr>
            <w:r w:rsidRPr="003A22C8">
              <w:rPr>
                <w:rFonts w:ascii="Century Gothic" w:hAnsi="Century Gothic"/>
              </w:rPr>
              <w:t>(</w:t>
            </w:r>
            <w:r w:rsidR="00A3480B">
              <w:rPr>
                <w:rFonts w:ascii="Century Gothic" w:hAnsi="Century Gothic"/>
              </w:rPr>
              <w:t>PV</w:t>
            </w:r>
            <w:r w:rsidRPr="003A22C8">
              <w:rPr>
                <w:rFonts w:ascii="Century Gothic" w:hAnsi="Century Gothic"/>
              </w:rPr>
              <w:t>$)</w:t>
            </w:r>
          </w:p>
        </w:tc>
        <w:tc>
          <w:tcPr>
            <w:tcW w:w="2400" w:type="dxa"/>
          </w:tcPr>
          <w:p w14:paraId="5D0AEB2C" w14:textId="77E26795" w:rsidR="00095360" w:rsidRPr="003A22C8" w:rsidRDefault="00095360" w:rsidP="00033453">
            <w:pPr>
              <w:pStyle w:val="TableTitle"/>
              <w:rPr>
                <w:rFonts w:ascii="Century Gothic" w:hAnsi="Century Gothic"/>
              </w:rPr>
            </w:pPr>
            <w:r w:rsidRPr="00641D54">
              <w:rPr>
                <w:rFonts w:ascii="Century Gothic" w:hAnsi="Century Gothic"/>
              </w:rPr>
              <w:t>30</w:t>
            </w:r>
            <w:r w:rsidR="00344EDE" w:rsidRPr="003A22C8">
              <w:rPr>
                <w:rFonts w:ascii="Century Gothic" w:hAnsi="Century Gothic"/>
              </w:rPr>
              <w:t>-</w:t>
            </w:r>
            <w:r w:rsidRPr="003A22C8">
              <w:rPr>
                <w:rFonts w:ascii="Century Gothic" w:hAnsi="Century Gothic"/>
              </w:rPr>
              <w:t xml:space="preserve">Year </w:t>
            </w:r>
            <w:r w:rsidR="00CF274F">
              <w:rPr>
                <w:rFonts w:ascii="Century Gothic" w:hAnsi="Century Gothic"/>
              </w:rPr>
              <w:t xml:space="preserve">Total </w:t>
            </w:r>
            <w:r w:rsidRPr="003A22C8">
              <w:rPr>
                <w:rFonts w:ascii="Century Gothic" w:hAnsi="Century Gothic"/>
              </w:rPr>
              <w:t xml:space="preserve">Energy </w:t>
            </w:r>
            <w:r w:rsidR="00CF274F">
              <w:rPr>
                <w:rFonts w:ascii="Century Gothic" w:hAnsi="Century Gothic"/>
              </w:rPr>
              <w:t xml:space="preserve">LSC </w:t>
            </w:r>
            <w:r w:rsidRPr="003A22C8">
              <w:rPr>
                <w:rFonts w:ascii="Century Gothic" w:hAnsi="Century Gothic"/>
              </w:rPr>
              <w:t>Savings</w:t>
            </w:r>
          </w:p>
          <w:p w14:paraId="06ECE74E" w14:textId="41D93D32" w:rsidR="00095360" w:rsidRPr="003A22C8" w:rsidRDefault="00095360" w:rsidP="00033453">
            <w:pPr>
              <w:pStyle w:val="TableTitle"/>
              <w:rPr>
                <w:rFonts w:ascii="Century Gothic" w:hAnsi="Century Gothic"/>
              </w:rPr>
            </w:pPr>
            <w:r w:rsidRPr="003A22C8">
              <w:rPr>
                <w:rFonts w:ascii="Century Gothic" w:hAnsi="Century Gothic"/>
              </w:rPr>
              <w:t>(</w:t>
            </w:r>
            <w:r w:rsidR="00A3480B">
              <w:rPr>
                <w:rFonts w:ascii="Century Gothic" w:hAnsi="Century Gothic"/>
              </w:rPr>
              <w:t>PV</w:t>
            </w:r>
            <w:r w:rsidRPr="003A22C8">
              <w:rPr>
                <w:rFonts w:ascii="Century Gothic" w:hAnsi="Century Gothic"/>
              </w:rPr>
              <w:t>$)</w:t>
            </w:r>
          </w:p>
        </w:tc>
      </w:tr>
      <w:tr w:rsidR="00095360" w:rsidRPr="00540643" w14:paraId="208F0B31" w14:textId="77777777" w:rsidTr="00523C7C">
        <w:trPr>
          <w:trHeight w:val="77"/>
          <w:jc w:val="center"/>
        </w:trPr>
        <w:tc>
          <w:tcPr>
            <w:tcW w:w="1160" w:type="dxa"/>
          </w:tcPr>
          <w:p w14:paraId="42E160BE" w14:textId="77777777" w:rsidR="00095360" w:rsidRPr="00540643" w:rsidRDefault="00095360" w:rsidP="00033453">
            <w:pPr>
              <w:pStyle w:val="Tablecentered"/>
              <w:rPr>
                <w:rFonts w:ascii="Century Gothic" w:hAnsi="Century Gothic"/>
                <w:highlight w:val="cyan"/>
              </w:rPr>
            </w:pPr>
            <w:r w:rsidRPr="00540643">
              <w:rPr>
                <w:rFonts w:ascii="Century Gothic" w:hAnsi="Century Gothic"/>
              </w:rPr>
              <w:t>1</w:t>
            </w:r>
          </w:p>
        </w:tc>
        <w:tc>
          <w:tcPr>
            <w:tcW w:w="2400" w:type="dxa"/>
          </w:tcPr>
          <w:p w14:paraId="5B49248D" w14:textId="77777777" w:rsidR="00095360" w:rsidRPr="00540643" w:rsidRDefault="00095360" w:rsidP="00033453">
            <w:pPr>
              <w:pStyle w:val="Tableright"/>
              <w:rPr>
                <w:rFonts w:ascii="Century Gothic" w:hAnsi="Century Gothic"/>
                <w:highlight w:val="cyan"/>
              </w:rPr>
            </w:pPr>
          </w:p>
        </w:tc>
        <w:tc>
          <w:tcPr>
            <w:tcW w:w="2400" w:type="dxa"/>
          </w:tcPr>
          <w:p w14:paraId="200C12A9" w14:textId="77777777" w:rsidR="00095360" w:rsidRPr="00540643" w:rsidRDefault="00095360" w:rsidP="00033453">
            <w:pPr>
              <w:pStyle w:val="Tableright"/>
              <w:rPr>
                <w:rFonts w:ascii="Century Gothic" w:hAnsi="Century Gothic"/>
                <w:highlight w:val="cyan"/>
              </w:rPr>
            </w:pPr>
          </w:p>
        </w:tc>
        <w:tc>
          <w:tcPr>
            <w:tcW w:w="2400" w:type="dxa"/>
          </w:tcPr>
          <w:p w14:paraId="0A34A448" w14:textId="77777777" w:rsidR="00095360" w:rsidRPr="00540643" w:rsidRDefault="00095360" w:rsidP="00033453">
            <w:pPr>
              <w:pStyle w:val="Tableright"/>
              <w:rPr>
                <w:rFonts w:ascii="Century Gothic" w:hAnsi="Century Gothic"/>
                <w:highlight w:val="cyan"/>
              </w:rPr>
            </w:pPr>
          </w:p>
        </w:tc>
      </w:tr>
      <w:tr w:rsidR="00095360" w:rsidRPr="00540643" w14:paraId="5E83C607" w14:textId="77777777" w:rsidTr="00523C7C">
        <w:trPr>
          <w:jc w:val="center"/>
        </w:trPr>
        <w:tc>
          <w:tcPr>
            <w:tcW w:w="1160" w:type="dxa"/>
          </w:tcPr>
          <w:p w14:paraId="2AAD10A6" w14:textId="77777777" w:rsidR="00095360" w:rsidRPr="00540643" w:rsidRDefault="00095360" w:rsidP="00033453">
            <w:pPr>
              <w:pStyle w:val="Tablecentered"/>
              <w:rPr>
                <w:rFonts w:ascii="Century Gothic" w:hAnsi="Century Gothic"/>
              </w:rPr>
            </w:pPr>
            <w:r w:rsidRPr="00540643">
              <w:rPr>
                <w:rFonts w:ascii="Century Gothic" w:hAnsi="Century Gothic"/>
              </w:rPr>
              <w:t>2</w:t>
            </w:r>
          </w:p>
        </w:tc>
        <w:tc>
          <w:tcPr>
            <w:tcW w:w="2400" w:type="dxa"/>
          </w:tcPr>
          <w:p w14:paraId="4C646C79" w14:textId="77777777" w:rsidR="00095360" w:rsidRPr="00540643" w:rsidRDefault="00095360" w:rsidP="00033453">
            <w:pPr>
              <w:pStyle w:val="Tableright"/>
              <w:rPr>
                <w:rFonts w:ascii="Century Gothic" w:hAnsi="Century Gothic"/>
                <w:highlight w:val="cyan"/>
              </w:rPr>
            </w:pPr>
          </w:p>
        </w:tc>
        <w:tc>
          <w:tcPr>
            <w:tcW w:w="2400" w:type="dxa"/>
          </w:tcPr>
          <w:p w14:paraId="43A23254" w14:textId="77777777" w:rsidR="00095360" w:rsidRPr="00540643" w:rsidRDefault="00095360" w:rsidP="00033453">
            <w:pPr>
              <w:pStyle w:val="Tableright"/>
              <w:rPr>
                <w:rFonts w:ascii="Century Gothic" w:hAnsi="Century Gothic"/>
                <w:highlight w:val="cyan"/>
              </w:rPr>
            </w:pPr>
          </w:p>
        </w:tc>
        <w:tc>
          <w:tcPr>
            <w:tcW w:w="2400" w:type="dxa"/>
          </w:tcPr>
          <w:p w14:paraId="40718839" w14:textId="77777777" w:rsidR="00095360" w:rsidRPr="00540643" w:rsidRDefault="00095360" w:rsidP="00033453">
            <w:pPr>
              <w:pStyle w:val="Tableright"/>
              <w:rPr>
                <w:rFonts w:ascii="Century Gothic" w:hAnsi="Century Gothic"/>
                <w:highlight w:val="cyan"/>
              </w:rPr>
            </w:pPr>
          </w:p>
        </w:tc>
      </w:tr>
      <w:tr w:rsidR="00095360" w:rsidRPr="00540643" w14:paraId="22264CED" w14:textId="77777777" w:rsidTr="00523C7C">
        <w:trPr>
          <w:jc w:val="center"/>
        </w:trPr>
        <w:tc>
          <w:tcPr>
            <w:tcW w:w="1160" w:type="dxa"/>
          </w:tcPr>
          <w:p w14:paraId="0050D3C9" w14:textId="77777777" w:rsidR="00095360" w:rsidRPr="00540643" w:rsidRDefault="00095360" w:rsidP="00033453">
            <w:pPr>
              <w:pStyle w:val="Tablecentered"/>
              <w:rPr>
                <w:rFonts w:ascii="Century Gothic" w:hAnsi="Century Gothic"/>
              </w:rPr>
            </w:pPr>
            <w:r w:rsidRPr="00540643">
              <w:rPr>
                <w:rFonts w:ascii="Century Gothic" w:hAnsi="Century Gothic"/>
              </w:rPr>
              <w:t>3</w:t>
            </w:r>
          </w:p>
        </w:tc>
        <w:tc>
          <w:tcPr>
            <w:tcW w:w="2400" w:type="dxa"/>
          </w:tcPr>
          <w:p w14:paraId="37D9864F" w14:textId="77777777" w:rsidR="00095360" w:rsidRPr="00540643" w:rsidRDefault="00095360" w:rsidP="00033453">
            <w:pPr>
              <w:pStyle w:val="Tableright"/>
              <w:rPr>
                <w:rFonts w:ascii="Century Gothic" w:hAnsi="Century Gothic"/>
                <w:highlight w:val="cyan"/>
              </w:rPr>
            </w:pPr>
          </w:p>
        </w:tc>
        <w:tc>
          <w:tcPr>
            <w:tcW w:w="2400" w:type="dxa"/>
          </w:tcPr>
          <w:p w14:paraId="2F0258B2" w14:textId="77777777" w:rsidR="00095360" w:rsidRPr="00540643" w:rsidRDefault="00095360" w:rsidP="00033453">
            <w:pPr>
              <w:pStyle w:val="Tableright"/>
              <w:rPr>
                <w:rFonts w:ascii="Century Gothic" w:hAnsi="Century Gothic"/>
                <w:highlight w:val="cyan"/>
              </w:rPr>
            </w:pPr>
          </w:p>
        </w:tc>
        <w:tc>
          <w:tcPr>
            <w:tcW w:w="2400" w:type="dxa"/>
          </w:tcPr>
          <w:p w14:paraId="08117E48" w14:textId="77777777" w:rsidR="00095360" w:rsidRPr="00540643" w:rsidRDefault="00095360" w:rsidP="00033453">
            <w:pPr>
              <w:pStyle w:val="Tableright"/>
              <w:rPr>
                <w:rFonts w:ascii="Century Gothic" w:hAnsi="Century Gothic"/>
                <w:highlight w:val="cyan"/>
              </w:rPr>
            </w:pPr>
          </w:p>
        </w:tc>
      </w:tr>
      <w:tr w:rsidR="00095360" w:rsidRPr="00540643" w14:paraId="4017F261" w14:textId="77777777" w:rsidTr="00523C7C">
        <w:trPr>
          <w:jc w:val="center"/>
        </w:trPr>
        <w:tc>
          <w:tcPr>
            <w:tcW w:w="1160" w:type="dxa"/>
          </w:tcPr>
          <w:p w14:paraId="3261DF7D" w14:textId="77777777" w:rsidR="00095360" w:rsidRPr="00540643" w:rsidRDefault="00095360" w:rsidP="00033453">
            <w:pPr>
              <w:pStyle w:val="Tablecentered"/>
              <w:rPr>
                <w:rFonts w:ascii="Century Gothic" w:hAnsi="Century Gothic"/>
              </w:rPr>
            </w:pPr>
            <w:r w:rsidRPr="00540643">
              <w:rPr>
                <w:rFonts w:ascii="Century Gothic" w:hAnsi="Century Gothic"/>
              </w:rPr>
              <w:t>4</w:t>
            </w:r>
          </w:p>
        </w:tc>
        <w:tc>
          <w:tcPr>
            <w:tcW w:w="2400" w:type="dxa"/>
          </w:tcPr>
          <w:p w14:paraId="6FC78B82" w14:textId="77777777" w:rsidR="00095360" w:rsidRPr="00540643" w:rsidRDefault="00095360" w:rsidP="00033453">
            <w:pPr>
              <w:pStyle w:val="Tableright"/>
              <w:rPr>
                <w:rFonts w:ascii="Century Gothic" w:hAnsi="Century Gothic"/>
                <w:highlight w:val="cyan"/>
              </w:rPr>
            </w:pPr>
          </w:p>
        </w:tc>
        <w:tc>
          <w:tcPr>
            <w:tcW w:w="2400" w:type="dxa"/>
          </w:tcPr>
          <w:p w14:paraId="553FF6E8" w14:textId="77777777" w:rsidR="00095360" w:rsidRPr="00540643" w:rsidRDefault="00095360" w:rsidP="00033453">
            <w:pPr>
              <w:pStyle w:val="Tableright"/>
              <w:rPr>
                <w:rFonts w:ascii="Century Gothic" w:hAnsi="Century Gothic"/>
                <w:highlight w:val="cyan"/>
              </w:rPr>
            </w:pPr>
          </w:p>
        </w:tc>
        <w:tc>
          <w:tcPr>
            <w:tcW w:w="2400" w:type="dxa"/>
          </w:tcPr>
          <w:p w14:paraId="11F005B7" w14:textId="77777777" w:rsidR="00095360" w:rsidRPr="00540643" w:rsidRDefault="00095360" w:rsidP="00033453">
            <w:pPr>
              <w:pStyle w:val="Tableright"/>
              <w:rPr>
                <w:rFonts w:ascii="Century Gothic" w:hAnsi="Century Gothic"/>
                <w:highlight w:val="cyan"/>
              </w:rPr>
            </w:pPr>
          </w:p>
        </w:tc>
      </w:tr>
      <w:tr w:rsidR="00095360" w:rsidRPr="00540643" w14:paraId="2396EB0C" w14:textId="77777777" w:rsidTr="00523C7C">
        <w:trPr>
          <w:jc w:val="center"/>
        </w:trPr>
        <w:tc>
          <w:tcPr>
            <w:tcW w:w="1160" w:type="dxa"/>
          </w:tcPr>
          <w:p w14:paraId="71BA5637" w14:textId="77777777" w:rsidR="00095360" w:rsidRPr="00540643" w:rsidRDefault="00095360" w:rsidP="00033453">
            <w:pPr>
              <w:pStyle w:val="Tablecentered"/>
              <w:rPr>
                <w:rFonts w:ascii="Century Gothic" w:hAnsi="Century Gothic"/>
              </w:rPr>
            </w:pPr>
            <w:r w:rsidRPr="00540643">
              <w:rPr>
                <w:rFonts w:ascii="Century Gothic" w:hAnsi="Century Gothic"/>
              </w:rPr>
              <w:t>5</w:t>
            </w:r>
          </w:p>
        </w:tc>
        <w:tc>
          <w:tcPr>
            <w:tcW w:w="2400" w:type="dxa"/>
          </w:tcPr>
          <w:p w14:paraId="148A7A2A" w14:textId="77777777" w:rsidR="00095360" w:rsidRPr="00540643" w:rsidRDefault="00095360" w:rsidP="00033453">
            <w:pPr>
              <w:pStyle w:val="Tableright"/>
              <w:rPr>
                <w:rFonts w:ascii="Century Gothic" w:hAnsi="Century Gothic"/>
                <w:highlight w:val="cyan"/>
              </w:rPr>
            </w:pPr>
          </w:p>
        </w:tc>
        <w:tc>
          <w:tcPr>
            <w:tcW w:w="2400" w:type="dxa"/>
          </w:tcPr>
          <w:p w14:paraId="1F7D4C3D" w14:textId="77777777" w:rsidR="00095360" w:rsidRPr="00540643" w:rsidRDefault="00095360" w:rsidP="00033453">
            <w:pPr>
              <w:pStyle w:val="Tableright"/>
              <w:rPr>
                <w:rFonts w:ascii="Century Gothic" w:hAnsi="Century Gothic"/>
                <w:highlight w:val="cyan"/>
              </w:rPr>
            </w:pPr>
          </w:p>
        </w:tc>
        <w:tc>
          <w:tcPr>
            <w:tcW w:w="2400" w:type="dxa"/>
          </w:tcPr>
          <w:p w14:paraId="24E295BB" w14:textId="77777777" w:rsidR="00095360" w:rsidRPr="00540643" w:rsidRDefault="00095360" w:rsidP="00033453">
            <w:pPr>
              <w:pStyle w:val="Tableright"/>
              <w:rPr>
                <w:rFonts w:ascii="Century Gothic" w:hAnsi="Century Gothic"/>
                <w:highlight w:val="cyan"/>
              </w:rPr>
            </w:pPr>
          </w:p>
        </w:tc>
      </w:tr>
      <w:tr w:rsidR="00095360" w:rsidRPr="00540643" w14:paraId="6BBBB354" w14:textId="77777777" w:rsidTr="00523C7C">
        <w:trPr>
          <w:jc w:val="center"/>
        </w:trPr>
        <w:tc>
          <w:tcPr>
            <w:tcW w:w="1160" w:type="dxa"/>
          </w:tcPr>
          <w:p w14:paraId="6FC3E31A" w14:textId="77777777" w:rsidR="00095360" w:rsidRPr="00540643" w:rsidRDefault="00095360" w:rsidP="00033453">
            <w:pPr>
              <w:pStyle w:val="Tablecentered"/>
              <w:rPr>
                <w:rFonts w:ascii="Century Gothic" w:hAnsi="Century Gothic"/>
              </w:rPr>
            </w:pPr>
            <w:r w:rsidRPr="00540643">
              <w:rPr>
                <w:rFonts w:ascii="Century Gothic" w:hAnsi="Century Gothic"/>
              </w:rPr>
              <w:t>6</w:t>
            </w:r>
          </w:p>
        </w:tc>
        <w:tc>
          <w:tcPr>
            <w:tcW w:w="2400" w:type="dxa"/>
          </w:tcPr>
          <w:p w14:paraId="48EC620B" w14:textId="77777777" w:rsidR="00095360" w:rsidRPr="00540643" w:rsidRDefault="00095360" w:rsidP="00033453">
            <w:pPr>
              <w:pStyle w:val="Tableright"/>
              <w:rPr>
                <w:rFonts w:ascii="Century Gothic" w:hAnsi="Century Gothic"/>
                <w:highlight w:val="cyan"/>
              </w:rPr>
            </w:pPr>
          </w:p>
        </w:tc>
        <w:tc>
          <w:tcPr>
            <w:tcW w:w="2400" w:type="dxa"/>
          </w:tcPr>
          <w:p w14:paraId="2F7A14BE" w14:textId="77777777" w:rsidR="00095360" w:rsidRPr="00540643" w:rsidRDefault="00095360" w:rsidP="00033453">
            <w:pPr>
              <w:pStyle w:val="Tableright"/>
              <w:rPr>
                <w:rFonts w:ascii="Century Gothic" w:hAnsi="Century Gothic"/>
                <w:highlight w:val="cyan"/>
              </w:rPr>
            </w:pPr>
          </w:p>
        </w:tc>
        <w:tc>
          <w:tcPr>
            <w:tcW w:w="2400" w:type="dxa"/>
          </w:tcPr>
          <w:p w14:paraId="797A8134" w14:textId="77777777" w:rsidR="00095360" w:rsidRPr="00540643" w:rsidRDefault="00095360" w:rsidP="00033453">
            <w:pPr>
              <w:pStyle w:val="Tableright"/>
              <w:rPr>
                <w:rFonts w:ascii="Century Gothic" w:hAnsi="Century Gothic"/>
                <w:highlight w:val="cyan"/>
              </w:rPr>
            </w:pPr>
          </w:p>
        </w:tc>
      </w:tr>
      <w:tr w:rsidR="00095360" w:rsidRPr="00540643" w14:paraId="37B08EC3" w14:textId="77777777" w:rsidTr="00523C7C">
        <w:trPr>
          <w:jc w:val="center"/>
        </w:trPr>
        <w:tc>
          <w:tcPr>
            <w:tcW w:w="1160" w:type="dxa"/>
          </w:tcPr>
          <w:p w14:paraId="1ADB9F12" w14:textId="77777777" w:rsidR="00095360" w:rsidRPr="00540643" w:rsidRDefault="00095360" w:rsidP="00033453">
            <w:pPr>
              <w:pStyle w:val="Tablecentered"/>
              <w:rPr>
                <w:rFonts w:ascii="Century Gothic" w:hAnsi="Century Gothic"/>
              </w:rPr>
            </w:pPr>
            <w:r w:rsidRPr="00540643">
              <w:rPr>
                <w:rFonts w:ascii="Century Gothic" w:hAnsi="Century Gothic"/>
              </w:rPr>
              <w:t>7</w:t>
            </w:r>
          </w:p>
        </w:tc>
        <w:tc>
          <w:tcPr>
            <w:tcW w:w="2400" w:type="dxa"/>
          </w:tcPr>
          <w:p w14:paraId="76722B42" w14:textId="77777777" w:rsidR="00095360" w:rsidRPr="00540643" w:rsidRDefault="00095360" w:rsidP="00033453">
            <w:pPr>
              <w:pStyle w:val="Tableright"/>
              <w:rPr>
                <w:rFonts w:ascii="Century Gothic" w:hAnsi="Century Gothic"/>
                <w:highlight w:val="cyan"/>
              </w:rPr>
            </w:pPr>
          </w:p>
        </w:tc>
        <w:tc>
          <w:tcPr>
            <w:tcW w:w="2400" w:type="dxa"/>
          </w:tcPr>
          <w:p w14:paraId="14F28C40" w14:textId="77777777" w:rsidR="00095360" w:rsidRPr="00540643" w:rsidRDefault="00095360" w:rsidP="00033453">
            <w:pPr>
              <w:pStyle w:val="Tableright"/>
              <w:rPr>
                <w:rFonts w:ascii="Century Gothic" w:hAnsi="Century Gothic"/>
                <w:highlight w:val="cyan"/>
              </w:rPr>
            </w:pPr>
          </w:p>
        </w:tc>
        <w:tc>
          <w:tcPr>
            <w:tcW w:w="2400" w:type="dxa"/>
          </w:tcPr>
          <w:p w14:paraId="37FB1DBC" w14:textId="77777777" w:rsidR="00095360" w:rsidRPr="00540643" w:rsidRDefault="00095360" w:rsidP="00033453">
            <w:pPr>
              <w:pStyle w:val="Tableright"/>
              <w:rPr>
                <w:rFonts w:ascii="Century Gothic" w:hAnsi="Century Gothic"/>
                <w:highlight w:val="cyan"/>
              </w:rPr>
            </w:pPr>
          </w:p>
        </w:tc>
      </w:tr>
      <w:tr w:rsidR="00095360" w:rsidRPr="00540643" w14:paraId="57B8DDE0" w14:textId="77777777" w:rsidTr="00523C7C">
        <w:trPr>
          <w:jc w:val="center"/>
        </w:trPr>
        <w:tc>
          <w:tcPr>
            <w:tcW w:w="1160" w:type="dxa"/>
          </w:tcPr>
          <w:p w14:paraId="0B61A409" w14:textId="77777777" w:rsidR="00095360" w:rsidRPr="00540643" w:rsidRDefault="00095360" w:rsidP="00033453">
            <w:pPr>
              <w:pStyle w:val="Tablecentered"/>
              <w:rPr>
                <w:rFonts w:ascii="Century Gothic" w:hAnsi="Century Gothic"/>
              </w:rPr>
            </w:pPr>
            <w:r w:rsidRPr="00540643">
              <w:rPr>
                <w:rFonts w:ascii="Century Gothic" w:hAnsi="Century Gothic"/>
              </w:rPr>
              <w:t>8</w:t>
            </w:r>
          </w:p>
        </w:tc>
        <w:tc>
          <w:tcPr>
            <w:tcW w:w="2400" w:type="dxa"/>
          </w:tcPr>
          <w:p w14:paraId="3BDEB4E7" w14:textId="77777777" w:rsidR="00095360" w:rsidRPr="00540643" w:rsidRDefault="00095360" w:rsidP="00033453">
            <w:pPr>
              <w:pStyle w:val="Tableright"/>
              <w:rPr>
                <w:rFonts w:ascii="Century Gothic" w:hAnsi="Century Gothic"/>
                <w:highlight w:val="cyan"/>
              </w:rPr>
            </w:pPr>
          </w:p>
        </w:tc>
        <w:tc>
          <w:tcPr>
            <w:tcW w:w="2400" w:type="dxa"/>
          </w:tcPr>
          <w:p w14:paraId="69CECE45" w14:textId="77777777" w:rsidR="00095360" w:rsidRPr="00540643" w:rsidRDefault="00095360" w:rsidP="00033453">
            <w:pPr>
              <w:pStyle w:val="Tableright"/>
              <w:rPr>
                <w:rFonts w:ascii="Century Gothic" w:hAnsi="Century Gothic"/>
                <w:highlight w:val="cyan"/>
              </w:rPr>
            </w:pPr>
          </w:p>
        </w:tc>
        <w:tc>
          <w:tcPr>
            <w:tcW w:w="2400" w:type="dxa"/>
          </w:tcPr>
          <w:p w14:paraId="3DCC0A6D" w14:textId="77777777" w:rsidR="00095360" w:rsidRPr="00540643" w:rsidRDefault="00095360" w:rsidP="00033453">
            <w:pPr>
              <w:pStyle w:val="Tableright"/>
              <w:rPr>
                <w:rFonts w:ascii="Century Gothic" w:hAnsi="Century Gothic"/>
                <w:highlight w:val="cyan"/>
              </w:rPr>
            </w:pPr>
          </w:p>
        </w:tc>
      </w:tr>
      <w:tr w:rsidR="00095360" w:rsidRPr="00540643" w14:paraId="09B37C3D" w14:textId="77777777" w:rsidTr="00523C7C">
        <w:trPr>
          <w:jc w:val="center"/>
        </w:trPr>
        <w:tc>
          <w:tcPr>
            <w:tcW w:w="1160" w:type="dxa"/>
          </w:tcPr>
          <w:p w14:paraId="6A24B1E4" w14:textId="77777777" w:rsidR="00095360" w:rsidRPr="00540643" w:rsidRDefault="00095360" w:rsidP="00033453">
            <w:pPr>
              <w:pStyle w:val="Tablecentered"/>
              <w:rPr>
                <w:rFonts w:ascii="Century Gothic" w:hAnsi="Century Gothic"/>
              </w:rPr>
            </w:pPr>
            <w:r w:rsidRPr="00540643">
              <w:rPr>
                <w:rFonts w:ascii="Century Gothic" w:hAnsi="Century Gothic"/>
              </w:rPr>
              <w:t>9</w:t>
            </w:r>
          </w:p>
        </w:tc>
        <w:tc>
          <w:tcPr>
            <w:tcW w:w="2400" w:type="dxa"/>
          </w:tcPr>
          <w:p w14:paraId="1CC957AA" w14:textId="77777777" w:rsidR="00095360" w:rsidRPr="00540643" w:rsidRDefault="00095360" w:rsidP="00033453">
            <w:pPr>
              <w:pStyle w:val="Tableright"/>
              <w:rPr>
                <w:rFonts w:ascii="Century Gothic" w:hAnsi="Century Gothic"/>
                <w:highlight w:val="cyan"/>
              </w:rPr>
            </w:pPr>
          </w:p>
        </w:tc>
        <w:tc>
          <w:tcPr>
            <w:tcW w:w="2400" w:type="dxa"/>
          </w:tcPr>
          <w:p w14:paraId="7334D472" w14:textId="77777777" w:rsidR="00095360" w:rsidRPr="00540643" w:rsidRDefault="00095360" w:rsidP="00033453">
            <w:pPr>
              <w:pStyle w:val="Tableright"/>
              <w:rPr>
                <w:rFonts w:ascii="Century Gothic" w:hAnsi="Century Gothic"/>
                <w:highlight w:val="cyan"/>
              </w:rPr>
            </w:pPr>
          </w:p>
        </w:tc>
        <w:tc>
          <w:tcPr>
            <w:tcW w:w="2400" w:type="dxa"/>
          </w:tcPr>
          <w:p w14:paraId="4CC70263" w14:textId="77777777" w:rsidR="00095360" w:rsidRPr="00540643" w:rsidRDefault="00095360" w:rsidP="00033453">
            <w:pPr>
              <w:pStyle w:val="Tableright"/>
              <w:rPr>
                <w:rFonts w:ascii="Century Gothic" w:hAnsi="Century Gothic"/>
                <w:highlight w:val="cyan"/>
              </w:rPr>
            </w:pPr>
          </w:p>
        </w:tc>
      </w:tr>
      <w:tr w:rsidR="00095360" w:rsidRPr="00540643" w14:paraId="64707BB3" w14:textId="77777777" w:rsidTr="00523C7C">
        <w:trPr>
          <w:jc w:val="center"/>
        </w:trPr>
        <w:tc>
          <w:tcPr>
            <w:tcW w:w="1160" w:type="dxa"/>
          </w:tcPr>
          <w:p w14:paraId="45B1F5B2" w14:textId="77777777" w:rsidR="00095360" w:rsidRPr="00540643" w:rsidRDefault="00095360" w:rsidP="00033453">
            <w:pPr>
              <w:pStyle w:val="Tablecentered"/>
              <w:rPr>
                <w:rFonts w:ascii="Century Gothic" w:hAnsi="Century Gothic"/>
              </w:rPr>
            </w:pPr>
            <w:r w:rsidRPr="00540643">
              <w:rPr>
                <w:rFonts w:ascii="Century Gothic" w:hAnsi="Century Gothic"/>
              </w:rPr>
              <w:t>10</w:t>
            </w:r>
          </w:p>
        </w:tc>
        <w:tc>
          <w:tcPr>
            <w:tcW w:w="2400" w:type="dxa"/>
          </w:tcPr>
          <w:p w14:paraId="572B76B8" w14:textId="77777777" w:rsidR="00095360" w:rsidRPr="00540643" w:rsidRDefault="00095360" w:rsidP="00033453">
            <w:pPr>
              <w:pStyle w:val="Tableright"/>
              <w:rPr>
                <w:rFonts w:ascii="Century Gothic" w:hAnsi="Century Gothic"/>
                <w:highlight w:val="cyan"/>
              </w:rPr>
            </w:pPr>
          </w:p>
        </w:tc>
        <w:tc>
          <w:tcPr>
            <w:tcW w:w="2400" w:type="dxa"/>
          </w:tcPr>
          <w:p w14:paraId="39764E81" w14:textId="77777777" w:rsidR="00095360" w:rsidRPr="00540643" w:rsidRDefault="00095360" w:rsidP="00033453">
            <w:pPr>
              <w:pStyle w:val="Tableright"/>
              <w:rPr>
                <w:rFonts w:ascii="Century Gothic" w:hAnsi="Century Gothic"/>
                <w:highlight w:val="cyan"/>
              </w:rPr>
            </w:pPr>
          </w:p>
        </w:tc>
        <w:tc>
          <w:tcPr>
            <w:tcW w:w="2400" w:type="dxa"/>
          </w:tcPr>
          <w:p w14:paraId="0AAE86A7" w14:textId="77777777" w:rsidR="00095360" w:rsidRPr="00540643" w:rsidRDefault="00095360" w:rsidP="00033453">
            <w:pPr>
              <w:pStyle w:val="Tableright"/>
              <w:rPr>
                <w:rFonts w:ascii="Century Gothic" w:hAnsi="Century Gothic"/>
                <w:highlight w:val="cyan"/>
              </w:rPr>
            </w:pPr>
          </w:p>
        </w:tc>
      </w:tr>
      <w:tr w:rsidR="00095360" w:rsidRPr="00540643" w14:paraId="644FC1D6" w14:textId="77777777" w:rsidTr="00523C7C">
        <w:trPr>
          <w:jc w:val="center"/>
        </w:trPr>
        <w:tc>
          <w:tcPr>
            <w:tcW w:w="1160" w:type="dxa"/>
          </w:tcPr>
          <w:p w14:paraId="4A46635C" w14:textId="77777777" w:rsidR="00095360" w:rsidRPr="00540643" w:rsidRDefault="00095360" w:rsidP="00033453">
            <w:pPr>
              <w:pStyle w:val="Tablecentered"/>
              <w:rPr>
                <w:rFonts w:ascii="Century Gothic" w:hAnsi="Century Gothic"/>
              </w:rPr>
            </w:pPr>
            <w:r w:rsidRPr="00540643">
              <w:rPr>
                <w:rFonts w:ascii="Century Gothic" w:hAnsi="Century Gothic"/>
              </w:rPr>
              <w:t>11</w:t>
            </w:r>
          </w:p>
        </w:tc>
        <w:tc>
          <w:tcPr>
            <w:tcW w:w="2400" w:type="dxa"/>
          </w:tcPr>
          <w:p w14:paraId="095E9864" w14:textId="77777777" w:rsidR="00095360" w:rsidRPr="00540643" w:rsidRDefault="00095360" w:rsidP="00033453">
            <w:pPr>
              <w:pStyle w:val="Tableright"/>
              <w:rPr>
                <w:rFonts w:ascii="Century Gothic" w:hAnsi="Century Gothic"/>
                <w:highlight w:val="cyan"/>
              </w:rPr>
            </w:pPr>
          </w:p>
        </w:tc>
        <w:tc>
          <w:tcPr>
            <w:tcW w:w="2400" w:type="dxa"/>
          </w:tcPr>
          <w:p w14:paraId="0D08F140" w14:textId="77777777" w:rsidR="00095360" w:rsidRPr="00540643" w:rsidRDefault="00095360" w:rsidP="00033453">
            <w:pPr>
              <w:pStyle w:val="Tableright"/>
              <w:rPr>
                <w:rFonts w:ascii="Century Gothic" w:hAnsi="Century Gothic"/>
                <w:highlight w:val="cyan"/>
              </w:rPr>
            </w:pPr>
          </w:p>
        </w:tc>
        <w:tc>
          <w:tcPr>
            <w:tcW w:w="2400" w:type="dxa"/>
          </w:tcPr>
          <w:p w14:paraId="2B1BCB37" w14:textId="77777777" w:rsidR="00095360" w:rsidRPr="00540643" w:rsidRDefault="00095360" w:rsidP="00033453">
            <w:pPr>
              <w:pStyle w:val="Tableright"/>
              <w:rPr>
                <w:rFonts w:ascii="Century Gothic" w:hAnsi="Century Gothic"/>
                <w:highlight w:val="cyan"/>
              </w:rPr>
            </w:pPr>
          </w:p>
        </w:tc>
      </w:tr>
      <w:tr w:rsidR="00095360" w:rsidRPr="00540643" w14:paraId="01EADFB2" w14:textId="77777777" w:rsidTr="00523C7C">
        <w:trPr>
          <w:jc w:val="center"/>
        </w:trPr>
        <w:tc>
          <w:tcPr>
            <w:tcW w:w="1160" w:type="dxa"/>
          </w:tcPr>
          <w:p w14:paraId="62CC2C2C" w14:textId="77777777" w:rsidR="00095360" w:rsidRPr="00540643" w:rsidRDefault="00095360" w:rsidP="00033453">
            <w:pPr>
              <w:pStyle w:val="Tablecentered"/>
              <w:rPr>
                <w:rFonts w:ascii="Century Gothic" w:hAnsi="Century Gothic"/>
              </w:rPr>
            </w:pPr>
            <w:r w:rsidRPr="00540643">
              <w:rPr>
                <w:rFonts w:ascii="Century Gothic" w:hAnsi="Century Gothic"/>
              </w:rPr>
              <w:t>12</w:t>
            </w:r>
          </w:p>
        </w:tc>
        <w:tc>
          <w:tcPr>
            <w:tcW w:w="2400" w:type="dxa"/>
          </w:tcPr>
          <w:p w14:paraId="4DC7705F" w14:textId="77777777" w:rsidR="00095360" w:rsidRPr="00540643" w:rsidRDefault="00095360" w:rsidP="00033453">
            <w:pPr>
              <w:pStyle w:val="Tableright"/>
              <w:rPr>
                <w:rFonts w:ascii="Century Gothic" w:hAnsi="Century Gothic"/>
                <w:highlight w:val="cyan"/>
              </w:rPr>
            </w:pPr>
          </w:p>
        </w:tc>
        <w:tc>
          <w:tcPr>
            <w:tcW w:w="2400" w:type="dxa"/>
          </w:tcPr>
          <w:p w14:paraId="772EC4ED" w14:textId="77777777" w:rsidR="00095360" w:rsidRPr="00540643" w:rsidRDefault="00095360" w:rsidP="00033453">
            <w:pPr>
              <w:pStyle w:val="Tableright"/>
              <w:rPr>
                <w:rFonts w:ascii="Century Gothic" w:hAnsi="Century Gothic"/>
                <w:highlight w:val="cyan"/>
              </w:rPr>
            </w:pPr>
          </w:p>
        </w:tc>
        <w:tc>
          <w:tcPr>
            <w:tcW w:w="2400" w:type="dxa"/>
          </w:tcPr>
          <w:p w14:paraId="58459ED3" w14:textId="77777777" w:rsidR="00095360" w:rsidRPr="00540643" w:rsidRDefault="00095360" w:rsidP="00033453">
            <w:pPr>
              <w:pStyle w:val="Tableright"/>
              <w:rPr>
                <w:rFonts w:ascii="Century Gothic" w:hAnsi="Century Gothic"/>
                <w:highlight w:val="cyan"/>
              </w:rPr>
            </w:pPr>
          </w:p>
        </w:tc>
      </w:tr>
      <w:tr w:rsidR="00095360" w:rsidRPr="00540643" w14:paraId="1BA9A298" w14:textId="77777777" w:rsidTr="00523C7C">
        <w:trPr>
          <w:jc w:val="center"/>
        </w:trPr>
        <w:tc>
          <w:tcPr>
            <w:tcW w:w="1160" w:type="dxa"/>
          </w:tcPr>
          <w:p w14:paraId="2A945761" w14:textId="77777777" w:rsidR="00095360" w:rsidRPr="00540643" w:rsidRDefault="00095360" w:rsidP="00033453">
            <w:pPr>
              <w:pStyle w:val="Tablecentered"/>
              <w:rPr>
                <w:rFonts w:ascii="Century Gothic" w:hAnsi="Century Gothic"/>
              </w:rPr>
            </w:pPr>
            <w:r w:rsidRPr="00540643">
              <w:rPr>
                <w:rFonts w:ascii="Century Gothic" w:hAnsi="Century Gothic"/>
              </w:rPr>
              <w:t>13</w:t>
            </w:r>
          </w:p>
        </w:tc>
        <w:tc>
          <w:tcPr>
            <w:tcW w:w="2400" w:type="dxa"/>
          </w:tcPr>
          <w:p w14:paraId="17E8E20F" w14:textId="77777777" w:rsidR="00095360" w:rsidRPr="00540643" w:rsidRDefault="00095360" w:rsidP="00033453">
            <w:pPr>
              <w:pStyle w:val="Tableright"/>
              <w:rPr>
                <w:rFonts w:ascii="Century Gothic" w:hAnsi="Century Gothic"/>
                <w:highlight w:val="cyan"/>
              </w:rPr>
            </w:pPr>
          </w:p>
        </w:tc>
        <w:tc>
          <w:tcPr>
            <w:tcW w:w="2400" w:type="dxa"/>
          </w:tcPr>
          <w:p w14:paraId="5C351E4F" w14:textId="77777777" w:rsidR="00095360" w:rsidRPr="00540643" w:rsidRDefault="00095360" w:rsidP="00033453">
            <w:pPr>
              <w:pStyle w:val="Tableright"/>
              <w:rPr>
                <w:rFonts w:ascii="Century Gothic" w:hAnsi="Century Gothic"/>
                <w:highlight w:val="cyan"/>
              </w:rPr>
            </w:pPr>
          </w:p>
        </w:tc>
        <w:tc>
          <w:tcPr>
            <w:tcW w:w="2400" w:type="dxa"/>
          </w:tcPr>
          <w:p w14:paraId="7CD893C3" w14:textId="77777777" w:rsidR="00095360" w:rsidRPr="00540643" w:rsidRDefault="00095360" w:rsidP="00033453">
            <w:pPr>
              <w:pStyle w:val="Tableright"/>
              <w:rPr>
                <w:rFonts w:ascii="Century Gothic" w:hAnsi="Century Gothic"/>
                <w:highlight w:val="cyan"/>
              </w:rPr>
            </w:pPr>
          </w:p>
        </w:tc>
      </w:tr>
      <w:tr w:rsidR="00095360" w:rsidRPr="00540643" w14:paraId="419CED60" w14:textId="77777777" w:rsidTr="00523C7C">
        <w:trPr>
          <w:jc w:val="center"/>
        </w:trPr>
        <w:tc>
          <w:tcPr>
            <w:tcW w:w="1160" w:type="dxa"/>
          </w:tcPr>
          <w:p w14:paraId="55CF5358" w14:textId="77777777" w:rsidR="00095360" w:rsidRPr="00540643" w:rsidRDefault="00095360" w:rsidP="00033453">
            <w:pPr>
              <w:pStyle w:val="Tablecentered"/>
              <w:rPr>
                <w:rFonts w:ascii="Century Gothic" w:hAnsi="Century Gothic"/>
              </w:rPr>
            </w:pPr>
            <w:r w:rsidRPr="00540643">
              <w:rPr>
                <w:rFonts w:ascii="Century Gothic" w:hAnsi="Century Gothic"/>
              </w:rPr>
              <w:t>14</w:t>
            </w:r>
          </w:p>
        </w:tc>
        <w:tc>
          <w:tcPr>
            <w:tcW w:w="2400" w:type="dxa"/>
          </w:tcPr>
          <w:p w14:paraId="0DBD44AB" w14:textId="77777777" w:rsidR="00095360" w:rsidRPr="00540643" w:rsidRDefault="00095360" w:rsidP="00033453">
            <w:pPr>
              <w:pStyle w:val="Tableright"/>
              <w:rPr>
                <w:rFonts w:ascii="Century Gothic" w:hAnsi="Century Gothic"/>
                <w:highlight w:val="cyan"/>
              </w:rPr>
            </w:pPr>
          </w:p>
        </w:tc>
        <w:tc>
          <w:tcPr>
            <w:tcW w:w="2400" w:type="dxa"/>
          </w:tcPr>
          <w:p w14:paraId="3100049A" w14:textId="77777777" w:rsidR="00095360" w:rsidRPr="00540643" w:rsidRDefault="00095360" w:rsidP="00033453">
            <w:pPr>
              <w:pStyle w:val="Tableright"/>
              <w:rPr>
                <w:rFonts w:ascii="Century Gothic" w:hAnsi="Century Gothic"/>
                <w:highlight w:val="cyan"/>
              </w:rPr>
            </w:pPr>
          </w:p>
        </w:tc>
        <w:tc>
          <w:tcPr>
            <w:tcW w:w="2400" w:type="dxa"/>
          </w:tcPr>
          <w:p w14:paraId="68BD4F6D" w14:textId="77777777" w:rsidR="00095360" w:rsidRPr="00540643" w:rsidRDefault="00095360" w:rsidP="00033453">
            <w:pPr>
              <w:pStyle w:val="Tableright"/>
              <w:rPr>
                <w:rFonts w:ascii="Century Gothic" w:hAnsi="Century Gothic"/>
                <w:highlight w:val="cyan"/>
              </w:rPr>
            </w:pPr>
          </w:p>
        </w:tc>
      </w:tr>
      <w:tr w:rsidR="00095360" w:rsidRPr="00540643" w14:paraId="7455FF1B" w14:textId="77777777" w:rsidTr="00523C7C">
        <w:trPr>
          <w:trHeight w:val="77"/>
          <w:jc w:val="center"/>
        </w:trPr>
        <w:tc>
          <w:tcPr>
            <w:tcW w:w="1160" w:type="dxa"/>
          </w:tcPr>
          <w:p w14:paraId="3C4B617A" w14:textId="77777777" w:rsidR="00095360" w:rsidRPr="00540643" w:rsidRDefault="00095360" w:rsidP="00033453">
            <w:pPr>
              <w:pStyle w:val="Tablecentered"/>
              <w:rPr>
                <w:rFonts w:ascii="Century Gothic" w:hAnsi="Century Gothic"/>
              </w:rPr>
            </w:pPr>
            <w:r w:rsidRPr="00540643">
              <w:rPr>
                <w:rFonts w:ascii="Century Gothic" w:hAnsi="Century Gothic"/>
              </w:rPr>
              <w:t>15</w:t>
            </w:r>
          </w:p>
        </w:tc>
        <w:tc>
          <w:tcPr>
            <w:tcW w:w="2400" w:type="dxa"/>
          </w:tcPr>
          <w:p w14:paraId="32E76AD9" w14:textId="77777777" w:rsidR="00095360" w:rsidRPr="00540643" w:rsidRDefault="00095360" w:rsidP="00033453">
            <w:pPr>
              <w:pStyle w:val="Tableright"/>
              <w:rPr>
                <w:rFonts w:ascii="Century Gothic" w:hAnsi="Century Gothic"/>
              </w:rPr>
            </w:pPr>
          </w:p>
        </w:tc>
        <w:tc>
          <w:tcPr>
            <w:tcW w:w="2400" w:type="dxa"/>
          </w:tcPr>
          <w:p w14:paraId="72FAE564" w14:textId="77777777" w:rsidR="00095360" w:rsidRPr="00540643" w:rsidRDefault="00095360" w:rsidP="00033453">
            <w:pPr>
              <w:pStyle w:val="Tableright"/>
              <w:rPr>
                <w:rFonts w:ascii="Century Gothic" w:hAnsi="Century Gothic"/>
              </w:rPr>
            </w:pPr>
          </w:p>
        </w:tc>
        <w:tc>
          <w:tcPr>
            <w:tcW w:w="2400" w:type="dxa"/>
          </w:tcPr>
          <w:p w14:paraId="1E3F1003" w14:textId="77777777" w:rsidR="00095360" w:rsidRPr="00540643" w:rsidRDefault="00095360" w:rsidP="00033453">
            <w:pPr>
              <w:pStyle w:val="Tableright"/>
              <w:rPr>
                <w:rFonts w:ascii="Century Gothic" w:hAnsi="Century Gothic"/>
              </w:rPr>
            </w:pPr>
          </w:p>
        </w:tc>
      </w:tr>
      <w:tr w:rsidR="00095360" w:rsidRPr="00540643" w14:paraId="571B8093" w14:textId="77777777" w:rsidTr="00523C7C">
        <w:trPr>
          <w:jc w:val="center"/>
        </w:trPr>
        <w:tc>
          <w:tcPr>
            <w:tcW w:w="1160" w:type="dxa"/>
          </w:tcPr>
          <w:p w14:paraId="22289B9B" w14:textId="77777777" w:rsidR="00095360" w:rsidRPr="00540643" w:rsidRDefault="00095360" w:rsidP="00033453">
            <w:pPr>
              <w:pStyle w:val="Tablecentered"/>
              <w:rPr>
                <w:rFonts w:ascii="Century Gothic" w:hAnsi="Century Gothic"/>
              </w:rPr>
            </w:pPr>
            <w:r w:rsidRPr="00540643">
              <w:rPr>
                <w:rFonts w:ascii="Century Gothic" w:hAnsi="Century Gothic"/>
              </w:rPr>
              <w:t>16</w:t>
            </w:r>
          </w:p>
        </w:tc>
        <w:tc>
          <w:tcPr>
            <w:tcW w:w="2400" w:type="dxa"/>
          </w:tcPr>
          <w:p w14:paraId="0AE65943" w14:textId="77777777" w:rsidR="00095360" w:rsidRPr="00540643" w:rsidRDefault="00095360" w:rsidP="00033453">
            <w:pPr>
              <w:pStyle w:val="Tableright"/>
              <w:rPr>
                <w:rFonts w:ascii="Century Gothic" w:hAnsi="Century Gothic"/>
              </w:rPr>
            </w:pPr>
          </w:p>
        </w:tc>
        <w:tc>
          <w:tcPr>
            <w:tcW w:w="2400" w:type="dxa"/>
          </w:tcPr>
          <w:p w14:paraId="41FB0B8C" w14:textId="77777777" w:rsidR="00095360" w:rsidRPr="00540643" w:rsidRDefault="00095360" w:rsidP="00033453">
            <w:pPr>
              <w:pStyle w:val="Tableright"/>
              <w:rPr>
                <w:rFonts w:ascii="Century Gothic" w:hAnsi="Century Gothic"/>
              </w:rPr>
            </w:pPr>
          </w:p>
        </w:tc>
        <w:tc>
          <w:tcPr>
            <w:tcW w:w="2400" w:type="dxa"/>
          </w:tcPr>
          <w:p w14:paraId="56F6DA24" w14:textId="77777777" w:rsidR="00095360" w:rsidRPr="00540643" w:rsidRDefault="00095360" w:rsidP="00033453">
            <w:pPr>
              <w:pStyle w:val="Tableright"/>
              <w:rPr>
                <w:rFonts w:ascii="Century Gothic" w:hAnsi="Century Gothic"/>
              </w:rPr>
            </w:pPr>
          </w:p>
        </w:tc>
      </w:tr>
    </w:tbl>
    <w:p w14:paraId="5A8F2788" w14:textId="77777777" w:rsidR="003C3768" w:rsidRDefault="003C3768">
      <w:pPr>
        <w:spacing w:before="0" w:after="0"/>
        <w:ind w:left="0"/>
        <w:rPr>
          <w:rFonts w:ascii="Century Gothic" w:hAnsi="Century Gothic"/>
          <w:b/>
          <w:bCs/>
          <w:szCs w:val="18"/>
          <w:lang w:val="x-none" w:eastAsia="x-none"/>
        </w:rPr>
      </w:pPr>
      <w:r>
        <w:rPr>
          <w:rFonts w:ascii="Century Gothic" w:hAnsi="Century Gothic"/>
        </w:rPr>
        <w:br w:type="page"/>
      </w:r>
    </w:p>
    <w:p w14:paraId="6187C00F" w14:textId="77777777" w:rsidR="00EF3EA7" w:rsidRPr="00033453" w:rsidRDefault="00EF3EA7" w:rsidP="00EF3EA7">
      <w:pPr>
        <w:pStyle w:val="Heading2"/>
        <w:rPr>
          <w:rFonts w:ascii="Century Gothic" w:hAnsi="Century Gothic"/>
        </w:rPr>
      </w:pPr>
      <w:bookmarkStart w:id="249" w:name="_Toc129088373"/>
      <w:bookmarkStart w:id="250" w:name="_Toc129088462"/>
      <w:bookmarkStart w:id="251" w:name="_Toc130559699"/>
      <w:bookmarkEnd w:id="249"/>
      <w:bookmarkEnd w:id="250"/>
      <w:r w:rsidRPr="00033453">
        <w:rPr>
          <w:rFonts w:ascii="Century Gothic" w:hAnsi="Century Gothic"/>
        </w:rPr>
        <w:lastRenderedPageBreak/>
        <w:t>Incremental First Cost</w:t>
      </w:r>
      <w:bookmarkEnd w:id="248"/>
      <w:bookmarkEnd w:id="251"/>
      <w:r w:rsidRPr="00033453">
        <w:rPr>
          <w:rFonts w:ascii="Century Gothic" w:hAnsi="Century Gothic"/>
        </w:rPr>
        <w:t xml:space="preserve"> </w:t>
      </w:r>
    </w:p>
    <w:p w14:paraId="695FA262" w14:textId="7EB9E27A" w:rsidR="00EF3EA7" w:rsidRPr="0025049C" w:rsidRDefault="00EF3EA7" w:rsidP="768B8D2B">
      <w:pPr>
        <w:rPr>
          <w:rFonts w:ascii="Century Gothic" w:hAnsi="Century Gothic"/>
        </w:rPr>
      </w:pPr>
      <w:r w:rsidRPr="768B8D2B">
        <w:rPr>
          <w:rFonts w:ascii="Century Gothic" w:hAnsi="Century Gothic"/>
          <w:highlight w:val="yellow"/>
        </w:rPr>
        <w:t xml:space="preserve">Explain </w:t>
      </w:r>
      <w:r w:rsidR="5F0A6EF0" w:rsidRPr="00AA4FE0">
        <w:rPr>
          <w:rFonts w:ascii="Century Gothic" w:hAnsi="Century Gothic"/>
          <w:highlight w:val="yellow"/>
        </w:rPr>
        <w:t>in brief</w:t>
      </w:r>
      <w:r w:rsidR="5F0A6EF0" w:rsidRPr="00080F16">
        <w:rPr>
          <w:rFonts w:ascii="Century Gothic" w:hAnsi="Century Gothic"/>
          <w:highlight w:val="yellow"/>
        </w:rPr>
        <w:t xml:space="preserve"> </w:t>
      </w:r>
      <w:r w:rsidRPr="768B8D2B">
        <w:rPr>
          <w:rFonts w:ascii="Century Gothic" w:hAnsi="Century Gothic"/>
          <w:highlight w:val="yellow"/>
        </w:rPr>
        <w:t>how you determined the incremental cost of the propose</w:t>
      </w:r>
      <w:r w:rsidR="00204934" w:rsidRPr="768B8D2B">
        <w:rPr>
          <w:rFonts w:ascii="Century Gothic" w:hAnsi="Century Gothic"/>
          <w:highlight w:val="yellow"/>
        </w:rPr>
        <w:t>d</w:t>
      </w:r>
      <w:r w:rsidRPr="768B8D2B">
        <w:rPr>
          <w:rFonts w:ascii="Century Gothic" w:hAnsi="Century Gothic"/>
          <w:highlight w:val="yellow"/>
        </w:rPr>
        <w:t xml:space="preserve"> </w:t>
      </w:r>
      <w:r w:rsidR="00083E4B" w:rsidRPr="768B8D2B">
        <w:rPr>
          <w:rFonts w:ascii="Century Gothic" w:hAnsi="Century Gothic"/>
          <w:highlight w:val="yellow"/>
        </w:rPr>
        <w:t>measure</w:t>
      </w:r>
      <w:r w:rsidRPr="768B8D2B">
        <w:rPr>
          <w:rFonts w:ascii="Century Gothic" w:hAnsi="Century Gothic"/>
          <w:highlight w:val="yellow"/>
        </w:rPr>
        <w:t>. Describe the interviews, cost databases, quotes, etc. used to develop the incremental cost estimate. If interviews were used, indicate how many people were contacted. Clearly state the source(s) you used for each assumption. If an interview script was used insert th</w:t>
      </w:r>
      <w:r w:rsidR="00F867FE">
        <w:rPr>
          <w:rFonts w:ascii="Century Gothic" w:hAnsi="Century Gothic"/>
          <w:highlight w:val="yellow"/>
        </w:rPr>
        <w:t>e script</w:t>
      </w:r>
      <w:r w:rsidRPr="768B8D2B">
        <w:rPr>
          <w:rFonts w:ascii="Century Gothic" w:hAnsi="Century Gothic"/>
          <w:highlight w:val="yellow"/>
        </w:rPr>
        <w:t xml:space="preserve"> as one of the appendices to this </w:t>
      </w:r>
      <w:r w:rsidR="004024B8">
        <w:rPr>
          <w:rFonts w:ascii="Century Gothic" w:hAnsi="Century Gothic"/>
          <w:highlight w:val="yellow"/>
        </w:rPr>
        <w:t>proposal</w:t>
      </w:r>
      <w:r w:rsidRPr="768B8D2B">
        <w:rPr>
          <w:rFonts w:ascii="Century Gothic" w:hAnsi="Century Gothic"/>
          <w:highlight w:val="yellow"/>
        </w:rPr>
        <w:t>. You might also summarize the minimum, maximum, and average values. This information will help readers interpret your results.</w:t>
      </w:r>
      <w:r w:rsidR="003D300F" w:rsidRPr="768B8D2B">
        <w:rPr>
          <w:rFonts w:ascii="Century Gothic" w:hAnsi="Century Gothic"/>
          <w:highlight w:val="yellow"/>
        </w:rPr>
        <w:t xml:space="preserve"> </w:t>
      </w:r>
      <w:r w:rsidRPr="768B8D2B">
        <w:rPr>
          <w:rFonts w:ascii="Century Gothic" w:hAnsi="Century Gothic"/>
          <w:highlight w:val="yellow"/>
        </w:rPr>
        <w:t xml:space="preserve">The </w:t>
      </w:r>
      <w:r w:rsidR="003D300F" w:rsidRPr="768B8D2B">
        <w:rPr>
          <w:rFonts w:ascii="Century Gothic" w:hAnsi="Century Gothic"/>
          <w:highlight w:val="yellow"/>
        </w:rPr>
        <w:t>i</w:t>
      </w:r>
      <w:r w:rsidRPr="768B8D2B">
        <w:rPr>
          <w:rFonts w:ascii="Century Gothic" w:hAnsi="Century Gothic"/>
          <w:highlight w:val="yellow"/>
        </w:rPr>
        <w:t xml:space="preserve">ncremental </w:t>
      </w:r>
      <w:r w:rsidR="00485B21" w:rsidRPr="768B8D2B">
        <w:rPr>
          <w:rFonts w:ascii="Century Gothic" w:hAnsi="Century Gothic"/>
          <w:highlight w:val="yellow"/>
        </w:rPr>
        <w:t>c</w:t>
      </w:r>
      <w:r w:rsidRPr="768B8D2B">
        <w:rPr>
          <w:rFonts w:ascii="Century Gothic" w:hAnsi="Century Gothic"/>
          <w:highlight w:val="yellow"/>
        </w:rPr>
        <w:t xml:space="preserve">onstruction </w:t>
      </w:r>
      <w:r w:rsidR="00485B21" w:rsidRPr="768B8D2B">
        <w:rPr>
          <w:rFonts w:ascii="Century Gothic" w:hAnsi="Century Gothic"/>
          <w:highlight w:val="yellow"/>
        </w:rPr>
        <w:t>c</w:t>
      </w:r>
      <w:r w:rsidRPr="768B8D2B">
        <w:rPr>
          <w:rFonts w:ascii="Century Gothic" w:hAnsi="Century Gothic"/>
          <w:highlight w:val="yellow"/>
        </w:rPr>
        <w:t xml:space="preserve">ost represents the incremental cost of the measure </w:t>
      </w:r>
      <w:r w:rsidR="00F73244" w:rsidRPr="768B8D2B">
        <w:rPr>
          <w:rFonts w:ascii="Century Gothic" w:hAnsi="Century Gothic"/>
          <w:highlight w:val="yellow"/>
        </w:rPr>
        <w:t>in comparison to the latest adopted version of the Energy Code</w:t>
      </w:r>
      <w:r w:rsidR="006F52BB" w:rsidRPr="768B8D2B">
        <w:rPr>
          <w:rFonts w:ascii="Century Gothic" w:hAnsi="Century Gothic"/>
          <w:highlight w:val="yellow"/>
        </w:rPr>
        <w:t>.</w:t>
      </w:r>
      <w:r w:rsidRPr="768B8D2B">
        <w:rPr>
          <w:rFonts w:ascii="Century Gothic" w:hAnsi="Century Gothic"/>
          <w:highlight w:val="yellow"/>
        </w:rPr>
        <w:t xml:space="preserve"> </w:t>
      </w:r>
      <w:r w:rsidR="00D16069" w:rsidRPr="768B8D2B">
        <w:rPr>
          <w:rFonts w:ascii="Century Gothic" w:hAnsi="Century Gothic"/>
          <w:highlight w:val="yellow"/>
        </w:rPr>
        <w:t>D</w:t>
      </w:r>
      <w:r w:rsidRPr="768B8D2B">
        <w:rPr>
          <w:rFonts w:ascii="Century Gothic" w:hAnsi="Century Gothic"/>
          <w:highlight w:val="yellow"/>
        </w:rPr>
        <w:t>esign costs are not included in the incremental first cost.</w:t>
      </w:r>
      <w:r w:rsidR="71116CE2" w:rsidRPr="768B8D2B">
        <w:rPr>
          <w:rFonts w:ascii="Century Gothic" w:hAnsi="Century Gothic"/>
          <w:highlight w:val="yellow"/>
        </w:rPr>
        <w:t xml:space="preserve"> </w:t>
      </w:r>
      <w:r w:rsidR="00680B05" w:rsidRPr="00AA4FE0">
        <w:rPr>
          <w:rFonts w:ascii="Century Gothic" w:hAnsi="Century Gothic"/>
          <w:highlight w:val="yellow"/>
        </w:rPr>
        <w:t xml:space="preserve">If incremental first costs are based on per square foot estimates, state the </w:t>
      </w:r>
      <w:r w:rsidR="00991AAA" w:rsidRPr="00AA4FE0">
        <w:rPr>
          <w:rFonts w:ascii="Century Gothic" w:hAnsi="Century Gothic"/>
          <w:highlight w:val="yellow"/>
        </w:rPr>
        <w:t xml:space="preserve">square footage range where these estimates are valid. </w:t>
      </w:r>
      <w:r w:rsidR="002924BA" w:rsidRPr="00AA4FE0">
        <w:rPr>
          <w:rFonts w:ascii="Century Gothic" w:hAnsi="Century Gothic"/>
          <w:highlight w:val="yellow"/>
        </w:rPr>
        <w:t>See</w:t>
      </w:r>
      <w:r w:rsidR="71116CE2" w:rsidRPr="00AA4FE0">
        <w:rPr>
          <w:rFonts w:ascii="Century Gothic" w:hAnsi="Century Gothic"/>
          <w:highlight w:val="yellow"/>
        </w:rPr>
        <w:t xml:space="preserve"> Appendix X </w:t>
      </w:r>
      <w:r w:rsidR="002924BA" w:rsidRPr="00AA4FE0">
        <w:rPr>
          <w:rFonts w:ascii="Century Gothic" w:hAnsi="Century Gothic"/>
          <w:highlight w:val="yellow"/>
        </w:rPr>
        <w:t xml:space="preserve">for additional </w:t>
      </w:r>
      <w:r w:rsidR="71116CE2" w:rsidRPr="00AA4FE0">
        <w:rPr>
          <w:rFonts w:ascii="Century Gothic" w:hAnsi="Century Gothic"/>
          <w:highlight w:val="yellow"/>
        </w:rPr>
        <w:t>detail on development of the incremental cost</w:t>
      </w:r>
      <w:r w:rsidR="40F4EA9D" w:rsidRPr="00AA4FE0">
        <w:rPr>
          <w:rFonts w:ascii="Century Gothic" w:hAnsi="Century Gothic"/>
          <w:highlight w:val="yellow"/>
        </w:rPr>
        <w:t>.</w:t>
      </w:r>
    </w:p>
    <w:p w14:paraId="14E57F8B" w14:textId="5ED8CF16" w:rsidR="00EF3EA7" w:rsidRPr="00033453" w:rsidRDefault="00EF3EA7" w:rsidP="00EF3EA7">
      <w:pPr>
        <w:pStyle w:val="Heading2"/>
        <w:rPr>
          <w:rFonts w:ascii="Century Gothic" w:hAnsi="Century Gothic"/>
        </w:rPr>
      </w:pPr>
      <w:bookmarkStart w:id="252" w:name="_Toc447543381"/>
      <w:bookmarkStart w:id="253" w:name="_Toc130559700"/>
      <w:r w:rsidRPr="00033453">
        <w:rPr>
          <w:rFonts w:ascii="Century Gothic" w:hAnsi="Century Gothic"/>
        </w:rPr>
        <w:t>Incremental Maintenance Costs</w:t>
      </w:r>
      <w:bookmarkEnd w:id="252"/>
      <w:bookmarkEnd w:id="253"/>
    </w:p>
    <w:p w14:paraId="435AA73A" w14:textId="57ADB1B2" w:rsidR="00EF3EA7" w:rsidRPr="00033453" w:rsidRDefault="006C3599" w:rsidP="00EF3EA7">
      <w:pPr>
        <w:rPr>
          <w:rFonts w:ascii="Century Gothic" w:hAnsi="Century Gothic"/>
        </w:rPr>
      </w:pPr>
      <w:r>
        <w:rPr>
          <w:rFonts w:ascii="Century Gothic" w:hAnsi="Century Gothic"/>
        </w:rPr>
        <w:t xml:space="preserve">Explain how </w:t>
      </w:r>
      <w:r w:rsidR="007347A3">
        <w:rPr>
          <w:rFonts w:ascii="Century Gothic" w:hAnsi="Century Gothic"/>
        </w:rPr>
        <w:t xml:space="preserve">you determined the </w:t>
      </w:r>
      <w:r>
        <w:rPr>
          <w:rFonts w:ascii="Century Gothic" w:hAnsi="Century Gothic"/>
        </w:rPr>
        <w:t>in</w:t>
      </w:r>
      <w:r w:rsidR="00EF3EA7" w:rsidRPr="00033453">
        <w:rPr>
          <w:rFonts w:ascii="Century Gothic" w:hAnsi="Century Gothic"/>
        </w:rPr>
        <w:t xml:space="preserve">cremental maintenance cost </w:t>
      </w:r>
      <w:r w:rsidR="00A86670">
        <w:rPr>
          <w:rFonts w:ascii="Century Gothic" w:hAnsi="Century Gothic"/>
        </w:rPr>
        <w:t xml:space="preserve">of the proposed measure. The incremental maintenance cost </w:t>
      </w:r>
      <w:r w:rsidR="00EF3EA7" w:rsidRPr="00033453">
        <w:rPr>
          <w:rFonts w:ascii="Century Gothic" w:hAnsi="Century Gothic"/>
        </w:rPr>
        <w:t>is the incremental cost of replacing the equipment or parts of the equipment, as well as periodic maintenance required to keep the equipment operating relative to current practices over the period of analysis</w:t>
      </w:r>
      <w:r w:rsidR="002E12D8">
        <w:rPr>
          <w:rFonts w:ascii="Century Gothic" w:hAnsi="Century Gothic"/>
        </w:rPr>
        <w:t xml:space="preserve"> of 30 years.</w:t>
      </w:r>
      <w:r w:rsidR="00EF3EA7" w:rsidRPr="00033453">
        <w:rPr>
          <w:rFonts w:ascii="Century Gothic" w:hAnsi="Century Gothic"/>
        </w:rPr>
        <w:t xml:space="preserve"> The present value of equipment and maintenance costs </w:t>
      </w:r>
      <w:r w:rsidR="009F04F0">
        <w:rPr>
          <w:rFonts w:ascii="Century Gothic" w:hAnsi="Century Gothic"/>
        </w:rPr>
        <w:t xml:space="preserve">or </w:t>
      </w:r>
      <w:r w:rsidR="00EF3EA7" w:rsidRPr="00033453">
        <w:rPr>
          <w:rFonts w:ascii="Century Gothic" w:hAnsi="Century Gothic"/>
        </w:rPr>
        <w:t>savings</w:t>
      </w:r>
      <w:r w:rsidR="009F04F0">
        <w:rPr>
          <w:rFonts w:ascii="Century Gothic" w:hAnsi="Century Gothic"/>
        </w:rPr>
        <w:t xml:space="preserve"> is</w:t>
      </w:r>
      <w:r w:rsidR="00EF3EA7" w:rsidRPr="00033453">
        <w:rPr>
          <w:rFonts w:ascii="Century Gothic" w:hAnsi="Century Gothic"/>
        </w:rPr>
        <w:t xml:space="preserve"> calculated using </w:t>
      </w:r>
      <w:r w:rsidR="00F7063F">
        <w:rPr>
          <w:rFonts w:ascii="Century Gothic" w:hAnsi="Century Gothic"/>
        </w:rPr>
        <w:t>the</w:t>
      </w:r>
      <w:r w:rsidR="00E50A1A">
        <w:rPr>
          <w:rFonts w:ascii="Century Gothic" w:hAnsi="Century Gothic"/>
        </w:rPr>
        <w:t xml:space="preserve"> following equation</w:t>
      </w:r>
      <w:r w:rsidR="00EF3EA7" w:rsidRPr="00033453">
        <w:rPr>
          <w:rFonts w:ascii="Century Gothic" w:hAnsi="Century Gothic"/>
        </w:rPr>
        <w:t>:</w:t>
      </w:r>
    </w:p>
    <w:p w14:paraId="07CE2A99" w14:textId="77777777" w:rsidR="00EF3EA7" w:rsidRPr="00D71D7B" w:rsidRDefault="00EF3EA7" w:rsidP="00EF3EA7">
      <w:pPr>
        <w:spacing w:before="240" w:after="240"/>
        <w:ind w:left="720"/>
        <w:rPr>
          <w:rFonts w:ascii="Century Gothic" w:hAnsi="Century Gothic"/>
        </w:rPr>
      </w:pPr>
      <m:oMathPara>
        <m:oMath>
          <m:r>
            <m:rPr>
              <m:sty m:val="p"/>
            </m:rPr>
            <w:rPr>
              <w:rFonts w:ascii="Cambria Math" w:hAnsi="Cambria Math"/>
            </w:rPr>
            <m:t>Present Value of Maintenance Cost=Maintenance Cost ×</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1+d</m:t>
                      </m:r>
                    </m:den>
                  </m:f>
                </m:e>
              </m:d>
            </m:e>
            <m:sup>
              <m:r>
                <m:rPr>
                  <m:sty m:val="p"/>
                </m:rPr>
                <w:rPr>
                  <w:rFonts w:ascii="Cambria Math" w:hAnsi="Cambria Math"/>
                </w:rPr>
                <m:t>n</m:t>
              </m:r>
            </m:sup>
          </m:sSup>
        </m:oMath>
      </m:oMathPara>
    </w:p>
    <w:p w14:paraId="6594B982" w14:textId="1A2D73CE" w:rsidR="00CB0CB4" w:rsidRDefault="00F645EB" w:rsidP="00CB0CB4">
      <w:pPr>
        <w:rPr>
          <w:rFonts w:ascii="Century Gothic" w:hAnsi="Century Gothic"/>
        </w:rPr>
      </w:pPr>
      <w:r>
        <w:rPr>
          <w:rFonts w:ascii="Century Gothic" w:hAnsi="Century Gothic"/>
        </w:rPr>
        <w:t xml:space="preserve">Where: </w:t>
      </w:r>
      <w:r w:rsidR="006E620B">
        <w:rPr>
          <w:rFonts w:ascii="Century Gothic" w:hAnsi="Century Gothic"/>
        </w:rPr>
        <w:br/>
      </w:r>
      <w:r>
        <w:rPr>
          <w:rFonts w:ascii="Century Gothic" w:hAnsi="Century Gothic"/>
        </w:rPr>
        <w:t>d</w:t>
      </w:r>
      <w:r w:rsidR="004E019A">
        <w:rPr>
          <w:rFonts w:ascii="Century Gothic" w:hAnsi="Century Gothic"/>
        </w:rPr>
        <w:t xml:space="preserve"> </w:t>
      </w:r>
      <w:r>
        <w:rPr>
          <w:rFonts w:ascii="Century Gothic" w:hAnsi="Century Gothic"/>
        </w:rPr>
        <w:t xml:space="preserve">= the discount </w:t>
      </w:r>
      <w:r w:rsidR="004E019A">
        <w:rPr>
          <w:rFonts w:ascii="Century Gothic" w:hAnsi="Century Gothic"/>
        </w:rPr>
        <w:t>r</w:t>
      </w:r>
      <w:r>
        <w:rPr>
          <w:rFonts w:ascii="Century Gothic" w:hAnsi="Century Gothic"/>
        </w:rPr>
        <w:t>ate of 3%</w:t>
      </w:r>
      <w:r w:rsidR="009250D3">
        <w:rPr>
          <w:rFonts w:ascii="Century Gothic" w:hAnsi="Century Gothic"/>
        </w:rPr>
        <w:br/>
        <w:t>n</w:t>
      </w:r>
      <w:r w:rsidR="004E019A">
        <w:rPr>
          <w:rFonts w:ascii="Century Gothic" w:hAnsi="Century Gothic"/>
        </w:rPr>
        <w:t xml:space="preserve"> </w:t>
      </w:r>
      <w:r w:rsidR="009250D3">
        <w:rPr>
          <w:rFonts w:ascii="Century Gothic" w:hAnsi="Century Gothic"/>
        </w:rPr>
        <w:t>=</w:t>
      </w:r>
      <w:r w:rsidR="006E620B" w:rsidRPr="006E620B">
        <w:rPr>
          <w:rFonts w:ascii="Century Gothic" w:hAnsi="Century Gothic"/>
        </w:rPr>
        <w:t xml:space="preserve"> </w:t>
      </w:r>
      <w:r w:rsidR="00480F25">
        <w:rPr>
          <w:rFonts w:ascii="Century Gothic" w:hAnsi="Century Gothic"/>
        </w:rPr>
        <w:t>t</w:t>
      </w:r>
      <w:r w:rsidR="006E620B" w:rsidRPr="00033453">
        <w:rPr>
          <w:rFonts w:ascii="Century Gothic" w:hAnsi="Century Gothic"/>
        </w:rPr>
        <w:t xml:space="preserve">he </w:t>
      </w:r>
      <w:r w:rsidR="00C72606">
        <w:rPr>
          <w:rFonts w:ascii="Century Gothic" w:hAnsi="Century Gothic"/>
        </w:rPr>
        <w:t>numbe</w:t>
      </w:r>
      <w:r w:rsidR="00AC6A59">
        <w:rPr>
          <w:rFonts w:ascii="Century Gothic" w:hAnsi="Century Gothic"/>
        </w:rPr>
        <w:t>r</w:t>
      </w:r>
      <w:r w:rsidR="00C72606">
        <w:rPr>
          <w:rFonts w:ascii="Century Gothic" w:hAnsi="Century Gothic"/>
        </w:rPr>
        <w:t xml:space="preserve"> of periods</w:t>
      </w:r>
      <w:r w:rsidR="00F062F0">
        <w:rPr>
          <w:rFonts w:ascii="Century Gothic" w:hAnsi="Century Gothic"/>
        </w:rPr>
        <w:t xml:space="preserve"> of</w:t>
      </w:r>
      <w:r w:rsidR="005C33C3">
        <w:rPr>
          <w:rFonts w:ascii="Century Gothic" w:hAnsi="Century Gothic"/>
        </w:rPr>
        <w:t xml:space="preserve"> </w:t>
      </w:r>
      <w:r w:rsidR="00CC140A">
        <w:rPr>
          <w:rFonts w:ascii="Century Gothic" w:hAnsi="Century Gothic"/>
        </w:rPr>
        <w:t>30 years</w:t>
      </w:r>
    </w:p>
    <w:p w14:paraId="120B0582" w14:textId="1D7AECF3" w:rsidR="00EF3EA7" w:rsidRPr="00033453" w:rsidRDefault="00EF3EA7" w:rsidP="00EF3EA7">
      <w:pPr>
        <w:rPr>
          <w:rFonts w:ascii="Century Gothic" w:hAnsi="Century Gothic"/>
        </w:rPr>
      </w:pPr>
      <w:r w:rsidRPr="00033453">
        <w:rPr>
          <w:rFonts w:ascii="Century Gothic" w:hAnsi="Century Gothic"/>
          <w:highlight w:val="yellow"/>
        </w:rPr>
        <w:t>Describe the e</w:t>
      </w:r>
      <w:r w:rsidR="00924D3C">
        <w:rPr>
          <w:rFonts w:ascii="Century Gothic" w:hAnsi="Century Gothic"/>
          <w:highlight w:val="yellow"/>
        </w:rPr>
        <w:t>ffective</w:t>
      </w:r>
      <w:r w:rsidRPr="00033453">
        <w:rPr>
          <w:rFonts w:ascii="Century Gothic" w:hAnsi="Century Gothic"/>
          <w:highlight w:val="yellow"/>
        </w:rPr>
        <w:t xml:space="preserve"> useful life, frequency of replacement, and maintenance procedures related to the measure relative to the maintenance requirements for the baseline</w:t>
      </w:r>
      <w:r w:rsidR="007901D5">
        <w:rPr>
          <w:rFonts w:ascii="Century Gothic" w:hAnsi="Century Gothic"/>
          <w:highlight w:val="yellow"/>
        </w:rPr>
        <w:t xml:space="preserve"> using</w:t>
      </w:r>
      <w:r w:rsidRPr="00033453">
        <w:rPr>
          <w:rFonts w:ascii="Century Gothic" w:hAnsi="Century Gothic"/>
          <w:highlight w:val="yellow"/>
        </w:rPr>
        <w:t xml:space="preserve"> </w:t>
      </w:r>
      <w:r w:rsidR="007901D5">
        <w:rPr>
          <w:rFonts w:ascii="Century Gothic" w:hAnsi="Century Gothic"/>
          <w:highlight w:val="yellow"/>
        </w:rPr>
        <w:t>r</w:t>
      </w:r>
      <w:r w:rsidRPr="00033453">
        <w:rPr>
          <w:rFonts w:ascii="Century Gothic" w:hAnsi="Century Gothic"/>
          <w:highlight w:val="yellow"/>
        </w:rPr>
        <w:t>eference publications, interviews</w:t>
      </w:r>
      <w:r w:rsidR="00A73242">
        <w:rPr>
          <w:rFonts w:ascii="Century Gothic" w:hAnsi="Century Gothic"/>
          <w:highlight w:val="yellow"/>
        </w:rPr>
        <w:t>,</w:t>
      </w:r>
      <w:r w:rsidRPr="00033453">
        <w:rPr>
          <w:rFonts w:ascii="Century Gothic" w:hAnsi="Century Gothic"/>
          <w:highlight w:val="yellow"/>
        </w:rPr>
        <w:t xml:space="preserve"> or other methods of documenting these values. </w:t>
      </w:r>
      <w:r w:rsidR="00113B80">
        <w:rPr>
          <w:rFonts w:ascii="Century Gothic" w:hAnsi="Century Gothic"/>
          <w:highlight w:val="yellow"/>
        </w:rPr>
        <w:t xml:space="preserve">Specify how </w:t>
      </w:r>
      <w:r w:rsidRPr="00033453">
        <w:rPr>
          <w:rFonts w:ascii="Century Gothic" w:hAnsi="Century Gothic"/>
          <w:highlight w:val="yellow"/>
        </w:rPr>
        <w:t xml:space="preserve">long energy savings </w:t>
      </w:r>
      <w:r w:rsidR="00082F07">
        <w:rPr>
          <w:rFonts w:ascii="Century Gothic" w:hAnsi="Century Gothic"/>
          <w:highlight w:val="yellow"/>
        </w:rPr>
        <w:t>from the proposed</w:t>
      </w:r>
      <w:r w:rsidRPr="00033453">
        <w:rPr>
          <w:rFonts w:ascii="Century Gothic" w:hAnsi="Century Gothic"/>
          <w:highlight w:val="yellow"/>
        </w:rPr>
        <w:t xml:space="preserve"> measure </w:t>
      </w:r>
      <w:r w:rsidR="00CA38AA">
        <w:rPr>
          <w:rFonts w:ascii="Century Gothic" w:hAnsi="Century Gothic"/>
          <w:highlight w:val="yellow"/>
        </w:rPr>
        <w:t xml:space="preserve">will persist and if </w:t>
      </w:r>
      <w:r w:rsidRPr="00033453">
        <w:rPr>
          <w:rFonts w:ascii="Century Gothic" w:hAnsi="Century Gothic"/>
          <w:highlight w:val="yellow"/>
        </w:rPr>
        <w:t xml:space="preserve">persistence </w:t>
      </w:r>
      <w:r w:rsidR="00082F07">
        <w:rPr>
          <w:rFonts w:ascii="Century Gothic" w:hAnsi="Century Gothic"/>
          <w:highlight w:val="yellow"/>
        </w:rPr>
        <w:t>will be improve</w:t>
      </w:r>
      <w:r w:rsidR="008714F9">
        <w:rPr>
          <w:rFonts w:ascii="Century Gothic" w:hAnsi="Century Gothic"/>
          <w:highlight w:val="yellow"/>
        </w:rPr>
        <w:t>d</w:t>
      </w:r>
      <w:r w:rsidR="00082F07">
        <w:rPr>
          <w:rFonts w:ascii="Century Gothic" w:hAnsi="Century Gothic"/>
          <w:highlight w:val="yellow"/>
        </w:rPr>
        <w:t xml:space="preserve"> with </w:t>
      </w:r>
      <w:r w:rsidRPr="00033453">
        <w:rPr>
          <w:rFonts w:ascii="Century Gothic" w:hAnsi="Century Gothic"/>
          <w:highlight w:val="yellow"/>
        </w:rPr>
        <w:t>verification, proper maintenance and/or commissioning</w:t>
      </w:r>
      <w:r w:rsidR="00082F07">
        <w:rPr>
          <w:rFonts w:ascii="Century Gothic" w:hAnsi="Century Gothic"/>
          <w:highlight w:val="yellow"/>
        </w:rPr>
        <w:t>.</w:t>
      </w:r>
    </w:p>
    <w:p w14:paraId="4BDEFDD4" w14:textId="331FC922" w:rsidR="00EF3EA7" w:rsidRPr="0025049C" w:rsidRDefault="00EF3EA7" w:rsidP="768B8D2B">
      <w:pPr>
        <w:rPr>
          <w:rFonts w:ascii="Century Gothic" w:hAnsi="Century Gothic"/>
          <w:highlight w:val="yellow"/>
        </w:rPr>
      </w:pPr>
      <w:r w:rsidRPr="768B8D2B">
        <w:rPr>
          <w:rFonts w:ascii="Century Gothic" w:hAnsi="Century Gothic"/>
          <w:highlight w:val="yellow"/>
        </w:rPr>
        <w:t>Identify the period between maintenance activities</w:t>
      </w:r>
      <w:r w:rsidR="00EA18D3" w:rsidRPr="768B8D2B">
        <w:rPr>
          <w:rFonts w:ascii="Century Gothic" w:hAnsi="Century Gothic"/>
          <w:highlight w:val="yellow"/>
        </w:rPr>
        <w:t xml:space="preserve">, </w:t>
      </w:r>
      <w:r w:rsidRPr="768B8D2B">
        <w:rPr>
          <w:rFonts w:ascii="Century Gothic" w:hAnsi="Century Gothic"/>
          <w:highlight w:val="yellow"/>
        </w:rPr>
        <w:t>including equipment replacemen</w:t>
      </w:r>
      <w:r w:rsidR="00EA18D3" w:rsidRPr="768B8D2B">
        <w:rPr>
          <w:rFonts w:ascii="Century Gothic" w:hAnsi="Century Gothic"/>
          <w:highlight w:val="yellow"/>
        </w:rPr>
        <w:t>t</w:t>
      </w:r>
      <w:r w:rsidR="00D7055D" w:rsidRPr="768B8D2B">
        <w:rPr>
          <w:rFonts w:ascii="Century Gothic" w:hAnsi="Century Gothic"/>
          <w:highlight w:val="yellow"/>
        </w:rPr>
        <w:t>s</w:t>
      </w:r>
      <w:r w:rsidRPr="768B8D2B">
        <w:rPr>
          <w:rFonts w:ascii="Century Gothic" w:hAnsi="Century Gothic"/>
          <w:highlight w:val="yellow"/>
        </w:rPr>
        <w:t xml:space="preserve">. </w:t>
      </w:r>
      <w:r w:rsidR="00420965" w:rsidRPr="768B8D2B">
        <w:rPr>
          <w:rFonts w:ascii="Century Gothic" w:hAnsi="Century Gothic"/>
          <w:highlight w:val="yellow"/>
        </w:rPr>
        <w:t>Please provide referenceable data sources when specifying effective useful life of equipment.</w:t>
      </w:r>
      <w:r w:rsidR="173C7E52" w:rsidRPr="768B8D2B">
        <w:rPr>
          <w:rFonts w:ascii="Century Gothic" w:hAnsi="Century Gothic"/>
          <w:highlight w:val="yellow"/>
        </w:rPr>
        <w:t xml:space="preserve"> </w:t>
      </w:r>
      <w:r w:rsidR="00E03376" w:rsidRPr="00AA4FE0">
        <w:rPr>
          <w:rFonts w:ascii="Century Gothic" w:hAnsi="Century Gothic"/>
          <w:highlight w:val="yellow"/>
        </w:rPr>
        <w:t xml:space="preserve">For federally regulated equipment, consider aligning the effective useful life </w:t>
      </w:r>
      <w:r w:rsidR="00487508" w:rsidRPr="00AA4FE0">
        <w:rPr>
          <w:rFonts w:ascii="Century Gothic" w:hAnsi="Century Gothic"/>
          <w:highlight w:val="yellow"/>
        </w:rPr>
        <w:t xml:space="preserve">assumption with the assumption used by the Department of Energy. If </w:t>
      </w:r>
      <w:r w:rsidR="00617435" w:rsidRPr="00AA4FE0">
        <w:rPr>
          <w:rFonts w:ascii="Century Gothic" w:hAnsi="Century Gothic"/>
          <w:highlight w:val="yellow"/>
        </w:rPr>
        <w:t xml:space="preserve">an effective useful life is used </w:t>
      </w:r>
      <w:r w:rsidR="00F211C4" w:rsidRPr="00AA4FE0">
        <w:rPr>
          <w:rFonts w:ascii="Century Gothic" w:hAnsi="Century Gothic"/>
          <w:highlight w:val="yellow"/>
        </w:rPr>
        <w:t xml:space="preserve">that is </w:t>
      </w:r>
      <w:r w:rsidR="006C25B9" w:rsidRPr="00AA4FE0">
        <w:rPr>
          <w:rFonts w:ascii="Century Gothic" w:hAnsi="Century Gothic"/>
          <w:highlight w:val="yellow"/>
        </w:rPr>
        <w:t>different than</w:t>
      </w:r>
      <w:r w:rsidR="00F211C4" w:rsidRPr="00AA4FE0">
        <w:rPr>
          <w:rFonts w:ascii="Century Gothic" w:hAnsi="Century Gothic"/>
          <w:highlight w:val="yellow"/>
        </w:rPr>
        <w:t xml:space="preserve"> the assumption used by the Department of Energy, explain the reason. </w:t>
      </w:r>
      <w:r w:rsidR="003071C6" w:rsidRPr="00AA4FE0">
        <w:rPr>
          <w:rFonts w:ascii="Century Gothic" w:hAnsi="Century Gothic"/>
          <w:highlight w:val="yellow"/>
        </w:rPr>
        <w:t>See</w:t>
      </w:r>
      <w:r w:rsidR="173C7E52" w:rsidRPr="00AA4FE0">
        <w:rPr>
          <w:rFonts w:ascii="Century Gothic" w:hAnsi="Century Gothic"/>
          <w:highlight w:val="yellow"/>
        </w:rPr>
        <w:t xml:space="preserve"> </w:t>
      </w:r>
      <w:r w:rsidR="173C7E52" w:rsidRPr="00AA4FE0">
        <w:rPr>
          <w:rFonts w:ascii="Century Gothic" w:hAnsi="Century Gothic"/>
          <w:highlight w:val="yellow"/>
        </w:rPr>
        <w:lastRenderedPageBreak/>
        <w:t xml:space="preserve">Appendix X </w:t>
      </w:r>
      <w:r w:rsidR="003071C6" w:rsidRPr="00AA4FE0">
        <w:rPr>
          <w:rFonts w:ascii="Century Gothic" w:hAnsi="Century Gothic"/>
          <w:highlight w:val="yellow"/>
        </w:rPr>
        <w:t>for additional</w:t>
      </w:r>
      <w:r w:rsidR="173C7E52" w:rsidRPr="00AA4FE0">
        <w:rPr>
          <w:rFonts w:ascii="Century Gothic" w:hAnsi="Century Gothic"/>
          <w:highlight w:val="yellow"/>
        </w:rPr>
        <w:t xml:space="preserve"> detail on development of the incremental maintenance cost.</w:t>
      </w:r>
    </w:p>
    <w:p w14:paraId="44BC914C" w14:textId="435A49B5" w:rsidR="00EF3EA7" w:rsidRPr="00033453" w:rsidRDefault="00EF3EA7" w:rsidP="00EF3EA7">
      <w:pPr>
        <w:rPr>
          <w:rFonts w:ascii="Century Gothic" w:hAnsi="Century Gothic"/>
        </w:rPr>
      </w:pPr>
      <w:r w:rsidRPr="00033453">
        <w:rPr>
          <w:rFonts w:ascii="Century Gothic" w:hAnsi="Century Gothic"/>
          <w:highlight w:val="yellow"/>
        </w:rPr>
        <w:t xml:space="preserve">If there is a net increase in the maintenance cost relative to existing conditions, then treat the incremental </w:t>
      </w:r>
      <w:r w:rsidR="00693A49">
        <w:rPr>
          <w:rFonts w:ascii="Century Gothic" w:hAnsi="Century Gothic"/>
          <w:highlight w:val="yellow"/>
        </w:rPr>
        <w:t>30-year</w:t>
      </w:r>
      <w:r w:rsidR="00693A49" w:rsidRPr="00033453">
        <w:rPr>
          <w:rFonts w:ascii="Century Gothic" w:hAnsi="Century Gothic"/>
          <w:highlight w:val="yellow"/>
        </w:rPr>
        <w:t xml:space="preserve"> </w:t>
      </w:r>
      <w:r w:rsidRPr="00033453">
        <w:rPr>
          <w:rFonts w:ascii="Century Gothic" w:hAnsi="Century Gothic"/>
          <w:highlight w:val="yellow"/>
        </w:rPr>
        <w:t>maintenance costs as incremental costs. If there is a net decrease in maintenance costs, then treat the</w:t>
      </w:r>
      <w:r w:rsidR="00693A49">
        <w:rPr>
          <w:rFonts w:ascii="Century Gothic" w:hAnsi="Century Gothic"/>
          <w:highlight w:val="yellow"/>
        </w:rPr>
        <w:t xml:space="preserve"> 30-year</w:t>
      </w:r>
      <w:r w:rsidRPr="00033453">
        <w:rPr>
          <w:rFonts w:ascii="Century Gothic" w:hAnsi="Century Gothic"/>
          <w:highlight w:val="yellow"/>
        </w:rPr>
        <w:t xml:space="preserve"> maintenance cost savings as a benefit in the </w:t>
      </w:r>
      <w:r w:rsidR="003302CD">
        <w:rPr>
          <w:rFonts w:ascii="Century Gothic" w:hAnsi="Century Gothic"/>
          <w:highlight w:val="yellow"/>
        </w:rPr>
        <w:t>B</w:t>
      </w:r>
      <w:r w:rsidRPr="00033453">
        <w:rPr>
          <w:rFonts w:ascii="Century Gothic" w:hAnsi="Century Gothic"/>
          <w:highlight w:val="yellow"/>
        </w:rPr>
        <w:t>enefit</w:t>
      </w:r>
      <w:r w:rsidR="000374D3">
        <w:rPr>
          <w:rFonts w:ascii="Century Gothic" w:hAnsi="Century Gothic"/>
          <w:highlight w:val="yellow"/>
        </w:rPr>
        <w:t>-</w:t>
      </w:r>
      <w:r w:rsidR="003302CD">
        <w:rPr>
          <w:rFonts w:ascii="Century Gothic" w:hAnsi="Century Gothic"/>
          <w:highlight w:val="yellow"/>
        </w:rPr>
        <w:t>C</w:t>
      </w:r>
      <w:r w:rsidRPr="00033453">
        <w:rPr>
          <w:rFonts w:ascii="Century Gothic" w:hAnsi="Century Gothic"/>
          <w:highlight w:val="yellow"/>
        </w:rPr>
        <w:t xml:space="preserve">ost </w:t>
      </w:r>
      <w:r w:rsidR="003302CD">
        <w:rPr>
          <w:rFonts w:ascii="Century Gothic" w:hAnsi="Century Gothic"/>
          <w:highlight w:val="yellow"/>
        </w:rPr>
        <w:t>R</w:t>
      </w:r>
      <w:r w:rsidRPr="00033453">
        <w:rPr>
          <w:rFonts w:ascii="Century Gothic" w:hAnsi="Century Gothic"/>
          <w:highlight w:val="yellow"/>
        </w:rPr>
        <w:t xml:space="preserve">atio </w:t>
      </w:r>
      <w:r w:rsidR="00672FD6">
        <w:rPr>
          <w:rFonts w:ascii="Century Gothic" w:hAnsi="Century Gothic"/>
          <w:highlight w:val="yellow"/>
        </w:rPr>
        <w:t xml:space="preserve">(BCR) </w:t>
      </w:r>
      <w:r w:rsidRPr="00033453">
        <w:rPr>
          <w:rFonts w:ascii="Century Gothic" w:hAnsi="Century Gothic"/>
          <w:highlight w:val="yellow"/>
        </w:rPr>
        <w:t>analysis.</w:t>
      </w:r>
    </w:p>
    <w:p w14:paraId="111EDDF0" w14:textId="4B4AFEA4" w:rsidR="00EF3EA7" w:rsidRPr="00033453" w:rsidRDefault="00EF3EA7" w:rsidP="00EF3EA7">
      <w:pPr>
        <w:pStyle w:val="Heading2"/>
        <w:rPr>
          <w:rFonts w:ascii="Century Gothic" w:hAnsi="Century Gothic"/>
        </w:rPr>
      </w:pPr>
      <w:bookmarkStart w:id="254" w:name="_Toc447543382"/>
      <w:bookmarkStart w:id="255" w:name="_Toc130559701"/>
      <w:r w:rsidRPr="00033453">
        <w:rPr>
          <w:rFonts w:ascii="Century Gothic" w:hAnsi="Century Gothic"/>
        </w:rPr>
        <w:t>Cost</w:t>
      </w:r>
      <w:r w:rsidR="00A75A4C">
        <w:rPr>
          <w:rFonts w:ascii="Century Gothic" w:hAnsi="Century Gothic"/>
        </w:rPr>
        <w:t xml:space="preserve"> E</w:t>
      </w:r>
      <w:r w:rsidRPr="00033453">
        <w:rPr>
          <w:rFonts w:ascii="Century Gothic" w:hAnsi="Century Gothic"/>
        </w:rPr>
        <w:t>ffectiveness</w:t>
      </w:r>
      <w:bookmarkEnd w:id="254"/>
      <w:bookmarkEnd w:id="255"/>
    </w:p>
    <w:p w14:paraId="4CF255FC" w14:textId="36A493C4" w:rsidR="00EF3EA7" w:rsidRDefault="009254E5" w:rsidP="00B339A2">
      <w:pPr>
        <w:rPr>
          <w:rFonts w:ascii="Century Gothic" w:hAnsi="Century Gothic"/>
        </w:rPr>
      </w:pPr>
      <w:r>
        <w:rPr>
          <w:rFonts w:ascii="Century Gothic" w:hAnsi="Century Gothic"/>
        </w:rPr>
        <w:t>C</w:t>
      </w:r>
      <w:r w:rsidR="00EF3EA7" w:rsidRPr="00033453">
        <w:rPr>
          <w:rFonts w:ascii="Century Gothic" w:hAnsi="Century Gothic"/>
        </w:rPr>
        <w:t>ost</w:t>
      </w:r>
      <w:r w:rsidR="006629C1">
        <w:rPr>
          <w:rFonts w:ascii="Century Gothic" w:hAnsi="Century Gothic"/>
        </w:rPr>
        <w:t>-effectiveness</w:t>
      </w:r>
      <w:r w:rsidR="00EF3EA7" w:rsidRPr="00033453">
        <w:rPr>
          <w:rFonts w:ascii="Century Gothic" w:hAnsi="Century Gothic"/>
        </w:rPr>
        <w:t xml:space="preserve"> analysis is required to </w:t>
      </w:r>
      <w:r w:rsidR="00EF3EA7" w:rsidRPr="52D3DD5E">
        <w:rPr>
          <w:rFonts w:ascii="Century Gothic" w:hAnsi="Century Gothic"/>
        </w:rPr>
        <w:t xml:space="preserve">determine the economic impact of </w:t>
      </w:r>
      <w:r w:rsidR="00DE3FDD">
        <w:rPr>
          <w:rFonts w:ascii="Century Gothic" w:hAnsi="Century Gothic"/>
        </w:rPr>
        <w:t xml:space="preserve">proposed </w:t>
      </w:r>
      <w:r w:rsidR="00EF3EA7" w:rsidRPr="52D3DD5E">
        <w:rPr>
          <w:rFonts w:ascii="Century Gothic" w:hAnsi="Century Gothic"/>
        </w:rPr>
        <w:t>measure</w:t>
      </w:r>
      <w:r w:rsidR="00DE3FDD">
        <w:rPr>
          <w:rFonts w:ascii="Century Gothic" w:hAnsi="Century Gothic"/>
        </w:rPr>
        <w:t>s</w:t>
      </w:r>
      <w:r w:rsidR="00EF3EA7" w:rsidRPr="52D3DD5E">
        <w:rPr>
          <w:rFonts w:ascii="Century Gothic" w:hAnsi="Century Gothic"/>
        </w:rPr>
        <w:t xml:space="preserve"> </w:t>
      </w:r>
      <w:r w:rsidR="00EF3EA7" w:rsidRPr="00033453">
        <w:rPr>
          <w:rFonts w:ascii="Century Gothic" w:hAnsi="Century Gothic"/>
        </w:rPr>
        <w:t xml:space="preserve">over </w:t>
      </w:r>
      <w:r w:rsidR="00EF3EA7" w:rsidRPr="52D3DD5E">
        <w:rPr>
          <w:rFonts w:ascii="Century Gothic" w:hAnsi="Century Gothic"/>
        </w:rPr>
        <w:t>a</w:t>
      </w:r>
      <w:r w:rsidR="00EF3EA7" w:rsidRPr="00033453">
        <w:rPr>
          <w:rFonts w:ascii="Century Gothic" w:hAnsi="Century Gothic"/>
        </w:rPr>
        <w:t xml:space="preserve"> </w:t>
      </w:r>
      <w:r w:rsidR="00EF3EA7" w:rsidRPr="00641D54">
        <w:rPr>
          <w:rFonts w:ascii="Century Gothic" w:hAnsi="Century Gothic"/>
        </w:rPr>
        <w:t>30</w:t>
      </w:r>
      <w:r w:rsidR="00467287">
        <w:rPr>
          <w:rFonts w:ascii="Century Gothic" w:hAnsi="Century Gothic"/>
        </w:rPr>
        <w:t>-</w:t>
      </w:r>
      <w:r w:rsidR="00EF3EA7" w:rsidRPr="00033453">
        <w:rPr>
          <w:rFonts w:ascii="Century Gothic" w:hAnsi="Century Gothic"/>
        </w:rPr>
        <w:t>year period of analysis.</w:t>
      </w:r>
      <w:r w:rsidR="00B25585">
        <w:rPr>
          <w:rFonts w:ascii="Century Gothic" w:hAnsi="Century Gothic"/>
        </w:rPr>
        <w:t xml:space="preserve"> This analysis must consider and include incremental energy savings</w:t>
      </w:r>
      <w:r w:rsidR="00B339A2">
        <w:rPr>
          <w:rFonts w:ascii="Century Gothic" w:hAnsi="Century Gothic"/>
        </w:rPr>
        <w:t xml:space="preserve"> for all impacted energy sources (electricity and natural gas)</w:t>
      </w:r>
      <w:r w:rsidR="00B25585">
        <w:rPr>
          <w:rFonts w:ascii="Century Gothic" w:hAnsi="Century Gothic"/>
        </w:rPr>
        <w:t>, i</w:t>
      </w:r>
      <w:r w:rsidR="00EF3EA7" w:rsidRPr="00033453">
        <w:rPr>
          <w:rFonts w:ascii="Century Gothic" w:hAnsi="Century Gothic"/>
        </w:rPr>
        <w:t>ncremental first</w:t>
      </w:r>
      <w:r w:rsidR="009D5FC7">
        <w:rPr>
          <w:rFonts w:ascii="Century Gothic" w:hAnsi="Century Gothic"/>
        </w:rPr>
        <w:t xml:space="preserve"> costs</w:t>
      </w:r>
      <w:r w:rsidR="00B25585">
        <w:rPr>
          <w:rFonts w:ascii="Century Gothic" w:hAnsi="Century Gothic"/>
        </w:rPr>
        <w:t>,</w:t>
      </w:r>
      <w:r w:rsidR="00EF3EA7" w:rsidRPr="00033453">
        <w:rPr>
          <w:rFonts w:ascii="Century Gothic" w:hAnsi="Century Gothic"/>
        </w:rPr>
        <w:t xml:space="preserve"> </w:t>
      </w:r>
      <w:r w:rsidR="009D5FC7">
        <w:rPr>
          <w:rFonts w:ascii="Century Gothic" w:hAnsi="Century Gothic"/>
        </w:rPr>
        <w:t xml:space="preserve">and </w:t>
      </w:r>
      <w:r w:rsidR="00EF3EA7" w:rsidRPr="00033453">
        <w:rPr>
          <w:rFonts w:ascii="Century Gothic" w:hAnsi="Century Gothic"/>
        </w:rPr>
        <w:t>incremental maintenance cost</w:t>
      </w:r>
      <w:r w:rsidR="009D5FC7">
        <w:rPr>
          <w:rFonts w:ascii="Century Gothic" w:hAnsi="Century Gothic"/>
        </w:rPr>
        <w:t xml:space="preserve">s </w:t>
      </w:r>
      <w:r w:rsidR="00EF3EA7" w:rsidRPr="00033453">
        <w:rPr>
          <w:rFonts w:ascii="Century Gothic" w:hAnsi="Century Gothic"/>
        </w:rPr>
        <w:t xml:space="preserve">over </w:t>
      </w:r>
      <w:r w:rsidR="009D5FC7">
        <w:rPr>
          <w:rFonts w:ascii="Century Gothic" w:hAnsi="Century Gothic"/>
        </w:rPr>
        <w:t>a</w:t>
      </w:r>
      <w:r w:rsidR="00EF3EA7" w:rsidRPr="00033453">
        <w:rPr>
          <w:rFonts w:ascii="Century Gothic" w:hAnsi="Century Gothic"/>
        </w:rPr>
        <w:t xml:space="preserve"> </w:t>
      </w:r>
      <w:r w:rsidR="00EF3EA7" w:rsidRPr="00641D54">
        <w:rPr>
          <w:rFonts w:ascii="Century Gothic" w:hAnsi="Century Gothic"/>
        </w:rPr>
        <w:t>30</w:t>
      </w:r>
      <w:r w:rsidR="002631A0">
        <w:rPr>
          <w:rFonts w:ascii="Century Gothic" w:hAnsi="Century Gothic"/>
        </w:rPr>
        <w:t>-</w:t>
      </w:r>
      <w:r w:rsidR="00EF3EA7" w:rsidRPr="00033453">
        <w:rPr>
          <w:rFonts w:ascii="Century Gothic" w:hAnsi="Century Gothic"/>
        </w:rPr>
        <w:t>year period of analysis.</w:t>
      </w:r>
      <w:r w:rsidR="00B339A2">
        <w:rPr>
          <w:rFonts w:ascii="Century Gothic" w:hAnsi="Century Gothic"/>
        </w:rPr>
        <w:t xml:space="preserve"> </w:t>
      </w:r>
      <w:r w:rsidR="00EF3EA7" w:rsidRPr="00033453">
        <w:rPr>
          <w:rFonts w:ascii="Century Gothic" w:hAnsi="Century Gothic"/>
        </w:rPr>
        <w:t xml:space="preserve">Design costs </w:t>
      </w:r>
      <w:r w:rsidR="00B339A2">
        <w:rPr>
          <w:rFonts w:ascii="Century Gothic" w:hAnsi="Century Gothic"/>
        </w:rPr>
        <w:t>and</w:t>
      </w:r>
      <w:r w:rsidR="00EF3EA7" w:rsidRPr="00033453">
        <w:rPr>
          <w:rFonts w:ascii="Century Gothic" w:hAnsi="Century Gothic"/>
        </w:rPr>
        <w:t xml:space="preserve"> incremental cost</w:t>
      </w:r>
      <w:r w:rsidR="00E21413">
        <w:rPr>
          <w:rFonts w:ascii="Century Gothic" w:hAnsi="Century Gothic"/>
        </w:rPr>
        <w:t>s associated with</w:t>
      </w:r>
      <w:r w:rsidR="00EF3EA7" w:rsidRPr="00033453">
        <w:rPr>
          <w:rFonts w:ascii="Century Gothic" w:hAnsi="Century Gothic"/>
        </w:rPr>
        <w:t xml:space="preserve"> code compliance</w:t>
      </w:r>
      <w:r w:rsidR="00B339A2">
        <w:rPr>
          <w:rFonts w:ascii="Century Gothic" w:hAnsi="Century Gothic"/>
        </w:rPr>
        <w:t xml:space="preserve"> are not included in this analysis</w:t>
      </w:r>
      <w:r w:rsidR="008E5C6B">
        <w:rPr>
          <w:rFonts w:ascii="Century Gothic" w:hAnsi="Century Gothic"/>
        </w:rPr>
        <w:t>.</w:t>
      </w:r>
    </w:p>
    <w:p w14:paraId="095C6C95" w14:textId="2485E5D4" w:rsidR="00D83704" w:rsidRDefault="00D83704" w:rsidP="00100F47">
      <w:pPr>
        <w:rPr>
          <w:rFonts w:ascii="Century Gothic" w:hAnsi="Century Gothic"/>
        </w:rPr>
      </w:pPr>
      <w:r w:rsidRPr="37DC4C6C">
        <w:rPr>
          <w:rFonts w:ascii="Century Gothic" w:hAnsi="Century Gothic"/>
        </w:rPr>
        <w:t>For purposes of the California Energy Code</w:t>
      </w:r>
      <w:r w:rsidRPr="00033453">
        <w:rPr>
          <w:rFonts w:ascii="Century Gothic" w:hAnsi="Century Gothic"/>
        </w:rPr>
        <w:t>, a measure is cost-effective if the Benefit-Cost Ratio</w:t>
      </w:r>
      <w:r>
        <w:rPr>
          <w:rFonts w:ascii="Century Gothic" w:hAnsi="Century Gothic"/>
        </w:rPr>
        <w:t xml:space="preserve"> (BCR)</w:t>
      </w:r>
      <w:r w:rsidRPr="00033453">
        <w:rPr>
          <w:rFonts w:ascii="Century Gothic" w:hAnsi="Century Gothic"/>
        </w:rPr>
        <w:t xml:space="preserve"> is </w:t>
      </w:r>
      <w:r w:rsidR="0085407A">
        <w:rPr>
          <w:rFonts w:ascii="Century Gothic" w:hAnsi="Century Gothic"/>
        </w:rPr>
        <w:t xml:space="preserve">equal to or </w:t>
      </w:r>
      <w:r w:rsidRPr="00033453">
        <w:rPr>
          <w:rFonts w:ascii="Century Gothic" w:hAnsi="Century Gothic"/>
        </w:rPr>
        <w:t xml:space="preserve">greater than 1.0. </w:t>
      </w:r>
      <w:r>
        <w:rPr>
          <w:rFonts w:ascii="Century Gothic" w:hAnsi="Century Gothic"/>
        </w:rPr>
        <w:t>BCR</w:t>
      </w:r>
      <w:r w:rsidRPr="00033453">
        <w:rPr>
          <w:rFonts w:ascii="Century Gothic" w:hAnsi="Century Gothic"/>
        </w:rPr>
        <w:t xml:space="preserve"> is calculated by dividing the total present </w:t>
      </w:r>
      <w:r>
        <w:rPr>
          <w:rFonts w:ascii="Century Gothic" w:hAnsi="Century Gothic"/>
        </w:rPr>
        <w:t>value cost</w:t>
      </w:r>
      <w:r w:rsidRPr="00033453">
        <w:rPr>
          <w:rFonts w:ascii="Century Gothic" w:hAnsi="Century Gothic"/>
        </w:rPr>
        <w:t xml:space="preserve"> benefits by the </w:t>
      </w:r>
      <w:r>
        <w:rPr>
          <w:rFonts w:ascii="Century Gothic" w:hAnsi="Century Gothic"/>
        </w:rPr>
        <w:t xml:space="preserve">total </w:t>
      </w:r>
      <w:r w:rsidRPr="00033453">
        <w:rPr>
          <w:rFonts w:ascii="Century Gothic" w:hAnsi="Century Gothic"/>
        </w:rPr>
        <w:t>present value</w:t>
      </w:r>
      <w:r>
        <w:rPr>
          <w:rFonts w:ascii="Century Gothic" w:hAnsi="Century Gothic"/>
        </w:rPr>
        <w:t xml:space="preserve"> </w:t>
      </w:r>
      <w:r w:rsidRPr="00033453">
        <w:rPr>
          <w:rFonts w:ascii="Century Gothic" w:hAnsi="Century Gothic"/>
        </w:rPr>
        <w:t>costs</w:t>
      </w:r>
      <w:r w:rsidR="004B36DF">
        <w:rPr>
          <w:rFonts w:ascii="Century Gothic" w:hAnsi="Century Gothic"/>
        </w:rPr>
        <w:t>.</w:t>
      </w:r>
      <w:r w:rsidR="00176DD0">
        <w:rPr>
          <w:rFonts w:ascii="Century Gothic" w:hAnsi="Century Gothic"/>
        </w:rPr>
        <w:t xml:space="preserve"> </w:t>
      </w:r>
    </w:p>
    <w:p w14:paraId="6882E087" w14:textId="248555C9" w:rsidR="00176DD0" w:rsidRPr="00643DCB" w:rsidRDefault="0055228D" w:rsidP="00643DCB">
      <w:pPr>
        <w:rPr>
          <w:rFonts w:ascii="Century Gothic" w:hAnsi="Century Gothic"/>
          <w:highlight w:val="yellow"/>
        </w:rPr>
      </w:pPr>
      <w:r w:rsidRPr="00643DCB">
        <w:rPr>
          <w:rFonts w:ascii="Century Gothic" w:hAnsi="Century Gothic"/>
          <w:highlight w:val="yellow"/>
        </w:rPr>
        <w:t>Summar</w:t>
      </w:r>
      <w:r w:rsidR="00DE3A97" w:rsidRPr="00643DCB">
        <w:rPr>
          <w:rFonts w:ascii="Century Gothic" w:hAnsi="Century Gothic"/>
          <w:highlight w:val="yellow"/>
        </w:rPr>
        <w:t xml:space="preserve">ize </w:t>
      </w:r>
      <w:r w:rsidRPr="00643DCB">
        <w:rPr>
          <w:rFonts w:ascii="Century Gothic" w:hAnsi="Century Gothic"/>
          <w:highlight w:val="yellow"/>
        </w:rPr>
        <w:t xml:space="preserve">cost-effectiveness results per unit </w:t>
      </w:r>
      <w:r w:rsidR="00DE3A97" w:rsidRPr="00643DCB">
        <w:rPr>
          <w:rFonts w:ascii="Century Gothic" w:hAnsi="Century Gothic"/>
          <w:highlight w:val="yellow"/>
        </w:rPr>
        <w:t xml:space="preserve">and by applicable prototype in tables </w:t>
      </w:r>
      <w:proofErr w:type="gramStart"/>
      <w:r w:rsidR="00DE3A97" w:rsidRPr="00643DCB">
        <w:rPr>
          <w:rFonts w:ascii="Century Gothic" w:hAnsi="Century Gothic"/>
          <w:highlight w:val="yellow"/>
        </w:rPr>
        <w:t>similar to</w:t>
      </w:r>
      <w:proofErr w:type="gramEnd"/>
      <w:r w:rsidR="00DE3A97" w:rsidRPr="00643DCB">
        <w:rPr>
          <w:rFonts w:ascii="Century Gothic" w:hAnsi="Century Gothic"/>
          <w:highlight w:val="yellow"/>
        </w:rPr>
        <w:t xml:space="preserve"> </w:t>
      </w:r>
      <w:r w:rsidRPr="00643DCB">
        <w:rPr>
          <w:rFonts w:ascii="Century Gothic" w:hAnsi="Century Gothic"/>
          <w:highlight w:val="yellow"/>
        </w:rPr>
        <w:t xml:space="preserve">Table </w:t>
      </w:r>
      <w:r w:rsidR="003A6BF4">
        <w:rPr>
          <w:rFonts w:ascii="Century Gothic" w:hAnsi="Century Gothic"/>
          <w:highlight w:val="yellow"/>
        </w:rPr>
        <w:t>7</w:t>
      </w:r>
      <w:r w:rsidRPr="00643DCB">
        <w:rPr>
          <w:rFonts w:ascii="Century Gothic" w:hAnsi="Century Gothic"/>
          <w:highlight w:val="yellow"/>
        </w:rPr>
        <w:t>.</w:t>
      </w:r>
      <w:r w:rsidR="00643DCB" w:rsidRPr="00643DCB">
        <w:rPr>
          <w:rFonts w:ascii="Century Gothic" w:hAnsi="Century Gothic"/>
          <w:highlight w:val="yellow"/>
        </w:rPr>
        <w:t xml:space="preserve"> </w:t>
      </w:r>
      <w:r w:rsidR="00176DD0" w:rsidRPr="00643DCB">
        <w:rPr>
          <w:rFonts w:ascii="Century Gothic" w:hAnsi="Century Gothic"/>
          <w:highlight w:val="yellow"/>
        </w:rPr>
        <w:t>Describe the summary results and explicitly state whether we found the measure to be cost-effective in every climate zone or only is specific climate zones or specific applications</w:t>
      </w:r>
      <w:r w:rsidR="003A6BF4">
        <w:rPr>
          <w:rFonts w:ascii="Century Gothic" w:hAnsi="Century Gothic"/>
          <w:highlight w:val="yellow"/>
        </w:rPr>
        <w:t>.</w:t>
      </w:r>
    </w:p>
    <w:p w14:paraId="07D97CF7" w14:textId="75BA53E2" w:rsidR="00EF3EA7" w:rsidRPr="00643DCB" w:rsidRDefault="00EF3EA7" w:rsidP="00EF3EA7">
      <w:pPr>
        <w:rPr>
          <w:rFonts w:ascii="Century Gothic" w:hAnsi="Century Gothic"/>
          <w:highlight w:val="yellow"/>
        </w:rPr>
      </w:pPr>
      <w:r w:rsidRPr="00643DCB">
        <w:rPr>
          <w:rFonts w:ascii="Century Gothic" w:hAnsi="Century Gothic"/>
          <w:highlight w:val="yellow"/>
        </w:rPr>
        <w:t>If the measure does not propose mandatory or prescriptive requirements replace the previous paragraphs with, “This measure does not propose mandatory or prescriptive requirements. A cost</w:t>
      </w:r>
      <w:r w:rsidR="00054566" w:rsidRPr="00643DCB">
        <w:rPr>
          <w:rFonts w:ascii="Century Gothic" w:hAnsi="Century Gothic"/>
          <w:highlight w:val="yellow"/>
        </w:rPr>
        <w:t xml:space="preserve">-effectiveness </w:t>
      </w:r>
      <w:r w:rsidRPr="00643DCB">
        <w:rPr>
          <w:rFonts w:ascii="Century Gothic" w:hAnsi="Century Gothic"/>
          <w:highlight w:val="yellow"/>
        </w:rPr>
        <w:t>analysis is not necessary because the measure is not proposed to be part of the baseline level of stringency.</w:t>
      </w:r>
      <w:r w:rsidR="009825DB">
        <w:rPr>
          <w:rFonts w:ascii="Century Gothic" w:hAnsi="Century Gothic"/>
          <w:highlight w:val="yellow"/>
        </w:rPr>
        <w:t>”</w:t>
      </w:r>
      <w:r w:rsidRPr="00643DCB">
        <w:rPr>
          <w:rFonts w:ascii="Century Gothic" w:hAnsi="Century Gothic"/>
          <w:highlight w:val="yellow"/>
        </w:rPr>
        <w:t xml:space="preserve"> </w:t>
      </w:r>
    </w:p>
    <w:p w14:paraId="1D8B03AF" w14:textId="381D11D1" w:rsidR="00EF3EA7" w:rsidRPr="00033453" w:rsidRDefault="00EF3EA7" w:rsidP="00EF3EA7">
      <w:pPr>
        <w:rPr>
          <w:rFonts w:ascii="Century Gothic" w:hAnsi="Century Gothic"/>
        </w:rPr>
      </w:pPr>
    </w:p>
    <w:p w14:paraId="52AE5683" w14:textId="62D71FDC" w:rsidR="003C3768" w:rsidRDefault="003C3768" w:rsidP="007B3292">
      <w:pPr>
        <w:rPr>
          <w:rFonts w:ascii="Century Gothic" w:hAnsi="Century Gothic"/>
          <w:b/>
          <w:bCs/>
          <w:szCs w:val="18"/>
          <w:lang w:val="x-none" w:eastAsia="x-none"/>
        </w:rPr>
      </w:pPr>
      <w:bookmarkStart w:id="256" w:name="_Toc447543404"/>
      <w:r>
        <w:rPr>
          <w:rFonts w:ascii="Century Gothic" w:hAnsi="Century Gothic"/>
        </w:rPr>
        <w:br w:type="page"/>
      </w:r>
    </w:p>
    <w:p w14:paraId="11A58CFB" w14:textId="1AAB8C28" w:rsidR="00EF3EA7" w:rsidRPr="003D03BF" w:rsidRDefault="00066A29" w:rsidP="003D03BF">
      <w:pPr>
        <w:pStyle w:val="Caption"/>
        <w:jc w:val="center"/>
        <w:rPr>
          <w:rFonts w:ascii="Century Gothic" w:hAnsi="Century Gothic"/>
        </w:rPr>
      </w:pPr>
      <w:bookmarkStart w:id="257" w:name="_Toc201042213"/>
      <w:r w:rsidRPr="00033453">
        <w:rPr>
          <w:rFonts w:ascii="Century Gothic" w:hAnsi="Century Gothic"/>
        </w:rPr>
        <w:lastRenderedPageBreak/>
        <w:t xml:space="preserve">Table </w:t>
      </w:r>
      <w:r w:rsidRPr="00723C40">
        <w:rPr>
          <w:rFonts w:ascii="Century Gothic" w:hAnsi="Century Gothic"/>
        </w:rPr>
        <w:fldChar w:fldCharType="begin"/>
      </w:r>
      <w:r w:rsidRPr="00033453">
        <w:rPr>
          <w:rFonts w:ascii="Century Gothic" w:hAnsi="Century Gothic"/>
        </w:rPr>
        <w:instrText xml:space="preserve"> SEQ Table \* ARABIC </w:instrText>
      </w:r>
      <w:r w:rsidRPr="00723C40">
        <w:rPr>
          <w:rFonts w:ascii="Century Gothic" w:hAnsi="Century Gothic"/>
        </w:rPr>
        <w:fldChar w:fldCharType="separate"/>
      </w:r>
      <w:r w:rsidR="00CB50CB">
        <w:rPr>
          <w:rFonts w:ascii="Century Gothic" w:hAnsi="Century Gothic"/>
          <w:noProof/>
        </w:rPr>
        <w:t>7</w:t>
      </w:r>
      <w:r w:rsidRPr="00723C40">
        <w:rPr>
          <w:rFonts w:ascii="Century Gothic" w:hAnsi="Century Gothic"/>
        </w:rPr>
        <w:fldChar w:fldCharType="end"/>
      </w:r>
      <w:r w:rsidRPr="00033453">
        <w:rPr>
          <w:rFonts w:ascii="Century Gothic" w:hAnsi="Century Gothic"/>
        </w:rPr>
        <w:t xml:space="preserve">: </w:t>
      </w:r>
      <w:r w:rsidR="00EF3EA7" w:rsidRPr="00D07242">
        <w:rPr>
          <w:rFonts w:ascii="Century Gothic" w:hAnsi="Century Gothic"/>
        </w:rPr>
        <w:t>Cost-effectiveness Summary</w:t>
      </w:r>
      <w:bookmarkEnd w:id="256"/>
      <w:bookmarkEnd w:id="257"/>
    </w:p>
    <w:tbl>
      <w:tblPr>
        <w:tblStyle w:val="TableGrid"/>
        <w:tblW w:w="7948" w:type="dxa"/>
        <w:jc w:val="center"/>
        <w:tblLayout w:type="fixed"/>
        <w:tblLook w:val="04A0" w:firstRow="1" w:lastRow="0" w:firstColumn="1" w:lastColumn="0" w:noHBand="0" w:noVBand="1"/>
        <w:tblCaption w:val="Table 10: Life Cycle Cost-effectiveness Summary Per Unit "/>
      </w:tblPr>
      <w:tblGrid>
        <w:gridCol w:w="990"/>
        <w:gridCol w:w="2640"/>
        <w:gridCol w:w="2640"/>
        <w:gridCol w:w="1678"/>
      </w:tblGrid>
      <w:tr w:rsidR="00FF2AFC" w:rsidRPr="007E140E" w14:paraId="1696D5C7" w14:textId="77777777" w:rsidTr="00A90408">
        <w:trPr>
          <w:trHeight w:val="350"/>
          <w:jc w:val="center"/>
        </w:trPr>
        <w:tc>
          <w:tcPr>
            <w:tcW w:w="990" w:type="dxa"/>
          </w:tcPr>
          <w:p w14:paraId="171E42FE" w14:textId="6E0CC691" w:rsidR="00FF2AFC" w:rsidRPr="00033453" w:rsidRDefault="00FF2AFC" w:rsidP="00FF2AFC">
            <w:pPr>
              <w:pStyle w:val="TableTitle"/>
              <w:rPr>
                <w:rFonts w:ascii="Century Gothic" w:hAnsi="Century Gothic"/>
                <w:highlight w:val="cyan"/>
              </w:rPr>
            </w:pPr>
            <w:r w:rsidRPr="00033453">
              <w:rPr>
                <w:rFonts w:ascii="Century Gothic" w:hAnsi="Century Gothic"/>
              </w:rPr>
              <w:t>Climate Zone</w:t>
            </w:r>
          </w:p>
        </w:tc>
        <w:tc>
          <w:tcPr>
            <w:tcW w:w="2640" w:type="dxa"/>
          </w:tcPr>
          <w:p w14:paraId="29CF48D7" w14:textId="77777777" w:rsidR="00FF2AFC" w:rsidRPr="00033453" w:rsidRDefault="00FF2AFC" w:rsidP="00FF2AFC">
            <w:pPr>
              <w:pStyle w:val="TableTitle"/>
              <w:rPr>
                <w:rFonts w:ascii="Century Gothic" w:hAnsi="Century Gothic"/>
                <w:vertAlign w:val="superscript"/>
              </w:rPr>
            </w:pPr>
            <w:r w:rsidRPr="00033453">
              <w:rPr>
                <w:rFonts w:ascii="Century Gothic" w:hAnsi="Century Gothic"/>
              </w:rPr>
              <w:t xml:space="preserve">Benefit: </w:t>
            </w:r>
            <w:r>
              <w:rPr>
                <w:rFonts w:ascii="Century Gothic" w:hAnsi="Century Gothic"/>
              </w:rPr>
              <w:t xml:space="preserve">Total Incremental LSC </w:t>
            </w:r>
            <w:r w:rsidRPr="00033453">
              <w:rPr>
                <w:rFonts w:ascii="Century Gothic" w:hAnsi="Century Gothic"/>
              </w:rPr>
              <w:t>Savings</w:t>
            </w:r>
            <w:r>
              <w:rPr>
                <w:rFonts w:ascii="Century Gothic" w:hAnsi="Century Gothic"/>
              </w:rPr>
              <w:t xml:space="preserve"> and Other Savings</w:t>
            </w:r>
          </w:p>
          <w:p w14:paraId="6EC87F66" w14:textId="3C7F099C" w:rsidR="00FF2AFC" w:rsidRPr="00033453" w:rsidRDefault="00FF2AFC" w:rsidP="00FF2AFC">
            <w:pPr>
              <w:pStyle w:val="TableTitle"/>
              <w:rPr>
                <w:rFonts w:ascii="Century Gothic" w:hAnsi="Century Gothic"/>
              </w:rPr>
            </w:pPr>
            <w:r w:rsidRPr="00033453">
              <w:rPr>
                <w:rFonts w:ascii="Century Gothic" w:hAnsi="Century Gothic"/>
              </w:rPr>
              <w:t>(PV$)</w:t>
            </w:r>
          </w:p>
        </w:tc>
        <w:tc>
          <w:tcPr>
            <w:tcW w:w="2640" w:type="dxa"/>
          </w:tcPr>
          <w:p w14:paraId="59655D8D" w14:textId="77777777" w:rsidR="00FF2AFC" w:rsidRPr="00B32275" w:rsidRDefault="00FF2AFC" w:rsidP="00FF2AFC">
            <w:pPr>
              <w:pStyle w:val="TableTitle"/>
              <w:rPr>
                <w:rFonts w:ascii="Century Gothic" w:hAnsi="Century Gothic"/>
              </w:rPr>
            </w:pPr>
            <w:r w:rsidRPr="00033453">
              <w:rPr>
                <w:rFonts w:ascii="Century Gothic" w:hAnsi="Century Gothic"/>
              </w:rPr>
              <w:t>Cost:</w:t>
            </w:r>
            <w:r>
              <w:rPr>
                <w:rFonts w:ascii="Century Gothic" w:hAnsi="Century Gothic"/>
              </w:rPr>
              <w:t xml:space="preserve"> </w:t>
            </w:r>
            <w:r w:rsidRPr="00033453">
              <w:rPr>
                <w:rFonts w:ascii="Century Gothic" w:hAnsi="Century Gothic"/>
              </w:rPr>
              <w:t xml:space="preserve">Total Incremental First </w:t>
            </w:r>
            <w:r>
              <w:rPr>
                <w:rFonts w:ascii="Century Gothic" w:hAnsi="Century Gothic"/>
              </w:rPr>
              <w:t xml:space="preserve">Costs </w:t>
            </w:r>
            <w:r w:rsidRPr="00033453">
              <w:rPr>
                <w:rFonts w:ascii="Century Gothic" w:hAnsi="Century Gothic"/>
              </w:rPr>
              <w:t>and Maintenance Cost</w:t>
            </w:r>
            <w:r>
              <w:rPr>
                <w:rFonts w:ascii="Century Gothic" w:hAnsi="Century Gothic"/>
              </w:rPr>
              <w:t>s</w:t>
            </w:r>
          </w:p>
          <w:p w14:paraId="1B5572B9" w14:textId="55E731AE" w:rsidR="00FF2AFC" w:rsidRPr="00033453" w:rsidRDefault="00FF2AFC" w:rsidP="00FF2AFC">
            <w:pPr>
              <w:pStyle w:val="TableTitle"/>
              <w:rPr>
                <w:rFonts w:ascii="Century Gothic" w:hAnsi="Century Gothic"/>
              </w:rPr>
            </w:pPr>
            <w:r w:rsidRPr="00033453">
              <w:rPr>
                <w:rFonts w:ascii="Century Gothic" w:hAnsi="Century Gothic"/>
              </w:rPr>
              <w:t>(PV$)</w:t>
            </w:r>
          </w:p>
        </w:tc>
        <w:tc>
          <w:tcPr>
            <w:tcW w:w="1678" w:type="dxa"/>
          </w:tcPr>
          <w:p w14:paraId="381EF481" w14:textId="2169B110" w:rsidR="00FF2AFC" w:rsidRPr="00033453" w:rsidRDefault="00FF2AFC" w:rsidP="00FF2AFC">
            <w:pPr>
              <w:pStyle w:val="TableTitle"/>
              <w:rPr>
                <w:rFonts w:ascii="Century Gothic" w:hAnsi="Century Gothic"/>
              </w:rPr>
            </w:pPr>
            <w:r w:rsidRPr="00033453">
              <w:rPr>
                <w:rFonts w:ascii="Century Gothic" w:hAnsi="Century Gothic"/>
              </w:rPr>
              <w:t>Benefit</w:t>
            </w:r>
            <w:r>
              <w:rPr>
                <w:rFonts w:ascii="Century Gothic" w:hAnsi="Century Gothic"/>
              </w:rPr>
              <w:t>-C</w:t>
            </w:r>
            <w:r w:rsidRPr="00033453">
              <w:rPr>
                <w:rFonts w:ascii="Century Gothic" w:hAnsi="Century Gothic"/>
              </w:rPr>
              <w:t xml:space="preserve">ost </w:t>
            </w:r>
            <w:r>
              <w:rPr>
                <w:rFonts w:ascii="Century Gothic" w:hAnsi="Century Gothic"/>
              </w:rPr>
              <w:t xml:space="preserve">Ratio </w:t>
            </w:r>
            <w:r w:rsidRPr="00033453">
              <w:rPr>
                <w:rFonts w:ascii="Century Gothic" w:hAnsi="Century Gothic"/>
              </w:rPr>
              <w:t>(B</w:t>
            </w:r>
            <w:r>
              <w:rPr>
                <w:rFonts w:ascii="Century Gothic" w:hAnsi="Century Gothic"/>
              </w:rPr>
              <w:t>CR)</w:t>
            </w:r>
          </w:p>
        </w:tc>
      </w:tr>
      <w:tr w:rsidR="00FF2AFC" w:rsidRPr="007E140E" w14:paraId="0C71ECD0" w14:textId="77777777" w:rsidTr="00523C7C">
        <w:trPr>
          <w:trHeight w:val="54"/>
          <w:jc w:val="center"/>
        </w:trPr>
        <w:tc>
          <w:tcPr>
            <w:tcW w:w="990" w:type="dxa"/>
          </w:tcPr>
          <w:p w14:paraId="3393EFC3" w14:textId="1F73D9C4" w:rsidR="00FF2AFC" w:rsidRPr="00723C40" w:rsidRDefault="0025542A" w:rsidP="00FF2AFC">
            <w:pPr>
              <w:pStyle w:val="Tablecentered"/>
              <w:rPr>
                <w:rFonts w:ascii="Century Gothic" w:hAnsi="Century Gothic"/>
                <w:highlight w:val="cyan"/>
              </w:rPr>
            </w:pPr>
            <w:r>
              <w:rPr>
                <w:rFonts w:ascii="Century Gothic" w:hAnsi="Century Gothic"/>
              </w:rPr>
              <w:t>CZ</w:t>
            </w:r>
            <w:r w:rsidR="00FF2AFC" w:rsidRPr="00723C40">
              <w:rPr>
                <w:rFonts w:ascii="Century Gothic" w:hAnsi="Century Gothic"/>
              </w:rPr>
              <w:t xml:space="preserve"> 1</w:t>
            </w:r>
          </w:p>
        </w:tc>
        <w:tc>
          <w:tcPr>
            <w:tcW w:w="2640" w:type="dxa"/>
          </w:tcPr>
          <w:p w14:paraId="4D61D5B8" w14:textId="0AF4D98D" w:rsidR="00FF2AFC" w:rsidRPr="00723C40" w:rsidRDefault="00FF2AFC" w:rsidP="00FF2AFC">
            <w:pPr>
              <w:pStyle w:val="Tableright"/>
              <w:jc w:val="center"/>
              <w:rPr>
                <w:rFonts w:ascii="Century Gothic" w:hAnsi="Century Gothic"/>
              </w:rPr>
            </w:pPr>
          </w:p>
        </w:tc>
        <w:tc>
          <w:tcPr>
            <w:tcW w:w="2640" w:type="dxa"/>
          </w:tcPr>
          <w:p w14:paraId="3D50D16E" w14:textId="6E4AB0F7" w:rsidR="00FF2AFC" w:rsidRPr="00723C40" w:rsidRDefault="00FF2AFC" w:rsidP="00FF2AFC">
            <w:pPr>
              <w:pStyle w:val="Tableright"/>
              <w:jc w:val="center"/>
              <w:rPr>
                <w:rFonts w:ascii="Century Gothic" w:hAnsi="Century Gothic"/>
              </w:rPr>
            </w:pPr>
          </w:p>
        </w:tc>
        <w:tc>
          <w:tcPr>
            <w:tcW w:w="1678" w:type="dxa"/>
          </w:tcPr>
          <w:p w14:paraId="607F3DC7" w14:textId="4273DD28" w:rsidR="00FF2AFC" w:rsidRPr="00723C40" w:rsidRDefault="00FF2AFC" w:rsidP="00FF2AFC">
            <w:pPr>
              <w:pStyle w:val="Tableright"/>
              <w:jc w:val="center"/>
              <w:rPr>
                <w:rFonts w:ascii="Century Gothic" w:hAnsi="Century Gothic"/>
              </w:rPr>
            </w:pPr>
          </w:p>
        </w:tc>
      </w:tr>
      <w:tr w:rsidR="00FF2AFC" w:rsidRPr="007E140E" w14:paraId="5899D3EA" w14:textId="77777777" w:rsidTr="00523C7C">
        <w:trPr>
          <w:jc w:val="center"/>
        </w:trPr>
        <w:tc>
          <w:tcPr>
            <w:tcW w:w="990" w:type="dxa"/>
          </w:tcPr>
          <w:p w14:paraId="0996A229" w14:textId="5F626370" w:rsidR="00FF2AFC" w:rsidRPr="00723C40" w:rsidRDefault="0025542A"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2</w:t>
            </w:r>
          </w:p>
        </w:tc>
        <w:tc>
          <w:tcPr>
            <w:tcW w:w="2640" w:type="dxa"/>
          </w:tcPr>
          <w:p w14:paraId="72D7B404" w14:textId="7EA7E3AA" w:rsidR="00FF2AFC" w:rsidRPr="00723C40" w:rsidRDefault="00FF2AFC" w:rsidP="00FF2AFC">
            <w:pPr>
              <w:pStyle w:val="Tableright"/>
              <w:jc w:val="center"/>
              <w:rPr>
                <w:rFonts w:ascii="Century Gothic" w:hAnsi="Century Gothic"/>
              </w:rPr>
            </w:pPr>
          </w:p>
        </w:tc>
        <w:tc>
          <w:tcPr>
            <w:tcW w:w="2640" w:type="dxa"/>
          </w:tcPr>
          <w:p w14:paraId="5821F556" w14:textId="09D5ED98" w:rsidR="00FF2AFC" w:rsidRPr="00723C40" w:rsidRDefault="00FF2AFC" w:rsidP="00FF2AFC">
            <w:pPr>
              <w:pStyle w:val="Tableright"/>
              <w:jc w:val="center"/>
              <w:rPr>
                <w:rFonts w:ascii="Century Gothic" w:hAnsi="Century Gothic"/>
              </w:rPr>
            </w:pPr>
          </w:p>
        </w:tc>
        <w:tc>
          <w:tcPr>
            <w:tcW w:w="1678" w:type="dxa"/>
          </w:tcPr>
          <w:p w14:paraId="29CDD60F" w14:textId="6F088502" w:rsidR="00FF2AFC" w:rsidRPr="00723C40" w:rsidRDefault="00FF2AFC" w:rsidP="00FF2AFC">
            <w:pPr>
              <w:pStyle w:val="Tableright"/>
              <w:jc w:val="center"/>
              <w:rPr>
                <w:rFonts w:ascii="Century Gothic" w:hAnsi="Century Gothic"/>
              </w:rPr>
            </w:pPr>
          </w:p>
        </w:tc>
      </w:tr>
      <w:tr w:rsidR="00FF2AFC" w:rsidRPr="007E140E" w14:paraId="4234D9B9" w14:textId="77777777" w:rsidTr="00523C7C">
        <w:trPr>
          <w:jc w:val="center"/>
        </w:trPr>
        <w:tc>
          <w:tcPr>
            <w:tcW w:w="990" w:type="dxa"/>
          </w:tcPr>
          <w:p w14:paraId="2063A960" w14:textId="0A5D7286" w:rsidR="00FF2AFC" w:rsidRPr="00723C40" w:rsidRDefault="0025542A"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3</w:t>
            </w:r>
          </w:p>
        </w:tc>
        <w:tc>
          <w:tcPr>
            <w:tcW w:w="2640" w:type="dxa"/>
          </w:tcPr>
          <w:p w14:paraId="2A659AE6" w14:textId="77777777" w:rsidR="00FF2AFC" w:rsidRPr="00723C40" w:rsidRDefault="00FF2AFC" w:rsidP="00FF2AFC">
            <w:pPr>
              <w:pStyle w:val="Tableright"/>
              <w:jc w:val="center"/>
              <w:rPr>
                <w:rFonts w:ascii="Century Gothic" w:hAnsi="Century Gothic"/>
              </w:rPr>
            </w:pPr>
          </w:p>
        </w:tc>
        <w:tc>
          <w:tcPr>
            <w:tcW w:w="2640" w:type="dxa"/>
          </w:tcPr>
          <w:p w14:paraId="16F426EC" w14:textId="77777777" w:rsidR="00FF2AFC" w:rsidRPr="00723C40" w:rsidRDefault="00FF2AFC" w:rsidP="00FF2AFC">
            <w:pPr>
              <w:pStyle w:val="Tableright"/>
              <w:jc w:val="center"/>
              <w:rPr>
                <w:rFonts w:ascii="Century Gothic" w:hAnsi="Century Gothic"/>
              </w:rPr>
            </w:pPr>
          </w:p>
        </w:tc>
        <w:tc>
          <w:tcPr>
            <w:tcW w:w="1678" w:type="dxa"/>
          </w:tcPr>
          <w:p w14:paraId="2F85FC82" w14:textId="42098613" w:rsidR="00FF2AFC" w:rsidRPr="00723C40" w:rsidRDefault="00FF2AFC" w:rsidP="00FF2AFC">
            <w:pPr>
              <w:pStyle w:val="Tableright"/>
              <w:jc w:val="center"/>
              <w:rPr>
                <w:rFonts w:ascii="Century Gothic" w:hAnsi="Century Gothic"/>
              </w:rPr>
            </w:pPr>
          </w:p>
        </w:tc>
      </w:tr>
      <w:tr w:rsidR="00FF2AFC" w:rsidRPr="007E140E" w14:paraId="12B8FD47" w14:textId="77777777" w:rsidTr="00523C7C">
        <w:trPr>
          <w:jc w:val="center"/>
        </w:trPr>
        <w:tc>
          <w:tcPr>
            <w:tcW w:w="990" w:type="dxa"/>
          </w:tcPr>
          <w:p w14:paraId="00916787" w14:textId="52393770" w:rsidR="00FF2AFC" w:rsidRPr="00723C40" w:rsidRDefault="0025542A"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4</w:t>
            </w:r>
          </w:p>
        </w:tc>
        <w:tc>
          <w:tcPr>
            <w:tcW w:w="2640" w:type="dxa"/>
          </w:tcPr>
          <w:p w14:paraId="653D46EF" w14:textId="77777777" w:rsidR="00FF2AFC" w:rsidRPr="00723C40" w:rsidRDefault="00FF2AFC" w:rsidP="00FF2AFC">
            <w:pPr>
              <w:pStyle w:val="Tableright"/>
              <w:jc w:val="center"/>
              <w:rPr>
                <w:rFonts w:ascii="Century Gothic" w:hAnsi="Century Gothic"/>
              </w:rPr>
            </w:pPr>
          </w:p>
        </w:tc>
        <w:tc>
          <w:tcPr>
            <w:tcW w:w="2640" w:type="dxa"/>
          </w:tcPr>
          <w:p w14:paraId="7AD7350F" w14:textId="77777777" w:rsidR="00FF2AFC" w:rsidRPr="00723C40" w:rsidRDefault="00FF2AFC" w:rsidP="00FF2AFC">
            <w:pPr>
              <w:pStyle w:val="Tableright"/>
              <w:jc w:val="center"/>
              <w:rPr>
                <w:rFonts w:ascii="Century Gothic" w:hAnsi="Century Gothic"/>
              </w:rPr>
            </w:pPr>
          </w:p>
        </w:tc>
        <w:tc>
          <w:tcPr>
            <w:tcW w:w="1678" w:type="dxa"/>
          </w:tcPr>
          <w:p w14:paraId="2D1B7DE1" w14:textId="6082A518" w:rsidR="00FF2AFC" w:rsidRPr="002B5EDE" w:rsidRDefault="00FF2AFC" w:rsidP="00FF2AFC">
            <w:pPr>
              <w:pStyle w:val="Tableright"/>
              <w:jc w:val="center"/>
              <w:rPr>
                <w:rFonts w:ascii="Century Gothic" w:hAnsi="Century Gothic"/>
                <w:color w:val="C00000"/>
              </w:rPr>
            </w:pPr>
          </w:p>
        </w:tc>
      </w:tr>
      <w:tr w:rsidR="00FF2AFC" w:rsidRPr="007E140E" w14:paraId="1D9A08A8" w14:textId="77777777" w:rsidTr="00523C7C">
        <w:trPr>
          <w:jc w:val="center"/>
        </w:trPr>
        <w:tc>
          <w:tcPr>
            <w:tcW w:w="990" w:type="dxa"/>
          </w:tcPr>
          <w:p w14:paraId="5DD94CC8" w14:textId="487807E6" w:rsidR="00FF2AFC" w:rsidRPr="00723C40" w:rsidRDefault="0025542A"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5</w:t>
            </w:r>
          </w:p>
        </w:tc>
        <w:tc>
          <w:tcPr>
            <w:tcW w:w="2640" w:type="dxa"/>
          </w:tcPr>
          <w:p w14:paraId="74637323" w14:textId="77777777" w:rsidR="00FF2AFC" w:rsidRPr="00723C40" w:rsidRDefault="00FF2AFC" w:rsidP="00FF2AFC">
            <w:pPr>
              <w:pStyle w:val="Tableright"/>
              <w:jc w:val="center"/>
              <w:rPr>
                <w:rFonts w:ascii="Century Gothic" w:hAnsi="Century Gothic"/>
              </w:rPr>
            </w:pPr>
          </w:p>
        </w:tc>
        <w:tc>
          <w:tcPr>
            <w:tcW w:w="2640" w:type="dxa"/>
          </w:tcPr>
          <w:p w14:paraId="264507CB" w14:textId="77777777" w:rsidR="00FF2AFC" w:rsidRPr="00723C40" w:rsidRDefault="00FF2AFC" w:rsidP="00FF2AFC">
            <w:pPr>
              <w:pStyle w:val="Tableright"/>
              <w:jc w:val="center"/>
              <w:rPr>
                <w:rFonts w:ascii="Century Gothic" w:hAnsi="Century Gothic"/>
              </w:rPr>
            </w:pPr>
          </w:p>
        </w:tc>
        <w:tc>
          <w:tcPr>
            <w:tcW w:w="1678" w:type="dxa"/>
          </w:tcPr>
          <w:p w14:paraId="4148B6CF" w14:textId="1D6DEBB1" w:rsidR="00FF2AFC" w:rsidRPr="002B5EDE" w:rsidRDefault="00FF2AFC" w:rsidP="00FF2AFC">
            <w:pPr>
              <w:pStyle w:val="Tableright"/>
              <w:jc w:val="center"/>
              <w:rPr>
                <w:rFonts w:ascii="Century Gothic" w:hAnsi="Century Gothic"/>
                <w:color w:val="C00000"/>
              </w:rPr>
            </w:pPr>
          </w:p>
        </w:tc>
      </w:tr>
      <w:tr w:rsidR="00FF2AFC" w:rsidRPr="007E140E" w14:paraId="377511C3" w14:textId="77777777" w:rsidTr="00523C7C">
        <w:trPr>
          <w:jc w:val="center"/>
        </w:trPr>
        <w:tc>
          <w:tcPr>
            <w:tcW w:w="990" w:type="dxa"/>
          </w:tcPr>
          <w:p w14:paraId="394AC643" w14:textId="407560F0" w:rsidR="00FF2AFC" w:rsidRPr="00723C40" w:rsidRDefault="00FF2AFC" w:rsidP="00FF2AFC">
            <w:pPr>
              <w:pStyle w:val="Tablecentered"/>
              <w:rPr>
                <w:rFonts w:ascii="Century Gothic" w:hAnsi="Century Gothic"/>
              </w:rPr>
            </w:pPr>
            <w:r w:rsidRPr="00723C40">
              <w:rPr>
                <w:rFonts w:ascii="Century Gothic" w:hAnsi="Century Gothic"/>
              </w:rPr>
              <w:t>C</w:t>
            </w:r>
            <w:r w:rsidR="0025542A">
              <w:rPr>
                <w:rFonts w:ascii="Century Gothic" w:hAnsi="Century Gothic"/>
              </w:rPr>
              <w:t>Z</w:t>
            </w:r>
            <w:r w:rsidRPr="00723C40">
              <w:rPr>
                <w:rFonts w:ascii="Century Gothic" w:hAnsi="Century Gothic"/>
              </w:rPr>
              <w:t xml:space="preserve"> 6</w:t>
            </w:r>
          </w:p>
        </w:tc>
        <w:tc>
          <w:tcPr>
            <w:tcW w:w="2640" w:type="dxa"/>
          </w:tcPr>
          <w:p w14:paraId="04A4B8C8" w14:textId="77777777" w:rsidR="00FF2AFC" w:rsidRPr="00723C40" w:rsidRDefault="00FF2AFC" w:rsidP="00FF2AFC">
            <w:pPr>
              <w:pStyle w:val="Tableright"/>
              <w:jc w:val="center"/>
              <w:rPr>
                <w:rFonts w:ascii="Century Gothic" w:hAnsi="Century Gothic"/>
              </w:rPr>
            </w:pPr>
          </w:p>
        </w:tc>
        <w:tc>
          <w:tcPr>
            <w:tcW w:w="2640" w:type="dxa"/>
          </w:tcPr>
          <w:p w14:paraId="3E518C3A" w14:textId="77777777" w:rsidR="00FF2AFC" w:rsidRPr="00723C40" w:rsidRDefault="00FF2AFC" w:rsidP="00FF2AFC">
            <w:pPr>
              <w:pStyle w:val="Tableright"/>
              <w:jc w:val="center"/>
              <w:rPr>
                <w:rFonts w:ascii="Century Gothic" w:hAnsi="Century Gothic"/>
              </w:rPr>
            </w:pPr>
          </w:p>
        </w:tc>
        <w:tc>
          <w:tcPr>
            <w:tcW w:w="1678" w:type="dxa"/>
          </w:tcPr>
          <w:p w14:paraId="597D500E" w14:textId="77777777" w:rsidR="00FF2AFC" w:rsidRPr="00723C40" w:rsidRDefault="00FF2AFC" w:rsidP="00FF2AFC">
            <w:pPr>
              <w:pStyle w:val="Tableright"/>
              <w:jc w:val="center"/>
              <w:rPr>
                <w:rFonts w:ascii="Century Gothic" w:hAnsi="Century Gothic"/>
              </w:rPr>
            </w:pPr>
          </w:p>
        </w:tc>
      </w:tr>
      <w:tr w:rsidR="00FF2AFC" w:rsidRPr="007E140E" w14:paraId="4C0375E4" w14:textId="77777777" w:rsidTr="00523C7C">
        <w:trPr>
          <w:jc w:val="center"/>
        </w:trPr>
        <w:tc>
          <w:tcPr>
            <w:tcW w:w="990" w:type="dxa"/>
          </w:tcPr>
          <w:p w14:paraId="2137362A" w14:textId="7BC44EE4" w:rsidR="00FF2AFC" w:rsidRPr="00723C40" w:rsidRDefault="0025542A"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7</w:t>
            </w:r>
          </w:p>
        </w:tc>
        <w:tc>
          <w:tcPr>
            <w:tcW w:w="2640" w:type="dxa"/>
          </w:tcPr>
          <w:p w14:paraId="5E25B84E" w14:textId="77777777" w:rsidR="00FF2AFC" w:rsidRPr="00723C40" w:rsidRDefault="00FF2AFC" w:rsidP="00FF2AFC">
            <w:pPr>
              <w:pStyle w:val="Tableright"/>
              <w:jc w:val="center"/>
              <w:rPr>
                <w:rFonts w:ascii="Century Gothic" w:hAnsi="Century Gothic"/>
              </w:rPr>
            </w:pPr>
          </w:p>
        </w:tc>
        <w:tc>
          <w:tcPr>
            <w:tcW w:w="2640" w:type="dxa"/>
          </w:tcPr>
          <w:p w14:paraId="681C7A60" w14:textId="77777777" w:rsidR="00FF2AFC" w:rsidRPr="00723C40" w:rsidRDefault="00FF2AFC" w:rsidP="00FF2AFC">
            <w:pPr>
              <w:pStyle w:val="Tableright"/>
              <w:jc w:val="center"/>
              <w:rPr>
                <w:rFonts w:ascii="Century Gothic" w:hAnsi="Century Gothic"/>
              </w:rPr>
            </w:pPr>
          </w:p>
        </w:tc>
        <w:tc>
          <w:tcPr>
            <w:tcW w:w="1678" w:type="dxa"/>
          </w:tcPr>
          <w:p w14:paraId="278FA040" w14:textId="77777777" w:rsidR="00FF2AFC" w:rsidRPr="00723C40" w:rsidRDefault="00FF2AFC" w:rsidP="00FF2AFC">
            <w:pPr>
              <w:pStyle w:val="Tableright"/>
              <w:jc w:val="center"/>
              <w:rPr>
                <w:rFonts w:ascii="Century Gothic" w:hAnsi="Century Gothic"/>
              </w:rPr>
            </w:pPr>
          </w:p>
        </w:tc>
      </w:tr>
      <w:tr w:rsidR="00FF2AFC" w:rsidRPr="007E140E" w14:paraId="26DA2C22" w14:textId="77777777" w:rsidTr="00523C7C">
        <w:trPr>
          <w:jc w:val="center"/>
        </w:trPr>
        <w:tc>
          <w:tcPr>
            <w:tcW w:w="990" w:type="dxa"/>
          </w:tcPr>
          <w:p w14:paraId="3BCE7FF9" w14:textId="1A07A0F4" w:rsidR="00FF2AFC" w:rsidRPr="00723C40" w:rsidRDefault="0025542A"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8</w:t>
            </w:r>
          </w:p>
        </w:tc>
        <w:tc>
          <w:tcPr>
            <w:tcW w:w="2640" w:type="dxa"/>
          </w:tcPr>
          <w:p w14:paraId="7C104C9E" w14:textId="77777777" w:rsidR="00FF2AFC" w:rsidRPr="00723C40" w:rsidRDefault="00FF2AFC" w:rsidP="00FF2AFC">
            <w:pPr>
              <w:pStyle w:val="Tableright"/>
              <w:jc w:val="center"/>
              <w:rPr>
                <w:rFonts w:ascii="Century Gothic" w:hAnsi="Century Gothic"/>
              </w:rPr>
            </w:pPr>
          </w:p>
        </w:tc>
        <w:tc>
          <w:tcPr>
            <w:tcW w:w="2640" w:type="dxa"/>
          </w:tcPr>
          <w:p w14:paraId="18584F73" w14:textId="77777777" w:rsidR="00FF2AFC" w:rsidRPr="00723C40" w:rsidRDefault="00FF2AFC" w:rsidP="00FF2AFC">
            <w:pPr>
              <w:pStyle w:val="Tableright"/>
              <w:jc w:val="center"/>
              <w:rPr>
                <w:rFonts w:ascii="Century Gothic" w:hAnsi="Century Gothic"/>
              </w:rPr>
            </w:pPr>
          </w:p>
        </w:tc>
        <w:tc>
          <w:tcPr>
            <w:tcW w:w="1678" w:type="dxa"/>
          </w:tcPr>
          <w:p w14:paraId="0EECA09C" w14:textId="77777777" w:rsidR="00FF2AFC" w:rsidRPr="00723C40" w:rsidRDefault="00FF2AFC" w:rsidP="00FF2AFC">
            <w:pPr>
              <w:pStyle w:val="Tableright"/>
              <w:jc w:val="center"/>
              <w:rPr>
                <w:rFonts w:ascii="Century Gothic" w:hAnsi="Century Gothic"/>
              </w:rPr>
            </w:pPr>
          </w:p>
        </w:tc>
      </w:tr>
      <w:tr w:rsidR="00FF2AFC" w:rsidRPr="007E140E" w14:paraId="68C30D23" w14:textId="77777777" w:rsidTr="00523C7C">
        <w:trPr>
          <w:jc w:val="center"/>
        </w:trPr>
        <w:tc>
          <w:tcPr>
            <w:tcW w:w="990" w:type="dxa"/>
          </w:tcPr>
          <w:p w14:paraId="1ADBD551" w14:textId="6E026E99" w:rsidR="00FF2AFC" w:rsidRPr="00723C40" w:rsidRDefault="0025542A"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9</w:t>
            </w:r>
          </w:p>
        </w:tc>
        <w:tc>
          <w:tcPr>
            <w:tcW w:w="2640" w:type="dxa"/>
          </w:tcPr>
          <w:p w14:paraId="7E934A68" w14:textId="77777777" w:rsidR="00FF2AFC" w:rsidRPr="00723C40" w:rsidRDefault="00FF2AFC" w:rsidP="00FF2AFC">
            <w:pPr>
              <w:pStyle w:val="Tableright"/>
              <w:jc w:val="center"/>
              <w:rPr>
                <w:rFonts w:ascii="Century Gothic" w:hAnsi="Century Gothic"/>
              </w:rPr>
            </w:pPr>
          </w:p>
        </w:tc>
        <w:tc>
          <w:tcPr>
            <w:tcW w:w="2640" w:type="dxa"/>
          </w:tcPr>
          <w:p w14:paraId="739A6AA5" w14:textId="77777777" w:rsidR="00FF2AFC" w:rsidRPr="00723C40" w:rsidRDefault="00FF2AFC" w:rsidP="00FF2AFC">
            <w:pPr>
              <w:pStyle w:val="Tableright"/>
              <w:jc w:val="center"/>
              <w:rPr>
                <w:rFonts w:ascii="Century Gothic" w:hAnsi="Century Gothic"/>
              </w:rPr>
            </w:pPr>
          </w:p>
        </w:tc>
        <w:tc>
          <w:tcPr>
            <w:tcW w:w="1678" w:type="dxa"/>
          </w:tcPr>
          <w:p w14:paraId="05FA2751" w14:textId="77777777" w:rsidR="00FF2AFC" w:rsidRPr="00723C40" w:rsidRDefault="00FF2AFC" w:rsidP="00FF2AFC">
            <w:pPr>
              <w:pStyle w:val="Tableright"/>
              <w:jc w:val="center"/>
              <w:rPr>
                <w:rFonts w:ascii="Century Gothic" w:hAnsi="Century Gothic"/>
              </w:rPr>
            </w:pPr>
          </w:p>
        </w:tc>
      </w:tr>
      <w:tr w:rsidR="00FF2AFC" w:rsidRPr="007E140E" w14:paraId="6D378FD3" w14:textId="77777777" w:rsidTr="00523C7C">
        <w:trPr>
          <w:jc w:val="center"/>
        </w:trPr>
        <w:tc>
          <w:tcPr>
            <w:tcW w:w="990" w:type="dxa"/>
          </w:tcPr>
          <w:p w14:paraId="1DDBF931" w14:textId="56B13A14" w:rsidR="00FF2AFC" w:rsidRPr="00723C40" w:rsidRDefault="004A3FBE"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10</w:t>
            </w:r>
          </w:p>
        </w:tc>
        <w:tc>
          <w:tcPr>
            <w:tcW w:w="2640" w:type="dxa"/>
          </w:tcPr>
          <w:p w14:paraId="1AF3A1D9" w14:textId="77777777" w:rsidR="00FF2AFC" w:rsidRPr="00723C40" w:rsidRDefault="00FF2AFC" w:rsidP="00FF2AFC">
            <w:pPr>
              <w:pStyle w:val="Tableright"/>
              <w:jc w:val="center"/>
              <w:rPr>
                <w:rFonts w:ascii="Century Gothic" w:hAnsi="Century Gothic"/>
              </w:rPr>
            </w:pPr>
          </w:p>
        </w:tc>
        <w:tc>
          <w:tcPr>
            <w:tcW w:w="2640" w:type="dxa"/>
          </w:tcPr>
          <w:p w14:paraId="0F94BB88" w14:textId="77777777" w:rsidR="00FF2AFC" w:rsidRPr="00723C40" w:rsidRDefault="00FF2AFC" w:rsidP="00FF2AFC">
            <w:pPr>
              <w:pStyle w:val="Tableright"/>
              <w:jc w:val="center"/>
              <w:rPr>
                <w:rFonts w:ascii="Century Gothic" w:hAnsi="Century Gothic"/>
              </w:rPr>
            </w:pPr>
          </w:p>
        </w:tc>
        <w:tc>
          <w:tcPr>
            <w:tcW w:w="1678" w:type="dxa"/>
          </w:tcPr>
          <w:p w14:paraId="57EAFEA3" w14:textId="77777777" w:rsidR="00FF2AFC" w:rsidRPr="00723C40" w:rsidRDefault="00FF2AFC" w:rsidP="00FF2AFC">
            <w:pPr>
              <w:pStyle w:val="Tableright"/>
              <w:jc w:val="center"/>
              <w:rPr>
                <w:rFonts w:ascii="Century Gothic" w:hAnsi="Century Gothic"/>
              </w:rPr>
            </w:pPr>
          </w:p>
        </w:tc>
      </w:tr>
      <w:tr w:rsidR="00FF2AFC" w:rsidRPr="007E140E" w14:paraId="2CF7CEB5" w14:textId="77777777" w:rsidTr="00523C7C">
        <w:trPr>
          <w:jc w:val="center"/>
        </w:trPr>
        <w:tc>
          <w:tcPr>
            <w:tcW w:w="990" w:type="dxa"/>
          </w:tcPr>
          <w:p w14:paraId="07957EFA" w14:textId="3130EEC6" w:rsidR="00FF2AFC" w:rsidRPr="00723C40" w:rsidRDefault="004A3FBE"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11</w:t>
            </w:r>
          </w:p>
        </w:tc>
        <w:tc>
          <w:tcPr>
            <w:tcW w:w="2640" w:type="dxa"/>
          </w:tcPr>
          <w:p w14:paraId="0D34F0E6" w14:textId="77777777" w:rsidR="00FF2AFC" w:rsidRPr="00723C40" w:rsidRDefault="00FF2AFC" w:rsidP="00FF2AFC">
            <w:pPr>
              <w:pStyle w:val="Tableright"/>
              <w:jc w:val="center"/>
              <w:rPr>
                <w:rFonts w:ascii="Century Gothic" w:hAnsi="Century Gothic"/>
              </w:rPr>
            </w:pPr>
          </w:p>
        </w:tc>
        <w:tc>
          <w:tcPr>
            <w:tcW w:w="2640" w:type="dxa"/>
          </w:tcPr>
          <w:p w14:paraId="430A643F" w14:textId="77777777" w:rsidR="00FF2AFC" w:rsidRPr="00723C40" w:rsidRDefault="00FF2AFC" w:rsidP="00FF2AFC">
            <w:pPr>
              <w:pStyle w:val="Tableright"/>
              <w:jc w:val="center"/>
              <w:rPr>
                <w:rFonts w:ascii="Century Gothic" w:hAnsi="Century Gothic"/>
              </w:rPr>
            </w:pPr>
          </w:p>
        </w:tc>
        <w:tc>
          <w:tcPr>
            <w:tcW w:w="1678" w:type="dxa"/>
          </w:tcPr>
          <w:p w14:paraId="00B4A3AD" w14:textId="77777777" w:rsidR="00FF2AFC" w:rsidRPr="00723C40" w:rsidRDefault="00FF2AFC" w:rsidP="00FF2AFC">
            <w:pPr>
              <w:pStyle w:val="Tableright"/>
              <w:jc w:val="center"/>
              <w:rPr>
                <w:rFonts w:ascii="Century Gothic" w:hAnsi="Century Gothic"/>
              </w:rPr>
            </w:pPr>
          </w:p>
        </w:tc>
      </w:tr>
      <w:tr w:rsidR="00FF2AFC" w:rsidRPr="007E140E" w14:paraId="6B8814C8" w14:textId="77777777" w:rsidTr="00523C7C">
        <w:trPr>
          <w:jc w:val="center"/>
        </w:trPr>
        <w:tc>
          <w:tcPr>
            <w:tcW w:w="990" w:type="dxa"/>
          </w:tcPr>
          <w:p w14:paraId="39C1CBB3" w14:textId="4B94E5D1" w:rsidR="00FF2AFC" w:rsidRPr="00723C40" w:rsidRDefault="004A3FBE"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12</w:t>
            </w:r>
          </w:p>
        </w:tc>
        <w:tc>
          <w:tcPr>
            <w:tcW w:w="2640" w:type="dxa"/>
          </w:tcPr>
          <w:p w14:paraId="5AB05E1E" w14:textId="77777777" w:rsidR="00FF2AFC" w:rsidRPr="00723C40" w:rsidRDefault="00FF2AFC" w:rsidP="00FF2AFC">
            <w:pPr>
              <w:pStyle w:val="Tableright"/>
              <w:jc w:val="center"/>
              <w:rPr>
                <w:rFonts w:ascii="Century Gothic" w:hAnsi="Century Gothic"/>
              </w:rPr>
            </w:pPr>
          </w:p>
        </w:tc>
        <w:tc>
          <w:tcPr>
            <w:tcW w:w="2640" w:type="dxa"/>
          </w:tcPr>
          <w:p w14:paraId="3B177D04" w14:textId="77777777" w:rsidR="00FF2AFC" w:rsidRPr="00723C40" w:rsidRDefault="00FF2AFC" w:rsidP="00FF2AFC">
            <w:pPr>
              <w:pStyle w:val="Tableright"/>
              <w:jc w:val="center"/>
              <w:rPr>
                <w:rFonts w:ascii="Century Gothic" w:hAnsi="Century Gothic"/>
              </w:rPr>
            </w:pPr>
          </w:p>
        </w:tc>
        <w:tc>
          <w:tcPr>
            <w:tcW w:w="1678" w:type="dxa"/>
          </w:tcPr>
          <w:p w14:paraId="0F23CD4F" w14:textId="77777777" w:rsidR="00FF2AFC" w:rsidRPr="00723C40" w:rsidRDefault="00FF2AFC" w:rsidP="00FF2AFC">
            <w:pPr>
              <w:pStyle w:val="Tableright"/>
              <w:jc w:val="center"/>
              <w:rPr>
                <w:rFonts w:ascii="Century Gothic" w:hAnsi="Century Gothic"/>
              </w:rPr>
            </w:pPr>
          </w:p>
        </w:tc>
      </w:tr>
      <w:tr w:rsidR="00FF2AFC" w:rsidRPr="007E140E" w14:paraId="5B5DACF4" w14:textId="77777777" w:rsidTr="00523C7C">
        <w:trPr>
          <w:jc w:val="center"/>
        </w:trPr>
        <w:tc>
          <w:tcPr>
            <w:tcW w:w="990" w:type="dxa"/>
          </w:tcPr>
          <w:p w14:paraId="5E9228A0" w14:textId="68343D21" w:rsidR="00FF2AFC" w:rsidRPr="00723C40" w:rsidRDefault="004A3FBE"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13</w:t>
            </w:r>
          </w:p>
        </w:tc>
        <w:tc>
          <w:tcPr>
            <w:tcW w:w="2640" w:type="dxa"/>
          </w:tcPr>
          <w:p w14:paraId="282D7897" w14:textId="77777777" w:rsidR="00FF2AFC" w:rsidRPr="00723C40" w:rsidRDefault="00FF2AFC" w:rsidP="00FF2AFC">
            <w:pPr>
              <w:pStyle w:val="Tableright"/>
              <w:jc w:val="center"/>
              <w:rPr>
                <w:rFonts w:ascii="Century Gothic" w:hAnsi="Century Gothic"/>
              </w:rPr>
            </w:pPr>
          </w:p>
        </w:tc>
        <w:tc>
          <w:tcPr>
            <w:tcW w:w="2640" w:type="dxa"/>
          </w:tcPr>
          <w:p w14:paraId="7377F2FF" w14:textId="77777777" w:rsidR="00FF2AFC" w:rsidRPr="00723C40" w:rsidRDefault="00FF2AFC" w:rsidP="00FF2AFC">
            <w:pPr>
              <w:pStyle w:val="Tableright"/>
              <w:jc w:val="center"/>
              <w:rPr>
                <w:rFonts w:ascii="Century Gothic" w:hAnsi="Century Gothic"/>
              </w:rPr>
            </w:pPr>
          </w:p>
        </w:tc>
        <w:tc>
          <w:tcPr>
            <w:tcW w:w="1678" w:type="dxa"/>
          </w:tcPr>
          <w:p w14:paraId="5BB21F0A" w14:textId="77777777" w:rsidR="00FF2AFC" w:rsidRPr="00723C40" w:rsidRDefault="00FF2AFC" w:rsidP="00FF2AFC">
            <w:pPr>
              <w:pStyle w:val="Tableright"/>
              <w:jc w:val="center"/>
              <w:rPr>
                <w:rFonts w:ascii="Century Gothic" w:hAnsi="Century Gothic"/>
              </w:rPr>
            </w:pPr>
          </w:p>
        </w:tc>
      </w:tr>
      <w:tr w:rsidR="00FF2AFC" w:rsidRPr="007E140E" w14:paraId="7D0E2C70" w14:textId="77777777" w:rsidTr="00523C7C">
        <w:trPr>
          <w:jc w:val="center"/>
        </w:trPr>
        <w:tc>
          <w:tcPr>
            <w:tcW w:w="990" w:type="dxa"/>
          </w:tcPr>
          <w:p w14:paraId="33C1032E" w14:textId="3E562614" w:rsidR="00FF2AFC" w:rsidRPr="00723C40" w:rsidRDefault="004A3FBE"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14</w:t>
            </w:r>
          </w:p>
        </w:tc>
        <w:tc>
          <w:tcPr>
            <w:tcW w:w="2640" w:type="dxa"/>
          </w:tcPr>
          <w:p w14:paraId="0EA3BCD4" w14:textId="77777777" w:rsidR="00FF2AFC" w:rsidRPr="00723C40" w:rsidRDefault="00FF2AFC" w:rsidP="00FF2AFC">
            <w:pPr>
              <w:pStyle w:val="Tableright"/>
              <w:jc w:val="center"/>
              <w:rPr>
                <w:rFonts w:ascii="Century Gothic" w:hAnsi="Century Gothic"/>
              </w:rPr>
            </w:pPr>
          </w:p>
        </w:tc>
        <w:tc>
          <w:tcPr>
            <w:tcW w:w="2640" w:type="dxa"/>
          </w:tcPr>
          <w:p w14:paraId="3A8FBE93" w14:textId="77777777" w:rsidR="00FF2AFC" w:rsidRPr="00723C40" w:rsidRDefault="00FF2AFC" w:rsidP="00FF2AFC">
            <w:pPr>
              <w:pStyle w:val="Tableright"/>
              <w:jc w:val="center"/>
              <w:rPr>
                <w:rFonts w:ascii="Century Gothic" w:hAnsi="Century Gothic"/>
              </w:rPr>
            </w:pPr>
          </w:p>
        </w:tc>
        <w:tc>
          <w:tcPr>
            <w:tcW w:w="1678" w:type="dxa"/>
          </w:tcPr>
          <w:p w14:paraId="378ED1AA" w14:textId="77777777" w:rsidR="00FF2AFC" w:rsidRPr="00723C40" w:rsidRDefault="00FF2AFC" w:rsidP="00FF2AFC">
            <w:pPr>
              <w:pStyle w:val="Tableright"/>
              <w:jc w:val="center"/>
              <w:rPr>
                <w:rFonts w:ascii="Century Gothic" w:hAnsi="Century Gothic"/>
              </w:rPr>
            </w:pPr>
          </w:p>
        </w:tc>
      </w:tr>
      <w:tr w:rsidR="00FF2AFC" w:rsidRPr="007E140E" w14:paraId="4BD42105" w14:textId="77777777" w:rsidTr="00523C7C">
        <w:trPr>
          <w:trHeight w:val="77"/>
          <w:jc w:val="center"/>
        </w:trPr>
        <w:tc>
          <w:tcPr>
            <w:tcW w:w="990" w:type="dxa"/>
          </w:tcPr>
          <w:p w14:paraId="23CBC20B" w14:textId="2DBA42AC" w:rsidR="00FF2AFC" w:rsidRPr="00723C40" w:rsidRDefault="004A3FBE"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15</w:t>
            </w:r>
          </w:p>
        </w:tc>
        <w:tc>
          <w:tcPr>
            <w:tcW w:w="2640" w:type="dxa"/>
          </w:tcPr>
          <w:p w14:paraId="5ADFF57D" w14:textId="77777777" w:rsidR="00FF2AFC" w:rsidRPr="00723C40" w:rsidRDefault="00FF2AFC" w:rsidP="00FF2AFC">
            <w:pPr>
              <w:pStyle w:val="Tableright"/>
              <w:jc w:val="center"/>
              <w:rPr>
                <w:rFonts w:ascii="Century Gothic" w:hAnsi="Century Gothic"/>
              </w:rPr>
            </w:pPr>
          </w:p>
        </w:tc>
        <w:tc>
          <w:tcPr>
            <w:tcW w:w="2640" w:type="dxa"/>
          </w:tcPr>
          <w:p w14:paraId="5CD99FEA" w14:textId="77777777" w:rsidR="00FF2AFC" w:rsidRPr="00723C40" w:rsidRDefault="00FF2AFC" w:rsidP="00FF2AFC">
            <w:pPr>
              <w:pStyle w:val="Tableright"/>
              <w:jc w:val="center"/>
              <w:rPr>
                <w:rFonts w:ascii="Century Gothic" w:hAnsi="Century Gothic"/>
              </w:rPr>
            </w:pPr>
          </w:p>
        </w:tc>
        <w:tc>
          <w:tcPr>
            <w:tcW w:w="1678" w:type="dxa"/>
          </w:tcPr>
          <w:p w14:paraId="23D8B63E" w14:textId="77777777" w:rsidR="00FF2AFC" w:rsidRPr="00723C40" w:rsidRDefault="00FF2AFC" w:rsidP="00FF2AFC">
            <w:pPr>
              <w:pStyle w:val="Tableright"/>
              <w:jc w:val="center"/>
              <w:rPr>
                <w:rFonts w:ascii="Century Gothic" w:hAnsi="Century Gothic"/>
              </w:rPr>
            </w:pPr>
          </w:p>
        </w:tc>
      </w:tr>
      <w:tr w:rsidR="00FF2AFC" w:rsidRPr="007E140E" w14:paraId="500D63E3" w14:textId="77777777" w:rsidTr="00523C7C">
        <w:trPr>
          <w:jc w:val="center"/>
        </w:trPr>
        <w:tc>
          <w:tcPr>
            <w:tcW w:w="990" w:type="dxa"/>
          </w:tcPr>
          <w:p w14:paraId="24039502" w14:textId="1F75F6F5" w:rsidR="00FF2AFC" w:rsidRPr="00723C40" w:rsidRDefault="004A3FBE"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16</w:t>
            </w:r>
          </w:p>
        </w:tc>
        <w:tc>
          <w:tcPr>
            <w:tcW w:w="2640" w:type="dxa"/>
          </w:tcPr>
          <w:p w14:paraId="38783F8D" w14:textId="77777777" w:rsidR="00FF2AFC" w:rsidRPr="00723C40" w:rsidRDefault="00FF2AFC" w:rsidP="00FF2AFC">
            <w:pPr>
              <w:pStyle w:val="Tableright"/>
              <w:jc w:val="center"/>
              <w:rPr>
                <w:rFonts w:ascii="Century Gothic" w:hAnsi="Century Gothic"/>
              </w:rPr>
            </w:pPr>
          </w:p>
        </w:tc>
        <w:tc>
          <w:tcPr>
            <w:tcW w:w="2640" w:type="dxa"/>
          </w:tcPr>
          <w:p w14:paraId="782AC52F" w14:textId="77777777" w:rsidR="00FF2AFC" w:rsidRPr="00723C40" w:rsidRDefault="00FF2AFC" w:rsidP="00FF2AFC">
            <w:pPr>
              <w:pStyle w:val="Tableright"/>
              <w:jc w:val="center"/>
              <w:rPr>
                <w:rFonts w:ascii="Century Gothic" w:hAnsi="Century Gothic"/>
              </w:rPr>
            </w:pPr>
          </w:p>
        </w:tc>
        <w:tc>
          <w:tcPr>
            <w:tcW w:w="1678" w:type="dxa"/>
          </w:tcPr>
          <w:p w14:paraId="1BDB886C" w14:textId="77777777" w:rsidR="00FF2AFC" w:rsidRPr="00723C40" w:rsidRDefault="00FF2AFC" w:rsidP="00FF2AFC">
            <w:pPr>
              <w:pStyle w:val="Tableright"/>
              <w:jc w:val="center"/>
              <w:rPr>
                <w:rFonts w:ascii="Century Gothic" w:hAnsi="Century Gothic"/>
              </w:rPr>
            </w:pPr>
          </w:p>
        </w:tc>
      </w:tr>
    </w:tbl>
    <w:p w14:paraId="1818DC2A" w14:textId="77777777" w:rsidR="00347CAF" w:rsidRPr="00723C40" w:rsidRDefault="0006244C">
      <w:pPr>
        <w:spacing w:before="0" w:after="0"/>
        <w:ind w:left="0"/>
        <w:rPr>
          <w:rFonts w:ascii="Century Gothic" w:hAnsi="Century Gothic"/>
        </w:rPr>
      </w:pPr>
      <w:r w:rsidRPr="00723C40">
        <w:rPr>
          <w:rFonts w:ascii="Century Gothic" w:hAnsi="Century Gothic"/>
        </w:rPr>
        <w:br w:type="page"/>
      </w:r>
    </w:p>
    <w:p w14:paraId="0CC2FAD9" w14:textId="6AEAECC7" w:rsidR="00EF3EA7" w:rsidRDefault="00EF3EA7" w:rsidP="00EF3EA7">
      <w:pPr>
        <w:pStyle w:val="Heading1"/>
        <w:rPr>
          <w:rFonts w:ascii="Century Gothic" w:hAnsi="Century Gothic"/>
        </w:rPr>
      </w:pPr>
      <w:bookmarkStart w:id="258" w:name="_First_Year_Statewide"/>
      <w:bookmarkStart w:id="259" w:name="_Toc445906683"/>
      <w:bookmarkStart w:id="260" w:name="_Ref446683893"/>
      <w:bookmarkStart w:id="261" w:name="_Toc447543383"/>
      <w:bookmarkStart w:id="262" w:name="_Toc130559702"/>
      <w:bookmarkEnd w:id="258"/>
      <w:r w:rsidRPr="3F6D8CE4">
        <w:rPr>
          <w:rFonts w:ascii="Century Gothic" w:hAnsi="Century Gothic"/>
        </w:rPr>
        <w:lastRenderedPageBreak/>
        <w:t xml:space="preserve">Statewide </w:t>
      </w:r>
      <w:bookmarkEnd w:id="259"/>
      <w:r w:rsidRPr="3F6D8CE4">
        <w:rPr>
          <w:rFonts w:ascii="Century Gothic" w:hAnsi="Century Gothic"/>
        </w:rPr>
        <w:t>Impacts</w:t>
      </w:r>
      <w:bookmarkEnd w:id="260"/>
      <w:bookmarkEnd w:id="261"/>
      <w:bookmarkEnd w:id="262"/>
    </w:p>
    <w:p w14:paraId="2F8CC36D" w14:textId="00CE5AEF" w:rsidR="000042C2" w:rsidRDefault="000042C2" w:rsidP="3F6D8CE4">
      <w:pPr>
        <w:widowControl w:val="0"/>
        <w:rPr>
          <w:rFonts w:ascii="Century Gothic" w:hAnsi="Century Gothic"/>
        </w:rPr>
      </w:pPr>
      <w:r w:rsidRPr="00531675">
        <w:rPr>
          <w:rFonts w:ascii="Century Gothic" w:hAnsi="Century Gothic"/>
        </w:rPr>
        <w:t xml:space="preserve">This section provides the </w:t>
      </w:r>
      <w:proofErr w:type="gramStart"/>
      <w:r w:rsidRPr="00531675">
        <w:rPr>
          <w:rFonts w:ascii="Century Gothic" w:hAnsi="Century Gothic"/>
        </w:rPr>
        <w:t>first year</w:t>
      </w:r>
      <w:proofErr w:type="gramEnd"/>
      <w:r w:rsidRPr="00531675">
        <w:rPr>
          <w:rFonts w:ascii="Century Gothic" w:hAnsi="Century Gothic"/>
        </w:rPr>
        <w:t xml:space="preserve"> statewide savings of the proposed measure. This</w:t>
      </w:r>
      <w:r>
        <w:rPr>
          <w:rFonts w:ascii="Century Gothic" w:hAnsi="Century Gothic"/>
        </w:rPr>
        <w:t xml:space="preserve"> analysis is to help determine </w:t>
      </w:r>
      <w:r w:rsidR="00933CAE">
        <w:rPr>
          <w:rFonts w:ascii="Century Gothic" w:hAnsi="Century Gothic"/>
        </w:rPr>
        <w:t xml:space="preserve">the </w:t>
      </w:r>
      <w:r>
        <w:rPr>
          <w:rFonts w:ascii="Century Gothic" w:hAnsi="Century Gothic"/>
        </w:rPr>
        <w:t xml:space="preserve">overall value of the proposed measure to the State of California and </w:t>
      </w:r>
      <w:r w:rsidR="00933CAE">
        <w:rPr>
          <w:rFonts w:ascii="Century Gothic" w:hAnsi="Century Gothic"/>
        </w:rPr>
        <w:t xml:space="preserve">is </w:t>
      </w:r>
      <w:r>
        <w:rPr>
          <w:rFonts w:ascii="Century Gothic" w:hAnsi="Century Gothic"/>
        </w:rPr>
        <w:t xml:space="preserve">not used to determine cost effectiveness of the proposed measure. To assist with this analysis a </w:t>
      </w:r>
      <w:r w:rsidRPr="00723C40">
        <w:rPr>
          <w:rFonts w:ascii="Century Gothic" w:hAnsi="Century Gothic"/>
        </w:rPr>
        <w:t xml:space="preserve">statewide new construction forecast </w:t>
      </w:r>
      <w:r>
        <w:rPr>
          <w:rFonts w:ascii="Century Gothic" w:hAnsi="Century Gothic"/>
        </w:rPr>
        <w:t>was developed by the CEC for</w:t>
      </w:r>
      <w:r w:rsidRPr="00723C40">
        <w:rPr>
          <w:rFonts w:ascii="Century Gothic" w:hAnsi="Century Gothic"/>
        </w:rPr>
        <w:t xml:space="preserve"> </w:t>
      </w:r>
      <w:r>
        <w:rPr>
          <w:rFonts w:ascii="Century Gothic" w:hAnsi="Century Gothic"/>
        </w:rPr>
        <w:t>202</w:t>
      </w:r>
      <w:r w:rsidR="00933CAE">
        <w:rPr>
          <w:rFonts w:ascii="Century Gothic" w:hAnsi="Century Gothic"/>
        </w:rPr>
        <w:t>9</w:t>
      </w:r>
      <w:r w:rsidRPr="00723C40">
        <w:rPr>
          <w:rFonts w:ascii="Century Gothic" w:hAnsi="Century Gothic"/>
        </w:rPr>
        <w:t xml:space="preserve">, which is presented in more detail in </w:t>
      </w:r>
      <w:r w:rsidRPr="3F6D8CE4">
        <w:rPr>
          <w:rFonts w:ascii="Century Gothic" w:hAnsi="Century Gothic"/>
          <w:i/>
          <w:iCs/>
        </w:rPr>
        <w:fldChar w:fldCharType="begin"/>
      </w:r>
      <w:r w:rsidRPr="3F6D8CE4">
        <w:rPr>
          <w:rFonts w:ascii="Century Gothic" w:hAnsi="Century Gothic"/>
          <w:i/>
          <w:iCs/>
        </w:rPr>
        <w:instrText xml:space="preserve"> REF _Ref129622702 \h  \* MERGEFORMAT </w:instrText>
      </w:r>
      <w:r w:rsidRPr="3F6D8CE4">
        <w:rPr>
          <w:rFonts w:ascii="Century Gothic" w:hAnsi="Century Gothic"/>
          <w:i/>
          <w:iCs/>
        </w:rPr>
      </w:r>
      <w:r w:rsidRPr="3F6D8CE4">
        <w:rPr>
          <w:rFonts w:ascii="Century Gothic" w:hAnsi="Century Gothic"/>
          <w:i/>
          <w:iCs/>
        </w:rPr>
        <w:fldChar w:fldCharType="separate"/>
      </w:r>
      <w:r w:rsidRPr="3F6D8CE4">
        <w:rPr>
          <w:rFonts w:ascii="Century Gothic" w:hAnsi="Century Gothic"/>
          <w:i/>
          <w:iCs/>
        </w:rPr>
        <w:t>Appendix A: Statewide Savings Methodology</w:t>
      </w:r>
      <w:r w:rsidRPr="3F6D8CE4">
        <w:rPr>
          <w:rFonts w:ascii="Century Gothic" w:hAnsi="Century Gothic"/>
          <w:i/>
          <w:iCs/>
        </w:rPr>
        <w:fldChar w:fldCharType="end"/>
      </w:r>
      <w:r>
        <w:rPr>
          <w:rFonts w:ascii="Century Gothic" w:hAnsi="Century Gothic"/>
        </w:rPr>
        <w:t xml:space="preserve">. </w:t>
      </w:r>
      <w:r w:rsidRPr="00563963">
        <w:rPr>
          <w:rFonts w:ascii="Century Gothic" w:hAnsi="Century Gothic"/>
        </w:rPr>
        <w:t>T</w:t>
      </w:r>
      <w:r w:rsidRPr="000D6DC5">
        <w:rPr>
          <w:rFonts w:ascii="Century Gothic" w:hAnsi="Century Gothic"/>
        </w:rPr>
        <w:t xml:space="preserve">he </w:t>
      </w:r>
      <w:proofErr w:type="gramStart"/>
      <w:r w:rsidRPr="000D6DC5">
        <w:rPr>
          <w:rFonts w:ascii="Century Gothic" w:hAnsi="Century Gothic"/>
        </w:rPr>
        <w:t>first</w:t>
      </w:r>
      <w:r w:rsidRPr="00723C40">
        <w:rPr>
          <w:rFonts w:ascii="Century Gothic" w:hAnsi="Century Gothic"/>
        </w:rPr>
        <w:t xml:space="preserve"> year</w:t>
      </w:r>
      <w:proofErr w:type="gramEnd"/>
      <w:r w:rsidRPr="00723C40">
        <w:rPr>
          <w:rFonts w:ascii="Century Gothic" w:hAnsi="Century Gothic"/>
        </w:rPr>
        <w:t xml:space="preserve"> energy impacts represent the </w:t>
      </w:r>
      <w:proofErr w:type="gramStart"/>
      <w:r w:rsidRPr="00723C40">
        <w:rPr>
          <w:rFonts w:ascii="Century Gothic" w:hAnsi="Century Gothic"/>
        </w:rPr>
        <w:t>first year</w:t>
      </w:r>
      <w:proofErr w:type="gramEnd"/>
      <w:r w:rsidRPr="00723C40">
        <w:rPr>
          <w:rFonts w:ascii="Century Gothic" w:hAnsi="Century Gothic"/>
        </w:rPr>
        <w:t xml:space="preserve"> annual savings from all buildings forecasted to be completed in </w:t>
      </w:r>
      <w:r>
        <w:rPr>
          <w:rFonts w:ascii="Century Gothic" w:hAnsi="Century Gothic"/>
        </w:rPr>
        <w:t>202</w:t>
      </w:r>
      <w:r w:rsidR="00933CAE">
        <w:rPr>
          <w:rFonts w:ascii="Century Gothic" w:hAnsi="Century Gothic"/>
        </w:rPr>
        <w:t>9</w:t>
      </w:r>
      <w:r w:rsidRPr="00723C40">
        <w:rPr>
          <w:rFonts w:ascii="Century Gothic" w:hAnsi="Century Gothic"/>
        </w:rPr>
        <w:t xml:space="preserve">. </w:t>
      </w:r>
      <w:r w:rsidR="31B606A8" w:rsidRPr="00AA4FE0">
        <w:rPr>
          <w:rFonts w:ascii="Century Gothic" w:hAnsi="Century Gothic"/>
        </w:rPr>
        <w:t>This section also provides statewide greenhouse gas emissions savings, water use impact</w:t>
      </w:r>
      <w:r w:rsidR="0039559D" w:rsidRPr="00AA4FE0">
        <w:rPr>
          <w:rFonts w:ascii="Century Gothic" w:hAnsi="Century Gothic"/>
        </w:rPr>
        <w:t>s,</w:t>
      </w:r>
      <w:r w:rsidR="31B606A8" w:rsidRPr="00AA4FE0">
        <w:rPr>
          <w:rFonts w:ascii="Century Gothic" w:hAnsi="Century Gothic"/>
        </w:rPr>
        <w:t xml:space="preserve"> materials impacts</w:t>
      </w:r>
      <w:r w:rsidR="0039559D" w:rsidRPr="00AA4FE0">
        <w:rPr>
          <w:rFonts w:ascii="Century Gothic" w:hAnsi="Century Gothic"/>
        </w:rPr>
        <w:t xml:space="preserve"> and environmental impacts</w:t>
      </w:r>
      <w:r w:rsidR="31B606A8" w:rsidRPr="00AA4FE0">
        <w:rPr>
          <w:rFonts w:ascii="Century Gothic" w:hAnsi="Century Gothic"/>
        </w:rPr>
        <w:t>.</w:t>
      </w:r>
    </w:p>
    <w:p w14:paraId="3F5DC091" w14:textId="5F5940F7" w:rsidR="00BA015F" w:rsidRPr="0025049C" w:rsidRDefault="00BA015F" w:rsidP="3F6D8CE4">
      <w:pPr>
        <w:widowControl w:val="0"/>
        <w:rPr>
          <w:rFonts w:ascii="Century Gothic" w:hAnsi="Century Gothic"/>
        </w:rPr>
      </w:pPr>
      <w:r>
        <w:rPr>
          <w:rFonts w:ascii="Century Gothic" w:hAnsi="Century Gothic"/>
          <w:highlight w:val="yellow"/>
        </w:rPr>
        <w:t>Describe the expected adoption rate absent of any regulation requiring the measure. Ensure that this assumption is discounted from the statewide impacts.</w:t>
      </w:r>
    </w:p>
    <w:p w14:paraId="2F1E042A" w14:textId="686D43A2" w:rsidR="00EF3EA7" w:rsidRDefault="00EF3EA7" w:rsidP="00EF3EA7">
      <w:pPr>
        <w:pStyle w:val="Heading2"/>
        <w:rPr>
          <w:rFonts w:ascii="Century Gothic" w:hAnsi="Century Gothic"/>
        </w:rPr>
      </w:pPr>
      <w:bookmarkStart w:id="263" w:name="_Ref447266893"/>
      <w:bookmarkStart w:id="264" w:name="_Ref447266924"/>
      <w:bookmarkStart w:id="265" w:name="_Toc447543384"/>
      <w:bookmarkStart w:id="266" w:name="_Toc130559703"/>
      <w:r w:rsidRPr="00723C40">
        <w:rPr>
          <w:rFonts w:ascii="Century Gothic" w:hAnsi="Century Gothic"/>
        </w:rPr>
        <w:t>Statewide Energy</w:t>
      </w:r>
      <w:bookmarkEnd w:id="263"/>
      <w:bookmarkEnd w:id="264"/>
      <w:r w:rsidRPr="00723C40">
        <w:rPr>
          <w:rFonts w:ascii="Century Gothic" w:hAnsi="Century Gothic"/>
        </w:rPr>
        <w:t xml:space="preserve"> and Energy Cost Savings</w:t>
      </w:r>
      <w:bookmarkEnd w:id="265"/>
      <w:bookmarkEnd w:id="266"/>
    </w:p>
    <w:p w14:paraId="4E8B71ED" w14:textId="76FAB484" w:rsidR="00B838D6" w:rsidRPr="00DB3621" w:rsidRDefault="00D17C74" w:rsidP="00DB3621">
      <w:pPr>
        <w:rPr>
          <w:rFonts w:ascii="Century Gothic" w:hAnsi="Century Gothic"/>
          <w:highlight w:val="yellow"/>
        </w:rPr>
      </w:pPr>
      <w:r w:rsidRPr="00643DCB">
        <w:rPr>
          <w:rFonts w:ascii="Century Gothic" w:hAnsi="Century Gothic"/>
          <w:highlight w:val="yellow"/>
        </w:rPr>
        <w:t xml:space="preserve">Summarize </w:t>
      </w:r>
      <w:r w:rsidR="006B54F4">
        <w:rPr>
          <w:rFonts w:ascii="Century Gothic" w:hAnsi="Century Gothic"/>
          <w:highlight w:val="yellow"/>
        </w:rPr>
        <w:t xml:space="preserve">the </w:t>
      </w:r>
      <w:r w:rsidR="0085196D">
        <w:rPr>
          <w:rFonts w:ascii="Century Gothic" w:hAnsi="Century Gothic"/>
          <w:highlight w:val="yellow"/>
        </w:rPr>
        <w:t xml:space="preserve">estimated </w:t>
      </w:r>
      <w:r w:rsidR="006B54F4">
        <w:rPr>
          <w:rFonts w:ascii="Century Gothic" w:hAnsi="Century Gothic"/>
          <w:highlight w:val="yellow"/>
        </w:rPr>
        <w:t>statewide energy savings</w:t>
      </w:r>
      <w:r w:rsidRPr="00643DCB">
        <w:rPr>
          <w:rFonts w:ascii="Century Gothic" w:hAnsi="Century Gothic"/>
          <w:highlight w:val="yellow"/>
        </w:rPr>
        <w:t xml:space="preserve"> in </w:t>
      </w:r>
      <w:r w:rsidR="006B54F4">
        <w:rPr>
          <w:rFonts w:ascii="Century Gothic" w:hAnsi="Century Gothic"/>
          <w:highlight w:val="yellow"/>
        </w:rPr>
        <w:t xml:space="preserve">a </w:t>
      </w:r>
      <w:r w:rsidRPr="00643DCB">
        <w:rPr>
          <w:rFonts w:ascii="Century Gothic" w:hAnsi="Century Gothic"/>
          <w:highlight w:val="yellow"/>
        </w:rPr>
        <w:t xml:space="preserve">table </w:t>
      </w:r>
      <w:proofErr w:type="gramStart"/>
      <w:r w:rsidRPr="00643DCB">
        <w:rPr>
          <w:rFonts w:ascii="Century Gothic" w:hAnsi="Century Gothic"/>
          <w:highlight w:val="yellow"/>
        </w:rPr>
        <w:t>similar to</w:t>
      </w:r>
      <w:proofErr w:type="gramEnd"/>
      <w:r w:rsidRPr="00643DCB">
        <w:rPr>
          <w:rFonts w:ascii="Century Gothic" w:hAnsi="Century Gothic"/>
          <w:highlight w:val="yellow"/>
        </w:rPr>
        <w:t xml:space="preserve"> Table </w:t>
      </w:r>
      <w:r w:rsidR="00DA5ADF">
        <w:rPr>
          <w:rFonts w:ascii="Century Gothic" w:hAnsi="Century Gothic"/>
          <w:highlight w:val="yellow"/>
        </w:rPr>
        <w:t>8</w:t>
      </w:r>
      <w:r w:rsidRPr="00643DCB">
        <w:rPr>
          <w:rFonts w:ascii="Century Gothic" w:hAnsi="Century Gothic"/>
          <w:highlight w:val="yellow"/>
        </w:rPr>
        <w:t>.</w:t>
      </w:r>
    </w:p>
    <w:p w14:paraId="5E7C7684" w14:textId="403C8A2B" w:rsidR="00EF3EA7" w:rsidRPr="00553475" w:rsidRDefault="00066A29" w:rsidP="00523C7C">
      <w:pPr>
        <w:pStyle w:val="Caption"/>
        <w:jc w:val="center"/>
        <w:rPr>
          <w:rFonts w:ascii="Century Gothic" w:hAnsi="Century Gothic"/>
          <w:lang w:val="en-US"/>
        </w:rPr>
      </w:pPr>
      <w:bookmarkStart w:id="267" w:name="_Toc201042214"/>
      <w:r w:rsidRPr="00033453">
        <w:rPr>
          <w:rFonts w:ascii="Century Gothic" w:hAnsi="Century Gothic"/>
        </w:rPr>
        <w:t xml:space="preserve">Table </w:t>
      </w:r>
      <w:r w:rsidRPr="00723C40">
        <w:rPr>
          <w:rFonts w:ascii="Century Gothic" w:hAnsi="Century Gothic"/>
        </w:rPr>
        <w:fldChar w:fldCharType="begin"/>
      </w:r>
      <w:r w:rsidRPr="00033453">
        <w:rPr>
          <w:rFonts w:ascii="Century Gothic" w:hAnsi="Century Gothic"/>
        </w:rPr>
        <w:instrText xml:space="preserve"> SEQ Table \* ARABIC </w:instrText>
      </w:r>
      <w:r w:rsidRPr="00723C40">
        <w:rPr>
          <w:rFonts w:ascii="Century Gothic" w:hAnsi="Century Gothic"/>
        </w:rPr>
        <w:fldChar w:fldCharType="separate"/>
      </w:r>
      <w:r w:rsidR="003E1599">
        <w:rPr>
          <w:rFonts w:ascii="Century Gothic" w:hAnsi="Century Gothic"/>
          <w:noProof/>
        </w:rPr>
        <w:t>8</w:t>
      </w:r>
      <w:r w:rsidRPr="00723C40">
        <w:rPr>
          <w:rFonts w:ascii="Century Gothic" w:hAnsi="Century Gothic"/>
        </w:rPr>
        <w:fldChar w:fldCharType="end"/>
      </w:r>
      <w:r w:rsidRPr="00033453">
        <w:rPr>
          <w:rFonts w:ascii="Century Gothic" w:hAnsi="Century Gothic"/>
        </w:rPr>
        <w:t xml:space="preserve">: </w:t>
      </w:r>
      <w:r w:rsidR="00711373">
        <w:rPr>
          <w:rFonts w:ascii="Century Gothic" w:hAnsi="Century Gothic"/>
          <w:lang w:val="en-US"/>
        </w:rPr>
        <w:t xml:space="preserve">Estimated </w:t>
      </w:r>
      <w:r w:rsidR="00711373" w:rsidRPr="00DF76E5">
        <w:rPr>
          <w:rFonts w:ascii="Century Gothic" w:hAnsi="Century Gothic"/>
        </w:rPr>
        <w:t>Statewide Energy Savings</w:t>
      </w:r>
      <w:bookmarkEnd w:id="267"/>
    </w:p>
    <w:tbl>
      <w:tblPr>
        <w:tblStyle w:val="TableGrid"/>
        <w:tblW w:w="9175" w:type="dxa"/>
        <w:jc w:val="center"/>
        <w:tblLayout w:type="fixed"/>
        <w:tblLook w:val="01E0" w:firstRow="1" w:lastRow="1" w:firstColumn="1" w:lastColumn="1" w:noHBand="0" w:noVBand="0"/>
      </w:tblPr>
      <w:tblGrid>
        <w:gridCol w:w="1795"/>
        <w:gridCol w:w="1260"/>
        <w:gridCol w:w="1440"/>
        <w:gridCol w:w="1530"/>
        <w:gridCol w:w="1620"/>
        <w:gridCol w:w="1530"/>
      </w:tblGrid>
      <w:tr w:rsidR="003E1599" w:rsidRPr="00DF76E5" w14:paraId="633D6C85" w14:textId="77777777" w:rsidTr="00A90408">
        <w:trPr>
          <w:trHeight w:val="1619"/>
          <w:jc w:val="center"/>
        </w:trPr>
        <w:tc>
          <w:tcPr>
            <w:tcW w:w="1795" w:type="dxa"/>
          </w:tcPr>
          <w:p w14:paraId="623810AF" w14:textId="77777777" w:rsidR="003E1599" w:rsidRPr="00DF76E5" w:rsidRDefault="003E1599" w:rsidP="00A90408">
            <w:pPr>
              <w:pStyle w:val="TableTitle"/>
              <w:rPr>
                <w:rFonts w:ascii="Century Gothic" w:hAnsi="Century Gothic"/>
              </w:rPr>
            </w:pPr>
          </w:p>
        </w:tc>
        <w:tc>
          <w:tcPr>
            <w:tcW w:w="1260" w:type="dxa"/>
          </w:tcPr>
          <w:p w14:paraId="1BE4FE8A" w14:textId="77777777" w:rsidR="003E1599" w:rsidRPr="00DF76E5" w:rsidRDefault="003E1599" w:rsidP="00A90408">
            <w:pPr>
              <w:pStyle w:val="TableTitle"/>
              <w:rPr>
                <w:rFonts w:ascii="Century Gothic" w:hAnsi="Century Gothic"/>
              </w:rPr>
            </w:pPr>
            <w:r w:rsidRPr="00DF76E5">
              <w:rPr>
                <w:rFonts w:ascii="Century Gothic" w:hAnsi="Century Gothic"/>
              </w:rPr>
              <w:t xml:space="preserve">First Year Statewide </w:t>
            </w:r>
          </w:p>
          <w:p w14:paraId="3B05BC5D" w14:textId="77777777" w:rsidR="003E1599" w:rsidRPr="00DF76E5" w:rsidRDefault="003E1599" w:rsidP="00A90408">
            <w:pPr>
              <w:pStyle w:val="TableTitle"/>
              <w:rPr>
                <w:rFonts w:ascii="Century Gothic" w:hAnsi="Century Gothic"/>
              </w:rPr>
            </w:pPr>
            <w:r w:rsidRPr="00DF76E5">
              <w:rPr>
                <w:rFonts w:ascii="Century Gothic" w:hAnsi="Century Gothic"/>
              </w:rPr>
              <w:t>Electricity Savings</w:t>
            </w:r>
          </w:p>
          <w:p w14:paraId="66181985" w14:textId="77777777" w:rsidR="003E1599" w:rsidRPr="00DF76E5" w:rsidRDefault="003E1599" w:rsidP="00A90408">
            <w:pPr>
              <w:pStyle w:val="TableTitle"/>
              <w:rPr>
                <w:rFonts w:ascii="Century Gothic" w:hAnsi="Century Gothic"/>
              </w:rPr>
            </w:pPr>
            <w:r w:rsidRPr="00DF76E5">
              <w:rPr>
                <w:rFonts w:ascii="Century Gothic" w:hAnsi="Century Gothic"/>
              </w:rPr>
              <w:t>(GWh)</w:t>
            </w:r>
          </w:p>
        </w:tc>
        <w:tc>
          <w:tcPr>
            <w:tcW w:w="1440" w:type="dxa"/>
          </w:tcPr>
          <w:p w14:paraId="4597E612" w14:textId="77777777" w:rsidR="003E1599" w:rsidRPr="00DF76E5" w:rsidRDefault="003E1599" w:rsidP="00A90408">
            <w:pPr>
              <w:pStyle w:val="TableTitle"/>
              <w:rPr>
                <w:rFonts w:ascii="Century Gothic" w:hAnsi="Century Gothic"/>
              </w:rPr>
            </w:pPr>
            <w:r w:rsidRPr="00DF76E5">
              <w:rPr>
                <w:rFonts w:ascii="Century Gothic" w:hAnsi="Century Gothic"/>
              </w:rPr>
              <w:t>First Year Statewide Power Demand Reduction</w:t>
            </w:r>
            <w:r w:rsidRPr="00DF76E5">
              <w:rPr>
                <w:rFonts w:ascii="Century Gothic" w:hAnsi="Century Gothic"/>
              </w:rPr>
              <w:br/>
              <w:t>(MW)</w:t>
            </w:r>
          </w:p>
        </w:tc>
        <w:tc>
          <w:tcPr>
            <w:tcW w:w="1530" w:type="dxa"/>
          </w:tcPr>
          <w:p w14:paraId="6F6229D0" w14:textId="77777777" w:rsidR="003E1599" w:rsidRPr="00DF76E5" w:rsidRDefault="003E1599" w:rsidP="00A90408">
            <w:pPr>
              <w:pStyle w:val="TableTitle"/>
              <w:rPr>
                <w:rFonts w:ascii="Century Gothic" w:hAnsi="Century Gothic"/>
              </w:rPr>
            </w:pPr>
            <w:r w:rsidRPr="00DF76E5">
              <w:rPr>
                <w:rFonts w:ascii="Century Gothic" w:hAnsi="Century Gothic"/>
              </w:rPr>
              <w:t>First Year Statewide Natural Gas Savings</w:t>
            </w:r>
            <w:r w:rsidRPr="00DF76E5">
              <w:rPr>
                <w:rFonts w:ascii="Century Gothic" w:hAnsi="Century Gothic"/>
              </w:rPr>
              <w:br/>
              <w:t>(Million Therms)</w:t>
            </w:r>
          </w:p>
        </w:tc>
        <w:tc>
          <w:tcPr>
            <w:tcW w:w="1620" w:type="dxa"/>
          </w:tcPr>
          <w:p w14:paraId="23EAF245" w14:textId="77777777" w:rsidR="003E1599" w:rsidRPr="00DF76E5" w:rsidRDefault="003E1599" w:rsidP="00A90408">
            <w:pPr>
              <w:pStyle w:val="TableTitle"/>
              <w:rPr>
                <w:rFonts w:ascii="Century Gothic" w:hAnsi="Century Gothic"/>
              </w:rPr>
            </w:pPr>
            <w:r w:rsidRPr="00DF76E5">
              <w:rPr>
                <w:rFonts w:ascii="Century Gothic" w:hAnsi="Century Gothic"/>
              </w:rPr>
              <w:t xml:space="preserve">First Year Statewide </w:t>
            </w:r>
          </w:p>
          <w:p w14:paraId="075D1584" w14:textId="77777777" w:rsidR="003E1599" w:rsidRPr="00DF76E5" w:rsidRDefault="003E1599" w:rsidP="00A90408">
            <w:pPr>
              <w:pStyle w:val="TableTitle"/>
              <w:rPr>
                <w:rFonts w:ascii="Century Gothic" w:hAnsi="Century Gothic"/>
              </w:rPr>
            </w:pPr>
            <w:r w:rsidRPr="00DF76E5">
              <w:rPr>
                <w:rFonts w:ascii="Century Gothic" w:hAnsi="Century Gothic"/>
              </w:rPr>
              <w:t>Electricity LSC Savings</w:t>
            </w:r>
          </w:p>
          <w:p w14:paraId="190F1144" w14:textId="77777777" w:rsidR="003E1599" w:rsidRPr="00DF76E5" w:rsidRDefault="003E1599" w:rsidP="00A90408">
            <w:pPr>
              <w:pStyle w:val="TableTitle"/>
              <w:rPr>
                <w:rFonts w:ascii="Century Gothic" w:hAnsi="Century Gothic"/>
              </w:rPr>
            </w:pPr>
            <w:r w:rsidRPr="00DF76E5">
              <w:rPr>
                <w:rFonts w:ascii="Century Gothic" w:hAnsi="Century Gothic"/>
              </w:rPr>
              <w:t>(</w:t>
            </w:r>
            <w:r>
              <w:rPr>
                <w:rFonts w:ascii="Century Gothic" w:hAnsi="Century Gothic"/>
              </w:rPr>
              <w:t>PV</w:t>
            </w:r>
            <w:r w:rsidRPr="00DF76E5">
              <w:rPr>
                <w:rFonts w:ascii="Century Gothic" w:hAnsi="Century Gothic"/>
              </w:rPr>
              <w:t>$)</w:t>
            </w:r>
          </w:p>
        </w:tc>
        <w:tc>
          <w:tcPr>
            <w:tcW w:w="1530" w:type="dxa"/>
          </w:tcPr>
          <w:p w14:paraId="72162CE6" w14:textId="77777777" w:rsidR="003E1599" w:rsidRPr="00DF76E5" w:rsidRDefault="003E1599" w:rsidP="00A90408">
            <w:pPr>
              <w:pStyle w:val="TableTitle"/>
              <w:rPr>
                <w:rFonts w:ascii="Century Gothic" w:hAnsi="Century Gothic"/>
              </w:rPr>
            </w:pPr>
            <w:r w:rsidRPr="00DF76E5">
              <w:rPr>
                <w:rFonts w:ascii="Century Gothic" w:hAnsi="Century Gothic"/>
              </w:rPr>
              <w:t xml:space="preserve">First Year Statewide </w:t>
            </w:r>
          </w:p>
          <w:p w14:paraId="57C57388" w14:textId="77777777" w:rsidR="003E1599" w:rsidRPr="00DF76E5" w:rsidRDefault="003E1599" w:rsidP="00A90408">
            <w:pPr>
              <w:pStyle w:val="TableTitle"/>
              <w:rPr>
                <w:rFonts w:ascii="Century Gothic" w:hAnsi="Century Gothic"/>
              </w:rPr>
            </w:pPr>
            <w:r w:rsidRPr="00DF76E5">
              <w:rPr>
                <w:rFonts w:ascii="Century Gothic" w:hAnsi="Century Gothic"/>
              </w:rPr>
              <w:t>Natural Gas LSC Savings</w:t>
            </w:r>
          </w:p>
          <w:p w14:paraId="4CEE0B89" w14:textId="77777777" w:rsidR="003E1599" w:rsidRPr="00DF76E5" w:rsidRDefault="003E1599" w:rsidP="00A90408">
            <w:pPr>
              <w:pStyle w:val="TableTitle"/>
              <w:rPr>
                <w:rFonts w:ascii="Century Gothic" w:hAnsi="Century Gothic"/>
              </w:rPr>
            </w:pPr>
            <w:r w:rsidRPr="00DF76E5">
              <w:rPr>
                <w:rFonts w:ascii="Century Gothic" w:hAnsi="Century Gothic"/>
              </w:rPr>
              <w:t>(</w:t>
            </w:r>
            <w:r>
              <w:rPr>
                <w:rFonts w:ascii="Century Gothic" w:hAnsi="Century Gothic"/>
              </w:rPr>
              <w:t>PV</w:t>
            </w:r>
            <w:r w:rsidRPr="00DF76E5">
              <w:rPr>
                <w:rFonts w:ascii="Century Gothic" w:hAnsi="Century Gothic"/>
              </w:rPr>
              <w:t>$)</w:t>
            </w:r>
          </w:p>
        </w:tc>
      </w:tr>
      <w:tr w:rsidR="003E1599" w:rsidRPr="00E5588B" w14:paraId="578884D8" w14:textId="77777777" w:rsidTr="00A90408">
        <w:trPr>
          <w:trHeight w:val="188"/>
          <w:jc w:val="center"/>
        </w:trPr>
        <w:tc>
          <w:tcPr>
            <w:tcW w:w="1795" w:type="dxa"/>
          </w:tcPr>
          <w:p w14:paraId="46791DC8" w14:textId="77777777" w:rsidR="003E1599" w:rsidRPr="00C91A6A" w:rsidRDefault="003E1599" w:rsidP="00A90408">
            <w:pPr>
              <w:pStyle w:val="Tableleft"/>
              <w:rPr>
                <w:rFonts w:ascii="Century Gothic" w:hAnsi="Century Gothic"/>
              </w:rPr>
            </w:pPr>
            <w:r w:rsidRPr="00C91A6A">
              <w:rPr>
                <w:rFonts w:ascii="Century Gothic" w:hAnsi="Century Gothic"/>
              </w:rPr>
              <w:t>Sub-measure 1</w:t>
            </w:r>
          </w:p>
        </w:tc>
        <w:tc>
          <w:tcPr>
            <w:tcW w:w="1260" w:type="dxa"/>
          </w:tcPr>
          <w:p w14:paraId="2F7857FA" w14:textId="77777777" w:rsidR="003E1599" w:rsidRPr="00C91A6A" w:rsidRDefault="003E1599" w:rsidP="00A90408">
            <w:pPr>
              <w:pStyle w:val="Tableright"/>
              <w:rPr>
                <w:rFonts w:ascii="Century Gothic" w:hAnsi="Century Gothic"/>
              </w:rPr>
            </w:pPr>
          </w:p>
        </w:tc>
        <w:tc>
          <w:tcPr>
            <w:tcW w:w="1440" w:type="dxa"/>
          </w:tcPr>
          <w:p w14:paraId="36D3CEE3" w14:textId="77777777" w:rsidR="003E1599" w:rsidRPr="00C91A6A" w:rsidRDefault="003E1599" w:rsidP="00A90408">
            <w:pPr>
              <w:pStyle w:val="Tableright"/>
              <w:rPr>
                <w:rFonts w:ascii="Century Gothic" w:hAnsi="Century Gothic"/>
              </w:rPr>
            </w:pPr>
          </w:p>
        </w:tc>
        <w:tc>
          <w:tcPr>
            <w:tcW w:w="1530" w:type="dxa"/>
          </w:tcPr>
          <w:p w14:paraId="76B4B5B9" w14:textId="77777777" w:rsidR="003E1599" w:rsidRPr="00C91A6A" w:rsidRDefault="003E1599" w:rsidP="00A90408">
            <w:pPr>
              <w:pStyle w:val="Tableright"/>
              <w:rPr>
                <w:rFonts w:ascii="Century Gothic" w:hAnsi="Century Gothic"/>
              </w:rPr>
            </w:pPr>
          </w:p>
        </w:tc>
        <w:tc>
          <w:tcPr>
            <w:tcW w:w="1620" w:type="dxa"/>
          </w:tcPr>
          <w:p w14:paraId="0DAC838E" w14:textId="77777777" w:rsidR="003E1599" w:rsidRPr="00C91A6A" w:rsidRDefault="003E1599" w:rsidP="00A90408">
            <w:pPr>
              <w:pStyle w:val="Tableright"/>
              <w:rPr>
                <w:rFonts w:ascii="Century Gothic" w:hAnsi="Century Gothic"/>
              </w:rPr>
            </w:pPr>
          </w:p>
        </w:tc>
        <w:tc>
          <w:tcPr>
            <w:tcW w:w="1530" w:type="dxa"/>
          </w:tcPr>
          <w:p w14:paraId="2E3F901D" w14:textId="77777777" w:rsidR="003E1599" w:rsidRPr="00C91A6A" w:rsidRDefault="003E1599" w:rsidP="00A90408">
            <w:pPr>
              <w:pStyle w:val="Tableright"/>
              <w:rPr>
                <w:rFonts w:ascii="Century Gothic" w:hAnsi="Century Gothic"/>
              </w:rPr>
            </w:pPr>
          </w:p>
        </w:tc>
      </w:tr>
      <w:tr w:rsidR="003E1599" w:rsidRPr="00E5588B" w14:paraId="6563C9E4" w14:textId="77777777" w:rsidTr="00A90408">
        <w:trPr>
          <w:jc w:val="center"/>
        </w:trPr>
        <w:tc>
          <w:tcPr>
            <w:tcW w:w="1795" w:type="dxa"/>
          </w:tcPr>
          <w:p w14:paraId="2B5D4A48" w14:textId="77777777" w:rsidR="003E1599" w:rsidRPr="00C91A6A" w:rsidRDefault="003E1599" w:rsidP="00A90408">
            <w:pPr>
              <w:pStyle w:val="Tableleft"/>
              <w:rPr>
                <w:rFonts w:ascii="Century Gothic" w:hAnsi="Century Gothic"/>
              </w:rPr>
            </w:pPr>
            <w:r w:rsidRPr="00C91A6A">
              <w:rPr>
                <w:rFonts w:ascii="Century Gothic" w:hAnsi="Century Gothic"/>
              </w:rPr>
              <w:t xml:space="preserve">Sub-measure 2 </w:t>
            </w:r>
          </w:p>
        </w:tc>
        <w:tc>
          <w:tcPr>
            <w:tcW w:w="1260" w:type="dxa"/>
          </w:tcPr>
          <w:p w14:paraId="34F770A4" w14:textId="77777777" w:rsidR="003E1599" w:rsidRPr="00C91A6A" w:rsidRDefault="003E1599" w:rsidP="00A90408">
            <w:pPr>
              <w:pStyle w:val="Tableright"/>
              <w:rPr>
                <w:rFonts w:ascii="Century Gothic" w:hAnsi="Century Gothic"/>
              </w:rPr>
            </w:pPr>
          </w:p>
        </w:tc>
        <w:tc>
          <w:tcPr>
            <w:tcW w:w="1440" w:type="dxa"/>
          </w:tcPr>
          <w:p w14:paraId="13A91E2B" w14:textId="77777777" w:rsidR="003E1599" w:rsidRPr="00C91A6A" w:rsidRDefault="003E1599" w:rsidP="00A90408">
            <w:pPr>
              <w:pStyle w:val="Tableright"/>
              <w:rPr>
                <w:rFonts w:ascii="Century Gothic" w:hAnsi="Century Gothic"/>
              </w:rPr>
            </w:pPr>
          </w:p>
        </w:tc>
        <w:tc>
          <w:tcPr>
            <w:tcW w:w="1530" w:type="dxa"/>
          </w:tcPr>
          <w:p w14:paraId="59F72240" w14:textId="77777777" w:rsidR="003E1599" w:rsidRPr="00C91A6A" w:rsidRDefault="003E1599" w:rsidP="00A90408">
            <w:pPr>
              <w:pStyle w:val="Tableright"/>
              <w:rPr>
                <w:rFonts w:ascii="Century Gothic" w:hAnsi="Century Gothic"/>
              </w:rPr>
            </w:pPr>
          </w:p>
        </w:tc>
        <w:tc>
          <w:tcPr>
            <w:tcW w:w="1620" w:type="dxa"/>
          </w:tcPr>
          <w:p w14:paraId="78E9C7CA" w14:textId="77777777" w:rsidR="003E1599" w:rsidRPr="00C91A6A" w:rsidRDefault="003E1599" w:rsidP="00A90408">
            <w:pPr>
              <w:pStyle w:val="Tableright"/>
              <w:rPr>
                <w:rFonts w:ascii="Century Gothic" w:hAnsi="Century Gothic"/>
              </w:rPr>
            </w:pPr>
          </w:p>
        </w:tc>
        <w:tc>
          <w:tcPr>
            <w:tcW w:w="1530" w:type="dxa"/>
          </w:tcPr>
          <w:p w14:paraId="3BA288B8" w14:textId="77777777" w:rsidR="003E1599" w:rsidRPr="00C91A6A" w:rsidRDefault="003E1599" w:rsidP="00A90408">
            <w:pPr>
              <w:pStyle w:val="Tableright"/>
              <w:rPr>
                <w:rFonts w:ascii="Century Gothic" w:hAnsi="Century Gothic"/>
              </w:rPr>
            </w:pPr>
          </w:p>
        </w:tc>
      </w:tr>
      <w:tr w:rsidR="003E1599" w:rsidRPr="00E04A6A" w14:paraId="0DB7C5BA" w14:textId="77777777" w:rsidTr="00A90408">
        <w:trPr>
          <w:jc w:val="center"/>
        </w:trPr>
        <w:tc>
          <w:tcPr>
            <w:tcW w:w="1795" w:type="dxa"/>
          </w:tcPr>
          <w:p w14:paraId="404521DF" w14:textId="77777777" w:rsidR="003E1599" w:rsidRPr="00C91A6A" w:rsidRDefault="003E1599" w:rsidP="00A90408">
            <w:pPr>
              <w:pStyle w:val="Tableright"/>
              <w:rPr>
                <w:rFonts w:ascii="Century Gothic" w:hAnsi="Century Gothic"/>
                <w:b/>
                <w:bCs/>
              </w:rPr>
            </w:pPr>
            <w:r w:rsidRPr="00C91A6A">
              <w:rPr>
                <w:rFonts w:ascii="Century Gothic" w:hAnsi="Century Gothic"/>
                <w:b/>
                <w:bCs/>
              </w:rPr>
              <w:t>TOTAL</w:t>
            </w:r>
          </w:p>
        </w:tc>
        <w:tc>
          <w:tcPr>
            <w:tcW w:w="1260" w:type="dxa"/>
          </w:tcPr>
          <w:p w14:paraId="37312D06" w14:textId="77777777" w:rsidR="003E1599" w:rsidRPr="00C91A6A" w:rsidRDefault="003E1599" w:rsidP="00A90408">
            <w:pPr>
              <w:pStyle w:val="Tableright"/>
              <w:rPr>
                <w:rFonts w:ascii="Century Gothic" w:hAnsi="Century Gothic"/>
                <w:b/>
                <w:bCs/>
              </w:rPr>
            </w:pPr>
          </w:p>
        </w:tc>
        <w:tc>
          <w:tcPr>
            <w:tcW w:w="1440" w:type="dxa"/>
          </w:tcPr>
          <w:p w14:paraId="7498FDD1" w14:textId="77777777" w:rsidR="003E1599" w:rsidRPr="00C91A6A" w:rsidRDefault="003E1599" w:rsidP="00A90408">
            <w:pPr>
              <w:pStyle w:val="Tableright"/>
              <w:rPr>
                <w:rFonts w:ascii="Century Gothic" w:hAnsi="Century Gothic"/>
                <w:b/>
                <w:bCs/>
              </w:rPr>
            </w:pPr>
          </w:p>
        </w:tc>
        <w:tc>
          <w:tcPr>
            <w:tcW w:w="1530" w:type="dxa"/>
          </w:tcPr>
          <w:p w14:paraId="2C4E356F" w14:textId="77777777" w:rsidR="003E1599" w:rsidRPr="00C91A6A" w:rsidRDefault="003E1599" w:rsidP="00A90408">
            <w:pPr>
              <w:pStyle w:val="Tableright"/>
              <w:rPr>
                <w:rFonts w:ascii="Century Gothic" w:hAnsi="Century Gothic"/>
                <w:b/>
                <w:bCs/>
              </w:rPr>
            </w:pPr>
          </w:p>
        </w:tc>
        <w:tc>
          <w:tcPr>
            <w:tcW w:w="1620" w:type="dxa"/>
          </w:tcPr>
          <w:p w14:paraId="4F64BC90" w14:textId="77777777" w:rsidR="003E1599" w:rsidRPr="00C91A6A" w:rsidRDefault="003E1599" w:rsidP="00A90408">
            <w:pPr>
              <w:pStyle w:val="Tableright"/>
              <w:rPr>
                <w:rFonts w:ascii="Century Gothic" w:hAnsi="Century Gothic"/>
                <w:b/>
                <w:bCs/>
              </w:rPr>
            </w:pPr>
          </w:p>
        </w:tc>
        <w:tc>
          <w:tcPr>
            <w:tcW w:w="1530" w:type="dxa"/>
          </w:tcPr>
          <w:p w14:paraId="66A2C6F6" w14:textId="77777777" w:rsidR="003E1599" w:rsidRPr="00C91A6A" w:rsidRDefault="003E1599" w:rsidP="00A90408">
            <w:pPr>
              <w:pStyle w:val="Tableright"/>
              <w:rPr>
                <w:rFonts w:ascii="Century Gothic" w:hAnsi="Century Gothic"/>
                <w:b/>
                <w:bCs/>
              </w:rPr>
            </w:pPr>
          </w:p>
        </w:tc>
      </w:tr>
    </w:tbl>
    <w:p w14:paraId="71495750" w14:textId="20BAAC0A" w:rsidR="00EF3EA7" w:rsidRPr="00723C40" w:rsidRDefault="00EF3EA7" w:rsidP="00EF3EA7">
      <w:pPr>
        <w:pStyle w:val="Heading2"/>
        <w:rPr>
          <w:rFonts w:ascii="Century Gothic" w:hAnsi="Century Gothic"/>
        </w:rPr>
      </w:pPr>
      <w:bookmarkStart w:id="268" w:name="_Toc129088468"/>
      <w:bookmarkStart w:id="269" w:name="_Toc445906684"/>
      <w:bookmarkStart w:id="270" w:name="_Toc447543385"/>
      <w:bookmarkStart w:id="271" w:name="_Toc130559704"/>
      <w:bookmarkEnd w:id="268"/>
      <w:r w:rsidRPr="00723C40">
        <w:rPr>
          <w:rFonts w:ascii="Century Gothic" w:hAnsi="Century Gothic"/>
        </w:rPr>
        <w:t xml:space="preserve">Statewide </w:t>
      </w:r>
      <w:bookmarkStart w:id="272" w:name="_Toc445906685"/>
      <w:bookmarkEnd w:id="269"/>
      <w:r w:rsidRPr="00723C40">
        <w:rPr>
          <w:rFonts w:ascii="Century Gothic" w:hAnsi="Century Gothic"/>
        </w:rPr>
        <w:t xml:space="preserve">Greenhouse Gas Emissions </w:t>
      </w:r>
      <w:bookmarkEnd w:id="270"/>
      <w:bookmarkEnd w:id="272"/>
      <w:r w:rsidR="00481BEE">
        <w:rPr>
          <w:rFonts w:ascii="Century Gothic" w:hAnsi="Century Gothic"/>
        </w:rPr>
        <w:t>Savings</w:t>
      </w:r>
      <w:bookmarkEnd w:id="271"/>
    </w:p>
    <w:p w14:paraId="25A77E44" w14:textId="4C374251" w:rsidR="00EF3EA7" w:rsidRPr="00723C40" w:rsidRDefault="00354E67" w:rsidP="00EF3EA7">
      <w:pPr>
        <w:rPr>
          <w:rFonts w:ascii="Century Gothic" w:hAnsi="Century Gothic"/>
        </w:rPr>
      </w:pPr>
      <w:r w:rsidRPr="00812B2E">
        <w:rPr>
          <w:rFonts w:ascii="Century Gothic" w:hAnsi="Century Gothic"/>
          <w:highlight w:val="yellow"/>
        </w:rPr>
        <w:t>Using</w:t>
      </w:r>
      <w:r w:rsidR="00086B8A" w:rsidRPr="00812B2E">
        <w:rPr>
          <w:rFonts w:ascii="Century Gothic" w:hAnsi="Century Gothic"/>
          <w:highlight w:val="yellow"/>
        </w:rPr>
        <w:t xml:space="preserve"> </w:t>
      </w:r>
      <w:r w:rsidR="00123C28" w:rsidRPr="00812B2E">
        <w:rPr>
          <w:rFonts w:ascii="Century Gothic" w:hAnsi="Century Gothic"/>
          <w:highlight w:val="yellow"/>
        </w:rPr>
        <w:t xml:space="preserve">the </w:t>
      </w:r>
      <w:r w:rsidR="00086B8A" w:rsidRPr="00812B2E">
        <w:rPr>
          <w:rFonts w:ascii="Century Gothic" w:hAnsi="Century Gothic"/>
          <w:highlight w:val="yellow"/>
        </w:rPr>
        <w:t xml:space="preserve">appropriate hourly </w:t>
      </w:r>
      <w:r w:rsidR="002E7EA5" w:rsidRPr="00812B2E">
        <w:rPr>
          <w:rFonts w:ascii="Century Gothic" w:hAnsi="Century Gothic"/>
          <w:highlight w:val="yellow"/>
        </w:rPr>
        <w:t>GHG E</w:t>
      </w:r>
      <w:r w:rsidR="00123C28" w:rsidRPr="00812B2E">
        <w:rPr>
          <w:rFonts w:ascii="Century Gothic" w:hAnsi="Century Gothic"/>
          <w:highlight w:val="yellow"/>
        </w:rPr>
        <w:t xml:space="preserve">missions factors </w:t>
      </w:r>
      <w:r w:rsidR="0069403B" w:rsidRPr="00812B2E">
        <w:rPr>
          <w:rFonts w:ascii="Century Gothic" w:hAnsi="Century Gothic"/>
          <w:highlight w:val="yellow"/>
        </w:rPr>
        <w:t>published by the CEC</w:t>
      </w:r>
      <w:r w:rsidRPr="00812B2E">
        <w:rPr>
          <w:rFonts w:ascii="Century Gothic" w:hAnsi="Century Gothic"/>
          <w:highlight w:val="yellow"/>
        </w:rPr>
        <w:t xml:space="preserve">, summarize the estimated statewide </w:t>
      </w:r>
      <w:r w:rsidR="00DB3621">
        <w:rPr>
          <w:rFonts w:ascii="Century Gothic" w:hAnsi="Century Gothic"/>
          <w:highlight w:val="yellow"/>
        </w:rPr>
        <w:t>greenhouse gas emissions</w:t>
      </w:r>
      <w:r w:rsidRPr="00812B2E">
        <w:rPr>
          <w:rFonts w:ascii="Century Gothic" w:hAnsi="Century Gothic"/>
          <w:highlight w:val="yellow"/>
        </w:rPr>
        <w:t xml:space="preserve"> savings in a table </w:t>
      </w:r>
      <w:proofErr w:type="gramStart"/>
      <w:r w:rsidRPr="00812B2E">
        <w:rPr>
          <w:rFonts w:ascii="Century Gothic" w:hAnsi="Century Gothic"/>
          <w:highlight w:val="yellow"/>
        </w:rPr>
        <w:t>similar to</w:t>
      </w:r>
      <w:proofErr w:type="gramEnd"/>
      <w:r w:rsidRPr="00812B2E">
        <w:rPr>
          <w:rFonts w:ascii="Century Gothic" w:hAnsi="Century Gothic"/>
          <w:highlight w:val="yellow"/>
        </w:rPr>
        <w:t xml:space="preserve"> Table 9</w:t>
      </w:r>
      <w:r w:rsidR="00086B8A" w:rsidRPr="00812B2E">
        <w:rPr>
          <w:rFonts w:ascii="Century Gothic" w:hAnsi="Century Gothic"/>
          <w:highlight w:val="yellow"/>
        </w:rPr>
        <w:t>.</w:t>
      </w:r>
    </w:p>
    <w:p w14:paraId="5AE70D2C" w14:textId="73296D20" w:rsidR="00EF3EA7" w:rsidRPr="00C802EB" w:rsidRDefault="00066A29" w:rsidP="00523C7C">
      <w:pPr>
        <w:pStyle w:val="Caption"/>
        <w:jc w:val="center"/>
        <w:rPr>
          <w:rFonts w:ascii="Century Gothic" w:hAnsi="Century Gothic"/>
          <w:vertAlign w:val="superscript"/>
          <w:lang w:val="en-US"/>
        </w:rPr>
      </w:pPr>
      <w:bookmarkStart w:id="273" w:name="_Toc447543406"/>
      <w:bookmarkStart w:id="274" w:name="_Toc201042215"/>
      <w:r w:rsidRPr="00033453">
        <w:rPr>
          <w:rFonts w:ascii="Century Gothic" w:hAnsi="Century Gothic"/>
        </w:rPr>
        <w:lastRenderedPageBreak/>
        <w:t xml:space="preserve">Table </w:t>
      </w:r>
      <w:r w:rsidRPr="00723C40">
        <w:rPr>
          <w:rFonts w:ascii="Century Gothic" w:hAnsi="Century Gothic"/>
        </w:rPr>
        <w:fldChar w:fldCharType="begin"/>
      </w:r>
      <w:r w:rsidRPr="00033453">
        <w:rPr>
          <w:rFonts w:ascii="Century Gothic" w:hAnsi="Century Gothic"/>
        </w:rPr>
        <w:instrText xml:space="preserve"> SEQ Table \* ARABIC </w:instrText>
      </w:r>
      <w:r w:rsidRPr="00723C40">
        <w:rPr>
          <w:rFonts w:ascii="Century Gothic" w:hAnsi="Century Gothic"/>
        </w:rPr>
        <w:fldChar w:fldCharType="separate"/>
      </w:r>
      <w:r w:rsidR="00C802EB">
        <w:rPr>
          <w:rFonts w:ascii="Century Gothic" w:hAnsi="Century Gothic"/>
          <w:noProof/>
        </w:rPr>
        <w:t>9</w:t>
      </w:r>
      <w:r w:rsidRPr="00723C40">
        <w:rPr>
          <w:rFonts w:ascii="Century Gothic" w:hAnsi="Century Gothic"/>
        </w:rPr>
        <w:fldChar w:fldCharType="end"/>
      </w:r>
      <w:r w:rsidRPr="00033453">
        <w:rPr>
          <w:rFonts w:ascii="Century Gothic" w:hAnsi="Century Gothic"/>
        </w:rPr>
        <w:t xml:space="preserve">: </w:t>
      </w:r>
      <w:r w:rsidR="00C802EB">
        <w:rPr>
          <w:rFonts w:ascii="Century Gothic" w:hAnsi="Century Gothic"/>
          <w:lang w:val="en-US"/>
        </w:rPr>
        <w:t>Estimated</w:t>
      </w:r>
      <w:r w:rsidR="00EF3EA7" w:rsidRPr="00723C40">
        <w:rPr>
          <w:rFonts w:ascii="Century Gothic" w:hAnsi="Century Gothic"/>
        </w:rPr>
        <w:t xml:space="preserve"> Statewide Greenhouse Gas Emissions </w:t>
      </w:r>
      <w:bookmarkEnd w:id="273"/>
      <w:r w:rsidR="00C802EB">
        <w:rPr>
          <w:rFonts w:ascii="Century Gothic" w:hAnsi="Century Gothic"/>
          <w:lang w:val="en-US"/>
        </w:rPr>
        <w:t>Savings</w:t>
      </w:r>
      <w:bookmarkEnd w:id="274"/>
    </w:p>
    <w:tbl>
      <w:tblPr>
        <w:tblStyle w:val="TableGrid"/>
        <w:tblW w:w="9073" w:type="dxa"/>
        <w:jc w:val="center"/>
        <w:tblLayout w:type="fixed"/>
        <w:tblLook w:val="04A0" w:firstRow="1" w:lastRow="0" w:firstColumn="1" w:lastColumn="0" w:noHBand="0" w:noVBand="1"/>
      </w:tblPr>
      <w:tblGrid>
        <w:gridCol w:w="1705"/>
        <w:gridCol w:w="4038"/>
        <w:gridCol w:w="3330"/>
      </w:tblGrid>
      <w:tr w:rsidR="00C802EB" w:rsidRPr="00723C40" w14:paraId="22240FF0" w14:textId="77777777" w:rsidTr="00A90408">
        <w:trPr>
          <w:trHeight w:val="991"/>
          <w:jc w:val="center"/>
        </w:trPr>
        <w:tc>
          <w:tcPr>
            <w:tcW w:w="1705" w:type="dxa"/>
          </w:tcPr>
          <w:p w14:paraId="3C4A0A17" w14:textId="77777777" w:rsidR="00C802EB" w:rsidRPr="00723C40" w:rsidRDefault="00C802EB" w:rsidP="00A90408">
            <w:pPr>
              <w:pStyle w:val="TableTitle"/>
              <w:rPr>
                <w:rFonts w:ascii="Century Gothic" w:hAnsi="Century Gothic"/>
              </w:rPr>
            </w:pPr>
          </w:p>
        </w:tc>
        <w:tc>
          <w:tcPr>
            <w:tcW w:w="4038" w:type="dxa"/>
          </w:tcPr>
          <w:p w14:paraId="7F71F4B6" w14:textId="77777777" w:rsidR="00C802EB" w:rsidRPr="00723C40" w:rsidRDefault="00C802EB" w:rsidP="00A90408">
            <w:pPr>
              <w:pStyle w:val="TableTitle"/>
              <w:rPr>
                <w:rFonts w:ascii="Century Gothic" w:hAnsi="Century Gothic"/>
              </w:rPr>
            </w:pPr>
            <w:r w:rsidRPr="00723C40">
              <w:rPr>
                <w:rFonts w:ascii="Century Gothic" w:hAnsi="Century Gothic"/>
              </w:rPr>
              <w:t>First Year Statewide</w:t>
            </w:r>
          </w:p>
          <w:p w14:paraId="51C5DA95" w14:textId="77777777" w:rsidR="00C802EB" w:rsidRPr="00723C40" w:rsidRDefault="00C802EB" w:rsidP="00A90408">
            <w:pPr>
              <w:pStyle w:val="TableTitle"/>
              <w:rPr>
                <w:rFonts w:ascii="Century Gothic" w:hAnsi="Century Gothic"/>
              </w:rPr>
            </w:pPr>
            <w:r w:rsidRPr="00723C40">
              <w:rPr>
                <w:rFonts w:ascii="Century Gothic" w:hAnsi="Century Gothic"/>
              </w:rPr>
              <w:t>GHG Emission</w:t>
            </w:r>
            <w:r>
              <w:rPr>
                <w:rFonts w:ascii="Century Gothic" w:hAnsi="Century Gothic"/>
              </w:rPr>
              <w:t xml:space="preserve"> Savings</w:t>
            </w:r>
          </w:p>
          <w:p w14:paraId="2E5F78B2" w14:textId="70E46ABD" w:rsidR="00C802EB" w:rsidRPr="00723C40" w:rsidRDefault="00C802EB" w:rsidP="00A90408">
            <w:pPr>
              <w:pStyle w:val="TableTitle"/>
              <w:rPr>
                <w:rFonts w:ascii="Century Gothic" w:hAnsi="Century Gothic"/>
              </w:rPr>
            </w:pPr>
            <w:r w:rsidRPr="00723C40">
              <w:rPr>
                <w:rFonts w:ascii="Century Gothic" w:hAnsi="Century Gothic"/>
              </w:rPr>
              <w:t>(MT</w:t>
            </w:r>
            <w:r>
              <w:rPr>
                <w:rFonts w:ascii="Century Gothic" w:hAnsi="Century Gothic"/>
              </w:rPr>
              <w:t xml:space="preserve"> </w:t>
            </w:r>
            <w:r w:rsidRPr="00723C40">
              <w:rPr>
                <w:rFonts w:ascii="Century Gothic" w:hAnsi="Century Gothic"/>
              </w:rPr>
              <w:t>CO</w:t>
            </w:r>
            <w:r w:rsidRPr="00723C40">
              <w:rPr>
                <w:rFonts w:ascii="Century Gothic" w:hAnsi="Century Gothic"/>
                <w:vertAlign w:val="subscript"/>
              </w:rPr>
              <w:t>2</w:t>
            </w:r>
            <w:r w:rsidRPr="00723C40">
              <w:rPr>
                <w:rFonts w:ascii="Century Gothic" w:hAnsi="Century Gothic"/>
              </w:rPr>
              <w:t>e/y</w:t>
            </w:r>
            <w:r w:rsidR="0068044E">
              <w:rPr>
                <w:rFonts w:ascii="Century Gothic" w:hAnsi="Century Gothic"/>
              </w:rPr>
              <w:t>ea</w:t>
            </w:r>
            <w:r w:rsidRPr="00723C40">
              <w:rPr>
                <w:rFonts w:ascii="Century Gothic" w:hAnsi="Century Gothic"/>
              </w:rPr>
              <w:t>r)</w:t>
            </w:r>
          </w:p>
        </w:tc>
        <w:tc>
          <w:tcPr>
            <w:tcW w:w="3330" w:type="dxa"/>
          </w:tcPr>
          <w:p w14:paraId="1FA61417" w14:textId="77777777" w:rsidR="00C802EB" w:rsidRDefault="00C802EB" w:rsidP="00A90408">
            <w:pPr>
              <w:pStyle w:val="TableTitle"/>
              <w:rPr>
                <w:rFonts w:ascii="Century Gothic" w:hAnsi="Century Gothic"/>
              </w:rPr>
            </w:pPr>
            <w:r>
              <w:rPr>
                <w:rFonts w:ascii="Century Gothic" w:hAnsi="Century Gothic"/>
              </w:rPr>
              <w:t>First Year Statewide</w:t>
            </w:r>
          </w:p>
          <w:p w14:paraId="415D7E83" w14:textId="77777777" w:rsidR="00C802EB" w:rsidRPr="00723C40" w:rsidRDefault="00C802EB" w:rsidP="00A90408">
            <w:pPr>
              <w:pStyle w:val="TableTitle"/>
              <w:rPr>
                <w:rFonts w:ascii="Century Gothic" w:hAnsi="Century Gothic"/>
              </w:rPr>
            </w:pPr>
            <w:r>
              <w:rPr>
                <w:rFonts w:ascii="Century Gothic" w:hAnsi="Century Gothic"/>
              </w:rPr>
              <w:t>GHG Emissions Savings</w:t>
            </w:r>
          </w:p>
          <w:p w14:paraId="3ACB3E5C" w14:textId="6B312499" w:rsidR="00C802EB" w:rsidRPr="00723C40" w:rsidRDefault="00C802EB" w:rsidP="00A90408">
            <w:pPr>
              <w:pStyle w:val="TableTitle"/>
              <w:rPr>
                <w:rFonts w:ascii="Century Gothic" w:hAnsi="Century Gothic"/>
              </w:rPr>
            </w:pPr>
            <w:r w:rsidRPr="00723C40">
              <w:rPr>
                <w:rFonts w:ascii="Century Gothic" w:hAnsi="Century Gothic"/>
              </w:rPr>
              <w:t>(</w:t>
            </w:r>
            <w:r>
              <w:rPr>
                <w:rFonts w:ascii="Century Gothic" w:hAnsi="Century Gothic"/>
              </w:rPr>
              <w:t>PV</w:t>
            </w:r>
            <w:r w:rsidRPr="00723C40">
              <w:rPr>
                <w:rFonts w:ascii="Century Gothic" w:hAnsi="Century Gothic"/>
              </w:rPr>
              <w:t>$)</w:t>
            </w:r>
          </w:p>
        </w:tc>
      </w:tr>
      <w:tr w:rsidR="00C802EB" w:rsidRPr="00723C40" w14:paraId="5DF798AD" w14:textId="77777777" w:rsidTr="00A90408">
        <w:trPr>
          <w:trHeight w:val="440"/>
          <w:jc w:val="center"/>
        </w:trPr>
        <w:tc>
          <w:tcPr>
            <w:tcW w:w="1705" w:type="dxa"/>
          </w:tcPr>
          <w:p w14:paraId="5C842CB9" w14:textId="77777777" w:rsidR="00C802EB" w:rsidRPr="00403B9A" w:rsidRDefault="00C802EB" w:rsidP="00A90408">
            <w:pPr>
              <w:pStyle w:val="Tableleft"/>
              <w:rPr>
                <w:rFonts w:ascii="Century Gothic" w:hAnsi="Century Gothic"/>
              </w:rPr>
            </w:pPr>
            <w:r w:rsidRPr="00403B9A">
              <w:rPr>
                <w:rFonts w:ascii="Century Gothic" w:hAnsi="Century Gothic"/>
              </w:rPr>
              <w:t>Sub-measure 1</w:t>
            </w:r>
          </w:p>
        </w:tc>
        <w:tc>
          <w:tcPr>
            <w:tcW w:w="4038" w:type="dxa"/>
          </w:tcPr>
          <w:p w14:paraId="55B49A6F" w14:textId="77777777" w:rsidR="00C802EB" w:rsidRPr="00403B9A" w:rsidRDefault="00C802EB" w:rsidP="00A90408">
            <w:pPr>
              <w:pStyle w:val="Tableright"/>
              <w:rPr>
                <w:rFonts w:ascii="Century Gothic" w:hAnsi="Century Gothic"/>
              </w:rPr>
            </w:pPr>
          </w:p>
        </w:tc>
        <w:tc>
          <w:tcPr>
            <w:tcW w:w="3330" w:type="dxa"/>
          </w:tcPr>
          <w:p w14:paraId="0C957D61" w14:textId="77777777" w:rsidR="00C802EB" w:rsidRPr="00723C40" w:rsidRDefault="00C802EB" w:rsidP="00A90408">
            <w:pPr>
              <w:pStyle w:val="Tableright"/>
              <w:rPr>
                <w:rFonts w:ascii="Century Gothic" w:hAnsi="Century Gothic"/>
                <w:highlight w:val="cyan"/>
              </w:rPr>
            </w:pPr>
          </w:p>
        </w:tc>
      </w:tr>
      <w:tr w:rsidR="00C802EB" w:rsidRPr="00723C40" w14:paraId="343FB7C4" w14:textId="77777777" w:rsidTr="00A90408">
        <w:trPr>
          <w:trHeight w:val="440"/>
          <w:jc w:val="center"/>
        </w:trPr>
        <w:tc>
          <w:tcPr>
            <w:tcW w:w="1705" w:type="dxa"/>
          </w:tcPr>
          <w:p w14:paraId="7EA905A7" w14:textId="77777777" w:rsidR="00C802EB" w:rsidRPr="00403B9A" w:rsidRDefault="00C802EB" w:rsidP="00A90408">
            <w:pPr>
              <w:pStyle w:val="Tableleft"/>
              <w:rPr>
                <w:rFonts w:ascii="Century Gothic" w:hAnsi="Century Gothic"/>
              </w:rPr>
            </w:pPr>
            <w:r w:rsidRPr="00403B9A">
              <w:rPr>
                <w:rFonts w:ascii="Century Gothic" w:hAnsi="Century Gothic"/>
              </w:rPr>
              <w:t xml:space="preserve">Sub-measure 2 </w:t>
            </w:r>
          </w:p>
        </w:tc>
        <w:tc>
          <w:tcPr>
            <w:tcW w:w="4038" w:type="dxa"/>
          </w:tcPr>
          <w:p w14:paraId="354ACB95" w14:textId="77777777" w:rsidR="00C802EB" w:rsidRPr="00403B9A" w:rsidRDefault="00C802EB" w:rsidP="00A90408">
            <w:pPr>
              <w:pStyle w:val="Tableright"/>
              <w:rPr>
                <w:rFonts w:ascii="Century Gothic" w:hAnsi="Century Gothic"/>
              </w:rPr>
            </w:pPr>
          </w:p>
        </w:tc>
        <w:tc>
          <w:tcPr>
            <w:tcW w:w="3330" w:type="dxa"/>
          </w:tcPr>
          <w:p w14:paraId="1170ECF9" w14:textId="77777777" w:rsidR="00C802EB" w:rsidRPr="00723C40" w:rsidRDefault="00C802EB" w:rsidP="00A90408">
            <w:pPr>
              <w:pStyle w:val="Tableright"/>
              <w:rPr>
                <w:rFonts w:ascii="Century Gothic" w:hAnsi="Century Gothic"/>
                <w:highlight w:val="cyan"/>
              </w:rPr>
            </w:pPr>
          </w:p>
        </w:tc>
      </w:tr>
      <w:tr w:rsidR="00C802EB" w:rsidRPr="00CF73CB" w14:paraId="797D7698" w14:textId="77777777" w:rsidTr="00A90408">
        <w:trPr>
          <w:trHeight w:val="440"/>
          <w:jc w:val="center"/>
        </w:trPr>
        <w:tc>
          <w:tcPr>
            <w:tcW w:w="1705" w:type="dxa"/>
          </w:tcPr>
          <w:p w14:paraId="0B79B399" w14:textId="77777777" w:rsidR="00C802EB" w:rsidRPr="00403B9A" w:rsidRDefault="00C802EB" w:rsidP="00A90408">
            <w:pPr>
              <w:pStyle w:val="Tableright"/>
              <w:rPr>
                <w:rFonts w:ascii="Century Gothic" w:hAnsi="Century Gothic"/>
                <w:b/>
                <w:bCs/>
              </w:rPr>
            </w:pPr>
            <w:r w:rsidRPr="00403B9A">
              <w:rPr>
                <w:rFonts w:ascii="Century Gothic" w:hAnsi="Century Gothic"/>
                <w:b/>
                <w:bCs/>
              </w:rPr>
              <w:t>TOTAL</w:t>
            </w:r>
          </w:p>
        </w:tc>
        <w:tc>
          <w:tcPr>
            <w:tcW w:w="4038" w:type="dxa"/>
          </w:tcPr>
          <w:p w14:paraId="56EB9C71" w14:textId="77777777" w:rsidR="00C802EB" w:rsidRPr="00403B9A" w:rsidRDefault="00C802EB" w:rsidP="00A90408">
            <w:pPr>
              <w:pStyle w:val="Tableright"/>
              <w:rPr>
                <w:rFonts w:ascii="Century Gothic" w:hAnsi="Century Gothic"/>
                <w:b/>
                <w:bCs/>
              </w:rPr>
            </w:pPr>
          </w:p>
        </w:tc>
        <w:tc>
          <w:tcPr>
            <w:tcW w:w="3330" w:type="dxa"/>
          </w:tcPr>
          <w:p w14:paraId="27DD8D2B" w14:textId="77777777" w:rsidR="00C802EB" w:rsidRPr="00CF73CB" w:rsidRDefault="00C802EB" w:rsidP="00A90408">
            <w:pPr>
              <w:pStyle w:val="Tableright"/>
              <w:rPr>
                <w:rFonts w:ascii="Century Gothic" w:hAnsi="Century Gothic"/>
                <w:b/>
                <w:bCs/>
                <w:highlight w:val="cyan"/>
              </w:rPr>
            </w:pPr>
          </w:p>
        </w:tc>
      </w:tr>
    </w:tbl>
    <w:p w14:paraId="44233308" w14:textId="43793BB6" w:rsidR="00EF3EA7" w:rsidRPr="00723C40" w:rsidRDefault="00EF3EA7" w:rsidP="00EF3EA7">
      <w:pPr>
        <w:pStyle w:val="Heading2"/>
        <w:rPr>
          <w:rFonts w:ascii="Century Gothic" w:hAnsi="Century Gothic"/>
        </w:rPr>
      </w:pPr>
      <w:bookmarkStart w:id="275" w:name="_Toc447543386"/>
      <w:bookmarkStart w:id="276" w:name="_Toc130559705"/>
      <w:r w:rsidRPr="00723C40">
        <w:rPr>
          <w:rFonts w:ascii="Century Gothic" w:hAnsi="Century Gothic"/>
        </w:rPr>
        <w:t xml:space="preserve">Statewide </w:t>
      </w:r>
      <w:bookmarkStart w:id="277" w:name="_Toc445906686"/>
      <w:r w:rsidRPr="00723C40">
        <w:rPr>
          <w:rFonts w:ascii="Century Gothic" w:hAnsi="Century Gothic"/>
        </w:rPr>
        <w:t xml:space="preserve">Water </w:t>
      </w:r>
      <w:bookmarkEnd w:id="275"/>
      <w:bookmarkEnd w:id="277"/>
      <w:r w:rsidR="009A4CBE">
        <w:rPr>
          <w:rFonts w:ascii="Century Gothic" w:hAnsi="Century Gothic"/>
        </w:rPr>
        <w:t>Savings</w:t>
      </w:r>
      <w:bookmarkEnd w:id="276"/>
    </w:p>
    <w:p w14:paraId="0E8F557A" w14:textId="2A1A581A" w:rsidR="00EF3EA7" w:rsidRPr="00723C40" w:rsidRDefault="00EF3EA7" w:rsidP="00EF3EA7">
      <w:pPr>
        <w:rPr>
          <w:rFonts w:ascii="Century Gothic" w:hAnsi="Century Gothic"/>
        </w:rPr>
      </w:pPr>
      <w:r w:rsidRPr="00072685">
        <w:rPr>
          <w:rFonts w:ascii="Century Gothic" w:hAnsi="Century Gothic"/>
          <w:highlight w:val="yellow"/>
        </w:rPr>
        <w:t xml:space="preserve">If the proposed </w:t>
      </w:r>
      <w:r w:rsidR="00543484" w:rsidRPr="00072685">
        <w:rPr>
          <w:rFonts w:ascii="Century Gothic" w:hAnsi="Century Gothic"/>
          <w:highlight w:val="yellow"/>
        </w:rPr>
        <w:t>measure</w:t>
      </w:r>
      <w:r w:rsidRPr="00072685">
        <w:rPr>
          <w:rFonts w:ascii="Century Gothic" w:hAnsi="Century Gothic"/>
          <w:highlight w:val="yellow"/>
        </w:rPr>
        <w:t xml:space="preserve"> result</w:t>
      </w:r>
      <w:r w:rsidR="00A969F1" w:rsidRPr="00072685">
        <w:rPr>
          <w:rFonts w:ascii="Century Gothic" w:hAnsi="Century Gothic"/>
          <w:highlight w:val="yellow"/>
        </w:rPr>
        <w:t>s</w:t>
      </w:r>
      <w:r w:rsidR="00703E0F">
        <w:rPr>
          <w:rFonts w:ascii="Century Gothic" w:hAnsi="Century Gothic"/>
          <w:highlight w:val="yellow"/>
        </w:rPr>
        <w:t xml:space="preserve"> in</w:t>
      </w:r>
      <w:r w:rsidR="00A969F1" w:rsidRPr="00072685">
        <w:rPr>
          <w:rFonts w:ascii="Century Gothic" w:hAnsi="Century Gothic"/>
          <w:highlight w:val="yellow"/>
        </w:rPr>
        <w:t xml:space="preserve"> increased or decreased</w:t>
      </w:r>
      <w:r w:rsidRPr="00072685">
        <w:rPr>
          <w:rFonts w:ascii="Century Gothic" w:hAnsi="Century Gothic"/>
          <w:highlight w:val="yellow"/>
        </w:rPr>
        <w:t xml:space="preserve"> water </w:t>
      </w:r>
      <w:r w:rsidR="00E16A78" w:rsidRPr="00072685">
        <w:rPr>
          <w:rFonts w:ascii="Century Gothic" w:hAnsi="Century Gothic"/>
          <w:highlight w:val="yellow"/>
        </w:rPr>
        <w:t xml:space="preserve">use </w:t>
      </w:r>
      <w:r w:rsidR="00A969F1" w:rsidRPr="00072685">
        <w:rPr>
          <w:rFonts w:ascii="Century Gothic" w:hAnsi="Century Gothic"/>
          <w:highlight w:val="yellow"/>
        </w:rPr>
        <w:t xml:space="preserve">in the state, </w:t>
      </w:r>
      <w:r w:rsidR="00D74609" w:rsidRPr="00072685">
        <w:rPr>
          <w:rFonts w:ascii="Century Gothic" w:hAnsi="Century Gothic"/>
          <w:highlight w:val="yellow"/>
        </w:rPr>
        <w:t xml:space="preserve">summarize the estimated water savings in a table </w:t>
      </w:r>
      <w:proofErr w:type="gramStart"/>
      <w:r w:rsidR="00D74609" w:rsidRPr="00072685">
        <w:rPr>
          <w:rFonts w:ascii="Century Gothic" w:hAnsi="Century Gothic"/>
          <w:highlight w:val="yellow"/>
        </w:rPr>
        <w:t>similar to</w:t>
      </w:r>
      <w:proofErr w:type="gramEnd"/>
      <w:r w:rsidR="00D74609" w:rsidRPr="00072685">
        <w:rPr>
          <w:rFonts w:ascii="Century Gothic" w:hAnsi="Century Gothic"/>
          <w:highlight w:val="yellow"/>
        </w:rPr>
        <w:t xml:space="preserve"> Table 10 and </w:t>
      </w:r>
      <w:r w:rsidR="00A969F1" w:rsidRPr="00072685">
        <w:rPr>
          <w:rFonts w:ascii="Century Gothic" w:hAnsi="Century Gothic"/>
          <w:highlight w:val="yellow"/>
        </w:rPr>
        <w:t>i</w:t>
      </w:r>
      <w:r w:rsidRPr="00072685">
        <w:rPr>
          <w:rFonts w:ascii="Century Gothic" w:hAnsi="Century Gothic"/>
          <w:highlight w:val="yellow"/>
        </w:rPr>
        <w:t xml:space="preserve">nclude any </w:t>
      </w:r>
      <w:r w:rsidR="00D20591" w:rsidRPr="00072685">
        <w:rPr>
          <w:rFonts w:ascii="Century Gothic" w:hAnsi="Century Gothic"/>
          <w:highlight w:val="yellow"/>
        </w:rPr>
        <w:t xml:space="preserve">detailed </w:t>
      </w:r>
      <w:r w:rsidRPr="00072685">
        <w:rPr>
          <w:rFonts w:ascii="Century Gothic" w:hAnsi="Century Gothic"/>
          <w:highlight w:val="yellow"/>
        </w:rPr>
        <w:t xml:space="preserve">assumptions used to </w:t>
      </w:r>
      <w:r w:rsidR="00253098" w:rsidRPr="00072685">
        <w:rPr>
          <w:rFonts w:ascii="Century Gothic" w:hAnsi="Century Gothic"/>
          <w:highlight w:val="yellow"/>
        </w:rPr>
        <w:t>support th</w:t>
      </w:r>
      <w:r w:rsidR="005051E9" w:rsidRPr="00072685">
        <w:rPr>
          <w:rFonts w:ascii="Century Gothic" w:hAnsi="Century Gothic"/>
          <w:highlight w:val="yellow"/>
        </w:rPr>
        <w:t>e</w:t>
      </w:r>
      <w:r w:rsidR="00253098" w:rsidRPr="00072685">
        <w:rPr>
          <w:rFonts w:ascii="Century Gothic" w:hAnsi="Century Gothic"/>
          <w:highlight w:val="yellow"/>
        </w:rPr>
        <w:t xml:space="preserve"> analysis.</w:t>
      </w:r>
      <w:r w:rsidR="0070697E" w:rsidRPr="00072685">
        <w:rPr>
          <w:rFonts w:ascii="Century Gothic" w:hAnsi="Century Gothic"/>
          <w:highlight w:val="yellow"/>
        </w:rPr>
        <w:t xml:space="preserve"> Specify if the increased or decreased water use occurs indoors or outdoors. </w:t>
      </w:r>
      <w:r w:rsidR="00901503" w:rsidRPr="00072685">
        <w:rPr>
          <w:rFonts w:ascii="Century Gothic" w:hAnsi="Century Gothic"/>
          <w:highlight w:val="yellow"/>
        </w:rPr>
        <w:t xml:space="preserve">The following conversion factors can be used to determine embedded electricity savings from </w:t>
      </w:r>
      <w:r w:rsidR="00FC2F5A" w:rsidRPr="00072685">
        <w:rPr>
          <w:rFonts w:ascii="Century Gothic" w:hAnsi="Century Gothic"/>
          <w:highlight w:val="yellow"/>
        </w:rPr>
        <w:t xml:space="preserve">reduced </w:t>
      </w:r>
      <w:r w:rsidR="009679F5" w:rsidRPr="00072685">
        <w:rPr>
          <w:rFonts w:ascii="Century Gothic" w:hAnsi="Century Gothic"/>
          <w:highlight w:val="yellow"/>
        </w:rPr>
        <w:t xml:space="preserve">or increased </w:t>
      </w:r>
      <w:r w:rsidR="00901503" w:rsidRPr="00072685">
        <w:rPr>
          <w:rFonts w:ascii="Century Gothic" w:hAnsi="Century Gothic"/>
          <w:highlight w:val="yellow"/>
        </w:rPr>
        <w:t>water use</w:t>
      </w:r>
      <w:r w:rsidR="00D35694" w:rsidRPr="00072685">
        <w:rPr>
          <w:rFonts w:ascii="Century Gothic" w:hAnsi="Century Gothic"/>
          <w:highlight w:val="yellow"/>
        </w:rPr>
        <w:t xml:space="preserve">: 4,848 kWh/million gallons </w:t>
      </w:r>
      <w:r w:rsidR="00F7477B" w:rsidRPr="00072685">
        <w:rPr>
          <w:rFonts w:ascii="Century Gothic" w:hAnsi="Century Gothic"/>
          <w:highlight w:val="yellow"/>
        </w:rPr>
        <w:t>(</w:t>
      </w:r>
      <w:r w:rsidR="00FC2F5A" w:rsidRPr="00072685">
        <w:rPr>
          <w:rFonts w:ascii="Century Gothic" w:hAnsi="Century Gothic"/>
          <w:highlight w:val="yellow"/>
        </w:rPr>
        <w:t>indoor water use</w:t>
      </w:r>
      <w:r w:rsidR="002C2D8B" w:rsidRPr="00072685">
        <w:rPr>
          <w:rFonts w:ascii="Century Gothic" w:hAnsi="Century Gothic"/>
          <w:highlight w:val="yellow"/>
        </w:rPr>
        <w:t>, and 3,565 kWh/million gallons (outdoor water use.</w:t>
      </w:r>
      <w:r w:rsidR="006C216A" w:rsidRPr="00072685">
        <w:rPr>
          <w:rFonts w:ascii="Century Gothic" w:hAnsi="Century Gothic"/>
          <w:highlight w:val="yellow"/>
        </w:rPr>
        <w:t xml:space="preserve"> See </w:t>
      </w:r>
      <w:r w:rsidR="006C216A" w:rsidRPr="00072685">
        <w:rPr>
          <w:rFonts w:ascii="Century Gothic" w:hAnsi="Century Gothic"/>
          <w:highlight w:val="yellow"/>
        </w:rPr>
        <w:fldChar w:fldCharType="begin"/>
      </w:r>
      <w:r w:rsidR="006C216A" w:rsidRPr="00072685">
        <w:rPr>
          <w:rFonts w:ascii="Century Gothic" w:hAnsi="Century Gothic"/>
          <w:highlight w:val="yellow"/>
        </w:rPr>
        <w:instrText xml:space="preserve"> REF _Ref447540529 \h  \* MERGEFORMAT </w:instrText>
      </w:r>
      <w:r w:rsidR="006C216A" w:rsidRPr="00072685">
        <w:rPr>
          <w:rFonts w:ascii="Century Gothic" w:hAnsi="Century Gothic"/>
          <w:highlight w:val="yellow"/>
        </w:rPr>
      </w:r>
      <w:r w:rsidR="006C216A" w:rsidRPr="00072685">
        <w:rPr>
          <w:rFonts w:ascii="Century Gothic" w:hAnsi="Century Gothic"/>
          <w:highlight w:val="yellow"/>
        </w:rPr>
        <w:fldChar w:fldCharType="separate"/>
      </w:r>
      <w:r w:rsidR="006C216A" w:rsidRPr="00072685">
        <w:rPr>
          <w:rFonts w:ascii="Century Gothic" w:hAnsi="Century Gothic"/>
          <w:i/>
          <w:highlight w:val="yellow"/>
        </w:rPr>
        <w:t>Appendix B: Embedded Electricity in Water Methodology</w:t>
      </w:r>
      <w:r w:rsidR="006C216A" w:rsidRPr="00072685">
        <w:rPr>
          <w:rFonts w:ascii="Century Gothic" w:hAnsi="Century Gothic"/>
          <w:highlight w:val="yellow"/>
        </w:rPr>
        <w:fldChar w:fldCharType="end"/>
      </w:r>
      <w:r w:rsidR="006C216A" w:rsidRPr="00072685">
        <w:rPr>
          <w:rFonts w:ascii="Century Gothic" w:hAnsi="Century Gothic"/>
          <w:highlight w:val="yellow"/>
        </w:rPr>
        <w:t xml:space="preserve"> for additional information on the embedded electricity savings estimates.</w:t>
      </w:r>
    </w:p>
    <w:p w14:paraId="390D9A63" w14:textId="20FCC800" w:rsidR="00EF3EA7" w:rsidRPr="000810E6" w:rsidRDefault="00EF3EA7" w:rsidP="00523C7C">
      <w:pPr>
        <w:pStyle w:val="Caption"/>
        <w:jc w:val="center"/>
        <w:rPr>
          <w:rFonts w:ascii="Century Gothic" w:hAnsi="Century Gothic"/>
          <w:lang w:val="en-US"/>
        </w:rPr>
      </w:pPr>
      <w:bookmarkStart w:id="278" w:name="_Toc447543407"/>
      <w:bookmarkStart w:id="279" w:name="_Toc201042216"/>
      <w:r w:rsidRPr="00723C40">
        <w:rPr>
          <w:rFonts w:ascii="Century Gothic" w:hAnsi="Century Gothic"/>
        </w:rPr>
        <w:t xml:space="preserve">Table </w:t>
      </w:r>
      <w:r w:rsidR="00264C8C" w:rsidRPr="00723C40">
        <w:rPr>
          <w:rFonts w:ascii="Century Gothic" w:hAnsi="Century Gothic"/>
        </w:rPr>
        <w:fldChar w:fldCharType="begin"/>
      </w:r>
      <w:r w:rsidRPr="00723C40">
        <w:rPr>
          <w:rFonts w:ascii="Century Gothic" w:hAnsi="Century Gothic"/>
        </w:rPr>
        <w:instrText xml:space="preserve"> SEQ Table \* ARABIC </w:instrText>
      </w:r>
      <w:r w:rsidR="00264C8C" w:rsidRPr="00723C40">
        <w:rPr>
          <w:rFonts w:ascii="Century Gothic" w:hAnsi="Century Gothic"/>
        </w:rPr>
        <w:fldChar w:fldCharType="separate"/>
      </w:r>
      <w:r w:rsidR="007A22A3">
        <w:rPr>
          <w:rFonts w:ascii="Century Gothic" w:hAnsi="Century Gothic"/>
          <w:noProof/>
        </w:rPr>
        <w:t>10</w:t>
      </w:r>
      <w:r w:rsidR="00264C8C" w:rsidRPr="00723C40">
        <w:rPr>
          <w:rFonts w:ascii="Century Gothic" w:hAnsi="Century Gothic"/>
        </w:rPr>
        <w:fldChar w:fldCharType="end"/>
      </w:r>
      <w:r w:rsidRPr="00723C40">
        <w:rPr>
          <w:rFonts w:ascii="Century Gothic" w:hAnsi="Century Gothic"/>
        </w:rPr>
        <w:t xml:space="preserve">: </w:t>
      </w:r>
      <w:bookmarkEnd w:id="278"/>
      <w:r w:rsidR="000810E6">
        <w:rPr>
          <w:rFonts w:ascii="Century Gothic" w:hAnsi="Century Gothic"/>
          <w:lang w:val="en-US"/>
        </w:rPr>
        <w:t>Estimated Statewide Water Savings</w:t>
      </w:r>
      <w:bookmarkEnd w:id="279"/>
    </w:p>
    <w:tbl>
      <w:tblPr>
        <w:tblStyle w:val="TableGrid"/>
        <w:tblW w:w="9000" w:type="dxa"/>
        <w:jc w:val="center"/>
        <w:tblLayout w:type="fixed"/>
        <w:tblLook w:val="04A0" w:firstRow="1" w:lastRow="0" w:firstColumn="1" w:lastColumn="0" w:noHBand="0" w:noVBand="1"/>
        <w:tblCaption w:val="Table 13: Impacts on Water Use"/>
      </w:tblPr>
      <w:tblGrid>
        <w:gridCol w:w="3240"/>
        <w:gridCol w:w="2070"/>
        <w:gridCol w:w="1710"/>
        <w:gridCol w:w="1980"/>
      </w:tblGrid>
      <w:tr w:rsidR="00EF3EA7" w:rsidRPr="007E140E" w14:paraId="2E9A254D" w14:textId="77777777" w:rsidTr="3F6D8CE4">
        <w:trPr>
          <w:trHeight w:val="690"/>
          <w:jc w:val="center"/>
        </w:trPr>
        <w:tc>
          <w:tcPr>
            <w:tcW w:w="3240" w:type="dxa"/>
            <w:vAlign w:val="center"/>
          </w:tcPr>
          <w:p w14:paraId="59E89A03" w14:textId="77777777" w:rsidR="00EF3EA7" w:rsidRPr="00723C40" w:rsidRDefault="00EF3EA7" w:rsidP="002E5275">
            <w:pPr>
              <w:pStyle w:val="TableTitle"/>
              <w:rPr>
                <w:rFonts w:ascii="Century Gothic" w:hAnsi="Century Gothic"/>
                <w:sz w:val="24"/>
                <w:szCs w:val="24"/>
              </w:rPr>
            </w:pPr>
          </w:p>
        </w:tc>
        <w:tc>
          <w:tcPr>
            <w:tcW w:w="2070" w:type="dxa"/>
            <w:vAlign w:val="center"/>
          </w:tcPr>
          <w:p w14:paraId="4B693AF5" w14:textId="68CEE134" w:rsidR="00EF3EA7" w:rsidRPr="00723C40" w:rsidRDefault="00535813" w:rsidP="002E5275">
            <w:pPr>
              <w:pStyle w:val="TableTitle"/>
              <w:rPr>
                <w:rFonts w:ascii="Century Gothic" w:hAnsi="Century Gothic"/>
              </w:rPr>
            </w:pPr>
            <w:r>
              <w:rPr>
                <w:rFonts w:ascii="Century Gothic" w:hAnsi="Century Gothic"/>
              </w:rPr>
              <w:t>First Year Statewide</w:t>
            </w:r>
            <w:r w:rsidR="006D4769">
              <w:rPr>
                <w:rFonts w:ascii="Century Gothic" w:hAnsi="Century Gothic"/>
              </w:rPr>
              <w:t xml:space="preserve"> Indoor</w:t>
            </w:r>
            <w:r>
              <w:rPr>
                <w:rFonts w:ascii="Century Gothic" w:hAnsi="Century Gothic"/>
              </w:rPr>
              <w:t xml:space="preserve"> </w:t>
            </w:r>
            <w:r w:rsidR="00EF3EA7" w:rsidRPr="00723C40">
              <w:rPr>
                <w:rFonts w:ascii="Century Gothic" w:hAnsi="Century Gothic"/>
              </w:rPr>
              <w:t>Water Savings</w:t>
            </w:r>
          </w:p>
          <w:p w14:paraId="1F07A8FD" w14:textId="0D707D87" w:rsidR="00EF3EA7" w:rsidRPr="00723C40" w:rsidRDefault="00EF3EA7" w:rsidP="002E5275">
            <w:pPr>
              <w:pStyle w:val="TableTitle"/>
              <w:rPr>
                <w:rFonts w:ascii="Century Gothic" w:hAnsi="Century Gothic"/>
              </w:rPr>
            </w:pPr>
            <w:r w:rsidRPr="00723C40">
              <w:rPr>
                <w:rFonts w:ascii="Century Gothic" w:hAnsi="Century Gothic"/>
              </w:rPr>
              <w:t>(gallons/y</w:t>
            </w:r>
            <w:r w:rsidR="00B2304C">
              <w:rPr>
                <w:rFonts w:ascii="Century Gothic" w:hAnsi="Century Gothic"/>
              </w:rPr>
              <w:t>ea</w:t>
            </w:r>
            <w:r w:rsidRPr="00723C40">
              <w:rPr>
                <w:rFonts w:ascii="Century Gothic" w:hAnsi="Century Gothic"/>
              </w:rPr>
              <w:t>r)</w:t>
            </w:r>
          </w:p>
        </w:tc>
        <w:tc>
          <w:tcPr>
            <w:tcW w:w="1710" w:type="dxa"/>
            <w:vAlign w:val="center"/>
          </w:tcPr>
          <w:p w14:paraId="03EABF8A" w14:textId="2B9DF35D" w:rsidR="00EF3EA7" w:rsidRPr="00723C40" w:rsidRDefault="009B5899" w:rsidP="002E5275">
            <w:pPr>
              <w:pStyle w:val="TableTitle"/>
              <w:rPr>
                <w:rFonts w:ascii="Century Gothic" w:hAnsi="Century Gothic"/>
              </w:rPr>
            </w:pPr>
            <w:r>
              <w:rPr>
                <w:rFonts w:ascii="Century Gothic" w:hAnsi="Century Gothic"/>
              </w:rPr>
              <w:t>First Year Statewide Outdoor Water Savings</w:t>
            </w:r>
            <w:r w:rsidR="00EF3EA7" w:rsidRPr="00723C40">
              <w:rPr>
                <w:rFonts w:ascii="Century Gothic" w:hAnsi="Century Gothic"/>
              </w:rPr>
              <w:t xml:space="preserve"> (gallons/y</w:t>
            </w:r>
            <w:r w:rsidR="00B2304C">
              <w:rPr>
                <w:rFonts w:ascii="Century Gothic" w:hAnsi="Century Gothic"/>
              </w:rPr>
              <w:t>ea</w:t>
            </w:r>
            <w:r w:rsidR="00EF3EA7" w:rsidRPr="00723C40">
              <w:rPr>
                <w:rFonts w:ascii="Century Gothic" w:hAnsi="Century Gothic"/>
              </w:rPr>
              <w:t>r)</w:t>
            </w:r>
          </w:p>
        </w:tc>
        <w:tc>
          <w:tcPr>
            <w:tcW w:w="1980" w:type="dxa"/>
            <w:vAlign w:val="center"/>
          </w:tcPr>
          <w:p w14:paraId="5FC2CB80" w14:textId="2301755B" w:rsidR="00EF3EA7" w:rsidRPr="00723C40" w:rsidRDefault="00C95ED0" w:rsidP="002E5275">
            <w:pPr>
              <w:pStyle w:val="TableTitle"/>
              <w:rPr>
                <w:rFonts w:ascii="Century Gothic" w:hAnsi="Century Gothic"/>
              </w:rPr>
            </w:pPr>
            <w:r>
              <w:rPr>
                <w:rFonts w:ascii="Century Gothic" w:hAnsi="Century Gothic"/>
              </w:rPr>
              <w:t xml:space="preserve">First Year Statewide </w:t>
            </w:r>
            <w:r w:rsidR="00EF3EA7" w:rsidRPr="00723C40">
              <w:rPr>
                <w:rFonts w:ascii="Century Gothic" w:hAnsi="Century Gothic"/>
              </w:rPr>
              <w:t>Embedded Electricity Savings</w:t>
            </w:r>
          </w:p>
          <w:p w14:paraId="4F05DA72" w14:textId="240E0F73" w:rsidR="00EF3EA7" w:rsidRPr="00723C40" w:rsidRDefault="00EF3EA7" w:rsidP="002E5275">
            <w:pPr>
              <w:pStyle w:val="TableTitle"/>
              <w:rPr>
                <w:rFonts w:ascii="Century Gothic" w:hAnsi="Century Gothic"/>
              </w:rPr>
            </w:pPr>
            <w:r w:rsidRPr="00723C40">
              <w:rPr>
                <w:rFonts w:ascii="Century Gothic" w:hAnsi="Century Gothic"/>
              </w:rPr>
              <w:t>(kWh/y</w:t>
            </w:r>
            <w:r w:rsidR="00B2304C">
              <w:rPr>
                <w:rFonts w:ascii="Century Gothic" w:hAnsi="Century Gothic"/>
              </w:rPr>
              <w:t>ea</w:t>
            </w:r>
            <w:r w:rsidRPr="00723C40">
              <w:rPr>
                <w:rFonts w:ascii="Century Gothic" w:hAnsi="Century Gothic"/>
              </w:rPr>
              <w:t>r)</w:t>
            </w:r>
          </w:p>
        </w:tc>
      </w:tr>
      <w:tr w:rsidR="00EF3EA7" w:rsidRPr="007E140E" w14:paraId="13389722" w14:textId="77777777" w:rsidTr="3F6D8CE4">
        <w:trPr>
          <w:trHeight w:val="332"/>
          <w:jc w:val="center"/>
        </w:trPr>
        <w:tc>
          <w:tcPr>
            <w:tcW w:w="3240" w:type="dxa"/>
          </w:tcPr>
          <w:p w14:paraId="6A95C54D" w14:textId="2FEA5BAD" w:rsidR="00EF3EA7" w:rsidRPr="00723C40" w:rsidRDefault="00494795" w:rsidP="00280B82">
            <w:pPr>
              <w:pStyle w:val="Tableleft"/>
              <w:rPr>
                <w:rFonts w:ascii="Century Gothic" w:hAnsi="Century Gothic"/>
              </w:rPr>
            </w:pPr>
            <w:r>
              <w:rPr>
                <w:rFonts w:ascii="Century Gothic" w:hAnsi="Century Gothic"/>
              </w:rPr>
              <w:t>Sub-measure 1</w:t>
            </w:r>
          </w:p>
        </w:tc>
        <w:tc>
          <w:tcPr>
            <w:tcW w:w="2070" w:type="dxa"/>
          </w:tcPr>
          <w:p w14:paraId="0EBEFC02" w14:textId="77777777" w:rsidR="00EF3EA7" w:rsidRPr="00723C40" w:rsidRDefault="00EF3EA7" w:rsidP="00280B82">
            <w:pPr>
              <w:pStyle w:val="Tableright"/>
              <w:rPr>
                <w:rFonts w:ascii="Century Gothic" w:hAnsi="Century Gothic"/>
                <w:sz w:val="24"/>
                <w:szCs w:val="24"/>
              </w:rPr>
            </w:pPr>
          </w:p>
        </w:tc>
        <w:tc>
          <w:tcPr>
            <w:tcW w:w="1710" w:type="dxa"/>
          </w:tcPr>
          <w:p w14:paraId="4FD694D2" w14:textId="77777777" w:rsidR="00EF3EA7" w:rsidRPr="00723C40" w:rsidRDefault="00EF3EA7" w:rsidP="00280B82">
            <w:pPr>
              <w:pStyle w:val="Tableright"/>
              <w:rPr>
                <w:rFonts w:ascii="Century Gothic" w:hAnsi="Century Gothic"/>
                <w:sz w:val="24"/>
                <w:szCs w:val="24"/>
              </w:rPr>
            </w:pPr>
          </w:p>
        </w:tc>
        <w:tc>
          <w:tcPr>
            <w:tcW w:w="1980" w:type="dxa"/>
          </w:tcPr>
          <w:p w14:paraId="761809B0" w14:textId="77777777" w:rsidR="00EF3EA7" w:rsidRPr="00723C40" w:rsidRDefault="00EF3EA7" w:rsidP="00280B82">
            <w:pPr>
              <w:pStyle w:val="Tableright"/>
              <w:rPr>
                <w:rFonts w:ascii="Century Gothic" w:hAnsi="Century Gothic"/>
                <w:sz w:val="24"/>
                <w:szCs w:val="24"/>
              </w:rPr>
            </w:pPr>
          </w:p>
        </w:tc>
      </w:tr>
      <w:tr w:rsidR="00EF3EA7" w:rsidRPr="007E140E" w14:paraId="1E653B9D" w14:textId="77777777" w:rsidTr="3F6D8CE4">
        <w:trPr>
          <w:trHeight w:val="440"/>
          <w:jc w:val="center"/>
        </w:trPr>
        <w:tc>
          <w:tcPr>
            <w:tcW w:w="3240" w:type="dxa"/>
          </w:tcPr>
          <w:p w14:paraId="7D0A9FEE" w14:textId="4B07DEFC" w:rsidR="00EF3EA7" w:rsidRPr="00723C40" w:rsidRDefault="00D344A7" w:rsidP="00280B82">
            <w:pPr>
              <w:pStyle w:val="Tableleft"/>
              <w:rPr>
                <w:rFonts w:ascii="Century Gothic" w:hAnsi="Century Gothic"/>
                <w:highlight w:val="cyan"/>
              </w:rPr>
            </w:pPr>
            <w:r>
              <w:rPr>
                <w:rFonts w:ascii="Century Gothic" w:hAnsi="Century Gothic"/>
              </w:rPr>
              <w:t>Sub-measure 2</w:t>
            </w:r>
          </w:p>
        </w:tc>
        <w:tc>
          <w:tcPr>
            <w:tcW w:w="2070" w:type="dxa"/>
          </w:tcPr>
          <w:p w14:paraId="1BA67097" w14:textId="77777777" w:rsidR="00EF3EA7" w:rsidRPr="00723C40" w:rsidRDefault="00EF3EA7" w:rsidP="00280B82">
            <w:pPr>
              <w:pStyle w:val="Tableright"/>
              <w:rPr>
                <w:rFonts w:ascii="Century Gothic" w:hAnsi="Century Gothic"/>
                <w:sz w:val="24"/>
                <w:szCs w:val="24"/>
                <w:highlight w:val="cyan"/>
              </w:rPr>
            </w:pPr>
          </w:p>
        </w:tc>
        <w:tc>
          <w:tcPr>
            <w:tcW w:w="1710" w:type="dxa"/>
          </w:tcPr>
          <w:p w14:paraId="5B39FF89" w14:textId="77777777" w:rsidR="00EF3EA7" w:rsidRPr="00723C40" w:rsidRDefault="00EF3EA7" w:rsidP="00280B82">
            <w:pPr>
              <w:pStyle w:val="Tableright"/>
              <w:rPr>
                <w:rFonts w:ascii="Century Gothic" w:hAnsi="Century Gothic"/>
                <w:sz w:val="24"/>
                <w:szCs w:val="24"/>
                <w:highlight w:val="cyan"/>
              </w:rPr>
            </w:pPr>
          </w:p>
        </w:tc>
        <w:tc>
          <w:tcPr>
            <w:tcW w:w="1980" w:type="dxa"/>
          </w:tcPr>
          <w:p w14:paraId="5B0D0AD4" w14:textId="77777777" w:rsidR="00EF3EA7" w:rsidRPr="00723C40" w:rsidRDefault="00EF3EA7" w:rsidP="00280B82">
            <w:pPr>
              <w:pStyle w:val="Tableright"/>
              <w:rPr>
                <w:rFonts w:ascii="Century Gothic" w:hAnsi="Century Gothic"/>
                <w:sz w:val="24"/>
                <w:szCs w:val="24"/>
                <w:highlight w:val="cyan"/>
              </w:rPr>
            </w:pPr>
          </w:p>
        </w:tc>
      </w:tr>
    </w:tbl>
    <w:p w14:paraId="62335E64" w14:textId="26B467EB" w:rsidR="4CD436A7" w:rsidRDefault="4CD436A7" w:rsidP="3F6D8CE4">
      <w:pPr>
        <w:pStyle w:val="Heading2"/>
        <w:rPr>
          <w:rFonts w:ascii="Century Gothic" w:hAnsi="Century Gothic"/>
        </w:rPr>
      </w:pPr>
      <w:r w:rsidRPr="3F6D8CE4">
        <w:rPr>
          <w:rFonts w:ascii="Century Gothic" w:hAnsi="Century Gothic"/>
        </w:rPr>
        <w:t>Statewide Material Impacts</w:t>
      </w:r>
    </w:p>
    <w:p w14:paraId="193E3B67" w14:textId="00A09F7B" w:rsidR="597E2C24" w:rsidRDefault="0006577D" w:rsidP="3F6D8CE4">
      <w:pPr>
        <w:rPr>
          <w:rFonts w:ascii="Century Gothic" w:eastAsia="Century Gothic" w:hAnsi="Century Gothic" w:cs="Century Gothic"/>
          <w:highlight w:val="yellow"/>
        </w:rPr>
      </w:pPr>
      <w:r>
        <w:rPr>
          <w:rFonts w:ascii="Century Gothic" w:eastAsia="Century Gothic" w:hAnsi="Century Gothic" w:cs="Century Gothic"/>
          <w:highlight w:val="yellow"/>
        </w:rPr>
        <w:t>S</w:t>
      </w:r>
      <w:r w:rsidR="597E2C24" w:rsidRPr="4A771DD4">
        <w:rPr>
          <w:rFonts w:ascii="Century Gothic" w:eastAsia="Century Gothic" w:hAnsi="Century Gothic" w:cs="Century Gothic"/>
          <w:highlight w:val="yellow"/>
        </w:rPr>
        <w:t xml:space="preserve">ummarize any statewide </w:t>
      </w:r>
      <w:r w:rsidR="172A8160" w:rsidRPr="4A771DD4">
        <w:rPr>
          <w:rFonts w:ascii="Century Gothic" w:eastAsia="Century Gothic" w:hAnsi="Century Gothic" w:cs="Century Gothic"/>
          <w:highlight w:val="yellow"/>
        </w:rPr>
        <w:t xml:space="preserve">impacts </w:t>
      </w:r>
      <w:r w:rsidR="00A36AC6">
        <w:rPr>
          <w:rFonts w:ascii="Century Gothic" w:eastAsia="Century Gothic" w:hAnsi="Century Gothic" w:cs="Century Gothic"/>
          <w:highlight w:val="yellow"/>
        </w:rPr>
        <w:t xml:space="preserve">of the proposed measure </w:t>
      </w:r>
      <w:r w:rsidR="172A8160" w:rsidRPr="4A771DD4">
        <w:rPr>
          <w:rFonts w:ascii="Century Gothic" w:eastAsia="Century Gothic" w:hAnsi="Century Gothic" w:cs="Century Gothic"/>
          <w:highlight w:val="yellow"/>
        </w:rPr>
        <w:t xml:space="preserve">on </w:t>
      </w:r>
      <w:r w:rsidR="597E2C24" w:rsidRPr="4A771DD4">
        <w:rPr>
          <w:rFonts w:ascii="Century Gothic" w:eastAsia="Century Gothic" w:hAnsi="Century Gothic" w:cs="Century Gothic"/>
          <w:highlight w:val="yellow"/>
        </w:rPr>
        <w:t xml:space="preserve">materials </w:t>
      </w:r>
      <w:r w:rsidR="5386C503" w:rsidRPr="4A771DD4">
        <w:rPr>
          <w:rFonts w:ascii="Century Gothic" w:eastAsia="Century Gothic" w:hAnsi="Century Gothic" w:cs="Century Gothic"/>
          <w:highlight w:val="yellow"/>
        </w:rPr>
        <w:t>use</w:t>
      </w:r>
      <w:r w:rsidR="597E2C24" w:rsidRPr="4A771DD4">
        <w:rPr>
          <w:rFonts w:ascii="Century Gothic" w:eastAsia="Century Gothic" w:hAnsi="Century Gothic" w:cs="Century Gothic"/>
          <w:highlight w:val="yellow"/>
        </w:rPr>
        <w:t xml:space="preserve">. </w:t>
      </w:r>
      <w:r>
        <w:rPr>
          <w:rFonts w:ascii="Century Gothic" w:eastAsia="Century Gothic" w:hAnsi="Century Gothic" w:cs="Century Gothic"/>
          <w:highlight w:val="yellow"/>
        </w:rPr>
        <w:t>I</w:t>
      </w:r>
      <w:r w:rsidR="597E2C24" w:rsidRPr="4A771DD4">
        <w:rPr>
          <w:rFonts w:ascii="Century Gothic" w:eastAsia="Century Gothic" w:hAnsi="Century Gothic" w:cs="Century Gothic"/>
          <w:highlight w:val="yellow"/>
        </w:rPr>
        <w:t>nclud</w:t>
      </w:r>
      <w:r w:rsidR="4CAC72DE" w:rsidRPr="4A771DD4">
        <w:rPr>
          <w:rFonts w:ascii="Century Gothic" w:eastAsia="Century Gothic" w:hAnsi="Century Gothic" w:cs="Century Gothic"/>
          <w:highlight w:val="yellow"/>
        </w:rPr>
        <w:t>e</w:t>
      </w:r>
      <w:r w:rsidR="597E2C24" w:rsidRPr="4A771DD4">
        <w:rPr>
          <w:rFonts w:ascii="Century Gothic" w:eastAsia="Century Gothic" w:hAnsi="Century Gothic" w:cs="Century Gothic"/>
          <w:highlight w:val="yellow"/>
        </w:rPr>
        <w:t xml:space="preserve"> </w:t>
      </w:r>
      <w:r w:rsidR="28A2274A" w:rsidRPr="4A771DD4">
        <w:rPr>
          <w:rFonts w:ascii="Century Gothic" w:eastAsia="Century Gothic" w:hAnsi="Century Gothic" w:cs="Century Gothic"/>
          <w:highlight w:val="yellow"/>
        </w:rPr>
        <w:t xml:space="preserve">mercury, lead, copper, steel, plastic, silicon, </w:t>
      </w:r>
      <w:r w:rsidR="001504D1">
        <w:rPr>
          <w:rFonts w:ascii="Century Gothic" w:eastAsia="Century Gothic" w:hAnsi="Century Gothic" w:cs="Century Gothic"/>
          <w:highlight w:val="yellow"/>
        </w:rPr>
        <w:t xml:space="preserve">gold, </w:t>
      </w:r>
      <w:r w:rsidR="28A2274A" w:rsidRPr="4A771DD4">
        <w:rPr>
          <w:rFonts w:ascii="Century Gothic" w:eastAsia="Century Gothic" w:hAnsi="Century Gothic" w:cs="Century Gothic"/>
          <w:highlight w:val="yellow"/>
        </w:rPr>
        <w:t>lithium, aluminum, fiberglass, glass, and wood.</w:t>
      </w:r>
      <w:r w:rsidR="56B05B45" w:rsidRPr="4A771DD4">
        <w:rPr>
          <w:rFonts w:ascii="Century Gothic" w:eastAsia="Century Gothic" w:hAnsi="Century Gothic" w:cs="Century Gothic"/>
          <w:highlight w:val="yellow"/>
        </w:rPr>
        <w:t xml:space="preserve"> </w:t>
      </w:r>
      <w:r>
        <w:rPr>
          <w:rFonts w:ascii="Century Gothic" w:eastAsia="Century Gothic" w:hAnsi="Century Gothic" w:cs="Century Gothic"/>
          <w:highlight w:val="yellow"/>
        </w:rPr>
        <w:t>D</w:t>
      </w:r>
      <w:r w:rsidR="56B05B45" w:rsidRPr="4A771DD4">
        <w:rPr>
          <w:rFonts w:ascii="Century Gothic" w:eastAsia="Century Gothic" w:hAnsi="Century Gothic" w:cs="Century Gothic"/>
          <w:highlight w:val="yellow"/>
        </w:rPr>
        <w:t>elete any rows</w:t>
      </w:r>
      <w:r w:rsidR="00B84096">
        <w:rPr>
          <w:rFonts w:ascii="Century Gothic" w:eastAsia="Century Gothic" w:hAnsi="Century Gothic" w:cs="Century Gothic"/>
          <w:highlight w:val="yellow"/>
        </w:rPr>
        <w:t xml:space="preserve"> for materials that are not impacted by the proposed measure</w:t>
      </w:r>
      <w:r w:rsidR="56B05B45" w:rsidRPr="4A771DD4">
        <w:rPr>
          <w:rFonts w:ascii="Century Gothic" w:eastAsia="Century Gothic" w:hAnsi="Century Gothic" w:cs="Century Gothic"/>
          <w:highlight w:val="yellow"/>
        </w:rPr>
        <w:t>.</w:t>
      </w:r>
      <w:r w:rsidR="7F7DB9DF" w:rsidRPr="4A771DD4">
        <w:rPr>
          <w:rFonts w:ascii="Century Gothic" w:eastAsia="Century Gothic" w:hAnsi="Century Gothic" w:cs="Century Gothic"/>
          <w:highlight w:val="yellow"/>
        </w:rPr>
        <w:t xml:space="preserve"> </w:t>
      </w:r>
      <w:r w:rsidR="7ED2A373" w:rsidRPr="4A771DD4">
        <w:rPr>
          <w:rFonts w:ascii="Century Gothic" w:eastAsia="Century Gothic" w:hAnsi="Century Gothic" w:cs="Century Gothic"/>
          <w:highlight w:val="yellow"/>
        </w:rPr>
        <w:t>Also, summarize any anticipated change in refrigerant type</w:t>
      </w:r>
      <w:r w:rsidR="00AF3BC6">
        <w:rPr>
          <w:rFonts w:ascii="Century Gothic" w:eastAsia="Century Gothic" w:hAnsi="Century Gothic" w:cs="Century Gothic"/>
          <w:highlight w:val="yellow"/>
        </w:rPr>
        <w:t xml:space="preserve">, </w:t>
      </w:r>
      <w:r w:rsidR="0079374E">
        <w:rPr>
          <w:rFonts w:ascii="Century Gothic" w:eastAsia="Century Gothic" w:hAnsi="Century Gothic" w:cs="Century Gothic"/>
          <w:highlight w:val="yellow"/>
        </w:rPr>
        <w:t xml:space="preserve">global warming potential, </w:t>
      </w:r>
      <w:r w:rsidR="00AF3BC6">
        <w:rPr>
          <w:rFonts w:ascii="Century Gothic" w:eastAsia="Century Gothic" w:hAnsi="Century Gothic" w:cs="Century Gothic"/>
          <w:highlight w:val="yellow"/>
        </w:rPr>
        <w:t>charge</w:t>
      </w:r>
      <w:r w:rsidR="7ED2A373" w:rsidRPr="4A771DD4">
        <w:rPr>
          <w:rFonts w:ascii="Century Gothic" w:eastAsia="Century Gothic" w:hAnsi="Century Gothic" w:cs="Century Gothic"/>
          <w:highlight w:val="yellow"/>
        </w:rPr>
        <w:t xml:space="preserve"> and / or volume.</w:t>
      </w:r>
      <w:r w:rsidR="4CD436A7" w:rsidRPr="4A771DD4">
        <w:rPr>
          <w:rFonts w:ascii="Century Gothic" w:eastAsia="Century Gothic" w:hAnsi="Century Gothic" w:cs="Century Gothic"/>
        </w:rPr>
        <w:t xml:space="preserve"> </w:t>
      </w:r>
    </w:p>
    <w:p w14:paraId="07915C1C" w14:textId="09FB24EB" w:rsidR="2C5F27C4" w:rsidRDefault="2C5F27C4" w:rsidP="3F6D8CE4">
      <w:pPr>
        <w:pStyle w:val="Caption"/>
        <w:jc w:val="center"/>
        <w:rPr>
          <w:rFonts w:ascii="Century Gothic" w:hAnsi="Century Gothic"/>
          <w:lang w:val="en-US"/>
        </w:rPr>
      </w:pPr>
      <w:bookmarkStart w:id="280" w:name="_Toc201042217"/>
      <w:r w:rsidRPr="3F6D8CE4">
        <w:rPr>
          <w:rFonts w:ascii="Century Gothic" w:hAnsi="Century Gothic"/>
        </w:rPr>
        <w:lastRenderedPageBreak/>
        <w:t xml:space="preserve">Table </w:t>
      </w:r>
      <w:r w:rsidRPr="3F6D8CE4">
        <w:rPr>
          <w:rFonts w:ascii="Century Gothic" w:hAnsi="Century Gothic"/>
        </w:rPr>
        <w:fldChar w:fldCharType="begin"/>
      </w:r>
      <w:r w:rsidRPr="3F6D8CE4">
        <w:rPr>
          <w:rFonts w:ascii="Century Gothic" w:hAnsi="Century Gothic"/>
        </w:rPr>
        <w:instrText xml:space="preserve"> SEQ Table \* ARABIC </w:instrText>
      </w:r>
      <w:r w:rsidRPr="3F6D8CE4">
        <w:rPr>
          <w:rFonts w:ascii="Century Gothic" w:hAnsi="Century Gothic"/>
        </w:rPr>
        <w:fldChar w:fldCharType="separate"/>
      </w:r>
      <w:r w:rsidRPr="3F6D8CE4">
        <w:rPr>
          <w:rFonts w:ascii="Century Gothic" w:hAnsi="Century Gothic"/>
          <w:noProof/>
        </w:rPr>
        <w:t>xx</w:t>
      </w:r>
      <w:r w:rsidRPr="3F6D8CE4">
        <w:rPr>
          <w:rFonts w:ascii="Century Gothic" w:hAnsi="Century Gothic"/>
        </w:rPr>
        <w:fldChar w:fldCharType="end"/>
      </w:r>
      <w:r w:rsidRPr="3F6D8CE4">
        <w:rPr>
          <w:rFonts w:ascii="Century Gothic" w:hAnsi="Century Gothic"/>
        </w:rPr>
        <w:t xml:space="preserve">: </w:t>
      </w:r>
      <w:r w:rsidRPr="3F6D8CE4">
        <w:rPr>
          <w:rFonts w:ascii="Century Gothic" w:hAnsi="Century Gothic"/>
          <w:lang w:val="en-US"/>
        </w:rPr>
        <w:t>Estimated Statewide Materials Impacts</w:t>
      </w:r>
      <w:bookmarkEnd w:id="280"/>
    </w:p>
    <w:tbl>
      <w:tblPr>
        <w:tblStyle w:val="TableGrid"/>
        <w:tblW w:w="0" w:type="auto"/>
        <w:jc w:val="center"/>
        <w:tblLook w:val="04A0" w:firstRow="1" w:lastRow="0" w:firstColumn="1" w:lastColumn="0" w:noHBand="0" w:noVBand="1"/>
        <w:tblCaption w:val="Table 13: Impacts on Water Use"/>
      </w:tblPr>
      <w:tblGrid>
        <w:gridCol w:w="3240"/>
        <w:gridCol w:w="2070"/>
        <w:gridCol w:w="1710"/>
        <w:gridCol w:w="1980"/>
      </w:tblGrid>
      <w:tr w:rsidR="3F6D8CE4" w14:paraId="7E9B3715" w14:textId="77777777" w:rsidTr="3F6D8CE4">
        <w:trPr>
          <w:trHeight w:val="690"/>
          <w:jc w:val="center"/>
        </w:trPr>
        <w:tc>
          <w:tcPr>
            <w:tcW w:w="3240" w:type="dxa"/>
            <w:vAlign w:val="center"/>
          </w:tcPr>
          <w:p w14:paraId="4DE59B83" w14:textId="03DCB6FB" w:rsidR="5DA29610" w:rsidRDefault="5DA29610" w:rsidP="3F6D8CE4">
            <w:pPr>
              <w:pStyle w:val="TableTitle"/>
              <w:rPr>
                <w:rFonts w:ascii="Century Gothic" w:hAnsi="Century Gothic"/>
                <w:sz w:val="24"/>
                <w:szCs w:val="24"/>
              </w:rPr>
            </w:pPr>
            <w:r w:rsidRPr="3F6D8CE4">
              <w:rPr>
                <w:rFonts w:ascii="Century Gothic" w:hAnsi="Century Gothic"/>
                <w:sz w:val="24"/>
                <w:szCs w:val="24"/>
              </w:rPr>
              <w:t>Material</w:t>
            </w:r>
          </w:p>
        </w:tc>
        <w:tc>
          <w:tcPr>
            <w:tcW w:w="2070" w:type="dxa"/>
            <w:vAlign w:val="center"/>
          </w:tcPr>
          <w:p w14:paraId="3C45E2DC" w14:textId="0CE6D505" w:rsidR="5DA29610" w:rsidRDefault="5DA29610" w:rsidP="3F6D8CE4">
            <w:pPr>
              <w:pStyle w:val="TableTitle"/>
              <w:spacing w:line="259" w:lineRule="auto"/>
            </w:pPr>
            <w:r w:rsidRPr="3F6D8CE4">
              <w:rPr>
                <w:rFonts w:ascii="Century Gothic" w:hAnsi="Century Gothic"/>
              </w:rPr>
              <w:t>Impact</w:t>
            </w:r>
          </w:p>
        </w:tc>
        <w:tc>
          <w:tcPr>
            <w:tcW w:w="1710" w:type="dxa"/>
            <w:vAlign w:val="center"/>
          </w:tcPr>
          <w:p w14:paraId="2EAD6FE3" w14:textId="4CBFC2A5" w:rsidR="63009379" w:rsidRDefault="63009379" w:rsidP="3F6D8CE4">
            <w:pPr>
              <w:pStyle w:val="TableTitle"/>
              <w:rPr>
                <w:rFonts w:ascii="Century Gothic" w:hAnsi="Century Gothic"/>
              </w:rPr>
            </w:pPr>
            <w:r w:rsidRPr="3F6D8CE4">
              <w:rPr>
                <w:rFonts w:ascii="Century Gothic" w:hAnsi="Century Gothic"/>
              </w:rPr>
              <w:t>Per Unit</w:t>
            </w:r>
            <w:r w:rsidR="3F6D8CE4" w:rsidRPr="3F6D8CE4">
              <w:rPr>
                <w:rFonts w:ascii="Century Gothic" w:hAnsi="Century Gothic"/>
              </w:rPr>
              <w:t xml:space="preserve"> </w:t>
            </w:r>
            <w:r w:rsidR="70FA9712" w:rsidRPr="3F6D8CE4">
              <w:rPr>
                <w:rFonts w:ascii="Century Gothic" w:hAnsi="Century Gothic"/>
              </w:rPr>
              <w:t>Impact</w:t>
            </w:r>
            <w:r w:rsidR="3F6D8CE4" w:rsidRPr="3F6D8CE4">
              <w:rPr>
                <w:rFonts w:ascii="Century Gothic" w:hAnsi="Century Gothic"/>
              </w:rPr>
              <w:t>s (</w:t>
            </w:r>
            <w:r w:rsidR="1FB32F4E" w:rsidRPr="3F6D8CE4">
              <w:rPr>
                <w:rFonts w:ascii="Century Gothic" w:hAnsi="Century Gothic"/>
              </w:rPr>
              <w:t>pounds</w:t>
            </w:r>
            <w:r w:rsidR="39B58D34" w:rsidRPr="3F6D8CE4">
              <w:rPr>
                <w:rFonts w:ascii="Century Gothic" w:hAnsi="Century Gothic"/>
              </w:rPr>
              <w:t xml:space="preserve"> per square foot</w:t>
            </w:r>
            <w:r w:rsidR="3F6D8CE4" w:rsidRPr="3F6D8CE4">
              <w:rPr>
                <w:rFonts w:ascii="Century Gothic" w:hAnsi="Century Gothic"/>
              </w:rPr>
              <w:t>)</w:t>
            </w:r>
          </w:p>
        </w:tc>
        <w:tc>
          <w:tcPr>
            <w:tcW w:w="1980" w:type="dxa"/>
            <w:vAlign w:val="center"/>
          </w:tcPr>
          <w:p w14:paraId="727539DB" w14:textId="58F6E3A4" w:rsidR="343F3ECF" w:rsidRDefault="343F3ECF" w:rsidP="3F6D8CE4">
            <w:pPr>
              <w:pStyle w:val="TableTitle"/>
              <w:rPr>
                <w:rFonts w:ascii="Century Gothic" w:hAnsi="Century Gothic"/>
              </w:rPr>
            </w:pPr>
            <w:r w:rsidRPr="3F6D8CE4">
              <w:rPr>
                <w:rFonts w:ascii="Century Gothic" w:hAnsi="Century Gothic"/>
              </w:rPr>
              <w:t>First Year Statewide Impacts (pounds)</w:t>
            </w:r>
          </w:p>
        </w:tc>
      </w:tr>
      <w:tr w:rsidR="3F6D8CE4" w14:paraId="41C11A7F" w14:textId="77777777" w:rsidTr="3F6D8CE4">
        <w:trPr>
          <w:trHeight w:val="332"/>
          <w:jc w:val="center"/>
        </w:trPr>
        <w:tc>
          <w:tcPr>
            <w:tcW w:w="3240" w:type="dxa"/>
          </w:tcPr>
          <w:p w14:paraId="3C0B5AC6" w14:textId="5B68DE3F" w:rsidR="3235240A" w:rsidRDefault="3235240A" w:rsidP="3F6D8CE4">
            <w:pPr>
              <w:pStyle w:val="Tableleft"/>
              <w:spacing w:line="259" w:lineRule="auto"/>
            </w:pPr>
            <w:r w:rsidRPr="3F6D8CE4">
              <w:rPr>
                <w:rFonts w:ascii="Century Gothic" w:hAnsi="Century Gothic"/>
              </w:rPr>
              <w:t>Mercury</w:t>
            </w:r>
          </w:p>
        </w:tc>
        <w:tc>
          <w:tcPr>
            <w:tcW w:w="2070" w:type="dxa"/>
          </w:tcPr>
          <w:p w14:paraId="263476A9" w14:textId="41751E2B" w:rsidR="5640FE95" w:rsidRDefault="5640FE95" w:rsidP="3F6D8CE4">
            <w:pPr>
              <w:pStyle w:val="Tableright"/>
              <w:rPr>
                <w:rFonts w:ascii="Century Gothic" w:hAnsi="Century Gothic"/>
                <w:sz w:val="24"/>
                <w:szCs w:val="24"/>
                <w:highlight w:val="yellow"/>
              </w:rPr>
            </w:pPr>
            <w:r w:rsidRPr="3F6D8CE4">
              <w:rPr>
                <w:rFonts w:ascii="Century Gothic" w:hAnsi="Century Gothic"/>
                <w:sz w:val="24"/>
                <w:szCs w:val="24"/>
                <w:highlight w:val="yellow"/>
              </w:rPr>
              <w:t>No change / Increase / Decrease</w:t>
            </w:r>
          </w:p>
        </w:tc>
        <w:tc>
          <w:tcPr>
            <w:tcW w:w="1710" w:type="dxa"/>
          </w:tcPr>
          <w:p w14:paraId="6642C331" w14:textId="77777777" w:rsidR="3F6D8CE4" w:rsidRDefault="3F6D8CE4" w:rsidP="3F6D8CE4">
            <w:pPr>
              <w:pStyle w:val="Tableright"/>
              <w:rPr>
                <w:rFonts w:ascii="Century Gothic" w:hAnsi="Century Gothic"/>
                <w:sz w:val="24"/>
                <w:szCs w:val="24"/>
              </w:rPr>
            </w:pPr>
          </w:p>
        </w:tc>
        <w:tc>
          <w:tcPr>
            <w:tcW w:w="1980" w:type="dxa"/>
          </w:tcPr>
          <w:p w14:paraId="342D3349" w14:textId="77777777" w:rsidR="3F6D8CE4" w:rsidRDefault="3F6D8CE4" w:rsidP="3F6D8CE4">
            <w:pPr>
              <w:pStyle w:val="Tableright"/>
              <w:rPr>
                <w:rFonts w:ascii="Century Gothic" w:hAnsi="Century Gothic"/>
                <w:sz w:val="24"/>
                <w:szCs w:val="24"/>
              </w:rPr>
            </w:pPr>
          </w:p>
        </w:tc>
      </w:tr>
      <w:tr w:rsidR="3F6D8CE4" w14:paraId="42B49285" w14:textId="77777777" w:rsidTr="3F6D8CE4">
        <w:trPr>
          <w:trHeight w:val="440"/>
          <w:jc w:val="center"/>
        </w:trPr>
        <w:tc>
          <w:tcPr>
            <w:tcW w:w="3240" w:type="dxa"/>
          </w:tcPr>
          <w:p w14:paraId="157890AF" w14:textId="795A8AD6" w:rsidR="3235240A" w:rsidRDefault="3235240A" w:rsidP="3F6D8CE4">
            <w:pPr>
              <w:pStyle w:val="Tableleft"/>
              <w:spacing w:line="259" w:lineRule="auto"/>
            </w:pPr>
            <w:r w:rsidRPr="3F6D8CE4">
              <w:rPr>
                <w:rFonts w:ascii="Century Gothic" w:hAnsi="Century Gothic"/>
              </w:rPr>
              <w:t>Lead</w:t>
            </w:r>
          </w:p>
        </w:tc>
        <w:tc>
          <w:tcPr>
            <w:tcW w:w="2070" w:type="dxa"/>
          </w:tcPr>
          <w:p w14:paraId="31EF51BA" w14:textId="77777777" w:rsidR="3F6D8CE4" w:rsidRDefault="3F6D8CE4" w:rsidP="3F6D8CE4">
            <w:pPr>
              <w:pStyle w:val="Tableright"/>
              <w:rPr>
                <w:rFonts w:ascii="Century Gothic" w:hAnsi="Century Gothic"/>
                <w:sz w:val="24"/>
                <w:szCs w:val="24"/>
                <w:highlight w:val="cyan"/>
              </w:rPr>
            </w:pPr>
          </w:p>
        </w:tc>
        <w:tc>
          <w:tcPr>
            <w:tcW w:w="1710" w:type="dxa"/>
          </w:tcPr>
          <w:p w14:paraId="685B4D7A" w14:textId="77777777" w:rsidR="3F6D8CE4" w:rsidRDefault="3F6D8CE4" w:rsidP="3F6D8CE4">
            <w:pPr>
              <w:pStyle w:val="Tableright"/>
              <w:rPr>
                <w:rFonts w:ascii="Century Gothic" w:hAnsi="Century Gothic"/>
                <w:sz w:val="24"/>
                <w:szCs w:val="24"/>
                <w:highlight w:val="cyan"/>
              </w:rPr>
            </w:pPr>
          </w:p>
        </w:tc>
        <w:tc>
          <w:tcPr>
            <w:tcW w:w="1980" w:type="dxa"/>
          </w:tcPr>
          <w:p w14:paraId="50EB3AD8" w14:textId="77777777" w:rsidR="3F6D8CE4" w:rsidRDefault="3F6D8CE4" w:rsidP="3F6D8CE4">
            <w:pPr>
              <w:pStyle w:val="Tableright"/>
              <w:rPr>
                <w:rFonts w:ascii="Century Gothic" w:hAnsi="Century Gothic"/>
                <w:sz w:val="24"/>
                <w:szCs w:val="24"/>
                <w:highlight w:val="cyan"/>
              </w:rPr>
            </w:pPr>
          </w:p>
        </w:tc>
      </w:tr>
      <w:tr w:rsidR="3F6D8CE4" w14:paraId="1C03B695" w14:textId="77777777" w:rsidTr="3F6D8CE4">
        <w:trPr>
          <w:trHeight w:val="440"/>
          <w:jc w:val="center"/>
        </w:trPr>
        <w:tc>
          <w:tcPr>
            <w:tcW w:w="3240" w:type="dxa"/>
          </w:tcPr>
          <w:p w14:paraId="31DB33CD" w14:textId="4AF164C0" w:rsidR="156A3C71" w:rsidRDefault="156A3C71" w:rsidP="3F6D8CE4">
            <w:pPr>
              <w:pStyle w:val="Tableleft"/>
              <w:spacing w:line="259" w:lineRule="auto"/>
              <w:rPr>
                <w:rFonts w:ascii="Century Gothic" w:hAnsi="Century Gothic"/>
              </w:rPr>
            </w:pPr>
            <w:r w:rsidRPr="3F6D8CE4">
              <w:rPr>
                <w:rFonts w:ascii="Century Gothic" w:hAnsi="Century Gothic"/>
              </w:rPr>
              <w:t>Copper</w:t>
            </w:r>
          </w:p>
        </w:tc>
        <w:tc>
          <w:tcPr>
            <w:tcW w:w="2070" w:type="dxa"/>
          </w:tcPr>
          <w:p w14:paraId="3C3979E2" w14:textId="5592DF85" w:rsidR="3F6D8CE4" w:rsidRDefault="3F6D8CE4" w:rsidP="3F6D8CE4">
            <w:pPr>
              <w:pStyle w:val="Tableright"/>
              <w:rPr>
                <w:rFonts w:ascii="Century Gothic" w:hAnsi="Century Gothic"/>
                <w:sz w:val="24"/>
                <w:szCs w:val="24"/>
                <w:highlight w:val="cyan"/>
              </w:rPr>
            </w:pPr>
          </w:p>
        </w:tc>
        <w:tc>
          <w:tcPr>
            <w:tcW w:w="1710" w:type="dxa"/>
          </w:tcPr>
          <w:p w14:paraId="175756E9" w14:textId="2179CE02" w:rsidR="3F6D8CE4" w:rsidRDefault="3F6D8CE4" w:rsidP="3F6D8CE4">
            <w:pPr>
              <w:pStyle w:val="Tableright"/>
              <w:rPr>
                <w:rFonts w:ascii="Century Gothic" w:hAnsi="Century Gothic"/>
                <w:sz w:val="24"/>
                <w:szCs w:val="24"/>
                <w:highlight w:val="cyan"/>
              </w:rPr>
            </w:pPr>
          </w:p>
        </w:tc>
        <w:tc>
          <w:tcPr>
            <w:tcW w:w="1980" w:type="dxa"/>
          </w:tcPr>
          <w:p w14:paraId="41569BC7" w14:textId="194215B7" w:rsidR="3F6D8CE4" w:rsidRDefault="3F6D8CE4" w:rsidP="3F6D8CE4">
            <w:pPr>
              <w:pStyle w:val="Tableright"/>
              <w:rPr>
                <w:rFonts w:ascii="Century Gothic" w:hAnsi="Century Gothic"/>
                <w:sz w:val="24"/>
                <w:szCs w:val="24"/>
                <w:highlight w:val="cyan"/>
              </w:rPr>
            </w:pPr>
          </w:p>
        </w:tc>
      </w:tr>
      <w:tr w:rsidR="3F6D8CE4" w14:paraId="0D6FD9EF" w14:textId="77777777" w:rsidTr="3F6D8CE4">
        <w:trPr>
          <w:trHeight w:val="440"/>
          <w:jc w:val="center"/>
        </w:trPr>
        <w:tc>
          <w:tcPr>
            <w:tcW w:w="3240" w:type="dxa"/>
          </w:tcPr>
          <w:p w14:paraId="4909846E" w14:textId="254AA691" w:rsidR="156A3C71" w:rsidRDefault="156A3C71" w:rsidP="3F6D8CE4">
            <w:pPr>
              <w:pStyle w:val="Tableleft"/>
              <w:spacing w:line="259" w:lineRule="auto"/>
              <w:rPr>
                <w:rFonts w:ascii="Century Gothic" w:hAnsi="Century Gothic"/>
              </w:rPr>
            </w:pPr>
            <w:r w:rsidRPr="3F6D8CE4">
              <w:rPr>
                <w:rFonts w:ascii="Century Gothic" w:hAnsi="Century Gothic"/>
              </w:rPr>
              <w:t>Steel</w:t>
            </w:r>
          </w:p>
        </w:tc>
        <w:tc>
          <w:tcPr>
            <w:tcW w:w="2070" w:type="dxa"/>
          </w:tcPr>
          <w:p w14:paraId="3BE6F6D7" w14:textId="1E572E3C" w:rsidR="3F6D8CE4" w:rsidRDefault="3F6D8CE4" w:rsidP="3F6D8CE4">
            <w:pPr>
              <w:pStyle w:val="Tableright"/>
              <w:rPr>
                <w:rFonts w:ascii="Century Gothic" w:hAnsi="Century Gothic"/>
                <w:sz w:val="24"/>
                <w:szCs w:val="24"/>
                <w:highlight w:val="cyan"/>
              </w:rPr>
            </w:pPr>
          </w:p>
        </w:tc>
        <w:tc>
          <w:tcPr>
            <w:tcW w:w="1710" w:type="dxa"/>
          </w:tcPr>
          <w:p w14:paraId="58CBF832" w14:textId="7EF496F3" w:rsidR="3F6D8CE4" w:rsidRDefault="3F6D8CE4" w:rsidP="3F6D8CE4">
            <w:pPr>
              <w:pStyle w:val="Tableright"/>
              <w:rPr>
                <w:rFonts w:ascii="Century Gothic" w:hAnsi="Century Gothic"/>
                <w:sz w:val="24"/>
                <w:szCs w:val="24"/>
                <w:highlight w:val="cyan"/>
              </w:rPr>
            </w:pPr>
          </w:p>
        </w:tc>
        <w:tc>
          <w:tcPr>
            <w:tcW w:w="1980" w:type="dxa"/>
          </w:tcPr>
          <w:p w14:paraId="301EC118" w14:textId="60165926" w:rsidR="3F6D8CE4" w:rsidRDefault="3F6D8CE4" w:rsidP="3F6D8CE4">
            <w:pPr>
              <w:pStyle w:val="Tableright"/>
              <w:rPr>
                <w:rFonts w:ascii="Century Gothic" w:hAnsi="Century Gothic"/>
                <w:sz w:val="24"/>
                <w:szCs w:val="24"/>
                <w:highlight w:val="cyan"/>
              </w:rPr>
            </w:pPr>
          </w:p>
        </w:tc>
      </w:tr>
      <w:tr w:rsidR="3F6D8CE4" w14:paraId="3EC77477" w14:textId="77777777" w:rsidTr="3F6D8CE4">
        <w:trPr>
          <w:trHeight w:val="440"/>
          <w:jc w:val="center"/>
        </w:trPr>
        <w:tc>
          <w:tcPr>
            <w:tcW w:w="3240" w:type="dxa"/>
          </w:tcPr>
          <w:p w14:paraId="70BD4CC0" w14:textId="4E136E1D" w:rsidR="156A3C71" w:rsidRDefault="156A3C71" w:rsidP="3F6D8CE4">
            <w:pPr>
              <w:pStyle w:val="Tableleft"/>
              <w:spacing w:line="259" w:lineRule="auto"/>
              <w:rPr>
                <w:rFonts w:ascii="Century Gothic" w:hAnsi="Century Gothic"/>
              </w:rPr>
            </w:pPr>
            <w:r w:rsidRPr="3F6D8CE4">
              <w:rPr>
                <w:rFonts w:ascii="Century Gothic" w:hAnsi="Century Gothic"/>
              </w:rPr>
              <w:t>Plastic</w:t>
            </w:r>
          </w:p>
        </w:tc>
        <w:tc>
          <w:tcPr>
            <w:tcW w:w="2070" w:type="dxa"/>
          </w:tcPr>
          <w:p w14:paraId="2E9F7604" w14:textId="2A2FC503" w:rsidR="3F6D8CE4" w:rsidRDefault="3F6D8CE4" w:rsidP="3F6D8CE4">
            <w:pPr>
              <w:pStyle w:val="Tableright"/>
              <w:rPr>
                <w:rFonts w:ascii="Century Gothic" w:hAnsi="Century Gothic"/>
                <w:sz w:val="24"/>
                <w:szCs w:val="24"/>
                <w:highlight w:val="cyan"/>
              </w:rPr>
            </w:pPr>
          </w:p>
        </w:tc>
        <w:tc>
          <w:tcPr>
            <w:tcW w:w="1710" w:type="dxa"/>
          </w:tcPr>
          <w:p w14:paraId="47CE69AC" w14:textId="53BA595F" w:rsidR="3F6D8CE4" w:rsidRDefault="3F6D8CE4" w:rsidP="3F6D8CE4">
            <w:pPr>
              <w:pStyle w:val="Tableright"/>
              <w:rPr>
                <w:rFonts w:ascii="Century Gothic" w:hAnsi="Century Gothic"/>
                <w:sz w:val="24"/>
                <w:szCs w:val="24"/>
                <w:highlight w:val="cyan"/>
              </w:rPr>
            </w:pPr>
          </w:p>
        </w:tc>
        <w:tc>
          <w:tcPr>
            <w:tcW w:w="1980" w:type="dxa"/>
          </w:tcPr>
          <w:p w14:paraId="4D085327" w14:textId="5CE2293A" w:rsidR="3F6D8CE4" w:rsidRDefault="3F6D8CE4" w:rsidP="3F6D8CE4">
            <w:pPr>
              <w:pStyle w:val="Tableright"/>
              <w:rPr>
                <w:rFonts w:ascii="Century Gothic" w:hAnsi="Century Gothic"/>
                <w:sz w:val="24"/>
                <w:szCs w:val="24"/>
                <w:highlight w:val="cyan"/>
              </w:rPr>
            </w:pPr>
          </w:p>
        </w:tc>
      </w:tr>
      <w:tr w:rsidR="3F6D8CE4" w14:paraId="183A33F8" w14:textId="77777777" w:rsidTr="3F6D8CE4">
        <w:trPr>
          <w:trHeight w:val="440"/>
          <w:jc w:val="center"/>
        </w:trPr>
        <w:tc>
          <w:tcPr>
            <w:tcW w:w="3240" w:type="dxa"/>
          </w:tcPr>
          <w:p w14:paraId="69B2FB11" w14:textId="32F48E01" w:rsidR="156A3C71" w:rsidRDefault="156A3C71" w:rsidP="3F6D8CE4">
            <w:pPr>
              <w:pStyle w:val="Tableleft"/>
              <w:spacing w:line="259" w:lineRule="auto"/>
              <w:rPr>
                <w:rFonts w:ascii="Century Gothic" w:hAnsi="Century Gothic"/>
              </w:rPr>
            </w:pPr>
            <w:r w:rsidRPr="3F6D8CE4">
              <w:rPr>
                <w:rFonts w:ascii="Century Gothic" w:hAnsi="Century Gothic"/>
              </w:rPr>
              <w:t>Silicon</w:t>
            </w:r>
          </w:p>
        </w:tc>
        <w:tc>
          <w:tcPr>
            <w:tcW w:w="2070" w:type="dxa"/>
          </w:tcPr>
          <w:p w14:paraId="0D997AFF" w14:textId="1B7AD830" w:rsidR="3F6D8CE4" w:rsidRDefault="3F6D8CE4" w:rsidP="3F6D8CE4">
            <w:pPr>
              <w:pStyle w:val="Tableright"/>
              <w:rPr>
                <w:rFonts w:ascii="Century Gothic" w:hAnsi="Century Gothic"/>
                <w:sz w:val="24"/>
                <w:szCs w:val="24"/>
                <w:highlight w:val="cyan"/>
              </w:rPr>
            </w:pPr>
          </w:p>
        </w:tc>
        <w:tc>
          <w:tcPr>
            <w:tcW w:w="1710" w:type="dxa"/>
          </w:tcPr>
          <w:p w14:paraId="42F54FBA" w14:textId="123C47AB" w:rsidR="3F6D8CE4" w:rsidRDefault="3F6D8CE4" w:rsidP="3F6D8CE4">
            <w:pPr>
              <w:pStyle w:val="Tableright"/>
              <w:rPr>
                <w:rFonts w:ascii="Century Gothic" w:hAnsi="Century Gothic"/>
                <w:sz w:val="24"/>
                <w:szCs w:val="24"/>
                <w:highlight w:val="cyan"/>
              </w:rPr>
            </w:pPr>
          </w:p>
        </w:tc>
        <w:tc>
          <w:tcPr>
            <w:tcW w:w="1980" w:type="dxa"/>
          </w:tcPr>
          <w:p w14:paraId="43F06D6C" w14:textId="7FE8A1B7" w:rsidR="3F6D8CE4" w:rsidRDefault="3F6D8CE4" w:rsidP="3F6D8CE4">
            <w:pPr>
              <w:pStyle w:val="Tableright"/>
              <w:rPr>
                <w:rFonts w:ascii="Century Gothic" w:hAnsi="Century Gothic"/>
                <w:sz w:val="24"/>
                <w:szCs w:val="24"/>
                <w:highlight w:val="cyan"/>
              </w:rPr>
            </w:pPr>
          </w:p>
        </w:tc>
      </w:tr>
      <w:tr w:rsidR="00B62384" w14:paraId="49E66AFF" w14:textId="77777777" w:rsidTr="3F6D8CE4">
        <w:trPr>
          <w:trHeight w:val="440"/>
          <w:jc w:val="center"/>
        </w:trPr>
        <w:tc>
          <w:tcPr>
            <w:tcW w:w="3240" w:type="dxa"/>
          </w:tcPr>
          <w:p w14:paraId="75ADA026" w14:textId="2F47C5EB" w:rsidR="00B62384" w:rsidRPr="3F6D8CE4" w:rsidRDefault="00B62384" w:rsidP="3F6D8CE4">
            <w:pPr>
              <w:pStyle w:val="Tableleft"/>
              <w:spacing w:line="259" w:lineRule="auto"/>
              <w:rPr>
                <w:rFonts w:ascii="Century Gothic" w:hAnsi="Century Gothic"/>
              </w:rPr>
            </w:pPr>
            <w:r>
              <w:rPr>
                <w:rFonts w:ascii="Century Gothic" w:hAnsi="Century Gothic"/>
              </w:rPr>
              <w:t>Gold</w:t>
            </w:r>
          </w:p>
        </w:tc>
        <w:tc>
          <w:tcPr>
            <w:tcW w:w="2070" w:type="dxa"/>
          </w:tcPr>
          <w:p w14:paraId="20E5B8AF" w14:textId="77777777" w:rsidR="00B62384" w:rsidRDefault="00B62384" w:rsidP="3F6D8CE4">
            <w:pPr>
              <w:pStyle w:val="Tableright"/>
              <w:rPr>
                <w:rFonts w:ascii="Century Gothic" w:hAnsi="Century Gothic"/>
                <w:sz w:val="24"/>
                <w:szCs w:val="24"/>
                <w:highlight w:val="cyan"/>
              </w:rPr>
            </w:pPr>
          </w:p>
        </w:tc>
        <w:tc>
          <w:tcPr>
            <w:tcW w:w="1710" w:type="dxa"/>
          </w:tcPr>
          <w:p w14:paraId="27EAD430" w14:textId="77777777" w:rsidR="00B62384" w:rsidRDefault="00B62384" w:rsidP="3F6D8CE4">
            <w:pPr>
              <w:pStyle w:val="Tableright"/>
              <w:rPr>
                <w:rFonts w:ascii="Century Gothic" w:hAnsi="Century Gothic"/>
                <w:sz w:val="24"/>
                <w:szCs w:val="24"/>
                <w:highlight w:val="cyan"/>
              </w:rPr>
            </w:pPr>
          </w:p>
        </w:tc>
        <w:tc>
          <w:tcPr>
            <w:tcW w:w="1980" w:type="dxa"/>
          </w:tcPr>
          <w:p w14:paraId="76DAFB45" w14:textId="77777777" w:rsidR="00B62384" w:rsidRDefault="00B62384" w:rsidP="3F6D8CE4">
            <w:pPr>
              <w:pStyle w:val="Tableright"/>
              <w:rPr>
                <w:rFonts w:ascii="Century Gothic" w:hAnsi="Century Gothic"/>
                <w:sz w:val="24"/>
                <w:szCs w:val="24"/>
                <w:highlight w:val="cyan"/>
              </w:rPr>
            </w:pPr>
          </w:p>
        </w:tc>
      </w:tr>
      <w:tr w:rsidR="3F6D8CE4" w14:paraId="4548C6B9" w14:textId="77777777" w:rsidTr="3F6D8CE4">
        <w:trPr>
          <w:trHeight w:val="440"/>
          <w:jc w:val="center"/>
        </w:trPr>
        <w:tc>
          <w:tcPr>
            <w:tcW w:w="3240" w:type="dxa"/>
          </w:tcPr>
          <w:p w14:paraId="7B33444C" w14:textId="5F354344" w:rsidR="156A3C71" w:rsidRDefault="156A3C71" w:rsidP="3F6D8CE4">
            <w:pPr>
              <w:pStyle w:val="Tableleft"/>
              <w:spacing w:line="259" w:lineRule="auto"/>
              <w:rPr>
                <w:rFonts w:ascii="Century Gothic" w:hAnsi="Century Gothic"/>
              </w:rPr>
            </w:pPr>
            <w:r w:rsidRPr="3F6D8CE4">
              <w:rPr>
                <w:rFonts w:ascii="Century Gothic" w:hAnsi="Century Gothic"/>
              </w:rPr>
              <w:t>Lithium</w:t>
            </w:r>
          </w:p>
        </w:tc>
        <w:tc>
          <w:tcPr>
            <w:tcW w:w="2070" w:type="dxa"/>
          </w:tcPr>
          <w:p w14:paraId="6ECCBB70" w14:textId="75B67451" w:rsidR="3F6D8CE4" w:rsidRDefault="3F6D8CE4" w:rsidP="3F6D8CE4">
            <w:pPr>
              <w:pStyle w:val="Tableright"/>
              <w:rPr>
                <w:rFonts w:ascii="Century Gothic" w:hAnsi="Century Gothic"/>
                <w:sz w:val="24"/>
                <w:szCs w:val="24"/>
                <w:highlight w:val="cyan"/>
              </w:rPr>
            </w:pPr>
          </w:p>
        </w:tc>
        <w:tc>
          <w:tcPr>
            <w:tcW w:w="1710" w:type="dxa"/>
          </w:tcPr>
          <w:p w14:paraId="1C27AAA0" w14:textId="793191B9" w:rsidR="3F6D8CE4" w:rsidRDefault="3F6D8CE4" w:rsidP="3F6D8CE4">
            <w:pPr>
              <w:pStyle w:val="Tableright"/>
              <w:rPr>
                <w:rFonts w:ascii="Century Gothic" w:hAnsi="Century Gothic"/>
                <w:sz w:val="24"/>
                <w:szCs w:val="24"/>
                <w:highlight w:val="cyan"/>
              </w:rPr>
            </w:pPr>
          </w:p>
        </w:tc>
        <w:tc>
          <w:tcPr>
            <w:tcW w:w="1980" w:type="dxa"/>
          </w:tcPr>
          <w:p w14:paraId="030E76BE" w14:textId="26A71A02" w:rsidR="3F6D8CE4" w:rsidRDefault="3F6D8CE4" w:rsidP="3F6D8CE4">
            <w:pPr>
              <w:pStyle w:val="Tableright"/>
              <w:rPr>
                <w:rFonts w:ascii="Century Gothic" w:hAnsi="Century Gothic"/>
                <w:sz w:val="24"/>
                <w:szCs w:val="24"/>
                <w:highlight w:val="cyan"/>
              </w:rPr>
            </w:pPr>
          </w:p>
        </w:tc>
      </w:tr>
      <w:tr w:rsidR="3F6D8CE4" w14:paraId="6CFA01FF" w14:textId="77777777" w:rsidTr="3F6D8CE4">
        <w:trPr>
          <w:trHeight w:val="440"/>
          <w:jc w:val="center"/>
        </w:trPr>
        <w:tc>
          <w:tcPr>
            <w:tcW w:w="3240" w:type="dxa"/>
          </w:tcPr>
          <w:p w14:paraId="05F364FE" w14:textId="0AAB3EC1" w:rsidR="156A3C71" w:rsidRDefault="156A3C71" w:rsidP="3F6D8CE4">
            <w:pPr>
              <w:pStyle w:val="Tableleft"/>
              <w:spacing w:line="259" w:lineRule="auto"/>
              <w:rPr>
                <w:rFonts w:ascii="Century Gothic" w:hAnsi="Century Gothic"/>
              </w:rPr>
            </w:pPr>
            <w:r w:rsidRPr="3F6D8CE4">
              <w:rPr>
                <w:rFonts w:ascii="Century Gothic" w:hAnsi="Century Gothic"/>
              </w:rPr>
              <w:t>Aluminum</w:t>
            </w:r>
          </w:p>
        </w:tc>
        <w:tc>
          <w:tcPr>
            <w:tcW w:w="2070" w:type="dxa"/>
          </w:tcPr>
          <w:p w14:paraId="01128E95" w14:textId="7E3C5D43" w:rsidR="3F6D8CE4" w:rsidRDefault="3F6D8CE4" w:rsidP="3F6D8CE4">
            <w:pPr>
              <w:pStyle w:val="Tableright"/>
              <w:rPr>
                <w:rFonts w:ascii="Century Gothic" w:hAnsi="Century Gothic"/>
                <w:sz w:val="24"/>
                <w:szCs w:val="24"/>
                <w:highlight w:val="cyan"/>
              </w:rPr>
            </w:pPr>
          </w:p>
        </w:tc>
        <w:tc>
          <w:tcPr>
            <w:tcW w:w="1710" w:type="dxa"/>
          </w:tcPr>
          <w:p w14:paraId="1B798BC7" w14:textId="51C48C99" w:rsidR="3F6D8CE4" w:rsidRDefault="3F6D8CE4" w:rsidP="3F6D8CE4">
            <w:pPr>
              <w:pStyle w:val="Tableright"/>
              <w:rPr>
                <w:rFonts w:ascii="Century Gothic" w:hAnsi="Century Gothic"/>
                <w:sz w:val="24"/>
                <w:szCs w:val="24"/>
                <w:highlight w:val="cyan"/>
              </w:rPr>
            </w:pPr>
          </w:p>
        </w:tc>
        <w:tc>
          <w:tcPr>
            <w:tcW w:w="1980" w:type="dxa"/>
          </w:tcPr>
          <w:p w14:paraId="371FFCE4" w14:textId="6347F981" w:rsidR="3F6D8CE4" w:rsidRDefault="3F6D8CE4" w:rsidP="3F6D8CE4">
            <w:pPr>
              <w:pStyle w:val="Tableright"/>
              <w:rPr>
                <w:rFonts w:ascii="Century Gothic" w:hAnsi="Century Gothic"/>
                <w:sz w:val="24"/>
                <w:szCs w:val="24"/>
                <w:highlight w:val="cyan"/>
              </w:rPr>
            </w:pPr>
          </w:p>
        </w:tc>
      </w:tr>
      <w:tr w:rsidR="3F6D8CE4" w14:paraId="24B852EE" w14:textId="77777777" w:rsidTr="3F6D8CE4">
        <w:trPr>
          <w:trHeight w:val="440"/>
          <w:jc w:val="center"/>
        </w:trPr>
        <w:tc>
          <w:tcPr>
            <w:tcW w:w="3240" w:type="dxa"/>
          </w:tcPr>
          <w:p w14:paraId="46C7D93D" w14:textId="5F9E33A6" w:rsidR="156A3C71" w:rsidRDefault="156A3C71" w:rsidP="3F6D8CE4">
            <w:pPr>
              <w:pStyle w:val="Tableleft"/>
              <w:spacing w:line="259" w:lineRule="auto"/>
              <w:rPr>
                <w:rFonts w:ascii="Century Gothic" w:hAnsi="Century Gothic"/>
              </w:rPr>
            </w:pPr>
            <w:r w:rsidRPr="3F6D8CE4">
              <w:rPr>
                <w:rFonts w:ascii="Century Gothic" w:hAnsi="Century Gothic"/>
              </w:rPr>
              <w:t>Fiberglass</w:t>
            </w:r>
          </w:p>
        </w:tc>
        <w:tc>
          <w:tcPr>
            <w:tcW w:w="2070" w:type="dxa"/>
          </w:tcPr>
          <w:p w14:paraId="140E0D05" w14:textId="69C37C2F" w:rsidR="3F6D8CE4" w:rsidRDefault="3F6D8CE4" w:rsidP="3F6D8CE4">
            <w:pPr>
              <w:pStyle w:val="Tableright"/>
              <w:rPr>
                <w:rFonts w:ascii="Century Gothic" w:hAnsi="Century Gothic"/>
                <w:sz w:val="24"/>
                <w:szCs w:val="24"/>
                <w:highlight w:val="cyan"/>
              </w:rPr>
            </w:pPr>
          </w:p>
        </w:tc>
        <w:tc>
          <w:tcPr>
            <w:tcW w:w="1710" w:type="dxa"/>
          </w:tcPr>
          <w:p w14:paraId="4F3CC63C" w14:textId="0924282D" w:rsidR="3F6D8CE4" w:rsidRDefault="3F6D8CE4" w:rsidP="3F6D8CE4">
            <w:pPr>
              <w:pStyle w:val="Tableright"/>
              <w:rPr>
                <w:rFonts w:ascii="Century Gothic" w:hAnsi="Century Gothic"/>
                <w:sz w:val="24"/>
                <w:szCs w:val="24"/>
                <w:highlight w:val="cyan"/>
              </w:rPr>
            </w:pPr>
          </w:p>
        </w:tc>
        <w:tc>
          <w:tcPr>
            <w:tcW w:w="1980" w:type="dxa"/>
          </w:tcPr>
          <w:p w14:paraId="6427BD39" w14:textId="17645B06" w:rsidR="3F6D8CE4" w:rsidRDefault="3F6D8CE4" w:rsidP="3F6D8CE4">
            <w:pPr>
              <w:pStyle w:val="Tableright"/>
              <w:rPr>
                <w:rFonts w:ascii="Century Gothic" w:hAnsi="Century Gothic"/>
                <w:sz w:val="24"/>
                <w:szCs w:val="24"/>
                <w:highlight w:val="cyan"/>
              </w:rPr>
            </w:pPr>
          </w:p>
        </w:tc>
      </w:tr>
      <w:tr w:rsidR="3F6D8CE4" w14:paraId="22DABD53" w14:textId="77777777" w:rsidTr="3F6D8CE4">
        <w:trPr>
          <w:trHeight w:val="440"/>
          <w:jc w:val="center"/>
        </w:trPr>
        <w:tc>
          <w:tcPr>
            <w:tcW w:w="3240" w:type="dxa"/>
          </w:tcPr>
          <w:p w14:paraId="77B5FD89" w14:textId="17022243" w:rsidR="156A3C71" w:rsidRDefault="156A3C71" w:rsidP="3F6D8CE4">
            <w:pPr>
              <w:pStyle w:val="Tableleft"/>
              <w:spacing w:line="259" w:lineRule="auto"/>
              <w:rPr>
                <w:rFonts w:ascii="Century Gothic" w:hAnsi="Century Gothic"/>
              </w:rPr>
            </w:pPr>
            <w:r w:rsidRPr="3F6D8CE4">
              <w:rPr>
                <w:rFonts w:ascii="Century Gothic" w:hAnsi="Century Gothic"/>
              </w:rPr>
              <w:t>Glass</w:t>
            </w:r>
          </w:p>
        </w:tc>
        <w:tc>
          <w:tcPr>
            <w:tcW w:w="2070" w:type="dxa"/>
          </w:tcPr>
          <w:p w14:paraId="5AE08A7B" w14:textId="48D21007" w:rsidR="3F6D8CE4" w:rsidRDefault="3F6D8CE4" w:rsidP="3F6D8CE4">
            <w:pPr>
              <w:pStyle w:val="Tableright"/>
              <w:rPr>
                <w:rFonts w:ascii="Century Gothic" w:hAnsi="Century Gothic"/>
                <w:sz w:val="24"/>
                <w:szCs w:val="24"/>
                <w:highlight w:val="cyan"/>
              </w:rPr>
            </w:pPr>
          </w:p>
        </w:tc>
        <w:tc>
          <w:tcPr>
            <w:tcW w:w="1710" w:type="dxa"/>
          </w:tcPr>
          <w:p w14:paraId="2687A21A" w14:textId="412F070A" w:rsidR="3F6D8CE4" w:rsidRDefault="3F6D8CE4" w:rsidP="3F6D8CE4">
            <w:pPr>
              <w:pStyle w:val="Tableright"/>
              <w:rPr>
                <w:rFonts w:ascii="Century Gothic" w:hAnsi="Century Gothic"/>
                <w:sz w:val="24"/>
                <w:szCs w:val="24"/>
                <w:highlight w:val="cyan"/>
              </w:rPr>
            </w:pPr>
          </w:p>
        </w:tc>
        <w:tc>
          <w:tcPr>
            <w:tcW w:w="1980" w:type="dxa"/>
          </w:tcPr>
          <w:p w14:paraId="67D9F721" w14:textId="3234F924" w:rsidR="3F6D8CE4" w:rsidRDefault="3F6D8CE4" w:rsidP="3F6D8CE4">
            <w:pPr>
              <w:pStyle w:val="Tableright"/>
              <w:rPr>
                <w:rFonts w:ascii="Century Gothic" w:hAnsi="Century Gothic"/>
                <w:sz w:val="24"/>
                <w:szCs w:val="24"/>
                <w:highlight w:val="cyan"/>
              </w:rPr>
            </w:pPr>
          </w:p>
        </w:tc>
      </w:tr>
      <w:tr w:rsidR="3F6D8CE4" w14:paraId="64BE85F7" w14:textId="77777777" w:rsidTr="3F6D8CE4">
        <w:trPr>
          <w:trHeight w:val="440"/>
          <w:jc w:val="center"/>
        </w:trPr>
        <w:tc>
          <w:tcPr>
            <w:tcW w:w="3240" w:type="dxa"/>
          </w:tcPr>
          <w:p w14:paraId="0BFC6399" w14:textId="5A0FAAC7" w:rsidR="21CE987A" w:rsidRDefault="21CE987A" w:rsidP="3F6D8CE4">
            <w:pPr>
              <w:pStyle w:val="Tableleft"/>
              <w:spacing w:line="259" w:lineRule="auto"/>
              <w:rPr>
                <w:rFonts w:ascii="Century Gothic" w:hAnsi="Century Gothic"/>
              </w:rPr>
            </w:pPr>
            <w:r w:rsidRPr="3F6D8CE4">
              <w:rPr>
                <w:rFonts w:ascii="Century Gothic" w:hAnsi="Century Gothic"/>
              </w:rPr>
              <w:t>Wood</w:t>
            </w:r>
          </w:p>
        </w:tc>
        <w:tc>
          <w:tcPr>
            <w:tcW w:w="2070" w:type="dxa"/>
          </w:tcPr>
          <w:p w14:paraId="0FDE2A4D" w14:textId="5E36CFCE" w:rsidR="3F6D8CE4" w:rsidRDefault="3F6D8CE4" w:rsidP="3F6D8CE4">
            <w:pPr>
              <w:pStyle w:val="Tableright"/>
              <w:rPr>
                <w:rFonts w:ascii="Century Gothic" w:hAnsi="Century Gothic"/>
                <w:sz w:val="24"/>
                <w:szCs w:val="24"/>
                <w:highlight w:val="cyan"/>
              </w:rPr>
            </w:pPr>
          </w:p>
        </w:tc>
        <w:tc>
          <w:tcPr>
            <w:tcW w:w="1710" w:type="dxa"/>
          </w:tcPr>
          <w:p w14:paraId="7BFBDE5E" w14:textId="5E8FA45F" w:rsidR="3F6D8CE4" w:rsidRDefault="3F6D8CE4" w:rsidP="3F6D8CE4">
            <w:pPr>
              <w:pStyle w:val="Tableright"/>
              <w:rPr>
                <w:rFonts w:ascii="Century Gothic" w:hAnsi="Century Gothic"/>
                <w:sz w:val="24"/>
                <w:szCs w:val="24"/>
                <w:highlight w:val="cyan"/>
              </w:rPr>
            </w:pPr>
          </w:p>
        </w:tc>
        <w:tc>
          <w:tcPr>
            <w:tcW w:w="1980" w:type="dxa"/>
          </w:tcPr>
          <w:p w14:paraId="18E882B4" w14:textId="350EAB65" w:rsidR="3F6D8CE4" w:rsidRDefault="3F6D8CE4" w:rsidP="3F6D8CE4">
            <w:pPr>
              <w:pStyle w:val="Tableright"/>
              <w:rPr>
                <w:rFonts w:ascii="Century Gothic" w:hAnsi="Century Gothic"/>
                <w:sz w:val="24"/>
                <w:szCs w:val="24"/>
                <w:highlight w:val="cyan"/>
              </w:rPr>
            </w:pPr>
          </w:p>
        </w:tc>
      </w:tr>
    </w:tbl>
    <w:p w14:paraId="5218FDE4" w14:textId="05B7BB4E" w:rsidR="3F6D8CE4" w:rsidRDefault="3F6D8CE4" w:rsidP="3F6D8CE4">
      <w:pPr>
        <w:rPr>
          <w:rFonts w:ascii="Century Gothic" w:eastAsia="Century Gothic" w:hAnsi="Century Gothic" w:cs="Century Gothic"/>
        </w:rPr>
      </w:pPr>
    </w:p>
    <w:p w14:paraId="69F8FCFC" w14:textId="30583D76" w:rsidR="0039559D" w:rsidRDefault="0039559D" w:rsidP="00EF3EA7">
      <w:pPr>
        <w:pStyle w:val="Heading2"/>
        <w:rPr>
          <w:rFonts w:ascii="Century Gothic" w:hAnsi="Century Gothic"/>
        </w:rPr>
      </w:pPr>
      <w:bookmarkStart w:id="281" w:name="_Toc445906688"/>
      <w:bookmarkStart w:id="282" w:name="_Toc447543388"/>
      <w:bookmarkStart w:id="283" w:name="_Toc130559706"/>
      <w:r>
        <w:rPr>
          <w:rFonts w:ascii="Century Gothic" w:hAnsi="Century Gothic"/>
        </w:rPr>
        <w:t>Environmental Impacts</w:t>
      </w:r>
    </w:p>
    <w:p w14:paraId="19339047" w14:textId="6DE9A21E" w:rsidR="0039559D" w:rsidRPr="0039559D" w:rsidRDefault="002634E0" w:rsidP="0039559D">
      <w:r>
        <w:rPr>
          <w:rFonts w:ascii="Century Gothic" w:hAnsi="Century Gothic"/>
          <w:highlight w:val="yellow"/>
        </w:rPr>
        <w:t>Summarize</w:t>
      </w:r>
      <w:r w:rsidR="0039559D" w:rsidRPr="0003506B">
        <w:rPr>
          <w:rFonts w:ascii="Century Gothic" w:hAnsi="Century Gothic"/>
          <w:highlight w:val="yellow"/>
        </w:rPr>
        <w:t xml:space="preserve"> any potential significant environmental </w:t>
      </w:r>
      <w:r w:rsidR="00132E02">
        <w:rPr>
          <w:rFonts w:ascii="Century Gothic" w:hAnsi="Century Gothic"/>
          <w:highlight w:val="yellow"/>
        </w:rPr>
        <w:t xml:space="preserve">benefits and/or adverse environmental </w:t>
      </w:r>
      <w:r w:rsidR="0039559D" w:rsidRPr="0003506B">
        <w:rPr>
          <w:rFonts w:ascii="Century Gothic" w:hAnsi="Century Gothic"/>
          <w:highlight w:val="yellow"/>
        </w:rPr>
        <w:t xml:space="preserve">effects resulting from the proposed </w:t>
      </w:r>
      <w:r>
        <w:rPr>
          <w:rFonts w:ascii="Century Gothic" w:hAnsi="Century Gothic"/>
          <w:highlight w:val="yellow"/>
        </w:rPr>
        <w:t>measure</w:t>
      </w:r>
      <w:r w:rsidR="0039559D" w:rsidRPr="004C189C">
        <w:rPr>
          <w:rFonts w:ascii="Century Gothic" w:hAnsi="Century Gothic"/>
          <w:highlight w:val="yellow"/>
        </w:rPr>
        <w:t>.</w:t>
      </w:r>
      <w:r w:rsidR="004C189C" w:rsidRPr="004C189C">
        <w:rPr>
          <w:rFonts w:ascii="Century Gothic" w:hAnsi="Century Gothic"/>
          <w:highlight w:val="yellow"/>
        </w:rPr>
        <w:t xml:space="preserve"> Include </w:t>
      </w:r>
      <w:r w:rsidR="00487038">
        <w:rPr>
          <w:rFonts w:ascii="Century Gothic" w:hAnsi="Century Gothic"/>
          <w:highlight w:val="yellow"/>
        </w:rPr>
        <w:t>d</w:t>
      </w:r>
      <w:r w:rsidR="004C189C" w:rsidRPr="004C189C">
        <w:rPr>
          <w:rFonts w:ascii="Century Gothic" w:hAnsi="Century Gothic"/>
          <w:highlight w:val="yellow"/>
        </w:rPr>
        <w:t>irect and indirect impacts, possible mitigation measures and</w:t>
      </w:r>
      <w:r w:rsidR="00E85FA4" w:rsidRPr="00B065DB">
        <w:rPr>
          <w:rFonts w:ascii="Century Gothic" w:hAnsi="Century Gothic"/>
          <w:highlight w:val="yellow"/>
        </w:rPr>
        <w:t xml:space="preserve">, reasonable alternatives to the proposed measure that achieve the purpose of the proposal with less environmental effect. </w:t>
      </w:r>
      <w:r w:rsidR="00487038">
        <w:rPr>
          <w:rFonts w:ascii="Century Gothic" w:hAnsi="Century Gothic"/>
          <w:highlight w:val="yellow"/>
        </w:rPr>
        <w:t>In brief, p</w:t>
      </w:r>
      <w:r w:rsidR="00E85FA4" w:rsidRPr="00B065DB">
        <w:rPr>
          <w:rFonts w:ascii="Century Gothic" w:hAnsi="Century Gothic"/>
          <w:highlight w:val="yellow"/>
        </w:rPr>
        <w:t>rovide any rationale as to why these reasonable alternatives should or should not be taken</w:t>
      </w:r>
      <w:r w:rsidR="00487038">
        <w:rPr>
          <w:rFonts w:ascii="Century Gothic" w:hAnsi="Century Gothic"/>
        </w:rPr>
        <w:t>.</w:t>
      </w:r>
    </w:p>
    <w:p w14:paraId="2CC9C0DE" w14:textId="6D2971A0" w:rsidR="00EF3EA7" w:rsidRPr="00165EE5" w:rsidRDefault="00EF3EA7" w:rsidP="00EF3EA7">
      <w:pPr>
        <w:pStyle w:val="Heading2"/>
        <w:rPr>
          <w:rFonts w:ascii="Century Gothic" w:hAnsi="Century Gothic"/>
        </w:rPr>
      </w:pPr>
      <w:r w:rsidRPr="3F6D8CE4">
        <w:rPr>
          <w:rFonts w:ascii="Century Gothic" w:hAnsi="Century Gothic"/>
        </w:rPr>
        <w:t>Other Impacts</w:t>
      </w:r>
      <w:bookmarkEnd w:id="281"/>
      <w:bookmarkEnd w:id="282"/>
      <w:bookmarkEnd w:id="283"/>
    </w:p>
    <w:p w14:paraId="52F8DD37" w14:textId="7998F4C4" w:rsidR="00EF3EA7" w:rsidRPr="00165EE5" w:rsidRDefault="00EF3EA7">
      <w:pPr>
        <w:rPr>
          <w:rFonts w:ascii="Century Gothic" w:hAnsi="Century Gothic"/>
        </w:rPr>
      </w:pPr>
      <w:r w:rsidRPr="004717AB">
        <w:rPr>
          <w:rFonts w:ascii="Century Gothic" w:hAnsi="Century Gothic"/>
          <w:highlight w:val="yellow"/>
        </w:rPr>
        <w:t>Identify</w:t>
      </w:r>
      <w:r w:rsidR="002C2128" w:rsidRPr="004717AB">
        <w:rPr>
          <w:rFonts w:ascii="Century Gothic" w:hAnsi="Century Gothic"/>
          <w:highlight w:val="yellow"/>
        </w:rPr>
        <w:t xml:space="preserve"> any</w:t>
      </w:r>
      <w:r w:rsidRPr="004717AB">
        <w:rPr>
          <w:rFonts w:ascii="Century Gothic" w:hAnsi="Century Gothic"/>
          <w:highlight w:val="yellow"/>
        </w:rPr>
        <w:t xml:space="preserve"> other non-energy</w:t>
      </w:r>
      <w:r w:rsidR="008F3C93" w:rsidRPr="004717AB">
        <w:rPr>
          <w:rFonts w:ascii="Century Gothic" w:hAnsi="Century Gothic"/>
          <w:highlight w:val="yellow"/>
        </w:rPr>
        <w:t xml:space="preserve"> </w:t>
      </w:r>
      <w:r w:rsidRPr="004717AB">
        <w:rPr>
          <w:rFonts w:ascii="Century Gothic" w:hAnsi="Century Gothic"/>
          <w:highlight w:val="yellow"/>
        </w:rPr>
        <w:t>impacts</w:t>
      </w:r>
      <w:r w:rsidR="0089591C" w:rsidRPr="004717AB">
        <w:rPr>
          <w:rFonts w:ascii="Century Gothic" w:hAnsi="Century Gothic"/>
          <w:highlight w:val="yellow"/>
        </w:rPr>
        <w:t xml:space="preserve"> </w:t>
      </w:r>
      <w:r w:rsidRPr="004717AB">
        <w:rPr>
          <w:rFonts w:ascii="Century Gothic" w:hAnsi="Century Gothic"/>
          <w:highlight w:val="yellow"/>
        </w:rPr>
        <w:t xml:space="preserve">such as </w:t>
      </w:r>
      <w:r w:rsidR="00DC6DA2" w:rsidRPr="004717AB">
        <w:rPr>
          <w:rFonts w:ascii="Century Gothic" w:hAnsi="Century Gothic"/>
          <w:highlight w:val="yellow"/>
        </w:rPr>
        <w:t>impacts on criteria pollutants</w:t>
      </w:r>
      <w:r w:rsidRPr="004717AB">
        <w:rPr>
          <w:rFonts w:ascii="Century Gothic" w:hAnsi="Century Gothic"/>
          <w:highlight w:val="yellow"/>
        </w:rPr>
        <w:t xml:space="preserve">, </w:t>
      </w:r>
      <w:r w:rsidR="001D2522" w:rsidRPr="004717AB">
        <w:rPr>
          <w:rFonts w:ascii="Century Gothic" w:hAnsi="Century Gothic"/>
          <w:highlight w:val="yellow"/>
        </w:rPr>
        <w:t xml:space="preserve">human </w:t>
      </w:r>
      <w:r w:rsidRPr="004717AB">
        <w:rPr>
          <w:rFonts w:ascii="Century Gothic" w:hAnsi="Century Gothic"/>
          <w:highlight w:val="yellow"/>
        </w:rPr>
        <w:t>productivity, increased property valuation</w:t>
      </w:r>
      <w:r w:rsidR="00C31587" w:rsidRPr="004717AB">
        <w:rPr>
          <w:rFonts w:ascii="Century Gothic" w:hAnsi="Century Gothic"/>
          <w:highlight w:val="yellow"/>
        </w:rPr>
        <w:t xml:space="preserve">, or any other </w:t>
      </w:r>
      <w:r w:rsidR="00975796">
        <w:rPr>
          <w:rFonts w:ascii="Century Gothic" w:hAnsi="Century Gothic"/>
          <w:highlight w:val="yellow"/>
        </w:rPr>
        <w:t>impacts</w:t>
      </w:r>
      <w:r w:rsidR="001D27BE" w:rsidRPr="004717AB">
        <w:rPr>
          <w:rFonts w:ascii="Century Gothic" w:hAnsi="Century Gothic"/>
          <w:highlight w:val="yellow"/>
        </w:rPr>
        <w:t xml:space="preserve"> </w:t>
      </w:r>
      <w:r w:rsidR="00C31587" w:rsidRPr="004717AB">
        <w:rPr>
          <w:rFonts w:ascii="Century Gothic" w:hAnsi="Century Gothic"/>
          <w:highlight w:val="yellow"/>
        </w:rPr>
        <w:t xml:space="preserve">not previously described in this </w:t>
      </w:r>
      <w:r w:rsidR="004024B8">
        <w:rPr>
          <w:rFonts w:ascii="Century Gothic" w:hAnsi="Century Gothic"/>
          <w:highlight w:val="yellow"/>
        </w:rPr>
        <w:t>proposal</w:t>
      </w:r>
      <w:r w:rsidR="00C31587" w:rsidRPr="004717AB">
        <w:rPr>
          <w:rFonts w:ascii="Century Gothic" w:hAnsi="Century Gothic"/>
          <w:highlight w:val="yellow"/>
        </w:rPr>
        <w:t>.</w:t>
      </w:r>
    </w:p>
    <w:p w14:paraId="304B6C49" w14:textId="05274670" w:rsidR="00581780" w:rsidRPr="00165EE5" w:rsidRDefault="00581780" w:rsidP="00C55C08">
      <w:pPr>
        <w:pStyle w:val="Heading1"/>
        <w:rPr>
          <w:rFonts w:ascii="Century Gothic" w:hAnsi="Century Gothic"/>
        </w:rPr>
      </w:pPr>
      <w:bookmarkStart w:id="284" w:name="_Toc450659430"/>
      <w:bookmarkStart w:id="285" w:name="_Toc450659432"/>
      <w:bookmarkStart w:id="286" w:name="_Toc450659433"/>
      <w:bookmarkStart w:id="287" w:name="_Toc450659434"/>
      <w:bookmarkStart w:id="288" w:name="_Toc450659435"/>
      <w:bookmarkStart w:id="289" w:name="_Toc450659436"/>
      <w:bookmarkStart w:id="290" w:name="_Toc450659437"/>
      <w:bookmarkStart w:id="291" w:name="_Toc450659443"/>
      <w:bookmarkStart w:id="292" w:name="_Toc450660500"/>
      <w:bookmarkStart w:id="293" w:name="_Toc450659444"/>
      <w:bookmarkStart w:id="294" w:name="_Toc450659489"/>
      <w:bookmarkStart w:id="295" w:name="_Toc450659491"/>
      <w:bookmarkStart w:id="296" w:name="_Toc450659492"/>
      <w:bookmarkStart w:id="297" w:name="_Toc450659493"/>
      <w:bookmarkStart w:id="298" w:name="_Toc450659495"/>
      <w:bookmarkStart w:id="299" w:name="_Toc450659496"/>
      <w:bookmarkStart w:id="300" w:name="_Toc450659497"/>
      <w:bookmarkStart w:id="301" w:name="_Toc450659499"/>
      <w:bookmarkStart w:id="302" w:name="_Toc450659501"/>
      <w:bookmarkStart w:id="303" w:name="_Toc450659502"/>
      <w:bookmarkStart w:id="304" w:name="_Toc450659503"/>
      <w:bookmarkStart w:id="305" w:name="_Toc450659509"/>
      <w:bookmarkStart w:id="306" w:name="_Toc450659514"/>
      <w:bookmarkStart w:id="307" w:name="_Toc450659519"/>
      <w:bookmarkStart w:id="308" w:name="_Toc450659524"/>
      <w:bookmarkStart w:id="309" w:name="_Toc450659529"/>
      <w:bookmarkStart w:id="310" w:name="_Toc450659534"/>
      <w:bookmarkStart w:id="311" w:name="_Toc450659539"/>
      <w:bookmarkStart w:id="312" w:name="_Toc450659544"/>
      <w:bookmarkStart w:id="313" w:name="_Toc450659545"/>
      <w:bookmarkStart w:id="314" w:name="_Toc450659546"/>
      <w:bookmarkStart w:id="315" w:name="_Toc450659547"/>
      <w:bookmarkStart w:id="316" w:name="_Toc450659548"/>
      <w:bookmarkStart w:id="317" w:name="_Toc450659549"/>
      <w:bookmarkStart w:id="318" w:name="_Toc450659550"/>
      <w:bookmarkStart w:id="319" w:name="_Toc450659553"/>
      <w:bookmarkStart w:id="320" w:name="_Toc450659554"/>
      <w:bookmarkStart w:id="321" w:name="_Toc450659556"/>
      <w:bookmarkStart w:id="322" w:name="_Toc450659557"/>
      <w:bookmarkStart w:id="323" w:name="_Toc450659558"/>
      <w:bookmarkStart w:id="324" w:name="_Toc450659559"/>
      <w:bookmarkStart w:id="325" w:name="_Toc450659560"/>
      <w:bookmarkStart w:id="326" w:name="_Toc450659561"/>
      <w:bookmarkStart w:id="327" w:name="_Toc450659568"/>
      <w:bookmarkStart w:id="328" w:name="_Toc450659573"/>
      <w:bookmarkStart w:id="329" w:name="_Toc450659578"/>
      <w:bookmarkStart w:id="330" w:name="_Toc450659583"/>
      <w:bookmarkStart w:id="331" w:name="_Toc450659588"/>
      <w:bookmarkStart w:id="332" w:name="_Toc450659593"/>
      <w:bookmarkStart w:id="333" w:name="_Toc450659598"/>
      <w:bookmarkStart w:id="334" w:name="_Toc450659603"/>
      <w:bookmarkStart w:id="335" w:name="_Toc450659604"/>
      <w:bookmarkStart w:id="336" w:name="_Toc450659605"/>
      <w:bookmarkStart w:id="337" w:name="_Toc450659606"/>
      <w:bookmarkStart w:id="338" w:name="_Toc450659607"/>
      <w:bookmarkStart w:id="339" w:name="_Toc450659610"/>
      <w:bookmarkStart w:id="340" w:name="_Toc450659611"/>
      <w:bookmarkStart w:id="341" w:name="_Toc450659612"/>
      <w:bookmarkStart w:id="342" w:name="_Toc450659613"/>
      <w:bookmarkStart w:id="343" w:name="_Toc450659614"/>
      <w:bookmarkStart w:id="344" w:name="_Toc450659615"/>
      <w:bookmarkStart w:id="345" w:name="_Toc450659616"/>
      <w:bookmarkStart w:id="346" w:name="_Toc450659617"/>
      <w:bookmarkStart w:id="347" w:name="_Toc450659618"/>
      <w:bookmarkStart w:id="348" w:name="_Toc450659619"/>
      <w:bookmarkStart w:id="349" w:name="_Toc450659620"/>
      <w:bookmarkStart w:id="350" w:name="_Toc450659621"/>
      <w:bookmarkStart w:id="351" w:name="_Toc450659622"/>
      <w:bookmarkStart w:id="352" w:name="_Toc450659623"/>
      <w:bookmarkStart w:id="353" w:name="_Toc450659624"/>
      <w:bookmarkStart w:id="354" w:name="_Toc450659625"/>
      <w:bookmarkStart w:id="355" w:name="_Toc450659626"/>
      <w:bookmarkStart w:id="356" w:name="_Toc450659627"/>
      <w:bookmarkStart w:id="357" w:name="_Toc450659628"/>
      <w:bookmarkStart w:id="358" w:name="_Toc450659629"/>
      <w:bookmarkStart w:id="359" w:name="_Toc450659630"/>
      <w:bookmarkStart w:id="360" w:name="_Toc450659631"/>
      <w:bookmarkStart w:id="361" w:name="_Toc450659632"/>
      <w:bookmarkStart w:id="362" w:name="_Toc450659633"/>
      <w:bookmarkStart w:id="363" w:name="_Toc450659635"/>
      <w:bookmarkStart w:id="364" w:name="_Toc450659636"/>
      <w:bookmarkStart w:id="365" w:name="_Toc450659637"/>
      <w:bookmarkStart w:id="366" w:name="_Toc450659638"/>
      <w:bookmarkStart w:id="367" w:name="_Toc450659639"/>
      <w:bookmarkStart w:id="368" w:name="_Toc450659640"/>
      <w:bookmarkStart w:id="369" w:name="_Toc450659641"/>
      <w:bookmarkStart w:id="370" w:name="_Toc450659646"/>
      <w:bookmarkStart w:id="371" w:name="_Toc450659771"/>
      <w:bookmarkStart w:id="372" w:name="_Toc450659772"/>
      <w:bookmarkStart w:id="373" w:name="_Toc450659773"/>
      <w:bookmarkStart w:id="374" w:name="_Toc450659774"/>
      <w:bookmarkStart w:id="375" w:name="_Toc450659775"/>
      <w:bookmarkStart w:id="376" w:name="_Toc450659776"/>
      <w:bookmarkStart w:id="377" w:name="_Toc450659779"/>
      <w:bookmarkStart w:id="378" w:name="_Toc450659783"/>
      <w:bookmarkStart w:id="379" w:name="_Toc450659816"/>
      <w:bookmarkStart w:id="380" w:name="_Toc450659817"/>
      <w:bookmarkStart w:id="381" w:name="_Toc450659819"/>
      <w:bookmarkStart w:id="382" w:name="_Toc450659820"/>
      <w:bookmarkStart w:id="383" w:name="_Toc450659821"/>
      <w:bookmarkStart w:id="384" w:name="_Toc450659822"/>
      <w:bookmarkStart w:id="385" w:name="_Toc450659828"/>
      <w:bookmarkStart w:id="386" w:name="_Toc450659852"/>
      <w:bookmarkStart w:id="387" w:name="_Toc450659858"/>
      <w:bookmarkStart w:id="388" w:name="_Toc450659859"/>
      <w:bookmarkStart w:id="389" w:name="_Toc450659860"/>
      <w:bookmarkStart w:id="390" w:name="_Toc450659861"/>
      <w:bookmarkStart w:id="391" w:name="_Toc450659862"/>
      <w:bookmarkStart w:id="392" w:name="_Toc450659863"/>
      <w:bookmarkStart w:id="393" w:name="_Toc450659864"/>
      <w:bookmarkStart w:id="394" w:name="_Toc450659865"/>
      <w:bookmarkStart w:id="395" w:name="_Toc450659866"/>
      <w:bookmarkStart w:id="396" w:name="_Toc450659867"/>
      <w:bookmarkStart w:id="397" w:name="_Toc450659868"/>
      <w:bookmarkStart w:id="398" w:name="_Toc450659869"/>
      <w:bookmarkStart w:id="399" w:name="_Toc450659870"/>
      <w:bookmarkStart w:id="400" w:name="_Toc450659871"/>
      <w:bookmarkStart w:id="401" w:name="_Toc450659960"/>
      <w:bookmarkStart w:id="402" w:name="_Toc450659961"/>
      <w:bookmarkStart w:id="403" w:name="_Toc450659963"/>
      <w:bookmarkStart w:id="404" w:name="_Toc450659964"/>
      <w:bookmarkStart w:id="405" w:name="_Toc450659965"/>
      <w:bookmarkStart w:id="406" w:name="_Toc450659966"/>
      <w:bookmarkStart w:id="407" w:name="_Toc450659967"/>
      <w:bookmarkStart w:id="408" w:name="_Toc450660074"/>
      <w:bookmarkStart w:id="409" w:name="_Toc450660075"/>
      <w:bookmarkStart w:id="410" w:name="_Toc450660076"/>
      <w:bookmarkStart w:id="411" w:name="_Toc450660077"/>
      <w:bookmarkStart w:id="412" w:name="_Toc450660078"/>
      <w:bookmarkStart w:id="413" w:name="_Toc450660079"/>
      <w:bookmarkStart w:id="414" w:name="_Toc450660080"/>
      <w:bookmarkStart w:id="415" w:name="_Toc450660081"/>
      <w:bookmarkStart w:id="416" w:name="_Toc450660084"/>
      <w:bookmarkStart w:id="417" w:name="_Toc450660087"/>
      <w:bookmarkStart w:id="418" w:name="_Toc450660106"/>
      <w:bookmarkStart w:id="419" w:name="_Toc450660107"/>
      <w:bookmarkStart w:id="420" w:name="_Toc450660108"/>
      <w:bookmarkStart w:id="421" w:name="_Toc450660109"/>
      <w:bookmarkStart w:id="422" w:name="_Toc450660110"/>
      <w:bookmarkStart w:id="423" w:name="_Toc450660111"/>
      <w:bookmarkStart w:id="424" w:name="_Toc450660119"/>
      <w:bookmarkStart w:id="425" w:name="_Toc450660163"/>
      <w:bookmarkStart w:id="426" w:name="_Toc450660164"/>
      <w:bookmarkStart w:id="427" w:name="_Toc450660165"/>
      <w:bookmarkStart w:id="428" w:name="_Toc450660166"/>
      <w:bookmarkStart w:id="429" w:name="_Toc450660171"/>
      <w:bookmarkStart w:id="430" w:name="_Toc450660203"/>
      <w:bookmarkStart w:id="431" w:name="_Toc450660204"/>
      <w:bookmarkStart w:id="432" w:name="_Ref384274985"/>
      <w:bookmarkStart w:id="433" w:name="_Ref384274989"/>
      <w:bookmarkStart w:id="434" w:name="_Toc46205705"/>
      <w:bookmarkStart w:id="435" w:name="_Toc46205824"/>
      <w:bookmarkStart w:id="436" w:name="_Toc46205905"/>
      <w:bookmarkStart w:id="437" w:name="_Toc46206056"/>
      <w:bookmarkStart w:id="438" w:name="_Toc55292403"/>
      <w:bookmarkStart w:id="439" w:name="_Toc219188554"/>
      <w:bookmarkStart w:id="440" w:name="_Toc130559707"/>
      <w:bookmarkEnd w:id="219"/>
      <w:bookmarkEnd w:id="246"/>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165EE5">
        <w:rPr>
          <w:rFonts w:ascii="Century Gothic" w:hAnsi="Century Gothic"/>
        </w:rPr>
        <w:lastRenderedPageBreak/>
        <w:t xml:space="preserve">Proposed </w:t>
      </w:r>
      <w:r w:rsidR="00EF3EA7" w:rsidRPr="00165EE5">
        <w:rPr>
          <w:rFonts w:ascii="Century Gothic" w:hAnsi="Century Gothic"/>
        </w:rPr>
        <w:t xml:space="preserve">Code </w:t>
      </w:r>
      <w:r w:rsidRPr="00165EE5">
        <w:rPr>
          <w:rFonts w:ascii="Century Gothic" w:hAnsi="Century Gothic"/>
        </w:rPr>
        <w:t>Language</w:t>
      </w:r>
      <w:bookmarkEnd w:id="432"/>
      <w:bookmarkEnd w:id="433"/>
      <w:bookmarkEnd w:id="434"/>
      <w:bookmarkEnd w:id="435"/>
      <w:bookmarkEnd w:id="436"/>
      <w:bookmarkEnd w:id="437"/>
      <w:bookmarkEnd w:id="438"/>
      <w:bookmarkEnd w:id="439"/>
      <w:bookmarkEnd w:id="440"/>
    </w:p>
    <w:p w14:paraId="6A9BAE69" w14:textId="4EE0E2CD" w:rsidR="002D552D" w:rsidRDefault="00FA6E7F" w:rsidP="00D574A8">
      <w:pPr>
        <w:rPr>
          <w:rFonts w:ascii="Century Gothic" w:hAnsi="Century Gothic"/>
          <w:highlight w:val="yellow"/>
        </w:rPr>
      </w:pPr>
      <w:bookmarkStart w:id="441" w:name="_Toc55292404"/>
      <w:r>
        <w:rPr>
          <w:rFonts w:ascii="Century Gothic" w:hAnsi="Century Gothic"/>
          <w:highlight w:val="yellow"/>
        </w:rPr>
        <w:t>If possible, p</w:t>
      </w:r>
      <w:r w:rsidR="00D574A8" w:rsidRPr="00165EE5">
        <w:rPr>
          <w:rFonts w:ascii="Century Gothic" w:hAnsi="Century Gothic"/>
          <w:highlight w:val="yellow"/>
        </w:rPr>
        <w:t xml:space="preserve">rovide complete language change recommendations for the </w:t>
      </w:r>
      <w:r w:rsidR="000B3FCA">
        <w:rPr>
          <w:rFonts w:ascii="Century Gothic" w:hAnsi="Century Gothic"/>
          <w:highlight w:val="yellow"/>
        </w:rPr>
        <w:t>Energy Code</w:t>
      </w:r>
      <w:r w:rsidR="00D574A8" w:rsidRPr="00165EE5">
        <w:rPr>
          <w:rFonts w:ascii="Century Gothic" w:hAnsi="Century Gothic"/>
          <w:highlight w:val="yellow"/>
        </w:rPr>
        <w:t xml:space="preserve">, the Reference Appendices, and </w:t>
      </w:r>
      <w:r w:rsidR="001724FD">
        <w:rPr>
          <w:rFonts w:ascii="Century Gothic" w:hAnsi="Century Gothic"/>
          <w:highlight w:val="yellow"/>
        </w:rPr>
        <w:t>any other impacted supporting document</w:t>
      </w:r>
      <w:r w:rsidR="00D574A8" w:rsidRPr="00165EE5">
        <w:rPr>
          <w:rFonts w:ascii="Century Gothic" w:hAnsi="Century Gothic"/>
          <w:highlight w:val="yellow"/>
        </w:rPr>
        <w:t xml:space="preserve">. This section should have specific recommended language and contain enough detail to develop draft </w:t>
      </w:r>
      <w:r w:rsidR="00B65F74">
        <w:rPr>
          <w:rFonts w:ascii="Century Gothic" w:hAnsi="Century Gothic"/>
          <w:highlight w:val="yellow"/>
        </w:rPr>
        <w:t>documents</w:t>
      </w:r>
      <w:r w:rsidR="00D574A8" w:rsidRPr="00165EE5">
        <w:rPr>
          <w:rFonts w:ascii="Century Gothic" w:hAnsi="Century Gothic"/>
          <w:highlight w:val="yellow"/>
        </w:rPr>
        <w:t xml:space="preserve"> in the next phase of work.</w:t>
      </w:r>
      <w:r w:rsidR="001F37F9">
        <w:rPr>
          <w:rFonts w:ascii="Century Gothic" w:hAnsi="Century Gothic"/>
          <w:highlight w:val="yellow"/>
        </w:rPr>
        <w:t xml:space="preserve"> </w:t>
      </w:r>
      <w:r w:rsidR="00D574A8" w:rsidRPr="00FC0679">
        <w:rPr>
          <w:rFonts w:ascii="Century Gothic" w:hAnsi="Century Gothic"/>
          <w:highlight w:val="yellow"/>
        </w:rPr>
        <w:t xml:space="preserve">Use the language from the </w:t>
      </w:r>
      <w:r w:rsidR="00FA0C58">
        <w:rPr>
          <w:rFonts w:ascii="Century Gothic" w:hAnsi="Century Gothic"/>
          <w:highlight w:val="yellow"/>
        </w:rPr>
        <w:t xml:space="preserve">restructured </w:t>
      </w:r>
      <w:r w:rsidR="00146D8D">
        <w:rPr>
          <w:rFonts w:ascii="Century Gothic" w:hAnsi="Century Gothic"/>
          <w:highlight w:val="yellow"/>
        </w:rPr>
        <w:t>2025</w:t>
      </w:r>
      <w:r w:rsidR="00146D8D" w:rsidRPr="00FC0679">
        <w:rPr>
          <w:rFonts w:ascii="Century Gothic" w:hAnsi="Century Gothic"/>
          <w:highlight w:val="yellow"/>
        </w:rPr>
        <w:t xml:space="preserve"> </w:t>
      </w:r>
      <w:r w:rsidR="0026540A">
        <w:rPr>
          <w:rFonts w:ascii="Century Gothic" w:hAnsi="Century Gothic"/>
          <w:highlight w:val="yellow"/>
        </w:rPr>
        <w:t>Energy Cod</w:t>
      </w:r>
      <w:r w:rsidR="00DA563A">
        <w:rPr>
          <w:rFonts w:ascii="Century Gothic" w:hAnsi="Century Gothic"/>
          <w:highlight w:val="yellow"/>
        </w:rPr>
        <w:t>e</w:t>
      </w:r>
      <w:r w:rsidR="0026540A">
        <w:rPr>
          <w:rFonts w:ascii="Century Gothic" w:hAnsi="Century Gothic"/>
          <w:highlight w:val="yellow"/>
        </w:rPr>
        <w:t xml:space="preserve"> </w:t>
      </w:r>
      <w:r w:rsidR="00D574A8" w:rsidRPr="00FC0679">
        <w:rPr>
          <w:rFonts w:ascii="Century Gothic" w:hAnsi="Century Gothic"/>
          <w:highlight w:val="yellow"/>
        </w:rPr>
        <w:t>document(s)</w:t>
      </w:r>
      <w:r w:rsidR="009F373E">
        <w:rPr>
          <w:rFonts w:ascii="Century Gothic" w:hAnsi="Century Gothic"/>
          <w:highlight w:val="yellow"/>
        </w:rPr>
        <w:t xml:space="preserve"> </w:t>
      </w:r>
      <w:r w:rsidR="00DC13AC" w:rsidRPr="00FC0679">
        <w:rPr>
          <w:rFonts w:ascii="Century Gothic" w:hAnsi="Century Gothic"/>
          <w:highlight w:val="yellow"/>
        </w:rPr>
        <w:t xml:space="preserve">and use </w:t>
      </w:r>
      <w:r w:rsidR="00DC13AC" w:rsidRPr="00FC0679">
        <w:rPr>
          <w:rFonts w:ascii="Century Gothic" w:hAnsi="Century Gothic"/>
          <w:highlight w:val="yellow"/>
          <w:u w:val="single"/>
        </w:rPr>
        <w:t>underline</w:t>
      </w:r>
      <w:r w:rsidR="00DC13AC" w:rsidRPr="00CF3560">
        <w:rPr>
          <w:rFonts w:ascii="Century Gothic" w:hAnsi="Century Gothic"/>
          <w:highlight w:val="yellow"/>
        </w:rPr>
        <w:t xml:space="preserve"> </w:t>
      </w:r>
      <w:r w:rsidR="00DC13AC" w:rsidRPr="00FC0679">
        <w:rPr>
          <w:rFonts w:ascii="Century Gothic" w:hAnsi="Century Gothic"/>
          <w:highlight w:val="yellow"/>
        </w:rPr>
        <w:t xml:space="preserve">(new language) and </w:t>
      </w:r>
      <w:r w:rsidR="00DC13AC" w:rsidRPr="00FC0679">
        <w:rPr>
          <w:rFonts w:ascii="Century Gothic" w:hAnsi="Century Gothic"/>
          <w:strike/>
          <w:highlight w:val="yellow"/>
        </w:rPr>
        <w:t>strikethrough</w:t>
      </w:r>
      <w:r w:rsidR="00DC13AC" w:rsidRPr="00FC0679">
        <w:rPr>
          <w:rFonts w:ascii="Century Gothic" w:hAnsi="Century Gothic"/>
          <w:highlight w:val="yellow"/>
        </w:rPr>
        <w:t xml:space="preserve"> (deletions)</w:t>
      </w:r>
      <w:r w:rsidR="00BD0C49" w:rsidRPr="00FC0679">
        <w:rPr>
          <w:rFonts w:ascii="Century Gothic" w:hAnsi="Century Gothic"/>
          <w:highlight w:val="yellow"/>
        </w:rPr>
        <w:t xml:space="preserve"> </w:t>
      </w:r>
      <w:r w:rsidR="00D574A8" w:rsidRPr="00FC0679">
        <w:rPr>
          <w:rFonts w:ascii="Century Gothic" w:hAnsi="Century Gothic"/>
          <w:highlight w:val="yellow"/>
        </w:rPr>
        <w:t xml:space="preserve">to show </w:t>
      </w:r>
      <w:r w:rsidR="00BD0C49" w:rsidRPr="00FC0679">
        <w:rPr>
          <w:rFonts w:ascii="Century Gothic" w:hAnsi="Century Gothic"/>
          <w:highlight w:val="yellow"/>
        </w:rPr>
        <w:t xml:space="preserve">edits to code </w:t>
      </w:r>
      <w:r w:rsidR="00D574A8" w:rsidRPr="00FC0679">
        <w:rPr>
          <w:rFonts w:ascii="Century Gothic" w:hAnsi="Century Gothic"/>
          <w:highlight w:val="yellow"/>
        </w:rPr>
        <w:t>language</w:t>
      </w:r>
      <w:r w:rsidR="00D574A8" w:rsidRPr="00641C35">
        <w:rPr>
          <w:rFonts w:ascii="Century Gothic" w:hAnsi="Century Gothic"/>
          <w:highlight w:val="yellow"/>
        </w:rPr>
        <w:t>.</w:t>
      </w:r>
      <w:r w:rsidR="00276B5D">
        <w:rPr>
          <w:rFonts w:ascii="Century Gothic" w:hAnsi="Century Gothic"/>
          <w:highlight w:val="yellow"/>
        </w:rPr>
        <w:t xml:space="preserve"> The </w:t>
      </w:r>
      <w:r w:rsidR="005A25C8">
        <w:rPr>
          <w:rFonts w:ascii="Century Gothic" w:hAnsi="Century Gothic"/>
          <w:highlight w:val="yellow"/>
        </w:rPr>
        <w:t>restructured 2025 Energy Code will be available by August 1, 2025</w:t>
      </w:r>
      <w:r w:rsidR="00473ADB">
        <w:rPr>
          <w:rFonts w:ascii="Century Gothic" w:hAnsi="Century Gothic"/>
          <w:highlight w:val="yellow"/>
        </w:rPr>
        <w:t xml:space="preserve">, on the 2028 Energy Standards website, </w:t>
      </w:r>
      <w:r w:rsidR="002D552D">
        <w:rPr>
          <w:rFonts w:ascii="Century Gothic" w:hAnsi="Century Gothic"/>
          <w:highlight w:val="yellow"/>
        </w:rPr>
        <w:t xml:space="preserve">at </w:t>
      </w:r>
      <w:hyperlink r:id="rId17" w:history="1">
        <w:r w:rsidR="002D552D" w:rsidRPr="00AA4FE0">
          <w:rPr>
            <w:rStyle w:val="Hyperlink"/>
            <w:rFonts w:ascii="Century Gothic" w:hAnsi="Century Gothic"/>
            <w:highlight w:val="yellow"/>
          </w:rPr>
          <w:t>https://www.energy.ca.gov/programs-and-topics/programs/building-energy-efficiency-standards/2028-building-energy-efficiency</w:t>
        </w:r>
      </w:hyperlink>
      <w:r w:rsidR="00165F88">
        <w:rPr>
          <w:rFonts w:ascii="Century Gothic" w:hAnsi="Century Gothic"/>
          <w:highlight w:val="yellow"/>
        </w:rPr>
        <w:t>.</w:t>
      </w:r>
      <w:r w:rsidR="003879E3" w:rsidRPr="00641C35">
        <w:rPr>
          <w:rFonts w:ascii="Century Gothic" w:hAnsi="Century Gothic"/>
          <w:highlight w:val="yellow"/>
        </w:rPr>
        <w:t xml:space="preserve"> </w:t>
      </w:r>
    </w:p>
    <w:p w14:paraId="5885F62C" w14:textId="3066962B" w:rsidR="00D574A8" w:rsidRPr="00165EE5" w:rsidRDefault="00563AF4" w:rsidP="00D574A8">
      <w:pPr>
        <w:rPr>
          <w:rFonts w:ascii="Century Gothic" w:hAnsi="Century Gothic"/>
        </w:rPr>
      </w:pPr>
      <w:r w:rsidRPr="00641C35">
        <w:rPr>
          <w:rFonts w:ascii="Century Gothic" w:hAnsi="Century Gothic"/>
          <w:highlight w:val="yellow"/>
        </w:rPr>
        <w:t xml:space="preserve">In developing code language, </w:t>
      </w:r>
      <w:r w:rsidR="00641C35">
        <w:rPr>
          <w:rFonts w:ascii="Century Gothic" w:hAnsi="Century Gothic"/>
          <w:szCs w:val="24"/>
          <w:highlight w:val="yellow"/>
        </w:rPr>
        <w:t>when using terms defined in the Energy Code, or the California Building Code, use the defined term</w:t>
      </w:r>
      <w:r w:rsidR="00100277">
        <w:rPr>
          <w:rFonts w:ascii="Century Gothic" w:hAnsi="Century Gothic"/>
          <w:highlight w:val="yellow"/>
        </w:rPr>
        <w:t>. C</w:t>
      </w:r>
      <w:r w:rsidR="00051F29" w:rsidRPr="00641C35">
        <w:rPr>
          <w:rFonts w:ascii="Century Gothic" w:hAnsi="Century Gothic"/>
          <w:highlight w:val="yellow"/>
        </w:rPr>
        <w:t>onsider readability in structuring the language</w:t>
      </w:r>
      <w:r w:rsidR="00051F29" w:rsidRPr="007744A9">
        <w:rPr>
          <w:rFonts w:ascii="Century Gothic" w:hAnsi="Century Gothic"/>
          <w:highlight w:val="yellow"/>
        </w:rPr>
        <w:t>.</w:t>
      </w:r>
      <w:r w:rsidR="00100277" w:rsidRPr="007744A9">
        <w:rPr>
          <w:rFonts w:ascii="Century Gothic" w:hAnsi="Century Gothic"/>
          <w:highlight w:val="yellow"/>
        </w:rPr>
        <w:t xml:space="preserve"> For example, whenever possible, break up sentences containing multiple requirements into </w:t>
      </w:r>
      <w:r w:rsidR="007744A9" w:rsidRPr="007744A9">
        <w:rPr>
          <w:rFonts w:ascii="Century Gothic" w:hAnsi="Century Gothic"/>
          <w:highlight w:val="yellow"/>
        </w:rPr>
        <w:t>lists of separate requirements.</w:t>
      </w:r>
      <w:r w:rsidR="00051F29">
        <w:rPr>
          <w:rFonts w:ascii="Century Gothic" w:hAnsi="Century Gothic"/>
        </w:rPr>
        <w:t xml:space="preserve"> </w:t>
      </w:r>
    </w:p>
    <w:p w14:paraId="48FC1EBA" w14:textId="3D22F924" w:rsidR="00ED680E" w:rsidRPr="00165EE5" w:rsidRDefault="00005E80" w:rsidP="00C55C08">
      <w:pPr>
        <w:pStyle w:val="Heading2"/>
        <w:rPr>
          <w:rFonts w:ascii="Century Gothic" w:hAnsi="Century Gothic"/>
        </w:rPr>
      </w:pPr>
      <w:bookmarkStart w:id="442" w:name="_Ref129608210"/>
      <w:bookmarkStart w:id="443" w:name="_Toc130559708"/>
      <w:r>
        <w:rPr>
          <w:rFonts w:ascii="Century Gothic" w:hAnsi="Century Gothic"/>
        </w:rPr>
        <w:t>Energy Code (Title 24, Part 6)</w:t>
      </w:r>
      <w:bookmarkEnd w:id="442"/>
      <w:bookmarkEnd w:id="443"/>
    </w:p>
    <w:p w14:paraId="5418CC1A" w14:textId="6F298422" w:rsidR="00CF5693" w:rsidRPr="003B1152" w:rsidRDefault="00584C18" w:rsidP="003B1152">
      <w:pPr>
        <w:rPr>
          <w:rFonts w:ascii="Century Gothic" w:hAnsi="Century Gothic"/>
          <w:highlight w:val="yellow"/>
        </w:rPr>
      </w:pPr>
      <w:r w:rsidRPr="00165EE5">
        <w:rPr>
          <w:rFonts w:ascii="Century Gothic" w:hAnsi="Century Gothic"/>
          <w:highlight w:val="yellow"/>
        </w:rPr>
        <w:t>I</w:t>
      </w:r>
      <w:r w:rsidR="00CF5693" w:rsidRPr="00165EE5">
        <w:rPr>
          <w:rFonts w:ascii="Century Gothic" w:hAnsi="Century Gothic"/>
          <w:highlight w:val="yellow"/>
        </w:rPr>
        <w:t xml:space="preserve">nclude marked up language for all </w:t>
      </w:r>
      <w:r w:rsidRPr="00165EE5">
        <w:rPr>
          <w:rFonts w:ascii="Century Gothic" w:hAnsi="Century Gothic"/>
          <w:highlight w:val="yellow"/>
        </w:rPr>
        <w:t xml:space="preserve">relevant </w:t>
      </w:r>
      <w:r w:rsidR="00CF5693" w:rsidRPr="00165EE5">
        <w:rPr>
          <w:rFonts w:ascii="Century Gothic" w:hAnsi="Century Gothic"/>
          <w:highlight w:val="yellow"/>
        </w:rPr>
        <w:t xml:space="preserve">sections of the </w:t>
      </w:r>
      <w:r w:rsidR="00585239">
        <w:rPr>
          <w:rFonts w:ascii="Century Gothic" w:hAnsi="Century Gothic"/>
          <w:highlight w:val="yellow"/>
        </w:rPr>
        <w:t>Energy Code</w:t>
      </w:r>
      <w:r w:rsidR="00CF5693" w:rsidRPr="00165EE5">
        <w:rPr>
          <w:rFonts w:ascii="Century Gothic" w:hAnsi="Century Gothic"/>
          <w:highlight w:val="yellow"/>
        </w:rPr>
        <w:t>, including the definitions section</w:t>
      </w:r>
      <w:r w:rsidR="009B13D8">
        <w:rPr>
          <w:rFonts w:ascii="Century Gothic" w:hAnsi="Century Gothic"/>
          <w:highlight w:val="yellow"/>
        </w:rPr>
        <w:t>.</w:t>
      </w:r>
      <w:r w:rsidR="003B1152">
        <w:rPr>
          <w:rFonts w:ascii="Century Gothic" w:hAnsi="Century Gothic"/>
          <w:highlight w:val="yellow"/>
        </w:rPr>
        <w:t xml:space="preserve"> </w:t>
      </w:r>
      <w:r w:rsidRPr="00165EE5">
        <w:rPr>
          <w:rFonts w:ascii="Century Gothic" w:hAnsi="Century Gothic"/>
          <w:highlight w:val="yellow"/>
        </w:rPr>
        <w:t>If there are no propose</w:t>
      </w:r>
      <w:r w:rsidR="007744A9">
        <w:rPr>
          <w:rFonts w:ascii="Century Gothic" w:hAnsi="Century Gothic"/>
          <w:highlight w:val="yellow"/>
        </w:rPr>
        <w:t>d</w:t>
      </w:r>
      <w:r w:rsidRPr="00165EE5">
        <w:rPr>
          <w:rFonts w:ascii="Century Gothic" w:hAnsi="Century Gothic"/>
          <w:highlight w:val="yellow"/>
        </w:rPr>
        <w:t xml:space="preserve"> changes state “There are no proposed changes to the </w:t>
      </w:r>
      <w:r w:rsidR="00E707BF">
        <w:rPr>
          <w:rFonts w:ascii="Century Gothic" w:hAnsi="Century Gothic"/>
          <w:highlight w:val="yellow"/>
        </w:rPr>
        <w:t>Energy Code</w:t>
      </w:r>
      <w:r w:rsidR="009639DC">
        <w:rPr>
          <w:rFonts w:ascii="Century Gothic" w:hAnsi="Century Gothic"/>
          <w:highlight w:val="yellow"/>
        </w:rPr>
        <w:t>.</w:t>
      </w:r>
      <w:r w:rsidRPr="00165EE5">
        <w:rPr>
          <w:rFonts w:ascii="Century Gothic" w:hAnsi="Century Gothic"/>
          <w:highlight w:val="yellow"/>
        </w:rPr>
        <w:t>”</w:t>
      </w:r>
    </w:p>
    <w:p w14:paraId="565AF462" w14:textId="77777777" w:rsidR="00ED680E" w:rsidRPr="00165EE5" w:rsidRDefault="00ED680E" w:rsidP="00C55C08">
      <w:pPr>
        <w:pStyle w:val="Heading2"/>
        <w:rPr>
          <w:rFonts w:ascii="Century Gothic" w:hAnsi="Century Gothic"/>
        </w:rPr>
      </w:pPr>
      <w:bookmarkStart w:id="444" w:name="_Ref384245689"/>
      <w:bookmarkStart w:id="445" w:name="_Ref384245724"/>
      <w:bookmarkStart w:id="446" w:name="_Ref384274089"/>
      <w:bookmarkStart w:id="447" w:name="_Ref384274095"/>
      <w:bookmarkStart w:id="448" w:name="_Toc130559709"/>
      <w:bookmarkStart w:id="449" w:name="_Toc46205706"/>
      <w:bookmarkStart w:id="450" w:name="_Toc46205825"/>
      <w:bookmarkStart w:id="451" w:name="_Toc46205906"/>
      <w:bookmarkStart w:id="452" w:name="_Toc46206057"/>
      <w:bookmarkStart w:id="453" w:name="_Toc55292406"/>
      <w:bookmarkStart w:id="454" w:name="_Toc219188557"/>
      <w:bookmarkEnd w:id="441"/>
      <w:r w:rsidRPr="00165EE5">
        <w:rPr>
          <w:rFonts w:ascii="Century Gothic" w:hAnsi="Century Gothic"/>
        </w:rPr>
        <w:t>Reference Appendices</w:t>
      </w:r>
      <w:bookmarkEnd w:id="444"/>
      <w:bookmarkEnd w:id="445"/>
      <w:bookmarkEnd w:id="446"/>
      <w:bookmarkEnd w:id="447"/>
      <w:bookmarkEnd w:id="448"/>
    </w:p>
    <w:p w14:paraId="0DAB2F91" w14:textId="73BEB338" w:rsidR="00584C18" w:rsidRPr="00ED663E" w:rsidRDefault="00584C18" w:rsidP="00ED663E">
      <w:pPr>
        <w:rPr>
          <w:rFonts w:ascii="Century Gothic" w:hAnsi="Century Gothic"/>
          <w:highlight w:val="yellow"/>
        </w:rPr>
      </w:pPr>
      <w:r w:rsidRPr="00165EE5">
        <w:rPr>
          <w:rFonts w:ascii="Century Gothic" w:hAnsi="Century Gothic"/>
          <w:highlight w:val="yellow"/>
        </w:rPr>
        <w:t xml:space="preserve">Include marked up language for all relevant sections of the </w:t>
      </w:r>
      <w:r w:rsidR="00311D29">
        <w:rPr>
          <w:rFonts w:ascii="Century Gothic" w:hAnsi="Century Gothic"/>
          <w:highlight w:val="yellow"/>
        </w:rPr>
        <w:t xml:space="preserve">Energy Code Reference </w:t>
      </w:r>
      <w:r w:rsidRPr="00165EE5">
        <w:rPr>
          <w:rFonts w:ascii="Century Gothic" w:hAnsi="Century Gothic"/>
          <w:highlight w:val="yellow"/>
        </w:rPr>
        <w:t>Appendices, including the glossary</w:t>
      </w:r>
      <w:r w:rsidR="009B13D8">
        <w:rPr>
          <w:rFonts w:ascii="Century Gothic" w:hAnsi="Century Gothic"/>
          <w:highlight w:val="yellow"/>
        </w:rPr>
        <w:t>.</w:t>
      </w:r>
      <w:r w:rsidR="00ED663E">
        <w:rPr>
          <w:rFonts w:ascii="Century Gothic" w:hAnsi="Century Gothic"/>
          <w:highlight w:val="yellow"/>
        </w:rPr>
        <w:t xml:space="preserve"> </w:t>
      </w:r>
      <w:r w:rsidRPr="00165EE5">
        <w:rPr>
          <w:rFonts w:ascii="Century Gothic" w:hAnsi="Century Gothic"/>
          <w:highlight w:val="yellow"/>
        </w:rPr>
        <w:t>If there are no propose</w:t>
      </w:r>
      <w:r w:rsidR="002A6C5D">
        <w:rPr>
          <w:rFonts w:ascii="Century Gothic" w:hAnsi="Century Gothic"/>
          <w:highlight w:val="yellow"/>
        </w:rPr>
        <w:t>d</w:t>
      </w:r>
      <w:r w:rsidRPr="00165EE5">
        <w:rPr>
          <w:rFonts w:ascii="Century Gothic" w:hAnsi="Century Gothic"/>
          <w:highlight w:val="yellow"/>
        </w:rPr>
        <w:t xml:space="preserve"> changes state “There are no proposed changes to the Reference Appendices</w:t>
      </w:r>
      <w:r w:rsidR="009B13D8">
        <w:rPr>
          <w:rFonts w:ascii="Century Gothic" w:hAnsi="Century Gothic"/>
          <w:highlight w:val="yellow"/>
        </w:rPr>
        <w:t>.</w:t>
      </w:r>
      <w:r w:rsidRPr="00165EE5">
        <w:rPr>
          <w:rFonts w:ascii="Century Gothic" w:hAnsi="Century Gothic"/>
          <w:highlight w:val="yellow"/>
        </w:rPr>
        <w:t>”</w:t>
      </w:r>
    </w:p>
    <w:p w14:paraId="7B4C7FF3" w14:textId="02A720E9" w:rsidR="00ED680E" w:rsidRPr="00723C40" w:rsidRDefault="003B62B9" w:rsidP="00C55C08">
      <w:pPr>
        <w:pStyle w:val="Heading2"/>
        <w:rPr>
          <w:rFonts w:ascii="Century Gothic" w:hAnsi="Century Gothic"/>
        </w:rPr>
      </w:pPr>
      <w:bookmarkStart w:id="455" w:name="_Ref384274316"/>
      <w:bookmarkStart w:id="456" w:name="_Ref384274320"/>
      <w:bookmarkStart w:id="457" w:name="_Toc130559710"/>
      <w:r>
        <w:rPr>
          <w:rFonts w:ascii="Century Gothic" w:hAnsi="Century Gothic"/>
        </w:rPr>
        <w:t>Compliance</w:t>
      </w:r>
      <w:r w:rsidR="00ED680E" w:rsidRPr="00165EE5">
        <w:rPr>
          <w:rFonts w:ascii="Century Gothic" w:hAnsi="Century Gothic"/>
        </w:rPr>
        <w:t xml:space="preserve"> Manual</w:t>
      </w:r>
      <w:bookmarkEnd w:id="455"/>
      <w:bookmarkEnd w:id="456"/>
      <w:r w:rsidR="00005E80">
        <w:rPr>
          <w:rFonts w:ascii="Century Gothic" w:hAnsi="Century Gothic"/>
        </w:rPr>
        <w:t>s</w:t>
      </w:r>
      <w:bookmarkEnd w:id="457"/>
    </w:p>
    <w:p w14:paraId="7EF80EF3" w14:textId="65316927" w:rsidR="00B80A9D" w:rsidRPr="00723C40" w:rsidRDefault="00B80A9D" w:rsidP="00B80A9D">
      <w:pPr>
        <w:rPr>
          <w:rFonts w:ascii="Century Gothic" w:hAnsi="Century Gothic"/>
        </w:rPr>
      </w:pPr>
      <w:r w:rsidRPr="002B26FE">
        <w:rPr>
          <w:rFonts w:ascii="Century Gothic" w:hAnsi="Century Gothic"/>
          <w:highlight w:val="yellow"/>
        </w:rPr>
        <w:t xml:space="preserve">Include marked up language for all relevant sections of the Energy Code Compliance Manuals. The proposed language should describe how the proposed changes improve </w:t>
      </w:r>
      <w:r w:rsidR="002B26FE" w:rsidRPr="002B26FE">
        <w:rPr>
          <w:rFonts w:ascii="Century Gothic" w:hAnsi="Century Gothic"/>
          <w:highlight w:val="yellow"/>
        </w:rPr>
        <w:t>design suggestions to assist persons in conforming to the Energy Code.</w:t>
      </w:r>
      <w:r w:rsidR="00BA058C">
        <w:rPr>
          <w:rFonts w:ascii="Century Gothic" w:hAnsi="Century Gothic"/>
          <w:highlight w:val="yellow"/>
        </w:rPr>
        <w:t xml:space="preserve"> </w:t>
      </w:r>
      <w:r w:rsidR="00DC1140">
        <w:rPr>
          <w:rFonts w:ascii="Century Gothic" w:hAnsi="Century Gothic"/>
          <w:highlight w:val="yellow"/>
        </w:rPr>
        <w:t xml:space="preserve">Ensure that proposed language </w:t>
      </w:r>
      <w:r w:rsidR="000C4AC6">
        <w:rPr>
          <w:rFonts w:ascii="Century Gothic" w:hAnsi="Century Gothic"/>
          <w:highlight w:val="yellow"/>
        </w:rPr>
        <w:t xml:space="preserve">remains within the scope of the measure (or existing code language). </w:t>
      </w:r>
      <w:r w:rsidR="00BA058C" w:rsidRPr="00723C40">
        <w:rPr>
          <w:rFonts w:ascii="Century Gothic" w:hAnsi="Century Gothic"/>
          <w:highlight w:val="yellow"/>
        </w:rPr>
        <w:t>If there are no propose</w:t>
      </w:r>
      <w:r w:rsidR="002A6C5D">
        <w:rPr>
          <w:rFonts w:ascii="Century Gothic" w:hAnsi="Century Gothic"/>
          <w:highlight w:val="yellow"/>
        </w:rPr>
        <w:t>d</w:t>
      </w:r>
      <w:r w:rsidR="00BA058C" w:rsidRPr="00723C40">
        <w:rPr>
          <w:rFonts w:ascii="Century Gothic" w:hAnsi="Century Gothic"/>
          <w:highlight w:val="yellow"/>
        </w:rPr>
        <w:t xml:space="preserve"> changes</w:t>
      </w:r>
      <w:r w:rsidR="00146D8D">
        <w:rPr>
          <w:rFonts w:ascii="Century Gothic" w:hAnsi="Century Gothic"/>
          <w:highlight w:val="yellow"/>
        </w:rPr>
        <w:t>,</w:t>
      </w:r>
      <w:r w:rsidR="00BA058C" w:rsidRPr="00723C40">
        <w:rPr>
          <w:rFonts w:ascii="Century Gothic" w:hAnsi="Century Gothic"/>
          <w:highlight w:val="yellow"/>
        </w:rPr>
        <w:t xml:space="preserve"> state “There are no proposed changes to the </w:t>
      </w:r>
      <w:r w:rsidR="00BA058C">
        <w:rPr>
          <w:rFonts w:ascii="Century Gothic" w:hAnsi="Century Gothic"/>
          <w:highlight w:val="yellow"/>
        </w:rPr>
        <w:t>Compliance</w:t>
      </w:r>
      <w:r w:rsidR="00BA058C" w:rsidRPr="00723C40">
        <w:rPr>
          <w:rFonts w:ascii="Century Gothic" w:hAnsi="Century Gothic"/>
          <w:highlight w:val="yellow"/>
        </w:rPr>
        <w:t xml:space="preserve"> Manual</w:t>
      </w:r>
      <w:r w:rsidR="00BA058C">
        <w:rPr>
          <w:rFonts w:ascii="Century Gothic" w:hAnsi="Century Gothic"/>
          <w:highlight w:val="yellow"/>
        </w:rPr>
        <w:t>s.</w:t>
      </w:r>
      <w:r w:rsidR="00BA058C" w:rsidRPr="00723C40">
        <w:rPr>
          <w:rFonts w:ascii="Century Gothic" w:hAnsi="Century Gothic"/>
          <w:highlight w:val="yellow"/>
        </w:rPr>
        <w:t>"</w:t>
      </w:r>
    </w:p>
    <w:p w14:paraId="15F7F5DD" w14:textId="637BCC30" w:rsidR="00584C18" w:rsidRPr="00723C40" w:rsidRDefault="0016771F" w:rsidP="00BF378F">
      <w:pPr>
        <w:pStyle w:val="Heading2"/>
        <w:rPr>
          <w:rFonts w:ascii="Century Gothic" w:hAnsi="Century Gothic"/>
        </w:rPr>
      </w:pPr>
      <w:bookmarkStart w:id="458" w:name="_Toc130559711"/>
      <w:r>
        <w:rPr>
          <w:rFonts w:ascii="Century Gothic" w:hAnsi="Century Gothic"/>
        </w:rPr>
        <w:t>ACM Reference Manuals</w:t>
      </w:r>
      <w:bookmarkEnd w:id="458"/>
    </w:p>
    <w:p w14:paraId="2EC95D20" w14:textId="7DE6572D" w:rsidR="00B80A9D" w:rsidRPr="00723C40" w:rsidRDefault="00B80A9D" w:rsidP="00B80A9D">
      <w:pPr>
        <w:rPr>
          <w:rFonts w:ascii="Century Gothic" w:hAnsi="Century Gothic"/>
          <w:highlight w:val="yellow"/>
        </w:rPr>
      </w:pPr>
      <w:bookmarkStart w:id="459" w:name="_Toc219188558"/>
      <w:bookmarkEnd w:id="449"/>
      <w:bookmarkEnd w:id="450"/>
      <w:bookmarkEnd w:id="451"/>
      <w:bookmarkEnd w:id="452"/>
      <w:bookmarkEnd w:id="453"/>
      <w:bookmarkEnd w:id="454"/>
      <w:r w:rsidRPr="00723C40">
        <w:rPr>
          <w:rFonts w:ascii="Century Gothic" w:hAnsi="Century Gothic"/>
          <w:highlight w:val="yellow"/>
        </w:rPr>
        <w:t>Include marked up language for all relevant sections of the ACM Reference Manual</w:t>
      </w:r>
      <w:r>
        <w:rPr>
          <w:rFonts w:ascii="Century Gothic" w:hAnsi="Century Gothic"/>
          <w:highlight w:val="yellow"/>
        </w:rPr>
        <w:t xml:space="preserve">. The proposed language should describe how the software should treat the proposed design and the standard design and reference the </w:t>
      </w:r>
      <w:r>
        <w:rPr>
          <w:rFonts w:ascii="Century Gothic" w:hAnsi="Century Gothic"/>
          <w:highlight w:val="yellow"/>
        </w:rPr>
        <w:lastRenderedPageBreak/>
        <w:t xml:space="preserve">required field verification protocols developed in the Reference Appendices. </w:t>
      </w:r>
      <w:r w:rsidRPr="00723C40">
        <w:rPr>
          <w:rFonts w:ascii="Century Gothic" w:hAnsi="Century Gothic"/>
          <w:highlight w:val="yellow"/>
        </w:rPr>
        <w:t>If there are no propose</w:t>
      </w:r>
      <w:r w:rsidR="00031897">
        <w:rPr>
          <w:rFonts w:ascii="Century Gothic" w:hAnsi="Century Gothic"/>
          <w:highlight w:val="yellow"/>
        </w:rPr>
        <w:t>d</w:t>
      </w:r>
      <w:r w:rsidRPr="00723C40">
        <w:rPr>
          <w:rFonts w:ascii="Century Gothic" w:hAnsi="Century Gothic"/>
          <w:highlight w:val="yellow"/>
        </w:rPr>
        <w:t xml:space="preserve"> changes state “There are no proposed changes to the ACM Reference Manual</w:t>
      </w:r>
      <w:r w:rsidR="002C76AE">
        <w:rPr>
          <w:rFonts w:ascii="Century Gothic" w:hAnsi="Century Gothic"/>
          <w:highlight w:val="yellow"/>
        </w:rPr>
        <w:t>s</w:t>
      </w:r>
      <w:r>
        <w:rPr>
          <w:rFonts w:ascii="Century Gothic" w:hAnsi="Century Gothic"/>
          <w:highlight w:val="yellow"/>
        </w:rPr>
        <w:t>.</w:t>
      </w:r>
      <w:r w:rsidRPr="00723C40">
        <w:rPr>
          <w:rFonts w:ascii="Century Gothic" w:hAnsi="Century Gothic"/>
          <w:highlight w:val="yellow"/>
        </w:rPr>
        <w:t>"</w:t>
      </w:r>
    </w:p>
    <w:p w14:paraId="68740152" w14:textId="77777777" w:rsidR="00B34F70" w:rsidRPr="00723C40" w:rsidRDefault="00B34F70" w:rsidP="00B34F70">
      <w:pPr>
        <w:pStyle w:val="Heading2"/>
        <w:rPr>
          <w:rFonts w:ascii="Century Gothic" w:hAnsi="Century Gothic"/>
        </w:rPr>
      </w:pPr>
      <w:bookmarkStart w:id="460" w:name="_Ref384274396"/>
      <w:bookmarkStart w:id="461" w:name="_Toc130559712"/>
      <w:r w:rsidRPr="00723C40">
        <w:rPr>
          <w:rFonts w:ascii="Century Gothic" w:hAnsi="Century Gothic"/>
        </w:rPr>
        <w:t>Compliance Forms</w:t>
      </w:r>
      <w:bookmarkEnd w:id="460"/>
      <w:bookmarkEnd w:id="461"/>
    </w:p>
    <w:p w14:paraId="1ABA1F73" w14:textId="1F12C52E" w:rsidR="006A2F48" w:rsidRPr="00723C40" w:rsidRDefault="006A2F48" w:rsidP="006A2F48">
      <w:pPr>
        <w:rPr>
          <w:rFonts w:ascii="Century Gothic" w:hAnsi="Century Gothic"/>
        </w:rPr>
      </w:pPr>
      <w:r w:rsidRPr="002B26FE">
        <w:rPr>
          <w:rFonts w:ascii="Century Gothic" w:hAnsi="Century Gothic"/>
          <w:highlight w:val="yellow"/>
        </w:rPr>
        <w:t>Include marked up language for</w:t>
      </w:r>
      <w:r w:rsidR="007240E0">
        <w:rPr>
          <w:rFonts w:ascii="Century Gothic" w:hAnsi="Century Gothic"/>
          <w:highlight w:val="yellow"/>
        </w:rPr>
        <w:t xml:space="preserve"> specific </w:t>
      </w:r>
      <w:r w:rsidRPr="002B26FE">
        <w:rPr>
          <w:rFonts w:ascii="Century Gothic" w:hAnsi="Century Gothic"/>
          <w:highlight w:val="yellow"/>
        </w:rPr>
        <w:t xml:space="preserve">Energy Code Compliance </w:t>
      </w:r>
      <w:r w:rsidR="007240E0">
        <w:rPr>
          <w:rFonts w:ascii="Century Gothic" w:hAnsi="Century Gothic"/>
          <w:highlight w:val="yellow"/>
        </w:rPr>
        <w:t>Documents (forms)</w:t>
      </w:r>
      <w:r w:rsidRPr="002B26FE">
        <w:rPr>
          <w:rFonts w:ascii="Century Gothic" w:hAnsi="Century Gothic"/>
          <w:highlight w:val="yellow"/>
        </w:rPr>
        <w:t>. The proposed language should describe how the proposed changes improve</w:t>
      </w:r>
      <w:r w:rsidR="000E520D">
        <w:rPr>
          <w:rFonts w:ascii="Century Gothic" w:hAnsi="Century Gothic"/>
          <w:highlight w:val="yellow"/>
        </w:rPr>
        <w:t xml:space="preserve"> compliance verification for </w:t>
      </w:r>
      <w:r w:rsidR="00031897">
        <w:rPr>
          <w:rFonts w:ascii="Century Gothic" w:hAnsi="Century Gothic"/>
          <w:highlight w:val="yellow"/>
        </w:rPr>
        <w:t>enforcement agencies</w:t>
      </w:r>
      <w:r w:rsidR="000E520D">
        <w:rPr>
          <w:rFonts w:ascii="Century Gothic" w:hAnsi="Century Gothic"/>
          <w:highlight w:val="yellow"/>
        </w:rPr>
        <w:t>.</w:t>
      </w:r>
      <w:r w:rsidR="005E1E84">
        <w:rPr>
          <w:rFonts w:ascii="Century Gothic" w:hAnsi="Century Gothic"/>
          <w:highlight w:val="yellow"/>
        </w:rPr>
        <w:t xml:space="preserve"> </w:t>
      </w:r>
      <w:r w:rsidR="005E1E84" w:rsidRPr="00723C40">
        <w:rPr>
          <w:rFonts w:ascii="Century Gothic" w:hAnsi="Century Gothic"/>
          <w:highlight w:val="yellow"/>
        </w:rPr>
        <w:t>If there are no propose</w:t>
      </w:r>
      <w:r w:rsidR="00031897">
        <w:rPr>
          <w:rFonts w:ascii="Century Gothic" w:hAnsi="Century Gothic"/>
          <w:highlight w:val="yellow"/>
        </w:rPr>
        <w:t>d</w:t>
      </w:r>
      <w:r w:rsidR="005E1E84" w:rsidRPr="00723C40">
        <w:rPr>
          <w:rFonts w:ascii="Century Gothic" w:hAnsi="Century Gothic"/>
          <w:highlight w:val="yellow"/>
        </w:rPr>
        <w:t xml:space="preserve"> changes state “There are no proposed changes to the </w:t>
      </w:r>
      <w:r w:rsidR="005E1E84">
        <w:rPr>
          <w:rFonts w:ascii="Century Gothic" w:hAnsi="Century Gothic"/>
          <w:highlight w:val="yellow"/>
        </w:rPr>
        <w:t>compliance forms.</w:t>
      </w:r>
      <w:r w:rsidR="005E1E84" w:rsidRPr="00723C40">
        <w:rPr>
          <w:rFonts w:ascii="Century Gothic" w:hAnsi="Century Gothic"/>
          <w:highlight w:val="yellow"/>
        </w:rPr>
        <w:t>"</w:t>
      </w:r>
    </w:p>
    <w:p w14:paraId="160B0980" w14:textId="77777777" w:rsidR="00B34F70" w:rsidRPr="00723C40" w:rsidRDefault="00B34F70" w:rsidP="00BF378F">
      <w:pPr>
        <w:rPr>
          <w:rFonts w:ascii="Century Gothic" w:hAnsi="Century Gothic"/>
        </w:rPr>
      </w:pPr>
    </w:p>
    <w:p w14:paraId="40781EF5" w14:textId="77777777" w:rsidR="002B4FC7" w:rsidRPr="00723C40" w:rsidRDefault="002B4FC7">
      <w:pPr>
        <w:spacing w:before="0" w:after="0"/>
        <w:ind w:left="0"/>
        <w:rPr>
          <w:rFonts w:ascii="Century Gothic" w:hAnsi="Century Gothic"/>
        </w:rPr>
      </w:pPr>
      <w:r w:rsidRPr="00723C40">
        <w:rPr>
          <w:rFonts w:ascii="Century Gothic" w:hAnsi="Century Gothic"/>
        </w:rPr>
        <w:br w:type="page"/>
      </w:r>
    </w:p>
    <w:p w14:paraId="5B488454" w14:textId="3809F05D" w:rsidR="00581780" w:rsidRPr="00723C40" w:rsidRDefault="00581780" w:rsidP="00BF378F">
      <w:pPr>
        <w:pStyle w:val="Heading1"/>
        <w:keepNext w:val="0"/>
        <w:keepLines w:val="0"/>
        <w:pageBreakBefore/>
        <w:widowControl w:val="0"/>
        <w:rPr>
          <w:rFonts w:ascii="Century Gothic" w:hAnsi="Century Gothic"/>
        </w:rPr>
      </w:pPr>
      <w:bookmarkStart w:id="462" w:name="_Toc130559713"/>
      <w:bookmarkEnd w:id="459"/>
      <w:r w:rsidRPr="00723C40">
        <w:rPr>
          <w:rFonts w:ascii="Century Gothic" w:hAnsi="Century Gothic"/>
        </w:rPr>
        <w:lastRenderedPageBreak/>
        <w:t>References</w:t>
      </w:r>
      <w:bookmarkEnd w:id="462"/>
    </w:p>
    <w:p w14:paraId="080976DE" w14:textId="60D8A5B5" w:rsidR="00097781" w:rsidRPr="00723C40" w:rsidRDefault="00097781" w:rsidP="00366220">
      <w:pPr>
        <w:rPr>
          <w:rFonts w:ascii="Century Gothic" w:hAnsi="Century Gothic"/>
        </w:rPr>
      </w:pPr>
      <w:r w:rsidRPr="00723C40">
        <w:rPr>
          <w:rFonts w:ascii="Century Gothic" w:hAnsi="Century Gothic"/>
          <w:highlight w:val="yellow"/>
        </w:rPr>
        <w:t xml:space="preserve">List and describe each of the research studies, reports, and personal communications that provide background for this </w:t>
      </w:r>
      <w:r w:rsidR="00D96749">
        <w:rPr>
          <w:rFonts w:ascii="Century Gothic" w:hAnsi="Century Gothic"/>
          <w:highlight w:val="yellow"/>
        </w:rPr>
        <w:t>proposal</w:t>
      </w:r>
      <w:r w:rsidRPr="00723C40">
        <w:rPr>
          <w:rFonts w:ascii="Century Gothic" w:hAnsi="Century Gothic"/>
          <w:highlight w:val="yellow"/>
        </w:rPr>
        <w:t xml:space="preserve">. Identify all resources that have been pursued to further this measure. Identify all “experts” that were involved in further developing the change, all research and analysis reports and documents that were reviewed, and all industry standards that were consulted (e.g., ASTM, UL, ASHRAE test procedures, etc.). Include research that is underway that addresses the measure/change. Indicate if data or information will be produced in time to be used in this update of the </w:t>
      </w:r>
      <w:r w:rsidR="00D759B1">
        <w:rPr>
          <w:rFonts w:ascii="Century Gothic" w:hAnsi="Century Gothic"/>
          <w:highlight w:val="yellow"/>
        </w:rPr>
        <w:t>Energy Code</w:t>
      </w:r>
      <w:r w:rsidRPr="00723C40">
        <w:rPr>
          <w:rFonts w:ascii="Century Gothic" w:hAnsi="Century Gothic"/>
          <w:highlight w:val="yellow"/>
        </w:rPr>
        <w:t>.</w:t>
      </w:r>
    </w:p>
    <w:p w14:paraId="6E21C8C9" w14:textId="77777777" w:rsidR="00EF3EA7" w:rsidRPr="00723C40" w:rsidRDefault="00EF3EA7" w:rsidP="00EF3EA7">
      <w:pPr>
        <w:pStyle w:val="Reference"/>
        <w:rPr>
          <w:rFonts w:ascii="Century Gothic" w:hAnsi="Century Gothic"/>
        </w:rPr>
      </w:pPr>
      <w:r w:rsidRPr="00723C40">
        <w:rPr>
          <w:rFonts w:ascii="Century Gothic" w:hAnsi="Century Gothic"/>
        </w:rPr>
        <w:t xml:space="preserve">[CA DWR] California Department of Water Resources. 2016. “California Counties by Hydrologic Regions”. </w:t>
      </w:r>
      <w:hyperlink r:id="rId18" w:history="1">
        <w:r w:rsidRPr="00723C40">
          <w:rPr>
            <w:rStyle w:val="Hyperlink"/>
            <w:rFonts w:ascii="Century Gothic" w:hAnsi="Century Gothic"/>
          </w:rPr>
          <w:t>http://www.water.ca.gov/landwateruse/images/maps/California-County.pdf</w:t>
        </w:r>
      </w:hyperlink>
      <w:r w:rsidRPr="00723C40">
        <w:rPr>
          <w:rFonts w:ascii="Century Gothic" w:hAnsi="Century Gothic"/>
        </w:rPr>
        <w:t>. Accessed April 3, 2016.</w:t>
      </w:r>
    </w:p>
    <w:p w14:paraId="2120B252" w14:textId="77777777" w:rsidR="00EF3EA7" w:rsidRPr="00723C40" w:rsidRDefault="00EF3EA7" w:rsidP="00EF3EA7">
      <w:pPr>
        <w:pStyle w:val="Reference"/>
        <w:rPr>
          <w:rFonts w:ascii="Century Gothic" w:hAnsi="Century Gothic"/>
        </w:rPr>
      </w:pPr>
      <w:r w:rsidRPr="00723C40">
        <w:rPr>
          <w:rFonts w:ascii="Century Gothic" w:hAnsi="Century Gothic"/>
        </w:rPr>
        <w:t xml:space="preserve">[CPUC] California Public Utilities Commission. 2015a. “Water/Energy Cost-Effectiveness Analysis: Revised Final Report.” Prepared by Navigant Consulting, Inc. </w:t>
      </w:r>
      <w:hyperlink r:id="rId19" w:history="1">
        <w:r w:rsidRPr="00723C40">
          <w:rPr>
            <w:rStyle w:val="Hyperlink"/>
            <w:rFonts w:ascii="Century Gothic" w:hAnsi="Century Gothic"/>
          </w:rPr>
          <w:t>http://www.cpuc.ca.gov/WorkArea/DownloadAsset.aspx?id=5360</w:t>
        </w:r>
      </w:hyperlink>
      <w:r w:rsidRPr="00723C40">
        <w:rPr>
          <w:rFonts w:ascii="Century Gothic" w:hAnsi="Century Gothic"/>
        </w:rPr>
        <w:t>.</w:t>
      </w:r>
    </w:p>
    <w:p w14:paraId="7E65AB75" w14:textId="77699A1E" w:rsidR="00EF3EA7" w:rsidRPr="00723C40" w:rsidRDefault="00EF3EA7" w:rsidP="00EF3EA7">
      <w:pPr>
        <w:pStyle w:val="Reference"/>
        <w:rPr>
          <w:rFonts w:ascii="Century Gothic" w:hAnsi="Century Gothic"/>
        </w:rPr>
      </w:pPr>
      <w:r w:rsidRPr="00723C40">
        <w:rPr>
          <w:rFonts w:ascii="Century Gothic" w:hAnsi="Century Gothic"/>
        </w:rPr>
        <w:t xml:space="preserve">[CPUC] California Public Utilities Commission. 2015b. “Water/Energy Cost-Effectiveness Analysis: Errata to the Revised Final Report.” Prepared by Navigant Consulting, Inc. </w:t>
      </w:r>
      <w:hyperlink r:id="rId20" w:history="1">
        <w:r w:rsidRPr="00723C40">
          <w:rPr>
            <w:rStyle w:val="Hyperlink"/>
            <w:rFonts w:ascii="Century Gothic" w:hAnsi="Century Gothic"/>
          </w:rPr>
          <w:t>http://www.cpuc.ca.gov/WorkArea/DownloadAsset.aspx?id=5350</w:t>
        </w:r>
      </w:hyperlink>
    </w:p>
    <w:p w14:paraId="1D6FA623" w14:textId="77777777" w:rsidR="00EF3EA7" w:rsidRPr="00723C40" w:rsidRDefault="00EF3EA7" w:rsidP="00EF3EA7">
      <w:pPr>
        <w:pStyle w:val="Reference"/>
        <w:rPr>
          <w:rFonts w:ascii="Century Gothic" w:hAnsi="Century Gothic"/>
        </w:rPr>
      </w:pPr>
      <w:r w:rsidRPr="00723C40">
        <w:rPr>
          <w:rFonts w:ascii="Century Gothic" w:hAnsi="Century Gothic"/>
        </w:rPr>
        <w:t xml:space="preserve">[CARB] California Air Resources Board. 2010. “Proposed Regulation for a California Renewable Electricity Standard Staff Report: Initial Statement of Reasons Appendix D.” </w:t>
      </w:r>
      <w:hyperlink r:id="rId21" w:history="1">
        <w:r w:rsidRPr="00723C40">
          <w:rPr>
            <w:rStyle w:val="Hyperlink"/>
            <w:rFonts w:ascii="Century Gothic" w:hAnsi="Century Gothic"/>
          </w:rPr>
          <w:t>http://www.arb.ca.gov/regact/2010/res2010/res10d.pdf</w:t>
        </w:r>
      </w:hyperlink>
      <w:r w:rsidRPr="00723C40">
        <w:rPr>
          <w:rFonts w:ascii="Century Gothic" w:hAnsi="Century Gothic"/>
        </w:rPr>
        <w:t>. Accessed November 12, 2013.</w:t>
      </w:r>
    </w:p>
    <w:p w14:paraId="7E99EB05" w14:textId="294A6A95" w:rsidR="00EF3EA7" w:rsidRPr="00723C40" w:rsidRDefault="00EF3EA7" w:rsidP="00EF3EA7">
      <w:pPr>
        <w:pStyle w:val="Reference"/>
        <w:rPr>
          <w:rFonts w:ascii="Century Gothic" w:hAnsi="Century Gothic"/>
        </w:rPr>
      </w:pPr>
      <w:r w:rsidRPr="00723C40">
        <w:rPr>
          <w:rFonts w:ascii="Century Gothic" w:hAnsi="Century Gothic"/>
        </w:rPr>
        <w:t xml:space="preserve">U.S. Census Bureau. 2014. Population Division. “Annual Estimates of the Resident Population: April 1, </w:t>
      </w:r>
      <w:proofErr w:type="gramStart"/>
      <w:r w:rsidRPr="00723C40">
        <w:rPr>
          <w:rFonts w:ascii="Century Gothic" w:hAnsi="Century Gothic"/>
        </w:rPr>
        <w:t>2010</w:t>
      </w:r>
      <w:proofErr w:type="gramEnd"/>
      <w:r w:rsidRPr="00723C40">
        <w:rPr>
          <w:rFonts w:ascii="Century Gothic" w:hAnsi="Century Gothic"/>
        </w:rPr>
        <w:t xml:space="preserve"> to July 1, 2014.” </w:t>
      </w:r>
      <w:hyperlink r:id="rId22" w:history="1">
        <w:r w:rsidRPr="00723C40">
          <w:rPr>
            <w:rStyle w:val="Hyperlink"/>
            <w:rFonts w:ascii="Century Gothic" w:hAnsi="Century Gothic"/>
          </w:rPr>
          <w:t>http://factfinder2.census.gov/bkmk/table/1.0/en/PEP/2014/PEPANNRES/0400000US06.05000</w:t>
        </w:r>
      </w:hyperlink>
      <w:r w:rsidRPr="00723C40">
        <w:rPr>
          <w:rFonts w:ascii="Century Gothic" w:hAnsi="Century Gothic"/>
        </w:rPr>
        <w:t>.</w:t>
      </w:r>
    </w:p>
    <w:p w14:paraId="71DA29A8" w14:textId="58069C33" w:rsidR="00EF3EA7" w:rsidRPr="00723C40" w:rsidRDefault="00EF3EA7" w:rsidP="00EF3EA7">
      <w:pPr>
        <w:pStyle w:val="Reference"/>
        <w:rPr>
          <w:rFonts w:ascii="Century Gothic" w:hAnsi="Century Gothic"/>
        </w:rPr>
      </w:pPr>
      <w:r w:rsidRPr="00723C40">
        <w:rPr>
          <w:rFonts w:ascii="Century Gothic" w:hAnsi="Century Gothic"/>
        </w:rPr>
        <w:t xml:space="preserve">[U.S. EPA] United States Environmental Protection Agency. 2011. “Emission Factors for Greenhouse Gas Inventories.” </w:t>
      </w:r>
      <w:hyperlink r:id="rId23" w:history="1">
        <w:r w:rsidRPr="00723C40">
          <w:rPr>
            <w:rStyle w:val="Hyperlink"/>
            <w:rFonts w:ascii="Century Gothic" w:hAnsi="Century Gothic"/>
          </w:rPr>
          <w:t>http://www.epa.gov/climateleadership/documents/emission-factors.pdf</w:t>
        </w:r>
      </w:hyperlink>
      <w:r w:rsidRPr="00723C40">
        <w:rPr>
          <w:rFonts w:ascii="Century Gothic" w:hAnsi="Century Gothic"/>
        </w:rPr>
        <w:t>. Accessed December 2, 2013.</w:t>
      </w:r>
    </w:p>
    <w:p w14:paraId="001E9CED" w14:textId="6470CE34" w:rsidR="009B68CF" w:rsidRPr="00723C40" w:rsidRDefault="009B68CF" w:rsidP="00256548">
      <w:pPr>
        <w:pStyle w:val="Reference"/>
        <w:rPr>
          <w:rFonts w:ascii="Century Gothic" w:hAnsi="Century Gothic"/>
        </w:rPr>
      </w:pPr>
      <w:r w:rsidRPr="00723C40">
        <w:rPr>
          <w:rFonts w:ascii="Century Gothic" w:hAnsi="Century Gothic"/>
          <w:highlight w:val="yellow"/>
        </w:rPr>
        <w:t xml:space="preserve">[CPUC] California Public Utilities Commission Energy Division. </w:t>
      </w:r>
      <w:r w:rsidR="00FB700B">
        <w:rPr>
          <w:rFonts w:ascii="Century Gothic" w:hAnsi="Century Gothic"/>
          <w:highlight w:val="yellow"/>
        </w:rPr>
        <w:t>2022</w:t>
      </w:r>
      <w:r w:rsidRPr="00723C40">
        <w:rPr>
          <w:rFonts w:ascii="Century Gothic" w:hAnsi="Century Gothic"/>
          <w:highlight w:val="yellow"/>
        </w:rPr>
        <w:t>. “</w:t>
      </w:r>
      <w:r w:rsidR="006C6D06">
        <w:rPr>
          <w:rFonts w:ascii="Century Gothic" w:hAnsi="Century Gothic"/>
          <w:highlight w:val="yellow"/>
        </w:rPr>
        <w:t>Water-Energy Calculator 2.0 Project Report</w:t>
      </w:r>
      <w:r w:rsidRPr="00723C40">
        <w:rPr>
          <w:rFonts w:ascii="Century Gothic" w:hAnsi="Century Gothic"/>
          <w:highlight w:val="yellow"/>
        </w:rPr>
        <w:t xml:space="preserve">.” Prepared by </w:t>
      </w:r>
      <w:r w:rsidR="006C6D06">
        <w:rPr>
          <w:rFonts w:ascii="Century Gothic" w:hAnsi="Century Gothic"/>
          <w:highlight w:val="yellow"/>
        </w:rPr>
        <w:t>SBW Consulting, Inc</w:t>
      </w:r>
      <w:r w:rsidRPr="00723C40">
        <w:rPr>
          <w:rFonts w:ascii="Century Gothic" w:hAnsi="Century Gothic"/>
          <w:highlight w:val="yellow"/>
        </w:rPr>
        <w:t>.</w:t>
      </w:r>
      <w:r w:rsidR="00330669">
        <w:rPr>
          <w:rFonts w:ascii="Century Gothic" w:hAnsi="Century Gothic"/>
          <w:highlight w:val="yellow"/>
        </w:rPr>
        <w:t xml:space="preserve"> </w:t>
      </w:r>
      <w:hyperlink r:id="rId24" w:history="1">
        <w:r w:rsidR="00330669" w:rsidRPr="00D701DF">
          <w:rPr>
            <w:rStyle w:val="Hyperlink"/>
            <w:rFonts w:ascii="Century Gothic" w:hAnsi="Century Gothic"/>
          </w:rPr>
          <w:t>https://www.cpuc.ca.gov/-/media/cpuc-website/divisions/energy-division/documents/water-energy-nexus/we-calc20-project-report.pdf</w:t>
        </w:r>
      </w:hyperlink>
      <w:r w:rsidR="00330669">
        <w:rPr>
          <w:rFonts w:ascii="Century Gothic" w:hAnsi="Century Gothic"/>
        </w:rPr>
        <w:t>.</w:t>
      </w:r>
    </w:p>
    <w:p w14:paraId="3176CFF2" w14:textId="42CFD44E" w:rsidR="003E608D" w:rsidRPr="00723C40" w:rsidRDefault="003E608D" w:rsidP="00FA12D8">
      <w:pPr>
        <w:pStyle w:val="Reference"/>
        <w:rPr>
          <w:rFonts w:ascii="Century Gothic" w:hAnsi="Century Gothic"/>
        </w:rPr>
      </w:pPr>
      <w:r w:rsidRPr="00CC3939">
        <w:rPr>
          <w:rFonts w:ascii="Century Gothic" w:hAnsi="Century Gothic"/>
          <w:highlight w:val="yellow"/>
        </w:rPr>
        <w:lastRenderedPageBreak/>
        <w:t xml:space="preserve">Delete </w:t>
      </w:r>
      <w:r w:rsidR="00256548">
        <w:rPr>
          <w:rFonts w:ascii="Century Gothic" w:hAnsi="Century Gothic"/>
          <w:highlight w:val="yellow"/>
        </w:rPr>
        <w:t>this</w:t>
      </w:r>
      <w:r w:rsidR="00256548" w:rsidRPr="00CC3939">
        <w:rPr>
          <w:rFonts w:ascii="Century Gothic" w:hAnsi="Century Gothic"/>
          <w:highlight w:val="yellow"/>
        </w:rPr>
        <w:t xml:space="preserve"> </w:t>
      </w:r>
      <w:r w:rsidRPr="00CC3939">
        <w:rPr>
          <w:rFonts w:ascii="Century Gothic" w:hAnsi="Century Gothic"/>
          <w:highlight w:val="yellow"/>
        </w:rPr>
        <w:t xml:space="preserve">reference if </w:t>
      </w:r>
      <w:r w:rsidR="00CA142F">
        <w:rPr>
          <w:rFonts w:ascii="Century Gothic" w:hAnsi="Century Gothic"/>
          <w:highlight w:val="yellow"/>
        </w:rPr>
        <w:t xml:space="preserve">they </w:t>
      </w:r>
      <w:r w:rsidR="006D3C84">
        <w:rPr>
          <w:rFonts w:ascii="Century Gothic" w:hAnsi="Century Gothic"/>
          <w:highlight w:val="yellow"/>
        </w:rPr>
        <w:t xml:space="preserve">do not apply to the </w:t>
      </w:r>
      <w:r w:rsidR="00653335">
        <w:rPr>
          <w:rFonts w:ascii="Century Gothic" w:hAnsi="Century Gothic"/>
          <w:highlight w:val="yellow"/>
        </w:rPr>
        <w:t>proposal</w:t>
      </w:r>
      <w:r w:rsidRPr="00CC3939">
        <w:rPr>
          <w:rFonts w:ascii="Century Gothic" w:hAnsi="Century Gothic"/>
          <w:highlight w:val="yellow"/>
        </w:rPr>
        <w:t>.</w:t>
      </w:r>
    </w:p>
    <w:p w14:paraId="361431F6" w14:textId="5671E659" w:rsidR="00B3412E" w:rsidRPr="00723C40" w:rsidRDefault="004C52FD" w:rsidP="008161C2">
      <w:pPr>
        <w:pStyle w:val="Reference"/>
        <w:rPr>
          <w:rFonts w:ascii="Century Gothic" w:hAnsi="Century Gothic"/>
        </w:rPr>
      </w:pPr>
      <w:r w:rsidRPr="00723C40">
        <w:rPr>
          <w:rFonts w:ascii="Century Gothic" w:hAnsi="Century Gothic"/>
        </w:rPr>
        <w:t>[</w:t>
      </w:r>
      <w:r w:rsidR="00B3412E" w:rsidRPr="00723C40">
        <w:rPr>
          <w:rFonts w:ascii="Century Gothic" w:hAnsi="Century Gothic"/>
        </w:rPr>
        <w:t>U</w:t>
      </w:r>
      <w:r w:rsidRPr="00723C40">
        <w:rPr>
          <w:rFonts w:ascii="Century Gothic" w:hAnsi="Century Gothic"/>
        </w:rPr>
        <w:t>.</w:t>
      </w:r>
      <w:r w:rsidR="00B3412E" w:rsidRPr="00723C40">
        <w:rPr>
          <w:rFonts w:ascii="Century Gothic" w:hAnsi="Century Gothic"/>
        </w:rPr>
        <w:t>S</w:t>
      </w:r>
      <w:r w:rsidRPr="00723C40">
        <w:rPr>
          <w:rFonts w:ascii="Century Gothic" w:hAnsi="Century Gothic"/>
        </w:rPr>
        <w:t>.</w:t>
      </w:r>
      <w:r w:rsidR="00B3412E" w:rsidRPr="00723C40">
        <w:rPr>
          <w:rFonts w:ascii="Century Gothic" w:hAnsi="Century Gothic"/>
        </w:rPr>
        <w:t xml:space="preserve"> EPA</w:t>
      </w:r>
      <w:r w:rsidRPr="00723C40">
        <w:rPr>
          <w:rFonts w:ascii="Century Gothic" w:hAnsi="Century Gothic"/>
        </w:rPr>
        <w:t>]</w:t>
      </w:r>
      <w:r w:rsidR="00B3412E" w:rsidRPr="00723C40">
        <w:rPr>
          <w:rFonts w:ascii="Century Gothic" w:hAnsi="Century Gothic"/>
        </w:rPr>
        <w:t xml:space="preserve"> United States Environmental Protection Agency. 2011. “Emission Factors for Greenhouse Gas Inventories.” </w:t>
      </w:r>
      <w:hyperlink r:id="rId25" w:history="1">
        <w:r w:rsidR="00B3412E" w:rsidRPr="00723C40">
          <w:rPr>
            <w:rStyle w:val="Hyperlink"/>
            <w:rFonts w:ascii="Century Gothic" w:hAnsi="Century Gothic"/>
          </w:rPr>
          <w:t>http://www.epa.gov/climateleadership/documents/emission-factors.pdf</w:t>
        </w:r>
      </w:hyperlink>
      <w:r w:rsidR="00B3412E" w:rsidRPr="00723C40">
        <w:rPr>
          <w:rFonts w:ascii="Century Gothic" w:hAnsi="Century Gothic"/>
        </w:rPr>
        <w:t>. Accessed December 2, 2013.</w:t>
      </w:r>
    </w:p>
    <w:p w14:paraId="3FCD7153" w14:textId="77777777" w:rsidR="00097781" w:rsidRPr="00723C40" w:rsidRDefault="00097781" w:rsidP="00366220">
      <w:pPr>
        <w:rPr>
          <w:rFonts w:ascii="Century Gothic" w:hAnsi="Century Gothic"/>
        </w:rPr>
      </w:pPr>
    </w:p>
    <w:p w14:paraId="47815784" w14:textId="3A109512" w:rsidR="00E87F12" w:rsidRPr="00723C40" w:rsidRDefault="00E87F12" w:rsidP="00A05612">
      <w:pPr>
        <w:pStyle w:val="UnMarkedHead2"/>
        <w:rPr>
          <w:rFonts w:ascii="Century Gothic" w:hAnsi="Century Gothic"/>
          <w:highlight w:val="yellow"/>
        </w:rPr>
      </w:pPr>
      <w:r w:rsidRPr="00723C40">
        <w:rPr>
          <w:rFonts w:ascii="Century Gothic" w:hAnsi="Century Gothic"/>
          <w:highlight w:val="yellow"/>
        </w:rPr>
        <w:t xml:space="preserve">Reference </w:t>
      </w:r>
      <w:r w:rsidR="004C285F">
        <w:rPr>
          <w:rFonts w:ascii="Century Gothic" w:hAnsi="Century Gothic"/>
          <w:highlight w:val="yellow"/>
        </w:rPr>
        <w:t>Citations</w:t>
      </w:r>
    </w:p>
    <w:p w14:paraId="590A4589" w14:textId="0E064C4D" w:rsidR="00E87F12" w:rsidRPr="00723C40" w:rsidRDefault="00E87F12" w:rsidP="00366220">
      <w:pPr>
        <w:rPr>
          <w:rFonts w:ascii="Century Gothic" w:hAnsi="Century Gothic"/>
          <w:highlight w:val="yellow"/>
        </w:rPr>
      </w:pPr>
      <w:r w:rsidRPr="00723C40">
        <w:rPr>
          <w:rFonts w:ascii="Century Gothic" w:hAnsi="Century Gothic"/>
          <w:highlight w:val="yellow"/>
        </w:rPr>
        <w:t xml:space="preserve">The full reference citation should be </w:t>
      </w:r>
      <w:r w:rsidR="00EB55E4">
        <w:rPr>
          <w:rFonts w:ascii="Century Gothic" w:hAnsi="Century Gothic"/>
          <w:highlight w:val="yellow"/>
        </w:rPr>
        <w:t>provided</w:t>
      </w:r>
      <w:r w:rsidRPr="00723C40">
        <w:rPr>
          <w:rFonts w:ascii="Century Gothic" w:hAnsi="Century Gothic"/>
          <w:highlight w:val="yellow"/>
        </w:rPr>
        <w:t xml:space="preserve"> in the reference list at the end of th</w:t>
      </w:r>
      <w:r w:rsidR="00280682">
        <w:rPr>
          <w:rFonts w:ascii="Century Gothic" w:hAnsi="Century Gothic"/>
          <w:highlight w:val="yellow"/>
        </w:rPr>
        <w:t>is proposal</w:t>
      </w:r>
      <w:r w:rsidRPr="00723C40">
        <w:rPr>
          <w:rFonts w:ascii="Century Gothic" w:hAnsi="Century Gothic"/>
          <w:highlight w:val="yellow"/>
        </w:rPr>
        <w:t>.</w:t>
      </w:r>
    </w:p>
    <w:p w14:paraId="7A1A8FFA" w14:textId="1EEF243A" w:rsidR="00366220" w:rsidRPr="00723C40" w:rsidRDefault="00E87F12" w:rsidP="005105AC">
      <w:pPr>
        <w:pStyle w:val="ListBullet"/>
        <w:rPr>
          <w:rFonts w:ascii="Century Gothic" w:hAnsi="Century Gothic"/>
          <w:highlight w:val="yellow"/>
        </w:rPr>
      </w:pPr>
      <w:r w:rsidRPr="00723C40">
        <w:rPr>
          <w:rFonts w:ascii="Century Gothic" w:hAnsi="Century Gothic"/>
          <w:highlight w:val="yellow"/>
        </w:rPr>
        <w:t xml:space="preserve">When </w:t>
      </w:r>
      <w:r w:rsidR="00DF1E13">
        <w:rPr>
          <w:rFonts w:ascii="Century Gothic" w:hAnsi="Century Gothic"/>
          <w:highlight w:val="yellow"/>
        </w:rPr>
        <w:t xml:space="preserve">a reference is cited in the </w:t>
      </w:r>
      <w:proofErr w:type="spellStart"/>
      <w:r w:rsidR="00F565CB">
        <w:rPr>
          <w:rFonts w:ascii="Century Gothic" w:hAnsi="Century Gothic"/>
          <w:highlight w:val="yellow"/>
        </w:rPr>
        <w:t>the</w:t>
      </w:r>
      <w:proofErr w:type="spellEnd"/>
      <w:r w:rsidR="00F565CB">
        <w:rPr>
          <w:rFonts w:ascii="Century Gothic" w:hAnsi="Century Gothic"/>
          <w:highlight w:val="yellow"/>
        </w:rPr>
        <w:t xml:space="preserve"> body of the measure proposal</w:t>
      </w:r>
      <w:r w:rsidRPr="00723C40">
        <w:rPr>
          <w:rFonts w:ascii="Century Gothic" w:hAnsi="Century Gothic"/>
          <w:highlight w:val="yellow"/>
        </w:rPr>
        <w:t xml:space="preserve">, the acronym </w:t>
      </w:r>
      <w:r w:rsidR="00397B25">
        <w:rPr>
          <w:rFonts w:ascii="Century Gothic" w:hAnsi="Century Gothic"/>
          <w:highlight w:val="yellow"/>
        </w:rPr>
        <w:t xml:space="preserve">of the authoring organization </w:t>
      </w:r>
      <w:r w:rsidR="004A5186">
        <w:rPr>
          <w:rFonts w:ascii="Century Gothic" w:hAnsi="Century Gothic"/>
          <w:highlight w:val="yellow"/>
        </w:rPr>
        <w:t xml:space="preserve">or </w:t>
      </w:r>
      <w:r w:rsidR="00397B25">
        <w:rPr>
          <w:rFonts w:ascii="Century Gothic" w:hAnsi="Century Gothic"/>
          <w:highlight w:val="yellow"/>
        </w:rPr>
        <w:t xml:space="preserve">the author’s last name </w:t>
      </w:r>
      <w:r w:rsidR="00950539">
        <w:rPr>
          <w:rFonts w:ascii="Century Gothic" w:hAnsi="Century Gothic"/>
          <w:highlight w:val="yellow"/>
        </w:rPr>
        <w:t xml:space="preserve">and publication date </w:t>
      </w:r>
      <w:r w:rsidR="00D9027E">
        <w:rPr>
          <w:rFonts w:ascii="Century Gothic" w:hAnsi="Century Gothic"/>
          <w:highlight w:val="yellow"/>
        </w:rPr>
        <w:t>should be cited</w:t>
      </w:r>
      <w:proofErr w:type="gramStart"/>
      <w:r w:rsidR="00D9027E">
        <w:rPr>
          <w:rFonts w:ascii="Century Gothic" w:hAnsi="Century Gothic"/>
          <w:highlight w:val="yellow"/>
        </w:rPr>
        <w:t xml:space="preserve">. </w:t>
      </w:r>
      <w:r w:rsidRPr="00723C40">
        <w:rPr>
          <w:rFonts w:ascii="Century Gothic" w:hAnsi="Century Gothic"/>
          <w:highlight w:val="yellow"/>
        </w:rPr>
        <w:t>:</w:t>
      </w:r>
      <w:proofErr w:type="gramEnd"/>
    </w:p>
    <w:p w14:paraId="681269A5" w14:textId="77777777" w:rsidR="00E87F12" w:rsidRPr="00723C40" w:rsidRDefault="00E87F12" w:rsidP="00E33653">
      <w:pPr>
        <w:pStyle w:val="ListBullet2"/>
        <w:rPr>
          <w:rFonts w:ascii="Century Gothic" w:hAnsi="Century Gothic"/>
          <w:highlight w:val="yellow"/>
        </w:rPr>
      </w:pPr>
      <w:r w:rsidRPr="00723C40">
        <w:rPr>
          <w:rFonts w:ascii="Century Gothic" w:hAnsi="Century Gothic"/>
          <w:highlight w:val="yellow"/>
        </w:rPr>
        <w:t>(EIA 1992) for EIA Energy Information Administration. 1992.</w:t>
      </w:r>
    </w:p>
    <w:p w14:paraId="256BDAA6" w14:textId="6029D7F9" w:rsidR="00366220" w:rsidRPr="00723C40" w:rsidRDefault="00E87F12" w:rsidP="005105AC">
      <w:pPr>
        <w:pStyle w:val="ListBullet"/>
        <w:rPr>
          <w:rFonts w:ascii="Century Gothic" w:hAnsi="Century Gothic"/>
          <w:highlight w:val="yellow"/>
        </w:rPr>
      </w:pPr>
      <w:r w:rsidRPr="00723C40">
        <w:rPr>
          <w:rFonts w:ascii="Century Gothic" w:hAnsi="Century Gothic"/>
          <w:highlight w:val="yellow"/>
        </w:rPr>
        <w:t xml:space="preserve">For three </w:t>
      </w:r>
      <w:r w:rsidR="00B8483C" w:rsidRPr="00723C40">
        <w:rPr>
          <w:rFonts w:ascii="Century Gothic" w:hAnsi="Century Gothic"/>
          <w:highlight w:val="yellow"/>
        </w:rPr>
        <w:t>authors</w:t>
      </w:r>
      <w:r w:rsidRPr="00723C40">
        <w:rPr>
          <w:rFonts w:ascii="Century Gothic" w:hAnsi="Century Gothic"/>
          <w:highlight w:val="yellow"/>
        </w:rPr>
        <w:t xml:space="preserve"> or less, all </w:t>
      </w:r>
      <w:r w:rsidR="00B8483C" w:rsidRPr="00723C40">
        <w:rPr>
          <w:rFonts w:ascii="Century Gothic" w:hAnsi="Century Gothic"/>
          <w:highlight w:val="yellow"/>
        </w:rPr>
        <w:t>authors</w:t>
      </w:r>
      <w:r w:rsidRPr="00723C40">
        <w:rPr>
          <w:rFonts w:ascii="Century Gothic" w:hAnsi="Century Gothic"/>
          <w:highlight w:val="yellow"/>
        </w:rPr>
        <w:t xml:space="preserve">’ names should be cited in the text. If there are more than three </w:t>
      </w:r>
      <w:r w:rsidR="00B8483C" w:rsidRPr="00723C40">
        <w:rPr>
          <w:rFonts w:ascii="Century Gothic" w:hAnsi="Century Gothic"/>
          <w:highlight w:val="yellow"/>
        </w:rPr>
        <w:t>authors</w:t>
      </w:r>
      <w:r w:rsidRPr="00723C40">
        <w:rPr>
          <w:rFonts w:ascii="Century Gothic" w:hAnsi="Century Gothic"/>
          <w:highlight w:val="yellow"/>
        </w:rPr>
        <w:t>, cite first author’s name, followed by et al.:</w:t>
      </w:r>
    </w:p>
    <w:p w14:paraId="35AFE7E0" w14:textId="404F4B97" w:rsidR="005105AC" w:rsidRPr="00723C40" w:rsidRDefault="00E87F12" w:rsidP="00E33653">
      <w:pPr>
        <w:pStyle w:val="ListBullet2"/>
        <w:rPr>
          <w:rFonts w:ascii="Century Gothic" w:hAnsi="Century Gothic"/>
          <w:szCs w:val="20"/>
          <w:highlight w:val="yellow"/>
        </w:rPr>
      </w:pPr>
      <w:r w:rsidRPr="00723C40">
        <w:rPr>
          <w:rFonts w:ascii="Century Gothic" w:hAnsi="Century Gothic"/>
          <w:highlight w:val="yellow"/>
        </w:rPr>
        <w:t>(Smith, Jones &amp; Clark 1992) Note “&amp;” and no comma before date.</w:t>
      </w:r>
    </w:p>
    <w:p w14:paraId="385F407C" w14:textId="77777777" w:rsidR="00E87F12" w:rsidRPr="00723C40" w:rsidRDefault="00E87F12" w:rsidP="00E33653">
      <w:pPr>
        <w:pStyle w:val="ListBullet2"/>
        <w:rPr>
          <w:rFonts w:ascii="Century Gothic" w:hAnsi="Century Gothic"/>
          <w:szCs w:val="20"/>
          <w:highlight w:val="yellow"/>
        </w:rPr>
      </w:pPr>
      <w:r w:rsidRPr="00723C40">
        <w:rPr>
          <w:rFonts w:ascii="Century Gothic" w:hAnsi="Century Gothic"/>
          <w:highlight w:val="yellow"/>
        </w:rPr>
        <w:t>(Jones et al. 1991) Note no italics for “et al.” and period after “al.”</w:t>
      </w:r>
    </w:p>
    <w:p w14:paraId="3939B328" w14:textId="77777777" w:rsidR="005105AC" w:rsidRPr="00723C40" w:rsidRDefault="00E87F12" w:rsidP="005105AC">
      <w:pPr>
        <w:pStyle w:val="ListBullet"/>
        <w:rPr>
          <w:rFonts w:ascii="Century Gothic" w:hAnsi="Century Gothic"/>
          <w:highlight w:val="yellow"/>
        </w:rPr>
      </w:pPr>
      <w:r w:rsidRPr="00723C40">
        <w:rPr>
          <w:rFonts w:ascii="Century Gothic" w:hAnsi="Century Gothic"/>
          <w:highlight w:val="yellow"/>
        </w:rPr>
        <w:t>Multiple cites should be cited in alphabetical (not chronological) order:</w:t>
      </w:r>
    </w:p>
    <w:p w14:paraId="759AE4C3" w14:textId="77777777" w:rsidR="00E87F12" w:rsidRPr="00723C40" w:rsidRDefault="00E87F12" w:rsidP="00E33653">
      <w:pPr>
        <w:pStyle w:val="ListBullet2"/>
        <w:rPr>
          <w:rFonts w:ascii="Century Gothic" w:hAnsi="Century Gothic"/>
          <w:szCs w:val="20"/>
          <w:highlight w:val="yellow"/>
        </w:rPr>
      </w:pPr>
      <w:r w:rsidRPr="00723C40">
        <w:rPr>
          <w:rFonts w:ascii="Century Gothic" w:hAnsi="Century Gothic"/>
          <w:highlight w:val="yellow"/>
        </w:rPr>
        <w:t xml:space="preserve">(Smith 1989; Tenenbaum 1992) Note semicolons between cites of different </w:t>
      </w:r>
      <w:r w:rsidR="00B8483C" w:rsidRPr="00723C40">
        <w:rPr>
          <w:rFonts w:ascii="Century Gothic" w:hAnsi="Century Gothic"/>
          <w:highlight w:val="yellow"/>
        </w:rPr>
        <w:t>authors</w:t>
      </w:r>
      <w:r w:rsidRPr="00723C40">
        <w:rPr>
          <w:rFonts w:ascii="Century Gothic" w:hAnsi="Century Gothic"/>
          <w:highlight w:val="yellow"/>
        </w:rPr>
        <w:t>.</w:t>
      </w:r>
    </w:p>
    <w:p w14:paraId="524707DF" w14:textId="3D13BB6B" w:rsidR="005105AC" w:rsidRPr="00723C40" w:rsidRDefault="00E87F12" w:rsidP="005105AC">
      <w:pPr>
        <w:pStyle w:val="ListBullet"/>
        <w:rPr>
          <w:rFonts w:ascii="Century Gothic" w:hAnsi="Century Gothic"/>
          <w:highlight w:val="yellow"/>
        </w:rPr>
      </w:pPr>
      <w:r w:rsidRPr="00723C40">
        <w:rPr>
          <w:rFonts w:ascii="Century Gothic" w:hAnsi="Century Gothic"/>
          <w:highlight w:val="yellow"/>
        </w:rPr>
        <w:t xml:space="preserve">Multiple </w:t>
      </w:r>
      <w:proofErr w:type="spellStart"/>
      <w:r w:rsidRPr="00723C40">
        <w:rPr>
          <w:rFonts w:ascii="Century Gothic" w:hAnsi="Century Gothic"/>
          <w:highlight w:val="yellow"/>
        </w:rPr>
        <w:t>cites</w:t>
      </w:r>
      <w:proofErr w:type="spellEnd"/>
      <w:r w:rsidRPr="00723C40">
        <w:rPr>
          <w:rFonts w:ascii="Century Gothic" w:hAnsi="Century Gothic"/>
          <w:highlight w:val="yellow"/>
        </w:rPr>
        <w:t xml:space="preserve"> for the same author should be listed chronologically, earliest first. If there is more than one citation for same year, use “a,” “b,” etc. after the year according to the alphabetical order of the titles:</w:t>
      </w:r>
    </w:p>
    <w:p w14:paraId="0A05D9BF" w14:textId="77777777" w:rsidR="00E87F12" w:rsidRPr="00723C40" w:rsidRDefault="00E87F12" w:rsidP="00E33653">
      <w:pPr>
        <w:pStyle w:val="ListBullet2"/>
        <w:rPr>
          <w:rFonts w:ascii="Century Gothic" w:hAnsi="Century Gothic"/>
          <w:szCs w:val="20"/>
          <w:highlight w:val="yellow"/>
        </w:rPr>
      </w:pPr>
      <w:r w:rsidRPr="00723C40">
        <w:rPr>
          <w:rFonts w:ascii="Century Gothic" w:hAnsi="Century Gothic"/>
          <w:highlight w:val="yellow"/>
        </w:rPr>
        <w:t>(Kelley 1986a, 1986b, 1990) Note commas between multiple items of the same author.</w:t>
      </w:r>
    </w:p>
    <w:p w14:paraId="1D7F1ECC" w14:textId="77777777" w:rsidR="00E87F12" w:rsidRPr="00723C40" w:rsidRDefault="00E87F12" w:rsidP="005105AC">
      <w:pPr>
        <w:pStyle w:val="ListBullet"/>
        <w:rPr>
          <w:rFonts w:ascii="Century Gothic" w:hAnsi="Century Gothic"/>
          <w:highlight w:val="yellow"/>
        </w:rPr>
      </w:pPr>
      <w:r w:rsidRPr="00723C40">
        <w:rPr>
          <w:rFonts w:ascii="Century Gothic" w:hAnsi="Century Gothic"/>
          <w:highlight w:val="yellow"/>
        </w:rPr>
        <w:t>Statistics, quotations, and other specific information should be cited with a specific page number:</w:t>
      </w:r>
    </w:p>
    <w:p w14:paraId="30CD4A9B" w14:textId="77777777" w:rsidR="00E87F12" w:rsidRPr="00723C40" w:rsidRDefault="00E87F12" w:rsidP="00E33653">
      <w:pPr>
        <w:pStyle w:val="ListBullet2"/>
        <w:rPr>
          <w:rFonts w:ascii="Century Gothic" w:hAnsi="Century Gothic"/>
          <w:highlight w:val="yellow"/>
        </w:rPr>
      </w:pPr>
      <w:r w:rsidRPr="00723C40">
        <w:rPr>
          <w:rFonts w:ascii="Century Gothic" w:hAnsi="Century Gothic"/>
          <w:highlight w:val="yellow"/>
        </w:rPr>
        <w:t xml:space="preserve">(Smith 1990, 125–26) Note no “p.” for page number, </w:t>
      </w:r>
      <w:proofErr w:type="spellStart"/>
      <w:r w:rsidRPr="00723C40">
        <w:rPr>
          <w:rFonts w:ascii="Century Gothic" w:hAnsi="Century Gothic"/>
          <w:highlight w:val="yellow"/>
        </w:rPr>
        <w:t>en</w:t>
      </w:r>
      <w:proofErr w:type="spellEnd"/>
      <w:r w:rsidRPr="00723C40">
        <w:rPr>
          <w:rFonts w:ascii="Century Gothic" w:hAnsi="Century Gothic"/>
          <w:highlight w:val="yellow"/>
        </w:rPr>
        <w:t xml:space="preserve"> dash used between page numbers, and only last two digits given for page numbers over 100.</w:t>
      </w:r>
    </w:p>
    <w:p w14:paraId="4EB3F59F" w14:textId="77777777" w:rsidR="00E87F12" w:rsidRPr="00723C40" w:rsidRDefault="00E87F12" w:rsidP="00E33653">
      <w:pPr>
        <w:pStyle w:val="ListBullet2"/>
        <w:rPr>
          <w:rFonts w:ascii="Century Gothic" w:hAnsi="Century Gothic"/>
          <w:highlight w:val="yellow"/>
        </w:rPr>
      </w:pPr>
      <w:r w:rsidRPr="00723C40">
        <w:rPr>
          <w:rFonts w:ascii="Century Gothic" w:hAnsi="Century Gothic"/>
          <w:highlight w:val="yellow"/>
        </w:rPr>
        <w:t>(Kelley 1986a, 10; 1986b, 13–23; 1987) Note use of semicolons between cites if page numbers are used.</w:t>
      </w:r>
    </w:p>
    <w:p w14:paraId="68E2C261" w14:textId="77777777" w:rsidR="00E87F12" w:rsidRPr="00A25D32" w:rsidRDefault="00E87F12" w:rsidP="00C55C08">
      <w:pPr>
        <w:pStyle w:val="Heading2"/>
        <w:rPr>
          <w:rFonts w:ascii="Century Gothic" w:hAnsi="Century Gothic"/>
        </w:rPr>
      </w:pPr>
      <w:bookmarkStart w:id="463" w:name="_Toc130559714"/>
      <w:r w:rsidRPr="00A25D32">
        <w:rPr>
          <w:rFonts w:ascii="Century Gothic" w:hAnsi="Century Gothic"/>
        </w:rPr>
        <w:lastRenderedPageBreak/>
        <w:t>Reference List</w:t>
      </w:r>
      <w:bookmarkEnd w:id="463"/>
    </w:p>
    <w:p w14:paraId="5E47F979" w14:textId="30C77A5D" w:rsidR="00E87F12" w:rsidRPr="00723C40" w:rsidRDefault="00E87F12" w:rsidP="00CF201A">
      <w:pPr>
        <w:rPr>
          <w:rFonts w:ascii="Century Gothic" w:hAnsi="Century Gothic"/>
          <w:highlight w:val="yellow"/>
        </w:rPr>
      </w:pPr>
      <w:r w:rsidRPr="002017DA">
        <w:rPr>
          <w:rFonts w:ascii="Century Gothic" w:hAnsi="Century Gothic"/>
          <w:highlight w:val="yellow"/>
        </w:rPr>
        <w:t>List all references for text, tables, and figures alphabetically by author(s) at the end of th</w:t>
      </w:r>
      <w:r w:rsidR="002614A3">
        <w:rPr>
          <w:rFonts w:ascii="Century Gothic" w:hAnsi="Century Gothic"/>
          <w:highlight w:val="yellow"/>
        </w:rPr>
        <w:t>is proposal,</w:t>
      </w:r>
      <w:r w:rsidRPr="002017DA">
        <w:rPr>
          <w:rFonts w:ascii="Century Gothic" w:hAnsi="Century Gothic"/>
          <w:highlight w:val="yellow"/>
        </w:rPr>
        <w:t xml:space="preserve"> per style shown below.</w:t>
      </w:r>
      <w:r w:rsidRPr="00723C40">
        <w:rPr>
          <w:rFonts w:ascii="Century Gothic" w:hAnsi="Century Gothic"/>
          <w:b/>
          <w:bCs/>
          <w:highlight w:val="yellow"/>
        </w:rPr>
        <w:t xml:space="preserve"> </w:t>
      </w:r>
      <w:r w:rsidRPr="00723C40">
        <w:rPr>
          <w:rFonts w:ascii="Century Gothic" w:hAnsi="Century Gothic"/>
          <w:highlight w:val="yellow"/>
        </w:rPr>
        <w:t xml:space="preserve">Single-space citations. The first line of each citation should be </w:t>
      </w:r>
      <w:r w:rsidR="00CF201A" w:rsidRPr="00723C40">
        <w:rPr>
          <w:rFonts w:ascii="Century Gothic" w:hAnsi="Century Gothic"/>
          <w:highlight w:val="yellow"/>
        </w:rPr>
        <w:t xml:space="preserve">indented at the same level as Normal Text (0.13’) </w:t>
      </w:r>
      <w:r w:rsidRPr="00723C40">
        <w:rPr>
          <w:rFonts w:ascii="Century Gothic" w:hAnsi="Century Gothic"/>
          <w:highlight w:val="yellow"/>
        </w:rPr>
        <w:t>flush left with the margin. Indent following lines with paragraph indent. Do not number. Skip one line between citations.</w:t>
      </w:r>
    </w:p>
    <w:p w14:paraId="0A3A88ED" w14:textId="77777777" w:rsidR="00E87F12" w:rsidRPr="00723C40" w:rsidRDefault="00E87F12" w:rsidP="00CF201A">
      <w:pPr>
        <w:rPr>
          <w:rFonts w:ascii="Century Gothic" w:hAnsi="Century Gothic"/>
          <w:highlight w:val="yellow"/>
        </w:rPr>
      </w:pPr>
      <w:r w:rsidRPr="00723C40">
        <w:rPr>
          <w:rFonts w:ascii="Century Gothic" w:hAnsi="Century Gothic"/>
          <w:highlight w:val="yellow"/>
        </w:rPr>
        <w:t>Each citation should include full bibliographical information: author(s)’ first and last name(s) (initials may be used instead of first names); year published; title of journal article or chapter in book; title of journal, book, or monograph; book editor(s); and place of publication and publisher (</w:t>
      </w:r>
      <w:proofErr w:type="gramStart"/>
      <w:r w:rsidRPr="00723C40">
        <w:rPr>
          <w:rFonts w:ascii="Century Gothic" w:hAnsi="Century Gothic"/>
          <w:highlight w:val="yellow"/>
        </w:rPr>
        <w:t>with the exception of</w:t>
      </w:r>
      <w:proofErr w:type="gramEnd"/>
      <w:r w:rsidRPr="00723C40">
        <w:rPr>
          <w:rFonts w:ascii="Century Gothic" w:hAnsi="Century Gothic"/>
          <w:highlight w:val="yellow"/>
        </w:rPr>
        <w:t xml:space="preserve"> journals).</w:t>
      </w:r>
    </w:p>
    <w:p w14:paraId="02A3AA24" w14:textId="77777777" w:rsidR="00E87F12" w:rsidRPr="00723C40" w:rsidRDefault="00E87F12" w:rsidP="00CF201A">
      <w:pPr>
        <w:rPr>
          <w:rFonts w:ascii="Century Gothic" w:hAnsi="Century Gothic"/>
          <w:highlight w:val="yellow"/>
        </w:rPr>
      </w:pPr>
      <w:r w:rsidRPr="00723C40">
        <w:rPr>
          <w:rFonts w:ascii="Century Gothic" w:hAnsi="Century Gothic"/>
          <w:highlight w:val="yellow"/>
        </w:rPr>
        <w:t>Follow examples below for style, including capitalization, use of italics and quotes, information cited, and spacing.</w:t>
      </w:r>
    </w:p>
    <w:p w14:paraId="5BC2E9D6" w14:textId="77777777" w:rsidR="00E87F12" w:rsidRPr="00A25D32" w:rsidRDefault="00E87F12" w:rsidP="006176A3">
      <w:pPr>
        <w:pStyle w:val="Heading3"/>
        <w:rPr>
          <w:rFonts w:ascii="Century Gothic" w:hAnsi="Century Gothic"/>
        </w:rPr>
      </w:pPr>
      <w:bookmarkStart w:id="464" w:name="_Toc130559715"/>
      <w:r w:rsidRPr="00A25D32">
        <w:rPr>
          <w:rFonts w:ascii="Century Gothic" w:hAnsi="Century Gothic"/>
        </w:rPr>
        <w:t>Works by the Same Author</w:t>
      </w:r>
      <w:bookmarkEnd w:id="464"/>
    </w:p>
    <w:p w14:paraId="5F91B0E0" w14:textId="77777777" w:rsidR="00E87F12" w:rsidRPr="00723C40" w:rsidRDefault="00E87F12" w:rsidP="005105AC">
      <w:pPr>
        <w:pStyle w:val="ListBullet"/>
        <w:rPr>
          <w:rFonts w:ascii="Century Gothic" w:hAnsi="Century Gothic"/>
          <w:highlight w:val="yellow"/>
        </w:rPr>
      </w:pPr>
      <w:r w:rsidRPr="00723C40">
        <w:rPr>
          <w:rFonts w:ascii="Century Gothic" w:hAnsi="Century Gothic"/>
          <w:highlight w:val="yellow"/>
        </w:rPr>
        <w:t>Cite all works by the author alone first: chronologically, earliest first. If there is more than one citation for the same year, use “a,” “b,” etc., with the date, according to the alphabetical order of the titles.</w:t>
      </w:r>
    </w:p>
    <w:p w14:paraId="733B7510" w14:textId="77777777" w:rsidR="00E87F12" w:rsidRPr="00723C40" w:rsidRDefault="00E87F12" w:rsidP="005105AC">
      <w:pPr>
        <w:pStyle w:val="ListBullet"/>
        <w:rPr>
          <w:rFonts w:ascii="Century Gothic" w:hAnsi="Century Gothic"/>
          <w:highlight w:val="yellow"/>
        </w:rPr>
      </w:pPr>
      <w:r w:rsidRPr="00723C40">
        <w:rPr>
          <w:rFonts w:ascii="Century Gothic" w:hAnsi="Century Gothic"/>
          <w:highlight w:val="yellow"/>
        </w:rPr>
        <w:t xml:space="preserve">For author plus one or more other </w:t>
      </w:r>
      <w:r w:rsidR="00B8483C" w:rsidRPr="00723C40">
        <w:rPr>
          <w:rFonts w:ascii="Century Gothic" w:hAnsi="Century Gothic"/>
          <w:highlight w:val="yellow"/>
        </w:rPr>
        <w:t>authors</w:t>
      </w:r>
      <w:r w:rsidRPr="00723C40">
        <w:rPr>
          <w:rFonts w:ascii="Century Gothic" w:hAnsi="Century Gothic"/>
          <w:highlight w:val="yellow"/>
        </w:rPr>
        <w:t xml:space="preserve">: cite alphabetically according to the names of the second </w:t>
      </w:r>
      <w:r w:rsidR="00B8483C" w:rsidRPr="00723C40">
        <w:rPr>
          <w:rFonts w:ascii="Century Gothic" w:hAnsi="Century Gothic"/>
          <w:highlight w:val="yellow"/>
        </w:rPr>
        <w:t>authors</w:t>
      </w:r>
      <w:r w:rsidRPr="00723C40">
        <w:rPr>
          <w:rFonts w:ascii="Century Gothic" w:hAnsi="Century Gothic"/>
          <w:highlight w:val="yellow"/>
        </w:rPr>
        <w:t xml:space="preserve"> (and chronologically as above if </w:t>
      </w:r>
      <w:r w:rsidR="00B8483C" w:rsidRPr="00723C40">
        <w:rPr>
          <w:rFonts w:ascii="Century Gothic" w:hAnsi="Century Gothic"/>
          <w:highlight w:val="yellow"/>
        </w:rPr>
        <w:t>authors</w:t>
      </w:r>
      <w:r w:rsidRPr="00723C40">
        <w:rPr>
          <w:rFonts w:ascii="Century Gothic" w:hAnsi="Century Gothic"/>
          <w:highlight w:val="yellow"/>
        </w:rPr>
        <w:t xml:space="preserve"> are the same for more than one work). If there is more than one citation for the same year for the same set of </w:t>
      </w:r>
      <w:r w:rsidR="00B8483C" w:rsidRPr="00723C40">
        <w:rPr>
          <w:rFonts w:ascii="Century Gothic" w:hAnsi="Century Gothic"/>
          <w:highlight w:val="yellow"/>
        </w:rPr>
        <w:t>authors</w:t>
      </w:r>
      <w:r w:rsidRPr="00723C40">
        <w:rPr>
          <w:rFonts w:ascii="Century Gothic" w:hAnsi="Century Gothic"/>
          <w:highlight w:val="yellow"/>
        </w:rPr>
        <w:t>, use “a,” “b,” etc. as with a single author, above.</w:t>
      </w:r>
    </w:p>
    <w:p w14:paraId="4B06D209" w14:textId="77777777" w:rsidR="00E87F12" w:rsidRPr="00723C40" w:rsidRDefault="00E87F12" w:rsidP="005105AC">
      <w:pPr>
        <w:pStyle w:val="ListBullet"/>
        <w:rPr>
          <w:rFonts w:ascii="Century Gothic" w:hAnsi="Century Gothic"/>
          <w:highlight w:val="yellow"/>
        </w:rPr>
      </w:pPr>
      <w:r w:rsidRPr="00723C40">
        <w:rPr>
          <w:rFonts w:ascii="Century Gothic" w:hAnsi="Century Gothic"/>
          <w:highlight w:val="yellow"/>
        </w:rPr>
        <w:t xml:space="preserve">Do not use “et al.” in this reference list. List all </w:t>
      </w:r>
      <w:r w:rsidR="00B8483C" w:rsidRPr="00723C40">
        <w:rPr>
          <w:rFonts w:ascii="Century Gothic" w:hAnsi="Century Gothic"/>
          <w:highlight w:val="yellow"/>
        </w:rPr>
        <w:t>authors</w:t>
      </w:r>
      <w:r w:rsidRPr="00723C40">
        <w:rPr>
          <w:rFonts w:ascii="Century Gothic" w:hAnsi="Century Gothic"/>
          <w:highlight w:val="yellow"/>
        </w:rPr>
        <w:t xml:space="preserve"> with each citation.</w:t>
      </w:r>
    </w:p>
    <w:p w14:paraId="5FB47A69" w14:textId="77777777" w:rsidR="00E87F12" w:rsidRPr="00A25D32" w:rsidRDefault="00E87F12" w:rsidP="006176A3">
      <w:pPr>
        <w:pStyle w:val="Heading3"/>
        <w:rPr>
          <w:rFonts w:ascii="Century Gothic" w:hAnsi="Century Gothic"/>
        </w:rPr>
      </w:pPr>
      <w:bookmarkStart w:id="465" w:name="_Toc130559716"/>
      <w:r w:rsidRPr="00A25D32">
        <w:rPr>
          <w:rFonts w:ascii="Century Gothic" w:hAnsi="Century Gothic"/>
        </w:rPr>
        <w:t>Italics</w:t>
      </w:r>
      <w:bookmarkEnd w:id="465"/>
    </w:p>
    <w:p w14:paraId="29C8F180" w14:textId="77777777" w:rsidR="00E87F12" w:rsidRPr="00723C40" w:rsidRDefault="00E87F12" w:rsidP="00CF201A">
      <w:pPr>
        <w:autoSpaceDE w:val="0"/>
        <w:autoSpaceDN w:val="0"/>
        <w:adjustRightInd w:val="0"/>
        <w:rPr>
          <w:rFonts w:ascii="Century Gothic" w:hAnsi="Century Gothic"/>
          <w:szCs w:val="24"/>
          <w:highlight w:val="yellow"/>
        </w:rPr>
      </w:pPr>
      <w:r w:rsidRPr="00723C40">
        <w:rPr>
          <w:rFonts w:ascii="Century Gothic" w:hAnsi="Century Gothic"/>
          <w:szCs w:val="24"/>
          <w:highlight w:val="yellow"/>
        </w:rPr>
        <w:t>Use italics for titles of books, journals, and published monographs. Italics should be used for titles of articles that can “st</w:t>
      </w:r>
      <w:r w:rsidR="00CF201A" w:rsidRPr="00723C40">
        <w:rPr>
          <w:rFonts w:ascii="Century Gothic" w:hAnsi="Century Gothic"/>
          <w:szCs w:val="24"/>
          <w:highlight w:val="yellow"/>
        </w:rPr>
        <w:t>and alone” as a published work.</w:t>
      </w:r>
    </w:p>
    <w:p w14:paraId="1CE58FCC" w14:textId="77777777" w:rsidR="00E87F12" w:rsidRPr="00A25D32" w:rsidRDefault="00E87F12" w:rsidP="006176A3">
      <w:pPr>
        <w:pStyle w:val="Heading3"/>
        <w:rPr>
          <w:rFonts w:ascii="Century Gothic" w:hAnsi="Century Gothic"/>
        </w:rPr>
      </w:pPr>
      <w:bookmarkStart w:id="466" w:name="_Toc130559717"/>
      <w:r w:rsidRPr="00A25D32">
        <w:rPr>
          <w:rFonts w:ascii="Century Gothic" w:hAnsi="Century Gothic"/>
        </w:rPr>
        <w:t>Page Numbers</w:t>
      </w:r>
      <w:bookmarkEnd w:id="466"/>
    </w:p>
    <w:p w14:paraId="2DCA45D9" w14:textId="77777777" w:rsidR="00E87F12" w:rsidRPr="00723C40" w:rsidRDefault="00E87F12" w:rsidP="00CF201A">
      <w:pPr>
        <w:autoSpaceDE w:val="0"/>
        <w:autoSpaceDN w:val="0"/>
        <w:adjustRightInd w:val="0"/>
        <w:rPr>
          <w:rFonts w:ascii="Century Gothic" w:hAnsi="Century Gothic"/>
          <w:szCs w:val="24"/>
          <w:highlight w:val="yellow"/>
        </w:rPr>
      </w:pPr>
      <w:r w:rsidRPr="00723C40">
        <w:rPr>
          <w:rFonts w:ascii="Century Gothic" w:hAnsi="Century Gothic"/>
          <w:szCs w:val="24"/>
          <w:highlight w:val="yellow"/>
        </w:rPr>
        <w:t xml:space="preserve">Specific page numbers for statistics, quotations, and other specific information should be included with the reference citation in the text, not in the reference list. Inclusive page numbers for journal articles and book chapters should be cited in the reference list. Note that the word “page” or the abbreviation “p.” is not </w:t>
      </w:r>
      <w:r w:rsidR="00CF201A" w:rsidRPr="00723C40">
        <w:rPr>
          <w:rFonts w:ascii="Century Gothic" w:hAnsi="Century Gothic"/>
          <w:szCs w:val="24"/>
          <w:highlight w:val="yellow"/>
        </w:rPr>
        <w:t>used with page numbers.</w:t>
      </w:r>
    </w:p>
    <w:p w14:paraId="43E66D46" w14:textId="77777777" w:rsidR="00E87F12" w:rsidRPr="00A25D32" w:rsidRDefault="00E87F12" w:rsidP="006176A3">
      <w:pPr>
        <w:pStyle w:val="Heading3"/>
        <w:rPr>
          <w:rFonts w:ascii="Century Gothic" w:hAnsi="Century Gothic"/>
        </w:rPr>
      </w:pPr>
      <w:bookmarkStart w:id="467" w:name="_Toc130559718"/>
      <w:r w:rsidRPr="00A25D32">
        <w:rPr>
          <w:rFonts w:ascii="Century Gothic" w:hAnsi="Century Gothic"/>
        </w:rPr>
        <w:t>Abbreviations of Names of States</w:t>
      </w:r>
      <w:bookmarkEnd w:id="467"/>
    </w:p>
    <w:p w14:paraId="79FAEF4B" w14:textId="77777777" w:rsidR="00E87F12" w:rsidRPr="00723C40" w:rsidRDefault="00E87F12" w:rsidP="00CF201A">
      <w:pPr>
        <w:autoSpaceDE w:val="0"/>
        <w:autoSpaceDN w:val="0"/>
        <w:adjustRightInd w:val="0"/>
        <w:rPr>
          <w:rFonts w:ascii="Century Gothic" w:hAnsi="Century Gothic"/>
          <w:szCs w:val="24"/>
          <w:highlight w:val="yellow"/>
        </w:rPr>
      </w:pPr>
      <w:r w:rsidRPr="00723C40">
        <w:rPr>
          <w:rFonts w:ascii="Century Gothic" w:hAnsi="Century Gothic"/>
          <w:szCs w:val="24"/>
          <w:highlight w:val="yellow"/>
        </w:rPr>
        <w:t xml:space="preserve">Use </w:t>
      </w:r>
      <w:r w:rsidRPr="00723C40">
        <w:rPr>
          <w:rFonts w:ascii="Century Gothic" w:hAnsi="Century Gothic"/>
          <w:i/>
          <w:szCs w:val="24"/>
          <w:highlight w:val="yellow"/>
        </w:rPr>
        <w:t>Chicago Manual of Style</w:t>
      </w:r>
      <w:r w:rsidRPr="00723C40">
        <w:rPr>
          <w:rFonts w:ascii="Century Gothic" w:hAnsi="Century Gothic"/>
          <w:szCs w:val="24"/>
          <w:highlight w:val="yellow"/>
        </w:rPr>
        <w:t xml:space="preserve"> abbreviations (not postal service abbreviations). For example, use Mont. instead of MT; Tenn. instead of TN; Calif.</w:t>
      </w:r>
      <w:r w:rsidR="00CF201A" w:rsidRPr="00723C40">
        <w:rPr>
          <w:rFonts w:ascii="Century Gothic" w:hAnsi="Century Gothic"/>
          <w:szCs w:val="24"/>
          <w:highlight w:val="yellow"/>
        </w:rPr>
        <w:t xml:space="preserve"> instead of CA.</w:t>
      </w:r>
    </w:p>
    <w:p w14:paraId="2ABAFA6C" w14:textId="77777777" w:rsidR="00E87F12" w:rsidRPr="00A25D32" w:rsidRDefault="00E87F12" w:rsidP="006176A3">
      <w:pPr>
        <w:pStyle w:val="Heading3"/>
        <w:rPr>
          <w:rFonts w:ascii="Century Gothic" w:hAnsi="Century Gothic"/>
        </w:rPr>
      </w:pPr>
      <w:bookmarkStart w:id="468" w:name="_Toc130559719"/>
      <w:r w:rsidRPr="00A25D32">
        <w:rPr>
          <w:rFonts w:ascii="Century Gothic" w:hAnsi="Century Gothic"/>
        </w:rPr>
        <w:lastRenderedPageBreak/>
        <w:t>Reference List Examples</w:t>
      </w:r>
      <w:bookmarkEnd w:id="468"/>
    </w:p>
    <w:p w14:paraId="6225C38B" w14:textId="01D9601E" w:rsidR="00E87F12" w:rsidRPr="00723C40" w:rsidRDefault="00A41F85" w:rsidP="00CF201A">
      <w:pPr>
        <w:autoSpaceDE w:val="0"/>
        <w:autoSpaceDN w:val="0"/>
        <w:adjustRightInd w:val="0"/>
        <w:rPr>
          <w:rFonts w:ascii="Century Gothic" w:hAnsi="Century Gothic"/>
          <w:szCs w:val="24"/>
          <w:highlight w:val="yellow"/>
        </w:rPr>
      </w:pPr>
      <w:r w:rsidRPr="00723C40">
        <w:rPr>
          <w:rFonts w:ascii="Century Gothic" w:hAnsi="Century Gothic"/>
          <w:szCs w:val="24"/>
          <w:highlight w:val="yellow"/>
        </w:rPr>
        <w:t>Carefully note</w:t>
      </w:r>
      <w:r w:rsidR="00E87F12" w:rsidRPr="00723C40">
        <w:rPr>
          <w:rFonts w:ascii="Century Gothic" w:hAnsi="Century Gothic"/>
          <w:szCs w:val="24"/>
          <w:highlight w:val="yellow"/>
        </w:rPr>
        <w:t xml:space="preserve"> the position of </w:t>
      </w:r>
      <w:r w:rsidR="00B8483C" w:rsidRPr="00723C40">
        <w:rPr>
          <w:rFonts w:ascii="Century Gothic" w:hAnsi="Century Gothic"/>
          <w:szCs w:val="24"/>
          <w:highlight w:val="yellow"/>
        </w:rPr>
        <w:t>authors</w:t>
      </w:r>
      <w:r w:rsidR="00E87F12" w:rsidRPr="00723C40">
        <w:rPr>
          <w:rFonts w:ascii="Century Gothic" w:hAnsi="Century Gothic"/>
          <w:szCs w:val="24"/>
          <w:highlight w:val="yellow"/>
        </w:rPr>
        <w:t>’ last names; placement of date; punctuation; spacing; capitalization; use of italics and quotation marks; citation of journal volumes, numbers</w:t>
      </w:r>
      <w:r w:rsidR="008714F9">
        <w:rPr>
          <w:rFonts w:ascii="Century Gothic" w:hAnsi="Century Gothic"/>
          <w:szCs w:val="24"/>
          <w:highlight w:val="yellow"/>
        </w:rPr>
        <w:t>,</w:t>
      </w:r>
      <w:r w:rsidR="00E87F12" w:rsidRPr="00723C40">
        <w:rPr>
          <w:rFonts w:ascii="Century Gothic" w:hAnsi="Century Gothic"/>
          <w:szCs w:val="24"/>
          <w:highlight w:val="yellow"/>
        </w:rPr>
        <w:t xml:space="preserve"> and pages; and type of</w:t>
      </w:r>
      <w:r w:rsidR="00CF201A" w:rsidRPr="00723C40">
        <w:rPr>
          <w:rFonts w:ascii="Century Gothic" w:hAnsi="Century Gothic"/>
          <w:szCs w:val="24"/>
          <w:highlight w:val="yellow"/>
        </w:rPr>
        <w:t xml:space="preserve"> information given in citation.</w:t>
      </w:r>
    </w:p>
    <w:p w14:paraId="5DCBA22E" w14:textId="77777777" w:rsidR="00E87F12" w:rsidRPr="00A25D32" w:rsidRDefault="00E87F12" w:rsidP="006176A3">
      <w:pPr>
        <w:pStyle w:val="Heading3"/>
        <w:rPr>
          <w:rFonts w:ascii="Century Gothic" w:hAnsi="Century Gothic"/>
        </w:rPr>
      </w:pPr>
      <w:bookmarkStart w:id="469" w:name="_Toc130559720"/>
      <w:r w:rsidRPr="00A25D32">
        <w:rPr>
          <w:rFonts w:ascii="Century Gothic" w:hAnsi="Century Gothic"/>
        </w:rPr>
        <w:t>Books</w:t>
      </w:r>
      <w:bookmarkEnd w:id="469"/>
    </w:p>
    <w:p w14:paraId="6819B41F" w14:textId="77777777" w:rsidR="00E87F12" w:rsidRPr="00723C40" w:rsidRDefault="00E87F12" w:rsidP="00CF201A">
      <w:pPr>
        <w:pStyle w:val="Reference"/>
        <w:rPr>
          <w:rFonts w:ascii="Century Gothic" w:hAnsi="Century Gothic"/>
          <w:highlight w:val="yellow"/>
        </w:rPr>
      </w:pPr>
      <w:proofErr w:type="spellStart"/>
      <w:r w:rsidRPr="00723C40">
        <w:rPr>
          <w:rFonts w:ascii="Century Gothic" w:hAnsi="Century Gothic"/>
          <w:highlight w:val="yellow"/>
        </w:rPr>
        <w:t>Bleviss</w:t>
      </w:r>
      <w:proofErr w:type="spellEnd"/>
      <w:r w:rsidRPr="00723C40">
        <w:rPr>
          <w:rFonts w:ascii="Century Gothic" w:hAnsi="Century Gothic"/>
          <w:highlight w:val="yellow"/>
        </w:rPr>
        <w:t>, D. 1988. The New Oil Crisis and Fuel Economy Technologies: Preparing the Light Transportation Industry for the 1990s, Volume I. New York, N.Y.: Quorum Press.</w:t>
      </w:r>
    </w:p>
    <w:p w14:paraId="0EF8A459" w14:textId="3909D05D" w:rsidR="00E87F12" w:rsidRPr="00723C40" w:rsidRDefault="00E87F12" w:rsidP="00A41F85">
      <w:pPr>
        <w:pStyle w:val="Reference"/>
        <w:rPr>
          <w:rFonts w:ascii="Century Gothic" w:hAnsi="Century Gothic"/>
          <w:highlight w:val="yellow"/>
        </w:rPr>
      </w:pPr>
      <w:r w:rsidRPr="00723C40">
        <w:rPr>
          <w:rFonts w:ascii="Century Gothic" w:hAnsi="Century Gothic"/>
          <w:highlight w:val="yellow"/>
        </w:rPr>
        <w:t>Burwell, D.G., K. Bartholomew &amp; D. Gordon. 1990. “Energy and Environmental Research Needs.” In Transportation, Urban Form, and the Environment. Special Report 231. Washington, D.C.: Transportation Research Board.</w:t>
      </w:r>
    </w:p>
    <w:p w14:paraId="73C5A8F8"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Rashid, M., ed. 1989. The Complete Guide to D.C.’s Native American Restaurants. Berkeley, Conn.: </w:t>
      </w:r>
      <w:r w:rsidR="00CF201A" w:rsidRPr="00723C40">
        <w:rPr>
          <w:rFonts w:ascii="Century Gothic" w:hAnsi="Century Gothic"/>
          <w:highlight w:val="yellow"/>
        </w:rPr>
        <w:t>Island Press.</w:t>
      </w:r>
    </w:p>
    <w:p w14:paraId="00F02C9B" w14:textId="77777777" w:rsidR="00E87F12" w:rsidRPr="00A25D32" w:rsidRDefault="00E87F12" w:rsidP="006176A3">
      <w:pPr>
        <w:pStyle w:val="Heading3"/>
        <w:rPr>
          <w:rFonts w:ascii="Century Gothic" w:hAnsi="Century Gothic"/>
        </w:rPr>
      </w:pPr>
      <w:bookmarkStart w:id="470" w:name="_Toc130559721"/>
      <w:r w:rsidRPr="00A25D32">
        <w:rPr>
          <w:rFonts w:ascii="Century Gothic" w:hAnsi="Century Gothic"/>
        </w:rPr>
        <w:t>Journal Articles</w:t>
      </w:r>
      <w:bookmarkEnd w:id="470"/>
    </w:p>
    <w:p w14:paraId="18EBE930" w14:textId="488B471E"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Abraham, D.L. 1990. “An Analysis of the Effects of Introducing M&amp;</w:t>
      </w:r>
      <w:proofErr w:type="gramStart"/>
      <w:r w:rsidRPr="00723C40">
        <w:rPr>
          <w:rFonts w:ascii="Century Gothic" w:hAnsi="Century Gothic"/>
          <w:highlight w:val="yellow"/>
        </w:rPr>
        <w:t>M’s</w:t>
      </w:r>
      <w:proofErr w:type="gramEnd"/>
      <w:r w:rsidRPr="00723C40">
        <w:rPr>
          <w:rFonts w:ascii="Century Gothic" w:hAnsi="Century Gothic"/>
          <w:highlight w:val="yellow"/>
        </w:rPr>
        <w:t xml:space="preserve"> to a D.C. Office.” </w:t>
      </w:r>
      <w:r w:rsidRPr="00723C40">
        <w:rPr>
          <w:rFonts w:ascii="Century Gothic" w:hAnsi="Century Gothic"/>
          <w:i/>
          <w:iCs/>
          <w:highlight w:val="yellow"/>
        </w:rPr>
        <w:t xml:space="preserve">Washington Gossip </w:t>
      </w:r>
      <w:r w:rsidRPr="00723C40">
        <w:rPr>
          <w:rFonts w:ascii="Century Gothic" w:hAnsi="Century Gothic"/>
          <w:highlight w:val="yellow"/>
        </w:rPr>
        <w:t>11 (3): 37–57.</w:t>
      </w:r>
    </w:p>
    <w:p w14:paraId="2D5D96BB" w14:textId="77777777" w:rsidR="00E87F12" w:rsidRPr="00723C40" w:rsidRDefault="00E87F12" w:rsidP="00CF201A">
      <w:pPr>
        <w:pStyle w:val="Reference"/>
        <w:rPr>
          <w:rFonts w:ascii="Century Gothic" w:hAnsi="Century Gothic"/>
          <w:highlight w:val="yellow"/>
        </w:rPr>
      </w:pPr>
      <w:proofErr w:type="spellStart"/>
      <w:r w:rsidRPr="00723C40">
        <w:rPr>
          <w:rFonts w:ascii="Century Gothic" w:hAnsi="Century Gothic"/>
          <w:highlight w:val="yellow"/>
        </w:rPr>
        <w:t>Buchnew</w:t>
      </w:r>
      <w:proofErr w:type="spellEnd"/>
      <w:r w:rsidRPr="00723C40">
        <w:rPr>
          <w:rFonts w:ascii="Century Gothic" w:hAnsi="Century Gothic"/>
          <w:highlight w:val="yellow"/>
        </w:rPr>
        <w:t xml:space="preserve">, H. &amp; R. Povel. 1982. “The Daimler-Benz Hydride Vehicle Project.” </w:t>
      </w:r>
      <w:r w:rsidRPr="00723C40">
        <w:rPr>
          <w:rFonts w:ascii="Century Gothic" w:hAnsi="Century Gothic"/>
          <w:i/>
          <w:highlight w:val="yellow"/>
        </w:rPr>
        <w:t>I</w:t>
      </w:r>
      <w:r w:rsidRPr="00723C40">
        <w:rPr>
          <w:rFonts w:ascii="Century Gothic" w:hAnsi="Century Gothic"/>
          <w:i/>
          <w:iCs/>
          <w:highlight w:val="yellow"/>
        </w:rPr>
        <w:t xml:space="preserve">nternational Journal of Hydrogen Energy </w:t>
      </w:r>
      <w:r w:rsidRPr="00723C40">
        <w:rPr>
          <w:rFonts w:ascii="Century Gothic" w:hAnsi="Century Gothic"/>
          <w:highlight w:val="yellow"/>
        </w:rPr>
        <w:t>7: 259–</w:t>
      </w:r>
      <w:r w:rsidR="00CF201A" w:rsidRPr="00723C40">
        <w:rPr>
          <w:rFonts w:ascii="Century Gothic" w:hAnsi="Century Gothic"/>
          <w:highlight w:val="yellow"/>
        </w:rPr>
        <w:t>66.</w:t>
      </w:r>
    </w:p>
    <w:p w14:paraId="7A6C3D10"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Murphy, L. 1993. “Life at ACEEE: Myth vs. Reality.” </w:t>
      </w:r>
      <w:r w:rsidRPr="00723C40">
        <w:rPr>
          <w:rFonts w:ascii="Century Gothic" w:hAnsi="Century Gothic"/>
          <w:i/>
          <w:iCs/>
          <w:highlight w:val="yellow"/>
        </w:rPr>
        <w:t xml:space="preserve">New Yorker </w:t>
      </w:r>
      <w:r w:rsidRPr="00723C40">
        <w:rPr>
          <w:rFonts w:ascii="Century Gothic" w:hAnsi="Century Gothic"/>
          <w:highlight w:val="yellow"/>
        </w:rPr>
        <w:t>(spring): 119–</w:t>
      </w:r>
      <w:r w:rsidR="00CF201A" w:rsidRPr="00723C40">
        <w:rPr>
          <w:rFonts w:ascii="Century Gothic" w:hAnsi="Century Gothic"/>
          <w:highlight w:val="yellow"/>
        </w:rPr>
        <w:t>175.</w:t>
      </w:r>
    </w:p>
    <w:p w14:paraId="256F8F0E" w14:textId="77777777" w:rsidR="00E87F12" w:rsidRPr="00723C40" w:rsidRDefault="00E87F12" w:rsidP="00E87F12">
      <w:pPr>
        <w:autoSpaceDE w:val="0"/>
        <w:autoSpaceDN w:val="0"/>
        <w:adjustRightInd w:val="0"/>
        <w:rPr>
          <w:rFonts w:ascii="Century Gothic" w:hAnsi="Century Gothic"/>
          <w:szCs w:val="24"/>
          <w:highlight w:val="yellow"/>
        </w:rPr>
      </w:pPr>
      <w:r w:rsidRPr="00723C40">
        <w:rPr>
          <w:rFonts w:ascii="Century Gothic" w:hAnsi="Century Gothic"/>
          <w:szCs w:val="24"/>
          <w:highlight w:val="yellow"/>
        </w:rPr>
        <w:t>Note: for the first example, 11=volume, 3=issue number, and 37–57=page numbers. For the third, spring=issue and 119–175=page numbers.</w:t>
      </w:r>
    </w:p>
    <w:p w14:paraId="43CFCE19" w14:textId="77777777" w:rsidR="00E87F12" w:rsidRPr="00A25D32" w:rsidRDefault="00E87F12" w:rsidP="006176A3">
      <w:pPr>
        <w:pStyle w:val="Heading3"/>
        <w:rPr>
          <w:rFonts w:ascii="Century Gothic" w:hAnsi="Century Gothic"/>
        </w:rPr>
      </w:pPr>
      <w:bookmarkStart w:id="471" w:name="_Toc130559722"/>
      <w:r w:rsidRPr="00A25D32">
        <w:rPr>
          <w:rFonts w:ascii="Century Gothic" w:hAnsi="Century Gothic"/>
        </w:rPr>
        <w:t>Newspapers</w:t>
      </w:r>
      <w:bookmarkEnd w:id="471"/>
    </w:p>
    <w:p w14:paraId="16226FE6" w14:textId="77777777" w:rsidR="00E87F12" w:rsidRPr="00723C40" w:rsidRDefault="00E87F12" w:rsidP="00366220">
      <w:pPr>
        <w:pStyle w:val="Reference"/>
        <w:rPr>
          <w:rFonts w:ascii="Century Gothic" w:hAnsi="Century Gothic"/>
          <w:highlight w:val="yellow"/>
        </w:rPr>
      </w:pPr>
      <w:r w:rsidRPr="00723C40">
        <w:rPr>
          <w:rFonts w:ascii="Century Gothic" w:hAnsi="Century Gothic"/>
          <w:highlight w:val="yellow"/>
        </w:rPr>
        <w:t xml:space="preserve">Stone, B. 1991. “Snow: How It Affects D.C. Drivers’ Brains.” </w:t>
      </w:r>
      <w:r w:rsidRPr="00723C40">
        <w:rPr>
          <w:rFonts w:ascii="Century Gothic" w:hAnsi="Century Gothic"/>
          <w:i/>
          <w:iCs/>
          <w:highlight w:val="yellow"/>
        </w:rPr>
        <w:t>Washington Post Health Magazine</w:t>
      </w:r>
      <w:r w:rsidRPr="00723C40">
        <w:rPr>
          <w:rFonts w:ascii="Century Gothic" w:hAnsi="Century Gothic"/>
          <w:highlight w:val="yellow"/>
        </w:rPr>
        <w:t>. February 29.</w:t>
      </w:r>
    </w:p>
    <w:p w14:paraId="422B83BA" w14:textId="77777777" w:rsidR="00E87F12" w:rsidRPr="00A25D32" w:rsidRDefault="00E87F12" w:rsidP="006176A3">
      <w:pPr>
        <w:pStyle w:val="Heading3"/>
        <w:rPr>
          <w:rFonts w:ascii="Century Gothic" w:hAnsi="Century Gothic"/>
        </w:rPr>
      </w:pPr>
      <w:bookmarkStart w:id="472" w:name="_Toc130559723"/>
      <w:r w:rsidRPr="00A25D32">
        <w:rPr>
          <w:rFonts w:ascii="Century Gothic" w:hAnsi="Century Gothic"/>
        </w:rPr>
        <w:t>Published Reports</w:t>
      </w:r>
      <w:bookmarkEnd w:id="472"/>
    </w:p>
    <w:p w14:paraId="1A6940C0"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Davis, S. &amp; P. Hu. 1991. </w:t>
      </w:r>
      <w:r w:rsidRPr="00723C40">
        <w:rPr>
          <w:rFonts w:ascii="Century Gothic" w:hAnsi="Century Gothic"/>
          <w:i/>
          <w:iCs/>
          <w:highlight w:val="yellow"/>
        </w:rPr>
        <w:t>Transportation Energy Date Book (Draft)</w:t>
      </w:r>
      <w:r w:rsidRPr="00723C40">
        <w:rPr>
          <w:rFonts w:ascii="Century Gothic" w:hAnsi="Century Gothic"/>
          <w:highlight w:val="yellow"/>
        </w:rPr>
        <w:t>. 11th ed. ORNL-6649. Oak Ridge, Tenn.: Oak Ridge National Laboratory.</w:t>
      </w:r>
    </w:p>
    <w:p w14:paraId="52E5D8D8" w14:textId="77777777" w:rsidR="00E87F12" w:rsidRPr="00A25D32" w:rsidRDefault="00E87F12" w:rsidP="006176A3">
      <w:pPr>
        <w:pStyle w:val="Heading3"/>
        <w:rPr>
          <w:rFonts w:ascii="Century Gothic" w:hAnsi="Century Gothic"/>
        </w:rPr>
      </w:pPr>
      <w:bookmarkStart w:id="473" w:name="_Toc130559724"/>
      <w:r w:rsidRPr="00A25D32">
        <w:rPr>
          <w:rFonts w:ascii="Century Gothic" w:hAnsi="Century Gothic"/>
        </w:rPr>
        <w:t>Unpublished Papers Presented at a Meeting</w:t>
      </w:r>
      <w:bookmarkEnd w:id="473"/>
    </w:p>
    <w:p w14:paraId="56BCC12A" w14:textId="77777777" w:rsidR="00E87F12" w:rsidRPr="00723C40" w:rsidRDefault="00E87F12" w:rsidP="00CF201A">
      <w:pPr>
        <w:pStyle w:val="Reference"/>
        <w:rPr>
          <w:rFonts w:ascii="Century Gothic" w:hAnsi="Century Gothic"/>
          <w:highlight w:val="yellow"/>
        </w:rPr>
      </w:pPr>
      <w:proofErr w:type="spellStart"/>
      <w:r w:rsidRPr="00723C40">
        <w:rPr>
          <w:rFonts w:ascii="Century Gothic" w:hAnsi="Century Gothic"/>
          <w:highlight w:val="yellow"/>
        </w:rPr>
        <w:t>DeRissicio</w:t>
      </w:r>
      <w:proofErr w:type="spellEnd"/>
      <w:r w:rsidRPr="00723C40">
        <w:rPr>
          <w:rFonts w:ascii="Century Gothic" w:hAnsi="Century Gothic"/>
          <w:highlight w:val="yellow"/>
        </w:rPr>
        <w:t>, J. 1991. “How I Spend My Mornings.” Paper presented at the Socioeconomic Energy Research and Analysis Conference, Baltimore, Md., June 27–28.</w:t>
      </w:r>
    </w:p>
    <w:p w14:paraId="224B5B46" w14:textId="77777777" w:rsidR="00E87F12" w:rsidRPr="00A25D32" w:rsidRDefault="00E87F12" w:rsidP="006176A3">
      <w:pPr>
        <w:pStyle w:val="Heading3"/>
        <w:rPr>
          <w:rFonts w:ascii="Century Gothic" w:hAnsi="Century Gothic"/>
        </w:rPr>
      </w:pPr>
      <w:bookmarkStart w:id="474" w:name="_Toc130559725"/>
      <w:r w:rsidRPr="00A25D32">
        <w:rPr>
          <w:rFonts w:ascii="Century Gothic" w:hAnsi="Century Gothic"/>
        </w:rPr>
        <w:lastRenderedPageBreak/>
        <w:t>Personal Communications</w:t>
      </w:r>
      <w:bookmarkEnd w:id="474"/>
    </w:p>
    <w:p w14:paraId="3FF95F4D" w14:textId="77777777" w:rsidR="00E87F12" w:rsidRPr="00723C40" w:rsidRDefault="00E87F12" w:rsidP="00CF201A">
      <w:pPr>
        <w:pStyle w:val="Reference"/>
        <w:rPr>
          <w:rFonts w:ascii="Century Gothic" w:hAnsi="Century Gothic"/>
          <w:highlight w:val="yellow"/>
        </w:rPr>
      </w:pPr>
      <w:proofErr w:type="spellStart"/>
      <w:r w:rsidRPr="00723C40">
        <w:rPr>
          <w:rFonts w:ascii="Century Gothic" w:hAnsi="Century Gothic"/>
          <w:highlight w:val="yellow"/>
        </w:rPr>
        <w:t>Sweirenga</w:t>
      </w:r>
      <w:proofErr w:type="spellEnd"/>
      <w:r w:rsidRPr="00723C40">
        <w:rPr>
          <w:rFonts w:ascii="Century Gothic" w:hAnsi="Century Gothic"/>
          <w:highlight w:val="yellow"/>
        </w:rPr>
        <w:t>, John (National Association of Associations). 1991. Personal communication. August 12.</w:t>
      </w:r>
    </w:p>
    <w:p w14:paraId="5CC9E2C4" w14:textId="77777777" w:rsidR="00E87F12" w:rsidRPr="00A25D32" w:rsidRDefault="00E87F12" w:rsidP="006176A3">
      <w:pPr>
        <w:pStyle w:val="Heading3"/>
        <w:rPr>
          <w:rFonts w:ascii="Century Gothic" w:hAnsi="Century Gothic"/>
        </w:rPr>
      </w:pPr>
      <w:bookmarkStart w:id="475" w:name="_Toc130559726"/>
      <w:r w:rsidRPr="00A25D32">
        <w:rPr>
          <w:rFonts w:ascii="Century Gothic" w:hAnsi="Century Gothic"/>
        </w:rPr>
        <w:t>Printed Proceedings</w:t>
      </w:r>
      <w:bookmarkEnd w:id="475"/>
    </w:p>
    <w:p w14:paraId="480D5238"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Berkowitz, P. &amp; P. Newman. 1988. “Reinventing the WHEEL: An Integrated Approach to Energy Efficiency in the Rental Housing Sector.” In </w:t>
      </w:r>
      <w:r w:rsidRPr="00723C40">
        <w:rPr>
          <w:rFonts w:ascii="Century Gothic" w:hAnsi="Century Gothic"/>
          <w:i/>
          <w:iCs/>
          <w:highlight w:val="yellow"/>
        </w:rPr>
        <w:t>Proceedings of the ACEEE 1988 Summer Study on Energy Efficiency in Buildings</w:t>
      </w:r>
      <w:r w:rsidRPr="00723C40">
        <w:rPr>
          <w:rFonts w:ascii="Century Gothic" w:hAnsi="Century Gothic"/>
          <w:highlight w:val="yellow"/>
        </w:rPr>
        <w:t>, 5:28–32. Washington, D.C.: American Council for an Energy-Efficient Economy.</w:t>
      </w:r>
    </w:p>
    <w:p w14:paraId="42180017" w14:textId="77777777" w:rsidR="00E87F12" w:rsidRPr="00A25D32" w:rsidRDefault="00E87F12" w:rsidP="006176A3">
      <w:pPr>
        <w:pStyle w:val="Heading3"/>
        <w:rPr>
          <w:rFonts w:ascii="Century Gothic" w:hAnsi="Century Gothic"/>
        </w:rPr>
      </w:pPr>
      <w:bookmarkStart w:id="476" w:name="_Toc130559727"/>
      <w:r w:rsidRPr="00A25D32">
        <w:rPr>
          <w:rFonts w:ascii="Century Gothic" w:hAnsi="Century Gothic"/>
        </w:rPr>
        <w:t>Web sites</w:t>
      </w:r>
      <w:bookmarkEnd w:id="476"/>
    </w:p>
    <w:p w14:paraId="2DC852B7"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BoC U.S. Bureau of the Census. 1999. "Refrigeration, Air Conditioning, and Warm Air Heating Equipment, 1998." Current Industrial Reports. </w:t>
      </w:r>
      <w:hyperlink r:id="rId26" w:history="1">
        <w:r w:rsidRPr="00723C40">
          <w:rPr>
            <w:rStyle w:val="Hyperlink"/>
            <w:rFonts w:ascii="Century Gothic" w:hAnsi="Century Gothic"/>
            <w:highlight w:val="yellow"/>
          </w:rPr>
          <w:t>http://census.gov/ftp/pub/</w:t>
        </w:r>
      </w:hyperlink>
      <w:r w:rsidRPr="00723C40">
        <w:rPr>
          <w:rFonts w:ascii="Century Gothic" w:hAnsi="Century Gothic"/>
          <w:highlight w:val="yellow"/>
        </w:rPr>
        <w:t xml:space="preserve"> industry/1/ma35m98.pdf. Washington, D.C.: U.S. Bureau of the Census.</w:t>
      </w:r>
    </w:p>
    <w:p w14:paraId="791A0095"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BOMA Building Owners and Managers Association. 2000. http://www.boma.org/index.htm. Washington, D.C.: Building Owners and Managers Association.</w:t>
      </w:r>
    </w:p>
    <w:p w14:paraId="7595469E"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CAISO California Independent System Operator. 2000. http://www.caiso.com/clientserv/load. Folsom, Calif.: California Independent System Operator.</w:t>
      </w:r>
    </w:p>
    <w:p w14:paraId="7AC30A37" w14:textId="48B6B381" w:rsidR="00E87F12" w:rsidRPr="00723C40" w:rsidRDefault="00E87F12" w:rsidP="00CF201A">
      <w:pPr>
        <w:pStyle w:val="Reference"/>
        <w:rPr>
          <w:rFonts w:ascii="Century Gothic" w:hAnsi="Century Gothic"/>
          <w:highlight w:val="yellow"/>
        </w:rPr>
      </w:pPr>
      <w:proofErr w:type="spellStart"/>
      <w:r w:rsidRPr="00723C40">
        <w:rPr>
          <w:rFonts w:ascii="Century Gothic" w:hAnsi="Century Gothic"/>
          <w:highlight w:val="yellow"/>
        </w:rPr>
        <w:t>Conectiv</w:t>
      </w:r>
      <w:proofErr w:type="spellEnd"/>
      <w:r w:rsidRPr="00723C40">
        <w:rPr>
          <w:rFonts w:ascii="Century Gothic" w:hAnsi="Century Gothic"/>
          <w:highlight w:val="yellow"/>
        </w:rPr>
        <w:t xml:space="preserve"> Power Delivery. 2000a. </w:t>
      </w:r>
      <w:hyperlink r:id="rId27" w:history="1">
        <w:r w:rsidRPr="00723C40">
          <w:rPr>
            <w:rStyle w:val="Hyperlink"/>
            <w:rFonts w:ascii="Century Gothic" w:hAnsi="Century Gothic"/>
            <w:highlight w:val="yellow"/>
          </w:rPr>
          <w:t>http://www.smartstartbuildings.com/</w:t>
        </w:r>
      </w:hyperlink>
      <w:r w:rsidRPr="00723C40">
        <w:rPr>
          <w:rFonts w:ascii="Century Gothic" w:hAnsi="Century Gothic"/>
          <w:highlight w:val="yellow"/>
        </w:rPr>
        <w:t xml:space="preserve"> main/pdf/pres_lite.pdf. Wilmington, Del.: </w:t>
      </w:r>
      <w:proofErr w:type="spellStart"/>
      <w:r w:rsidRPr="00723C40">
        <w:rPr>
          <w:rFonts w:ascii="Century Gothic" w:hAnsi="Century Gothic"/>
          <w:highlight w:val="yellow"/>
        </w:rPr>
        <w:t>Conectiv</w:t>
      </w:r>
      <w:proofErr w:type="spellEnd"/>
      <w:r w:rsidRPr="00723C40">
        <w:rPr>
          <w:rFonts w:ascii="Century Gothic" w:hAnsi="Century Gothic"/>
          <w:highlight w:val="yellow"/>
        </w:rPr>
        <w:t xml:space="preserve"> Power Delivery.</w:t>
      </w:r>
    </w:p>
    <w:p w14:paraId="276BD2B3"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___. 2000b. http://www.smartstartbuildings.com/main/pdf/perf_lite.pdf. Wilmington, Del.: </w:t>
      </w:r>
      <w:proofErr w:type="spellStart"/>
      <w:r w:rsidRPr="00723C40">
        <w:rPr>
          <w:rFonts w:ascii="Century Gothic" w:hAnsi="Century Gothic"/>
          <w:highlight w:val="yellow"/>
        </w:rPr>
        <w:t>Conectiv</w:t>
      </w:r>
      <w:proofErr w:type="spellEnd"/>
      <w:r w:rsidRPr="00723C40">
        <w:rPr>
          <w:rFonts w:ascii="Century Gothic" w:hAnsi="Century Gothic"/>
          <w:highlight w:val="yellow"/>
        </w:rPr>
        <w:t xml:space="preserve"> Power Delivery.</w:t>
      </w:r>
    </w:p>
    <w:p w14:paraId="6E7ED419"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___. 2000c. http://www.smartstartbuildings.com/main/pdf/chillers.pd. Wilmington, Del.: </w:t>
      </w:r>
      <w:proofErr w:type="spellStart"/>
      <w:r w:rsidRPr="00723C40">
        <w:rPr>
          <w:rFonts w:ascii="Century Gothic" w:hAnsi="Century Gothic"/>
          <w:highlight w:val="yellow"/>
        </w:rPr>
        <w:t>Conectiv</w:t>
      </w:r>
      <w:proofErr w:type="spellEnd"/>
      <w:r w:rsidRPr="00723C40">
        <w:rPr>
          <w:rFonts w:ascii="Century Gothic" w:hAnsi="Century Gothic"/>
          <w:highlight w:val="yellow"/>
        </w:rPr>
        <w:t xml:space="preserve"> Power Delivery.</w:t>
      </w:r>
    </w:p>
    <w:p w14:paraId="129BB055" w14:textId="223420BE"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LRC Lighting Research Center, Rensselaer Polytechnic Institute. 2000. “Alternatives to Halogen Torchieres.” </w:t>
      </w:r>
      <w:r w:rsidRPr="00723C40">
        <w:rPr>
          <w:rFonts w:ascii="Century Gothic" w:hAnsi="Century Gothic"/>
          <w:i/>
          <w:iCs/>
          <w:highlight w:val="yellow"/>
        </w:rPr>
        <w:t>Lighting Answers</w:t>
      </w:r>
      <w:r w:rsidRPr="00723C40">
        <w:rPr>
          <w:rFonts w:ascii="Century Gothic" w:hAnsi="Century Gothic"/>
          <w:highlight w:val="yellow"/>
        </w:rPr>
        <w:t>, 5 (1). http://.lrc.rpi.edu/nlpip/online/la-torch/quest_two.html.</w:t>
      </w:r>
    </w:p>
    <w:p w14:paraId="1633DF99" w14:textId="44D8E081" w:rsidR="0081235F" w:rsidRPr="00723C40" w:rsidRDefault="00E87F12" w:rsidP="00A41F85">
      <w:pPr>
        <w:pStyle w:val="Reference"/>
        <w:rPr>
          <w:rFonts w:ascii="Century Gothic" w:hAnsi="Century Gothic"/>
          <w:highlight w:val="yellow"/>
        </w:rPr>
      </w:pPr>
      <w:r w:rsidRPr="00723C40">
        <w:rPr>
          <w:rFonts w:ascii="Century Gothic" w:hAnsi="Century Gothic"/>
          <w:highlight w:val="yellow"/>
        </w:rPr>
        <w:t xml:space="preserve">Meier, A. &amp; W. Huber. 2000. </w:t>
      </w:r>
      <w:r w:rsidRPr="00723C40">
        <w:rPr>
          <w:rFonts w:ascii="Century Gothic" w:hAnsi="Century Gothic"/>
          <w:i/>
          <w:iCs/>
          <w:highlight w:val="yellow"/>
        </w:rPr>
        <w:t xml:space="preserve">Results from the Investigations on Leaking Electricity in the U.S.A. </w:t>
      </w:r>
      <w:r w:rsidRPr="00723C40">
        <w:rPr>
          <w:rFonts w:ascii="Century Gothic" w:hAnsi="Century Gothic"/>
          <w:iCs/>
          <w:highlight w:val="yellow"/>
        </w:rPr>
        <w:t>http://</w:t>
      </w:r>
      <w:hyperlink r:id="rId28" w:history="1">
        <w:r w:rsidRPr="00723C40">
          <w:rPr>
            <w:rStyle w:val="Hyperlink"/>
            <w:rFonts w:ascii="Century Gothic" w:hAnsi="Century Gothic"/>
            <w:highlight w:val="yellow"/>
          </w:rPr>
          <w:t>.eetd.lbl.gov/EA/reports/40909</w:t>
        </w:r>
      </w:hyperlink>
      <w:r w:rsidRPr="00723C40">
        <w:rPr>
          <w:rFonts w:ascii="Century Gothic" w:hAnsi="Century Gothic"/>
          <w:highlight w:val="yellow"/>
        </w:rPr>
        <w:t>. Berkeley, Calif.: Lawrence Berkeley National Laboratory.</w:t>
      </w:r>
    </w:p>
    <w:p w14:paraId="5F15A4A8" w14:textId="77777777" w:rsidR="0081235F" w:rsidRPr="00723C40" w:rsidRDefault="0081235F" w:rsidP="0081235F">
      <w:pPr>
        <w:pStyle w:val="Reference"/>
        <w:rPr>
          <w:rFonts w:ascii="Century Gothic" w:hAnsi="Century Gothic"/>
          <w:highlight w:val="yellow"/>
        </w:rPr>
      </w:pPr>
    </w:p>
    <w:p w14:paraId="2084A984" w14:textId="77777777" w:rsidR="00832AEE" w:rsidRPr="00723C40" w:rsidRDefault="00832AEE">
      <w:pPr>
        <w:spacing w:before="0" w:after="200" w:line="276" w:lineRule="auto"/>
        <w:ind w:left="0"/>
        <w:rPr>
          <w:rFonts w:ascii="Century Gothic" w:hAnsi="Century Gothic"/>
          <w:highlight w:val="yellow"/>
        </w:rPr>
      </w:pPr>
      <w:r w:rsidRPr="00723C40">
        <w:rPr>
          <w:rFonts w:ascii="Century Gothic" w:hAnsi="Century Gothic"/>
          <w:highlight w:val="yellow"/>
        </w:rPr>
        <w:br w:type="page"/>
      </w:r>
    </w:p>
    <w:p w14:paraId="1C6802E6" w14:textId="77777777" w:rsidR="00DB308D" w:rsidRPr="00165EE5" w:rsidRDefault="00DB308D" w:rsidP="00DB308D">
      <w:pPr>
        <w:pStyle w:val="Heading1"/>
        <w:numPr>
          <w:ilvl w:val="0"/>
          <w:numId w:val="0"/>
        </w:numPr>
        <w:ind w:left="432" w:hanging="432"/>
        <w:rPr>
          <w:rFonts w:ascii="Century Gothic" w:hAnsi="Century Gothic"/>
        </w:rPr>
      </w:pPr>
      <w:bookmarkStart w:id="477" w:name="_Toc445906696"/>
      <w:bookmarkStart w:id="478" w:name="_Toc447543396"/>
      <w:bookmarkStart w:id="479" w:name="_Toc130559728"/>
      <w:r w:rsidRPr="00165EE5">
        <w:rPr>
          <w:rFonts w:ascii="Century Gothic" w:hAnsi="Century Gothic"/>
        </w:rPr>
        <w:lastRenderedPageBreak/>
        <w:t>Appendices</w:t>
      </w:r>
      <w:bookmarkEnd w:id="477"/>
      <w:bookmarkEnd w:id="478"/>
      <w:bookmarkEnd w:id="479"/>
    </w:p>
    <w:p w14:paraId="5D43F224" w14:textId="77777777" w:rsidR="00DB308D" w:rsidRPr="00723C40" w:rsidRDefault="00DB308D" w:rsidP="00DB308D">
      <w:pPr>
        <w:pStyle w:val="Heading2"/>
        <w:numPr>
          <w:ilvl w:val="0"/>
          <w:numId w:val="0"/>
        </w:numPr>
        <w:ind w:left="576" w:hanging="576"/>
        <w:rPr>
          <w:rFonts w:ascii="Century Gothic" w:hAnsi="Century Gothic"/>
        </w:rPr>
      </w:pPr>
      <w:bookmarkStart w:id="480" w:name="_Ref129622702"/>
      <w:bookmarkStart w:id="481" w:name="_Toc130559729"/>
      <w:r w:rsidRPr="00723C40">
        <w:rPr>
          <w:rFonts w:ascii="Century Gothic" w:hAnsi="Century Gothic"/>
        </w:rPr>
        <w:t>Appendix A: Statewide Savings Methodology</w:t>
      </w:r>
      <w:bookmarkEnd w:id="480"/>
      <w:bookmarkEnd w:id="481"/>
    </w:p>
    <w:p w14:paraId="42862607" w14:textId="57BDCFA8" w:rsidR="00D33A5E" w:rsidRDefault="00257B70" w:rsidP="000845C8">
      <w:pPr>
        <w:rPr>
          <w:rFonts w:ascii="Century Gothic" w:hAnsi="Century Gothic"/>
          <w:highlight w:val="yellow"/>
        </w:rPr>
      </w:pPr>
      <w:r>
        <w:rPr>
          <w:rFonts w:ascii="Century Gothic" w:hAnsi="Century Gothic"/>
          <w:highlight w:val="yellow"/>
        </w:rPr>
        <w:t>Estimated s</w:t>
      </w:r>
      <w:r w:rsidR="0079198F" w:rsidRPr="00D7548E">
        <w:rPr>
          <w:rFonts w:ascii="Century Gothic" w:hAnsi="Century Gothic"/>
          <w:highlight w:val="yellow"/>
        </w:rPr>
        <w:t xml:space="preserve">tatewide </w:t>
      </w:r>
      <w:r>
        <w:rPr>
          <w:rFonts w:ascii="Century Gothic" w:hAnsi="Century Gothic"/>
          <w:highlight w:val="yellow"/>
        </w:rPr>
        <w:t>energy savings</w:t>
      </w:r>
      <w:r w:rsidR="0079198F" w:rsidRPr="00D7548E">
        <w:rPr>
          <w:rFonts w:ascii="Century Gothic" w:hAnsi="Century Gothic"/>
          <w:highlight w:val="yellow"/>
        </w:rPr>
        <w:t xml:space="preserve"> for the first year </w:t>
      </w:r>
      <w:r w:rsidR="0079198F">
        <w:rPr>
          <w:rFonts w:ascii="Century Gothic" w:hAnsi="Century Gothic"/>
          <w:highlight w:val="yellow"/>
        </w:rPr>
        <w:t xml:space="preserve">that </w:t>
      </w:r>
      <w:r w:rsidR="0079198F" w:rsidRPr="00D7548E">
        <w:rPr>
          <w:rFonts w:ascii="Century Gothic" w:hAnsi="Century Gothic"/>
          <w:highlight w:val="yellow"/>
        </w:rPr>
        <w:t xml:space="preserve">the </w:t>
      </w:r>
      <w:r w:rsidR="0079198F">
        <w:rPr>
          <w:rFonts w:ascii="Century Gothic" w:hAnsi="Century Gothic"/>
          <w:highlight w:val="yellow"/>
        </w:rPr>
        <w:t>Energy Code</w:t>
      </w:r>
      <w:r w:rsidR="0079198F" w:rsidRPr="00D7548E">
        <w:rPr>
          <w:rFonts w:ascii="Century Gothic" w:hAnsi="Century Gothic"/>
          <w:highlight w:val="yellow"/>
        </w:rPr>
        <w:t xml:space="preserve"> </w:t>
      </w:r>
      <w:r w:rsidR="0079198F">
        <w:rPr>
          <w:rFonts w:ascii="Century Gothic" w:hAnsi="Century Gothic"/>
          <w:highlight w:val="yellow"/>
        </w:rPr>
        <w:t>becomes in effect (202</w:t>
      </w:r>
      <w:r w:rsidR="00214887">
        <w:rPr>
          <w:rFonts w:ascii="Century Gothic" w:hAnsi="Century Gothic"/>
          <w:highlight w:val="yellow"/>
        </w:rPr>
        <w:t>9</w:t>
      </w:r>
      <w:r w:rsidR="0079198F">
        <w:rPr>
          <w:rFonts w:ascii="Century Gothic" w:hAnsi="Century Gothic"/>
          <w:highlight w:val="yellow"/>
        </w:rPr>
        <w:t xml:space="preserve">) can be generated </w:t>
      </w:r>
      <w:r w:rsidR="0079198F" w:rsidRPr="00D7548E">
        <w:rPr>
          <w:rFonts w:ascii="Century Gothic" w:hAnsi="Century Gothic"/>
          <w:highlight w:val="yellow"/>
        </w:rPr>
        <w:t xml:space="preserve">by multiplying </w:t>
      </w:r>
      <w:r w:rsidR="003C6840">
        <w:rPr>
          <w:rFonts w:ascii="Century Gothic" w:hAnsi="Century Gothic"/>
          <w:highlight w:val="yellow"/>
        </w:rPr>
        <w:t xml:space="preserve">the proposed measure’s </w:t>
      </w:r>
      <w:r w:rsidR="0079198F" w:rsidRPr="00D7548E">
        <w:rPr>
          <w:rFonts w:ascii="Century Gothic" w:hAnsi="Century Gothic"/>
          <w:highlight w:val="yellow"/>
        </w:rPr>
        <w:t xml:space="preserve">per unit savings by </w:t>
      </w:r>
      <w:r w:rsidR="0079198F">
        <w:rPr>
          <w:rFonts w:ascii="Century Gothic" w:hAnsi="Century Gothic"/>
          <w:highlight w:val="yellow"/>
        </w:rPr>
        <w:t xml:space="preserve">the provided </w:t>
      </w:r>
      <w:r w:rsidR="0079198F" w:rsidRPr="00D7548E">
        <w:rPr>
          <w:rFonts w:ascii="Century Gothic" w:hAnsi="Century Gothic"/>
          <w:highlight w:val="yellow"/>
        </w:rPr>
        <w:t>statewide construction forecasts</w:t>
      </w:r>
      <w:r w:rsidR="00536A8E">
        <w:rPr>
          <w:rFonts w:ascii="Century Gothic" w:hAnsi="Century Gothic"/>
          <w:highlight w:val="yellow"/>
        </w:rPr>
        <w:t xml:space="preserve"> in this appendix</w:t>
      </w:r>
      <w:r w:rsidR="0079198F" w:rsidRPr="00D7548E">
        <w:rPr>
          <w:rFonts w:ascii="Century Gothic" w:hAnsi="Century Gothic"/>
          <w:highlight w:val="yellow"/>
        </w:rPr>
        <w:t>.</w:t>
      </w:r>
    </w:p>
    <w:p w14:paraId="5BDE75D6" w14:textId="5C10F034" w:rsidR="00E66C4D" w:rsidRPr="00987B9C" w:rsidRDefault="00E66C4D" w:rsidP="00987B9C">
      <w:pPr>
        <w:rPr>
          <w:rFonts w:ascii="Century Gothic" w:hAnsi="Century Gothic"/>
          <w:highlight w:val="yellow"/>
        </w:rPr>
      </w:pPr>
      <w:r w:rsidRPr="00912520">
        <w:rPr>
          <w:rFonts w:ascii="Century Gothic" w:hAnsi="Century Gothic"/>
          <w:highlight w:val="yellow"/>
        </w:rPr>
        <w:t xml:space="preserve">The CEC </w:t>
      </w:r>
      <w:r w:rsidR="00DE2300">
        <w:rPr>
          <w:rFonts w:ascii="Century Gothic" w:hAnsi="Century Gothic"/>
          <w:highlight w:val="yellow"/>
        </w:rPr>
        <w:t>has provided</w:t>
      </w:r>
      <w:r w:rsidRPr="00912520">
        <w:rPr>
          <w:rFonts w:ascii="Century Gothic" w:hAnsi="Century Gothic"/>
          <w:highlight w:val="yellow"/>
        </w:rPr>
        <w:t xml:space="preserve"> residential and nonresidential new construction forecast</w:t>
      </w:r>
      <w:r w:rsidR="00DF32C1">
        <w:rPr>
          <w:rFonts w:ascii="Century Gothic" w:hAnsi="Century Gothic"/>
          <w:highlight w:val="yellow"/>
        </w:rPr>
        <w:t>s</w:t>
      </w:r>
      <w:r w:rsidRPr="00912520">
        <w:rPr>
          <w:rFonts w:ascii="Century Gothic" w:hAnsi="Century Gothic"/>
          <w:highlight w:val="yellow"/>
        </w:rPr>
        <w:t xml:space="preserve"> for 202</w:t>
      </w:r>
      <w:r w:rsidR="00C767D0">
        <w:rPr>
          <w:rFonts w:ascii="Century Gothic" w:hAnsi="Century Gothic"/>
          <w:highlight w:val="yellow"/>
        </w:rPr>
        <w:t>9</w:t>
      </w:r>
      <w:r w:rsidRPr="00912520">
        <w:rPr>
          <w:rFonts w:ascii="Century Gothic" w:hAnsi="Century Gothic"/>
          <w:highlight w:val="yellow"/>
        </w:rPr>
        <w:t xml:space="preserve">, broken out by building type and forecast climate zones (FCZ). </w:t>
      </w:r>
      <w:r w:rsidR="00532D9D">
        <w:rPr>
          <w:rFonts w:ascii="Century Gothic" w:hAnsi="Century Gothic"/>
          <w:highlight w:val="yellow"/>
        </w:rPr>
        <w:t>T</w:t>
      </w:r>
      <w:r w:rsidR="00D025A2">
        <w:rPr>
          <w:rFonts w:ascii="Century Gothic" w:hAnsi="Century Gothic"/>
          <w:highlight w:val="yellow"/>
        </w:rPr>
        <w:t>his data can be</w:t>
      </w:r>
      <w:r w:rsidR="00D025A2" w:rsidRPr="00D7548E">
        <w:rPr>
          <w:rFonts w:ascii="Century Gothic" w:hAnsi="Century Gothic"/>
          <w:highlight w:val="yellow"/>
        </w:rPr>
        <w:t xml:space="preserve"> converted </w:t>
      </w:r>
      <w:r w:rsidR="00D025A2">
        <w:rPr>
          <w:rFonts w:ascii="Century Gothic" w:hAnsi="Century Gothic"/>
          <w:highlight w:val="yellow"/>
        </w:rPr>
        <w:t>from FCZ</w:t>
      </w:r>
      <w:r w:rsidR="00D025A2" w:rsidRPr="00D7548E">
        <w:rPr>
          <w:rFonts w:ascii="Century Gothic" w:hAnsi="Century Gothic"/>
          <w:highlight w:val="yellow"/>
        </w:rPr>
        <w:t xml:space="preserve"> to building climate zones (BCZ) using the weighting </w:t>
      </w:r>
      <w:r w:rsidR="00D025A2">
        <w:rPr>
          <w:rFonts w:ascii="Century Gothic" w:hAnsi="Century Gothic"/>
          <w:highlight w:val="yellow"/>
        </w:rPr>
        <w:t>factors</w:t>
      </w:r>
      <w:r w:rsidR="00D025A2" w:rsidRPr="00D7548E">
        <w:rPr>
          <w:rFonts w:ascii="Century Gothic" w:hAnsi="Century Gothic"/>
          <w:highlight w:val="yellow"/>
        </w:rPr>
        <w:t xml:space="preserve"> presented in </w:t>
      </w:r>
      <w:r w:rsidR="00D025A2" w:rsidRPr="00D7548E">
        <w:rPr>
          <w:rFonts w:ascii="Century Gothic" w:hAnsi="Century Gothic"/>
          <w:highlight w:val="yellow"/>
        </w:rPr>
        <w:fldChar w:fldCharType="begin"/>
      </w:r>
      <w:r w:rsidR="00D025A2" w:rsidRPr="00D7548E">
        <w:rPr>
          <w:rFonts w:ascii="Century Gothic" w:hAnsi="Century Gothic"/>
          <w:highlight w:val="yellow"/>
        </w:rPr>
        <w:instrText xml:space="preserve"> REF _Ref392142401 \h  \* MERGEFORMAT </w:instrText>
      </w:r>
      <w:r w:rsidR="00D025A2" w:rsidRPr="00D7548E">
        <w:rPr>
          <w:rFonts w:ascii="Century Gothic" w:hAnsi="Century Gothic"/>
          <w:highlight w:val="yellow"/>
        </w:rPr>
      </w:r>
      <w:r w:rsidR="00D025A2" w:rsidRPr="00D7548E">
        <w:rPr>
          <w:rFonts w:ascii="Century Gothic" w:hAnsi="Century Gothic"/>
          <w:highlight w:val="yellow"/>
        </w:rPr>
        <w:fldChar w:fldCharType="separate"/>
      </w:r>
      <w:r w:rsidR="00D025A2" w:rsidRPr="00D7548E">
        <w:rPr>
          <w:rFonts w:ascii="Century Gothic" w:hAnsi="Century Gothic"/>
          <w:highlight w:val="yellow"/>
        </w:rPr>
        <w:t xml:space="preserve">Table </w:t>
      </w:r>
      <w:r w:rsidR="00D025A2">
        <w:rPr>
          <w:rFonts w:ascii="Century Gothic" w:hAnsi="Century Gothic"/>
          <w:noProof/>
          <w:highlight w:val="yellow"/>
        </w:rPr>
        <w:t>11</w:t>
      </w:r>
      <w:r w:rsidR="00D025A2" w:rsidRPr="00D7548E">
        <w:rPr>
          <w:rFonts w:ascii="Century Gothic" w:hAnsi="Century Gothic"/>
          <w:highlight w:val="yellow"/>
        </w:rPr>
        <w:fldChar w:fldCharType="end"/>
      </w:r>
      <w:r w:rsidR="00D025A2" w:rsidRPr="00D7548E">
        <w:rPr>
          <w:rFonts w:ascii="Century Gothic" w:hAnsi="Century Gothic"/>
          <w:highlight w:val="yellow"/>
        </w:rPr>
        <w:t>.</w:t>
      </w:r>
      <w:r w:rsidR="00D025A2">
        <w:rPr>
          <w:rFonts w:ascii="Century Gothic" w:hAnsi="Century Gothic"/>
          <w:highlight w:val="yellow"/>
        </w:rPr>
        <w:t xml:space="preserve"> </w:t>
      </w:r>
      <w:r w:rsidR="00F126AE" w:rsidRPr="00F126AE">
        <w:rPr>
          <w:rFonts w:ascii="Century Gothic" w:hAnsi="Century Gothic"/>
          <w:highlight w:val="yellow"/>
        </w:rPr>
        <w:t>The CEC provided prototypes for all forecasted building types except for Controlled Environmental Horticulture, Grocery, Refrigerated Warehouse, Vehicle Service, Manufacturing and Miscellaneous. The Enclosed Parking Garage is included in the multifamily prototypes.</w:t>
      </w:r>
      <w:r w:rsidR="00F126AE" w:rsidRPr="002F43D5">
        <w:rPr>
          <w:rFonts w:ascii="Century Gothic" w:hAnsi="Century Gothic"/>
          <w:highlight w:val="yellow"/>
        </w:rPr>
        <w:t xml:space="preserve"> </w:t>
      </w:r>
      <w:r w:rsidR="0049263B">
        <w:rPr>
          <w:rFonts w:ascii="Century Gothic" w:hAnsi="Century Gothic"/>
          <w:highlight w:val="yellow"/>
        </w:rPr>
        <w:t xml:space="preserve">Additionally, Table 14 </w:t>
      </w:r>
      <w:r w:rsidR="0049263B" w:rsidRPr="00F126AE">
        <w:rPr>
          <w:rFonts w:ascii="Century Gothic" w:hAnsi="Century Gothic"/>
          <w:highlight w:val="yellow"/>
        </w:rPr>
        <w:t>provides more complete definitions of the various space types used in the forecast.</w:t>
      </w:r>
    </w:p>
    <w:p w14:paraId="4B1ECFB7" w14:textId="5A9CE379" w:rsidR="002E5275" w:rsidRDefault="00EA099E" w:rsidP="002E5275">
      <w:pPr>
        <w:rPr>
          <w:rFonts w:ascii="Century Gothic" w:hAnsi="Century Gothic"/>
        </w:rPr>
      </w:pPr>
      <w:r>
        <w:rPr>
          <w:rFonts w:ascii="Century Gothic" w:hAnsi="Century Gothic"/>
          <w:highlight w:val="yellow"/>
        </w:rPr>
        <w:t>U</w:t>
      </w:r>
      <w:r w:rsidR="00A61A65" w:rsidRPr="00033453">
        <w:rPr>
          <w:rFonts w:ascii="Century Gothic" w:hAnsi="Century Gothic"/>
          <w:highlight w:val="yellow"/>
        </w:rPr>
        <w:t>pdate</w:t>
      </w:r>
      <w:r>
        <w:rPr>
          <w:rFonts w:ascii="Century Gothic" w:hAnsi="Century Gothic"/>
          <w:highlight w:val="yellow"/>
        </w:rPr>
        <w:t>s</w:t>
      </w:r>
      <w:r w:rsidR="00A61A65" w:rsidRPr="00033453">
        <w:rPr>
          <w:rFonts w:ascii="Century Gothic" w:hAnsi="Century Gothic"/>
          <w:highlight w:val="yellow"/>
        </w:rPr>
        <w:t xml:space="preserve"> </w:t>
      </w:r>
      <w:r w:rsidR="00514098">
        <w:rPr>
          <w:rFonts w:ascii="Century Gothic" w:hAnsi="Century Gothic"/>
          <w:highlight w:val="yellow"/>
        </w:rPr>
        <w:t>to Appendix A</w:t>
      </w:r>
      <w:r w:rsidR="002B5EDE">
        <w:rPr>
          <w:rFonts w:ascii="Century Gothic" w:hAnsi="Century Gothic"/>
          <w:highlight w:val="yellow"/>
        </w:rPr>
        <w:t xml:space="preserve">, including updates to building start data, </w:t>
      </w:r>
      <w:r w:rsidR="00514098">
        <w:rPr>
          <w:rFonts w:ascii="Century Gothic" w:hAnsi="Century Gothic"/>
          <w:highlight w:val="yellow"/>
        </w:rPr>
        <w:t xml:space="preserve">will be located on the </w:t>
      </w:r>
      <w:r w:rsidR="00C47274">
        <w:rPr>
          <w:rFonts w:ascii="Century Gothic" w:hAnsi="Century Gothic"/>
          <w:highlight w:val="yellow"/>
        </w:rPr>
        <w:t>202</w:t>
      </w:r>
      <w:r w:rsidR="00C767D0">
        <w:rPr>
          <w:rFonts w:ascii="Century Gothic" w:hAnsi="Century Gothic"/>
          <w:highlight w:val="yellow"/>
        </w:rPr>
        <w:t>8</w:t>
      </w:r>
      <w:r w:rsidR="00C47274">
        <w:rPr>
          <w:rFonts w:ascii="Century Gothic" w:hAnsi="Century Gothic"/>
          <w:highlight w:val="yellow"/>
        </w:rPr>
        <w:t xml:space="preserve"> Energy Code Pre-Rulemaking Docket </w:t>
      </w:r>
      <w:r w:rsidR="00C35ED7">
        <w:rPr>
          <w:rFonts w:ascii="Century Gothic" w:hAnsi="Century Gothic"/>
          <w:highlight w:val="yellow"/>
        </w:rPr>
        <w:t>25-BSTD-03</w:t>
      </w:r>
      <w:r w:rsidR="00881E30">
        <w:rPr>
          <w:rFonts w:ascii="Century Gothic" w:hAnsi="Century Gothic"/>
          <w:highlight w:val="yellow"/>
        </w:rPr>
        <w:t xml:space="preserve">, </w:t>
      </w:r>
      <w:hyperlink r:id="rId29" w:history="1">
        <w:r w:rsidR="00881E30" w:rsidRPr="00D701DF">
          <w:rPr>
            <w:rStyle w:val="Hyperlink"/>
            <w:rFonts w:ascii="Century Gothic" w:hAnsi="Century Gothic"/>
          </w:rPr>
          <w:t>https://efiling.energy.ca.gov/Lists/DocketLog.aspx?docketnumber=25-BSTD-03</w:t>
        </w:r>
      </w:hyperlink>
      <w:r w:rsidR="00881E30">
        <w:rPr>
          <w:rFonts w:ascii="Century Gothic" w:hAnsi="Century Gothic"/>
        </w:rPr>
        <w:t xml:space="preserve">. </w:t>
      </w:r>
    </w:p>
    <w:p w14:paraId="2FD910FD" w14:textId="71FE6050" w:rsidR="00824A52" w:rsidRDefault="00824A52" w:rsidP="002E5275">
      <w:pPr>
        <w:rPr>
          <w:rFonts w:ascii="Century Gothic" w:hAnsi="Century Gothic"/>
        </w:rPr>
      </w:pPr>
      <w:r>
        <w:rPr>
          <w:rFonts w:ascii="Century Gothic" w:hAnsi="Century Gothic"/>
          <w:highlight w:val="yellow"/>
        </w:rPr>
        <w:t>For table 1</w:t>
      </w:r>
      <w:r w:rsidR="005008EE">
        <w:rPr>
          <w:rFonts w:ascii="Century Gothic" w:hAnsi="Century Gothic"/>
          <w:highlight w:val="yellow"/>
        </w:rPr>
        <w:t>8</w:t>
      </w:r>
      <w:r>
        <w:rPr>
          <w:rFonts w:ascii="Century Gothic" w:hAnsi="Century Gothic"/>
          <w:highlight w:val="yellow"/>
        </w:rPr>
        <w:t xml:space="preserve">, estimate the </w:t>
      </w:r>
      <w:proofErr w:type="gramStart"/>
      <w:r w:rsidR="004F193A">
        <w:rPr>
          <w:rFonts w:ascii="Century Gothic" w:hAnsi="Century Gothic"/>
          <w:highlight w:val="yellow"/>
        </w:rPr>
        <w:t>first-year</w:t>
      </w:r>
      <w:proofErr w:type="gramEnd"/>
      <w:r w:rsidR="006C37B6">
        <w:rPr>
          <w:rFonts w:ascii="Century Gothic" w:hAnsi="Century Gothic"/>
          <w:highlight w:val="yellow"/>
        </w:rPr>
        <w:t xml:space="preserve"> </w:t>
      </w:r>
      <w:r>
        <w:rPr>
          <w:rFonts w:ascii="Century Gothic" w:hAnsi="Century Gothic"/>
          <w:highlight w:val="yellow"/>
        </w:rPr>
        <w:t xml:space="preserve">statewide expected installations of the given </w:t>
      </w:r>
      <w:proofErr w:type="spellStart"/>
      <w:r>
        <w:rPr>
          <w:rFonts w:ascii="Century Gothic" w:hAnsi="Century Gothic"/>
          <w:highlight w:val="yellow"/>
        </w:rPr>
        <w:t>submeasure</w:t>
      </w:r>
      <w:proofErr w:type="spellEnd"/>
      <w:r>
        <w:rPr>
          <w:rFonts w:ascii="Century Gothic" w:hAnsi="Century Gothic"/>
          <w:highlight w:val="yellow"/>
        </w:rPr>
        <w:t>(s)/component(s) of the proposal by climate zone.</w:t>
      </w:r>
    </w:p>
    <w:p w14:paraId="20EDD043" w14:textId="77777777" w:rsidR="0045327D" w:rsidRDefault="0045327D" w:rsidP="002E5275">
      <w:pPr>
        <w:rPr>
          <w:rFonts w:ascii="Century Gothic" w:hAnsi="Century Gothic"/>
        </w:rPr>
      </w:pPr>
    </w:p>
    <w:p w14:paraId="7A26479B" w14:textId="78138BF9" w:rsidR="0045327D" w:rsidRPr="00723C40" w:rsidRDefault="0045327D" w:rsidP="002E5275">
      <w:pPr>
        <w:rPr>
          <w:rFonts w:ascii="Century Gothic" w:hAnsi="Century Gothic"/>
          <w:highlight w:val="green"/>
        </w:rPr>
        <w:sectPr w:rsidR="0045327D" w:rsidRPr="00723C40" w:rsidSect="00FD0972">
          <w:headerReference w:type="default" r:id="rId30"/>
          <w:footerReference w:type="default" r:id="rId31"/>
          <w:pgSz w:w="12240" w:h="15840"/>
          <w:pgMar w:top="1440" w:right="1440" w:bottom="1440" w:left="1440" w:header="720" w:footer="720" w:gutter="0"/>
          <w:pgNumType w:start="1"/>
          <w:cols w:space="720"/>
          <w:docGrid w:linePitch="360"/>
        </w:sectPr>
      </w:pPr>
    </w:p>
    <w:p w14:paraId="1AE8A128" w14:textId="2995ECB6" w:rsidR="00A61A65" w:rsidRPr="00723C40" w:rsidRDefault="00A61A65" w:rsidP="00DB308D">
      <w:pPr>
        <w:rPr>
          <w:rFonts w:ascii="Century Gothic" w:hAnsi="Century Gothic"/>
          <w:highlight w:val="green"/>
        </w:rPr>
      </w:pPr>
    </w:p>
    <w:p w14:paraId="21B81D86" w14:textId="759A77A1" w:rsidR="00DB308D" w:rsidRPr="00D76F2D" w:rsidRDefault="00066A29" w:rsidP="00523C7C">
      <w:pPr>
        <w:pStyle w:val="Caption"/>
        <w:jc w:val="center"/>
        <w:rPr>
          <w:rFonts w:ascii="Century Gothic" w:hAnsi="Century Gothic"/>
          <w:lang w:val="en-US"/>
        </w:rPr>
      </w:pPr>
      <w:bookmarkStart w:id="482" w:name="_Ref392142401"/>
      <w:bookmarkStart w:id="483" w:name="_Toc411266616"/>
      <w:bookmarkStart w:id="484" w:name="_Toc447543409"/>
      <w:bookmarkStart w:id="485" w:name="_Toc201042218"/>
      <w:r w:rsidRPr="00D76F2D">
        <w:rPr>
          <w:rFonts w:ascii="Century Gothic" w:hAnsi="Century Gothic"/>
        </w:rPr>
        <w:t xml:space="preserve">Table </w:t>
      </w:r>
      <w:r w:rsidRPr="00D76F2D">
        <w:rPr>
          <w:rFonts w:ascii="Century Gothic" w:hAnsi="Century Gothic"/>
        </w:rPr>
        <w:fldChar w:fldCharType="begin"/>
      </w:r>
      <w:r w:rsidRPr="00D76F2D">
        <w:rPr>
          <w:rFonts w:ascii="Century Gothic" w:hAnsi="Century Gothic"/>
          <w:highlight w:val="yellow"/>
        </w:rPr>
        <w:instrText xml:space="preserve"> SEQ Table \* ARABIC </w:instrText>
      </w:r>
      <w:r w:rsidRPr="00D76F2D">
        <w:rPr>
          <w:rFonts w:ascii="Century Gothic" w:hAnsi="Century Gothic"/>
        </w:rPr>
        <w:fldChar w:fldCharType="separate"/>
      </w:r>
      <w:r w:rsidR="00E8735F" w:rsidRPr="00D76F2D">
        <w:rPr>
          <w:rFonts w:ascii="Century Gothic" w:hAnsi="Century Gothic"/>
          <w:noProof/>
        </w:rPr>
        <w:t>11</w:t>
      </w:r>
      <w:r w:rsidRPr="00D76F2D">
        <w:rPr>
          <w:rFonts w:ascii="Century Gothic" w:hAnsi="Century Gothic"/>
        </w:rPr>
        <w:fldChar w:fldCharType="end"/>
      </w:r>
      <w:r w:rsidRPr="00D76F2D">
        <w:rPr>
          <w:rFonts w:ascii="Century Gothic" w:hAnsi="Century Gothic"/>
        </w:rPr>
        <w:t xml:space="preserve">: </w:t>
      </w:r>
      <w:bookmarkEnd w:id="482"/>
      <w:r w:rsidR="00DB308D" w:rsidRPr="00D76F2D">
        <w:rPr>
          <w:rFonts w:ascii="Century Gothic" w:hAnsi="Century Gothic"/>
        </w:rPr>
        <w:t>FCZ to BCZ</w:t>
      </w:r>
      <w:bookmarkEnd w:id="483"/>
      <w:bookmarkEnd w:id="484"/>
      <w:r w:rsidR="00A31F02" w:rsidRPr="00D76F2D">
        <w:rPr>
          <w:rFonts w:ascii="Century Gothic" w:hAnsi="Century Gothic"/>
          <w:lang w:val="en-US"/>
        </w:rPr>
        <w:t xml:space="preserve"> Conversion Factors</w:t>
      </w:r>
      <w:r w:rsidR="00D76F2D" w:rsidRPr="00D76F2D">
        <w:rPr>
          <w:rFonts w:ascii="Century Gothic" w:hAnsi="Century Gothic"/>
          <w:lang w:val="en-US"/>
        </w:rPr>
        <w:t xml:space="preserve"> </w:t>
      </w:r>
      <w:r w:rsidR="00D76F2D" w:rsidRPr="008827BE">
        <w:rPr>
          <w:rFonts w:ascii="Century Gothic" w:hAnsi="Century Gothic"/>
        </w:rPr>
        <w:t>(</w:t>
      </w:r>
      <w:r w:rsidR="00D76F2D" w:rsidRPr="008827BE">
        <w:rPr>
          <w:rFonts w:ascii="Century Gothic" w:hAnsi="Century Gothic"/>
          <w:highlight w:val="yellow"/>
        </w:rPr>
        <w:t>Table to be updated by CEC</w:t>
      </w:r>
      <w:r w:rsidR="00D76F2D" w:rsidRPr="008827BE">
        <w:rPr>
          <w:rFonts w:ascii="Century Gothic" w:hAnsi="Century Gothic"/>
        </w:rPr>
        <w:t>)</w:t>
      </w:r>
      <w:bookmarkEnd w:id="485"/>
    </w:p>
    <w:p w14:paraId="2F516CF5" w14:textId="04109E57" w:rsidR="00424A67" w:rsidRPr="00912520" w:rsidRDefault="00424A67" w:rsidP="00523C7C">
      <w:pPr>
        <w:pStyle w:val="Caption"/>
        <w:jc w:val="center"/>
        <w:rPr>
          <w:rFonts w:ascii="Century Gothic" w:hAnsi="Century Gothic"/>
          <w:b w:val="0"/>
          <w:highlight w:val="yellow"/>
          <w:lang w:val="en-US"/>
        </w:rPr>
      </w:pPr>
      <w:r w:rsidRPr="00912520">
        <w:rPr>
          <w:rFonts w:ascii="Century Gothic" w:hAnsi="Century Gothic"/>
          <w:b w:val="0"/>
          <w:highlight w:val="yellow"/>
          <w:lang w:val="en-US"/>
        </w:rPr>
        <w:t xml:space="preserve">Forecast zones </w:t>
      </w:r>
      <w:r w:rsidR="00984D3E" w:rsidRPr="00912520">
        <w:rPr>
          <w:rFonts w:ascii="Century Gothic" w:hAnsi="Century Gothic"/>
          <w:b w:val="0"/>
          <w:highlight w:val="yellow"/>
          <w:lang w:val="en-US"/>
        </w:rPr>
        <w:t xml:space="preserve">(FCZ) </w:t>
      </w:r>
      <w:r w:rsidRPr="00912520">
        <w:rPr>
          <w:rFonts w:ascii="Century Gothic" w:hAnsi="Century Gothic"/>
          <w:b w:val="0"/>
          <w:highlight w:val="yellow"/>
          <w:lang w:val="en-US"/>
        </w:rPr>
        <w:t xml:space="preserve">along X-axis, </w:t>
      </w:r>
      <w:r w:rsidR="00266FDE" w:rsidRPr="00912520">
        <w:rPr>
          <w:rFonts w:ascii="Century Gothic" w:hAnsi="Century Gothic"/>
          <w:b w:val="0"/>
          <w:highlight w:val="yellow"/>
          <w:lang w:val="en-US"/>
        </w:rPr>
        <w:t xml:space="preserve">building </w:t>
      </w:r>
      <w:r w:rsidRPr="00912520">
        <w:rPr>
          <w:rFonts w:ascii="Century Gothic" w:hAnsi="Century Gothic"/>
          <w:b w:val="0"/>
          <w:highlight w:val="yellow"/>
          <w:lang w:val="en-US"/>
        </w:rPr>
        <w:t xml:space="preserve">climate zones </w:t>
      </w:r>
      <w:r w:rsidR="00984D3E" w:rsidRPr="00912520">
        <w:rPr>
          <w:rFonts w:ascii="Century Gothic" w:hAnsi="Century Gothic"/>
          <w:b w:val="0"/>
          <w:highlight w:val="yellow"/>
          <w:lang w:val="en-US"/>
        </w:rPr>
        <w:t xml:space="preserve">(BCZ) </w:t>
      </w:r>
      <w:r w:rsidRPr="00912520">
        <w:rPr>
          <w:rFonts w:ascii="Century Gothic" w:hAnsi="Century Gothic"/>
          <w:b w:val="0"/>
          <w:highlight w:val="yellow"/>
          <w:lang w:val="en-US"/>
        </w:rPr>
        <w:t>along Y-axis</w:t>
      </w:r>
    </w:p>
    <w:tbl>
      <w:tblPr>
        <w:tblStyle w:val="TableGrid"/>
        <w:tblW w:w="11755" w:type="dxa"/>
        <w:jc w:val="center"/>
        <w:tblLook w:val="04A0" w:firstRow="1" w:lastRow="0" w:firstColumn="1" w:lastColumn="0" w:noHBand="0" w:noVBand="1"/>
        <w:tblCaption w:val="Table 15: Translation from FCZ to BCZ"/>
        <w:tblDescription w:val="Forcast zones along the x-axis, climate zones along the y-axis."/>
      </w:tblPr>
      <w:tblGrid>
        <w:gridCol w:w="981"/>
        <w:gridCol w:w="1004"/>
        <w:gridCol w:w="1004"/>
        <w:gridCol w:w="1004"/>
        <w:gridCol w:w="1004"/>
        <w:gridCol w:w="1004"/>
        <w:gridCol w:w="1004"/>
        <w:gridCol w:w="1004"/>
        <w:gridCol w:w="1004"/>
        <w:gridCol w:w="1004"/>
        <w:gridCol w:w="1004"/>
        <w:gridCol w:w="1004"/>
      </w:tblGrid>
      <w:tr w:rsidR="00424A67" w:rsidRPr="00912520" w14:paraId="3013877A" w14:textId="77777777" w:rsidTr="00523C7C">
        <w:trPr>
          <w:trHeight w:val="255"/>
          <w:jc w:val="center"/>
        </w:trPr>
        <w:tc>
          <w:tcPr>
            <w:tcW w:w="711" w:type="dxa"/>
            <w:noWrap/>
            <w:hideMark/>
          </w:tcPr>
          <w:p w14:paraId="61CDAD39" w14:textId="667851CD" w:rsidR="00424A67" w:rsidRPr="00912520" w:rsidRDefault="0045327D" w:rsidP="00C03359">
            <w:pPr>
              <w:keepNext/>
              <w:spacing w:before="0" w:after="0"/>
              <w:ind w:left="0"/>
              <w:rPr>
                <w:rFonts w:ascii="Century Gothic" w:eastAsia="Times New Roman" w:hAnsi="Century Gothic" w:cs="Arial"/>
                <w:sz w:val="20"/>
                <w:szCs w:val="20"/>
                <w:highlight w:val="yellow"/>
              </w:rPr>
            </w:pPr>
            <w:r w:rsidRPr="00912520">
              <w:rPr>
                <w:rFonts w:ascii="Century Gothic" w:eastAsia="Times New Roman" w:hAnsi="Century Gothic" w:cs="Arial"/>
                <w:sz w:val="20"/>
                <w:szCs w:val="20"/>
                <w:highlight w:val="yellow"/>
              </w:rPr>
              <w:t>Climate Zone</w:t>
            </w:r>
          </w:p>
        </w:tc>
        <w:tc>
          <w:tcPr>
            <w:tcW w:w="1004" w:type="dxa"/>
            <w:noWrap/>
            <w:hideMark/>
          </w:tcPr>
          <w:p w14:paraId="2A7B42B8"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0</w:t>
            </w:r>
          </w:p>
        </w:tc>
        <w:tc>
          <w:tcPr>
            <w:tcW w:w="1004" w:type="dxa"/>
            <w:noWrap/>
            <w:hideMark/>
          </w:tcPr>
          <w:p w14:paraId="55BB4C9B"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w:t>
            </w:r>
          </w:p>
        </w:tc>
        <w:tc>
          <w:tcPr>
            <w:tcW w:w="1004" w:type="dxa"/>
            <w:noWrap/>
            <w:hideMark/>
          </w:tcPr>
          <w:p w14:paraId="0D76C641"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2</w:t>
            </w:r>
          </w:p>
        </w:tc>
        <w:tc>
          <w:tcPr>
            <w:tcW w:w="1004" w:type="dxa"/>
            <w:noWrap/>
            <w:hideMark/>
          </w:tcPr>
          <w:p w14:paraId="20A06D54"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3</w:t>
            </w:r>
          </w:p>
        </w:tc>
        <w:tc>
          <w:tcPr>
            <w:tcW w:w="1004" w:type="dxa"/>
            <w:noWrap/>
            <w:hideMark/>
          </w:tcPr>
          <w:p w14:paraId="458EEE75"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4</w:t>
            </w:r>
          </w:p>
        </w:tc>
        <w:tc>
          <w:tcPr>
            <w:tcW w:w="1004" w:type="dxa"/>
            <w:noWrap/>
            <w:hideMark/>
          </w:tcPr>
          <w:p w14:paraId="175EC829"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5</w:t>
            </w:r>
          </w:p>
        </w:tc>
        <w:tc>
          <w:tcPr>
            <w:tcW w:w="1004" w:type="dxa"/>
            <w:noWrap/>
            <w:hideMark/>
          </w:tcPr>
          <w:p w14:paraId="2A319594"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6</w:t>
            </w:r>
          </w:p>
        </w:tc>
        <w:tc>
          <w:tcPr>
            <w:tcW w:w="1004" w:type="dxa"/>
            <w:noWrap/>
            <w:hideMark/>
          </w:tcPr>
          <w:p w14:paraId="4B440995"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7</w:t>
            </w:r>
          </w:p>
        </w:tc>
        <w:tc>
          <w:tcPr>
            <w:tcW w:w="1004" w:type="dxa"/>
            <w:noWrap/>
            <w:hideMark/>
          </w:tcPr>
          <w:p w14:paraId="0C308986"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8</w:t>
            </w:r>
          </w:p>
        </w:tc>
        <w:tc>
          <w:tcPr>
            <w:tcW w:w="1004" w:type="dxa"/>
            <w:noWrap/>
            <w:hideMark/>
          </w:tcPr>
          <w:p w14:paraId="3D189ED7"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9</w:t>
            </w:r>
          </w:p>
        </w:tc>
        <w:tc>
          <w:tcPr>
            <w:tcW w:w="1004" w:type="dxa"/>
            <w:noWrap/>
            <w:hideMark/>
          </w:tcPr>
          <w:p w14:paraId="74926AAE"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w:t>
            </w:r>
          </w:p>
        </w:tc>
      </w:tr>
      <w:tr w:rsidR="00424A67" w:rsidRPr="00912520" w14:paraId="56722B92" w14:textId="77777777" w:rsidTr="00523C7C">
        <w:trPr>
          <w:trHeight w:val="300"/>
          <w:jc w:val="center"/>
        </w:trPr>
        <w:tc>
          <w:tcPr>
            <w:tcW w:w="711" w:type="dxa"/>
            <w:noWrap/>
            <w:hideMark/>
          </w:tcPr>
          <w:p w14:paraId="78412D4E"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w:t>
            </w:r>
          </w:p>
        </w:tc>
        <w:tc>
          <w:tcPr>
            <w:tcW w:w="1004" w:type="dxa"/>
            <w:noWrap/>
            <w:hideMark/>
          </w:tcPr>
          <w:p w14:paraId="77740F4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17.90%</w:t>
            </w:r>
          </w:p>
        </w:tc>
        <w:tc>
          <w:tcPr>
            <w:tcW w:w="1004" w:type="dxa"/>
            <w:noWrap/>
            <w:hideMark/>
          </w:tcPr>
          <w:p w14:paraId="3A7C1AD9"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61EC5E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13.51%</w:t>
            </w:r>
          </w:p>
        </w:tc>
        <w:tc>
          <w:tcPr>
            <w:tcW w:w="1004" w:type="dxa"/>
            <w:noWrap/>
            <w:hideMark/>
          </w:tcPr>
          <w:p w14:paraId="259A3AC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8CDCFA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AA491C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678B9F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083D1CA"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C13F2A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451847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6542DEA"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6BC83A7C" w14:textId="77777777" w:rsidTr="00523C7C">
        <w:trPr>
          <w:trHeight w:val="300"/>
          <w:jc w:val="center"/>
        </w:trPr>
        <w:tc>
          <w:tcPr>
            <w:tcW w:w="711" w:type="dxa"/>
            <w:noWrap/>
            <w:hideMark/>
          </w:tcPr>
          <w:p w14:paraId="74FE5767"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2</w:t>
            </w:r>
          </w:p>
        </w:tc>
        <w:tc>
          <w:tcPr>
            <w:tcW w:w="1004" w:type="dxa"/>
            <w:noWrap/>
            <w:hideMark/>
          </w:tcPr>
          <w:p w14:paraId="5C6C02A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6AF953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8FC4E2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80.20%</w:t>
            </w:r>
          </w:p>
        </w:tc>
        <w:tc>
          <w:tcPr>
            <w:tcW w:w="1004" w:type="dxa"/>
            <w:noWrap/>
            <w:hideMark/>
          </w:tcPr>
          <w:p w14:paraId="524FDD1A"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CE2169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889B17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56AF45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32B43C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DD320C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79D27D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30F449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3608FA36" w14:textId="77777777" w:rsidTr="00523C7C">
        <w:trPr>
          <w:trHeight w:val="255"/>
          <w:jc w:val="center"/>
        </w:trPr>
        <w:tc>
          <w:tcPr>
            <w:tcW w:w="711" w:type="dxa"/>
            <w:noWrap/>
            <w:hideMark/>
          </w:tcPr>
          <w:p w14:paraId="7B78A61F"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3</w:t>
            </w:r>
          </w:p>
        </w:tc>
        <w:tc>
          <w:tcPr>
            <w:tcW w:w="1004" w:type="dxa"/>
            <w:noWrap/>
            <w:hideMark/>
          </w:tcPr>
          <w:p w14:paraId="5E89F5D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DA9E9D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52.43%</w:t>
            </w:r>
          </w:p>
        </w:tc>
        <w:tc>
          <w:tcPr>
            <w:tcW w:w="1004" w:type="dxa"/>
            <w:noWrap/>
            <w:hideMark/>
          </w:tcPr>
          <w:p w14:paraId="2A7CACA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6.28%</w:t>
            </w:r>
          </w:p>
        </w:tc>
        <w:tc>
          <w:tcPr>
            <w:tcW w:w="1004" w:type="dxa"/>
            <w:noWrap/>
            <w:hideMark/>
          </w:tcPr>
          <w:p w14:paraId="0BF9657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9B5EF99"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3.64%</w:t>
            </w:r>
          </w:p>
        </w:tc>
        <w:tc>
          <w:tcPr>
            <w:tcW w:w="1004" w:type="dxa"/>
            <w:noWrap/>
            <w:hideMark/>
          </w:tcPr>
          <w:p w14:paraId="53B5C65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F86673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52.26%</w:t>
            </w:r>
          </w:p>
        </w:tc>
        <w:tc>
          <w:tcPr>
            <w:tcW w:w="1004" w:type="dxa"/>
            <w:noWrap/>
            <w:hideMark/>
          </w:tcPr>
          <w:p w14:paraId="6231CB7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B57A06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BB2234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C01398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06A28C7F" w14:textId="77777777" w:rsidTr="00523C7C">
        <w:trPr>
          <w:trHeight w:val="255"/>
          <w:jc w:val="center"/>
        </w:trPr>
        <w:tc>
          <w:tcPr>
            <w:tcW w:w="711" w:type="dxa"/>
            <w:noWrap/>
            <w:hideMark/>
          </w:tcPr>
          <w:p w14:paraId="1173C15D"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4</w:t>
            </w:r>
          </w:p>
        </w:tc>
        <w:tc>
          <w:tcPr>
            <w:tcW w:w="1004" w:type="dxa"/>
            <w:noWrap/>
            <w:hideMark/>
          </w:tcPr>
          <w:p w14:paraId="20CDB4C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E9DCFC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30.39%</w:t>
            </w:r>
          </w:p>
        </w:tc>
        <w:tc>
          <w:tcPr>
            <w:tcW w:w="1004" w:type="dxa"/>
            <w:noWrap/>
            <w:hideMark/>
          </w:tcPr>
          <w:p w14:paraId="5739AF3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B0365E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C6882F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0742A59"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389672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15.39%</w:t>
            </w:r>
          </w:p>
        </w:tc>
        <w:tc>
          <w:tcPr>
            <w:tcW w:w="1004" w:type="dxa"/>
            <w:noWrap/>
            <w:hideMark/>
          </w:tcPr>
          <w:p w14:paraId="094746A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E6EDF7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E80C8A7"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D9E8D6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52457825" w14:textId="77777777" w:rsidTr="00523C7C">
        <w:trPr>
          <w:trHeight w:val="255"/>
          <w:jc w:val="center"/>
        </w:trPr>
        <w:tc>
          <w:tcPr>
            <w:tcW w:w="711" w:type="dxa"/>
            <w:noWrap/>
            <w:hideMark/>
          </w:tcPr>
          <w:p w14:paraId="24F497D7"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5</w:t>
            </w:r>
          </w:p>
        </w:tc>
        <w:tc>
          <w:tcPr>
            <w:tcW w:w="1004" w:type="dxa"/>
            <w:noWrap/>
            <w:hideMark/>
          </w:tcPr>
          <w:p w14:paraId="5671D35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7C4BDD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1B2CA47"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306C6F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60C661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4B4BE0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4EB8F6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32.33%</w:t>
            </w:r>
          </w:p>
        </w:tc>
        <w:tc>
          <w:tcPr>
            <w:tcW w:w="1004" w:type="dxa"/>
            <w:noWrap/>
            <w:hideMark/>
          </w:tcPr>
          <w:p w14:paraId="4BEA23D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06E91E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0.18%</w:t>
            </w:r>
          </w:p>
        </w:tc>
        <w:tc>
          <w:tcPr>
            <w:tcW w:w="1004" w:type="dxa"/>
            <w:noWrap/>
            <w:hideMark/>
          </w:tcPr>
          <w:p w14:paraId="5CE022B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DA15BA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474E67CC" w14:textId="77777777" w:rsidTr="00523C7C">
        <w:trPr>
          <w:trHeight w:val="255"/>
          <w:jc w:val="center"/>
        </w:trPr>
        <w:tc>
          <w:tcPr>
            <w:tcW w:w="711" w:type="dxa"/>
            <w:noWrap/>
            <w:hideMark/>
          </w:tcPr>
          <w:p w14:paraId="4E1F0DEA"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6</w:t>
            </w:r>
          </w:p>
        </w:tc>
        <w:tc>
          <w:tcPr>
            <w:tcW w:w="1004" w:type="dxa"/>
            <w:noWrap/>
            <w:hideMark/>
          </w:tcPr>
          <w:p w14:paraId="1865A81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EEF662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12DFB0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C03D26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9AB55E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D0AE69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63C213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0.01%</w:t>
            </w:r>
          </w:p>
        </w:tc>
        <w:tc>
          <w:tcPr>
            <w:tcW w:w="1004" w:type="dxa"/>
            <w:noWrap/>
            <w:hideMark/>
          </w:tcPr>
          <w:p w14:paraId="1BD415D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18.89%</w:t>
            </w:r>
          </w:p>
        </w:tc>
        <w:tc>
          <w:tcPr>
            <w:tcW w:w="1004" w:type="dxa"/>
            <w:noWrap/>
            <w:hideMark/>
          </w:tcPr>
          <w:p w14:paraId="3256126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61.19%</w:t>
            </w:r>
          </w:p>
        </w:tc>
        <w:tc>
          <w:tcPr>
            <w:tcW w:w="1004" w:type="dxa"/>
            <w:noWrap/>
            <w:hideMark/>
          </w:tcPr>
          <w:p w14:paraId="2B0BB4B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B214B3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56A39A2B" w14:textId="77777777" w:rsidTr="00523C7C">
        <w:trPr>
          <w:trHeight w:val="255"/>
          <w:jc w:val="center"/>
        </w:trPr>
        <w:tc>
          <w:tcPr>
            <w:tcW w:w="711" w:type="dxa"/>
            <w:noWrap/>
            <w:hideMark/>
          </w:tcPr>
          <w:p w14:paraId="25F0E496"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7</w:t>
            </w:r>
          </w:p>
        </w:tc>
        <w:tc>
          <w:tcPr>
            <w:tcW w:w="1004" w:type="dxa"/>
            <w:noWrap/>
            <w:hideMark/>
          </w:tcPr>
          <w:p w14:paraId="257E226A"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2FB00C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2594B4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6A8AD6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010B8A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C89E5D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1445CC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6A7093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11875AA"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266E4E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069671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5DE870D7" w14:textId="77777777" w:rsidTr="00523C7C">
        <w:trPr>
          <w:trHeight w:val="255"/>
          <w:jc w:val="center"/>
        </w:trPr>
        <w:tc>
          <w:tcPr>
            <w:tcW w:w="711" w:type="dxa"/>
            <w:noWrap/>
            <w:hideMark/>
          </w:tcPr>
          <w:p w14:paraId="5D5E36CA"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8</w:t>
            </w:r>
          </w:p>
        </w:tc>
        <w:tc>
          <w:tcPr>
            <w:tcW w:w="1004" w:type="dxa"/>
            <w:noWrap/>
            <w:hideMark/>
          </w:tcPr>
          <w:p w14:paraId="0268D50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AC21C4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3C2BCD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0D42D2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6D65CD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8B5364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AEFC07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AB6A4E9"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43.99%</w:t>
            </w:r>
          </w:p>
        </w:tc>
        <w:tc>
          <w:tcPr>
            <w:tcW w:w="1004" w:type="dxa"/>
            <w:noWrap/>
            <w:hideMark/>
          </w:tcPr>
          <w:p w14:paraId="4BE1742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3310F0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C1933E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500DCDBA" w14:textId="77777777" w:rsidTr="00523C7C">
        <w:trPr>
          <w:trHeight w:val="255"/>
          <w:jc w:val="center"/>
        </w:trPr>
        <w:tc>
          <w:tcPr>
            <w:tcW w:w="711" w:type="dxa"/>
            <w:noWrap/>
            <w:hideMark/>
          </w:tcPr>
          <w:p w14:paraId="393DDF18"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9</w:t>
            </w:r>
          </w:p>
        </w:tc>
        <w:tc>
          <w:tcPr>
            <w:tcW w:w="1004" w:type="dxa"/>
            <w:noWrap/>
            <w:hideMark/>
          </w:tcPr>
          <w:p w14:paraId="15A4604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E0E6559"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952F43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E6F45C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DD5E4A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1B194F7"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4AC877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9D6DCB7"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32.29%</w:t>
            </w:r>
          </w:p>
        </w:tc>
        <w:tc>
          <w:tcPr>
            <w:tcW w:w="1004" w:type="dxa"/>
            <w:noWrap/>
            <w:hideMark/>
          </w:tcPr>
          <w:p w14:paraId="52DE408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37.22%</w:t>
            </w:r>
          </w:p>
        </w:tc>
        <w:tc>
          <w:tcPr>
            <w:tcW w:w="1004" w:type="dxa"/>
            <w:noWrap/>
            <w:hideMark/>
          </w:tcPr>
          <w:p w14:paraId="335F6CE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EE1307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65246075" w14:textId="77777777" w:rsidTr="00523C7C">
        <w:trPr>
          <w:trHeight w:val="255"/>
          <w:jc w:val="center"/>
        </w:trPr>
        <w:tc>
          <w:tcPr>
            <w:tcW w:w="711" w:type="dxa"/>
            <w:noWrap/>
            <w:hideMark/>
          </w:tcPr>
          <w:p w14:paraId="3C9A39E7"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w:t>
            </w:r>
          </w:p>
        </w:tc>
        <w:tc>
          <w:tcPr>
            <w:tcW w:w="1004" w:type="dxa"/>
            <w:noWrap/>
            <w:hideMark/>
          </w:tcPr>
          <w:p w14:paraId="03AC2AE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EF6036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EEC93E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4F3D65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971DED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07F53F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FC4435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757D43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F76297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322678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9EA1B4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71.19%</w:t>
            </w:r>
          </w:p>
        </w:tc>
      </w:tr>
      <w:tr w:rsidR="00424A67" w:rsidRPr="00912520" w14:paraId="2AB4EAB4" w14:textId="77777777" w:rsidTr="00523C7C">
        <w:trPr>
          <w:trHeight w:val="255"/>
          <w:jc w:val="center"/>
        </w:trPr>
        <w:tc>
          <w:tcPr>
            <w:tcW w:w="711" w:type="dxa"/>
            <w:noWrap/>
            <w:hideMark/>
          </w:tcPr>
          <w:p w14:paraId="3F954C29"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11</w:t>
            </w:r>
          </w:p>
        </w:tc>
        <w:tc>
          <w:tcPr>
            <w:tcW w:w="1004" w:type="dxa"/>
            <w:noWrap/>
            <w:hideMark/>
          </w:tcPr>
          <w:p w14:paraId="5D978AB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0.42%</w:t>
            </w:r>
          </w:p>
        </w:tc>
        <w:tc>
          <w:tcPr>
            <w:tcW w:w="1004" w:type="dxa"/>
            <w:noWrap/>
            <w:hideMark/>
          </w:tcPr>
          <w:p w14:paraId="19B0CBA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E8151E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22F15E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84.77%</w:t>
            </w:r>
          </w:p>
        </w:tc>
        <w:tc>
          <w:tcPr>
            <w:tcW w:w="1004" w:type="dxa"/>
            <w:noWrap/>
            <w:hideMark/>
          </w:tcPr>
          <w:p w14:paraId="53673D37"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22.07%</w:t>
            </w:r>
          </w:p>
        </w:tc>
        <w:tc>
          <w:tcPr>
            <w:tcW w:w="1004" w:type="dxa"/>
            <w:noWrap/>
            <w:hideMark/>
          </w:tcPr>
          <w:p w14:paraId="3AA4571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DAD438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B05554A"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6A59BE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A5B94B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665CEA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01D68103" w14:textId="77777777" w:rsidTr="00523C7C">
        <w:trPr>
          <w:trHeight w:val="255"/>
          <w:jc w:val="center"/>
        </w:trPr>
        <w:tc>
          <w:tcPr>
            <w:tcW w:w="711" w:type="dxa"/>
            <w:noWrap/>
            <w:hideMark/>
          </w:tcPr>
          <w:p w14:paraId="799CCAA9"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12</w:t>
            </w:r>
          </w:p>
        </w:tc>
        <w:tc>
          <w:tcPr>
            <w:tcW w:w="1004" w:type="dxa"/>
            <w:noWrap/>
            <w:hideMark/>
          </w:tcPr>
          <w:p w14:paraId="0F17BC5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CA134B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17.18%</w:t>
            </w:r>
          </w:p>
        </w:tc>
        <w:tc>
          <w:tcPr>
            <w:tcW w:w="1004" w:type="dxa"/>
            <w:noWrap/>
            <w:hideMark/>
          </w:tcPr>
          <w:p w14:paraId="6F6F310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7B8EBB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C382719"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72.61%</w:t>
            </w:r>
          </w:p>
        </w:tc>
        <w:tc>
          <w:tcPr>
            <w:tcW w:w="1004" w:type="dxa"/>
            <w:noWrap/>
            <w:hideMark/>
          </w:tcPr>
          <w:p w14:paraId="0140AC79"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4.55%</w:t>
            </w:r>
          </w:p>
        </w:tc>
        <w:tc>
          <w:tcPr>
            <w:tcW w:w="1004" w:type="dxa"/>
            <w:noWrap/>
            <w:hideMark/>
          </w:tcPr>
          <w:p w14:paraId="29254EE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750256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8B76B3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F9A200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6CB5707"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2E251857" w14:textId="77777777" w:rsidTr="00523C7C">
        <w:trPr>
          <w:trHeight w:val="255"/>
          <w:jc w:val="center"/>
        </w:trPr>
        <w:tc>
          <w:tcPr>
            <w:tcW w:w="711" w:type="dxa"/>
            <w:noWrap/>
            <w:hideMark/>
          </w:tcPr>
          <w:p w14:paraId="1D1FFEEC"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13</w:t>
            </w:r>
          </w:p>
        </w:tc>
        <w:tc>
          <w:tcPr>
            <w:tcW w:w="1004" w:type="dxa"/>
            <w:noWrap/>
            <w:hideMark/>
          </w:tcPr>
          <w:p w14:paraId="6F836B5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FBAD88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E10A14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F09226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C788C1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7A28E8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94.81%</w:t>
            </w:r>
          </w:p>
        </w:tc>
        <w:tc>
          <w:tcPr>
            <w:tcW w:w="1004" w:type="dxa"/>
            <w:noWrap/>
            <w:hideMark/>
          </w:tcPr>
          <w:p w14:paraId="5242411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2C7A86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09384B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656C3B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78.49%</w:t>
            </w:r>
          </w:p>
        </w:tc>
        <w:tc>
          <w:tcPr>
            <w:tcW w:w="1004" w:type="dxa"/>
            <w:noWrap/>
            <w:hideMark/>
          </w:tcPr>
          <w:p w14:paraId="099EDA3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7C2FF703" w14:textId="77777777" w:rsidTr="00523C7C">
        <w:trPr>
          <w:trHeight w:val="255"/>
          <w:jc w:val="center"/>
        </w:trPr>
        <w:tc>
          <w:tcPr>
            <w:tcW w:w="711" w:type="dxa"/>
            <w:noWrap/>
            <w:hideMark/>
          </w:tcPr>
          <w:p w14:paraId="60237E39"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14</w:t>
            </w:r>
          </w:p>
        </w:tc>
        <w:tc>
          <w:tcPr>
            <w:tcW w:w="1004" w:type="dxa"/>
            <w:noWrap/>
            <w:hideMark/>
          </w:tcPr>
          <w:p w14:paraId="4CAE288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055720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90425B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F28FAD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22CA81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639FA0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93915A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DFFF22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4.51%</w:t>
            </w:r>
          </w:p>
        </w:tc>
        <w:tc>
          <w:tcPr>
            <w:tcW w:w="1004" w:type="dxa"/>
            <w:noWrap/>
            <w:hideMark/>
          </w:tcPr>
          <w:p w14:paraId="4EFA414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1A7ED1A"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12.10%</w:t>
            </w:r>
          </w:p>
        </w:tc>
        <w:tc>
          <w:tcPr>
            <w:tcW w:w="1004" w:type="dxa"/>
            <w:noWrap/>
            <w:hideMark/>
          </w:tcPr>
          <w:p w14:paraId="523FFF3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24.17%</w:t>
            </w:r>
          </w:p>
        </w:tc>
      </w:tr>
      <w:tr w:rsidR="00424A67" w:rsidRPr="00912520" w14:paraId="3080E885" w14:textId="77777777" w:rsidTr="00523C7C">
        <w:trPr>
          <w:trHeight w:val="255"/>
          <w:jc w:val="center"/>
        </w:trPr>
        <w:tc>
          <w:tcPr>
            <w:tcW w:w="711" w:type="dxa"/>
            <w:noWrap/>
            <w:hideMark/>
          </w:tcPr>
          <w:p w14:paraId="57243A34"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15</w:t>
            </w:r>
          </w:p>
        </w:tc>
        <w:tc>
          <w:tcPr>
            <w:tcW w:w="1004" w:type="dxa"/>
            <w:noWrap/>
            <w:hideMark/>
          </w:tcPr>
          <w:p w14:paraId="23D9D08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3.18%</w:t>
            </w:r>
          </w:p>
        </w:tc>
        <w:tc>
          <w:tcPr>
            <w:tcW w:w="1004" w:type="dxa"/>
            <w:noWrap/>
            <w:hideMark/>
          </w:tcPr>
          <w:p w14:paraId="7620C91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2D05F1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EDCAB1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29C012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5E5C5D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AE355D7"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E6114AA"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D62857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7A6F98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BC06F7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0.10%</w:t>
            </w:r>
          </w:p>
        </w:tc>
      </w:tr>
      <w:tr w:rsidR="00424A67" w:rsidRPr="00912520" w14:paraId="7B5C5104" w14:textId="77777777" w:rsidTr="00523C7C">
        <w:trPr>
          <w:trHeight w:val="255"/>
          <w:jc w:val="center"/>
        </w:trPr>
        <w:tc>
          <w:tcPr>
            <w:tcW w:w="711" w:type="dxa"/>
            <w:noWrap/>
            <w:hideMark/>
          </w:tcPr>
          <w:p w14:paraId="5C650A4F"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16</w:t>
            </w:r>
          </w:p>
        </w:tc>
        <w:tc>
          <w:tcPr>
            <w:tcW w:w="1004" w:type="dxa"/>
            <w:noWrap/>
            <w:hideMark/>
          </w:tcPr>
          <w:p w14:paraId="2B496A4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78.50%</w:t>
            </w:r>
          </w:p>
        </w:tc>
        <w:tc>
          <w:tcPr>
            <w:tcW w:w="1004" w:type="dxa"/>
            <w:noWrap/>
            <w:hideMark/>
          </w:tcPr>
          <w:p w14:paraId="3A7F80C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87D5C9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0.01%</w:t>
            </w:r>
          </w:p>
        </w:tc>
        <w:tc>
          <w:tcPr>
            <w:tcW w:w="1004" w:type="dxa"/>
            <w:noWrap/>
            <w:hideMark/>
          </w:tcPr>
          <w:p w14:paraId="0C54F89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15.23%</w:t>
            </w:r>
          </w:p>
        </w:tc>
        <w:tc>
          <w:tcPr>
            <w:tcW w:w="1004" w:type="dxa"/>
            <w:noWrap/>
            <w:hideMark/>
          </w:tcPr>
          <w:p w14:paraId="32D0E75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1.68%</w:t>
            </w:r>
          </w:p>
        </w:tc>
        <w:tc>
          <w:tcPr>
            <w:tcW w:w="1004" w:type="dxa"/>
            <w:noWrap/>
            <w:hideMark/>
          </w:tcPr>
          <w:p w14:paraId="1347901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0.64%</w:t>
            </w:r>
          </w:p>
        </w:tc>
        <w:tc>
          <w:tcPr>
            <w:tcW w:w="1004" w:type="dxa"/>
            <w:noWrap/>
            <w:hideMark/>
          </w:tcPr>
          <w:p w14:paraId="3B7028B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8D5A959"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0.33%</w:t>
            </w:r>
          </w:p>
        </w:tc>
        <w:tc>
          <w:tcPr>
            <w:tcW w:w="1004" w:type="dxa"/>
            <w:noWrap/>
            <w:hideMark/>
          </w:tcPr>
          <w:p w14:paraId="17CEAB2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1.41%</w:t>
            </w:r>
          </w:p>
        </w:tc>
        <w:tc>
          <w:tcPr>
            <w:tcW w:w="1004" w:type="dxa"/>
            <w:noWrap/>
            <w:hideMark/>
          </w:tcPr>
          <w:p w14:paraId="6E87C4C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9.41%</w:t>
            </w:r>
          </w:p>
        </w:tc>
        <w:tc>
          <w:tcPr>
            <w:tcW w:w="1004" w:type="dxa"/>
            <w:noWrap/>
            <w:hideMark/>
          </w:tcPr>
          <w:p w14:paraId="69945A6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4.55%</w:t>
            </w:r>
          </w:p>
        </w:tc>
      </w:tr>
      <w:tr w:rsidR="00424A67" w:rsidRPr="00C9752F" w14:paraId="49A6FC94" w14:textId="77777777" w:rsidTr="00523C7C">
        <w:trPr>
          <w:trHeight w:val="255"/>
          <w:jc w:val="center"/>
        </w:trPr>
        <w:tc>
          <w:tcPr>
            <w:tcW w:w="711" w:type="dxa"/>
            <w:noWrap/>
            <w:hideMark/>
          </w:tcPr>
          <w:p w14:paraId="1F9D0A7B"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Total</w:t>
            </w:r>
          </w:p>
        </w:tc>
        <w:tc>
          <w:tcPr>
            <w:tcW w:w="1004" w:type="dxa"/>
            <w:noWrap/>
            <w:hideMark/>
          </w:tcPr>
          <w:p w14:paraId="66A7C641"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4D6DA6F2"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02AA6B02"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5ED7DE14"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1A6F8182"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42C81358"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109AFCE0"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24E3D20D"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52FE0ACC"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76F11849"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1A3DA31B" w14:textId="77777777" w:rsidR="00424A67" w:rsidRPr="005D4312" w:rsidRDefault="00424A67" w:rsidP="00726E57">
            <w:pPr>
              <w:spacing w:before="0" w:after="0"/>
              <w:ind w:left="0"/>
              <w:jc w:val="center"/>
              <w:rPr>
                <w:rFonts w:ascii="Century Gothic" w:eastAsia="Times New Roman" w:hAnsi="Century Gothic" w:cs="Arial"/>
                <w:b/>
                <w:bCs/>
                <w:color w:val="000000"/>
                <w:sz w:val="20"/>
                <w:szCs w:val="20"/>
              </w:rPr>
            </w:pPr>
            <w:r w:rsidRPr="00912520">
              <w:rPr>
                <w:rFonts w:ascii="Century Gothic" w:eastAsia="Times New Roman" w:hAnsi="Century Gothic" w:cs="Arial"/>
                <w:b/>
                <w:bCs/>
                <w:color w:val="000000"/>
                <w:sz w:val="20"/>
                <w:szCs w:val="20"/>
                <w:highlight w:val="yellow"/>
              </w:rPr>
              <w:t>100.00%</w:t>
            </w:r>
          </w:p>
        </w:tc>
      </w:tr>
    </w:tbl>
    <w:p w14:paraId="26349554" w14:textId="77777777" w:rsidR="00424A67" w:rsidRDefault="00424A67" w:rsidP="00DB308D">
      <w:pPr>
        <w:rPr>
          <w:rFonts w:ascii="Century Gothic" w:hAnsi="Century Gothic"/>
          <w:color w:val="1F497D"/>
          <w:highlight w:val="green"/>
        </w:rPr>
      </w:pPr>
    </w:p>
    <w:p w14:paraId="4A519001" w14:textId="77777777" w:rsidR="00424A67" w:rsidRDefault="00424A67">
      <w:pPr>
        <w:spacing w:before="0" w:after="0"/>
        <w:ind w:left="0"/>
        <w:rPr>
          <w:rFonts w:ascii="Century Gothic" w:hAnsi="Century Gothic"/>
          <w:color w:val="1F497D"/>
          <w:highlight w:val="green"/>
        </w:rPr>
      </w:pPr>
      <w:r>
        <w:rPr>
          <w:rFonts w:ascii="Century Gothic" w:hAnsi="Century Gothic"/>
          <w:color w:val="1F497D"/>
          <w:highlight w:val="green"/>
        </w:rPr>
        <w:br w:type="page"/>
      </w:r>
    </w:p>
    <w:p w14:paraId="360E640F" w14:textId="4E123F87" w:rsidR="00424A67" w:rsidRPr="00912520" w:rsidRDefault="00424A67" w:rsidP="00523C7C">
      <w:pPr>
        <w:jc w:val="center"/>
        <w:rPr>
          <w:rFonts w:ascii="Century Gothic" w:hAnsi="Century Gothic"/>
          <w:b/>
          <w:highlight w:val="yellow"/>
        </w:rPr>
      </w:pPr>
      <w:r w:rsidRPr="00912520">
        <w:rPr>
          <w:rFonts w:ascii="Century Gothic" w:hAnsi="Century Gothic"/>
          <w:b/>
          <w:highlight w:val="yellow"/>
        </w:rPr>
        <w:lastRenderedPageBreak/>
        <w:t>Table 1</w:t>
      </w:r>
      <w:r w:rsidR="005C4D89">
        <w:rPr>
          <w:rFonts w:ascii="Century Gothic" w:hAnsi="Century Gothic"/>
          <w:b/>
          <w:highlight w:val="yellow"/>
        </w:rPr>
        <w:t>1</w:t>
      </w:r>
      <w:r w:rsidRPr="00912520">
        <w:rPr>
          <w:rFonts w:ascii="Century Gothic" w:hAnsi="Century Gothic"/>
          <w:b/>
          <w:highlight w:val="yellow"/>
        </w:rPr>
        <w:t xml:space="preserve"> (cont</w:t>
      </w:r>
      <w:r w:rsidR="00C03359" w:rsidRPr="00912520">
        <w:rPr>
          <w:rFonts w:ascii="Century Gothic" w:hAnsi="Century Gothic"/>
          <w:b/>
          <w:highlight w:val="yellow"/>
        </w:rPr>
        <w:t>inued</w:t>
      </w:r>
      <w:r w:rsidRPr="00912520">
        <w:rPr>
          <w:rFonts w:ascii="Century Gothic" w:hAnsi="Century Gothic"/>
          <w:b/>
          <w:highlight w:val="yellow"/>
        </w:rPr>
        <w:t>)</w:t>
      </w:r>
      <w:r w:rsidR="00D76F2D">
        <w:rPr>
          <w:rFonts w:ascii="Century Gothic" w:hAnsi="Century Gothic"/>
          <w:b/>
          <w:highlight w:val="yellow"/>
        </w:rPr>
        <w:t xml:space="preserve"> </w:t>
      </w:r>
      <w:r w:rsidR="00D76F2D">
        <w:rPr>
          <w:rFonts w:ascii="Century Gothic" w:hAnsi="Century Gothic"/>
          <w:b/>
        </w:rPr>
        <w:t>(</w:t>
      </w:r>
      <w:r w:rsidR="00D76F2D" w:rsidRPr="002456AD">
        <w:rPr>
          <w:rFonts w:ascii="Century Gothic" w:hAnsi="Century Gothic"/>
          <w:b/>
          <w:highlight w:val="yellow"/>
        </w:rPr>
        <w:t>Table to be updated by CEC</w:t>
      </w:r>
      <w:r w:rsidR="00D76F2D">
        <w:rPr>
          <w:rFonts w:ascii="Century Gothic" w:hAnsi="Century Gothic"/>
          <w:b/>
        </w:rPr>
        <w:t>)</w:t>
      </w:r>
    </w:p>
    <w:tbl>
      <w:tblPr>
        <w:tblStyle w:val="TableGrid"/>
        <w:tblW w:w="10751" w:type="dxa"/>
        <w:jc w:val="center"/>
        <w:tblLook w:val="04A0" w:firstRow="1" w:lastRow="0" w:firstColumn="1" w:lastColumn="0" w:noHBand="0" w:noVBand="1"/>
        <w:tblCaption w:val="Table 15 (continued)"/>
      </w:tblPr>
      <w:tblGrid>
        <w:gridCol w:w="981"/>
        <w:gridCol w:w="1004"/>
        <w:gridCol w:w="1004"/>
        <w:gridCol w:w="1004"/>
        <w:gridCol w:w="1004"/>
        <w:gridCol w:w="1004"/>
        <w:gridCol w:w="1004"/>
        <w:gridCol w:w="1004"/>
        <w:gridCol w:w="1004"/>
        <w:gridCol w:w="1004"/>
        <w:gridCol w:w="1004"/>
      </w:tblGrid>
      <w:tr w:rsidR="00424A67" w:rsidRPr="00912520" w14:paraId="646CC86E" w14:textId="77777777" w:rsidTr="00523C7C">
        <w:trPr>
          <w:trHeight w:val="255"/>
          <w:jc w:val="center"/>
        </w:trPr>
        <w:tc>
          <w:tcPr>
            <w:tcW w:w="711" w:type="dxa"/>
            <w:noWrap/>
            <w:hideMark/>
          </w:tcPr>
          <w:p w14:paraId="61216A4A" w14:textId="72FCF8DC" w:rsidR="00424A67" w:rsidRPr="00912520" w:rsidRDefault="0045327D" w:rsidP="00726E57">
            <w:pPr>
              <w:spacing w:before="0" w:after="0"/>
              <w:ind w:left="0"/>
              <w:rPr>
                <w:rFonts w:ascii="Century Gothic" w:eastAsia="Times New Roman" w:hAnsi="Century Gothic" w:cs="Arial"/>
                <w:sz w:val="20"/>
                <w:szCs w:val="20"/>
                <w:highlight w:val="yellow"/>
              </w:rPr>
            </w:pPr>
            <w:r w:rsidRPr="00912520">
              <w:rPr>
                <w:rFonts w:ascii="Century Gothic" w:eastAsia="Times New Roman" w:hAnsi="Century Gothic" w:cs="Arial"/>
                <w:sz w:val="20"/>
                <w:szCs w:val="20"/>
                <w:highlight w:val="yellow"/>
              </w:rPr>
              <w:t>Climate Zone</w:t>
            </w:r>
          </w:p>
        </w:tc>
        <w:tc>
          <w:tcPr>
            <w:tcW w:w="1004" w:type="dxa"/>
            <w:noWrap/>
            <w:hideMark/>
          </w:tcPr>
          <w:p w14:paraId="59F786BA"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11</w:t>
            </w:r>
          </w:p>
        </w:tc>
        <w:tc>
          <w:tcPr>
            <w:tcW w:w="1004" w:type="dxa"/>
            <w:noWrap/>
            <w:hideMark/>
          </w:tcPr>
          <w:p w14:paraId="07F8725A"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12</w:t>
            </w:r>
          </w:p>
        </w:tc>
        <w:tc>
          <w:tcPr>
            <w:tcW w:w="1004" w:type="dxa"/>
            <w:noWrap/>
            <w:hideMark/>
          </w:tcPr>
          <w:p w14:paraId="6147A5EF"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13</w:t>
            </w:r>
          </w:p>
        </w:tc>
        <w:tc>
          <w:tcPr>
            <w:tcW w:w="1004" w:type="dxa"/>
            <w:noWrap/>
            <w:hideMark/>
          </w:tcPr>
          <w:p w14:paraId="14B5A75B"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14</w:t>
            </w:r>
          </w:p>
        </w:tc>
        <w:tc>
          <w:tcPr>
            <w:tcW w:w="1004" w:type="dxa"/>
            <w:noWrap/>
            <w:hideMark/>
          </w:tcPr>
          <w:p w14:paraId="17E20642"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15</w:t>
            </w:r>
          </w:p>
        </w:tc>
        <w:tc>
          <w:tcPr>
            <w:tcW w:w="1004" w:type="dxa"/>
            <w:noWrap/>
            <w:hideMark/>
          </w:tcPr>
          <w:p w14:paraId="5516CE4B"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16</w:t>
            </w:r>
          </w:p>
        </w:tc>
        <w:tc>
          <w:tcPr>
            <w:tcW w:w="1004" w:type="dxa"/>
            <w:noWrap/>
            <w:hideMark/>
          </w:tcPr>
          <w:p w14:paraId="66F4F58D"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17</w:t>
            </w:r>
          </w:p>
        </w:tc>
        <w:tc>
          <w:tcPr>
            <w:tcW w:w="1004" w:type="dxa"/>
            <w:noWrap/>
            <w:hideMark/>
          </w:tcPr>
          <w:p w14:paraId="5E7D080C"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18</w:t>
            </w:r>
          </w:p>
        </w:tc>
        <w:tc>
          <w:tcPr>
            <w:tcW w:w="1004" w:type="dxa"/>
            <w:noWrap/>
            <w:hideMark/>
          </w:tcPr>
          <w:p w14:paraId="7DAAAECA"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19</w:t>
            </w:r>
          </w:p>
        </w:tc>
        <w:tc>
          <w:tcPr>
            <w:tcW w:w="1004" w:type="dxa"/>
            <w:noWrap/>
            <w:hideMark/>
          </w:tcPr>
          <w:p w14:paraId="180073F2"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20</w:t>
            </w:r>
          </w:p>
        </w:tc>
      </w:tr>
      <w:tr w:rsidR="00424A67" w:rsidRPr="00912520" w14:paraId="6819CE9A" w14:textId="77777777" w:rsidTr="00523C7C">
        <w:trPr>
          <w:trHeight w:val="300"/>
          <w:jc w:val="center"/>
        </w:trPr>
        <w:tc>
          <w:tcPr>
            <w:tcW w:w="711" w:type="dxa"/>
            <w:noWrap/>
            <w:hideMark/>
          </w:tcPr>
          <w:p w14:paraId="3C5202AC"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w:t>
            </w:r>
          </w:p>
        </w:tc>
        <w:tc>
          <w:tcPr>
            <w:tcW w:w="1004" w:type="dxa"/>
            <w:noWrap/>
            <w:hideMark/>
          </w:tcPr>
          <w:p w14:paraId="313D4AB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7690EB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466B5C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358AD0B"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BF374B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5D12B4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4772A3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A9BB33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236E4A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EEF945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71919D6C" w14:textId="77777777" w:rsidTr="00523C7C">
        <w:trPr>
          <w:trHeight w:val="300"/>
          <w:jc w:val="center"/>
        </w:trPr>
        <w:tc>
          <w:tcPr>
            <w:tcW w:w="711" w:type="dxa"/>
            <w:noWrap/>
            <w:hideMark/>
          </w:tcPr>
          <w:p w14:paraId="4117C85B"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2</w:t>
            </w:r>
          </w:p>
        </w:tc>
        <w:tc>
          <w:tcPr>
            <w:tcW w:w="1004" w:type="dxa"/>
            <w:noWrap/>
            <w:hideMark/>
          </w:tcPr>
          <w:p w14:paraId="486E1FC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3C6E60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07332E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E74564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01FC36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0.19%</w:t>
            </w:r>
          </w:p>
        </w:tc>
        <w:tc>
          <w:tcPr>
            <w:tcW w:w="1004" w:type="dxa"/>
            <w:noWrap/>
            <w:hideMark/>
          </w:tcPr>
          <w:p w14:paraId="0D97404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E8A785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137FF3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C47D2C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A6CF8C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6B5A871A" w14:textId="77777777" w:rsidTr="00523C7C">
        <w:trPr>
          <w:trHeight w:val="255"/>
          <w:jc w:val="center"/>
        </w:trPr>
        <w:tc>
          <w:tcPr>
            <w:tcW w:w="711" w:type="dxa"/>
            <w:noWrap/>
            <w:hideMark/>
          </w:tcPr>
          <w:p w14:paraId="7A5126FA"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3</w:t>
            </w:r>
          </w:p>
        </w:tc>
        <w:tc>
          <w:tcPr>
            <w:tcW w:w="1004" w:type="dxa"/>
            <w:noWrap/>
            <w:hideMark/>
          </w:tcPr>
          <w:p w14:paraId="165130A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3C3EC1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E458A3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CD37774"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79A8E6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F57046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84FBEBB"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654B5F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AD5C11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55E3D1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73C52A44" w14:textId="77777777" w:rsidTr="00523C7C">
        <w:trPr>
          <w:trHeight w:val="255"/>
          <w:jc w:val="center"/>
        </w:trPr>
        <w:tc>
          <w:tcPr>
            <w:tcW w:w="711" w:type="dxa"/>
            <w:noWrap/>
            <w:hideMark/>
          </w:tcPr>
          <w:p w14:paraId="0AFDD1EE"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4</w:t>
            </w:r>
          </w:p>
        </w:tc>
        <w:tc>
          <w:tcPr>
            <w:tcW w:w="1004" w:type="dxa"/>
            <w:noWrap/>
            <w:hideMark/>
          </w:tcPr>
          <w:p w14:paraId="466B571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EF855E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804959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2EBF32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0DB566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98EEC0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B01F2B4"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4C8D0A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6F8D09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267D0E1"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78AD9F19" w14:textId="77777777" w:rsidTr="00523C7C">
        <w:trPr>
          <w:trHeight w:val="255"/>
          <w:jc w:val="center"/>
        </w:trPr>
        <w:tc>
          <w:tcPr>
            <w:tcW w:w="711" w:type="dxa"/>
            <w:noWrap/>
            <w:hideMark/>
          </w:tcPr>
          <w:p w14:paraId="6DF36D6F"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5</w:t>
            </w:r>
          </w:p>
        </w:tc>
        <w:tc>
          <w:tcPr>
            <w:tcW w:w="1004" w:type="dxa"/>
            <w:noWrap/>
            <w:hideMark/>
          </w:tcPr>
          <w:p w14:paraId="2EBA298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6D89AD4"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EB88EF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9521676"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D34A08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70052C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275A64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6785B1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24B59D8"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FC2A12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08656E17" w14:textId="77777777" w:rsidTr="00523C7C">
        <w:trPr>
          <w:trHeight w:val="255"/>
          <w:jc w:val="center"/>
        </w:trPr>
        <w:tc>
          <w:tcPr>
            <w:tcW w:w="711" w:type="dxa"/>
            <w:noWrap/>
            <w:hideMark/>
          </w:tcPr>
          <w:p w14:paraId="37BD6FEE"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6</w:t>
            </w:r>
          </w:p>
        </w:tc>
        <w:tc>
          <w:tcPr>
            <w:tcW w:w="1004" w:type="dxa"/>
            <w:noWrap/>
            <w:hideMark/>
          </w:tcPr>
          <w:p w14:paraId="797BBC06"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AE925B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6.60%</w:t>
            </w:r>
          </w:p>
        </w:tc>
        <w:tc>
          <w:tcPr>
            <w:tcW w:w="1004" w:type="dxa"/>
            <w:noWrap/>
            <w:hideMark/>
          </w:tcPr>
          <w:p w14:paraId="7D58E14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5C74E0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A09A92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FAC117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17.18%</w:t>
            </w:r>
          </w:p>
        </w:tc>
        <w:tc>
          <w:tcPr>
            <w:tcW w:w="1004" w:type="dxa"/>
            <w:noWrap/>
            <w:hideMark/>
          </w:tcPr>
          <w:p w14:paraId="4727E91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124DFE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EAF947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0E04FE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0A1740B8" w14:textId="77777777" w:rsidTr="00523C7C">
        <w:trPr>
          <w:trHeight w:val="255"/>
          <w:jc w:val="center"/>
        </w:trPr>
        <w:tc>
          <w:tcPr>
            <w:tcW w:w="711" w:type="dxa"/>
            <w:noWrap/>
            <w:hideMark/>
          </w:tcPr>
          <w:p w14:paraId="363D2BCB"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7</w:t>
            </w:r>
          </w:p>
        </w:tc>
        <w:tc>
          <w:tcPr>
            <w:tcW w:w="1004" w:type="dxa"/>
            <w:noWrap/>
            <w:hideMark/>
          </w:tcPr>
          <w:p w14:paraId="63C5D081"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6DCC2D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62.81%</w:t>
            </w:r>
          </w:p>
        </w:tc>
        <w:tc>
          <w:tcPr>
            <w:tcW w:w="1004" w:type="dxa"/>
            <w:noWrap/>
            <w:hideMark/>
          </w:tcPr>
          <w:p w14:paraId="4E2AE9F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F5DEC3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13AD04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854B0F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415118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74D3051"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74384F1"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44FF28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46A3B381" w14:textId="77777777" w:rsidTr="00523C7C">
        <w:trPr>
          <w:trHeight w:val="255"/>
          <w:jc w:val="center"/>
        </w:trPr>
        <w:tc>
          <w:tcPr>
            <w:tcW w:w="711" w:type="dxa"/>
            <w:noWrap/>
            <w:hideMark/>
          </w:tcPr>
          <w:p w14:paraId="391A7E01"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8</w:t>
            </w:r>
          </w:p>
        </w:tc>
        <w:tc>
          <w:tcPr>
            <w:tcW w:w="1004" w:type="dxa"/>
            <w:noWrap/>
            <w:hideMark/>
          </w:tcPr>
          <w:p w14:paraId="4860B7D1"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178A36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1.94%</w:t>
            </w:r>
          </w:p>
        </w:tc>
        <w:tc>
          <w:tcPr>
            <w:tcW w:w="1004" w:type="dxa"/>
            <w:noWrap/>
            <w:hideMark/>
          </w:tcPr>
          <w:p w14:paraId="4C2124B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E8993B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EF3844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F27751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27.90%</w:t>
            </w:r>
          </w:p>
        </w:tc>
        <w:tc>
          <w:tcPr>
            <w:tcW w:w="1004" w:type="dxa"/>
            <w:noWrap/>
            <w:hideMark/>
          </w:tcPr>
          <w:p w14:paraId="77C485D1"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94E8A2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517C5E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C0F00E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4E911A20" w14:textId="77777777" w:rsidTr="00523C7C">
        <w:trPr>
          <w:trHeight w:val="255"/>
          <w:jc w:val="center"/>
        </w:trPr>
        <w:tc>
          <w:tcPr>
            <w:tcW w:w="711" w:type="dxa"/>
            <w:noWrap/>
            <w:hideMark/>
          </w:tcPr>
          <w:p w14:paraId="112A3E2C"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9</w:t>
            </w:r>
          </w:p>
        </w:tc>
        <w:tc>
          <w:tcPr>
            <w:tcW w:w="1004" w:type="dxa"/>
            <w:noWrap/>
            <w:hideMark/>
          </w:tcPr>
          <w:p w14:paraId="1C9FDD7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BFF58D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E004F0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CE4A358"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A5B651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F41585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54.92%</w:t>
            </w:r>
          </w:p>
        </w:tc>
        <w:tc>
          <w:tcPr>
            <w:tcW w:w="1004" w:type="dxa"/>
            <w:noWrap/>
            <w:hideMark/>
          </w:tcPr>
          <w:p w14:paraId="18E7555B"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99.35%</w:t>
            </w:r>
          </w:p>
        </w:tc>
        <w:tc>
          <w:tcPr>
            <w:tcW w:w="1004" w:type="dxa"/>
            <w:noWrap/>
            <w:hideMark/>
          </w:tcPr>
          <w:p w14:paraId="7DC243AB"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100.00%</w:t>
            </w:r>
          </w:p>
        </w:tc>
        <w:tc>
          <w:tcPr>
            <w:tcW w:w="1004" w:type="dxa"/>
            <w:noWrap/>
            <w:hideMark/>
          </w:tcPr>
          <w:p w14:paraId="20AAFF7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B184EB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06105848" w14:textId="77777777" w:rsidTr="00523C7C">
        <w:trPr>
          <w:trHeight w:val="255"/>
          <w:jc w:val="center"/>
        </w:trPr>
        <w:tc>
          <w:tcPr>
            <w:tcW w:w="711" w:type="dxa"/>
            <w:noWrap/>
            <w:hideMark/>
          </w:tcPr>
          <w:p w14:paraId="2FA40E53"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w:t>
            </w:r>
          </w:p>
        </w:tc>
        <w:tc>
          <w:tcPr>
            <w:tcW w:w="1004" w:type="dxa"/>
            <w:noWrap/>
            <w:hideMark/>
          </w:tcPr>
          <w:p w14:paraId="43C651A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86.11%</w:t>
            </w:r>
          </w:p>
        </w:tc>
        <w:tc>
          <w:tcPr>
            <w:tcW w:w="1004" w:type="dxa"/>
            <w:noWrap/>
            <w:hideMark/>
          </w:tcPr>
          <w:p w14:paraId="2A385DA6"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27.88%</w:t>
            </w:r>
          </w:p>
        </w:tc>
        <w:tc>
          <w:tcPr>
            <w:tcW w:w="1004" w:type="dxa"/>
            <w:noWrap/>
            <w:hideMark/>
          </w:tcPr>
          <w:p w14:paraId="4F6D703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475B4D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2A72F9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2D9700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AAB6A8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D236AE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2CA16C8"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DD8ED3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00617306" w14:textId="77777777" w:rsidTr="00523C7C">
        <w:trPr>
          <w:trHeight w:val="255"/>
          <w:jc w:val="center"/>
        </w:trPr>
        <w:tc>
          <w:tcPr>
            <w:tcW w:w="711" w:type="dxa"/>
            <w:noWrap/>
            <w:hideMark/>
          </w:tcPr>
          <w:p w14:paraId="3C176FCA"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11</w:t>
            </w:r>
          </w:p>
        </w:tc>
        <w:tc>
          <w:tcPr>
            <w:tcW w:w="1004" w:type="dxa"/>
            <w:noWrap/>
            <w:hideMark/>
          </w:tcPr>
          <w:p w14:paraId="6A28639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A823F9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1CEA7F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0.42%</w:t>
            </w:r>
          </w:p>
        </w:tc>
        <w:tc>
          <w:tcPr>
            <w:tcW w:w="1004" w:type="dxa"/>
            <w:noWrap/>
            <w:hideMark/>
          </w:tcPr>
          <w:p w14:paraId="500DE72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06A714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44.55%</w:t>
            </w:r>
          </w:p>
        </w:tc>
        <w:tc>
          <w:tcPr>
            <w:tcW w:w="1004" w:type="dxa"/>
            <w:noWrap/>
            <w:hideMark/>
          </w:tcPr>
          <w:p w14:paraId="4E88990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96321B1"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B106B14"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FE8A7B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B7631C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6EC3B8CF" w14:textId="77777777" w:rsidTr="00523C7C">
        <w:trPr>
          <w:trHeight w:val="255"/>
          <w:jc w:val="center"/>
        </w:trPr>
        <w:tc>
          <w:tcPr>
            <w:tcW w:w="711" w:type="dxa"/>
            <w:noWrap/>
            <w:hideMark/>
          </w:tcPr>
          <w:p w14:paraId="35864FDF"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12</w:t>
            </w:r>
          </w:p>
        </w:tc>
        <w:tc>
          <w:tcPr>
            <w:tcW w:w="1004" w:type="dxa"/>
            <w:noWrap/>
            <w:hideMark/>
          </w:tcPr>
          <w:p w14:paraId="7CB2FBA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96DDFA8"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72A18B6"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99.58%</w:t>
            </w:r>
          </w:p>
        </w:tc>
        <w:tc>
          <w:tcPr>
            <w:tcW w:w="1004" w:type="dxa"/>
            <w:noWrap/>
            <w:hideMark/>
          </w:tcPr>
          <w:p w14:paraId="7502A826"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100.00%</w:t>
            </w:r>
          </w:p>
        </w:tc>
        <w:tc>
          <w:tcPr>
            <w:tcW w:w="1004" w:type="dxa"/>
            <w:noWrap/>
            <w:hideMark/>
          </w:tcPr>
          <w:p w14:paraId="01F9B631"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52.65%</w:t>
            </w:r>
          </w:p>
        </w:tc>
        <w:tc>
          <w:tcPr>
            <w:tcW w:w="1004" w:type="dxa"/>
            <w:noWrap/>
            <w:hideMark/>
          </w:tcPr>
          <w:p w14:paraId="63CF16F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AB1FA06"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8D18A4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9B388C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794490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3E4F7363" w14:textId="77777777" w:rsidTr="00523C7C">
        <w:trPr>
          <w:trHeight w:val="255"/>
          <w:jc w:val="center"/>
        </w:trPr>
        <w:tc>
          <w:tcPr>
            <w:tcW w:w="711" w:type="dxa"/>
            <w:noWrap/>
            <w:hideMark/>
          </w:tcPr>
          <w:p w14:paraId="6595E0C5"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13</w:t>
            </w:r>
          </w:p>
        </w:tc>
        <w:tc>
          <w:tcPr>
            <w:tcW w:w="1004" w:type="dxa"/>
            <w:noWrap/>
            <w:hideMark/>
          </w:tcPr>
          <w:p w14:paraId="41DCE44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22E0AD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B621FB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E685C6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4AD5426"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8821E4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2CF856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E3D4F1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110895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272846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4316A279" w14:textId="77777777" w:rsidTr="00523C7C">
        <w:trPr>
          <w:trHeight w:val="255"/>
          <w:jc w:val="center"/>
        </w:trPr>
        <w:tc>
          <w:tcPr>
            <w:tcW w:w="711" w:type="dxa"/>
            <w:noWrap/>
            <w:hideMark/>
          </w:tcPr>
          <w:p w14:paraId="090A675F"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14</w:t>
            </w:r>
          </w:p>
        </w:tc>
        <w:tc>
          <w:tcPr>
            <w:tcW w:w="1004" w:type="dxa"/>
            <w:noWrap/>
            <w:hideMark/>
          </w:tcPr>
          <w:p w14:paraId="6F2C692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5CAB524"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0.66%</w:t>
            </w:r>
          </w:p>
        </w:tc>
        <w:tc>
          <w:tcPr>
            <w:tcW w:w="1004" w:type="dxa"/>
            <w:noWrap/>
            <w:hideMark/>
          </w:tcPr>
          <w:p w14:paraId="1C93F3E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301C0BB"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54BCCE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7FFB2D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77C0F6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D670E6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5A12DB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0.02%</w:t>
            </w:r>
          </w:p>
        </w:tc>
        <w:tc>
          <w:tcPr>
            <w:tcW w:w="1004" w:type="dxa"/>
            <w:noWrap/>
            <w:hideMark/>
          </w:tcPr>
          <w:p w14:paraId="1362745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186B8D43" w14:textId="77777777" w:rsidTr="00523C7C">
        <w:trPr>
          <w:trHeight w:val="255"/>
          <w:jc w:val="center"/>
        </w:trPr>
        <w:tc>
          <w:tcPr>
            <w:tcW w:w="711" w:type="dxa"/>
            <w:noWrap/>
            <w:hideMark/>
          </w:tcPr>
          <w:p w14:paraId="5663C682"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15</w:t>
            </w:r>
          </w:p>
        </w:tc>
        <w:tc>
          <w:tcPr>
            <w:tcW w:w="1004" w:type="dxa"/>
            <w:noWrap/>
            <w:hideMark/>
          </w:tcPr>
          <w:p w14:paraId="4CC35F2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13.33%</w:t>
            </w:r>
          </w:p>
        </w:tc>
        <w:tc>
          <w:tcPr>
            <w:tcW w:w="1004" w:type="dxa"/>
            <w:noWrap/>
            <w:hideMark/>
          </w:tcPr>
          <w:p w14:paraId="7E26A45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0.12%</w:t>
            </w:r>
          </w:p>
        </w:tc>
        <w:tc>
          <w:tcPr>
            <w:tcW w:w="1004" w:type="dxa"/>
            <w:noWrap/>
            <w:hideMark/>
          </w:tcPr>
          <w:p w14:paraId="2B7BDF3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A2F4EF8"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3F561F4"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7BB89A8"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09CDED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D1D3AF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56BE84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99.98%</w:t>
            </w:r>
          </w:p>
        </w:tc>
        <w:tc>
          <w:tcPr>
            <w:tcW w:w="1004" w:type="dxa"/>
            <w:noWrap/>
            <w:hideMark/>
          </w:tcPr>
          <w:p w14:paraId="17BBBDC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5B6E823A" w14:textId="77777777" w:rsidTr="00523C7C">
        <w:trPr>
          <w:trHeight w:val="255"/>
          <w:jc w:val="center"/>
        </w:trPr>
        <w:tc>
          <w:tcPr>
            <w:tcW w:w="711" w:type="dxa"/>
            <w:noWrap/>
            <w:hideMark/>
          </w:tcPr>
          <w:p w14:paraId="711713FF"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16</w:t>
            </w:r>
          </w:p>
        </w:tc>
        <w:tc>
          <w:tcPr>
            <w:tcW w:w="1004" w:type="dxa"/>
            <w:noWrap/>
            <w:hideMark/>
          </w:tcPr>
          <w:p w14:paraId="1D671F3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0.56%</w:t>
            </w:r>
          </w:p>
        </w:tc>
        <w:tc>
          <w:tcPr>
            <w:tcW w:w="1004" w:type="dxa"/>
            <w:noWrap/>
            <w:hideMark/>
          </w:tcPr>
          <w:p w14:paraId="1825C06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B53CC9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8DCC97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92AE4BB"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2.61%</w:t>
            </w:r>
          </w:p>
        </w:tc>
        <w:tc>
          <w:tcPr>
            <w:tcW w:w="1004" w:type="dxa"/>
            <w:noWrap/>
            <w:hideMark/>
          </w:tcPr>
          <w:p w14:paraId="6D959A5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F50107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0.65%</w:t>
            </w:r>
          </w:p>
        </w:tc>
        <w:tc>
          <w:tcPr>
            <w:tcW w:w="1004" w:type="dxa"/>
            <w:noWrap/>
            <w:hideMark/>
          </w:tcPr>
          <w:p w14:paraId="5D93A87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4B3199B"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5E9F52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100.00%</w:t>
            </w:r>
          </w:p>
        </w:tc>
      </w:tr>
      <w:tr w:rsidR="00424A67" w:rsidRPr="006D60A5" w14:paraId="4326AFAB" w14:textId="77777777" w:rsidTr="00523C7C">
        <w:trPr>
          <w:trHeight w:val="255"/>
          <w:jc w:val="center"/>
        </w:trPr>
        <w:tc>
          <w:tcPr>
            <w:tcW w:w="711" w:type="dxa"/>
            <w:noWrap/>
            <w:hideMark/>
          </w:tcPr>
          <w:p w14:paraId="3986D997"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Total</w:t>
            </w:r>
          </w:p>
        </w:tc>
        <w:tc>
          <w:tcPr>
            <w:tcW w:w="1004" w:type="dxa"/>
            <w:noWrap/>
            <w:hideMark/>
          </w:tcPr>
          <w:p w14:paraId="05564CA0"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5AC656A3"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05F6941E"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5F9D01C3"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25597EE4"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7565BDA0"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5B28AA4B"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4219F329"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789245A8"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1E872F1A"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rPr>
            </w:pPr>
            <w:r w:rsidRPr="00912520">
              <w:rPr>
                <w:rFonts w:ascii="Century Gothic" w:eastAsia="Times New Roman" w:hAnsi="Century Gothic" w:cs="Arial"/>
                <w:b/>
                <w:bCs/>
                <w:color w:val="000000"/>
                <w:sz w:val="20"/>
                <w:szCs w:val="20"/>
                <w:highlight w:val="yellow"/>
              </w:rPr>
              <w:t>100.00%</w:t>
            </w:r>
          </w:p>
        </w:tc>
      </w:tr>
    </w:tbl>
    <w:p w14:paraId="0FE79F26" w14:textId="77777777" w:rsidR="0045327D" w:rsidRPr="00723C40" w:rsidRDefault="0045327D" w:rsidP="0045327D">
      <w:pPr>
        <w:rPr>
          <w:rFonts w:ascii="Century Gothic" w:hAnsi="Century Gothic"/>
          <w:highlight w:val="green"/>
        </w:rPr>
        <w:sectPr w:rsidR="0045327D" w:rsidRPr="00723C40" w:rsidSect="0045327D">
          <w:headerReference w:type="default" r:id="rId32"/>
          <w:footerReference w:type="default" r:id="rId33"/>
          <w:pgSz w:w="15840" w:h="12240" w:orient="landscape"/>
          <w:pgMar w:top="1440" w:right="1440" w:bottom="1440" w:left="1440" w:header="720" w:footer="720" w:gutter="0"/>
          <w:cols w:space="720"/>
          <w:docGrid w:linePitch="360"/>
        </w:sectPr>
      </w:pPr>
    </w:p>
    <w:p w14:paraId="44AAA159" w14:textId="6BDFEDE7" w:rsidR="00D82154" w:rsidRPr="008827BE" w:rsidRDefault="00066A29" w:rsidP="00523C7C">
      <w:pPr>
        <w:spacing w:before="0"/>
        <w:ind w:left="0"/>
        <w:jc w:val="center"/>
        <w:rPr>
          <w:rFonts w:ascii="Century Gothic" w:hAnsi="Century Gothic"/>
          <w:b/>
        </w:rPr>
      </w:pPr>
      <w:bookmarkStart w:id="486" w:name="_Toc201042219"/>
      <w:r w:rsidRPr="008827BE">
        <w:rPr>
          <w:rFonts w:ascii="Century Gothic" w:hAnsi="Century Gothic"/>
          <w:b/>
        </w:rPr>
        <w:lastRenderedPageBreak/>
        <w:t xml:space="preserve">Table </w:t>
      </w:r>
      <w:r w:rsidRPr="008827BE">
        <w:rPr>
          <w:rFonts w:ascii="Century Gothic" w:hAnsi="Century Gothic"/>
          <w:b/>
        </w:rPr>
        <w:fldChar w:fldCharType="begin"/>
      </w:r>
      <w:r w:rsidRPr="00D76F2D">
        <w:rPr>
          <w:rFonts w:ascii="Century Gothic" w:hAnsi="Century Gothic"/>
          <w:b/>
          <w:highlight w:val="yellow"/>
        </w:rPr>
        <w:instrText xml:space="preserve"> SEQ Table \* ARABIC </w:instrText>
      </w:r>
      <w:r w:rsidRPr="008827BE">
        <w:rPr>
          <w:rFonts w:ascii="Century Gothic" w:hAnsi="Century Gothic"/>
          <w:b/>
        </w:rPr>
        <w:fldChar w:fldCharType="separate"/>
      </w:r>
      <w:r w:rsidR="003B7F45" w:rsidRPr="008827BE">
        <w:rPr>
          <w:rFonts w:ascii="Century Gothic" w:hAnsi="Century Gothic"/>
          <w:b/>
          <w:noProof/>
        </w:rPr>
        <w:t>12</w:t>
      </w:r>
      <w:r w:rsidRPr="008827BE">
        <w:rPr>
          <w:rFonts w:ascii="Century Gothic" w:hAnsi="Century Gothic"/>
          <w:b/>
        </w:rPr>
        <w:fldChar w:fldCharType="end"/>
      </w:r>
      <w:r w:rsidRPr="008827BE">
        <w:rPr>
          <w:rFonts w:ascii="Century Gothic" w:hAnsi="Century Gothic"/>
          <w:b/>
        </w:rPr>
        <w:t xml:space="preserve">: </w:t>
      </w:r>
      <w:r w:rsidR="00DF27FC" w:rsidRPr="008827BE">
        <w:rPr>
          <w:rFonts w:ascii="Century Gothic" w:hAnsi="Century Gothic"/>
          <w:b/>
        </w:rPr>
        <w:t>Statewide Residential Units</w:t>
      </w:r>
      <w:r w:rsidR="00076F59" w:rsidRPr="008827BE">
        <w:rPr>
          <w:rFonts w:ascii="Century Gothic" w:hAnsi="Century Gothic"/>
          <w:b/>
        </w:rPr>
        <w:t xml:space="preserve"> (202</w:t>
      </w:r>
      <w:r w:rsidR="00E9175B" w:rsidRPr="008827BE">
        <w:rPr>
          <w:rFonts w:ascii="Century Gothic" w:hAnsi="Century Gothic"/>
          <w:b/>
        </w:rPr>
        <w:t>9</w:t>
      </w:r>
      <w:r w:rsidR="00076F59" w:rsidRPr="008827BE">
        <w:rPr>
          <w:rFonts w:ascii="Century Gothic" w:hAnsi="Century Gothic"/>
          <w:b/>
        </w:rPr>
        <w:t>)</w:t>
      </w:r>
      <w:r w:rsidR="00D76F2D" w:rsidRPr="008827BE">
        <w:rPr>
          <w:rFonts w:ascii="Century Gothic" w:hAnsi="Century Gothic"/>
          <w:b/>
        </w:rPr>
        <w:t xml:space="preserve"> </w:t>
      </w:r>
      <w:r w:rsidR="00D76F2D" w:rsidRPr="00D76F2D">
        <w:rPr>
          <w:rFonts w:ascii="Century Gothic" w:hAnsi="Century Gothic"/>
          <w:b/>
        </w:rPr>
        <w:t>(</w:t>
      </w:r>
      <w:r w:rsidR="00D76F2D" w:rsidRPr="00D76F2D">
        <w:rPr>
          <w:rFonts w:ascii="Century Gothic" w:hAnsi="Century Gothic"/>
          <w:b/>
          <w:highlight w:val="yellow"/>
        </w:rPr>
        <w:t>Table to be updated by CEC</w:t>
      </w:r>
      <w:r w:rsidR="00D76F2D" w:rsidRPr="00D76F2D">
        <w:rPr>
          <w:rFonts w:ascii="Century Gothic" w:hAnsi="Century Gothic"/>
          <w:b/>
        </w:rPr>
        <w:t>)</w:t>
      </w:r>
      <w:bookmarkEnd w:id="486"/>
    </w:p>
    <w:tbl>
      <w:tblPr>
        <w:tblStyle w:val="TableGrid"/>
        <w:tblW w:w="0" w:type="auto"/>
        <w:tblInd w:w="1727" w:type="dxa"/>
        <w:tblLook w:val="04A0" w:firstRow="1" w:lastRow="0" w:firstColumn="1" w:lastColumn="0" w:noHBand="0" w:noVBand="1"/>
        <w:tblCaption w:val="Table 16: Estimated Construction by Building Standards Climate Zone, existing Residential Construction Estimate (2026)"/>
        <w:tblDescription w:val="This is the first half of Table 16, showing estimated construction projects involving existing residential buildings in 2023."/>
      </w:tblPr>
      <w:tblGrid>
        <w:gridCol w:w="1135"/>
        <w:gridCol w:w="2380"/>
        <w:gridCol w:w="2380"/>
      </w:tblGrid>
      <w:tr w:rsidR="00142066" w:rsidRPr="00912520" w14:paraId="4F2656AE" w14:textId="77777777" w:rsidTr="00641D54">
        <w:trPr>
          <w:cantSplit/>
          <w:trHeight w:val="510"/>
          <w:tblHeader/>
        </w:trPr>
        <w:tc>
          <w:tcPr>
            <w:tcW w:w="1135" w:type="dxa"/>
          </w:tcPr>
          <w:p w14:paraId="58CB7FCF" w14:textId="77777777" w:rsidR="00142066" w:rsidRPr="00912520" w:rsidRDefault="00142066" w:rsidP="009546AE">
            <w:pPr>
              <w:spacing w:before="0" w:after="0"/>
              <w:ind w:left="0"/>
              <w:contextualSpacing/>
              <w:jc w:val="center"/>
              <w:rPr>
                <w:rFonts w:ascii="Century Gothic" w:hAnsi="Century Gothic"/>
                <w:b/>
                <w:bCs/>
                <w:highlight w:val="yellow"/>
              </w:rPr>
            </w:pPr>
            <w:r w:rsidRPr="00912520">
              <w:rPr>
                <w:rFonts w:ascii="Century Gothic" w:hAnsi="Century Gothic"/>
                <w:b/>
                <w:bCs/>
                <w:highlight w:val="yellow"/>
              </w:rPr>
              <w:t>Climate Zone</w:t>
            </w:r>
          </w:p>
        </w:tc>
        <w:tc>
          <w:tcPr>
            <w:tcW w:w="2380" w:type="dxa"/>
            <w:vAlign w:val="center"/>
            <w:hideMark/>
          </w:tcPr>
          <w:p w14:paraId="11F31A05" w14:textId="3C153BCB" w:rsidR="00142066" w:rsidRPr="00912520" w:rsidRDefault="00142066" w:rsidP="009546AE">
            <w:pPr>
              <w:spacing w:before="0" w:after="0"/>
              <w:ind w:left="0"/>
              <w:contextualSpacing/>
              <w:jc w:val="center"/>
              <w:rPr>
                <w:rFonts w:ascii="Century Gothic" w:hAnsi="Century Gothic"/>
                <w:b/>
                <w:bCs/>
                <w:highlight w:val="yellow"/>
              </w:rPr>
            </w:pPr>
            <w:r w:rsidRPr="00912520">
              <w:rPr>
                <w:rFonts w:ascii="Century Gothic" w:hAnsi="Century Gothic"/>
                <w:b/>
                <w:bCs/>
                <w:highlight w:val="yellow"/>
              </w:rPr>
              <w:t>Single</w:t>
            </w:r>
            <w:r w:rsidR="00574F65" w:rsidRPr="00912520">
              <w:rPr>
                <w:rFonts w:ascii="Century Gothic" w:hAnsi="Century Gothic"/>
                <w:b/>
                <w:bCs/>
                <w:highlight w:val="yellow"/>
              </w:rPr>
              <w:t>-</w:t>
            </w:r>
            <w:r w:rsidRPr="00912520">
              <w:rPr>
                <w:rFonts w:ascii="Century Gothic" w:hAnsi="Century Gothic"/>
                <w:b/>
                <w:bCs/>
                <w:highlight w:val="yellow"/>
              </w:rPr>
              <w:t>Family Units</w:t>
            </w:r>
          </w:p>
        </w:tc>
        <w:tc>
          <w:tcPr>
            <w:tcW w:w="2380" w:type="dxa"/>
            <w:vAlign w:val="center"/>
            <w:hideMark/>
          </w:tcPr>
          <w:p w14:paraId="3639E1EC" w14:textId="6204B2D7" w:rsidR="00142066" w:rsidRPr="00912520" w:rsidRDefault="00142066" w:rsidP="009546AE">
            <w:pPr>
              <w:spacing w:before="0" w:after="0"/>
              <w:ind w:left="0"/>
              <w:contextualSpacing/>
              <w:jc w:val="center"/>
              <w:rPr>
                <w:rFonts w:ascii="Century Gothic" w:hAnsi="Century Gothic"/>
                <w:b/>
                <w:bCs/>
                <w:highlight w:val="yellow"/>
              </w:rPr>
            </w:pPr>
            <w:r w:rsidRPr="00912520">
              <w:rPr>
                <w:rFonts w:ascii="Century Gothic" w:hAnsi="Century Gothic"/>
                <w:b/>
                <w:bCs/>
                <w:highlight w:val="yellow"/>
              </w:rPr>
              <w:t>Multifamily Units</w:t>
            </w:r>
          </w:p>
        </w:tc>
      </w:tr>
      <w:tr w:rsidR="00142066" w:rsidRPr="00912520" w14:paraId="2130BC05" w14:textId="77777777" w:rsidTr="00641D54">
        <w:trPr>
          <w:cantSplit/>
          <w:trHeight w:val="270"/>
        </w:trPr>
        <w:tc>
          <w:tcPr>
            <w:tcW w:w="1135" w:type="dxa"/>
          </w:tcPr>
          <w:p w14:paraId="0CD834F2"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w:t>
            </w:r>
          </w:p>
        </w:tc>
        <w:tc>
          <w:tcPr>
            <w:tcW w:w="2380" w:type="dxa"/>
            <w:noWrap/>
            <w:vAlign w:val="center"/>
            <w:hideMark/>
          </w:tcPr>
          <w:p w14:paraId="5D73D252" w14:textId="2B6B79B1"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44,875</w:t>
            </w:r>
          </w:p>
        </w:tc>
        <w:tc>
          <w:tcPr>
            <w:tcW w:w="2380" w:type="dxa"/>
            <w:noWrap/>
            <w:vAlign w:val="center"/>
            <w:hideMark/>
          </w:tcPr>
          <w:p w14:paraId="3F588CA6" w14:textId="5528421B"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17,558</w:t>
            </w:r>
          </w:p>
        </w:tc>
      </w:tr>
      <w:tr w:rsidR="00142066" w:rsidRPr="00912520" w14:paraId="52DF80DA" w14:textId="77777777" w:rsidTr="00641D54">
        <w:trPr>
          <w:cantSplit/>
          <w:trHeight w:val="255"/>
        </w:trPr>
        <w:tc>
          <w:tcPr>
            <w:tcW w:w="1135" w:type="dxa"/>
          </w:tcPr>
          <w:p w14:paraId="65A9DBB0"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2</w:t>
            </w:r>
          </w:p>
        </w:tc>
        <w:tc>
          <w:tcPr>
            <w:tcW w:w="2380" w:type="dxa"/>
            <w:noWrap/>
            <w:vAlign w:val="center"/>
            <w:hideMark/>
          </w:tcPr>
          <w:p w14:paraId="405DE0E7" w14:textId="577C97F9"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265,807</w:t>
            </w:r>
          </w:p>
        </w:tc>
        <w:tc>
          <w:tcPr>
            <w:tcW w:w="2380" w:type="dxa"/>
            <w:noWrap/>
            <w:vAlign w:val="center"/>
            <w:hideMark/>
          </w:tcPr>
          <w:p w14:paraId="6C89E252" w14:textId="61DF1721"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105,894</w:t>
            </w:r>
          </w:p>
        </w:tc>
      </w:tr>
      <w:tr w:rsidR="00142066" w:rsidRPr="00912520" w14:paraId="56782E68" w14:textId="77777777" w:rsidTr="00641D54">
        <w:trPr>
          <w:cantSplit/>
          <w:trHeight w:val="255"/>
        </w:trPr>
        <w:tc>
          <w:tcPr>
            <w:tcW w:w="1135" w:type="dxa"/>
          </w:tcPr>
          <w:p w14:paraId="635F0ED9"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3</w:t>
            </w:r>
          </w:p>
        </w:tc>
        <w:tc>
          <w:tcPr>
            <w:tcW w:w="2380" w:type="dxa"/>
            <w:noWrap/>
            <w:vAlign w:val="center"/>
            <w:hideMark/>
          </w:tcPr>
          <w:p w14:paraId="50C99677" w14:textId="72515B93"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972,513</w:t>
            </w:r>
          </w:p>
        </w:tc>
        <w:tc>
          <w:tcPr>
            <w:tcW w:w="2380" w:type="dxa"/>
            <w:noWrap/>
            <w:vAlign w:val="center"/>
            <w:hideMark/>
          </w:tcPr>
          <w:p w14:paraId="609E21D4" w14:textId="3633122F"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553,186</w:t>
            </w:r>
          </w:p>
        </w:tc>
      </w:tr>
      <w:tr w:rsidR="00142066" w:rsidRPr="00912520" w14:paraId="06A31B6C" w14:textId="77777777" w:rsidTr="00641D54">
        <w:trPr>
          <w:cantSplit/>
          <w:trHeight w:val="255"/>
        </w:trPr>
        <w:tc>
          <w:tcPr>
            <w:tcW w:w="1135" w:type="dxa"/>
          </w:tcPr>
          <w:p w14:paraId="5B992E89"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4</w:t>
            </w:r>
          </w:p>
        </w:tc>
        <w:tc>
          <w:tcPr>
            <w:tcW w:w="2380" w:type="dxa"/>
            <w:noWrap/>
            <w:vAlign w:val="center"/>
            <w:hideMark/>
          </w:tcPr>
          <w:p w14:paraId="1E9B270C" w14:textId="371943EC"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497,321</w:t>
            </w:r>
          </w:p>
        </w:tc>
        <w:tc>
          <w:tcPr>
            <w:tcW w:w="2380" w:type="dxa"/>
            <w:noWrap/>
            <w:vAlign w:val="center"/>
            <w:hideMark/>
          </w:tcPr>
          <w:p w14:paraId="4135B2B4" w14:textId="5F4F8B33"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288,786</w:t>
            </w:r>
          </w:p>
        </w:tc>
      </w:tr>
      <w:tr w:rsidR="00142066" w:rsidRPr="00912520" w14:paraId="3D7D3EE4" w14:textId="77777777" w:rsidTr="00641D54">
        <w:trPr>
          <w:cantSplit/>
          <w:trHeight w:val="255"/>
        </w:trPr>
        <w:tc>
          <w:tcPr>
            <w:tcW w:w="1135" w:type="dxa"/>
          </w:tcPr>
          <w:p w14:paraId="3A5FA712"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5</w:t>
            </w:r>
          </w:p>
        </w:tc>
        <w:tc>
          <w:tcPr>
            <w:tcW w:w="2380" w:type="dxa"/>
            <w:noWrap/>
            <w:vAlign w:val="center"/>
            <w:hideMark/>
          </w:tcPr>
          <w:p w14:paraId="02993728" w14:textId="6A3611B9"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97,271</w:t>
            </w:r>
          </w:p>
        </w:tc>
        <w:tc>
          <w:tcPr>
            <w:tcW w:w="2380" w:type="dxa"/>
            <w:noWrap/>
            <w:vAlign w:val="center"/>
            <w:hideMark/>
          </w:tcPr>
          <w:p w14:paraId="4AE5B64C" w14:textId="3752DC25"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45,671</w:t>
            </w:r>
          </w:p>
        </w:tc>
      </w:tr>
      <w:tr w:rsidR="00142066" w:rsidRPr="00912520" w14:paraId="6067DB42" w14:textId="77777777" w:rsidTr="00641D54">
        <w:trPr>
          <w:cantSplit/>
          <w:trHeight w:val="255"/>
        </w:trPr>
        <w:tc>
          <w:tcPr>
            <w:tcW w:w="1135" w:type="dxa"/>
          </w:tcPr>
          <w:p w14:paraId="08E27E15"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6</w:t>
            </w:r>
          </w:p>
        </w:tc>
        <w:tc>
          <w:tcPr>
            <w:tcW w:w="2380" w:type="dxa"/>
            <w:noWrap/>
            <w:vAlign w:val="center"/>
            <w:hideMark/>
          </w:tcPr>
          <w:p w14:paraId="740BA984" w14:textId="3E37DD39"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594,544</w:t>
            </w:r>
          </w:p>
        </w:tc>
        <w:tc>
          <w:tcPr>
            <w:tcW w:w="2380" w:type="dxa"/>
            <w:noWrap/>
            <w:vAlign w:val="center"/>
            <w:hideMark/>
          </w:tcPr>
          <w:p w14:paraId="7E732E80" w14:textId="002E9B1E"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322,513</w:t>
            </w:r>
          </w:p>
        </w:tc>
      </w:tr>
      <w:tr w:rsidR="00142066" w:rsidRPr="00912520" w14:paraId="4AE76570" w14:textId="77777777" w:rsidTr="00641D54">
        <w:trPr>
          <w:cantSplit/>
          <w:trHeight w:val="255"/>
        </w:trPr>
        <w:tc>
          <w:tcPr>
            <w:tcW w:w="1135" w:type="dxa"/>
          </w:tcPr>
          <w:p w14:paraId="0B534ACC"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7</w:t>
            </w:r>
          </w:p>
        </w:tc>
        <w:tc>
          <w:tcPr>
            <w:tcW w:w="2380" w:type="dxa"/>
            <w:noWrap/>
            <w:vAlign w:val="center"/>
            <w:hideMark/>
          </w:tcPr>
          <w:p w14:paraId="15692318" w14:textId="4B22DABF"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494,355</w:t>
            </w:r>
          </w:p>
        </w:tc>
        <w:tc>
          <w:tcPr>
            <w:tcW w:w="2380" w:type="dxa"/>
            <w:noWrap/>
            <w:vAlign w:val="center"/>
            <w:hideMark/>
          </w:tcPr>
          <w:p w14:paraId="7D73FEEC" w14:textId="132EADC7"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307,272</w:t>
            </w:r>
          </w:p>
        </w:tc>
      </w:tr>
      <w:tr w:rsidR="00142066" w:rsidRPr="00912520" w14:paraId="1E59A0E0" w14:textId="77777777" w:rsidTr="00641D54">
        <w:trPr>
          <w:cantSplit/>
          <w:trHeight w:val="255"/>
        </w:trPr>
        <w:tc>
          <w:tcPr>
            <w:tcW w:w="1135" w:type="dxa"/>
          </w:tcPr>
          <w:p w14:paraId="2A2B5FE4"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8</w:t>
            </w:r>
          </w:p>
        </w:tc>
        <w:tc>
          <w:tcPr>
            <w:tcW w:w="2380" w:type="dxa"/>
            <w:noWrap/>
            <w:vAlign w:val="center"/>
            <w:hideMark/>
          </w:tcPr>
          <w:p w14:paraId="5D0A7E60" w14:textId="0510AD54"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926,278</w:t>
            </w:r>
          </w:p>
        </w:tc>
        <w:tc>
          <w:tcPr>
            <w:tcW w:w="2380" w:type="dxa"/>
            <w:noWrap/>
            <w:vAlign w:val="center"/>
            <w:hideMark/>
          </w:tcPr>
          <w:p w14:paraId="769F0CD4" w14:textId="6BD61AD2"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515,137</w:t>
            </w:r>
          </w:p>
        </w:tc>
      </w:tr>
      <w:tr w:rsidR="00142066" w:rsidRPr="00912520" w14:paraId="1D42BCFC" w14:textId="77777777" w:rsidTr="00641D54">
        <w:trPr>
          <w:cantSplit/>
          <w:trHeight w:val="255"/>
        </w:trPr>
        <w:tc>
          <w:tcPr>
            <w:tcW w:w="1135" w:type="dxa"/>
          </w:tcPr>
          <w:p w14:paraId="6F7D6C6A"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9</w:t>
            </w:r>
          </w:p>
        </w:tc>
        <w:tc>
          <w:tcPr>
            <w:tcW w:w="2380" w:type="dxa"/>
            <w:noWrap/>
            <w:vAlign w:val="center"/>
            <w:hideMark/>
          </w:tcPr>
          <w:p w14:paraId="39B523CE" w14:textId="5CF38FB8"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1,250,479</w:t>
            </w:r>
          </w:p>
        </w:tc>
        <w:tc>
          <w:tcPr>
            <w:tcW w:w="2380" w:type="dxa"/>
            <w:noWrap/>
            <w:vAlign w:val="center"/>
            <w:hideMark/>
          </w:tcPr>
          <w:p w14:paraId="752B7511" w14:textId="06DD6A2D"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1,117,605</w:t>
            </w:r>
          </w:p>
        </w:tc>
      </w:tr>
      <w:tr w:rsidR="00142066" w:rsidRPr="00912520" w14:paraId="16ABED7E" w14:textId="77777777" w:rsidTr="00641D54">
        <w:trPr>
          <w:cantSplit/>
          <w:trHeight w:val="255"/>
        </w:trPr>
        <w:tc>
          <w:tcPr>
            <w:tcW w:w="1135" w:type="dxa"/>
          </w:tcPr>
          <w:p w14:paraId="2458E052"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10</w:t>
            </w:r>
          </w:p>
        </w:tc>
        <w:tc>
          <w:tcPr>
            <w:tcW w:w="2380" w:type="dxa"/>
            <w:noWrap/>
            <w:vAlign w:val="center"/>
            <w:hideMark/>
          </w:tcPr>
          <w:p w14:paraId="00A27C4A" w14:textId="3ED79254"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1,067,399</w:t>
            </w:r>
          </w:p>
        </w:tc>
        <w:tc>
          <w:tcPr>
            <w:tcW w:w="2380" w:type="dxa"/>
            <w:noWrap/>
            <w:vAlign w:val="center"/>
            <w:hideMark/>
          </w:tcPr>
          <w:p w14:paraId="7486D5D5" w14:textId="6F1582E5"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329,302</w:t>
            </w:r>
          </w:p>
        </w:tc>
      </w:tr>
      <w:tr w:rsidR="00142066" w:rsidRPr="00912520" w14:paraId="3E43C65C" w14:textId="77777777" w:rsidTr="00641D54">
        <w:trPr>
          <w:cantSplit/>
          <w:trHeight w:val="255"/>
        </w:trPr>
        <w:tc>
          <w:tcPr>
            <w:tcW w:w="1135" w:type="dxa"/>
          </w:tcPr>
          <w:p w14:paraId="5CC2A601"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11</w:t>
            </w:r>
          </w:p>
        </w:tc>
        <w:tc>
          <w:tcPr>
            <w:tcW w:w="2380" w:type="dxa"/>
            <w:noWrap/>
            <w:vAlign w:val="center"/>
            <w:hideMark/>
          </w:tcPr>
          <w:p w14:paraId="32676D26" w14:textId="7F4E3880"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335,468</w:t>
            </w:r>
          </w:p>
        </w:tc>
        <w:tc>
          <w:tcPr>
            <w:tcW w:w="2380" w:type="dxa"/>
            <w:noWrap/>
            <w:vAlign w:val="center"/>
            <w:hideMark/>
          </w:tcPr>
          <w:p w14:paraId="44D31D27" w14:textId="76DA905D"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85,339</w:t>
            </w:r>
          </w:p>
        </w:tc>
      </w:tr>
      <w:tr w:rsidR="00142066" w:rsidRPr="00912520" w14:paraId="1B926501" w14:textId="77777777" w:rsidTr="00641D54">
        <w:trPr>
          <w:cantSplit/>
          <w:trHeight w:val="255"/>
        </w:trPr>
        <w:tc>
          <w:tcPr>
            <w:tcW w:w="1135" w:type="dxa"/>
          </w:tcPr>
          <w:p w14:paraId="491D869F"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12</w:t>
            </w:r>
          </w:p>
        </w:tc>
        <w:tc>
          <w:tcPr>
            <w:tcW w:w="2380" w:type="dxa"/>
            <w:noWrap/>
            <w:vAlign w:val="center"/>
            <w:hideMark/>
          </w:tcPr>
          <w:p w14:paraId="0CC25B61" w14:textId="37FA8BA2"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1,318,779</w:t>
            </w:r>
          </w:p>
        </w:tc>
        <w:tc>
          <w:tcPr>
            <w:tcW w:w="2380" w:type="dxa"/>
            <w:noWrap/>
            <w:vAlign w:val="center"/>
            <w:hideMark/>
          </w:tcPr>
          <w:p w14:paraId="17385502" w14:textId="21CB9008"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471,876</w:t>
            </w:r>
          </w:p>
        </w:tc>
      </w:tr>
      <w:tr w:rsidR="00142066" w:rsidRPr="00912520" w14:paraId="27095EA0" w14:textId="77777777" w:rsidTr="00641D54">
        <w:trPr>
          <w:cantSplit/>
          <w:trHeight w:val="255"/>
        </w:trPr>
        <w:tc>
          <w:tcPr>
            <w:tcW w:w="1135" w:type="dxa"/>
          </w:tcPr>
          <w:p w14:paraId="5A398751"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13</w:t>
            </w:r>
          </w:p>
        </w:tc>
        <w:tc>
          <w:tcPr>
            <w:tcW w:w="2380" w:type="dxa"/>
            <w:noWrap/>
            <w:vAlign w:val="center"/>
            <w:hideMark/>
          </w:tcPr>
          <w:p w14:paraId="6C0911DA" w14:textId="78E77949"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634,709</w:t>
            </w:r>
          </w:p>
        </w:tc>
        <w:tc>
          <w:tcPr>
            <w:tcW w:w="2380" w:type="dxa"/>
            <w:noWrap/>
            <w:vAlign w:val="center"/>
            <w:hideMark/>
          </w:tcPr>
          <w:p w14:paraId="32FED9D3" w14:textId="6324E618"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157,075</w:t>
            </w:r>
          </w:p>
        </w:tc>
      </w:tr>
      <w:tr w:rsidR="00142066" w:rsidRPr="00912520" w14:paraId="4C346C5C" w14:textId="77777777" w:rsidTr="00641D54">
        <w:trPr>
          <w:cantSplit/>
          <w:trHeight w:val="255"/>
        </w:trPr>
        <w:tc>
          <w:tcPr>
            <w:tcW w:w="1135" w:type="dxa"/>
          </w:tcPr>
          <w:p w14:paraId="2D7FED61"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14</w:t>
            </w:r>
          </w:p>
        </w:tc>
        <w:tc>
          <w:tcPr>
            <w:tcW w:w="2380" w:type="dxa"/>
            <w:noWrap/>
            <w:vAlign w:val="center"/>
            <w:hideMark/>
          </w:tcPr>
          <w:p w14:paraId="1FC26022" w14:textId="7ACF96A5"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247,852</w:t>
            </w:r>
          </w:p>
        </w:tc>
        <w:tc>
          <w:tcPr>
            <w:tcW w:w="2380" w:type="dxa"/>
            <w:noWrap/>
            <w:vAlign w:val="center"/>
            <w:hideMark/>
          </w:tcPr>
          <w:p w14:paraId="7EEEAD2C" w14:textId="08D31F0C"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83,480</w:t>
            </w:r>
          </w:p>
        </w:tc>
      </w:tr>
      <w:tr w:rsidR="00142066" w:rsidRPr="00912520" w14:paraId="0FA4DA6A" w14:textId="77777777" w:rsidTr="00641D54">
        <w:trPr>
          <w:cantSplit/>
          <w:trHeight w:val="255"/>
        </w:trPr>
        <w:tc>
          <w:tcPr>
            <w:tcW w:w="1135" w:type="dxa"/>
          </w:tcPr>
          <w:p w14:paraId="122DDA65"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15</w:t>
            </w:r>
          </w:p>
        </w:tc>
        <w:tc>
          <w:tcPr>
            <w:tcW w:w="2380" w:type="dxa"/>
            <w:noWrap/>
            <w:vAlign w:val="center"/>
            <w:hideMark/>
          </w:tcPr>
          <w:p w14:paraId="0420076C" w14:textId="5FAA9C81"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177,670</w:t>
            </w:r>
          </w:p>
        </w:tc>
        <w:tc>
          <w:tcPr>
            <w:tcW w:w="2380" w:type="dxa"/>
            <w:noWrap/>
            <w:vAlign w:val="center"/>
            <w:hideMark/>
          </w:tcPr>
          <w:p w14:paraId="5BC96C96" w14:textId="2F42DEE6"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41,152</w:t>
            </w:r>
          </w:p>
        </w:tc>
      </w:tr>
      <w:tr w:rsidR="00142066" w:rsidRPr="00912520" w14:paraId="2566357E" w14:textId="77777777" w:rsidTr="00641D54">
        <w:trPr>
          <w:cantSplit/>
          <w:trHeight w:val="255"/>
        </w:trPr>
        <w:tc>
          <w:tcPr>
            <w:tcW w:w="1135" w:type="dxa"/>
          </w:tcPr>
          <w:p w14:paraId="425BDD1D"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16</w:t>
            </w:r>
          </w:p>
        </w:tc>
        <w:tc>
          <w:tcPr>
            <w:tcW w:w="2380" w:type="dxa"/>
            <w:noWrap/>
            <w:vAlign w:val="center"/>
            <w:hideMark/>
          </w:tcPr>
          <w:p w14:paraId="593E7BBF" w14:textId="4470A631"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97,937</w:t>
            </w:r>
          </w:p>
        </w:tc>
        <w:tc>
          <w:tcPr>
            <w:tcW w:w="2380" w:type="dxa"/>
            <w:noWrap/>
            <w:vAlign w:val="center"/>
            <w:hideMark/>
          </w:tcPr>
          <w:p w14:paraId="4D1E42E6" w14:textId="30A47C58"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28,066</w:t>
            </w:r>
          </w:p>
        </w:tc>
      </w:tr>
      <w:tr w:rsidR="00142066" w:rsidRPr="009546AE" w14:paraId="449FD8CA" w14:textId="77777777" w:rsidTr="00641D54">
        <w:trPr>
          <w:cantSplit/>
          <w:trHeight w:val="255"/>
        </w:trPr>
        <w:tc>
          <w:tcPr>
            <w:tcW w:w="1135" w:type="dxa"/>
          </w:tcPr>
          <w:p w14:paraId="5D1EDCEB"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Total</w:t>
            </w:r>
          </w:p>
        </w:tc>
        <w:tc>
          <w:tcPr>
            <w:tcW w:w="2380" w:type="dxa"/>
            <w:noWrap/>
            <w:vAlign w:val="center"/>
            <w:hideMark/>
          </w:tcPr>
          <w:p w14:paraId="040DFB6A" w14:textId="133DAA8B"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9,023,257</w:t>
            </w:r>
          </w:p>
        </w:tc>
        <w:tc>
          <w:tcPr>
            <w:tcW w:w="2380" w:type="dxa"/>
            <w:noWrap/>
            <w:vAlign w:val="center"/>
            <w:hideMark/>
          </w:tcPr>
          <w:p w14:paraId="2772D565" w14:textId="3FC463E6" w:rsidR="00142066" w:rsidRPr="005A4CF6" w:rsidRDefault="00574F65" w:rsidP="009546AE">
            <w:pPr>
              <w:spacing w:before="0" w:after="0"/>
              <w:ind w:left="0"/>
              <w:contextualSpacing/>
              <w:jc w:val="center"/>
              <w:rPr>
                <w:rFonts w:ascii="Century Gothic" w:hAnsi="Century Gothic"/>
              </w:rPr>
            </w:pPr>
            <w:r w:rsidRPr="005A4CF6">
              <w:rPr>
                <w:rFonts w:ascii="Century Gothic" w:hAnsi="Century Gothic"/>
                <w:highlight w:val="yellow"/>
              </w:rPr>
              <w:t>4,469,912</w:t>
            </w:r>
          </w:p>
        </w:tc>
      </w:tr>
    </w:tbl>
    <w:p w14:paraId="45B6FC31" w14:textId="77777777" w:rsidR="002E5275" w:rsidRPr="00723C40" w:rsidRDefault="002E5275" w:rsidP="002E5275">
      <w:pPr>
        <w:rPr>
          <w:rFonts w:ascii="Century Gothic" w:hAnsi="Century Gothic"/>
          <w:highlight w:val="green"/>
        </w:rPr>
        <w:sectPr w:rsidR="002E5275" w:rsidRPr="00723C40" w:rsidSect="0045327D">
          <w:headerReference w:type="default" r:id="rId34"/>
          <w:footerReference w:type="default" r:id="rId35"/>
          <w:pgSz w:w="12240" w:h="15840"/>
          <w:pgMar w:top="1440" w:right="1440" w:bottom="1440" w:left="1440" w:header="720" w:footer="720" w:gutter="0"/>
          <w:cols w:space="720"/>
          <w:docGrid w:linePitch="360"/>
        </w:sectPr>
      </w:pPr>
    </w:p>
    <w:p w14:paraId="3FF69D95" w14:textId="6D838F6E" w:rsidR="0051083C" w:rsidRPr="008827BE" w:rsidRDefault="0051083C" w:rsidP="0051083C">
      <w:pPr>
        <w:spacing w:before="0"/>
        <w:ind w:left="0"/>
        <w:jc w:val="center"/>
        <w:rPr>
          <w:rFonts w:ascii="Century Gothic" w:hAnsi="Century Gothic"/>
          <w:b/>
        </w:rPr>
      </w:pPr>
      <w:bookmarkStart w:id="487" w:name="_Toc201042220"/>
      <w:r w:rsidRPr="008827BE">
        <w:rPr>
          <w:rFonts w:ascii="Century Gothic" w:hAnsi="Century Gothic"/>
          <w:b/>
        </w:rPr>
        <w:lastRenderedPageBreak/>
        <w:t xml:space="preserve">Table </w:t>
      </w:r>
      <w:r w:rsidRPr="008827BE">
        <w:rPr>
          <w:rFonts w:ascii="Century Gothic" w:hAnsi="Century Gothic"/>
          <w:b/>
        </w:rPr>
        <w:fldChar w:fldCharType="begin"/>
      </w:r>
      <w:r w:rsidRPr="008827BE">
        <w:rPr>
          <w:rFonts w:ascii="Century Gothic" w:hAnsi="Century Gothic"/>
          <w:b/>
        </w:rPr>
        <w:instrText xml:space="preserve"> SEQ Table \* ARABIC </w:instrText>
      </w:r>
      <w:r w:rsidRPr="008827BE">
        <w:rPr>
          <w:rFonts w:ascii="Century Gothic" w:hAnsi="Century Gothic"/>
          <w:b/>
        </w:rPr>
        <w:fldChar w:fldCharType="separate"/>
      </w:r>
      <w:r w:rsidRPr="008827BE">
        <w:rPr>
          <w:rFonts w:ascii="Century Gothic" w:hAnsi="Century Gothic"/>
          <w:b/>
          <w:noProof/>
        </w:rPr>
        <w:t>13</w:t>
      </w:r>
      <w:r w:rsidRPr="008827BE">
        <w:rPr>
          <w:rFonts w:ascii="Century Gothic" w:hAnsi="Century Gothic"/>
          <w:b/>
        </w:rPr>
        <w:fldChar w:fldCharType="end"/>
      </w:r>
      <w:r w:rsidRPr="008827BE">
        <w:rPr>
          <w:rFonts w:ascii="Century Gothic" w:hAnsi="Century Gothic"/>
          <w:b/>
        </w:rPr>
        <w:t xml:space="preserve">: Statewide </w:t>
      </w:r>
      <w:r w:rsidR="005D3D37" w:rsidRPr="008827BE">
        <w:rPr>
          <w:rFonts w:ascii="Century Gothic" w:hAnsi="Century Gothic"/>
          <w:b/>
        </w:rPr>
        <w:t>Residential New Construction</w:t>
      </w:r>
      <w:r w:rsidRPr="008827BE">
        <w:rPr>
          <w:rFonts w:ascii="Century Gothic" w:hAnsi="Century Gothic"/>
          <w:b/>
        </w:rPr>
        <w:t xml:space="preserve"> (202</w:t>
      </w:r>
      <w:r w:rsidR="00DE3311" w:rsidRPr="008827BE">
        <w:rPr>
          <w:rFonts w:ascii="Century Gothic" w:hAnsi="Century Gothic"/>
          <w:b/>
        </w:rPr>
        <w:t>9</w:t>
      </w:r>
      <w:r w:rsidRPr="008827BE">
        <w:rPr>
          <w:rFonts w:ascii="Century Gothic" w:hAnsi="Century Gothic"/>
          <w:b/>
        </w:rPr>
        <w:t>)</w:t>
      </w:r>
      <w:r w:rsidR="001B67AA" w:rsidRPr="008827BE">
        <w:rPr>
          <w:rFonts w:ascii="Century Gothic" w:hAnsi="Century Gothic"/>
          <w:b/>
        </w:rPr>
        <w:t xml:space="preserve"> </w:t>
      </w:r>
      <w:r w:rsidR="00A23DF0">
        <w:rPr>
          <w:rFonts w:ascii="Century Gothic" w:hAnsi="Century Gothic"/>
          <w:b/>
        </w:rPr>
        <w:t>(</w:t>
      </w:r>
      <w:r w:rsidR="001B67AA" w:rsidRPr="008827BE">
        <w:rPr>
          <w:rFonts w:ascii="Century Gothic" w:hAnsi="Century Gothic"/>
          <w:b/>
          <w:highlight w:val="yellow"/>
        </w:rPr>
        <w:t>Table to be updated</w:t>
      </w:r>
      <w:r w:rsidR="00C66D18" w:rsidRPr="008827BE">
        <w:rPr>
          <w:rFonts w:ascii="Century Gothic" w:hAnsi="Century Gothic"/>
          <w:b/>
          <w:highlight w:val="yellow"/>
        </w:rPr>
        <w:t xml:space="preserve"> by CEC</w:t>
      </w:r>
      <w:r w:rsidR="00A23DF0">
        <w:rPr>
          <w:rFonts w:ascii="Century Gothic" w:hAnsi="Century Gothic"/>
          <w:b/>
        </w:rPr>
        <w:t>)</w:t>
      </w:r>
      <w:bookmarkEnd w:id="487"/>
    </w:p>
    <w:tbl>
      <w:tblPr>
        <w:tblStyle w:val="TableGrid"/>
        <w:tblW w:w="5895" w:type="dxa"/>
        <w:jc w:val="center"/>
        <w:tblLook w:val="04A0" w:firstRow="1" w:lastRow="0" w:firstColumn="1" w:lastColumn="0" w:noHBand="0" w:noVBand="1"/>
        <w:tblCaption w:val="New Residential Construction Estimate (2026)"/>
        <w:tblDescription w:val="This is the second half of Table 16, showing estimated construction projects involving new residential buildings in 2023."/>
      </w:tblPr>
      <w:tblGrid>
        <w:gridCol w:w="1135"/>
        <w:gridCol w:w="2380"/>
        <w:gridCol w:w="2380"/>
      </w:tblGrid>
      <w:tr w:rsidR="00142066" w:rsidRPr="00912520" w14:paraId="048CC9EF" w14:textId="77777777" w:rsidTr="00574F65">
        <w:trPr>
          <w:trHeight w:val="510"/>
          <w:jc w:val="center"/>
        </w:trPr>
        <w:tc>
          <w:tcPr>
            <w:tcW w:w="1135" w:type="dxa"/>
            <w:vAlign w:val="center"/>
          </w:tcPr>
          <w:p w14:paraId="7A089ECF" w14:textId="77777777" w:rsidR="00142066" w:rsidRPr="005A4CF6" w:rsidRDefault="00142066" w:rsidP="0045327D">
            <w:pPr>
              <w:spacing w:before="0" w:after="0"/>
              <w:ind w:left="0"/>
              <w:contextualSpacing/>
              <w:jc w:val="center"/>
              <w:rPr>
                <w:rFonts w:ascii="Century Gothic" w:hAnsi="Century Gothic"/>
                <w:b/>
                <w:bCs/>
                <w:highlight w:val="yellow"/>
              </w:rPr>
            </w:pPr>
            <w:r w:rsidRPr="005A4CF6">
              <w:rPr>
                <w:rFonts w:ascii="Century Gothic" w:hAnsi="Century Gothic"/>
                <w:b/>
                <w:bCs/>
                <w:highlight w:val="yellow"/>
              </w:rPr>
              <w:t>Climate Zone</w:t>
            </w:r>
          </w:p>
        </w:tc>
        <w:tc>
          <w:tcPr>
            <w:tcW w:w="2380" w:type="dxa"/>
            <w:vAlign w:val="center"/>
            <w:hideMark/>
          </w:tcPr>
          <w:p w14:paraId="37C166C2" w14:textId="634CF800" w:rsidR="00142066" w:rsidRPr="005A4CF6" w:rsidRDefault="00142066" w:rsidP="00F725B5">
            <w:pPr>
              <w:spacing w:before="0" w:after="0"/>
              <w:ind w:left="0"/>
              <w:jc w:val="center"/>
              <w:rPr>
                <w:rFonts w:ascii="Century Gothic" w:hAnsi="Century Gothic"/>
                <w:b/>
                <w:bCs/>
                <w:highlight w:val="yellow"/>
              </w:rPr>
            </w:pPr>
            <w:r w:rsidRPr="005A4CF6">
              <w:rPr>
                <w:rFonts w:ascii="Century Gothic" w:hAnsi="Century Gothic"/>
                <w:b/>
                <w:bCs/>
                <w:highlight w:val="yellow"/>
              </w:rPr>
              <w:t>Single</w:t>
            </w:r>
            <w:r w:rsidR="00574F65" w:rsidRPr="005A4CF6">
              <w:rPr>
                <w:rFonts w:ascii="Century Gothic" w:hAnsi="Century Gothic"/>
                <w:b/>
                <w:bCs/>
                <w:highlight w:val="yellow"/>
              </w:rPr>
              <w:t>-</w:t>
            </w:r>
            <w:r w:rsidRPr="005A4CF6">
              <w:rPr>
                <w:rFonts w:ascii="Century Gothic" w:hAnsi="Century Gothic"/>
                <w:b/>
                <w:bCs/>
                <w:highlight w:val="yellow"/>
              </w:rPr>
              <w:t>Family Units</w:t>
            </w:r>
          </w:p>
        </w:tc>
        <w:tc>
          <w:tcPr>
            <w:tcW w:w="2380" w:type="dxa"/>
            <w:vAlign w:val="center"/>
            <w:hideMark/>
          </w:tcPr>
          <w:p w14:paraId="118FE830" w14:textId="5B69657B" w:rsidR="00142066" w:rsidRPr="005A4CF6" w:rsidRDefault="00142066" w:rsidP="00F725B5">
            <w:pPr>
              <w:spacing w:before="0" w:after="0"/>
              <w:ind w:left="0"/>
              <w:jc w:val="center"/>
              <w:rPr>
                <w:rFonts w:ascii="Century Gothic" w:hAnsi="Century Gothic"/>
                <w:b/>
                <w:bCs/>
                <w:highlight w:val="yellow"/>
              </w:rPr>
            </w:pPr>
            <w:r w:rsidRPr="005A4CF6">
              <w:rPr>
                <w:rFonts w:ascii="Century Gothic" w:hAnsi="Century Gothic"/>
                <w:b/>
                <w:bCs/>
                <w:highlight w:val="yellow"/>
              </w:rPr>
              <w:t>Multifamily Units</w:t>
            </w:r>
          </w:p>
        </w:tc>
      </w:tr>
      <w:tr w:rsidR="00142066" w:rsidRPr="00912520" w14:paraId="65AD3DA8" w14:textId="77777777" w:rsidTr="00641D54">
        <w:trPr>
          <w:trHeight w:val="270"/>
          <w:jc w:val="center"/>
        </w:trPr>
        <w:tc>
          <w:tcPr>
            <w:tcW w:w="1135" w:type="dxa"/>
          </w:tcPr>
          <w:p w14:paraId="282B961D"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1</w:t>
            </w:r>
          </w:p>
        </w:tc>
        <w:tc>
          <w:tcPr>
            <w:tcW w:w="2380" w:type="dxa"/>
            <w:noWrap/>
            <w:hideMark/>
          </w:tcPr>
          <w:p w14:paraId="2B2AAA88" w14:textId="35F452AA"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359</w:t>
            </w:r>
          </w:p>
        </w:tc>
        <w:tc>
          <w:tcPr>
            <w:tcW w:w="2380" w:type="dxa"/>
            <w:noWrap/>
            <w:hideMark/>
          </w:tcPr>
          <w:p w14:paraId="1EDCEEA3" w14:textId="791415CD"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144</w:t>
            </w:r>
          </w:p>
        </w:tc>
      </w:tr>
      <w:tr w:rsidR="00142066" w:rsidRPr="00912520" w14:paraId="1DC6AC92" w14:textId="77777777" w:rsidTr="00641D54">
        <w:trPr>
          <w:trHeight w:val="255"/>
          <w:jc w:val="center"/>
        </w:trPr>
        <w:tc>
          <w:tcPr>
            <w:tcW w:w="1135" w:type="dxa"/>
          </w:tcPr>
          <w:p w14:paraId="42234E4B"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2</w:t>
            </w:r>
          </w:p>
        </w:tc>
        <w:tc>
          <w:tcPr>
            <w:tcW w:w="2380" w:type="dxa"/>
            <w:noWrap/>
            <w:hideMark/>
          </w:tcPr>
          <w:p w14:paraId="5F7F5B2D" w14:textId="5002E91C"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1,861</w:t>
            </w:r>
          </w:p>
        </w:tc>
        <w:tc>
          <w:tcPr>
            <w:tcW w:w="2380" w:type="dxa"/>
            <w:noWrap/>
            <w:hideMark/>
          </w:tcPr>
          <w:p w14:paraId="33D9B593" w14:textId="1AB5B8BB"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1,391</w:t>
            </w:r>
          </w:p>
        </w:tc>
      </w:tr>
      <w:tr w:rsidR="00142066" w:rsidRPr="00912520" w14:paraId="592A2552" w14:textId="77777777" w:rsidTr="00641D54">
        <w:trPr>
          <w:trHeight w:val="255"/>
          <w:jc w:val="center"/>
        </w:trPr>
        <w:tc>
          <w:tcPr>
            <w:tcW w:w="1135" w:type="dxa"/>
          </w:tcPr>
          <w:p w14:paraId="69D72677"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3</w:t>
            </w:r>
          </w:p>
        </w:tc>
        <w:tc>
          <w:tcPr>
            <w:tcW w:w="2380" w:type="dxa"/>
            <w:noWrap/>
            <w:hideMark/>
          </w:tcPr>
          <w:p w14:paraId="7DEBA3BB" w14:textId="63EFC0EA"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3,035</w:t>
            </w:r>
          </w:p>
        </w:tc>
        <w:tc>
          <w:tcPr>
            <w:tcW w:w="2380" w:type="dxa"/>
            <w:noWrap/>
            <w:hideMark/>
          </w:tcPr>
          <w:p w14:paraId="53F52A7A" w14:textId="7FC8AB4B"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7,699</w:t>
            </w:r>
          </w:p>
        </w:tc>
      </w:tr>
      <w:tr w:rsidR="00142066" w:rsidRPr="00912520" w14:paraId="1897FB79" w14:textId="77777777" w:rsidTr="00641D54">
        <w:trPr>
          <w:trHeight w:val="255"/>
          <w:jc w:val="center"/>
        </w:trPr>
        <w:tc>
          <w:tcPr>
            <w:tcW w:w="1135" w:type="dxa"/>
          </w:tcPr>
          <w:p w14:paraId="40E696BA"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4</w:t>
            </w:r>
          </w:p>
        </w:tc>
        <w:tc>
          <w:tcPr>
            <w:tcW w:w="2380" w:type="dxa"/>
            <w:noWrap/>
            <w:hideMark/>
          </w:tcPr>
          <w:p w14:paraId="69313289" w14:textId="2803C48A"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2,689</w:t>
            </w:r>
          </w:p>
        </w:tc>
        <w:tc>
          <w:tcPr>
            <w:tcW w:w="2380" w:type="dxa"/>
            <w:noWrap/>
            <w:hideMark/>
          </w:tcPr>
          <w:p w14:paraId="1F6CB13A" w14:textId="33979EFA"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3,417</w:t>
            </w:r>
          </w:p>
        </w:tc>
      </w:tr>
      <w:tr w:rsidR="00142066" w:rsidRPr="00912520" w14:paraId="67A9DC99" w14:textId="77777777" w:rsidTr="00641D54">
        <w:trPr>
          <w:trHeight w:val="255"/>
          <w:jc w:val="center"/>
        </w:trPr>
        <w:tc>
          <w:tcPr>
            <w:tcW w:w="1135" w:type="dxa"/>
          </w:tcPr>
          <w:p w14:paraId="19971B70"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5</w:t>
            </w:r>
          </w:p>
        </w:tc>
        <w:tc>
          <w:tcPr>
            <w:tcW w:w="2380" w:type="dxa"/>
            <w:noWrap/>
            <w:hideMark/>
          </w:tcPr>
          <w:p w14:paraId="5504604B" w14:textId="29474940"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616</w:t>
            </w:r>
          </w:p>
        </w:tc>
        <w:tc>
          <w:tcPr>
            <w:tcW w:w="2380" w:type="dxa"/>
            <w:noWrap/>
            <w:hideMark/>
          </w:tcPr>
          <w:p w14:paraId="23EEF776" w14:textId="2ED1ED19"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285</w:t>
            </w:r>
          </w:p>
        </w:tc>
      </w:tr>
      <w:tr w:rsidR="00142066" w:rsidRPr="00912520" w14:paraId="13189CD4" w14:textId="77777777" w:rsidTr="00641D54">
        <w:trPr>
          <w:trHeight w:val="255"/>
          <w:jc w:val="center"/>
        </w:trPr>
        <w:tc>
          <w:tcPr>
            <w:tcW w:w="1135" w:type="dxa"/>
          </w:tcPr>
          <w:p w14:paraId="7A80D00A"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6</w:t>
            </w:r>
          </w:p>
        </w:tc>
        <w:tc>
          <w:tcPr>
            <w:tcW w:w="2380" w:type="dxa"/>
            <w:noWrap/>
            <w:hideMark/>
          </w:tcPr>
          <w:p w14:paraId="3ABA1681" w14:textId="10C73276"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1,719</w:t>
            </w:r>
          </w:p>
        </w:tc>
        <w:tc>
          <w:tcPr>
            <w:tcW w:w="2380" w:type="dxa"/>
            <w:noWrap/>
            <w:hideMark/>
          </w:tcPr>
          <w:p w14:paraId="0FFE2AE8" w14:textId="44E79E8D"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2,243</w:t>
            </w:r>
          </w:p>
        </w:tc>
      </w:tr>
      <w:tr w:rsidR="00142066" w:rsidRPr="00912520" w14:paraId="3E1D2E04" w14:textId="77777777" w:rsidTr="00641D54">
        <w:trPr>
          <w:trHeight w:val="255"/>
          <w:jc w:val="center"/>
        </w:trPr>
        <w:tc>
          <w:tcPr>
            <w:tcW w:w="1135" w:type="dxa"/>
          </w:tcPr>
          <w:p w14:paraId="32453640"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7</w:t>
            </w:r>
          </w:p>
        </w:tc>
        <w:tc>
          <w:tcPr>
            <w:tcW w:w="2380" w:type="dxa"/>
            <w:noWrap/>
            <w:hideMark/>
          </w:tcPr>
          <w:p w14:paraId="243F08CC" w14:textId="32E300EF"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1,869</w:t>
            </w:r>
          </w:p>
        </w:tc>
        <w:tc>
          <w:tcPr>
            <w:tcW w:w="2380" w:type="dxa"/>
            <w:noWrap/>
            <w:hideMark/>
          </w:tcPr>
          <w:p w14:paraId="214141E5" w14:textId="49A7A3B2"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5,156</w:t>
            </w:r>
          </w:p>
        </w:tc>
      </w:tr>
      <w:tr w:rsidR="00142066" w:rsidRPr="00912520" w14:paraId="79AB7EFB" w14:textId="77777777" w:rsidTr="00641D54">
        <w:trPr>
          <w:trHeight w:val="255"/>
          <w:jc w:val="center"/>
        </w:trPr>
        <w:tc>
          <w:tcPr>
            <w:tcW w:w="1135" w:type="dxa"/>
          </w:tcPr>
          <w:p w14:paraId="007B367C"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8</w:t>
            </w:r>
          </w:p>
        </w:tc>
        <w:tc>
          <w:tcPr>
            <w:tcW w:w="2380" w:type="dxa"/>
            <w:noWrap/>
            <w:hideMark/>
          </w:tcPr>
          <w:p w14:paraId="11E5DD29" w14:textId="4C9F9B96"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4,163</w:t>
            </w:r>
          </w:p>
        </w:tc>
        <w:tc>
          <w:tcPr>
            <w:tcW w:w="2380" w:type="dxa"/>
            <w:noWrap/>
            <w:hideMark/>
          </w:tcPr>
          <w:p w14:paraId="3A622485" w14:textId="2220AD99"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8,600</w:t>
            </w:r>
          </w:p>
        </w:tc>
      </w:tr>
      <w:tr w:rsidR="00142066" w:rsidRPr="00912520" w14:paraId="4F66006D" w14:textId="77777777" w:rsidTr="00641D54">
        <w:trPr>
          <w:trHeight w:val="255"/>
          <w:jc w:val="center"/>
        </w:trPr>
        <w:tc>
          <w:tcPr>
            <w:tcW w:w="1135" w:type="dxa"/>
          </w:tcPr>
          <w:p w14:paraId="43335141"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9</w:t>
            </w:r>
          </w:p>
        </w:tc>
        <w:tc>
          <w:tcPr>
            <w:tcW w:w="2380" w:type="dxa"/>
            <w:noWrap/>
            <w:hideMark/>
          </w:tcPr>
          <w:p w14:paraId="22C0FE03" w14:textId="7EA43A20"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4,286</w:t>
            </w:r>
          </w:p>
        </w:tc>
        <w:tc>
          <w:tcPr>
            <w:tcW w:w="2380" w:type="dxa"/>
            <w:noWrap/>
            <w:hideMark/>
          </w:tcPr>
          <w:p w14:paraId="60DD72EF" w14:textId="7D56DEB9"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10,302</w:t>
            </w:r>
          </w:p>
        </w:tc>
      </w:tr>
      <w:tr w:rsidR="00142066" w:rsidRPr="00912520" w14:paraId="0E521EA3" w14:textId="77777777" w:rsidTr="00641D54">
        <w:trPr>
          <w:trHeight w:val="255"/>
          <w:jc w:val="center"/>
        </w:trPr>
        <w:tc>
          <w:tcPr>
            <w:tcW w:w="1135" w:type="dxa"/>
          </w:tcPr>
          <w:p w14:paraId="172B43AC"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10</w:t>
            </w:r>
          </w:p>
        </w:tc>
        <w:tc>
          <w:tcPr>
            <w:tcW w:w="2380" w:type="dxa"/>
            <w:noWrap/>
            <w:hideMark/>
          </w:tcPr>
          <w:p w14:paraId="71CFCA70" w14:textId="3840B082"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7,950</w:t>
            </w:r>
          </w:p>
        </w:tc>
        <w:tc>
          <w:tcPr>
            <w:tcW w:w="2380" w:type="dxa"/>
            <w:noWrap/>
            <w:hideMark/>
          </w:tcPr>
          <w:p w14:paraId="4B962A4A" w14:textId="24C02E24"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4,306</w:t>
            </w:r>
          </w:p>
        </w:tc>
      </w:tr>
      <w:tr w:rsidR="00142066" w:rsidRPr="00912520" w14:paraId="7D156706" w14:textId="77777777" w:rsidTr="00641D54">
        <w:trPr>
          <w:trHeight w:val="255"/>
          <w:jc w:val="center"/>
        </w:trPr>
        <w:tc>
          <w:tcPr>
            <w:tcW w:w="1135" w:type="dxa"/>
          </w:tcPr>
          <w:p w14:paraId="7F6E1A51"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11</w:t>
            </w:r>
          </w:p>
        </w:tc>
        <w:tc>
          <w:tcPr>
            <w:tcW w:w="2380" w:type="dxa"/>
            <w:noWrap/>
            <w:hideMark/>
          </w:tcPr>
          <w:p w14:paraId="3DF4A417" w14:textId="36DED374"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5,840</w:t>
            </w:r>
          </w:p>
        </w:tc>
        <w:tc>
          <w:tcPr>
            <w:tcW w:w="2380" w:type="dxa"/>
            <w:noWrap/>
            <w:hideMark/>
          </w:tcPr>
          <w:p w14:paraId="6D47DA33" w14:textId="1D62DA84"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1,173</w:t>
            </w:r>
          </w:p>
        </w:tc>
      </w:tr>
      <w:tr w:rsidR="00142066" w:rsidRPr="00912520" w14:paraId="3FD8A30B" w14:textId="77777777" w:rsidTr="00641D54">
        <w:trPr>
          <w:trHeight w:val="255"/>
          <w:jc w:val="center"/>
        </w:trPr>
        <w:tc>
          <w:tcPr>
            <w:tcW w:w="1135" w:type="dxa"/>
          </w:tcPr>
          <w:p w14:paraId="391E5C2C"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12</w:t>
            </w:r>
          </w:p>
        </w:tc>
        <w:tc>
          <w:tcPr>
            <w:tcW w:w="2380" w:type="dxa"/>
            <w:noWrap/>
            <w:hideMark/>
          </w:tcPr>
          <w:p w14:paraId="5CC2DBB9" w14:textId="68BF2D48"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14,542</w:t>
            </w:r>
          </w:p>
        </w:tc>
        <w:tc>
          <w:tcPr>
            <w:tcW w:w="2380" w:type="dxa"/>
            <w:noWrap/>
            <w:hideMark/>
          </w:tcPr>
          <w:p w14:paraId="3A743CF2" w14:textId="09390564"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5,537</w:t>
            </w:r>
          </w:p>
        </w:tc>
      </w:tr>
      <w:tr w:rsidR="00142066" w:rsidRPr="00912520" w14:paraId="0D80FFB8" w14:textId="77777777" w:rsidTr="00641D54">
        <w:trPr>
          <w:trHeight w:val="255"/>
          <w:jc w:val="center"/>
        </w:trPr>
        <w:tc>
          <w:tcPr>
            <w:tcW w:w="1135" w:type="dxa"/>
          </w:tcPr>
          <w:p w14:paraId="74F3BEA0"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13</w:t>
            </w:r>
          </w:p>
        </w:tc>
        <w:tc>
          <w:tcPr>
            <w:tcW w:w="2380" w:type="dxa"/>
            <w:noWrap/>
            <w:hideMark/>
          </w:tcPr>
          <w:p w14:paraId="45E4F3F7" w14:textId="4CBDB2A1"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7,257</w:t>
            </w:r>
          </w:p>
        </w:tc>
        <w:tc>
          <w:tcPr>
            <w:tcW w:w="2380" w:type="dxa"/>
            <w:noWrap/>
            <w:hideMark/>
          </w:tcPr>
          <w:p w14:paraId="7B701DAC" w14:textId="247AA3A8"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1,009</w:t>
            </w:r>
          </w:p>
        </w:tc>
      </w:tr>
      <w:tr w:rsidR="00142066" w:rsidRPr="00912520" w14:paraId="57969C58" w14:textId="77777777" w:rsidTr="00641D54">
        <w:trPr>
          <w:trHeight w:val="255"/>
          <w:jc w:val="center"/>
        </w:trPr>
        <w:tc>
          <w:tcPr>
            <w:tcW w:w="1135" w:type="dxa"/>
          </w:tcPr>
          <w:p w14:paraId="28DEEF8A"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14</w:t>
            </w:r>
          </w:p>
        </w:tc>
        <w:tc>
          <w:tcPr>
            <w:tcW w:w="2380" w:type="dxa"/>
            <w:noWrap/>
            <w:hideMark/>
          </w:tcPr>
          <w:p w14:paraId="0B9855BB" w14:textId="14D8BFFC"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3,739</w:t>
            </w:r>
          </w:p>
        </w:tc>
        <w:tc>
          <w:tcPr>
            <w:tcW w:w="2380" w:type="dxa"/>
            <w:noWrap/>
            <w:hideMark/>
          </w:tcPr>
          <w:p w14:paraId="6E1D9D2E" w14:textId="5A49DFA4"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1,446</w:t>
            </w:r>
          </w:p>
        </w:tc>
      </w:tr>
      <w:tr w:rsidR="00142066" w:rsidRPr="00912520" w14:paraId="24CA6F1B" w14:textId="77777777" w:rsidTr="00641D54">
        <w:trPr>
          <w:trHeight w:val="255"/>
          <w:jc w:val="center"/>
        </w:trPr>
        <w:tc>
          <w:tcPr>
            <w:tcW w:w="1135" w:type="dxa"/>
          </w:tcPr>
          <w:p w14:paraId="47F8BF06"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15</w:t>
            </w:r>
          </w:p>
        </w:tc>
        <w:tc>
          <w:tcPr>
            <w:tcW w:w="2380" w:type="dxa"/>
            <w:noWrap/>
            <w:hideMark/>
          </w:tcPr>
          <w:p w14:paraId="2CC5336E" w14:textId="126ADBA8"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3,160</w:t>
            </w:r>
          </w:p>
        </w:tc>
        <w:tc>
          <w:tcPr>
            <w:tcW w:w="2380" w:type="dxa"/>
            <w:noWrap/>
            <w:hideMark/>
          </w:tcPr>
          <w:p w14:paraId="2452CC2B" w14:textId="28797893"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373</w:t>
            </w:r>
          </w:p>
        </w:tc>
      </w:tr>
      <w:tr w:rsidR="00142066" w:rsidRPr="00912520" w14:paraId="0AC7984C" w14:textId="77777777" w:rsidTr="00641D54">
        <w:trPr>
          <w:trHeight w:val="255"/>
          <w:jc w:val="center"/>
        </w:trPr>
        <w:tc>
          <w:tcPr>
            <w:tcW w:w="1135" w:type="dxa"/>
          </w:tcPr>
          <w:p w14:paraId="05152698"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16</w:t>
            </w:r>
          </w:p>
        </w:tc>
        <w:tc>
          <w:tcPr>
            <w:tcW w:w="2380" w:type="dxa"/>
            <w:noWrap/>
            <w:hideMark/>
          </w:tcPr>
          <w:p w14:paraId="17764926" w14:textId="7344429E"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1,937</w:t>
            </w:r>
          </w:p>
        </w:tc>
        <w:tc>
          <w:tcPr>
            <w:tcW w:w="2380" w:type="dxa"/>
            <w:noWrap/>
            <w:hideMark/>
          </w:tcPr>
          <w:p w14:paraId="2FE0E590" w14:textId="1CBC89A2"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187</w:t>
            </w:r>
          </w:p>
        </w:tc>
      </w:tr>
      <w:tr w:rsidR="00142066" w:rsidRPr="00F725B5" w14:paraId="62D40F28" w14:textId="77777777" w:rsidTr="00641D54">
        <w:trPr>
          <w:trHeight w:val="255"/>
          <w:jc w:val="center"/>
        </w:trPr>
        <w:tc>
          <w:tcPr>
            <w:tcW w:w="1135" w:type="dxa"/>
          </w:tcPr>
          <w:p w14:paraId="262A523C"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Total</w:t>
            </w:r>
          </w:p>
        </w:tc>
        <w:tc>
          <w:tcPr>
            <w:tcW w:w="2380" w:type="dxa"/>
            <w:noWrap/>
            <w:hideMark/>
          </w:tcPr>
          <w:p w14:paraId="40A18B3C" w14:textId="7E303B58"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65,022</w:t>
            </w:r>
          </w:p>
        </w:tc>
        <w:tc>
          <w:tcPr>
            <w:tcW w:w="2380" w:type="dxa"/>
            <w:noWrap/>
            <w:hideMark/>
          </w:tcPr>
          <w:p w14:paraId="1067428F" w14:textId="1B618E77" w:rsidR="00142066" w:rsidRPr="00912520" w:rsidRDefault="00142066" w:rsidP="009546AE">
            <w:pPr>
              <w:spacing w:before="0" w:after="0"/>
              <w:ind w:left="0"/>
              <w:jc w:val="center"/>
              <w:rPr>
                <w:rFonts w:ascii="Century Gothic" w:hAnsi="Century Gothic"/>
              </w:rPr>
            </w:pPr>
            <w:r w:rsidRPr="00912520">
              <w:rPr>
                <w:rFonts w:ascii="Century Gothic" w:hAnsi="Century Gothic"/>
                <w:highlight w:val="yellow"/>
              </w:rPr>
              <w:t>53,268</w:t>
            </w:r>
          </w:p>
        </w:tc>
      </w:tr>
    </w:tbl>
    <w:p w14:paraId="6BBFBF74" w14:textId="77777777" w:rsidR="00523C7C" w:rsidRDefault="00523C7C">
      <w:pPr>
        <w:spacing w:before="0" w:after="0"/>
        <w:ind w:left="0"/>
        <w:rPr>
          <w:rFonts w:ascii="Century Gothic" w:hAnsi="Century Gothic"/>
          <w:b/>
          <w:bCs/>
          <w:szCs w:val="18"/>
          <w:highlight w:val="green"/>
          <w:lang w:val="x-none" w:eastAsia="x-none"/>
        </w:rPr>
      </w:pPr>
      <w:bookmarkStart w:id="488" w:name="_Ref396321141"/>
      <w:bookmarkStart w:id="489" w:name="_Toc397707410"/>
      <w:bookmarkStart w:id="490" w:name="_Toc406175270"/>
      <w:bookmarkStart w:id="491" w:name="_Toc447543410"/>
      <w:bookmarkStart w:id="492" w:name="_Hlk6304409"/>
      <w:bookmarkStart w:id="493" w:name="_Hlk6304740"/>
      <w:bookmarkStart w:id="494" w:name="_Ref396310699"/>
      <w:r>
        <w:rPr>
          <w:rFonts w:ascii="Century Gothic" w:hAnsi="Century Gothic"/>
          <w:highlight w:val="green"/>
        </w:rPr>
        <w:br w:type="page"/>
      </w:r>
    </w:p>
    <w:p w14:paraId="4947A4A4" w14:textId="3C2C34E2" w:rsidR="00DB308D" w:rsidRPr="00C0415C" w:rsidRDefault="00BF34AB" w:rsidP="00523C7C">
      <w:pPr>
        <w:pStyle w:val="Caption"/>
        <w:keepNext w:val="0"/>
        <w:widowControl w:val="0"/>
        <w:jc w:val="center"/>
        <w:rPr>
          <w:rFonts w:ascii="Century Gothic" w:hAnsi="Century Gothic"/>
          <w:lang w:val="en-US"/>
        </w:rPr>
      </w:pPr>
      <w:bookmarkStart w:id="495" w:name="_Toc201042221"/>
      <w:r w:rsidRPr="00C0415C">
        <w:rPr>
          <w:rFonts w:ascii="Century Gothic" w:hAnsi="Century Gothic"/>
        </w:rPr>
        <w:lastRenderedPageBreak/>
        <w:t xml:space="preserve">Table </w:t>
      </w:r>
      <w:r w:rsidRPr="00C0415C">
        <w:rPr>
          <w:rFonts w:ascii="Century Gothic" w:hAnsi="Century Gothic"/>
        </w:rPr>
        <w:fldChar w:fldCharType="begin"/>
      </w:r>
      <w:r w:rsidRPr="00912520">
        <w:rPr>
          <w:rFonts w:ascii="Century Gothic" w:hAnsi="Century Gothic"/>
          <w:highlight w:val="yellow"/>
        </w:rPr>
        <w:instrText xml:space="preserve"> SEQ Table \* ARABIC </w:instrText>
      </w:r>
      <w:r w:rsidRPr="00C0415C">
        <w:rPr>
          <w:rFonts w:ascii="Century Gothic" w:hAnsi="Century Gothic"/>
        </w:rPr>
        <w:fldChar w:fldCharType="separate"/>
      </w:r>
      <w:r w:rsidR="00EF3C0E" w:rsidRPr="00C0415C">
        <w:rPr>
          <w:rFonts w:ascii="Century Gothic" w:hAnsi="Century Gothic"/>
          <w:noProof/>
        </w:rPr>
        <w:t>14</w:t>
      </w:r>
      <w:r w:rsidRPr="00C0415C">
        <w:rPr>
          <w:rFonts w:ascii="Century Gothic" w:hAnsi="Century Gothic"/>
        </w:rPr>
        <w:fldChar w:fldCharType="end"/>
      </w:r>
      <w:r w:rsidRPr="00C0415C">
        <w:rPr>
          <w:rFonts w:ascii="Century Gothic" w:hAnsi="Century Gothic"/>
        </w:rPr>
        <w:t>:</w:t>
      </w:r>
      <w:bookmarkEnd w:id="488"/>
      <w:r w:rsidR="00226C7D" w:rsidRPr="00C0415C">
        <w:rPr>
          <w:rFonts w:ascii="Century Gothic" w:hAnsi="Century Gothic"/>
          <w:lang w:val="en-US"/>
        </w:rPr>
        <w:t xml:space="preserve"> </w:t>
      </w:r>
      <w:r w:rsidR="0084319A" w:rsidRPr="00C0415C">
        <w:rPr>
          <w:rFonts w:ascii="Century Gothic" w:hAnsi="Century Gothic"/>
          <w:lang w:val="en-US"/>
        </w:rPr>
        <w:t xml:space="preserve">Statewide </w:t>
      </w:r>
      <w:r w:rsidR="00DB308D" w:rsidRPr="00C0415C">
        <w:rPr>
          <w:rFonts w:ascii="Century Gothic" w:hAnsi="Century Gothic"/>
        </w:rPr>
        <w:t xml:space="preserve">Nonresidential New Construction </w:t>
      </w:r>
      <w:bookmarkEnd w:id="489"/>
      <w:bookmarkEnd w:id="490"/>
      <w:bookmarkEnd w:id="491"/>
      <w:r w:rsidR="00F62A10" w:rsidRPr="00C0415C">
        <w:rPr>
          <w:rFonts w:ascii="Century Gothic" w:hAnsi="Century Gothic"/>
          <w:lang w:val="en-US"/>
        </w:rPr>
        <w:t xml:space="preserve">Building </w:t>
      </w:r>
      <w:r w:rsidR="001F7A41" w:rsidRPr="00C0415C">
        <w:rPr>
          <w:rFonts w:ascii="Century Gothic" w:hAnsi="Century Gothic"/>
          <w:lang w:val="en-US"/>
        </w:rPr>
        <w:t>Types</w:t>
      </w:r>
      <w:bookmarkEnd w:id="495"/>
    </w:p>
    <w:tbl>
      <w:tblPr>
        <w:tblStyle w:val="TableGrid"/>
        <w:tblW w:w="0" w:type="auto"/>
        <w:tblInd w:w="187" w:type="dxa"/>
        <w:tblLook w:val="04A0" w:firstRow="1" w:lastRow="0" w:firstColumn="1" w:lastColumn="0" w:noHBand="0" w:noVBand="1"/>
      </w:tblPr>
      <w:tblGrid>
        <w:gridCol w:w="2212"/>
        <w:gridCol w:w="4905"/>
        <w:gridCol w:w="1070"/>
        <w:gridCol w:w="976"/>
      </w:tblGrid>
      <w:tr w:rsidR="00374CBE" w:rsidRPr="00912520" w14:paraId="051DA170" w14:textId="77777777" w:rsidTr="00641D54">
        <w:tc>
          <w:tcPr>
            <w:tcW w:w="2212" w:type="dxa"/>
          </w:tcPr>
          <w:p w14:paraId="13DF08BD" w14:textId="565B0E41" w:rsidR="00AD079E" w:rsidRPr="00912520" w:rsidRDefault="00CE6FC4" w:rsidP="00AD079E">
            <w:pPr>
              <w:ind w:left="0"/>
              <w:rPr>
                <w:highlight w:val="yellow"/>
                <w:lang w:val="x-none" w:eastAsia="x-none"/>
              </w:rPr>
            </w:pPr>
            <w:r w:rsidRPr="00912520">
              <w:rPr>
                <w:rFonts w:ascii="Century Gothic" w:hAnsi="Century Gothic"/>
                <w:b/>
                <w:bCs/>
                <w:sz w:val="20"/>
                <w:szCs w:val="20"/>
                <w:highlight w:val="yellow"/>
              </w:rPr>
              <w:t>Forecast Building Types</w:t>
            </w:r>
          </w:p>
        </w:tc>
        <w:tc>
          <w:tcPr>
            <w:tcW w:w="4905" w:type="dxa"/>
          </w:tcPr>
          <w:p w14:paraId="6E5EEAE9" w14:textId="23B206A9" w:rsidR="00AD079E" w:rsidRPr="00912520" w:rsidRDefault="00CE6FC4" w:rsidP="00AD079E">
            <w:pPr>
              <w:ind w:left="0"/>
              <w:rPr>
                <w:b/>
                <w:bCs/>
                <w:highlight w:val="yellow"/>
                <w:lang w:eastAsia="x-none"/>
              </w:rPr>
            </w:pPr>
            <w:r w:rsidRPr="00912520">
              <w:rPr>
                <w:b/>
                <w:bCs/>
                <w:highlight w:val="yellow"/>
                <w:lang w:eastAsia="x-none"/>
              </w:rPr>
              <w:t>U</w:t>
            </w:r>
            <w:r w:rsidR="00BD7F12" w:rsidRPr="00912520">
              <w:rPr>
                <w:b/>
                <w:bCs/>
                <w:highlight w:val="yellow"/>
                <w:lang w:eastAsia="x-none"/>
              </w:rPr>
              <w:t>ses</w:t>
            </w:r>
          </w:p>
        </w:tc>
        <w:tc>
          <w:tcPr>
            <w:tcW w:w="1070" w:type="dxa"/>
          </w:tcPr>
          <w:p w14:paraId="4A66EBF3" w14:textId="4966083D" w:rsidR="00AD079E" w:rsidRPr="00912520" w:rsidRDefault="00CE6FC4" w:rsidP="00AD079E">
            <w:pPr>
              <w:ind w:left="0"/>
              <w:rPr>
                <w:b/>
                <w:bCs/>
                <w:highlight w:val="yellow"/>
                <w:lang w:eastAsia="x-none"/>
              </w:rPr>
            </w:pPr>
            <w:r w:rsidRPr="00912520">
              <w:rPr>
                <w:b/>
                <w:bCs/>
                <w:highlight w:val="yellow"/>
                <w:lang w:eastAsia="x-none"/>
              </w:rPr>
              <w:t>Number of Stories</w:t>
            </w:r>
          </w:p>
        </w:tc>
        <w:tc>
          <w:tcPr>
            <w:tcW w:w="976" w:type="dxa"/>
          </w:tcPr>
          <w:p w14:paraId="69769421" w14:textId="08BF37D8" w:rsidR="00AD079E" w:rsidRPr="00912520" w:rsidRDefault="00CE6FC4" w:rsidP="00AD079E">
            <w:pPr>
              <w:ind w:left="0"/>
              <w:rPr>
                <w:b/>
                <w:bCs/>
                <w:highlight w:val="yellow"/>
                <w:lang w:eastAsia="x-none"/>
              </w:rPr>
            </w:pPr>
            <w:r w:rsidRPr="00912520">
              <w:rPr>
                <w:b/>
                <w:bCs/>
                <w:highlight w:val="yellow"/>
                <w:lang w:eastAsia="x-none"/>
              </w:rPr>
              <w:t>Floor</w:t>
            </w:r>
            <w:r w:rsidR="00FB36BF" w:rsidRPr="00912520">
              <w:rPr>
                <w:b/>
                <w:bCs/>
                <w:highlight w:val="yellow"/>
                <w:lang w:eastAsia="x-none"/>
              </w:rPr>
              <w:t xml:space="preserve"> </w:t>
            </w:r>
            <w:r w:rsidR="00374CBE" w:rsidRPr="00912520">
              <w:rPr>
                <w:b/>
                <w:bCs/>
                <w:highlight w:val="yellow"/>
                <w:lang w:eastAsia="x-none"/>
              </w:rPr>
              <w:t>A</w:t>
            </w:r>
            <w:r w:rsidR="00FB36BF" w:rsidRPr="00912520">
              <w:rPr>
                <w:b/>
                <w:bCs/>
                <w:highlight w:val="yellow"/>
                <w:lang w:eastAsia="x-none"/>
              </w:rPr>
              <w:t>rea (sf)</w:t>
            </w:r>
          </w:p>
        </w:tc>
      </w:tr>
      <w:tr w:rsidR="00374CBE" w:rsidRPr="00912520" w14:paraId="5B513748" w14:textId="77777777" w:rsidTr="00641D54">
        <w:tc>
          <w:tcPr>
            <w:tcW w:w="2212" w:type="dxa"/>
          </w:tcPr>
          <w:p w14:paraId="5CC70B4B" w14:textId="6ABBA6EA" w:rsidR="00BD7F12" w:rsidRPr="00912520" w:rsidRDefault="00BD7F12" w:rsidP="00BD7F12">
            <w:pPr>
              <w:ind w:left="0"/>
              <w:rPr>
                <w:highlight w:val="yellow"/>
                <w:lang w:val="x-none" w:eastAsia="x-none"/>
              </w:rPr>
            </w:pPr>
            <w:r w:rsidRPr="00912520">
              <w:rPr>
                <w:rFonts w:ascii="Century Gothic" w:hAnsi="Century Gothic"/>
                <w:sz w:val="20"/>
                <w:szCs w:val="20"/>
                <w:highlight w:val="yellow"/>
              </w:rPr>
              <w:t>Assembly</w:t>
            </w:r>
          </w:p>
        </w:tc>
        <w:tc>
          <w:tcPr>
            <w:tcW w:w="4905" w:type="dxa"/>
          </w:tcPr>
          <w:p w14:paraId="5B0932A2" w14:textId="2F23DCFE" w:rsidR="00BD7F12" w:rsidRPr="00912520" w:rsidRDefault="00374CBE" w:rsidP="00BD7F12">
            <w:pPr>
              <w:ind w:left="0"/>
              <w:rPr>
                <w:highlight w:val="yellow"/>
                <w:lang w:val="x-none" w:eastAsia="x-none"/>
              </w:rPr>
            </w:pPr>
            <w:r w:rsidRPr="00912520">
              <w:rPr>
                <w:rFonts w:ascii="Century Gothic" w:hAnsi="Century Gothic"/>
                <w:sz w:val="20"/>
                <w:szCs w:val="20"/>
                <w:highlight w:val="yellow"/>
              </w:rPr>
              <w:t>Gatherings including, but not limited to: Arenas, Coliseums, Auditoriums, Transportation Terminals, Clubs and Lodges, Exhibition Halls, Funeral or Internment Facilities, Religious Buildings, Libraries, Museums, Theaters, Recreational and Exercise Facilities.</w:t>
            </w:r>
          </w:p>
        </w:tc>
        <w:tc>
          <w:tcPr>
            <w:tcW w:w="1070" w:type="dxa"/>
          </w:tcPr>
          <w:p w14:paraId="0AE84A65" w14:textId="74E136D0" w:rsidR="00BD7F12" w:rsidRPr="00912520" w:rsidRDefault="008F57A6" w:rsidP="00641D54">
            <w:pPr>
              <w:ind w:left="0"/>
              <w:jc w:val="center"/>
              <w:rPr>
                <w:sz w:val="20"/>
                <w:szCs w:val="20"/>
                <w:highlight w:val="yellow"/>
                <w:lang w:eastAsia="x-none"/>
              </w:rPr>
            </w:pPr>
            <w:r w:rsidRPr="00912520">
              <w:rPr>
                <w:sz w:val="20"/>
                <w:szCs w:val="20"/>
                <w:highlight w:val="yellow"/>
                <w:lang w:eastAsia="x-none"/>
              </w:rPr>
              <w:t>Any</w:t>
            </w:r>
          </w:p>
        </w:tc>
        <w:tc>
          <w:tcPr>
            <w:tcW w:w="976" w:type="dxa"/>
          </w:tcPr>
          <w:p w14:paraId="0C7ABA7E" w14:textId="655B6FCD" w:rsidR="00BD7F12" w:rsidRPr="00912520" w:rsidRDefault="008F57A6" w:rsidP="00641D54">
            <w:pPr>
              <w:ind w:left="0"/>
              <w:jc w:val="center"/>
              <w:rPr>
                <w:sz w:val="20"/>
                <w:szCs w:val="20"/>
                <w:highlight w:val="yellow"/>
                <w:lang w:eastAsia="x-none"/>
              </w:rPr>
            </w:pPr>
            <w:r w:rsidRPr="00912520">
              <w:rPr>
                <w:sz w:val="20"/>
                <w:szCs w:val="20"/>
                <w:highlight w:val="yellow"/>
                <w:lang w:eastAsia="x-none"/>
              </w:rPr>
              <w:t>Any</w:t>
            </w:r>
          </w:p>
        </w:tc>
      </w:tr>
      <w:tr w:rsidR="00374CBE" w:rsidRPr="00912520" w14:paraId="734C393B" w14:textId="77777777" w:rsidTr="00641D54">
        <w:tc>
          <w:tcPr>
            <w:tcW w:w="2212" w:type="dxa"/>
          </w:tcPr>
          <w:p w14:paraId="55C2B83F" w14:textId="3BFF49EE" w:rsidR="00BD7F12" w:rsidRPr="00912520" w:rsidRDefault="00BD7F12" w:rsidP="00BD7F12">
            <w:pPr>
              <w:ind w:left="0"/>
              <w:rPr>
                <w:highlight w:val="yellow"/>
                <w:lang w:val="x-none" w:eastAsia="x-none"/>
              </w:rPr>
            </w:pPr>
            <w:r w:rsidRPr="00912520">
              <w:rPr>
                <w:rFonts w:ascii="Century Gothic" w:hAnsi="Century Gothic"/>
                <w:sz w:val="20"/>
                <w:szCs w:val="20"/>
                <w:highlight w:val="yellow"/>
              </w:rPr>
              <w:t>Controlled-environment Horticulture</w:t>
            </w:r>
          </w:p>
        </w:tc>
        <w:tc>
          <w:tcPr>
            <w:tcW w:w="4905" w:type="dxa"/>
          </w:tcPr>
          <w:p w14:paraId="2A2322BA" w14:textId="752292F0" w:rsidR="00BD7F12" w:rsidRPr="00912520" w:rsidRDefault="002F1DF7" w:rsidP="00BD7F12">
            <w:pPr>
              <w:ind w:left="0"/>
              <w:rPr>
                <w:highlight w:val="yellow"/>
                <w:lang w:val="x-none" w:eastAsia="x-none"/>
              </w:rPr>
            </w:pPr>
            <w:r w:rsidRPr="00912520">
              <w:rPr>
                <w:rFonts w:ascii="Century Gothic" w:hAnsi="Century Gothic"/>
                <w:sz w:val="20"/>
                <w:szCs w:val="20"/>
                <w:highlight w:val="yellow"/>
              </w:rPr>
              <w:t>Buildings with indoor conditioned spaces used for agriculture.</w:t>
            </w:r>
          </w:p>
        </w:tc>
        <w:tc>
          <w:tcPr>
            <w:tcW w:w="1070" w:type="dxa"/>
          </w:tcPr>
          <w:p w14:paraId="20F80B3F" w14:textId="222F87B0" w:rsidR="00BD7F12" w:rsidRPr="00912520" w:rsidRDefault="002F1DF7" w:rsidP="00641D54">
            <w:pPr>
              <w:ind w:left="0"/>
              <w:jc w:val="center"/>
              <w:rPr>
                <w:sz w:val="20"/>
                <w:szCs w:val="20"/>
                <w:highlight w:val="yellow"/>
                <w:lang w:eastAsia="x-none"/>
              </w:rPr>
            </w:pPr>
            <w:r w:rsidRPr="00912520">
              <w:rPr>
                <w:sz w:val="20"/>
                <w:szCs w:val="20"/>
                <w:highlight w:val="yellow"/>
                <w:lang w:eastAsia="x-none"/>
              </w:rPr>
              <w:t>Any</w:t>
            </w:r>
          </w:p>
        </w:tc>
        <w:tc>
          <w:tcPr>
            <w:tcW w:w="976" w:type="dxa"/>
          </w:tcPr>
          <w:p w14:paraId="66D422E9" w14:textId="5594EDE0" w:rsidR="00BD7F12" w:rsidRPr="00912520" w:rsidRDefault="002F1DF7" w:rsidP="00641D54">
            <w:pPr>
              <w:ind w:left="0"/>
              <w:jc w:val="center"/>
              <w:rPr>
                <w:sz w:val="20"/>
                <w:szCs w:val="20"/>
                <w:highlight w:val="yellow"/>
                <w:lang w:eastAsia="x-none"/>
              </w:rPr>
            </w:pPr>
            <w:r w:rsidRPr="00912520">
              <w:rPr>
                <w:sz w:val="20"/>
                <w:szCs w:val="20"/>
                <w:highlight w:val="yellow"/>
                <w:lang w:eastAsia="x-none"/>
              </w:rPr>
              <w:t>Any</w:t>
            </w:r>
          </w:p>
        </w:tc>
      </w:tr>
      <w:tr w:rsidR="002732FC" w:rsidRPr="00912520" w14:paraId="2F66F29C" w14:textId="77777777" w:rsidTr="00641D54">
        <w:tc>
          <w:tcPr>
            <w:tcW w:w="2212" w:type="dxa"/>
          </w:tcPr>
          <w:p w14:paraId="4E3C7E8D" w14:textId="4BC41104" w:rsidR="002732FC" w:rsidRPr="00912520" w:rsidRDefault="002732FC" w:rsidP="002732FC">
            <w:pPr>
              <w:ind w:left="0"/>
              <w:rPr>
                <w:highlight w:val="yellow"/>
                <w:lang w:val="x-none" w:eastAsia="x-none"/>
              </w:rPr>
            </w:pPr>
            <w:r w:rsidRPr="00912520">
              <w:rPr>
                <w:rFonts w:ascii="Century Gothic" w:hAnsi="Century Gothic"/>
                <w:sz w:val="20"/>
                <w:szCs w:val="20"/>
                <w:highlight w:val="yellow"/>
              </w:rPr>
              <w:t>Hospital</w:t>
            </w:r>
          </w:p>
        </w:tc>
        <w:tc>
          <w:tcPr>
            <w:tcW w:w="4905" w:type="dxa"/>
          </w:tcPr>
          <w:p w14:paraId="01CFB347" w14:textId="58FB61E2" w:rsidR="002732FC" w:rsidRPr="00912520" w:rsidRDefault="002732FC" w:rsidP="002732FC">
            <w:pPr>
              <w:ind w:left="0"/>
              <w:rPr>
                <w:highlight w:val="yellow"/>
                <w:lang w:val="x-none" w:eastAsia="x-none"/>
              </w:rPr>
            </w:pPr>
            <w:r w:rsidRPr="00912520">
              <w:rPr>
                <w:rFonts w:ascii="Century Gothic" w:hAnsi="Century Gothic"/>
                <w:sz w:val="20"/>
                <w:szCs w:val="20"/>
                <w:highlight w:val="yellow"/>
              </w:rPr>
              <w:t>Hospitals, Clinics, and Nursing Convalescent Facilities</w:t>
            </w:r>
          </w:p>
        </w:tc>
        <w:tc>
          <w:tcPr>
            <w:tcW w:w="1070" w:type="dxa"/>
          </w:tcPr>
          <w:p w14:paraId="181D6C48" w14:textId="042FA8D0" w:rsidR="002732FC" w:rsidRPr="00912520" w:rsidRDefault="002732FC" w:rsidP="00641D54">
            <w:pPr>
              <w:ind w:left="0"/>
              <w:jc w:val="center"/>
              <w:rPr>
                <w:sz w:val="20"/>
                <w:szCs w:val="20"/>
                <w:highlight w:val="yellow"/>
                <w:lang w:val="x-none" w:eastAsia="x-none"/>
              </w:rPr>
            </w:pPr>
            <w:r w:rsidRPr="00912520">
              <w:rPr>
                <w:sz w:val="20"/>
                <w:szCs w:val="20"/>
                <w:highlight w:val="yellow"/>
              </w:rPr>
              <w:t>Any</w:t>
            </w:r>
          </w:p>
        </w:tc>
        <w:tc>
          <w:tcPr>
            <w:tcW w:w="976" w:type="dxa"/>
          </w:tcPr>
          <w:p w14:paraId="3BCFD68F" w14:textId="336BF786" w:rsidR="002732FC" w:rsidRPr="00912520" w:rsidRDefault="002732FC" w:rsidP="00641D54">
            <w:pPr>
              <w:ind w:left="0"/>
              <w:jc w:val="center"/>
              <w:rPr>
                <w:sz w:val="20"/>
                <w:szCs w:val="20"/>
                <w:highlight w:val="yellow"/>
                <w:lang w:val="x-none" w:eastAsia="x-none"/>
              </w:rPr>
            </w:pPr>
            <w:r w:rsidRPr="00912520">
              <w:rPr>
                <w:sz w:val="20"/>
                <w:szCs w:val="20"/>
                <w:highlight w:val="yellow"/>
              </w:rPr>
              <w:t>Any</w:t>
            </w:r>
          </w:p>
        </w:tc>
      </w:tr>
      <w:tr w:rsidR="002732FC" w:rsidRPr="00912520" w14:paraId="3B05C0F7" w14:textId="77777777" w:rsidTr="00641D54">
        <w:tc>
          <w:tcPr>
            <w:tcW w:w="2212" w:type="dxa"/>
          </w:tcPr>
          <w:p w14:paraId="1B76092A" w14:textId="3BCDB353" w:rsidR="002732FC" w:rsidRPr="00912520" w:rsidRDefault="002732FC" w:rsidP="002732FC">
            <w:pPr>
              <w:ind w:left="0"/>
              <w:rPr>
                <w:highlight w:val="yellow"/>
                <w:lang w:val="x-none" w:eastAsia="x-none"/>
              </w:rPr>
            </w:pPr>
            <w:r w:rsidRPr="00912520">
              <w:rPr>
                <w:rFonts w:ascii="Century Gothic" w:hAnsi="Century Gothic"/>
                <w:sz w:val="20"/>
                <w:szCs w:val="20"/>
                <w:highlight w:val="yellow"/>
              </w:rPr>
              <w:t>Hotel</w:t>
            </w:r>
          </w:p>
        </w:tc>
        <w:tc>
          <w:tcPr>
            <w:tcW w:w="4905" w:type="dxa"/>
          </w:tcPr>
          <w:p w14:paraId="1A4A5678" w14:textId="4CB6415F" w:rsidR="002732FC" w:rsidRPr="00912520" w:rsidRDefault="002732FC" w:rsidP="002732FC">
            <w:pPr>
              <w:ind w:left="0"/>
              <w:rPr>
                <w:highlight w:val="yellow"/>
                <w:lang w:val="x-none" w:eastAsia="x-none"/>
              </w:rPr>
            </w:pPr>
            <w:r w:rsidRPr="00912520">
              <w:rPr>
                <w:rFonts w:ascii="Century Gothic" w:hAnsi="Century Gothic"/>
                <w:sz w:val="20"/>
                <w:szCs w:val="20"/>
                <w:highlight w:val="yellow"/>
              </w:rPr>
              <w:t>Hotels and Motels</w:t>
            </w:r>
          </w:p>
        </w:tc>
        <w:tc>
          <w:tcPr>
            <w:tcW w:w="1070" w:type="dxa"/>
          </w:tcPr>
          <w:p w14:paraId="30E3F4A3" w14:textId="50039FDA" w:rsidR="002732FC" w:rsidRPr="00912520" w:rsidRDefault="002732FC" w:rsidP="00641D54">
            <w:pPr>
              <w:ind w:left="0"/>
              <w:jc w:val="center"/>
              <w:rPr>
                <w:sz w:val="20"/>
                <w:szCs w:val="20"/>
                <w:highlight w:val="yellow"/>
                <w:lang w:val="x-none" w:eastAsia="x-none"/>
              </w:rPr>
            </w:pPr>
            <w:r w:rsidRPr="00912520">
              <w:rPr>
                <w:sz w:val="20"/>
                <w:szCs w:val="20"/>
                <w:highlight w:val="yellow"/>
              </w:rPr>
              <w:t>Any</w:t>
            </w:r>
          </w:p>
        </w:tc>
        <w:tc>
          <w:tcPr>
            <w:tcW w:w="976" w:type="dxa"/>
          </w:tcPr>
          <w:p w14:paraId="342CF026" w14:textId="361855AC" w:rsidR="002732FC" w:rsidRPr="00912520" w:rsidRDefault="002732FC" w:rsidP="00641D54">
            <w:pPr>
              <w:ind w:left="0"/>
              <w:jc w:val="center"/>
              <w:rPr>
                <w:sz w:val="20"/>
                <w:szCs w:val="20"/>
                <w:highlight w:val="yellow"/>
                <w:lang w:val="x-none" w:eastAsia="x-none"/>
              </w:rPr>
            </w:pPr>
            <w:r w:rsidRPr="00912520">
              <w:rPr>
                <w:sz w:val="20"/>
                <w:szCs w:val="20"/>
                <w:highlight w:val="yellow"/>
              </w:rPr>
              <w:t>Any</w:t>
            </w:r>
          </w:p>
        </w:tc>
      </w:tr>
      <w:tr w:rsidR="005414DF" w:rsidRPr="00912520" w14:paraId="3AFA671E" w14:textId="77777777" w:rsidTr="00641D54">
        <w:tc>
          <w:tcPr>
            <w:tcW w:w="2212" w:type="dxa"/>
          </w:tcPr>
          <w:p w14:paraId="66C8916E" w14:textId="5D654E11" w:rsidR="005414DF" w:rsidRPr="00912520" w:rsidRDefault="005414DF" w:rsidP="005414DF">
            <w:pPr>
              <w:ind w:left="0"/>
              <w:rPr>
                <w:highlight w:val="yellow"/>
                <w:lang w:val="x-none" w:eastAsia="x-none"/>
              </w:rPr>
            </w:pPr>
            <w:r w:rsidRPr="00912520">
              <w:rPr>
                <w:rFonts w:ascii="Century Gothic" w:hAnsi="Century Gothic"/>
                <w:sz w:val="20"/>
                <w:szCs w:val="20"/>
                <w:highlight w:val="yellow"/>
              </w:rPr>
              <w:t>Laboratory</w:t>
            </w:r>
          </w:p>
        </w:tc>
        <w:tc>
          <w:tcPr>
            <w:tcW w:w="4905" w:type="dxa"/>
          </w:tcPr>
          <w:p w14:paraId="378010AA" w14:textId="09AECC31" w:rsidR="005414DF" w:rsidRPr="00912520" w:rsidRDefault="005414DF" w:rsidP="005414DF">
            <w:pPr>
              <w:ind w:left="0"/>
              <w:rPr>
                <w:highlight w:val="yellow"/>
                <w:lang w:val="x-none" w:eastAsia="x-none"/>
              </w:rPr>
            </w:pPr>
            <w:r w:rsidRPr="00912520">
              <w:rPr>
                <w:rFonts w:ascii="Century Gothic" w:hAnsi="Century Gothic"/>
                <w:sz w:val="20"/>
                <w:szCs w:val="20"/>
                <w:highlight w:val="yellow"/>
              </w:rPr>
              <w:t>Laboratories</w:t>
            </w:r>
          </w:p>
        </w:tc>
        <w:tc>
          <w:tcPr>
            <w:tcW w:w="1070" w:type="dxa"/>
          </w:tcPr>
          <w:p w14:paraId="470C0C38" w14:textId="11DC35D1" w:rsidR="005414DF" w:rsidRPr="00912520" w:rsidRDefault="005414DF"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343D9E9B" w14:textId="48094760" w:rsidR="005414DF" w:rsidRPr="00912520" w:rsidRDefault="005414DF"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r>
      <w:tr w:rsidR="00A539F9" w:rsidRPr="00912520" w14:paraId="3F508FF3" w14:textId="77777777" w:rsidTr="00641D54">
        <w:tc>
          <w:tcPr>
            <w:tcW w:w="2212" w:type="dxa"/>
          </w:tcPr>
          <w:p w14:paraId="3352B654" w14:textId="1270D6FE" w:rsidR="00A539F9" w:rsidRPr="00912520" w:rsidRDefault="00A539F9" w:rsidP="00A539F9">
            <w:pPr>
              <w:ind w:left="0"/>
              <w:rPr>
                <w:highlight w:val="yellow"/>
                <w:lang w:val="x-none" w:eastAsia="x-none"/>
              </w:rPr>
            </w:pPr>
            <w:r w:rsidRPr="00912520">
              <w:rPr>
                <w:rFonts w:ascii="Century Gothic" w:hAnsi="Century Gothic"/>
                <w:sz w:val="20"/>
                <w:szCs w:val="20"/>
                <w:highlight w:val="yellow"/>
              </w:rPr>
              <w:t>Large Office</w:t>
            </w:r>
          </w:p>
        </w:tc>
        <w:tc>
          <w:tcPr>
            <w:tcW w:w="4905" w:type="dxa"/>
          </w:tcPr>
          <w:p w14:paraId="0729727C" w14:textId="14CF1AAC" w:rsidR="00A539F9" w:rsidRPr="00912520" w:rsidRDefault="00A539F9" w:rsidP="00A539F9">
            <w:pPr>
              <w:ind w:left="0"/>
              <w:rPr>
                <w:highlight w:val="yellow"/>
                <w:lang w:val="x-none" w:eastAsia="x-none"/>
              </w:rPr>
            </w:pPr>
            <w:r w:rsidRPr="00912520">
              <w:rPr>
                <w:rFonts w:ascii="Century Gothic" w:hAnsi="Century Gothic"/>
                <w:sz w:val="20"/>
                <w:szCs w:val="20"/>
                <w:highlight w:val="yellow"/>
              </w:rPr>
              <w:t>Offices, Banks and Financial Institutions, Government Services Buildings, Post Offices</w:t>
            </w:r>
          </w:p>
        </w:tc>
        <w:tc>
          <w:tcPr>
            <w:tcW w:w="1070" w:type="dxa"/>
          </w:tcPr>
          <w:p w14:paraId="5C19BAD7" w14:textId="26E87EE8" w:rsidR="00A539F9" w:rsidRPr="00912520" w:rsidRDefault="00A539F9" w:rsidP="00641D54">
            <w:pPr>
              <w:ind w:left="0"/>
              <w:jc w:val="center"/>
              <w:rPr>
                <w:sz w:val="20"/>
                <w:szCs w:val="20"/>
                <w:highlight w:val="yellow"/>
                <w:lang w:val="x-none" w:eastAsia="x-none"/>
              </w:rPr>
            </w:pPr>
            <w:r w:rsidRPr="00912520">
              <w:rPr>
                <w:rFonts w:ascii="Century Gothic" w:hAnsi="Century Gothic" w:cs="Courier New"/>
                <w:sz w:val="20"/>
                <w:szCs w:val="20"/>
                <w:highlight w:val="yellow"/>
              </w:rPr>
              <w:t>≥</w:t>
            </w:r>
            <w:r w:rsidR="006D5E90" w:rsidRPr="00912520">
              <w:rPr>
                <w:rFonts w:ascii="Century Gothic" w:hAnsi="Century Gothic" w:cs="Courier New"/>
                <w:sz w:val="20"/>
                <w:szCs w:val="20"/>
                <w:highlight w:val="yellow"/>
              </w:rPr>
              <w:t xml:space="preserve"> </w:t>
            </w:r>
            <w:r w:rsidRPr="00912520">
              <w:rPr>
                <w:rFonts w:ascii="Century Gothic" w:hAnsi="Century Gothic"/>
                <w:sz w:val="20"/>
                <w:szCs w:val="20"/>
                <w:highlight w:val="yellow"/>
              </w:rPr>
              <w:t>5</w:t>
            </w:r>
          </w:p>
        </w:tc>
        <w:tc>
          <w:tcPr>
            <w:tcW w:w="976" w:type="dxa"/>
          </w:tcPr>
          <w:p w14:paraId="6221A1FF" w14:textId="5192E6AB" w:rsidR="00A539F9" w:rsidRPr="00912520" w:rsidRDefault="00A539F9"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r>
      <w:tr w:rsidR="006D5E90" w:rsidRPr="00912520" w14:paraId="1AEF26DD" w14:textId="77777777" w:rsidTr="00641D54">
        <w:tc>
          <w:tcPr>
            <w:tcW w:w="2212" w:type="dxa"/>
          </w:tcPr>
          <w:p w14:paraId="10AF2EBA" w14:textId="0DF48892" w:rsidR="006D5E90" w:rsidRPr="00912520" w:rsidRDefault="006D5E90" w:rsidP="006D5E90">
            <w:pPr>
              <w:ind w:left="0"/>
              <w:rPr>
                <w:highlight w:val="yellow"/>
                <w:lang w:val="x-none" w:eastAsia="x-none"/>
              </w:rPr>
            </w:pPr>
            <w:r w:rsidRPr="00912520">
              <w:rPr>
                <w:rFonts w:ascii="Century Gothic" w:hAnsi="Century Gothic"/>
                <w:sz w:val="20"/>
                <w:szCs w:val="20"/>
                <w:highlight w:val="yellow"/>
              </w:rPr>
              <w:t>Medium Office</w:t>
            </w:r>
          </w:p>
        </w:tc>
        <w:tc>
          <w:tcPr>
            <w:tcW w:w="4905" w:type="dxa"/>
          </w:tcPr>
          <w:p w14:paraId="2BA05A0E" w14:textId="2A021AEF" w:rsidR="006D5E90" w:rsidRPr="00912520" w:rsidRDefault="006D5E90" w:rsidP="006D5E90">
            <w:pPr>
              <w:ind w:left="0"/>
              <w:rPr>
                <w:highlight w:val="yellow"/>
                <w:lang w:val="x-none" w:eastAsia="x-none"/>
              </w:rPr>
            </w:pPr>
            <w:r w:rsidRPr="00912520">
              <w:rPr>
                <w:rFonts w:ascii="Century Gothic" w:hAnsi="Century Gothic"/>
                <w:sz w:val="20"/>
                <w:szCs w:val="20"/>
                <w:highlight w:val="yellow"/>
              </w:rPr>
              <w:t>Offices, Banks and Financial Institutions, Government Services Buildings, Post Offices</w:t>
            </w:r>
          </w:p>
        </w:tc>
        <w:tc>
          <w:tcPr>
            <w:tcW w:w="1070" w:type="dxa"/>
          </w:tcPr>
          <w:p w14:paraId="41ABA5AD" w14:textId="0F88E98E" w:rsidR="006D5E90" w:rsidRPr="00912520" w:rsidRDefault="006D5E90" w:rsidP="00641D54">
            <w:pPr>
              <w:ind w:left="0"/>
              <w:jc w:val="center"/>
              <w:rPr>
                <w:sz w:val="20"/>
                <w:szCs w:val="20"/>
                <w:highlight w:val="yellow"/>
                <w:lang w:val="x-none" w:eastAsia="x-none"/>
              </w:rPr>
            </w:pPr>
            <w:r w:rsidRPr="00912520">
              <w:rPr>
                <w:rFonts w:ascii="Century Gothic" w:hAnsi="Century Gothic" w:cstheme="minorHAnsi"/>
                <w:sz w:val="20"/>
                <w:szCs w:val="20"/>
                <w:highlight w:val="yellow"/>
              </w:rPr>
              <w:t>2 -</w:t>
            </w:r>
            <w:r w:rsidR="00EF1F65" w:rsidRPr="00912520">
              <w:rPr>
                <w:rFonts w:ascii="Century Gothic" w:hAnsi="Century Gothic" w:cstheme="minorHAnsi"/>
                <w:sz w:val="20"/>
                <w:szCs w:val="20"/>
                <w:highlight w:val="yellow"/>
              </w:rPr>
              <w:t xml:space="preserve"> 4</w:t>
            </w:r>
          </w:p>
        </w:tc>
        <w:tc>
          <w:tcPr>
            <w:tcW w:w="976" w:type="dxa"/>
          </w:tcPr>
          <w:p w14:paraId="70FFA879" w14:textId="1FF4A4F4" w:rsidR="006D5E90" w:rsidRPr="00912520" w:rsidRDefault="006D5E90"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r>
      <w:tr w:rsidR="00653C37" w:rsidRPr="00912520" w14:paraId="15A77073" w14:textId="77777777" w:rsidTr="00641D54">
        <w:tc>
          <w:tcPr>
            <w:tcW w:w="2212" w:type="dxa"/>
          </w:tcPr>
          <w:p w14:paraId="63B2BE54" w14:textId="792808A6" w:rsidR="00653C37" w:rsidRPr="00912520" w:rsidRDefault="00653C37" w:rsidP="00653C37">
            <w:pPr>
              <w:ind w:left="0"/>
              <w:rPr>
                <w:highlight w:val="yellow"/>
                <w:lang w:val="x-none" w:eastAsia="x-none"/>
              </w:rPr>
            </w:pPr>
            <w:r w:rsidRPr="00912520">
              <w:rPr>
                <w:rFonts w:ascii="Century Gothic" w:hAnsi="Century Gothic"/>
                <w:sz w:val="20"/>
                <w:szCs w:val="20"/>
                <w:highlight w:val="yellow"/>
              </w:rPr>
              <w:t>Small Office</w:t>
            </w:r>
          </w:p>
        </w:tc>
        <w:tc>
          <w:tcPr>
            <w:tcW w:w="4905" w:type="dxa"/>
          </w:tcPr>
          <w:p w14:paraId="5B3C98BF" w14:textId="527B41E9" w:rsidR="00653C37" w:rsidRPr="00912520" w:rsidRDefault="00653C37" w:rsidP="00653C37">
            <w:pPr>
              <w:ind w:left="0"/>
              <w:rPr>
                <w:highlight w:val="yellow"/>
                <w:lang w:val="x-none" w:eastAsia="x-none"/>
              </w:rPr>
            </w:pPr>
            <w:r w:rsidRPr="00912520">
              <w:rPr>
                <w:rFonts w:ascii="Century Gothic" w:hAnsi="Century Gothic"/>
                <w:sz w:val="20"/>
                <w:szCs w:val="20"/>
                <w:highlight w:val="yellow"/>
              </w:rPr>
              <w:t>Offices, Banks and Financial Institutions, Government Services Buildings, Post Offices</w:t>
            </w:r>
          </w:p>
        </w:tc>
        <w:tc>
          <w:tcPr>
            <w:tcW w:w="1070" w:type="dxa"/>
          </w:tcPr>
          <w:p w14:paraId="3EBCB75F" w14:textId="5D9C6108" w:rsidR="00653C37" w:rsidRPr="00912520" w:rsidRDefault="00653C37" w:rsidP="00641D54">
            <w:pPr>
              <w:ind w:left="0"/>
              <w:jc w:val="center"/>
              <w:rPr>
                <w:sz w:val="20"/>
                <w:szCs w:val="20"/>
                <w:highlight w:val="yellow"/>
                <w:lang w:val="x-none" w:eastAsia="x-none"/>
              </w:rPr>
            </w:pPr>
            <w:r w:rsidRPr="00912520">
              <w:rPr>
                <w:rFonts w:ascii="Century Gothic" w:hAnsi="Century Gothic"/>
                <w:sz w:val="20"/>
                <w:szCs w:val="20"/>
                <w:highlight w:val="yellow"/>
              </w:rPr>
              <w:t>1</w:t>
            </w:r>
          </w:p>
        </w:tc>
        <w:tc>
          <w:tcPr>
            <w:tcW w:w="976" w:type="dxa"/>
          </w:tcPr>
          <w:p w14:paraId="68D38523" w14:textId="5343647E" w:rsidR="00653C37" w:rsidRPr="00912520" w:rsidRDefault="00653C37"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r>
      <w:tr w:rsidR="00C95701" w:rsidRPr="00912520" w14:paraId="2C2100DC" w14:textId="77777777" w:rsidTr="00641D54">
        <w:tc>
          <w:tcPr>
            <w:tcW w:w="2212" w:type="dxa"/>
          </w:tcPr>
          <w:p w14:paraId="5391B25C" w14:textId="0FE0D0AD" w:rsidR="00C95701" w:rsidRPr="00912520" w:rsidRDefault="00C95701" w:rsidP="00C95701">
            <w:pPr>
              <w:ind w:left="0"/>
              <w:rPr>
                <w:highlight w:val="yellow"/>
                <w:lang w:val="x-none" w:eastAsia="x-none"/>
              </w:rPr>
            </w:pPr>
            <w:r w:rsidRPr="00912520">
              <w:rPr>
                <w:rFonts w:ascii="Century Gothic" w:hAnsi="Century Gothic"/>
                <w:sz w:val="20"/>
                <w:szCs w:val="20"/>
                <w:highlight w:val="yellow"/>
              </w:rPr>
              <w:t>Restaurant</w:t>
            </w:r>
          </w:p>
        </w:tc>
        <w:tc>
          <w:tcPr>
            <w:tcW w:w="4905" w:type="dxa"/>
          </w:tcPr>
          <w:p w14:paraId="1774514F" w14:textId="69915DAB" w:rsidR="00C95701" w:rsidRPr="00912520" w:rsidRDefault="00C95701" w:rsidP="00C95701">
            <w:pPr>
              <w:ind w:left="0"/>
              <w:rPr>
                <w:highlight w:val="yellow"/>
                <w:lang w:val="x-none" w:eastAsia="x-none"/>
              </w:rPr>
            </w:pPr>
            <w:r w:rsidRPr="00912520">
              <w:rPr>
                <w:rFonts w:ascii="Century Gothic" w:hAnsi="Century Gothic"/>
                <w:sz w:val="20"/>
                <w:szCs w:val="20"/>
                <w:highlight w:val="yellow"/>
              </w:rPr>
              <w:t>Food and/or Beverage Service</w:t>
            </w:r>
          </w:p>
        </w:tc>
        <w:tc>
          <w:tcPr>
            <w:tcW w:w="1070" w:type="dxa"/>
          </w:tcPr>
          <w:p w14:paraId="64600E07" w14:textId="08C3468F" w:rsidR="00C95701" w:rsidRPr="00912520" w:rsidRDefault="00C95701"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54070393" w14:textId="4676A2D5" w:rsidR="00C95701" w:rsidRPr="00912520" w:rsidRDefault="00C95701"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r>
      <w:tr w:rsidR="00BA1274" w:rsidRPr="00912520" w14:paraId="6C435CCB" w14:textId="77777777" w:rsidTr="00641D54">
        <w:tc>
          <w:tcPr>
            <w:tcW w:w="2212" w:type="dxa"/>
          </w:tcPr>
          <w:p w14:paraId="092AC554" w14:textId="3EB246CD" w:rsidR="00BA1274" w:rsidRPr="00912520" w:rsidRDefault="00BA1274" w:rsidP="00BA1274">
            <w:pPr>
              <w:ind w:left="0"/>
              <w:rPr>
                <w:highlight w:val="yellow"/>
                <w:lang w:val="x-none" w:eastAsia="x-none"/>
              </w:rPr>
            </w:pPr>
            <w:r w:rsidRPr="00912520">
              <w:rPr>
                <w:rFonts w:ascii="Century Gothic" w:hAnsi="Century Gothic"/>
                <w:sz w:val="20"/>
                <w:szCs w:val="20"/>
                <w:highlight w:val="yellow"/>
              </w:rPr>
              <w:t>Large Retail</w:t>
            </w:r>
          </w:p>
        </w:tc>
        <w:tc>
          <w:tcPr>
            <w:tcW w:w="4905" w:type="dxa"/>
          </w:tcPr>
          <w:p w14:paraId="48E0CCFB" w14:textId="53FB9E15" w:rsidR="00BA1274" w:rsidRPr="00912520" w:rsidRDefault="00BA1274" w:rsidP="00BA1274">
            <w:pPr>
              <w:ind w:left="0"/>
              <w:rPr>
                <w:highlight w:val="yellow"/>
                <w:lang w:val="x-none" w:eastAsia="x-none"/>
              </w:rPr>
            </w:pPr>
            <w:r w:rsidRPr="00912520">
              <w:rPr>
                <w:rFonts w:ascii="Century Gothic" w:hAnsi="Century Gothic"/>
                <w:sz w:val="20"/>
                <w:szCs w:val="20"/>
                <w:highlight w:val="yellow"/>
              </w:rPr>
              <w:t>Stores and Other Mercantile Buildings</w:t>
            </w:r>
          </w:p>
        </w:tc>
        <w:tc>
          <w:tcPr>
            <w:tcW w:w="1070" w:type="dxa"/>
          </w:tcPr>
          <w:p w14:paraId="73248C20" w14:textId="76EC61F1" w:rsidR="00BA1274" w:rsidRPr="00912520" w:rsidRDefault="00BA1274"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5C20AAC0" w14:textId="65766458" w:rsidR="00BA1274" w:rsidRPr="00912520" w:rsidRDefault="00BA1274" w:rsidP="00641D54">
            <w:pPr>
              <w:ind w:left="0"/>
              <w:jc w:val="center"/>
              <w:rPr>
                <w:sz w:val="20"/>
                <w:szCs w:val="20"/>
                <w:highlight w:val="yellow"/>
                <w:lang w:val="x-none" w:eastAsia="x-none"/>
              </w:rPr>
            </w:pPr>
            <w:r w:rsidRPr="00912520">
              <w:rPr>
                <w:rFonts w:ascii="Century Gothic" w:hAnsi="Century Gothic" w:cs="Courier New"/>
                <w:sz w:val="20"/>
                <w:szCs w:val="20"/>
                <w:highlight w:val="yellow"/>
              </w:rPr>
              <w:t>≥</w:t>
            </w:r>
            <w:r w:rsidRPr="00912520">
              <w:rPr>
                <w:rFonts w:ascii="Century Gothic" w:hAnsi="Century Gothic"/>
                <w:sz w:val="20"/>
                <w:szCs w:val="20"/>
                <w:highlight w:val="yellow"/>
              </w:rPr>
              <w:t xml:space="preserve"> 50k</w:t>
            </w:r>
          </w:p>
        </w:tc>
      </w:tr>
      <w:tr w:rsidR="00A16A9E" w:rsidRPr="00912520" w14:paraId="1A588216" w14:textId="77777777" w:rsidTr="00641D54">
        <w:tc>
          <w:tcPr>
            <w:tcW w:w="2212" w:type="dxa"/>
          </w:tcPr>
          <w:p w14:paraId="6F4BB7CD" w14:textId="58530B06" w:rsidR="00A16A9E" w:rsidRPr="00912520" w:rsidRDefault="00A16A9E" w:rsidP="00A16A9E">
            <w:pPr>
              <w:ind w:left="0"/>
              <w:rPr>
                <w:highlight w:val="yellow"/>
                <w:lang w:val="x-none" w:eastAsia="x-none"/>
              </w:rPr>
            </w:pPr>
            <w:r w:rsidRPr="00912520">
              <w:rPr>
                <w:rFonts w:ascii="Century Gothic" w:hAnsi="Century Gothic"/>
                <w:sz w:val="20"/>
                <w:szCs w:val="20"/>
                <w:highlight w:val="yellow"/>
              </w:rPr>
              <w:t>Medium Retail</w:t>
            </w:r>
          </w:p>
        </w:tc>
        <w:tc>
          <w:tcPr>
            <w:tcW w:w="4905" w:type="dxa"/>
          </w:tcPr>
          <w:p w14:paraId="46D72E94" w14:textId="11F4F4C1" w:rsidR="00A16A9E" w:rsidRPr="00912520" w:rsidRDefault="00A16A9E" w:rsidP="00A16A9E">
            <w:pPr>
              <w:ind w:left="0"/>
              <w:rPr>
                <w:highlight w:val="yellow"/>
                <w:lang w:val="x-none" w:eastAsia="x-none"/>
              </w:rPr>
            </w:pPr>
            <w:r w:rsidRPr="00912520">
              <w:rPr>
                <w:rFonts w:ascii="Century Gothic" w:hAnsi="Century Gothic"/>
                <w:sz w:val="20"/>
                <w:szCs w:val="20"/>
                <w:highlight w:val="yellow"/>
              </w:rPr>
              <w:t>Stores and Other Mercantile Buildings</w:t>
            </w:r>
          </w:p>
        </w:tc>
        <w:tc>
          <w:tcPr>
            <w:tcW w:w="1070" w:type="dxa"/>
          </w:tcPr>
          <w:p w14:paraId="4822CE63" w14:textId="7D5E4F46" w:rsidR="00A16A9E" w:rsidRPr="00912520" w:rsidRDefault="00A16A9E"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7A549802" w14:textId="2614355B" w:rsidR="00A16A9E" w:rsidRPr="00912520" w:rsidRDefault="00A16A9E" w:rsidP="00641D54">
            <w:pPr>
              <w:ind w:left="0"/>
              <w:jc w:val="center"/>
              <w:rPr>
                <w:sz w:val="20"/>
                <w:szCs w:val="20"/>
                <w:highlight w:val="yellow"/>
                <w:lang w:val="x-none" w:eastAsia="x-none"/>
              </w:rPr>
            </w:pPr>
            <w:r w:rsidRPr="00912520">
              <w:rPr>
                <w:rFonts w:ascii="Century Gothic" w:hAnsi="Century Gothic"/>
                <w:sz w:val="20"/>
                <w:szCs w:val="20"/>
                <w:highlight w:val="yellow"/>
              </w:rPr>
              <w:t>&lt; 50k</w:t>
            </w:r>
          </w:p>
        </w:tc>
      </w:tr>
      <w:tr w:rsidR="000D5895" w:rsidRPr="00912520" w14:paraId="5224B644" w14:textId="77777777" w:rsidTr="00641D54">
        <w:tc>
          <w:tcPr>
            <w:tcW w:w="2212" w:type="dxa"/>
          </w:tcPr>
          <w:p w14:paraId="5083351F" w14:textId="04DADC3F" w:rsidR="000D5895" w:rsidRPr="00912520" w:rsidRDefault="000D5895" w:rsidP="000D5895">
            <w:pPr>
              <w:ind w:left="0"/>
              <w:rPr>
                <w:highlight w:val="yellow"/>
                <w:lang w:val="x-none" w:eastAsia="x-none"/>
              </w:rPr>
            </w:pPr>
            <w:r w:rsidRPr="00912520">
              <w:rPr>
                <w:rFonts w:ascii="Century Gothic" w:hAnsi="Century Gothic"/>
                <w:sz w:val="20"/>
                <w:szCs w:val="20"/>
                <w:highlight w:val="yellow"/>
              </w:rPr>
              <w:t>Grocery</w:t>
            </w:r>
          </w:p>
        </w:tc>
        <w:tc>
          <w:tcPr>
            <w:tcW w:w="4905" w:type="dxa"/>
          </w:tcPr>
          <w:p w14:paraId="5499C9C4" w14:textId="2A30FA7C" w:rsidR="000D5895" w:rsidRPr="00912520" w:rsidRDefault="000D5895" w:rsidP="000D5895">
            <w:pPr>
              <w:ind w:left="0"/>
              <w:rPr>
                <w:highlight w:val="yellow"/>
                <w:lang w:val="x-none" w:eastAsia="x-none"/>
              </w:rPr>
            </w:pPr>
            <w:r w:rsidRPr="00912520">
              <w:rPr>
                <w:rFonts w:ascii="Century Gothic" w:hAnsi="Century Gothic"/>
                <w:sz w:val="20"/>
                <w:szCs w:val="20"/>
                <w:highlight w:val="yellow"/>
              </w:rPr>
              <w:t>Stores and Other Mercantile Buildings used for the sale of food items</w:t>
            </w:r>
          </w:p>
        </w:tc>
        <w:tc>
          <w:tcPr>
            <w:tcW w:w="1070" w:type="dxa"/>
          </w:tcPr>
          <w:p w14:paraId="2ADE4670" w14:textId="34064289" w:rsidR="000D5895" w:rsidRPr="00912520" w:rsidRDefault="000D5895"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2C40EF2F" w14:textId="6F33534A" w:rsidR="000D5895" w:rsidRPr="00912520" w:rsidRDefault="000D5895"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r>
      <w:tr w:rsidR="00044905" w:rsidRPr="00912520" w14:paraId="12AC50B3" w14:textId="77777777" w:rsidTr="00641D54">
        <w:tc>
          <w:tcPr>
            <w:tcW w:w="2212" w:type="dxa"/>
          </w:tcPr>
          <w:p w14:paraId="65712086" w14:textId="5B40020D" w:rsidR="00044905" w:rsidRPr="00912520" w:rsidRDefault="00044905" w:rsidP="00044905">
            <w:pPr>
              <w:ind w:left="0"/>
              <w:rPr>
                <w:highlight w:val="yellow"/>
                <w:lang w:val="x-none" w:eastAsia="x-none"/>
              </w:rPr>
            </w:pPr>
            <w:r w:rsidRPr="00912520">
              <w:rPr>
                <w:rFonts w:ascii="Century Gothic" w:hAnsi="Century Gothic"/>
                <w:sz w:val="20"/>
                <w:szCs w:val="20"/>
                <w:highlight w:val="yellow"/>
              </w:rPr>
              <w:t>Strip Mall Retail</w:t>
            </w:r>
          </w:p>
        </w:tc>
        <w:tc>
          <w:tcPr>
            <w:tcW w:w="4905" w:type="dxa"/>
          </w:tcPr>
          <w:p w14:paraId="3FF99C02" w14:textId="2D31E0CC" w:rsidR="00044905" w:rsidRPr="00912520" w:rsidRDefault="00044905" w:rsidP="00044905">
            <w:pPr>
              <w:ind w:left="0"/>
              <w:rPr>
                <w:highlight w:val="yellow"/>
                <w:lang w:val="x-none" w:eastAsia="x-none"/>
              </w:rPr>
            </w:pPr>
            <w:r w:rsidRPr="00912520">
              <w:rPr>
                <w:rFonts w:ascii="Century Gothic" w:hAnsi="Century Gothic"/>
                <w:sz w:val="20"/>
                <w:szCs w:val="20"/>
                <w:highlight w:val="yellow"/>
              </w:rPr>
              <w:t>Shopping Centers</w:t>
            </w:r>
          </w:p>
        </w:tc>
        <w:tc>
          <w:tcPr>
            <w:tcW w:w="1070" w:type="dxa"/>
          </w:tcPr>
          <w:p w14:paraId="65E2BEB5" w14:textId="6D89BEAF" w:rsidR="00044905" w:rsidRPr="00912520" w:rsidRDefault="00044905"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46BB189E" w14:textId="586531D7" w:rsidR="00044905" w:rsidRPr="00912520" w:rsidRDefault="00044905"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r>
      <w:tr w:rsidR="00E90C1A" w:rsidRPr="00912520" w14:paraId="5F590575" w14:textId="77777777" w:rsidTr="00641D54">
        <w:tc>
          <w:tcPr>
            <w:tcW w:w="2212" w:type="dxa"/>
          </w:tcPr>
          <w:p w14:paraId="77A09AB2" w14:textId="419B8A29" w:rsidR="00E90C1A" w:rsidRPr="00912520" w:rsidRDefault="00E90C1A" w:rsidP="00E90C1A">
            <w:pPr>
              <w:ind w:left="0"/>
              <w:rPr>
                <w:highlight w:val="yellow"/>
                <w:lang w:val="x-none" w:eastAsia="x-none"/>
              </w:rPr>
            </w:pPr>
            <w:r w:rsidRPr="00912520">
              <w:rPr>
                <w:rFonts w:ascii="Century Gothic" w:hAnsi="Century Gothic"/>
                <w:sz w:val="20"/>
                <w:szCs w:val="20"/>
                <w:highlight w:val="yellow"/>
              </w:rPr>
              <w:t>Large School</w:t>
            </w:r>
          </w:p>
        </w:tc>
        <w:tc>
          <w:tcPr>
            <w:tcW w:w="4905" w:type="dxa"/>
          </w:tcPr>
          <w:p w14:paraId="675B9D4A" w14:textId="57555B4C" w:rsidR="00E90C1A" w:rsidRPr="00912520" w:rsidRDefault="00E90C1A" w:rsidP="00E90C1A">
            <w:pPr>
              <w:ind w:left="0"/>
              <w:rPr>
                <w:highlight w:val="yellow"/>
                <w:lang w:val="x-none" w:eastAsia="x-none"/>
              </w:rPr>
            </w:pPr>
            <w:r w:rsidRPr="00912520">
              <w:rPr>
                <w:rFonts w:ascii="Century Gothic" w:hAnsi="Century Gothic"/>
                <w:sz w:val="20"/>
                <w:szCs w:val="20"/>
                <w:highlight w:val="yellow"/>
              </w:rPr>
              <w:t>Schools and Educational Facilities</w:t>
            </w:r>
          </w:p>
        </w:tc>
        <w:tc>
          <w:tcPr>
            <w:tcW w:w="1070" w:type="dxa"/>
          </w:tcPr>
          <w:p w14:paraId="40AE1F30" w14:textId="009C5E83" w:rsidR="00E90C1A" w:rsidRPr="00912520" w:rsidRDefault="00E90C1A"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72EF3F37" w14:textId="09E26A49" w:rsidR="00E90C1A" w:rsidRPr="00912520" w:rsidRDefault="00E90C1A" w:rsidP="00641D54">
            <w:pPr>
              <w:ind w:left="0"/>
              <w:jc w:val="center"/>
              <w:rPr>
                <w:sz w:val="20"/>
                <w:szCs w:val="20"/>
                <w:highlight w:val="yellow"/>
                <w:lang w:val="x-none" w:eastAsia="x-none"/>
              </w:rPr>
            </w:pPr>
            <w:r w:rsidRPr="00912520">
              <w:rPr>
                <w:rFonts w:ascii="Century Gothic" w:hAnsi="Century Gothic" w:cs="Courier New"/>
                <w:sz w:val="20"/>
                <w:szCs w:val="20"/>
                <w:highlight w:val="yellow"/>
              </w:rPr>
              <w:t>≥</w:t>
            </w:r>
            <w:r w:rsidRPr="00912520">
              <w:rPr>
                <w:rFonts w:ascii="Century Gothic" w:hAnsi="Century Gothic"/>
                <w:sz w:val="20"/>
                <w:szCs w:val="20"/>
                <w:highlight w:val="yellow"/>
              </w:rPr>
              <w:t xml:space="preserve"> 50k</w:t>
            </w:r>
          </w:p>
        </w:tc>
      </w:tr>
      <w:tr w:rsidR="00391D49" w:rsidRPr="00912520" w14:paraId="77045580" w14:textId="77777777" w:rsidTr="00641D54">
        <w:tc>
          <w:tcPr>
            <w:tcW w:w="2212" w:type="dxa"/>
          </w:tcPr>
          <w:p w14:paraId="753349AB" w14:textId="07100DC8" w:rsidR="00391D49" w:rsidRPr="00912520" w:rsidRDefault="00391D49" w:rsidP="00391D49">
            <w:pPr>
              <w:ind w:left="0"/>
              <w:rPr>
                <w:highlight w:val="yellow"/>
                <w:lang w:val="x-none" w:eastAsia="x-none"/>
              </w:rPr>
            </w:pPr>
            <w:r w:rsidRPr="00912520">
              <w:rPr>
                <w:rFonts w:ascii="Century Gothic" w:hAnsi="Century Gothic"/>
                <w:sz w:val="20"/>
                <w:szCs w:val="20"/>
                <w:highlight w:val="yellow"/>
              </w:rPr>
              <w:t>Small School</w:t>
            </w:r>
          </w:p>
        </w:tc>
        <w:tc>
          <w:tcPr>
            <w:tcW w:w="4905" w:type="dxa"/>
          </w:tcPr>
          <w:p w14:paraId="4B9E221A" w14:textId="4FEAC130" w:rsidR="00391D49" w:rsidRPr="00912520" w:rsidRDefault="00391D49" w:rsidP="00391D49">
            <w:pPr>
              <w:ind w:left="0"/>
              <w:rPr>
                <w:highlight w:val="yellow"/>
                <w:lang w:val="x-none" w:eastAsia="x-none"/>
              </w:rPr>
            </w:pPr>
            <w:r w:rsidRPr="00912520">
              <w:rPr>
                <w:rFonts w:ascii="Century Gothic" w:hAnsi="Century Gothic"/>
                <w:sz w:val="20"/>
                <w:szCs w:val="20"/>
                <w:highlight w:val="yellow"/>
              </w:rPr>
              <w:t>Schools and Educational Facilities</w:t>
            </w:r>
          </w:p>
        </w:tc>
        <w:tc>
          <w:tcPr>
            <w:tcW w:w="1070" w:type="dxa"/>
          </w:tcPr>
          <w:p w14:paraId="0C8F1863" w14:textId="7C02267A" w:rsidR="00391D49" w:rsidRPr="00912520" w:rsidRDefault="00391D49"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68A758BE" w14:textId="798B0091" w:rsidR="00391D49" w:rsidRPr="00912520" w:rsidRDefault="00391D49" w:rsidP="00641D54">
            <w:pPr>
              <w:ind w:left="0"/>
              <w:jc w:val="center"/>
              <w:rPr>
                <w:sz w:val="20"/>
                <w:szCs w:val="20"/>
                <w:highlight w:val="yellow"/>
                <w:lang w:val="x-none" w:eastAsia="x-none"/>
              </w:rPr>
            </w:pPr>
            <w:r w:rsidRPr="00912520">
              <w:rPr>
                <w:rFonts w:ascii="Century Gothic" w:hAnsi="Century Gothic"/>
                <w:sz w:val="20"/>
                <w:szCs w:val="20"/>
                <w:highlight w:val="yellow"/>
              </w:rPr>
              <w:t>&lt; 50k</w:t>
            </w:r>
          </w:p>
        </w:tc>
      </w:tr>
      <w:tr w:rsidR="00E720CC" w:rsidRPr="00912520" w14:paraId="49851635" w14:textId="77777777" w:rsidTr="00641D54">
        <w:tc>
          <w:tcPr>
            <w:tcW w:w="2212" w:type="dxa"/>
          </w:tcPr>
          <w:p w14:paraId="7C50FF97" w14:textId="0DED5EB1" w:rsidR="00E720CC" w:rsidRPr="00912520" w:rsidRDefault="00E720CC" w:rsidP="00E720CC">
            <w:pPr>
              <w:ind w:left="0"/>
              <w:rPr>
                <w:highlight w:val="yellow"/>
                <w:lang w:val="x-none" w:eastAsia="x-none"/>
              </w:rPr>
            </w:pPr>
            <w:r w:rsidRPr="00912520">
              <w:rPr>
                <w:rFonts w:ascii="Century Gothic" w:hAnsi="Century Gothic"/>
                <w:sz w:val="20"/>
                <w:szCs w:val="20"/>
                <w:highlight w:val="yellow"/>
              </w:rPr>
              <w:t>Warehouse</w:t>
            </w:r>
          </w:p>
        </w:tc>
        <w:tc>
          <w:tcPr>
            <w:tcW w:w="4905" w:type="dxa"/>
          </w:tcPr>
          <w:p w14:paraId="4A6A39DE" w14:textId="63D15666" w:rsidR="00E720CC" w:rsidRPr="00912520" w:rsidRDefault="00E720CC" w:rsidP="00E720CC">
            <w:pPr>
              <w:ind w:left="0"/>
              <w:rPr>
                <w:highlight w:val="yellow"/>
                <w:lang w:val="x-none" w:eastAsia="x-none"/>
              </w:rPr>
            </w:pPr>
            <w:r w:rsidRPr="00912520">
              <w:rPr>
                <w:rFonts w:ascii="Century Gothic" w:hAnsi="Century Gothic"/>
                <w:sz w:val="20"/>
                <w:szCs w:val="20"/>
                <w:highlight w:val="yellow"/>
              </w:rPr>
              <w:t>Warehouses and Freight Terminals</w:t>
            </w:r>
          </w:p>
        </w:tc>
        <w:tc>
          <w:tcPr>
            <w:tcW w:w="1070" w:type="dxa"/>
          </w:tcPr>
          <w:p w14:paraId="683AD6C8" w14:textId="70EC6430" w:rsidR="00E720CC" w:rsidRPr="00912520" w:rsidRDefault="00E720CC"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344EAE65" w14:textId="37CC7D2C" w:rsidR="00E720CC" w:rsidRPr="00912520" w:rsidRDefault="00E720CC"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r>
      <w:tr w:rsidR="00E42B6E" w:rsidRPr="00912520" w14:paraId="383E9218" w14:textId="77777777" w:rsidTr="00641D54">
        <w:tc>
          <w:tcPr>
            <w:tcW w:w="2212" w:type="dxa"/>
          </w:tcPr>
          <w:p w14:paraId="11B1CDF7" w14:textId="32C12CAE" w:rsidR="00E42B6E" w:rsidRPr="00912520" w:rsidRDefault="00E42B6E" w:rsidP="00E42B6E">
            <w:pPr>
              <w:ind w:left="0"/>
              <w:rPr>
                <w:highlight w:val="yellow"/>
                <w:lang w:val="x-none" w:eastAsia="x-none"/>
              </w:rPr>
            </w:pPr>
            <w:r w:rsidRPr="00912520">
              <w:rPr>
                <w:rFonts w:ascii="Century Gothic" w:hAnsi="Century Gothic"/>
                <w:b/>
                <w:bCs/>
                <w:sz w:val="20"/>
                <w:szCs w:val="20"/>
                <w:highlight w:val="yellow"/>
              </w:rPr>
              <w:lastRenderedPageBreak/>
              <w:t>Forecast Building Types</w:t>
            </w:r>
          </w:p>
        </w:tc>
        <w:tc>
          <w:tcPr>
            <w:tcW w:w="4905" w:type="dxa"/>
          </w:tcPr>
          <w:p w14:paraId="6D3746FB" w14:textId="37DBCF47" w:rsidR="00E42B6E" w:rsidRPr="00912520" w:rsidRDefault="00E42B6E" w:rsidP="00E42B6E">
            <w:pPr>
              <w:ind w:left="0"/>
              <w:rPr>
                <w:highlight w:val="yellow"/>
                <w:lang w:val="x-none" w:eastAsia="x-none"/>
              </w:rPr>
            </w:pPr>
            <w:r w:rsidRPr="00912520">
              <w:rPr>
                <w:b/>
                <w:bCs/>
                <w:highlight w:val="yellow"/>
                <w:lang w:eastAsia="x-none"/>
              </w:rPr>
              <w:t>Uses</w:t>
            </w:r>
          </w:p>
        </w:tc>
        <w:tc>
          <w:tcPr>
            <w:tcW w:w="1070" w:type="dxa"/>
          </w:tcPr>
          <w:p w14:paraId="7CAB0B9B" w14:textId="06AB95E3" w:rsidR="00E42B6E" w:rsidRPr="00912520" w:rsidRDefault="00E42B6E" w:rsidP="00E42B6E">
            <w:pPr>
              <w:ind w:left="0"/>
              <w:rPr>
                <w:highlight w:val="yellow"/>
                <w:lang w:val="x-none" w:eastAsia="x-none"/>
              </w:rPr>
            </w:pPr>
            <w:r w:rsidRPr="00912520">
              <w:rPr>
                <w:b/>
                <w:bCs/>
                <w:highlight w:val="yellow"/>
                <w:lang w:eastAsia="x-none"/>
              </w:rPr>
              <w:t>Number of Stories</w:t>
            </w:r>
          </w:p>
        </w:tc>
        <w:tc>
          <w:tcPr>
            <w:tcW w:w="976" w:type="dxa"/>
          </w:tcPr>
          <w:p w14:paraId="48E94666" w14:textId="7FA1D6B0" w:rsidR="00E42B6E" w:rsidRPr="00912520" w:rsidRDefault="00E42B6E" w:rsidP="00E42B6E">
            <w:pPr>
              <w:ind w:left="0"/>
              <w:rPr>
                <w:highlight w:val="yellow"/>
                <w:lang w:val="x-none" w:eastAsia="x-none"/>
              </w:rPr>
            </w:pPr>
            <w:r w:rsidRPr="00912520">
              <w:rPr>
                <w:b/>
                <w:bCs/>
                <w:highlight w:val="yellow"/>
                <w:lang w:eastAsia="x-none"/>
              </w:rPr>
              <w:t>Floor Area (sf)</w:t>
            </w:r>
          </w:p>
        </w:tc>
      </w:tr>
      <w:tr w:rsidR="00E47275" w:rsidRPr="00912520" w14:paraId="08BA7384" w14:textId="77777777" w:rsidTr="00641D54">
        <w:tc>
          <w:tcPr>
            <w:tcW w:w="2212" w:type="dxa"/>
          </w:tcPr>
          <w:p w14:paraId="537770CB" w14:textId="28F0BC5E" w:rsidR="00E47275" w:rsidRPr="00912520" w:rsidRDefault="00E47275" w:rsidP="00E47275">
            <w:pPr>
              <w:ind w:left="0"/>
              <w:rPr>
                <w:highlight w:val="yellow"/>
                <w:lang w:val="x-none" w:eastAsia="x-none"/>
              </w:rPr>
            </w:pPr>
            <w:r w:rsidRPr="00912520">
              <w:rPr>
                <w:rFonts w:ascii="Century Gothic" w:hAnsi="Century Gothic"/>
                <w:sz w:val="20"/>
                <w:szCs w:val="20"/>
                <w:highlight w:val="yellow"/>
              </w:rPr>
              <w:t>Refrigerated Warehouse</w:t>
            </w:r>
          </w:p>
        </w:tc>
        <w:tc>
          <w:tcPr>
            <w:tcW w:w="4905" w:type="dxa"/>
          </w:tcPr>
          <w:p w14:paraId="282EFFED" w14:textId="46FADAB3" w:rsidR="00E47275" w:rsidRPr="00912520" w:rsidRDefault="00E47275" w:rsidP="00E47275">
            <w:pPr>
              <w:ind w:left="0"/>
              <w:rPr>
                <w:highlight w:val="yellow"/>
                <w:lang w:val="x-none" w:eastAsia="x-none"/>
              </w:rPr>
            </w:pPr>
            <w:r w:rsidRPr="00912520">
              <w:rPr>
                <w:rFonts w:ascii="Century Gothic" w:hAnsi="Century Gothic"/>
                <w:sz w:val="20"/>
                <w:szCs w:val="20"/>
                <w:highlight w:val="yellow"/>
              </w:rPr>
              <w:t>Refrigerated Warehouses</w:t>
            </w:r>
          </w:p>
        </w:tc>
        <w:tc>
          <w:tcPr>
            <w:tcW w:w="1070" w:type="dxa"/>
          </w:tcPr>
          <w:p w14:paraId="2E1CFB52" w14:textId="20A4D5F4" w:rsidR="00E47275" w:rsidRPr="00912520" w:rsidRDefault="00E47275" w:rsidP="00E47275">
            <w:pPr>
              <w:ind w:left="0"/>
              <w:rPr>
                <w:highlight w:val="yellow"/>
                <w:lang w:val="x-none" w:eastAsia="x-none"/>
              </w:rPr>
            </w:pPr>
            <w:r w:rsidRPr="00912520">
              <w:rPr>
                <w:rFonts w:ascii="Century Gothic" w:hAnsi="Century Gothic"/>
                <w:sz w:val="20"/>
                <w:szCs w:val="20"/>
                <w:highlight w:val="yellow"/>
              </w:rPr>
              <w:t>Any</w:t>
            </w:r>
          </w:p>
        </w:tc>
        <w:tc>
          <w:tcPr>
            <w:tcW w:w="976" w:type="dxa"/>
          </w:tcPr>
          <w:p w14:paraId="28E2328F" w14:textId="6EB0ABB5" w:rsidR="00E47275" w:rsidRPr="00912520" w:rsidRDefault="00E47275" w:rsidP="00E47275">
            <w:pPr>
              <w:ind w:left="0"/>
              <w:rPr>
                <w:highlight w:val="yellow"/>
                <w:lang w:val="x-none" w:eastAsia="x-none"/>
              </w:rPr>
            </w:pPr>
            <w:r w:rsidRPr="00912520">
              <w:rPr>
                <w:rFonts w:ascii="Century Gothic" w:hAnsi="Century Gothic"/>
                <w:sz w:val="20"/>
                <w:szCs w:val="20"/>
                <w:highlight w:val="yellow"/>
              </w:rPr>
              <w:t>Any</w:t>
            </w:r>
          </w:p>
        </w:tc>
      </w:tr>
      <w:tr w:rsidR="00DD1328" w:rsidRPr="00912520" w14:paraId="0003A7DD" w14:textId="77777777" w:rsidTr="00641D54">
        <w:tc>
          <w:tcPr>
            <w:tcW w:w="2212" w:type="dxa"/>
          </w:tcPr>
          <w:p w14:paraId="73EE4114" w14:textId="367734B8" w:rsidR="00DD1328" w:rsidRPr="00912520" w:rsidRDefault="00DD1328" w:rsidP="00DD1328">
            <w:pPr>
              <w:ind w:left="0"/>
              <w:rPr>
                <w:highlight w:val="yellow"/>
                <w:lang w:val="x-none" w:eastAsia="x-none"/>
              </w:rPr>
            </w:pPr>
            <w:r w:rsidRPr="00912520">
              <w:rPr>
                <w:rFonts w:ascii="Century Gothic" w:hAnsi="Century Gothic"/>
                <w:sz w:val="20"/>
                <w:szCs w:val="20"/>
                <w:highlight w:val="yellow"/>
              </w:rPr>
              <w:t>Vehicle Service</w:t>
            </w:r>
          </w:p>
        </w:tc>
        <w:tc>
          <w:tcPr>
            <w:tcW w:w="4905" w:type="dxa"/>
          </w:tcPr>
          <w:p w14:paraId="164389F7" w14:textId="72FB4D64" w:rsidR="00DD1328" w:rsidRPr="00912520" w:rsidRDefault="00DD1328" w:rsidP="00DD1328">
            <w:pPr>
              <w:ind w:left="0"/>
              <w:rPr>
                <w:highlight w:val="yellow"/>
                <w:lang w:val="x-none" w:eastAsia="x-none"/>
              </w:rPr>
            </w:pPr>
            <w:r w:rsidRPr="00912520">
              <w:rPr>
                <w:rFonts w:ascii="Century Gothic" w:hAnsi="Century Gothic"/>
                <w:sz w:val="20"/>
                <w:szCs w:val="20"/>
                <w:highlight w:val="yellow"/>
              </w:rPr>
              <w:t>Auto, Aircraft, Bus, Truck, Railroad, Boat, or any other Vehicle Servicing Facility</w:t>
            </w:r>
          </w:p>
        </w:tc>
        <w:tc>
          <w:tcPr>
            <w:tcW w:w="1070" w:type="dxa"/>
          </w:tcPr>
          <w:p w14:paraId="38107936" w14:textId="2DD4E785" w:rsidR="00DD1328" w:rsidRPr="00912520" w:rsidRDefault="00DD1328" w:rsidP="00DD1328">
            <w:pPr>
              <w:ind w:left="0"/>
              <w:rPr>
                <w:highlight w:val="yellow"/>
                <w:lang w:val="x-none" w:eastAsia="x-none"/>
              </w:rPr>
            </w:pPr>
            <w:r w:rsidRPr="00912520">
              <w:rPr>
                <w:rFonts w:ascii="Century Gothic" w:hAnsi="Century Gothic"/>
                <w:sz w:val="20"/>
                <w:szCs w:val="20"/>
                <w:highlight w:val="yellow"/>
              </w:rPr>
              <w:t>Any</w:t>
            </w:r>
          </w:p>
        </w:tc>
        <w:tc>
          <w:tcPr>
            <w:tcW w:w="976" w:type="dxa"/>
          </w:tcPr>
          <w:p w14:paraId="6B06D419" w14:textId="5BC2AC43" w:rsidR="00DD1328" w:rsidRPr="00912520" w:rsidRDefault="00DD1328" w:rsidP="00DD1328">
            <w:pPr>
              <w:ind w:left="0"/>
              <w:rPr>
                <w:highlight w:val="yellow"/>
                <w:lang w:val="x-none" w:eastAsia="x-none"/>
              </w:rPr>
            </w:pPr>
            <w:r w:rsidRPr="00912520">
              <w:rPr>
                <w:rFonts w:ascii="Century Gothic" w:hAnsi="Century Gothic"/>
                <w:sz w:val="20"/>
                <w:szCs w:val="20"/>
                <w:highlight w:val="yellow"/>
              </w:rPr>
              <w:t>Any</w:t>
            </w:r>
          </w:p>
        </w:tc>
      </w:tr>
      <w:tr w:rsidR="00B82FB1" w:rsidRPr="00912520" w14:paraId="670BDC10" w14:textId="77777777" w:rsidTr="00641D54">
        <w:tc>
          <w:tcPr>
            <w:tcW w:w="2212" w:type="dxa"/>
          </w:tcPr>
          <w:p w14:paraId="274B889A" w14:textId="162E5721"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Manufacturing</w:t>
            </w:r>
          </w:p>
        </w:tc>
        <w:tc>
          <w:tcPr>
            <w:tcW w:w="4905" w:type="dxa"/>
          </w:tcPr>
          <w:p w14:paraId="17C44215" w14:textId="234D3D47"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Manufacturing Facilities</w:t>
            </w:r>
          </w:p>
        </w:tc>
        <w:tc>
          <w:tcPr>
            <w:tcW w:w="1070" w:type="dxa"/>
          </w:tcPr>
          <w:p w14:paraId="5F27E187" w14:textId="653496AC"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Any</w:t>
            </w:r>
          </w:p>
        </w:tc>
        <w:tc>
          <w:tcPr>
            <w:tcW w:w="976" w:type="dxa"/>
          </w:tcPr>
          <w:p w14:paraId="1803DB97" w14:textId="2D852212"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Any</w:t>
            </w:r>
          </w:p>
        </w:tc>
      </w:tr>
      <w:tr w:rsidR="00B82FB1" w:rsidRPr="00912520" w14:paraId="285693C7" w14:textId="77777777" w:rsidTr="00641D54">
        <w:tc>
          <w:tcPr>
            <w:tcW w:w="2212" w:type="dxa"/>
          </w:tcPr>
          <w:p w14:paraId="4D063218" w14:textId="0AD15021"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Enclosed Parking Garage</w:t>
            </w:r>
          </w:p>
        </w:tc>
        <w:tc>
          <w:tcPr>
            <w:tcW w:w="4905" w:type="dxa"/>
          </w:tcPr>
          <w:p w14:paraId="01BCAC39" w14:textId="6778E15B"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Parking Garages enclosed by walls and a roof with rooftop parking.</w:t>
            </w:r>
          </w:p>
        </w:tc>
        <w:tc>
          <w:tcPr>
            <w:tcW w:w="1070" w:type="dxa"/>
          </w:tcPr>
          <w:p w14:paraId="3E27B098" w14:textId="236A5194"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Any</w:t>
            </w:r>
          </w:p>
        </w:tc>
        <w:tc>
          <w:tcPr>
            <w:tcW w:w="976" w:type="dxa"/>
          </w:tcPr>
          <w:p w14:paraId="13AE7F4E" w14:textId="40C8555C"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Any</w:t>
            </w:r>
          </w:p>
        </w:tc>
      </w:tr>
      <w:tr w:rsidR="00B82FB1" w:rsidRPr="00912520" w14:paraId="1EF2BA62" w14:textId="77777777" w:rsidTr="00641D54">
        <w:tc>
          <w:tcPr>
            <w:tcW w:w="2212" w:type="dxa"/>
          </w:tcPr>
          <w:p w14:paraId="1C6FF4DD" w14:textId="1AFBABE0"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Open Parking Garage</w:t>
            </w:r>
          </w:p>
        </w:tc>
        <w:tc>
          <w:tcPr>
            <w:tcW w:w="4905" w:type="dxa"/>
          </w:tcPr>
          <w:p w14:paraId="0E118546" w14:textId="607F85E8"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Parking Garages that are open to the ambient environment. Parking lots with canopies are not considered Parking Garages.</w:t>
            </w:r>
          </w:p>
        </w:tc>
        <w:tc>
          <w:tcPr>
            <w:tcW w:w="1070" w:type="dxa"/>
          </w:tcPr>
          <w:p w14:paraId="513290BE" w14:textId="17410D2B"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Any</w:t>
            </w:r>
          </w:p>
        </w:tc>
        <w:tc>
          <w:tcPr>
            <w:tcW w:w="976" w:type="dxa"/>
          </w:tcPr>
          <w:p w14:paraId="1BE79959" w14:textId="35A2F613"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Any</w:t>
            </w:r>
          </w:p>
        </w:tc>
      </w:tr>
      <w:tr w:rsidR="00B82FB1" w14:paraId="434B2C36" w14:textId="77777777" w:rsidTr="00641D54">
        <w:tc>
          <w:tcPr>
            <w:tcW w:w="2212" w:type="dxa"/>
          </w:tcPr>
          <w:p w14:paraId="60E50D47" w14:textId="43FD7875"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Miscellaneous</w:t>
            </w:r>
          </w:p>
        </w:tc>
        <w:tc>
          <w:tcPr>
            <w:tcW w:w="4905" w:type="dxa"/>
          </w:tcPr>
          <w:p w14:paraId="4E3B482A" w14:textId="45259AF7"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Miscellaneous Non-Residential Buildings</w:t>
            </w:r>
            <w:r w:rsidR="00C969B6" w:rsidRPr="00912520">
              <w:rPr>
                <w:rFonts w:ascii="Century Gothic" w:hAnsi="Century Gothic"/>
                <w:sz w:val="20"/>
                <w:szCs w:val="20"/>
                <w:highlight w:val="yellow"/>
              </w:rPr>
              <w:t>.</w:t>
            </w:r>
            <w:r w:rsidRPr="00912520">
              <w:rPr>
                <w:rFonts w:ascii="Century Gothic" w:hAnsi="Century Gothic"/>
                <w:sz w:val="20"/>
                <w:szCs w:val="20"/>
                <w:highlight w:val="yellow"/>
              </w:rPr>
              <w:t xml:space="preserve"> </w:t>
            </w:r>
          </w:p>
        </w:tc>
        <w:tc>
          <w:tcPr>
            <w:tcW w:w="1070" w:type="dxa"/>
          </w:tcPr>
          <w:p w14:paraId="534C5843" w14:textId="3A58C084"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Any</w:t>
            </w:r>
          </w:p>
        </w:tc>
        <w:tc>
          <w:tcPr>
            <w:tcW w:w="976" w:type="dxa"/>
          </w:tcPr>
          <w:p w14:paraId="32E2D67C" w14:textId="79DE5AF8"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Any</w:t>
            </w:r>
          </w:p>
        </w:tc>
      </w:tr>
    </w:tbl>
    <w:p w14:paraId="0E0B0508" w14:textId="77777777" w:rsidR="00AD079E" w:rsidRPr="00641D54" w:rsidRDefault="00AD079E" w:rsidP="00641D54">
      <w:pPr>
        <w:rPr>
          <w:highlight w:val="green"/>
        </w:rPr>
      </w:pPr>
    </w:p>
    <w:p w14:paraId="6759C7AE" w14:textId="77777777" w:rsidR="00E02D51" w:rsidRPr="00723C40" w:rsidRDefault="00E02D51" w:rsidP="00781648">
      <w:pPr>
        <w:ind w:left="0"/>
        <w:rPr>
          <w:rFonts w:ascii="Century Gothic" w:hAnsi="Century Gothic"/>
          <w:highlight w:val="green"/>
        </w:rPr>
      </w:pPr>
      <w:bookmarkStart w:id="496" w:name="_Ref396321176"/>
      <w:bookmarkEnd w:id="492"/>
    </w:p>
    <w:p w14:paraId="7754DAF7" w14:textId="786EF462" w:rsidR="00165F04" w:rsidRPr="00FC168E" w:rsidRDefault="00165F04" w:rsidP="00523C7C">
      <w:pPr>
        <w:pStyle w:val="Caption"/>
        <w:keepLines/>
        <w:widowControl w:val="0"/>
        <w:spacing w:before="600"/>
        <w:ind w:left="0"/>
        <w:jc w:val="center"/>
        <w:rPr>
          <w:rFonts w:ascii="Century Gothic" w:hAnsi="Century Gothic"/>
          <w:highlight w:val="green"/>
          <w:lang w:val="en-US"/>
        </w:rPr>
      </w:pPr>
      <w:bookmarkStart w:id="497" w:name="_Ref396383691"/>
      <w:bookmarkStart w:id="498" w:name="_Toc397707411"/>
      <w:bookmarkStart w:id="499" w:name="_Toc406175271"/>
      <w:bookmarkStart w:id="500" w:name="_Toc447543411"/>
      <w:bookmarkEnd w:id="493"/>
    </w:p>
    <w:p w14:paraId="7D3458E2" w14:textId="77777777" w:rsidR="00165F04" w:rsidRPr="00723C40" w:rsidRDefault="00165F04" w:rsidP="00165F04">
      <w:pPr>
        <w:rPr>
          <w:rFonts w:ascii="Century Gothic" w:hAnsi="Century Gothic"/>
          <w:highlight w:val="green"/>
        </w:rPr>
      </w:pPr>
    </w:p>
    <w:p w14:paraId="5C42E18B" w14:textId="03B52545" w:rsidR="00DB308D" w:rsidRPr="00C0415C" w:rsidRDefault="00BF34AB" w:rsidP="00523C7C">
      <w:pPr>
        <w:pStyle w:val="Caption"/>
        <w:jc w:val="center"/>
        <w:rPr>
          <w:rFonts w:ascii="Century Gothic" w:hAnsi="Century Gothic"/>
          <w:lang w:val="en-US"/>
        </w:rPr>
      </w:pPr>
      <w:bookmarkStart w:id="501" w:name="_Toc201042222"/>
      <w:r w:rsidRPr="00C0415C">
        <w:rPr>
          <w:rFonts w:ascii="Century Gothic" w:hAnsi="Century Gothic"/>
        </w:rPr>
        <w:lastRenderedPageBreak/>
        <w:t xml:space="preserve">Table </w:t>
      </w:r>
      <w:r w:rsidRPr="00C0415C">
        <w:rPr>
          <w:rFonts w:ascii="Century Gothic" w:hAnsi="Century Gothic"/>
        </w:rPr>
        <w:fldChar w:fldCharType="begin"/>
      </w:r>
      <w:r w:rsidRPr="00912520">
        <w:rPr>
          <w:rFonts w:ascii="Century Gothic" w:hAnsi="Century Gothic"/>
          <w:highlight w:val="yellow"/>
        </w:rPr>
        <w:instrText xml:space="preserve"> SEQ Table \* ARABIC </w:instrText>
      </w:r>
      <w:r w:rsidRPr="00C0415C">
        <w:rPr>
          <w:rFonts w:ascii="Century Gothic" w:hAnsi="Century Gothic"/>
        </w:rPr>
        <w:fldChar w:fldCharType="separate"/>
      </w:r>
      <w:r w:rsidR="001854EE" w:rsidRPr="00C0415C">
        <w:rPr>
          <w:rFonts w:ascii="Century Gothic" w:hAnsi="Century Gothic"/>
          <w:noProof/>
        </w:rPr>
        <w:t>15</w:t>
      </w:r>
      <w:r w:rsidRPr="00C0415C">
        <w:rPr>
          <w:rFonts w:ascii="Century Gothic" w:hAnsi="Century Gothic"/>
        </w:rPr>
        <w:fldChar w:fldCharType="end"/>
      </w:r>
      <w:r w:rsidRPr="00C0415C">
        <w:rPr>
          <w:rFonts w:ascii="Century Gothic" w:hAnsi="Century Gothic"/>
        </w:rPr>
        <w:t xml:space="preserve">: </w:t>
      </w:r>
      <w:bookmarkEnd w:id="496"/>
      <w:bookmarkEnd w:id="497"/>
      <w:r w:rsidR="00251BBD" w:rsidRPr="00C0415C">
        <w:rPr>
          <w:rFonts w:ascii="Century Gothic" w:hAnsi="Century Gothic"/>
          <w:lang w:val="en-US"/>
        </w:rPr>
        <w:t>Statewide Nonresidential</w:t>
      </w:r>
      <w:r w:rsidR="00DB308D" w:rsidRPr="00C0415C">
        <w:rPr>
          <w:rFonts w:ascii="Century Gothic" w:hAnsi="Century Gothic"/>
        </w:rPr>
        <w:t xml:space="preserve"> New Construction </w:t>
      </w:r>
      <w:bookmarkEnd w:id="498"/>
      <w:bookmarkEnd w:id="499"/>
      <w:bookmarkEnd w:id="500"/>
      <w:r w:rsidR="00251BBD" w:rsidRPr="00C0415C">
        <w:rPr>
          <w:rFonts w:ascii="Century Gothic" w:hAnsi="Century Gothic"/>
          <w:lang w:val="en-US"/>
        </w:rPr>
        <w:t>Distribution</w:t>
      </w:r>
      <w:bookmarkEnd w:id="501"/>
    </w:p>
    <w:tbl>
      <w:tblPr>
        <w:tblStyle w:val="TableGrid"/>
        <w:tblW w:w="4657" w:type="pct"/>
        <w:jc w:val="center"/>
        <w:tblLook w:val="04A0" w:firstRow="1" w:lastRow="0" w:firstColumn="1" w:lastColumn="0" w:noHBand="0" w:noVBand="1"/>
        <w:tblCaption w:val="Table 19: Percent of New Construction Impacted by the Proposed Measure"/>
      </w:tblPr>
      <w:tblGrid>
        <w:gridCol w:w="3689"/>
        <w:gridCol w:w="1673"/>
        <w:gridCol w:w="1674"/>
        <w:gridCol w:w="1673"/>
      </w:tblGrid>
      <w:tr w:rsidR="00DB308D" w:rsidRPr="00912520" w14:paraId="462DAE8E" w14:textId="77777777" w:rsidTr="008D64B2">
        <w:trPr>
          <w:trHeight w:val="510"/>
          <w:jc w:val="center"/>
        </w:trPr>
        <w:tc>
          <w:tcPr>
            <w:tcW w:w="2118" w:type="pct"/>
            <w:hideMark/>
          </w:tcPr>
          <w:p w14:paraId="0CD36CB0" w14:textId="77777777" w:rsidR="00DB308D" w:rsidRPr="00912520" w:rsidRDefault="00DB308D" w:rsidP="00DB308D">
            <w:pPr>
              <w:pStyle w:val="TableTitle"/>
              <w:rPr>
                <w:rFonts w:ascii="Century Gothic" w:eastAsiaTheme="minorHAnsi" w:hAnsi="Century Gothic"/>
                <w:highlight w:val="yellow"/>
              </w:rPr>
            </w:pPr>
            <w:r w:rsidRPr="00912520">
              <w:rPr>
                <w:rFonts w:ascii="Century Gothic" w:hAnsi="Century Gothic"/>
                <w:highlight w:val="yellow"/>
              </w:rPr>
              <w:t>Type of Nonresidential Space</w:t>
            </w:r>
          </w:p>
        </w:tc>
        <w:tc>
          <w:tcPr>
            <w:tcW w:w="961" w:type="pct"/>
            <w:noWrap/>
            <w:hideMark/>
          </w:tcPr>
          <w:p w14:paraId="25FD5197" w14:textId="77777777" w:rsidR="00DB308D" w:rsidRPr="00912520" w:rsidRDefault="00DB308D" w:rsidP="00DB308D">
            <w:pPr>
              <w:pStyle w:val="TableTitle"/>
              <w:rPr>
                <w:rFonts w:ascii="Century Gothic" w:eastAsiaTheme="minorHAnsi" w:hAnsi="Century Gothic"/>
                <w:highlight w:val="yellow"/>
              </w:rPr>
            </w:pPr>
            <w:r w:rsidRPr="00912520">
              <w:rPr>
                <w:rFonts w:ascii="Century Gothic" w:hAnsi="Century Gothic"/>
                <w:highlight w:val="yellow"/>
              </w:rPr>
              <w:t>Sub-measure 1</w:t>
            </w:r>
          </w:p>
        </w:tc>
        <w:tc>
          <w:tcPr>
            <w:tcW w:w="961" w:type="pct"/>
            <w:noWrap/>
            <w:hideMark/>
          </w:tcPr>
          <w:p w14:paraId="022FC36F" w14:textId="77777777" w:rsidR="00DB308D" w:rsidRPr="00912520" w:rsidRDefault="00DB308D" w:rsidP="00DB308D">
            <w:pPr>
              <w:pStyle w:val="TableTitle"/>
              <w:rPr>
                <w:rFonts w:ascii="Century Gothic" w:eastAsiaTheme="minorHAnsi" w:hAnsi="Century Gothic"/>
                <w:highlight w:val="yellow"/>
              </w:rPr>
            </w:pPr>
            <w:r w:rsidRPr="00912520">
              <w:rPr>
                <w:rFonts w:ascii="Century Gothic" w:hAnsi="Century Gothic"/>
                <w:highlight w:val="yellow"/>
              </w:rPr>
              <w:t>Sub-measure 2</w:t>
            </w:r>
          </w:p>
        </w:tc>
        <w:tc>
          <w:tcPr>
            <w:tcW w:w="961" w:type="pct"/>
            <w:noWrap/>
            <w:hideMark/>
          </w:tcPr>
          <w:p w14:paraId="7D6927ED" w14:textId="77777777" w:rsidR="00DB308D" w:rsidRPr="00912520" w:rsidRDefault="00DB308D" w:rsidP="00DB308D">
            <w:pPr>
              <w:pStyle w:val="TableTitle"/>
              <w:rPr>
                <w:rFonts w:ascii="Century Gothic" w:eastAsiaTheme="minorHAnsi" w:hAnsi="Century Gothic"/>
                <w:highlight w:val="yellow"/>
              </w:rPr>
            </w:pPr>
            <w:r w:rsidRPr="00912520">
              <w:rPr>
                <w:rFonts w:ascii="Century Gothic" w:hAnsi="Century Gothic"/>
                <w:highlight w:val="yellow"/>
              </w:rPr>
              <w:t>Sub-measure 3</w:t>
            </w:r>
          </w:p>
        </w:tc>
      </w:tr>
      <w:tr w:rsidR="00770FB0" w:rsidRPr="00912520" w14:paraId="3B9F34B3" w14:textId="77777777" w:rsidTr="008D64B2">
        <w:trPr>
          <w:trHeight w:val="255"/>
          <w:jc w:val="center"/>
        </w:trPr>
        <w:tc>
          <w:tcPr>
            <w:tcW w:w="2118" w:type="pct"/>
            <w:noWrap/>
          </w:tcPr>
          <w:p w14:paraId="0EF484A2" w14:textId="4FEA7FC5" w:rsidR="00770FB0" w:rsidRPr="00912520" w:rsidRDefault="00770FB0" w:rsidP="00770FB0">
            <w:pPr>
              <w:pStyle w:val="Tableleft"/>
              <w:rPr>
                <w:rFonts w:ascii="Century Gothic" w:hAnsi="Century Gothic"/>
                <w:highlight w:val="yellow"/>
              </w:rPr>
            </w:pPr>
            <w:r w:rsidRPr="00912520">
              <w:rPr>
                <w:rFonts w:ascii="Century Gothic" w:hAnsi="Century Gothic"/>
                <w:highlight w:val="yellow"/>
              </w:rPr>
              <w:t>Assembly</w:t>
            </w:r>
          </w:p>
        </w:tc>
        <w:tc>
          <w:tcPr>
            <w:tcW w:w="961" w:type="pct"/>
            <w:noWrap/>
          </w:tcPr>
          <w:p w14:paraId="5590FAB1" w14:textId="7234804E" w:rsidR="00770FB0" w:rsidRPr="00912520" w:rsidRDefault="00770FB0" w:rsidP="00770FB0">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35EE28DA" w14:textId="632B2513" w:rsidR="00770FB0" w:rsidRPr="00912520" w:rsidRDefault="00770FB0" w:rsidP="00770FB0">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0CA1F0CA" w14:textId="093A23BF" w:rsidR="00770FB0" w:rsidRPr="00912520" w:rsidRDefault="00770FB0" w:rsidP="00770FB0">
            <w:pPr>
              <w:pStyle w:val="Tablecentered"/>
              <w:rPr>
                <w:rFonts w:ascii="Century Gothic" w:hAnsi="Century Gothic"/>
                <w:highlight w:val="yellow"/>
              </w:rPr>
            </w:pPr>
            <w:r w:rsidRPr="00912520">
              <w:rPr>
                <w:rFonts w:ascii="Century Gothic" w:hAnsi="Century Gothic"/>
                <w:highlight w:val="yellow"/>
              </w:rPr>
              <w:t>80%</w:t>
            </w:r>
          </w:p>
        </w:tc>
      </w:tr>
      <w:tr w:rsidR="004B6ECD" w:rsidRPr="00912520" w14:paraId="426163A3" w14:textId="77777777" w:rsidTr="008D64B2">
        <w:trPr>
          <w:trHeight w:val="255"/>
          <w:jc w:val="center"/>
        </w:trPr>
        <w:tc>
          <w:tcPr>
            <w:tcW w:w="2118" w:type="pct"/>
            <w:noWrap/>
          </w:tcPr>
          <w:p w14:paraId="65B57D29" w14:textId="27A8C4F7" w:rsidR="004B6ECD" w:rsidRPr="00912520" w:rsidRDefault="004B6ECD" w:rsidP="004B6ECD">
            <w:pPr>
              <w:pStyle w:val="Tableleft"/>
              <w:rPr>
                <w:rFonts w:ascii="Century Gothic" w:hAnsi="Century Gothic"/>
                <w:highlight w:val="yellow"/>
              </w:rPr>
            </w:pPr>
            <w:r w:rsidRPr="00912520">
              <w:rPr>
                <w:rFonts w:ascii="Century Gothic" w:hAnsi="Century Gothic"/>
                <w:highlight w:val="yellow"/>
              </w:rPr>
              <w:t>Controlled-environment Horticulture</w:t>
            </w:r>
          </w:p>
        </w:tc>
        <w:tc>
          <w:tcPr>
            <w:tcW w:w="961" w:type="pct"/>
            <w:noWrap/>
          </w:tcPr>
          <w:p w14:paraId="7E8F6854" w14:textId="10990DAD" w:rsidR="004B6ECD" w:rsidRPr="00912520" w:rsidRDefault="004B6ECD" w:rsidP="004B6ECD">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5EA267EF" w14:textId="5AAE666F" w:rsidR="004B6ECD" w:rsidRPr="00912520" w:rsidRDefault="004B6ECD" w:rsidP="004B6ECD">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177A1AC3" w14:textId="6F9CA031" w:rsidR="004B6ECD" w:rsidRPr="00912520" w:rsidRDefault="004B6ECD" w:rsidP="004B6ECD">
            <w:pPr>
              <w:pStyle w:val="Tablecentered"/>
              <w:rPr>
                <w:rFonts w:ascii="Century Gothic" w:hAnsi="Century Gothic"/>
                <w:highlight w:val="yellow"/>
              </w:rPr>
            </w:pPr>
            <w:r w:rsidRPr="00912520">
              <w:rPr>
                <w:rFonts w:ascii="Century Gothic" w:hAnsi="Century Gothic"/>
                <w:highlight w:val="yellow"/>
              </w:rPr>
              <w:t>80%</w:t>
            </w:r>
          </w:p>
        </w:tc>
      </w:tr>
      <w:tr w:rsidR="008D64B2" w:rsidRPr="00912520" w14:paraId="132E505A" w14:textId="77777777" w:rsidTr="008D64B2">
        <w:trPr>
          <w:trHeight w:val="255"/>
          <w:jc w:val="center"/>
        </w:trPr>
        <w:tc>
          <w:tcPr>
            <w:tcW w:w="2118" w:type="pct"/>
            <w:noWrap/>
          </w:tcPr>
          <w:p w14:paraId="2D3831EB" w14:textId="0AE30243" w:rsidR="008D64B2" w:rsidRPr="00912520" w:rsidRDefault="008D64B2" w:rsidP="008D64B2">
            <w:pPr>
              <w:pStyle w:val="Tableleft"/>
              <w:rPr>
                <w:rFonts w:ascii="Century Gothic" w:hAnsi="Century Gothic"/>
                <w:highlight w:val="yellow"/>
              </w:rPr>
            </w:pPr>
            <w:r w:rsidRPr="00912520">
              <w:rPr>
                <w:rFonts w:ascii="Century Gothic" w:hAnsi="Century Gothic"/>
                <w:highlight w:val="yellow"/>
              </w:rPr>
              <w:t>Hospital</w:t>
            </w:r>
          </w:p>
        </w:tc>
        <w:tc>
          <w:tcPr>
            <w:tcW w:w="961" w:type="pct"/>
            <w:noWrap/>
          </w:tcPr>
          <w:p w14:paraId="5FDFC5B5" w14:textId="41DA85E7"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26B09995" w14:textId="774FC648"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6000A106" w14:textId="4A76B06A"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80%</w:t>
            </w:r>
          </w:p>
        </w:tc>
      </w:tr>
      <w:tr w:rsidR="008D64B2" w:rsidRPr="00912520" w14:paraId="37B5F663" w14:textId="77777777" w:rsidTr="008D64B2">
        <w:trPr>
          <w:trHeight w:val="255"/>
          <w:jc w:val="center"/>
        </w:trPr>
        <w:tc>
          <w:tcPr>
            <w:tcW w:w="2118" w:type="pct"/>
            <w:noWrap/>
          </w:tcPr>
          <w:p w14:paraId="72CD591F" w14:textId="465AC0E1" w:rsidR="008D64B2" w:rsidRPr="00912520" w:rsidRDefault="008D64B2" w:rsidP="008D64B2">
            <w:pPr>
              <w:pStyle w:val="Tableleft"/>
              <w:rPr>
                <w:rFonts w:ascii="Century Gothic" w:hAnsi="Century Gothic"/>
                <w:highlight w:val="yellow"/>
              </w:rPr>
            </w:pPr>
            <w:r w:rsidRPr="00912520">
              <w:rPr>
                <w:rFonts w:ascii="Century Gothic" w:hAnsi="Century Gothic"/>
                <w:highlight w:val="yellow"/>
              </w:rPr>
              <w:t>Hotel</w:t>
            </w:r>
          </w:p>
        </w:tc>
        <w:tc>
          <w:tcPr>
            <w:tcW w:w="961" w:type="pct"/>
            <w:noWrap/>
          </w:tcPr>
          <w:p w14:paraId="4AE0DE97" w14:textId="22A64092"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2FC82916" w14:textId="5F07E9CB"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2CDD0FDA" w14:textId="4DA0F8E5"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80%</w:t>
            </w:r>
          </w:p>
        </w:tc>
      </w:tr>
      <w:tr w:rsidR="008D64B2" w:rsidRPr="00912520" w14:paraId="394D7165" w14:textId="77777777" w:rsidTr="008D64B2">
        <w:trPr>
          <w:trHeight w:val="255"/>
          <w:jc w:val="center"/>
        </w:trPr>
        <w:tc>
          <w:tcPr>
            <w:tcW w:w="2118" w:type="pct"/>
            <w:noWrap/>
          </w:tcPr>
          <w:p w14:paraId="5ABA05C9" w14:textId="33795577" w:rsidR="008D64B2" w:rsidRPr="00912520" w:rsidRDefault="008D64B2" w:rsidP="008D64B2">
            <w:pPr>
              <w:pStyle w:val="Tableleft"/>
              <w:rPr>
                <w:rFonts w:ascii="Century Gothic" w:hAnsi="Century Gothic"/>
                <w:highlight w:val="yellow"/>
              </w:rPr>
            </w:pPr>
            <w:r w:rsidRPr="00912520">
              <w:rPr>
                <w:rFonts w:ascii="Century Gothic" w:hAnsi="Century Gothic"/>
                <w:highlight w:val="yellow"/>
              </w:rPr>
              <w:t>Laboratory</w:t>
            </w:r>
          </w:p>
        </w:tc>
        <w:tc>
          <w:tcPr>
            <w:tcW w:w="961" w:type="pct"/>
            <w:noWrap/>
          </w:tcPr>
          <w:p w14:paraId="2D7CD759" w14:textId="50D07BC3"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295E3751" w14:textId="6928D742"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1E7CEAEE" w14:textId="5ED6DCA3"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80%</w:t>
            </w:r>
          </w:p>
        </w:tc>
      </w:tr>
      <w:tr w:rsidR="008D64B2" w:rsidRPr="00912520" w14:paraId="2331BF2D" w14:textId="77777777" w:rsidTr="008D64B2">
        <w:trPr>
          <w:trHeight w:val="255"/>
          <w:jc w:val="center"/>
        </w:trPr>
        <w:tc>
          <w:tcPr>
            <w:tcW w:w="2118" w:type="pct"/>
            <w:noWrap/>
          </w:tcPr>
          <w:p w14:paraId="6B040DB9" w14:textId="73DB3500" w:rsidR="008D64B2" w:rsidRPr="00912520" w:rsidRDefault="008D64B2" w:rsidP="008D64B2">
            <w:pPr>
              <w:pStyle w:val="Tableleft"/>
              <w:rPr>
                <w:rFonts w:ascii="Century Gothic" w:hAnsi="Century Gothic"/>
                <w:highlight w:val="yellow"/>
              </w:rPr>
            </w:pPr>
            <w:r w:rsidRPr="00912520">
              <w:rPr>
                <w:rFonts w:ascii="Century Gothic" w:hAnsi="Century Gothic"/>
                <w:highlight w:val="yellow"/>
              </w:rPr>
              <w:t>Large Office</w:t>
            </w:r>
          </w:p>
        </w:tc>
        <w:tc>
          <w:tcPr>
            <w:tcW w:w="961" w:type="pct"/>
            <w:noWrap/>
          </w:tcPr>
          <w:p w14:paraId="158F70D7" w14:textId="3B8D2E65"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N/A</w:t>
            </w:r>
          </w:p>
        </w:tc>
        <w:tc>
          <w:tcPr>
            <w:tcW w:w="961" w:type="pct"/>
            <w:noWrap/>
          </w:tcPr>
          <w:p w14:paraId="3AE89AAF" w14:textId="3239BA06"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N/A</w:t>
            </w:r>
          </w:p>
        </w:tc>
        <w:tc>
          <w:tcPr>
            <w:tcW w:w="961" w:type="pct"/>
            <w:noWrap/>
          </w:tcPr>
          <w:p w14:paraId="0882F65B" w14:textId="6BA25025"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N/A</w:t>
            </w:r>
          </w:p>
        </w:tc>
      </w:tr>
      <w:tr w:rsidR="008D64B2" w:rsidRPr="00912520" w14:paraId="19CBD08E" w14:textId="77777777" w:rsidTr="008D64B2">
        <w:trPr>
          <w:trHeight w:val="255"/>
          <w:jc w:val="center"/>
        </w:trPr>
        <w:tc>
          <w:tcPr>
            <w:tcW w:w="2118" w:type="pct"/>
            <w:noWrap/>
          </w:tcPr>
          <w:p w14:paraId="467FEB14" w14:textId="4CE97EB9" w:rsidR="008D64B2" w:rsidRPr="00912520" w:rsidRDefault="008D64B2" w:rsidP="008D64B2">
            <w:pPr>
              <w:pStyle w:val="Tableleft"/>
              <w:rPr>
                <w:rFonts w:ascii="Century Gothic" w:hAnsi="Century Gothic"/>
                <w:highlight w:val="yellow"/>
              </w:rPr>
            </w:pPr>
            <w:r w:rsidRPr="00912520">
              <w:rPr>
                <w:rFonts w:ascii="Century Gothic" w:hAnsi="Century Gothic"/>
                <w:highlight w:val="yellow"/>
              </w:rPr>
              <w:t>Medium Office</w:t>
            </w:r>
          </w:p>
        </w:tc>
        <w:tc>
          <w:tcPr>
            <w:tcW w:w="961" w:type="pct"/>
            <w:noWrap/>
          </w:tcPr>
          <w:p w14:paraId="346A2DEA" w14:textId="34AF4C9C"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68704711" w14:textId="441AC880"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366347F2" w14:textId="528AA972"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593AA0C5" w14:textId="77777777" w:rsidTr="008D64B2">
        <w:trPr>
          <w:trHeight w:val="255"/>
          <w:jc w:val="center"/>
        </w:trPr>
        <w:tc>
          <w:tcPr>
            <w:tcW w:w="2118" w:type="pct"/>
            <w:noWrap/>
          </w:tcPr>
          <w:p w14:paraId="3B0C8F8F" w14:textId="4EB827F4"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Small Office</w:t>
            </w:r>
          </w:p>
        </w:tc>
        <w:tc>
          <w:tcPr>
            <w:tcW w:w="961" w:type="pct"/>
            <w:noWrap/>
          </w:tcPr>
          <w:p w14:paraId="6BEC2EB9" w14:textId="09E1993B"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5EC95DE0" w14:textId="2EC01AE4"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6E233F27" w14:textId="1AD467FC"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2E1B480A" w14:textId="77777777" w:rsidTr="008D64B2">
        <w:trPr>
          <w:trHeight w:val="255"/>
          <w:jc w:val="center"/>
        </w:trPr>
        <w:tc>
          <w:tcPr>
            <w:tcW w:w="2118" w:type="pct"/>
            <w:noWrap/>
          </w:tcPr>
          <w:p w14:paraId="39368B18" w14:textId="61A5E924"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Restaurant</w:t>
            </w:r>
          </w:p>
        </w:tc>
        <w:tc>
          <w:tcPr>
            <w:tcW w:w="961" w:type="pct"/>
            <w:noWrap/>
          </w:tcPr>
          <w:p w14:paraId="7C82F646" w14:textId="34EDE591"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N/A</w:t>
            </w:r>
          </w:p>
        </w:tc>
        <w:tc>
          <w:tcPr>
            <w:tcW w:w="961" w:type="pct"/>
            <w:noWrap/>
          </w:tcPr>
          <w:p w14:paraId="472EE479" w14:textId="258CBD33"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N/A</w:t>
            </w:r>
          </w:p>
        </w:tc>
        <w:tc>
          <w:tcPr>
            <w:tcW w:w="961" w:type="pct"/>
            <w:noWrap/>
          </w:tcPr>
          <w:p w14:paraId="6CFFD856" w14:textId="234318FB"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N/A</w:t>
            </w:r>
          </w:p>
        </w:tc>
      </w:tr>
      <w:tr w:rsidR="00A4733E" w:rsidRPr="00912520" w14:paraId="7DDDA4C6" w14:textId="77777777" w:rsidTr="008D64B2">
        <w:trPr>
          <w:trHeight w:val="255"/>
          <w:jc w:val="center"/>
        </w:trPr>
        <w:tc>
          <w:tcPr>
            <w:tcW w:w="2118" w:type="pct"/>
            <w:noWrap/>
          </w:tcPr>
          <w:p w14:paraId="67A77794" w14:textId="60222BA6"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Large Retail</w:t>
            </w:r>
          </w:p>
        </w:tc>
        <w:tc>
          <w:tcPr>
            <w:tcW w:w="961" w:type="pct"/>
            <w:noWrap/>
          </w:tcPr>
          <w:p w14:paraId="1EA361B4" w14:textId="19F170AD"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7CE7F04F" w14:textId="5E7C4981"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68FAF032" w14:textId="611CBD97"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64FE967B" w14:textId="77777777" w:rsidTr="008D64B2">
        <w:trPr>
          <w:trHeight w:val="255"/>
          <w:jc w:val="center"/>
        </w:trPr>
        <w:tc>
          <w:tcPr>
            <w:tcW w:w="2118" w:type="pct"/>
            <w:noWrap/>
          </w:tcPr>
          <w:p w14:paraId="3B072E60" w14:textId="26A240FE"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Medium Retail</w:t>
            </w:r>
          </w:p>
        </w:tc>
        <w:tc>
          <w:tcPr>
            <w:tcW w:w="961" w:type="pct"/>
            <w:noWrap/>
          </w:tcPr>
          <w:p w14:paraId="1D8AE8D3" w14:textId="39A422C5"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7512B938" w14:textId="68D6B8E1"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6A589FFD" w14:textId="107F7D5D"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02569730" w14:textId="77777777" w:rsidTr="008D64B2">
        <w:trPr>
          <w:trHeight w:val="255"/>
          <w:jc w:val="center"/>
        </w:trPr>
        <w:tc>
          <w:tcPr>
            <w:tcW w:w="2118" w:type="pct"/>
            <w:noWrap/>
          </w:tcPr>
          <w:p w14:paraId="15DFEA44" w14:textId="05F9024D"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Grocery</w:t>
            </w:r>
          </w:p>
        </w:tc>
        <w:tc>
          <w:tcPr>
            <w:tcW w:w="961" w:type="pct"/>
            <w:noWrap/>
          </w:tcPr>
          <w:p w14:paraId="4A2AF6AA" w14:textId="3CD9E936"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6D45A7EE" w14:textId="0ED4A106"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24483CF0" w14:textId="0E3225F2"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4CA0797D" w14:textId="77777777" w:rsidTr="008D64B2">
        <w:trPr>
          <w:trHeight w:val="255"/>
          <w:jc w:val="center"/>
        </w:trPr>
        <w:tc>
          <w:tcPr>
            <w:tcW w:w="2118" w:type="pct"/>
            <w:noWrap/>
          </w:tcPr>
          <w:p w14:paraId="25E9A48A" w14:textId="34E66252"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Strip Mall Retail</w:t>
            </w:r>
          </w:p>
        </w:tc>
        <w:tc>
          <w:tcPr>
            <w:tcW w:w="961" w:type="pct"/>
            <w:noWrap/>
          </w:tcPr>
          <w:p w14:paraId="0F59FC35" w14:textId="0556C07B"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0A2D27F7" w14:textId="6C22D63E"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0162F6BE" w14:textId="0F820522"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1CA0C8D8" w14:textId="77777777" w:rsidTr="008D64B2">
        <w:trPr>
          <w:trHeight w:val="255"/>
          <w:jc w:val="center"/>
        </w:trPr>
        <w:tc>
          <w:tcPr>
            <w:tcW w:w="2118" w:type="pct"/>
            <w:noWrap/>
          </w:tcPr>
          <w:p w14:paraId="43619F88" w14:textId="0A0B9F87"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Large School</w:t>
            </w:r>
          </w:p>
        </w:tc>
        <w:tc>
          <w:tcPr>
            <w:tcW w:w="961" w:type="pct"/>
            <w:noWrap/>
          </w:tcPr>
          <w:p w14:paraId="1331F1A9" w14:textId="7AF3BE07"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7E109E48" w14:textId="73CE1763"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5E9531B5" w14:textId="4464331E"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7F5746EA" w14:textId="77777777" w:rsidTr="008D64B2">
        <w:trPr>
          <w:trHeight w:val="255"/>
          <w:jc w:val="center"/>
        </w:trPr>
        <w:tc>
          <w:tcPr>
            <w:tcW w:w="2118" w:type="pct"/>
            <w:noWrap/>
          </w:tcPr>
          <w:p w14:paraId="5F45C302" w14:textId="5309CD01"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Small School</w:t>
            </w:r>
          </w:p>
        </w:tc>
        <w:tc>
          <w:tcPr>
            <w:tcW w:w="961" w:type="pct"/>
            <w:noWrap/>
          </w:tcPr>
          <w:p w14:paraId="12571AF1" w14:textId="3A0A87AA"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32B142A7" w14:textId="4103589A"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5556D5DC" w14:textId="386AEF9A"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64A7C591" w14:textId="77777777" w:rsidTr="008D64B2">
        <w:trPr>
          <w:trHeight w:val="255"/>
          <w:jc w:val="center"/>
        </w:trPr>
        <w:tc>
          <w:tcPr>
            <w:tcW w:w="2118" w:type="pct"/>
            <w:noWrap/>
          </w:tcPr>
          <w:p w14:paraId="524871B9" w14:textId="7976B0BF"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Warehouse</w:t>
            </w:r>
          </w:p>
        </w:tc>
        <w:tc>
          <w:tcPr>
            <w:tcW w:w="961" w:type="pct"/>
            <w:noWrap/>
          </w:tcPr>
          <w:p w14:paraId="403FA3A5" w14:textId="59678C5E"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6475B7D2" w14:textId="7480CB16"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1319ED0D" w14:textId="0BFBFC23"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2EB28237" w14:textId="77777777" w:rsidTr="008D64B2">
        <w:trPr>
          <w:trHeight w:val="255"/>
          <w:jc w:val="center"/>
        </w:trPr>
        <w:tc>
          <w:tcPr>
            <w:tcW w:w="2118" w:type="pct"/>
            <w:noWrap/>
          </w:tcPr>
          <w:p w14:paraId="13532E36" w14:textId="5D0488FB"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Refrigerated Warehouse</w:t>
            </w:r>
          </w:p>
        </w:tc>
        <w:tc>
          <w:tcPr>
            <w:tcW w:w="961" w:type="pct"/>
            <w:noWrap/>
          </w:tcPr>
          <w:p w14:paraId="79207B9F" w14:textId="1207DCDA"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6E3370D4" w14:textId="52B05E9A"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467C6EC6" w14:textId="532A17C1"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822ED3" w:rsidRPr="00912520" w14:paraId="22BDC755" w14:textId="77777777" w:rsidTr="008D64B2">
        <w:trPr>
          <w:trHeight w:val="255"/>
          <w:jc w:val="center"/>
        </w:trPr>
        <w:tc>
          <w:tcPr>
            <w:tcW w:w="2118" w:type="pct"/>
            <w:noWrap/>
          </w:tcPr>
          <w:p w14:paraId="113A3B1F" w14:textId="721A5EA0" w:rsidR="00822ED3" w:rsidRPr="00912520" w:rsidRDefault="00822ED3" w:rsidP="00822ED3">
            <w:pPr>
              <w:pStyle w:val="Tableleft"/>
              <w:rPr>
                <w:rFonts w:ascii="Century Gothic" w:hAnsi="Century Gothic"/>
                <w:highlight w:val="yellow"/>
              </w:rPr>
            </w:pPr>
            <w:r w:rsidRPr="00912520">
              <w:rPr>
                <w:rFonts w:ascii="Century Gothic" w:hAnsi="Century Gothic"/>
                <w:highlight w:val="yellow"/>
              </w:rPr>
              <w:t>Vehicle Service</w:t>
            </w:r>
          </w:p>
        </w:tc>
        <w:tc>
          <w:tcPr>
            <w:tcW w:w="961" w:type="pct"/>
            <w:noWrap/>
          </w:tcPr>
          <w:p w14:paraId="01FABE27" w14:textId="78AD1443"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N/A</w:t>
            </w:r>
          </w:p>
        </w:tc>
        <w:tc>
          <w:tcPr>
            <w:tcW w:w="961" w:type="pct"/>
            <w:noWrap/>
          </w:tcPr>
          <w:p w14:paraId="0B5D7FE4" w14:textId="22EF3D29"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N/A</w:t>
            </w:r>
          </w:p>
        </w:tc>
        <w:tc>
          <w:tcPr>
            <w:tcW w:w="961" w:type="pct"/>
            <w:noWrap/>
          </w:tcPr>
          <w:p w14:paraId="1CFFF745" w14:textId="4F0A1A3F"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N/A</w:t>
            </w:r>
          </w:p>
        </w:tc>
      </w:tr>
      <w:tr w:rsidR="00822ED3" w:rsidRPr="00912520" w14:paraId="3DD24E0E" w14:textId="77777777" w:rsidTr="008D64B2">
        <w:trPr>
          <w:trHeight w:val="255"/>
          <w:jc w:val="center"/>
        </w:trPr>
        <w:tc>
          <w:tcPr>
            <w:tcW w:w="2118" w:type="pct"/>
            <w:noWrap/>
          </w:tcPr>
          <w:p w14:paraId="6594D816" w14:textId="519DC03F" w:rsidR="00822ED3" w:rsidRPr="00912520" w:rsidRDefault="00822ED3" w:rsidP="00822ED3">
            <w:pPr>
              <w:pStyle w:val="Tableleft"/>
              <w:rPr>
                <w:rFonts w:ascii="Century Gothic" w:hAnsi="Century Gothic"/>
                <w:highlight w:val="yellow"/>
              </w:rPr>
            </w:pPr>
            <w:r w:rsidRPr="00912520">
              <w:rPr>
                <w:rFonts w:ascii="Century Gothic" w:hAnsi="Century Gothic"/>
                <w:highlight w:val="yellow"/>
              </w:rPr>
              <w:t>Manufacturing</w:t>
            </w:r>
          </w:p>
        </w:tc>
        <w:tc>
          <w:tcPr>
            <w:tcW w:w="961" w:type="pct"/>
            <w:noWrap/>
          </w:tcPr>
          <w:p w14:paraId="1A32C223" w14:textId="2BE5172A"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284E775B" w14:textId="0EB67DC7"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6545B233" w14:textId="0A03F4C4"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80%</w:t>
            </w:r>
          </w:p>
        </w:tc>
      </w:tr>
      <w:tr w:rsidR="00822ED3" w:rsidRPr="00912520" w14:paraId="7D61D1F7" w14:textId="77777777" w:rsidTr="008D64B2">
        <w:trPr>
          <w:trHeight w:val="255"/>
          <w:jc w:val="center"/>
        </w:trPr>
        <w:tc>
          <w:tcPr>
            <w:tcW w:w="2118" w:type="pct"/>
            <w:noWrap/>
          </w:tcPr>
          <w:p w14:paraId="48094EC5" w14:textId="54D1C2E4" w:rsidR="00822ED3" w:rsidRPr="00912520" w:rsidRDefault="00822ED3" w:rsidP="00822ED3">
            <w:pPr>
              <w:pStyle w:val="Tableleft"/>
              <w:rPr>
                <w:rFonts w:ascii="Century Gothic" w:hAnsi="Century Gothic"/>
                <w:highlight w:val="yellow"/>
              </w:rPr>
            </w:pPr>
            <w:r w:rsidRPr="00912520">
              <w:rPr>
                <w:rFonts w:ascii="Century Gothic" w:hAnsi="Century Gothic"/>
                <w:highlight w:val="yellow"/>
              </w:rPr>
              <w:t>Enclosed Parking Garage</w:t>
            </w:r>
          </w:p>
        </w:tc>
        <w:tc>
          <w:tcPr>
            <w:tcW w:w="961" w:type="pct"/>
            <w:noWrap/>
          </w:tcPr>
          <w:p w14:paraId="281FB3AF" w14:textId="0E2E8DCE"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633D0B6D" w14:textId="2B02DDAC"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37EC400C" w14:textId="27FECE0D"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80%</w:t>
            </w:r>
          </w:p>
        </w:tc>
      </w:tr>
      <w:tr w:rsidR="00822ED3" w:rsidRPr="00912520" w14:paraId="63E0B538" w14:textId="77777777" w:rsidTr="008D64B2">
        <w:trPr>
          <w:trHeight w:val="255"/>
          <w:jc w:val="center"/>
        </w:trPr>
        <w:tc>
          <w:tcPr>
            <w:tcW w:w="2118" w:type="pct"/>
            <w:noWrap/>
          </w:tcPr>
          <w:p w14:paraId="2CC0E71E" w14:textId="753395E5" w:rsidR="00822ED3" w:rsidRPr="00912520" w:rsidRDefault="00822ED3" w:rsidP="00822ED3">
            <w:pPr>
              <w:pStyle w:val="Tableleft"/>
              <w:rPr>
                <w:rFonts w:ascii="Century Gothic" w:hAnsi="Century Gothic"/>
                <w:highlight w:val="yellow"/>
              </w:rPr>
            </w:pPr>
            <w:r w:rsidRPr="00912520">
              <w:rPr>
                <w:rFonts w:ascii="Century Gothic" w:hAnsi="Century Gothic"/>
                <w:highlight w:val="yellow"/>
              </w:rPr>
              <w:t>Open Parking Garage</w:t>
            </w:r>
          </w:p>
        </w:tc>
        <w:tc>
          <w:tcPr>
            <w:tcW w:w="961" w:type="pct"/>
            <w:noWrap/>
          </w:tcPr>
          <w:p w14:paraId="7F6F436F" w14:textId="570A75D7"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N/A</w:t>
            </w:r>
          </w:p>
        </w:tc>
        <w:tc>
          <w:tcPr>
            <w:tcW w:w="961" w:type="pct"/>
            <w:noWrap/>
          </w:tcPr>
          <w:p w14:paraId="6A7AFBD9" w14:textId="4757987D"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N/A</w:t>
            </w:r>
          </w:p>
        </w:tc>
        <w:tc>
          <w:tcPr>
            <w:tcW w:w="961" w:type="pct"/>
            <w:noWrap/>
          </w:tcPr>
          <w:p w14:paraId="0B1C9DDC" w14:textId="0681D605"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N/A</w:t>
            </w:r>
          </w:p>
        </w:tc>
      </w:tr>
      <w:tr w:rsidR="00822ED3" w:rsidRPr="007E140E" w14:paraId="78999F59" w14:textId="77777777" w:rsidTr="008D64B2">
        <w:trPr>
          <w:trHeight w:val="255"/>
          <w:jc w:val="center"/>
        </w:trPr>
        <w:tc>
          <w:tcPr>
            <w:tcW w:w="2118" w:type="pct"/>
            <w:noWrap/>
          </w:tcPr>
          <w:p w14:paraId="3E951D4E" w14:textId="3DFC32CB" w:rsidR="00822ED3" w:rsidRPr="00912520" w:rsidRDefault="00822ED3" w:rsidP="00822ED3">
            <w:pPr>
              <w:pStyle w:val="Tableleft"/>
              <w:rPr>
                <w:rFonts w:ascii="Century Gothic" w:hAnsi="Century Gothic"/>
                <w:highlight w:val="yellow"/>
              </w:rPr>
            </w:pPr>
            <w:r w:rsidRPr="00912520">
              <w:rPr>
                <w:rFonts w:ascii="Century Gothic" w:hAnsi="Century Gothic"/>
                <w:highlight w:val="yellow"/>
              </w:rPr>
              <w:t>Miscellaneous</w:t>
            </w:r>
          </w:p>
        </w:tc>
        <w:tc>
          <w:tcPr>
            <w:tcW w:w="961" w:type="pct"/>
            <w:noWrap/>
          </w:tcPr>
          <w:p w14:paraId="79920BC1" w14:textId="0F355956"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72D9E3D2" w14:textId="0CB0E594"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2C05E11B" w14:textId="79640E1E" w:rsidR="00822ED3" w:rsidRPr="00641D54" w:rsidRDefault="00822ED3" w:rsidP="00822ED3">
            <w:pPr>
              <w:pStyle w:val="Tablecentered"/>
              <w:rPr>
                <w:rFonts w:ascii="Century Gothic" w:hAnsi="Century Gothic"/>
              </w:rPr>
            </w:pPr>
            <w:r w:rsidRPr="00912520">
              <w:rPr>
                <w:rFonts w:ascii="Century Gothic" w:hAnsi="Century Gothic"/>
                <w:highlight w:val="yellow"/>
              </w:rPr>
              <w:t>80%</w:t>
            </w:r>
          </w:p>
        </w:tc>
      </w:tr>
    </w:tbl>
    <w:p w14:paraId="211C0FFA" w14:textId="77777777" w:rsidR="00DB308D" w:rsidRPr="00723C40" w:rsidRDefault="00DB308D" w:rsidP="00DB308D">
      <w:pPr>
        <w:rPr>
          <w:rFonts w:ascii="Century Gothic" w:hAnsi="Century Gothic"/>
          <w:highlight w:val="green"/>
        </w:rPr>
        <w:sectPr w:rsidR="00DB308D" w:rsidRPr="00723C40" w:rsidSect="0045327D">
          <w:headerReference w:type="default" r:id="rId36"/>
          <w:footerReference w:type="default" r:id="rId37"/>
          <w:pgSz w:w="12240" w:h="15840"/>
          <w:pgMar w:top="1440" w:right="1440" w:bottom="1440" w:left="1440" w:header="720" w:footer="720" w:gutter="0"/>
          <w:cols w:space="720"/>
          <w:docGrid w:linePitch="360"/>
        </w:sectPr>
      </w:pPr>
    </w:p>
    <w:p w14:paraId="4CE38C75" w14:textId="5576832B" w:rsidR="00827E21" w:rsidRDefault="00827E21">
      <w:pPr>
        <w:spacing w:before="0" w:after="0"/>
        <w:ind w:left="0"/>
        <w:rPr>
          <w:rFonts w:ascii="Century Gothic" w:hAnsi="Century Gothic"/>
          <w:b/>
          <w:bCs/>
          <w:szCs w:val="18"/>
          <w:highlight w:val="green"/>
          <w:lang w:val="x-none" w:eastAsia="x-none"/>
        </w:rPr>
      </w:pPr>
      <w:bookmarkStart w:id="502" w:name="_Ref396321113"/>
      <w:bookmarkStart w:id="503" w:name="_Ref396392656"/>
      <w:bookmarkStart w:id="504" w:name="_Toc397707413"/>
      <w:bookmarkStart w:id="505" w:name="_Toc406175273"/>
      <w:bookmarkStart w:id="506" w:name="_Toc447543413"/>
    </w:p>
    <w:p w14:paraId="50903FD7" w14:textId="6739A57F" w:rsidR="00DB308D" w:rsidRPr="00106E7A" w:rsidRDefault="00BF34AB" w:rsidP="00523C7C">
      <w:pPr>
        <w:pStyle w:val="Caption"/>
        <w:jc w:val="center"/>
        <w:rPr>
          <w:rFonts w:ascii="Century Gothic" w:hAnsi="Century Gothic"/>
        </w:rPr>
      </w:pPr>
      <w:bookmarkStart w:id="507" w:name="_Toc201042223"/>
      <w:r w:rsidRPr="00106E7A">
        <w:rPr>
          <w:rFonts w:ascii="Century Gothic" w:hAnsi="Century Gothic"/>
        </w:rPr>
        <w:t xml:space="preserve">Table </w:t>
      </w:r>
      <w:r w:rsidRPr="00CC0CE5">
        <w:rPr>
          <w:rFonts w:ascii="Century Gothic" w:hAnsi="Century Gothic"/>
        </w:rPr>
        <w:fldChar w:fldCharType="begin"/>
      </w:r>
      <w:r w:rsidRPr="00C15265">
        <w:rPr>
          <w:rFonts w:ascii="Century Gothic" w:hAnsi="Century Gothic"/>
        </w:rPr>
        <w:instrText xml:space="preserve"> SEQ Table \* ARABIC </w:instrText>
      </w:r>
      <w:r w:rsidRPr="00CC0CE5">
        <w:rPr>
          <w:rFonts w:ascii="Century Gothic" w:hAnsi="Century Gothic"/>
        </w:rPr>
        <w:fldChar w:fldCharType="separate"/>
      </w:r>
      <w:r w:rsidR="00793A4E">
        <w:rPr>
          <w:rFonts w:ascii="Century Gothic" w:hAnsi="Century Gothic"/>
          <w:noProof/>
        </w:rPr>
        <w:t>16</w:t>
      </w:r>
      <w:r w:rsidRPr="00CC0CE5">
        <w:rPr>
          <w:rFonts w:ascii="Century Gothic" w:hAnsi="Century Gothic"/>
        </w:rPr>
        <w:fldChar w:fldCharType="end"/>
      </w:r>
      <w:r w:rsidRPr="00106E7A">
        <w:rPr>
          <w:rFonts w:ascii="Century Gothic" w:hAnsi="Century Gothic"/>
        </w:rPr>
        <w:t xml:space="preserve">: </w:t>
      </w:r>
      <w:bookmarkEnd w:id="494"/>
      <w:bookmarkEnd w:id="502"/>
      <w:bookmarkEnd w:id="503"/>
      <w:r w:rsidR="001B0A15" w:rsidRPr="00106E7A">
        <w:rPr>
          <w:rFonts w:ascii="Century Gothic" w:hAnsi="Century Gothic"/>
          <w:lang w:val="en-US"/>
        </w:rPr>
        <w:t>Statewide</w:t>
      </w:r>
      <w:r w:rsidR="00DB308D" w:rsidRPr="00106E7A">
        <w:rPr>
          <w:rFonts w:ascii="Century Gothic" w:hAnsi="Century Gothic"/>
        </w:rPr>
        <w:t xml:space="preserve"> Nonresidential </w:t>
      </w:r>
      <w:r w:rsidR="001B0A15" w:rsidRPr="00106E7A">
        <w:rPr>
          <w:rFonts w:ascii="Century Gothic" w:hAnsi="Century Gothic"/>
          <w:lang w:val="en-US"/>
        </w:rPr>
        <w:t xml:space="preserve">New </w:t>
      </w:r>
      <w:r w:rsidR="00DB308D" w:rsidRPr="00106E7A">
        <w:rPr>
          <w:rFonts w:ascii="Century Gothic" w:hAnsi="Century Gothic"/>
        </w:rPr>
        <w:t xml:space="preserve">Construction </w:t>
      </w:r>
      <w:r w:rsidR="001B0A15" w:rsidRPr="00106E7A">
        <w:rPr>
          <w:rFonts w:ascii="Century Gothic" w:hAnsi="Century Gothic"/>
          <w:lang w:val="en-US"/>
        </w:rPr>
        <w:t>(</w:t>
      </w:r>
      <w:r w:rsidR="003E49BA" w:rsidRPr="00106E7A">
        <w:rPr>
          <w:rFonts w:ascii="Century Gothic" w:hAnsi="Century Gothic"/>
        </w:rPr>
        <w:t>20</w:t>
      </w:r>
      <w:r w:rsidR="003E49BA" w:rsidRPr="00106E7A">
        <w:rPr>
          <w:rFonts w:ascii="Century Gothic" w:hAnsi="Century Gothic"/>
          <w:lang w:val="en-US"/>
        </w:rPr>
        <w:t>2</w:t>
      </w:r>
      <w:r w:rsidR="00607876">
        <w:rPr>
          <w:rFonts w:ascii="Century Gothic" w:hAnsi="Century Gothic"/>
          <w:lang w:val="en-US"/>
        </w:rPr>
        <w:t>9</w:t>
      </w:r>
      <w:r w:rsidR="001B0A15" w:rsidRPr="00106E7A">
        <w:rPr>
          <w:rFonts w:ascii="Century Gothic" w:hAnsi="Century Gothic"/>
          <w:lang w:val="en-US"/>
        </w:rPr>
        <w:t xml:space="preserve"> in </w:t>
      </w:r>
      <w:r w:rsidR="00DB308D" w:rsidRPr="00106E7A">
        <w:rPr>
          <w:rFonts w:ascii="Century Gothic" w:hAnsi="Century Gothic"/>
        </w:rPr>
        <w:t>Million</w:t>
      </w:r>
      <w:r w:rsidR="00387BC0" w:rsidRPr="00106E7A">
        <w:rPr>
          <w:rFonts w:ascii="Century Gothic" w:hAnsi="Century Gothic"/>
          <w:lang w:val="en-US"/>
        </w:rPr>
        <w:t xml:space="preserve"> ft²</w:t>
      </w:r>
      <w:r w:rsidR="00DB308D" w:rsidRPr="00106E7A">
        <w:rPr>
          <w:rFonts w:ascii="Century Gothic" w:hAnsi="Century Gothic"/>
        </w:rPr>
        <w:t>)</w:t>
      </w:r>
      <w:bookmarkEnd w:id="504"/>
      <w:bookmarkEnd w:id="505"/>
      <w:bookmarkEnd w:id="506"/>
      <w:r w:rsidR="000529C1">
        <w:rPr>
          <w:rFonts w:ascii="Century Gothic" w:hAnsi="Century Gothic"/>
        </w:rPr>
        <w:t xml:space="preserve"> </w:t>
      </w:r>
      <w:r w:rsidR="000529C1" w:rsidRPr="008827BE">
        <w:rPr>
          <w:rFonts w:ascii="Century Gothic" w:hAnsi="Century Gothic"/>
          <w:highlight w:val="yellow"/>
        </w:rPr>
        <w:t>(Table to be updated by CEC)</w:t>
      </w:r>
      <w:bookmarkEnd w:id="507"/>
    </w:p>
    <w:p w14:paraId="48EE050E" w14:textId="2F58D043" w:rsidR="00DB308D" w:rsidRPr="00EB66BE" w:rsidRDefault="00DB308D" w:rsidP="00523C7C">
      <w:pPr>
        <w:pStyle w:val="TableNote"/>
        <w:jc w:val="center"/>
        <w:rPr>
          <w:rFonts w:ascii="Century Gothic" w:hAnsi="Century Gothic"/>
          <w:highlight w:val="yellow"/>
        </w:rPr>
      </w:pPr>
      <w:r w:rsidRPr="00EB66BE">
        <w:rPr>
          <w:rFonts w:ascii="Century Gothic" w:hAnsi="Century Gothic"/>
          <w:highlight w:val="yellow"/>
        </w:rPr>
        <w:t xml:space="preserve">Source: </w:t>
      </w:r>
      <w:r w:rsidR="438146FF" w:rsidRPr="00EB66BE">
        <w:rPr>
          <w:rFonts w:ascii="Century Gothic" w:hAnsi="Century Gothic"/>
          <w:highlight w:val="yellow"/>
        </w:rPr>
        <w:t>CEC</w:t>
      </w:r>
      <w:r w:rsidRPr="00EB66BE">
        <w:rPr>
          <w:rFonts w:ascii="Century Gothic" w:hAnsi="Century Gothic"/>
          <w:highlight w:val="yellow"/>
        </w:rPr>
        <w:t xml:space="preserve"> </w:t>
      </w:r>
    </w:p>
    <w:tbl>
      <w:tblPr>
        <w:tblW w:w="14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06"/>
        <w:gridCol w:w="806"/>
        <w:gridCol w:w="806"/>
        <w:gridCol w:w="806"/>
        <w:gridCol w:w="806"/>
        <w:gridCol w:w="806"/>
        <w:gridCol w:w="806"/>
        <w:gridCol w:w="806"/>
        <w:gridCol w:w="806"/>
        <w:gridCol w:w="806"/>
        <w:gridCol w:w="806"/>
        <w:gridCol w:w="806"/>
        <w:gridCol w:w="806"/>
        <w:gridCol w:w="806"/>
        <w:gridCol w:w="806"/>
        <w:gridCol w:w="806"/>
      </w:tblGrid>
      <w:tr w:rsidR="00CD1C52" w:rsidRPr="00EB66BE" w14:paraId="7FB4D8A7" w14:textId="77777777" w:rsidTr="00641D54">
        <w:trPr>
          <w:trHeight w:val="300"/>
        </w:trPr>
        <w:tc>
          <w:tcPr>
            <w:tcW w:w="1255" w:type="dxa"/>
            <w:shd w:val="clear" w:color="000000" w:fill="B4C6E7"/>
            <w:noWrap/>
            <w:vAlign w:val="bottom"/>
            <w:hideMark/>
          </w:tcPr>
          <w:p w14:paraId="02C1E630" w14:textId="190BFD05" w:rsidR="00216F89" w:rsidRPr="00EB66BE" w:rsidRDefault="00216F89" w:rsidP="00216F89">
            <w:pPr>
              <w:spacing w:before="0" w:after="0"/>
              <w:ind w:left="0"/>
              <w:rPr>
                <w:rFonts w:ascii="Century Gothic" w:eastAsia="Times New Roman" w:hAnsi="Century Gothic" w:cs="Calibri"/>
                <w:b/>
                <w:bCs/>
                <w:color w:val="000000"/>
                <w:sz w:val="18"/>
                <w:szCs w:val="18"/>
                <w:highlight w:val="yellow"/>
              </w:rPr>
            </w:pPr>
            <w:r w:rsidRPr="00EB66BE">
              <w:rPr>
                <w:rFonts w:ascii="Century Gothic" w:eastAsia="Times New Roman" w:hAnsi="Century Gothic" w:cs="Calibri"/>
                <w:b/>
                <w:bCs/>
                <w:color w:val="000000"/>
                <w:sz w:val="18"/>
                <w:szCs w:val="18"/>
                <w:highlight w:val="yellow"/>
              </w:rPr>
              <w:t>Space Type</w:t>
            </w:r>
          </w:p>
        </w:tc>
        <w:tc>
          <w:tcPr>
            <w:tcW w:w="806" w:type="dxa"/>
            <w:shd w:val="clear" w:color="auto" w:fill="auto"/>
            <w:noWrap/>
            <w:vAlign w:val="center"/>
            <w:hideMark/>
          </w:tcPr>
          <w:p w14:paraId="63A873E3"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w:t>
            </w:r>
          </w:p>
        </w:tc>
        <w:tc>
          <w:tcPr>
            <w:tcW w:w="806" w:type="dxa"/>
            <w:shd w:val="clear" w:color="auto" w:fill="auto"/>
            <w:noWrap/>
            <w:vAlign w:val="center"/>
            <w:hideMark/>
          </w:tcPr>
          <w:p w14:paraId="5072AB00"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2</w:t>
            </w:r>
          </w:p>
        </w:tc>
        <w:tc>
          <w:tcPr>
            <w:tcW w:w="806" w:type="dxa"/>
            <w:shd w:val="clear" w:color="auto" w:fill="auto"/>
            <w:noWrap/>
            <w:vAlign w:val="center"/>
            <w:hideMark/>
          </w:tcPr>
          <w:p w14:paraId="5A17002E"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3</w:t>
            </w:r>
          </w:p>
        </w:tc>
        <w:tc>
          <w:tcPr>
            <w:tcW w:w="806" w:type="dxa"/>
            <w:shd w:val="clear" w:color="auto" w:fill="auto"/>
            <w:noWrap/>
            <w:vAlign w:val="center"/>
            <w:hideMark/>
          </w:tcPr>
          <w:p w14:paraId="3F6ED51B"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4</w:t>
            </w:r>
          </w:p>
        </w:tc>
        <w:tc>
          <w:tcPr>
            <w:tcW w:w="806" w:type="dxa"/>
            <w:shd w:val="clear" w:color="auto" w:fill="auto"/>
            <w:noWrap/>
            <w:vAlign w:val="center"/>
            <w:hideMark/>
          </w:tcPr>
          <w:p w14:paraId="19F231F8"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5</w:t>
            </w:r>
          </w:p>
        </w:tc>
        <w:tc>
          <w:tcPr>
            <w:tcW w:w="806" w:type="dxa"/>
            <w:shd w:val="clear" w:color="auto" w:fill="auto"/>
            <w:noWrap/>
            <w:vAlign w:val="center"/>
            <w:hideMark/>
          </w:tcPr>
          <w:p w14:paraId="7B73C3AB"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6</w:t>
            </w:r>
          </w:p>
        </w:tc>
        <w:tc>
          <w:tcPr>
            <w:tcW w:w="806" w:type="dxa"/>
            <w:shd w:val="clear" w:color="auto" w:fill="auto"/>
            <w:noWrap/>
            <w:vAlign w:val="center"/>
            <w:hideMark/>
          </w:tcPr>
          <w:p w14:paraId="23266964"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7</w:t>
            </w:r>
          </w:p>
        </w:tc>
        <w:tc>
          <w:tcPr>
            <w:tcW w:w="806" w:type="dxa"/>
            <w:shd w:val="clear" w:color="auto" w:fill="auto"/>
            <w:noWrap/>
            <w:vAlign w:val="center"/>
            <w:hideMark/>
          </w:tcPr>
          <w:p w14:paraId="13A5D4F5"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8</w:t>
            </w:r>
          </w:p>
        </w:tc>
        <w:tc>
          <w:tcPr>
            <w:tcW w:w="806" w:type="dxa"/>
            <w:shd w:val="clear" w:color="auto" w:fill="auto"/>
            <w:noWrap/>
            <w:vAlign w:val="center"/>
            <w:hideMark/>
          </w:tcPr>
          <w:p w14:paraId="5BE7743F"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9</w:t>
            </w:r>
          </w:p>
        </w:tc>
        <w:tc>
          <w:tcPr>
            <w:tcW w:w="806" w:type="dxa"/>
            <w:shd w:val="clear" w:color="auto" w:fill="auto"/>
            <w:noWrap/>
            <w:vAlign w:val="center"/>
            <w:hideMark/>
          </w:tcPr>
          <w:p w14:paraId="59638C65"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10</w:t>
            </w:r>
          </w:p>
        </w:tc>
        <w:tc>
          <w:tcPr>
            <w:tcW w:w="806" w:type="dxa"/>
            <w:shd w:val="clear" w:color="auto" w:fill="auto"/>
            <w:noWrap/>
            <w:vAlign w:val="center"/>
            <w:hideMark/>
          </w:tcPr>
          <w:p w14:paraId="5B0DF407"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11</w:t>
            </w:r>
          </w:p>
        </w:tc>
        <w:tc>
          <w:tcPr>
            <w:tcW w:w="806" w:type="dxa"/>
            <w:shd w:val="clear" w:color="auto" w:fill="auto"/>
            <w:noWrap/>
            <w:vAlign w:val="center"/>
            <w:hideMark/>
          </w:tcPr>
          <w:p w14:paraId="41579B9E"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12</w:t>
            </w:r>
          </w:p>
        </w:tc>
        <w:tc>
          <w:tcPr>
            <w:tcW w:w="806" w:type="dxa"/>
            <w:shd w:val="clear" w:color="auto" w:fill="auto"/>
            <w:noWrap/>
            <w:vAlign w:val="center"/>
            <w:hideMark/>
          </w:tcPr>
          <w:p w14:paraId="58F9C587"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13</w:t>
            </w:r>
          </w:p>
        </w:tc>
        <w:tc>
          <w:tcPr>
            <w:tcW w:w="806" w:type="dxa"/>
            <w:shd w:val="clear" w:color="auto" w:fill="auto"/>
            <w:noWrap/>
            <w:vAlign w:val="center"/>
            <w:hideMark/>
          </w:tcPr>
          <w:p w14:paraId="011BB0AD"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14</w:t>
            </w:r>
          </w:p>
        </w:tc>
        <w:tc>
          <w:tcPr>
            <w:tcW w:w="806" w:type="dxa"/>
            <w:shd w:val="clear" w:color="auto" w:fill="auto"/>
            <w:noWrap/>
            <w:vAlign w:val="center"/>
            <w:hideMark/>
          </w:tcPr>
          <w:p w14:paraId="1E558E27"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15</w:t>
            </w:r>
          </w:p>
        </w:tc>
        <w:tc>
          <w:tcPr>
            <w:tcW w:w="806" w:type="dxa"/>
            <w:shd w:val="clear" w:color="auto" w:fill="auto"/>
            <w:noWrap/>
            <w:vAlign w:val="center"/>
            <w:hideMark/>
          </w:tcPr>
          <w:p w14:paraId="533B3593"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16</w:t>
            </w:r>
          </w:p>
        </w:tc>
      </w:tr>
      <w:tr w:rsidR="00CD1C52" w:rsidRPr="00EB66BE" w14:paraId="6799D54B" w14:textId="77777777" w:rsidTr="00641D54">
        <w:trPr>
          <w:trHeight w:val="300"/>
        </w:trPr>
        <w:tc>
          <w:tcPr>
            <w:tcW w:w="1255" w:type="dxa"/>
            <w:shd w:val="clear" w:color="auto" w:fill="auto"/>
            <w:noWrap/>
            <w:vAlign w:val="bottom"/>
            <w:hideMark/>
          </w:tcPr>
          <w:p w14:paraId="41170B74"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Large Office</w:t>
            </w:r>
          </w:p>
        </w:tc>
        <w:tc>
          <w:tcPr>
            <w:tcW w:w="806" w:type="dxa"/>
            <w:shd w:val="clear" w:color="auto" w:fill="auto"/>
            <w:noWrap/>
            <w:vAlign w:val="center"/>
            <w:hideMark/>
          </w:tcPr>
          <w:p w14:paraId="2C1F300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4382D3BD"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0D01C6E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3.234</w:t>
            </w:r>
          </w:p>
        </w:tc>
        <w:tc>
          <w:tcPr>
            <w:tcW w:w="806" w:type="dxa"/>
            <w:shd w:val="clear" w:color="auto" w:fill="auto"/>
            <w:noWrap/>
            <w:vAlign w:val="center"/>
            <w:hideMark/>
          </w:tcPr>
          <w:p w14:paraId="1838BCE7"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1.578</w:t>
            </w:r>
          </w:p>
        </w:tc>
        <w:tc>
          <w:tcPr>
            <w:tcW w:w="806" w:type="dxa"/>
            <w:shd w:val="clear" w:color="auto" w:fill="auto"/>
            <w:noWrap/>
            <w:vAlign w:val="center"/>
            <w:hideMark/>
          </w:tcPr>
          <w:p w14:paraId="53B39EBE"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2CDDBB09"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1.422</w:t>
            </w:r>
          </w:p>
        </w:tc>
        <w:tc>
          <w:tcPr>
            <w:tcW w:w="806" w:type="dxa"/>
            <w:shd w:val="clear" w:color="auto" w:fill="auto"/>
            <w:noWrap/>
            <w:vAlign w:val="center"/>
            <w:hideMark/>
          </w:tcPr>
          <w:p w14:paraId="515D243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0.825</w:t>
            </w:r>
          </w:p>
        </w:tc>
        <w:tc>
          <w:tcPr>
            <w:tcW w:w="806" w:type="dxa"/>
            <w:shd w:val="clear" w:color="auto" w:fill="auto"/>
            <w:noWrap/>
            <w:vAlign w:val="center"/>
            <w:hideMark/>
          </w:tcPr>
          <w:p w14:paraId="7D42DA38"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2.288</w:t>
            </w:r>
          </w:p>
        </w:tc>
        <w:tc>
          <w:tcPr>
            <w:tcW w:w="806" w:type="dxa"/>
            <w:shd w:val="clear" w:color="auto" w:fill="auto"/>
            <w:noWrap/>
            <w:vAlign w:val="center"/>
            <w:hideMark/>
          </w:tcPr>
          <w:p w14:paraId="08BA95CD"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4.152</w:t>
            </w:r>
          </w:p>
        </w:tc>
        <w:tc>
          <w:tcPr>
            <w:tcW w:w="806" w:type="dxa"/>
            <w:shd w:val="clear" w:color="auto" w:fill="auto"/>
            <w:noWrap/>
            <w:vAlign w:val="center"/>
            <w:hideMark/>
          </w:tcPr>
          <w:p w14:paraId="79118BE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0.3916</w:t>
            </w:r>
          </w:p>
        </w:tc>
        <w:tc>
          <w:tcPr>
            <w:tcW w:w="806" w:type="dxa"/>
            <w:shd w:val="clear" w:color="auto" w:fill="auto"/>
            <w:noWrap/>
            <w:vAlign w:val="center"/>
            <w:hideMark/>
          </w:tcPr>
          <w:p w14:paraId="3130D9C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0.1088</w:t>
            </w:r>
          </w:p>
        </w:tc>
        <w:tc>
          <w:tcPr>
            <w:tcW w:w="806" w:type="dxa"/>
            <w:shd w:val="clear" w:color="auto" w:fill="auto"/>
            <w:noWrap/>
            <w:vAlign w:val="center"/>
            <w:hideMark/>
          </w:tcPr>
          <w:p w14:paraId="3A1ED43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0.5747</w:t>
            </w:r>
          </w:p>
        </w:tc>
        <w:tc>
          <w:tcPr>
            <w:tcW w:w="806" w:type="dxa"/>
            <w:shd w:val="clear" w:color="auto" w:fill="auto"/>
            <w:noWrap/>
            <w:vAlign w:val="center"/>
            <w:hideMark/>
          </w:tcPr>
          <w:p w14:paraId="4BBF718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0A725EE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0.2002</w:t>
            </w:r>
          </w:p>
        </w:tc>
        <w:tc>
          <w:tcPr>
            <w:tcW w:w="806" w:type="dxa"/>
            <w:shd w:val="clear" w:color="auto" w:fill="auto"/>
            <w:noWrap/>
            <w:vAlign w:val="center"/>
            <w:hideMark/>
          </w:tcPr>
          <w:p w14:paraId="60B03D47"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0.01303</w:t>
            </w:r>
          </w:p>
        </w:tc>
        <w:tc>
          <w:tcPr>
            <w:tcW w:w="806" w:type="dxa"/>
            <w:shd w:val="clear" w:color="auto" w:fill="auto"/>
            <w:noWrap/>
            <w:vAlign w:val="center"/>
            <w:hideMark/>
          </w:tcPr>
          <w:p w14:paraId="642BB9D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0.04995</w:t>
            </w:r>
          </w:p>
        </w:tc>
      </w:tr>
      <w:tr w:rsidR="00CD1C52" w:rsidRPr="00EB66BE" w14:paraId="33457E23" w14:textId="77777777" w:rsidTr="00641D54">
        <w:trPr>
          <w:trHeight w:val="300"/>
        </w:trPr>
        <w:tc>
          <w:tcPr>
            <w:tcW w:w="1255" w:type="dxa"/>
            <w:shd w:val="clear" w:color="auto" w:fill="auto"/>
            <w:noWrap/>
            <w:vAlign w:val="bottom"/>
            <w:hideMark/>
          </w:tcPr>
          <w:p w14:paraId="7967E013"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Medium Office</w:t>
            </w:r>
          </w:p>
        </w:tc>
        <w:tc>
          <w:tcPr>
            <w:tcW w:w="806" w:type="dxa"/>
            <w:shd w:val="clear" w:color="auto" w:fill="auto"/>
            <w:noWrap/>
            <w:vAlign w:val="center"/>
            <w:hideMark/>
          </w:tcPr>
          <w:p w14:paraId="210C40C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0.1302</w:t>
            </w:r>
          </w:p>
        </w:tc>
        <w:tc>
          <w:tcPr>
            <w:tcW w:w="806" w:type="dxa"/>
            <w:shd w:val="clear" w:color="auto" w:fill="auto"/>
            <w:noWrap/>
            <w:vAlign w:val="center"/>
            <w:hideMark/>
          </w:tcPr>
          <w:p w14:paraId="6E1CC55D"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0.4761</w:t>
            </w:r>
          </w:p>
        </w:tc>
        <w:tc>
          <w:tcPr>
            <w:tcW w:w="806" w:type="dxa"/>
            <w:shd w:val="clear" w:color="auto" w:fill="auto"/>
            <w:noWrap/>
            <w:vAlign w:val="center"/>
            <w:hideMark/>
          </w:tcPr>
          <w:p w14:paraId="60CC62C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1.372</w:t>
            </w:r>
          </w:p>
        </w:tc>
        <w:tc>
          <w:tcPr>
            <w:tcW w:w="806" w:type="dxa"/>
            <w:shd w:val="clear" w:color="auto" w:fill="auto"/>
            <w:noWrap/>
            <w:vAlign w:val="center"/>
            <w:hideMark/>
          </w:tcPr>
          <w:p w14:paraId="1BF6CFB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0.7442</w:t>
            </w:r>
          </w:p>
        </w:tc>
        <w:tc>
          <w:tcPr>
            <w:tcW w:w="806" w:type="dxa"/>
            <w:shd w:val="clear" w:color="auto" w:fill="auto"/>
            <w:noWrap/>
            <w:vAlign w:val="center"/>
            <w:hideMark/>
          </w:tcPr>
          <w:p w14:paraId="668AEA9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0.3705</w:t>
            </w:r>
          </w:p>
        </w:tc>
        <w:tc>
          <w:tcPr>
            <w:tcW w:w="806" w:type="dxa"/>
            <w:shd w:val="clear" w:color="auto" w:fill="auto"/>
            <w:noWrap/>
            <w:vAlign w:val="center"/>
            <w:hideMark/>
          </w:tcPr>
          <w:p w14:paraId="7A5626D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1.201</w:t>
            </w:r>
          </w:p>
        </w:tc>
        <w:tc>
          <w:tcPr>
            <w:tcW w:w="806" w:type="dxa"/>
            <w:shd w:val="clear" w:color="auto" w:fill="auto"/>
            <w:noWrap/>
            <w:vAlign w:val="center"/>
            <w:hideMark/>
          </w:tcPr>
          <w:p w14:paraId="561C5E8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0.8046</w:t>
            </w:r>
          </w:p>
        </w:tc>
        <w:tc>
          <w:tcPr>
            <w:tcW w:w="806" w:type="dxa"/>
            <w:shd w:val="clear" w:color="auto" w:fill="auto"/>
            <w:noWrap/>
            <w:vAlign w:val="center"/>
            <w:hideMark/>
          </w:tcPr>
          <w:p w14:paraId="1963D7EF"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1.646</w:t>
            </w:r>
          </w:p>
        </w:tc>
        <w:tc>
          <w:tcPr>
            <w:tcW w:w="806" w:type="dxa"/>
            <w:shd w:val="clear" w:color="auto" w:fill="auto"/>
            <w:noWrap/>
            <w:vAlign w:val="center"/>
            <w:hideMark/>
          </w:tcPr>
          <w:p w14:paraId="265FB2B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3.184</w:t>
            </w:r>
          </w:p>
        </w:tc>
        <w:tc>
          <w:tcPr>
            <w:tcW w:w="806" w:type="dxa"/>
            <w:shd w:val="clear" w:color="auto" w:fill="auto"/>
            <w:noWrap/>
            <w:vAlign w:val="center"/>
            <w:hideMark/>
          </w:tcPr>
          <w:p w14:paraId="40579D26"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1.174</w:t>
            </w:r>
          </w:p>
        </w:tc>
        <w:tc>
          <w:tcPr>
            <w:tcW w:w="806" w:type="dxa"/>
            <w:shd w:val="clear" w:color="auto" w:fill="auto"/>
            <w:noWrap/>
            <w:vAlign w:val="center"/>
            <w:hideMark/>
          </w:tcPr>
          <w:p w14:paraId="7C349B0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0.2685</w:t>
            </w:r>
          </w:p>
        </w:tc>
        <w:tc>
          <w:tcPr>
            <w:tcW w:w="806" w:type="dxa"/>
            <w:shd w:val="clear" w:color="auto" w:fill="auto"/>
            <w:noWrap/>
            <w:vAlign w:val="center"/>
            <w:hideMark/>
          </w:tcPr>
          <w:p w14:paraId="092BA4A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2.799</w:t>
            </w:r>
          </w:p>
        </w:tc>
        <w:tc>
          <w:tcPr>
            <w:tcW w:w="806" w:type="dxa"/>
            <w:shd w:val="clear" w:color="auto" w:fill="auto"/>
            <w:noWrap/>
            <w:vAlign w:val="center"/>
            <w:hideMark/>
          </w:tcPr>
          <w:p w14:paraId="6A573C3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0.5859</w:t>
            </w:r>
          </w:p>
        </w:tc>
        <w:tc>
          <w:tcPr>
            <w:tcW w:w="806" w:type="dxa"/>
            <w:shd w:val="clear" w:color="auto" w:fill="auto"/>
            <w:noWrap/>
            <w:vAlign w:val="center"/>
            <w:hideMark/>
          </w:tcPr>
          <w:p w14:paraId="2FAD8BEE"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0.3482</w:t>
            </w:r>
          </w:p>
        </w:tc>
        <w:tc>
          <w:tcPr>
            <w:tcW w:w="806" w:type="dxa"/>
            <w:shd w:val="clear" w:color="auto" w:fill="auto"/>
            <w:noWrap/>
            <w:vAlign w:val="center"/>
            <w:hideMark/>
          </w:tcPr>
          <w:p w14:paraId="2FDDF8A9"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0.2629</w:t>
            </w:r>
          </w:p>
        </w:tc>
        <w:tc>
          <w:tcPr>
            <w:tcW w:w="806" w:type="dxa"/>
            <w:shd w:val="clear" w:color="auto" w:fill="auto"/>
            <w:noWrap/>
            <w:vAlign w:val="center"/>
            <w:hideMark/>
          </w:tcPr>
          <w:p w14:paraId="7199450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0.102</w:t>
            </w:r>
          </w:p>
        </w:tc>
      </w:tr>
      <w:tr w:rsidR="00CD1C52" w:rsidRPr="00EB66BE" w14:paraId="5E4F7FE1" w14:textId="77777777" w:rsidTr="00641D54">
        <w:trPr>
          <w:trHeight w:val="300"/>
        </w:trPr>
        <w:tc>
          <w:tcPr>
            <w:tcW w:w="1255" w:type="dxa"/>
            <w:shd w:val="clear" w:color="auto" w:fill="auto"/>
            <w:noWrap/>
            <w:vAlign w:val="bottom"/>
            <w:hideMark/>
          </w:tcPr>
          <w:p w14:paraId="3839F763"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Small Office</w:t>
            </w:r>
          </w:p>
        </w:tc>
        <w:tc>
          <w:tcPr>
            <w:tcW w:w="806" w:type="dxa"/>
            <w:shd w:val="clear" w:color="auto" w:fill="auto"/>
            <w:noWrap/>
            <w:vAlign w:val="center"/>
            <w:hideMark/>
          </w:tcPr>
          <w:p w14:paraId="22D46509"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0.01306</w:t>
            </w:r>
          </w:p>
        </w:tc>
        <w:tc>
          <w:tcPr>
            <w:tcW w:w="806" w:type="dxa"/>
            <w:shd w:val="clear" w:color="auto" w:fill="auto"/>
            <w:noWrap/>
            <w:vAlign w:val="center"/>
            <w:hideMark/>
          </w:tcPr>
          <w:p w14:paraId="4934DC77"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0.4369</w:t>
            </w:r>
          </w:p>
        </w:tc>
        <w:tc>
          <w:tcPr>
            <w:tcW w:w="806" w:type="dxa"/>
            <w:shd w:val="clear" w:color="auto" w:fill="auto"/>
            <w:noWrap/>
            <w:vAlign w:val="center"/>
            <w:hideMark/>
          </w:tcPr>
          <w:p w14:paraId="0BFAA50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0.1869</w:t>
            </w:r>
          </w:p>
        </w:tc>
        <w:tc>
          <w:tcPr>
            <w:tcW w:w="806" w:type="dxa"/>
            <w:shd w:val="clear" w:color="auto" w:fill="auto"/>
            <w:noWrap/>
            <w:vAlign w:val="center"/>
            <w:hideMark/>
          </w:tcPr>
          <w:p w14:paraId="299A220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0.02019</w:t>
            </w:r>
          </w:p>
        </w:tc>
        <w:tc>
          <w:tcPr>
            <w:tcW w:w="806" w:type="dxa"/>
            <w:shd w:val="clear" w:color="auto" w:fill="auto"/>
            <w:noWrap/>
            <w:vAlign w:val="center"/>
            <w:hideMark/>
          </w:tcPr>
          <w:p w14:paraId="19179B78"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0.06423</w:t>
            </w:r>
          </w:p>
        </w:tc>
        <w:tc>
          <w:tcPr>
            <w:tcW w:w="806" w:type="dxa"/>
            <w:shd w:val="clear" w:color="auto" w:fill="auto"/>
            <w:noWrap/>
            <w:vAlign w:val="center"/>
            <w:hideMark/>
          </w:tcPr>
          <w:p w14:paraId="39B3FDE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0.1481</w:t>
            </w:r>
          </w:p>
        </w:tc>
        <w:tc>
          <w:tcPr>
            <w:tcW w:w="806" w:type="dxa"/>
            <w:shd w:val="clear" w:color="auto" w:fill="auto"/>
            <w:noWrap/>
            <w:vAlign w:val="center"/>
            <w:hideMark/>
          </w:tcPr>
          <w:p w14:paraId="49210A78"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0.2339</w:t>
            </w:r>
          </w:p>
        </w:tc>
        <w:tc>
          <w:tcPr>
            <w:tcW w:w="806" w:type="dxa"/>
            <w:shd w:val="clear" w:color="auto" w:fill="auto"/>
            <w:noWrap/>
            <w:vAlign w:val="center"/>
            <w:hideMark/>
          </w:tcPr>
          <w:p w14:paraId="139B7F3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0.1594</w:t>
            </w:r>
          </w:p>
        </w:tc>
        <w:tc>
          <w:tcPr>
            <w:tcW w:w="806" w:type="dxa"/>
            <w:shd w:val="clear" w:color="auto" w:fill="auto"/>
            <w:noWrap/>
            <w:vAlign w:val="center"/>
            <w:hideMark/>
          </w:tcPr>
          <w:p w14:paraId="4F6CA18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0.36</w:t>
            </w:r>
          </w:p>
        </w:tc>
        <w:tc>
          <w:tcPr>
            <w:tcW w:w="806" w:type="dxa"/>
            <w:shd w:val="clear" w:color="auto" w:fill="auto"/>
            <w:noWrap/>
            <w:vAlign w:val="center"/>
            <w:hideMark/>
          </w:tcPr>
          <w:p w14:paraId="157E4AA8"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0.4167</w:t>
            </w:r>
          </w:p>
        </w:tc>
        <w:tc>
          <w:tcPr>
            <w:tcW w:w="806" w:type="dxa"/>
            <w:shd w:val="clear" w:color="auto" w:fill="auto"/>
            <w:noWrap/>
            <w:vAlign w:val="center"/>
            <w:hideMark/>
          </w:tcPr>
          <w:p w14:paraId="2902DDD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0.0933</w:t>
            </w:r>
          </w:p>
        </w:tc>
        <w:tc>
          <w:tcPr>
            <w:tcW w:w="806" w:type="dxa"/>
            <w:shd w:val="clear" w:color="auto" w:fill="auto"/>
            <w:noWrap/>
            <w:vAlign w:val="center"/>
            <w:hideMark/>
          </w:tcPr>
          <w:p w14:paraId="6E05F7B1"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0.5443</w:t>
            </w:r>
          </w:p>
        </w:tc>
        <w:tc>
          <w:tcPr>
            <w:tcW w:w="806" w:type="dxa"/>
            <w:shd w:val="clear" w:color="auto" w:fill="auto"/>
            <w:noWrap/>
            <w:vAlign w:val="center"/>
            <w:hideMark/>
          </w:tcPr>
          <w:p w14:paraId="75FC3909"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0.3852</w:t>
            </w:r>
          </w:p>
        </w:tc>
        <w:tc>
          <w:tcPr>
            <w:tcW w:w="806" w:type="dxa"/>
            <w:shd w:val="clear" w:color="auto" w:fill="auto"/>
            <w:noWrap/>
            <w:vAlign w:val="center"/>
            <w:hideMark/>
          </w:tcPr>
          <w:p w14:paraId="6824F24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0.04404</w:t>
            </w:r>
          </w:p>
        </w:tc>
        <w:tc>
          <w:tcPr>
            <w:tcW w:w="806" w:type="dxa"/>
            <w:shd w:val="clear" w:color="auto" w:fill="auto"/>
            <w:noWrap/>
            <w:vAlign w:val="center"/>
            <w:hideMark/>
          </w:tcPr>
          <w:p w14:paraId="6C703A5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0.1051</w:t>
            </w:r>
          </w:p>
        </w:tc>
        <w:tc>
          <w:tcPr>
            <w:tcW w:w="806" w:type="dxa"/>
            <w:shd w:val="clear" w:color="auto" w:fill="auto"/>
            <w:noWrap/>
            <w:vAlign w:val="center"/>
            <w:hideMark/>
          </w:tcPr>
          <w:p w14:paraId="287A97D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0.03313</w:t>
            </w:r>
          </w:p>
        </w:tc>
      </w:tr>
      <w:tr w:rsidR="00CD1C52" w:rsidRPr="00EB66BE" w14:paraId="2EDE3141" w14:textId="77777777" w:rsidTr="00641D54">
        <w:trPr>
          <w:trHeight w:val="300"/>
        </w:trPr>
        <w:tc>
          <w:tcPr>
            <w:tcW w:w="1255" w:type="dxa"/>
            <w:shd w:val="clear" w:color="auto" w:fill="auto"/>
            <w:noWrap/>
            <w:vAlign w:val="bottom"/>
            <w:hideMark/>
          </w:tcPr>
          <w:p w14:paraId="3A1D8BAF"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Large Retail</w:t>
            </w:r>
          </w:p>
        </w:tc>
        <w:tc>
          <w:tcPr>
            <w:tcW w:w="806" w:type="dxa"/>
            <w:shd w:val="clear" w:color="auto" w:fill="auto"/>
            <w:noWrap/>
            <w:vAlign w:val="center"/>
            <w:hideMark/>
          </w:tcPr>
          <w:p w14:paraId="1A849D5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6C95824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3EB4A06F"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1.097</w:t>
            </w:r>
          </w:p>
        </w:tc>
        <w:tc>
          <w:tcPr>
            <w:tcW w:w="806" w:type="dxa"/>
            <w:shd w:val="clear" w:color="auto" w:fill="auto"/>
            <w:noWrap/>
            <w:vAlign w:val="center"/>
            <w:hideMark/>
          </w:tcPr>
          <w:p w14:paraId="327BA1D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0.5497</w:t>
            </w:r>
          </w:p>
        </w:tc>
        <w:tc>
          <w:tcPr>
            <w:tcW w:w="806" w:type="dxa"/>
            <w:shd w:val="clear" w:color="auto" w:fill="auto"/>
            <w:noWrap/>
            <w:vAlign w:val="center"/>
            <w:hideMark/>
          </w:tcPr>
          <w:p w14:paraId="4BFD3F1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0.1491</w:t>
            </w:r>
          </w:p>
        </w:tc>
        <w:tc>
          <w:tcPr>
            <w:tcW w:w="806" w:type="dxa"/>
            <w:shd w:val="clear" w:color="auto" w:fill="auto"/>
            <w:noWrap/>
            <w:vAlign w:val="center"/>
            <w:hideMark/>
          </w:tcPr>
          <w:p w14:paraId="4D6A9B8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0.6978</w:t>
            </w:r>
          </w:p>
        </w:tc>
        <w:tc>
          <w:tcPr>
            <w:tcW w:w="806" w:type="dxa"/>
            <w:shd w:val="clear" w:color="auto" w:fill="auto"/>
            <w:noWrap/>
            <w:vAlign w:val="center"/>
            <w:hideMark/>
          </w:tcPr>
          <w:p w14:paraId="0DDDE7D6"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0.3746</w:t>
            </w:r>
          </w:p>
        </w:tc>
        <w:tc>
          <w:tcPr>
            <w:tcW w:w="806" w:type="dxa"/>
            <w:shd w:val="clear" w:color="auto" w:fill="auto"/>
            <w:noWrap/>
            <w:vAlign w:val="center"/>
            <w:hideMark/>
          </w:tcPr>
          <w:p w14:paraId="1513A309"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0.8316</w:t>
            </w:r>
          </w:p>
        </w:tc>
        <w:tc>
          <w:tcPr>
            <w:tcW w:w="806" w:type="dxa"/>
            <w:shd w:val="clear" w:color="auto" w:fill="auto"/>
            <w:noWrap/>
            <w:vAlign w:val="center"/>
            <w:hideMark/>
          </w:tcPr>
          <w:p w14:paraId="2D623CC7"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1.664</w:t>
            </w:r>
          </w:p>
        </w:tc>
        <w:tc>
          <w:tcPr>
            <w:tcW w:w="806" w:type="dxa"/>
            <w:shd w:val="clear" w:color="auto" w:fill="auto"/>
            <w:noWrap/>
            <w:vAlign w:val="center"/>
            <w:hideMark/>
          </w:tcPr>
          <w:p w14:paraId="2CC27416"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0.6327</w:t>
            </w:r>
          </w:p>
        </w:tc>
        <w:tc>
          <w:tcPr>
            <w:tcW w:w="806" w:type="dxa"/>
            <w:shd w:val="clear" w:color="auto" w:fill="auto"/>
            <w:noWrap/>
            <w:vAlign w:val="center"/>
            <w:hideMark/>
          </w:tcPr>
          <w:p w14:paraId="3AEC490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0.2997</w:t>
            </w:r>
          </w:p>
        </w:tc>
        <w:tc>
          <w:tcPr>
            <w:tcW w:w="806" w:type="dxa"/>
            <w:shd w:val="clear" w:color="auto" w:fill="auto"/>
            <w:noWrap/>
            <w:vAlign w:val="center"/>
            <w:hideMark/>
          </w:tcPr>
          <w:p w14:paraId="15B9A37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1.303</w:t>
            </w:r>
          </w:p>
        </w:tc>
        <w:tc>
          <w:tcPr>
            <w:tcW w:w="806" w:type="dxa"/>
            <w:shd w:val="clear" w:color="auto" w:fill="auto"/>
            <w:noWrap/>
            <w:vAlign w:val="center"/>
            <w:hideMark/>
          </w:tcPr>
          <w:p w14:paraId="0DC13951"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0.3564</w:t>
            </w:r>
          </w:p>
        </w:tc>
        <w:tc>
          <w:tcPr>
            <w:tcW w:w="806" w:type="dxa"/>
            <w:shd w:val="clear" w:color="auto" w:fill="auto"/>
            <w:noWrap/>
            <w:vAlign w:val="center"/>
            <w:hideMark/>
          </w:tcPr>
          <w:p w14:paraId="48C0A288"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0.1442</w:t>
            </w:r>
          </w:p>
        </w:tc>
        <w:tc>
          <w:tcPr>
            <w:tcW w:w="806" w:type="dxa"/>
            <w:shd w:val="clear" w:color="auto" w:fill="auto"/>
            <w:noWrap/>
            <w:vAlign w:val="center"/>
            <w:hideMark/>
          </w:tcPr>
          <w:p w14:paraId="21280789"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0.1803</w:t>
            </w:r>
          </w:p>
        </w:tc>
        <w:tc>
          <w:tcPr>
            <w:tcW w:w="806" w:type="dxa"/>
            <w:shd w:val="clear" w:color="auto" w:fill="auto"/>
            <w:noWrap/>
            <w:vAlign w:val="center"/>
            <w:hideMark/>
          </w:tcPr>
          <w:p w14:paraId="17B5DB3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0.05547</w:t>
            </w:r>
          </w:p>
        </w:tc>
      </w:tr>
      <w:tr w:rsidR="00CD1C52" w:rsidRPr="00EB66BE" w14:paraId="6C539653" w14:textId="77777777" w:rsidTr="00641D54">
        <w:trPr>
          <w:trHeight w:val="300"/>
        </w:trPr>
        <w:tc>
          <w:tcPr>
            <w:tcW w:w="1255" w:type="dxa"/>
            <w:shd w:val="clear" w:color="auto" w:fill="auto"/>
            <w:noWrap/>
            <w:vAlign w:val="bottom"/>
            <w:hideMark/>
          </w:tcPr>
          <w:p w14:paraId="67EE88B9"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Medium Retail</w:t>
            </w:r>
          </w:p>
        </w:tc>
        <w:tc>
          <w:tcPr>
            <w:tcW w:w="806" w:type="dxa"/>
            <w:shd w:val="clear" w:color="auto" w:fill="auto"/>
            <w:noWrap/>
            <w:vAlign w:val="center"/>
            <w:hideMark/>
          </w:tcPr>
          <w:p w14:paraId="45000B9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0.08421</w:t>
            </w:r>
          </w:p>
        </w:tc>
        <w:tc>
          <w:tcPr>
            <w:tcW w:w="806" w:type="dxa"/>
            <w:shd w:val="clear" w:color="auto" w:fill="auto"/>
            <w:noWrap/>
            <w:vAlign w:val="center"/>
            <w:hideMark/>
          </w:tcPr>
          <w:p w14:paraId="2DCA107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0.348</w:t>
            </w:r>
          </w:p>
        </w:tc>
        <w:tc>
          <w:tcPr>
            <w:tcW w:w="806" w:type="dxa"/>
            <w:shd w:val="clear" w:color="auto" w:fill="auto"/>
            <w:noWrap/>
            <w:vAlign w:val="center"/>
            <w:hideMark/>
          </w:tcPr>
          <w:p w14:paraId="3BE5EF2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0.7947</w:t>
            </w:r>
          </w:p>
        </w:tc>
        <w:tc>
          <w:tcPr>
            <w:tcW w:w="806" w:type="dxa"/>
            <w:shd w:val="clear" w:color="auto" w:fill="auto"/>
            <w:noWrap/>
            <w:vAlign w:val="center"/>
            <w:hideMark/>
          </w:tcPr>
          <w:p w14:paraId="7F13BFA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0.4459</w:t>
            </w:r>
          </w:p>
        </w:tc>
        <w:tc>
          <w:tcPr>
            <w:tcW w:w="806" w:type="dxa"/>
            <w:shd w:val="clear" w:color="auto" w:fill="auto"/>
            <w:noWrap/>
            <w:vAlign w:val="center"/>
            <w:hideMark/>
          </w:tcPr>
          <w:p w14:paraId="33AC040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0.08574</w:t>
            </w:r>
          </w:p>
        </w:tc>
        <w:tc>
          <w:tcPr>
            <w:tcW w:w="806" w:type="dxa"/>
            <w:shd w:val="clear" w:color="auto" w:fill="auto"/>
            <w:noWrap/>
            <w:vAlign w:val="center"/>
            <w:hideMark/>
          </w:tcPr>
          <w:p w14:paraId="6923F16F"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0.6027</w:t>
            </w:r>
          </w:p>
        </w:tc>
        <w:tc>
          <w:tcPr>
            <w:tcW w:w="806" w:type="dxa"/>
            <w:shd w:val="clear" w:color="auto" w:fill="auto"/>
            <w:noWrap/>
            <w:vAlign w:val="center"/>
            <w:hideMark/>
          </w:tcPr>
          <w:p w14:paraId="22F22E8E"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0.2856</w:t>
            </w:r>
          </w:p>
        </w:tc>
        <w:tc>
          <w:tcPr>
            <w:tcW w:w="806" w:type="dxa"/>
            <w:shd w:val="clear" w:color="auto" w:fill="auto"/>
            <w:noWrap/>
            <w:vAlign w:val="center"/>
            <w:hideMark/>
          </w:tcPr>
          <w:p w14:paraId="3FF0C16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0.8641</w:t>
            </w:r>
          </w:p>
        </w:tc>
        <w:tc>
          <w:tcPr>
            <w:tcW w:w="806" w:type="dxa"/>
            <w:shd w:val="clear" w:color="auto" w:fill="auto"/>
            <w:noWrap/>
            <w:vAlign w:val="center"/>
            <w:hideMark/>
          </w:tcPr>
          <w:p w14:paraId="1238284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1.424</w:t>
            </w:r>
          </w:p>
        </w:tc>
        <w:tc>
          <w:tcPr>
            <w:tcW w:w="806" w:type="dxa"/>
            <w:shd w:val="clear" w:color="auto" w:fill="auto"/>
            <w:noWrap/>
            <w:vAlign w:val="center"/>
            <w:hideMark/>
          </w:tcPr>
          <w:p w14:paraId="0F6E8E9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0.8224</w:t>
            </w:r>
          </w:p>
        </w:tc>
        <w:tc>
          <w:tcPr>
            <w:tcW w:w="806" w:type="dxa"/>
            <w:shd w:val="clear" w:color="auto" w:fill="auto"/>
            <w:noWrap/>
            <w:vAlign w:val="center"/>
            <w:hideMark/>
          </w:tcPr>
          <w:p w14:paraId="1F617D1E"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0.142</w:t>
            </w:r>
          </w:p>
        </w:tc>
        <w:tc>
          <w:tcPr>
            <w:tcW w:w="806" w:type="dxa"/>
            <w:shd w:val="clear" w:color="auto" w:fill="auto"/>
            <w:noWrap/>
            <w:vAlign w:val="center"/>
            <w:hideMark/>
          </w:tcPr>
          <w:p w14:paraId="7A09B33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0.6274</w:t>
            </w:r>
          </w:p>
        </w:tc>
        <w:tc>
          <w:tcPr>
            <w:tcW w:w="806" w:type="dxa"/>
            <w:shd w:val="clear" w:color="auto" w:fill="auto"/>
            <w:noWrap/>
            <w:vAlign w:val="center"/>
            <w:hideMark/>
          </w:tcPr>
          <w:p w14:paraId="612C9A6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0.379</w:t>
            </w:r>
          </w:p>
        </w:tc>
        <w:tc>
          <w:tcPr>
            <w:tcW w:w="806" w:type="dxa"/>
            <w:shd w:val="clear" w:color="auto" w:fill="auto"/>
            <w:noWrap/>
            <w:vAlign w:val="center"/>
            <w:hideMark/>
          </w:tcPr>
          <w:p w14:paraId="072CF47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0.18</w:t>
            </w:r>
          </w:p>
        </w:tc>
        <w:tc>
          <w:tcPr>
            <w:tcW w:w="806" w:type="dxa"/>
            <w:shd w:val="clear" w:color="auto" w:fill="auto"/>
            <w:noWrap/>
            <w:vAlign w:val="center"/>
            <w:hideMark/>
          </w:tcPr>
          <w:p w14:paraId="62ABE4F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0.1242</w:t>
            </w:r>
          </w:p>
        </w:tc>
        <w:tc>
          <w:tcPr>
            <w:tcW w:w="806" w:type="dxa"/>
            <w:shd w:val="clear" w:color="auto" w:fill="auto"/>
            <w:noWrap/>
            <w:vAlign w:val="center"/>
            <w:hideMark/>
          </w:tcPr>
          <w:p w14:paraId="777B4F69"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0.08122</w:t>
            </w:r>
          </w:p>
        </w:tc>
      </w:tr>
      <w:tr w:rsidR="00CD1C52" w:rsidRPr="00EB66BE" w14:paraId="56AD87F0" w14:textId="77777777" w:rsidTr="00641D54">
        <w:trPr>
          <w:trHeight w:val="300"/>
        </w:trPr>
        <w:tc>
          <w:tcPr>
            <w:tcW w:w="1255" w:type="dxa"/>
            <w:shd w:val="clear" w:color="auto" w:fill="auto"/>
            <w:noWrap/>
            <w:vAlign w:val="bottom"/>
            <w:hideMark/>
          </w:tcPr>
          <w:p w14:paraId="01A7E5BE"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Strip Mall</w:t>
            </w:r>
          </w:p>
        </w:tc>
        <w:tc>
          <w:tcPr>
            <w:tcW w:w="806" w:type="dxa"/>
            <w:shd w:val="clear" w:color="auto" w:fill="auto"/>
            <w:noWrap/>
            <w:vAlign w:val="center"/>
            <w:hideMark/>
          </w:tcPr>
          <w:p w14:paraId="212559D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0.001146</w:t>
            </w:r>
          </w:p>
        </w:tc>
        <w:tc>
          <w:tcPr>
            <w:tcW w:w="806" w:type="dxa"/>
            <w:shd w:val="clear" w:color="auto" w:fill="auto"/>
            <w:noWrap/>
            <w:vAlign w:val="center"/>
            <w:hideMark/>
          </w:tcPr>
          <w:p w14:paraId="30F3EF8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0.1543</w:t>
            </w:r>
          </w:p>
        </w:tc>
        <w:tc>
          <w:tcPr>
            <w:tcW w:w="806" w:type="dxa"/>
            <w:shd w:val="clear" w:color="auto" w:fill="auto"/>
            <w:noWrap/>
            <w:vAlign w:val="center"/>
            <w:hideMark/>
          </w:tcPr>
          <w:p w14:paraId="19383D3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0.504</w:t>
            </w:r>
          </w:p>
        </w:tc>
        <w:tc>
          <w:tcPr>
            <w:tcW w:w="806" w:type="dxa"/>
            <w:shd w:val="clear" w:color="auto" w:fill="auto"/>
            <w:noWrap/>
            <w:vAlign w:val="center"/>
            <w:hideMark/>
          </w:tcPr>
          <w:p w14:paraId="1D91F151"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0.2256</w:t>
            </w:r>
          </w:p>
        </w:tc>
        <w:tc>
          <w:tcPr>
            <w:tcW w:w="806" w:type="dxa"/>
            <w:shd w:val="clear" w:color="auto" w:fill="auto"/>
            <w:noWrap/>
            <w:vAlign w:val="center"/>
            <w:hideMark/>
          </w:tcPr>
          <w:p w14:paraId="02E36956"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0.007439</w:t>
            </w:r>
          </w:p>
        </w:tc>
        <w:tc>
          <w:tcPr>
            <w:tcW w:w="806" w:type="dxa"/>
            <w:shd w:val="clear" w:color="auto" w:fill="auto"/>
            <w:noWrap/>
            <w:vAlign w:val="center"/>
            <w:hideMark/>
          </w:tcPr>
          <w:p w14:paraId="694CCD36"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0.5629</w:t>
            </w:r>
          </w:p>
        </w:tc>
        <w:tc>
          <w:tcPr>
            <w:tcW w:w="806" w:type="dxa"/>
            <w:shd w:val="clear" w:color="auto" w:fill="auto"/>
            <w:noWrap/>
            <w:vAlign w:val="center"/>
            <w:hideMark/>
          </w:tcPr>
          <w:p w14:paraId="4269855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0.4878</w:t>
            </w:r>
          </w:p>
        </w:tc>
        <w:tc>
          <w:tcPr>
            <w:tcW w:w="806" w:type="dxa"/>
            <w:shd w:val="clear" w:color="auto" w:fill="auto"/>
            <w:noWrap/>
            <w:vAlign w:val="center"/>
            <w:hideMark/>
          </w:tcPr>
          <w:p w14:paraId="652C74C7"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0.9855</w:t>
            </w:r>
          </w:p>
        </w:tc>
        <w:tc>
          <w:tcPr>
            <w:tcW w:w="806" w:type="dxa"/>
            <w:shd w:val="clear" w:color="auto" w:fill="auto"/>
            <w:noWrap/>
            <w:vAlign w:val="center"/>
            <w:hideMark/>
          </w:tcPr>
          <w:p w14:paraId="7588D5E6"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1.065</w:t>
            </w:r>
          </w:p>
        </w:tc>
        <w:tc>
          <w:tcPr>
            <w:tcW w:w="806" w:type="dxa"/>
            <w:shd w:val="clear" w:color="auto" w:fill="auto"/>
            <w:noWrap/>
            <w:vAlign w:val="center"/>
            <w:hideMark/>
          </w:tcPr>
          <w:p w14:paraId="1D82D011"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1.345</w:t>
            </w:r>
          </w:p>
        </w:tc>
        <w:tc>
          <w:tcPr>
            <w:tcW w:w="806" w:type="dxa"/>
            <w:shd w:val="clear" w:color="auto" w:fill="auto"/>
            <w:noWrap/>
            <w:vAlign w:val="center"/>
            <w:hideMark/>
          </w:tcPr>
          <w:p w14:paraId="3E74EB3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0.07164</w:t>
            </w:r>
          </w:p>
        </w:tc>
        <w:tc>
          <w:tcPr>
            <w:tcW w:w="806" w:type="dxa"/>
            <w:shd w:val="clear" w:color="auto" w:fill="auto"/>
            <w:noWrap/>
            <w:vAlign w:val="center"/>
            <w:hideMark/>
          </w:tcPr>
          <w:p w14:paraId="2670DBC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0.5928</w:t>
            </w:r>
          </w:p>
        </w:tc>
        <w:tc>
          <w:tcPr>
            <w:tcW w:w="806" w:type="dxa"/>
            <w:shd w:val="clear" w:color="auto" w:fill="auto"/>
            <w:noWrap/>
            <w:vAlign w:val="center"/>
            <w:hideMark/>
          </w:tcPr>
          <w:p w14:paraId="52AB19C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0.3253</w:t>
            </w:r>
          </w:p>
        </w:tc>
        <w:tc>
          <w:tcPr>
            <w:tcW w:w="806" w:type="dxa"/>
            <w:shd w:val="clear" w:color="auto" w:fill="auto"/>
            <w:noWrap/>
            <w:vAlign w:val="center"/>
            <w:hideMark/>
          </w:tcPr>
          <w:p w14:paraId="09080C7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0.3206</w:t>
            </w:r>
          </w:p>
        </w:tc>
        <w:tc>
          <w:tcPr>
            <w:tcW w:w="806" w:type="dxa"/>
            <w:shd w:val="clear" w:color="auto" w:fill="auto"/>
            <w:noWrap/>
            <w:vAlign w:val="center"/>
            <w:hideMark/>
          </w:tcPr>
          <w:p w14:paraId="14D39ED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0.1001</w:t>
            </w:r>
          </w:p>
        </w:tc>
        <w:tc>
          <w:tcPr>
            <w:tcW w:w="806" w:type="dxa"/>
            <w:shd w:val="clear" w:color="auto" w:fill="auto"/>
            <w:noWrap/>
            <w:vAlign w:val="center"/>
            <w:hideMark/>
          </w:tcPr>
          <w:p w14:paraId="1581042F"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0.0602</w:t>
            </w:r>
          </w:p>
        </w:tc>
      </w:tr>
      <w:tr w:rsidR="00CD1C52" w:rsidRPr="00EB66BE" w14:paraId="0461B3ED" w14:textId="77777777" w:rsidTr="00641D54">
        <w:trPr>
          <w:trHeight w:val="300"/>
        </w:trPr>
        <w:tc>
          <w:tcPr>
            <w:tcW w:w="1255" w:type="dxa"/>
            <w:shd w:val="clear" w:color="auto" w:fill="auto"/>
            <w:noWrap/>
            <w:vAlign w:val="bottom"/>
            <w:hideMark/>
          </w:tcPr>
          <w:p w14:paraId="7EA252CE"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Mixed-use Retail</w:t>
            </w:r>
          </w:p>
        </w:tc>
        <w:tc>
          <w:tcPr>
            <w:tcW w:w="806" w:type="dxa"/>
            <w:shd w:val="clear" w:color="auto" w:fill="auto"/>
            <w:noWrap/>
            <w:vAlign w:val="center"/>
            <w:hideMark/>
          </w:tcPr>
          <w:p w14:paraId="344F9A0E"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6CD5D03E"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61A2CD76"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3DB11A48"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4E4A240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0D543121"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71ED6EA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3CBA778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58872EF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5521557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7AD824E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510D4D2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0655755D"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17841A0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41E621B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34A8D176"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r>
      <w:tr w:rsidR="00CD1C52" w:rsidRPr="00EB66BE" w14:paraId="21F006A5" w14:textId="77777777" w:rsidTr="00641D54">
        <w:trPr>
          <w:trHeight w:val="300"/>
        </w:trPr>
        <w:tc>
          <w:tcPr>
            <w:tcW w:w="1255" w:type="dxa"/>
            <w:shd w:val="clear" w:color="auto" w:fill="auto"/>
            <w:noWrap/>
            <w:vAlign w:val="bottom"/>
            <w:hideMark/>
          </w:tcPr>
          <w:p w14:paraId="63999CD8"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Large School</w:t>
            </w:r>
          </w:p>
        </w:tc>
        <w:tc>
          <w:tcPr>
            <w:tcW w:w="806" w:type="dxa"/>
            <w:shd w:val="clear" w:color="auto" w:fill="auto"/>
            <w:noWrap/>
            <w:vAlign w:val="center"/>
            <w:hideMark/>
          </w:tcPr>
          <w:p w14:paraId="1722ECD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0.006476</w:t>
            </w:r>
          </w:p>
        </w:tc>
        <w:tc>
          <w:tcPr>
            <w:tcW w:w="806" w:type="dxa"/>
            <w:shd w:val="clear" w:color="auto" w:fill="auto"/>
            <w:noWrap/>
            <w:vAlign w:val="center"/>
            <w:hideMark/>
          </w:tcPr>
          <w:p w14:paraId="31E52DA1"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0.1273</w:t>
            </w:r>
          </w:p>
        </w:tc>
        <w:tc>
          <w:tcPr>
            <w:tcW w:w="806" w:type="dxa"/>
            <w:shd w:val="clear" w:color="auto" w:fill="auto"/>
            <w:noWrap/>
            <w:vAlign w:val="center"/>
            <w:hideMark/>
          </w:tcPr>
          <w:p w14:paraId="4014497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0.8761</w:t>
            </w:r>
          </w:p>
        </w:tc>
        <w:tc>
          <w:tcPr>
            <w:tcW w:w="806" w:type="dxa"/>
            <w:shd w:val="clear" w:color="auto" w:fill="auto"/>
            <w:noWrap/>
            <w:vAlign w:val="center"/>
            <w:hideMark/>
          </w:tcPr>
          <w:p w14:paraId="6552204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0.4418</w:t>
            </w:r>
          </w:p>
        </w:tc>
        <w:tc>
          <w:tcPr>
            <w:tcW w:w="806" w:type="dxa"/>
            <w:shd w:val="clear" w:color="auto" w:fill="auto"/>
            <w:noWrap/>
            <w:vAlign w:val="center"/>
            <w:hideMark/>
          </w:tcPr>
          <w:p w14:paraId="1AAC644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0.03636</w:t>
            </w:r>
          </w:p>
        </w:tc>
        <w:tc>
          <w:tcPr>
            <w:tcW w:w="806" w:type="dxa"/>
            <w:shd w:val="clear" w:color="auto" w:fill="auto"/>
            <w:noWrap/>
            <w:vAlign w:val="center"/>
            <w:hideMark/>
          </w:tcPr>
          <w:p w14:paraId="628F2179"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0.5941</w:t>
            </w:r>
          </w:p>
        </w:tc>
        <w:tc>
          <w:tcPr>
            <w:tcW w:w="806" w:type="dxa"/>
            <w:shd w:val="clear" w:color="auto" w:fill="auto"/>
            <w:noWrap/>
            <w:vAlign w:val="center"/>
            <w:hideMark/>
          </w:tcPr>
          <w:p w14:paraId="2804159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0.6084</w:t>
            </w:r>
          </w:p>
        </w:tc>
        <w:tc>
          <w:tcPr>
            <w:tcW w:w="806" w:type="dxa"/>
            <w:shd w:val="clear" w:color="auto" w:fill="auto"/>
            <w:noWrap/>
            <w:vAlign w:val="center"/>
            <w:hideMark/>
          </w:tcPr>
          <w:p w14:paraId="3FBC4A1F"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0.9052</w:t>
            </w:r>
          </w:p>
        </w:tc>
        <w:tc>
          <w:tcPr>
            <w:tcW w:w="806" w:type="dxa"/>
            <w:shd w:val="clear" w:color="auto" w:fill="auto"/>
            <w:noWrap/>
            <w:vAlign w:val="center"/>
            <w:hideMark/>
          </w:tcPr>
          <w:p w14:paraId="3574571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1.421</w:t>
            </w:r>
          </w:p>
        </w:tc>
        <w:tc>
          <w:tcPr>
            <w:tcW w:w="806" w:type="dxa"/>
            <w:shd w:val="clear" w:color="auto" w:fill="auto"/>
            <w:noWrap/>
            <w:vAlign w:val="center"/>
            <w:hideMark/>
          </w:tcPr>
          <w:p w14:paraId="4B3CC57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0.8535</w:t>
            </w:r>
          </w:p>
        </w:tc>
        <w:tc>
          <w:tcPr>
            <w:tcW w:w="806" w:type="dxa"/>
            <w:shd w:val="clear" w:color="auto" w:fill="auto"/>
            <w:noWrap/>
            <w:vAlign w:val="center"/>
            <w:hideMark/>
          </w:tcPr>
          <w:p w14:paraId="756F8EF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0.3545</w:t>
            </w:r>
          </w:p>
        </w:tc>
        <w:tc>
          <w:tcPr>
            <w:tcW w:w="806" w:type="dxa"/>
            <w:shd w:val="clear" w:color="auto" w:fill="auto"/>
            <w:noWrap/>
            <w:vAlign w:val="center"/>
            <w:hideMark/>
          </w:tcPr>
          <w:p w14:paraId="53CB75F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1.152</w:t>
            </w:r>
          </w:p>
        </w:tc>
        <w:tc>
          <w:tcPr>
            <w:tcW w:w="806" w:type="dxa"/>
            <w:shd w:val="clear" w:color="auto" w:fill="auto"/>
            <w:noWrap/>
            <w:vAlign w:val="center"/>
            <w:hideMark/>
          </w:tcPr>
          <w:p w14:paraId="3F784FA1"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0.6149</w:t>
            </w:r>
          </w:p>
        </w:tc>
        <w:tc>
          <w:tcPr>
            <w:tcW w:w="806" w:type="dxa"/>
            <w:shd w:val="clear" w:color="auto" w:fill="auto"/>
            <w:noWrap/>
            <w:vAlign w:val="center"/>
            <w:hideMark/>
          </w:tcPr>
          <w:p w14:paraId="0593AC5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0.1661</w:t>
            </w:r>
          </w:p>
        </w:tc>
        <w:tc>
          <w:tcPr>
            <w:tcW w:w="806" w:type="dxa"/>
            <w:shd w:val="clear" w:color="auto" w:fill="auto"/>
            <w:noWrap/>
            <w:vAlign w:val="center"/>
            <w:hideMark/>
          </w:tcPr>
          <w:p w14:paraId="0D47E2DF"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0.08573</w:t>
            </w:r>
          </w:p>
        </w:tc>
        <w:tc>
          <w:tcPr>
            <w:tcW w:w="806" w:type="dxa"/>
            <w:shd w:val="clear" w:color="auto" w:fill="auto"/>
            <w:noWrap/>
            <w:vAlign w:val="center"/>
            <w:hideMark/>
          </w:tcPr>
          <w:p w14:paraId="19D7474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0.0681</w:t>
            </w:r>
          </w:p>
        </w:tc>
      </w:tr>
      <w:tr w:rsidR="00CD1C52" w:rsidRPr="00EB66BE" w14:paraId="3FE7ABF4" w14:textId="77777777" w:rsidTr="00641D54">
        <w:trPr>
          <w:trHeight w:val="300"/>
        </w:trPr>
        <w:tc>
          <w:tcPr>
            <w:tcW w:w="1255" w:type="dxa"/>
            <w:shd w:val="clear" w:color="auto" w:fill="auto"/>
            <w:noWrap/>
            <w:vAlign w:val="bottom"/>
            <w:hideMark/>
          </w:tcPr>
          <w:p w14:paraId="76F6AC7A"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Small School</w:t>
            </w:r>
          </w:p>
        </w:tc>
        <w:tc>
          <w:tcPr>
            <w:tcW w:w="806" w:type="dxa"/>
            <w:shd w:val="clear" w:color="auto" w:fill="auto"/>
            <w:noWrap/>
            <w:vAlign w:val="center"/>
            <w:hideMark/>
          </w:tcPr>
          <w:p w14:paraId="7043B62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0.0665</w:t>
            </w:r>
          </w:p>
        </w:tc>
        <w:tc>
          <w:tcPr>
            <w:tcW w:w="806" w:type="dxa"/>
            <w:shd w:val="clear" w:color="auto" w:fill="auto"/>
            <w:noWrap/>
            <w:vAlign w:val="center"/>
            <w:hideMark/>
          </w:tcPr>
          <w:p w14:paraId="70AF3341"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0.2698</w:t>
            </w:r>
          </w:p>
        </w:tc>
        <w:tc>
          <w:tcPr>
            <w:tcW w:w="806" w:type="dxa"/>
            <w:shd w:val="clear" w:color="auto" w:fill="auto"/>
            <w:noWrap/>
            <w:vAlign w:val="center"/>
            <w:hideMark/>
          </w:tcPr>
          <w:p w14:paraId="0C4E3D07"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0.4566</w:t>
            </w:r>
          </w:p>
        </w:tc>
        <w:tc>
          <w:tcPr>
            <w:tcW w:w="806" w:type="dxa"/>
            <w:shd w:val="clear" w:color="auto" w:fill="auto"/>
            <w:noWrap/>
            <w:vAlign w:val="center"/>
            <w:hideMark/>
          </w:tcPr>
          <w:p w14:paraId="3087E52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0.2294</w:t>
            </w:r>
          </w:p>
        </w:tc>
        <w:tc>
          <w:tcPr>
            <w:tcW w:w="806" w:type="dxa"/>
            <w:shd w:val="clear" w:color="auto" w:fill="auto"/>
            <w:noWrap/>
            <w:vAlign w:val="center"/>
            <w:hideMark/>
          </w:tcPr>
          <w:p w14:paraId="686DBD36"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0.1395</w:t>
            </w:r>
          </w:p>
        </w:tc>
        <w:tc>
          <w:tcPr>
            <w:tcW w:w="806" w:type="dxa"/>
            <w:shd w:val="clear" w:color="auto" w:fill="auto"/>
            <w:noWrap/>
            <w:vAlign w:val="center"/>
            <w:hideMark/>
          </w:tcPr>
          <w:p w14:paraId="5500B07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0.3155</w:t>
            </w:r>
          </w:p>
        </w:tc>
        <w:tc>
          <w:tcPr>
            <w:tcW w:w="806" w:type="dxa"/>
            <w:shd w:val="clear" w:color="auto" w:fill="auto"/>
            <w:noWrap/>
            <w:vAlign w:val="center"/>
            <w:hideMark/>
          </w:tcPr>
          <w:p w14:paraId="167F6628"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0.2944</w:t>
            </w:r>
          </w:p>
        </w:tc>
        <w:tc>
          <w:tcPr>
            <w:tcW w:w="806" w:type="dxa"/>
            <w:shd w:val="clear" w:color="auto" w:fill="auto"/>
            <w:noWrap/>
            <w:vAlign w:val="center"/>
            <w:hideMark/>
          </w:tcPr>
          <w:p w14:paraId="307ECF98"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0.3516</w:t>
            </w:r>
          </w:p>
        </w:tc>
        <w:tc>
          <w:tcPr>
            <w:tcW w:w="806" w:type="dxa"/>
            <w:shd w:val="clear" w:color="auto" w:fill="auto"/>
            <w:noWrap/>
            <w:vAlign w:val="center"/>
            <w:hideMark/>
          </w:tcPr>
          <w:p w14:paraId="0BEEC381"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0.6581</w:t>
            </w:r>
          </w:p>
        </w:tc>
        <w:tc>
          <w:tcPr>
            <w:tcW w:w="806" w:type="dxa"/>
            <w:shd w:val="clear" w:color="auto" w:fill="auto"/>
            <w:noWrap/>
            <w:vAlign w:val="center"/>
            <w:hideMark/>
          </w:tcPr>
          <w:p w14:paraId="61CED1B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0.3481</w:t>
            </w:r>
          </w:p>
        </w:tc>
        <w:tc>
          <w:tcPr>
            <w:tcW w:w="806" w:type="dxa"/>
            <w:shd w:val="clear" w:color="auto" w:fill="auto"/>
            <w:noWrap/>
            <w:vAlign w:val="center"/>
            <w:hideMark/>
          </w:tcPr>
          <w:p w14:paraId="564FB5D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0.09881</w:t>
            </w:r>
          </w:p>
        </w:tc>
        <w:tc>
          <w:tcPr>
            <w:tcW w:w="806" w:type="dxa"/>
            <w:shd w:val="clear" w:color="auto" w:fill="auto"/>
            <w:noWrap/>
            <w:vAlign w:val="center"/>
            <w:hideMark/>
          </w:tcPr>
          <w:p w14:paraId="4AFEDB1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0.7763</w:t>
            </w:r>
          </w:p>
        </w:tc>
        <w:tc>
          <w:tcPr>
            <w:tcW w:w="806" w:type="dxa"/>
            <w:shd w:val="clear" w:color="auto" w:fill="auto"/>
            <w:noWrap/>
            <w:vAlign w:val="center"/>
            <w:hideMark/>
          </w:tcPr>
          <w:p w14:paraId="2E278B66"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0.3025</w:t>
            </w:r>
          </w:p>
        </w:tc>
        <w:tc>
          <w:tcPr>
            <w:tcW w:w="806" w:type="dxa"/>
            <w:shd w:val="clear" w:color="auto" w:fill="auto"/>
            <w:noWrap/>
            <w:vAlign w:val="center"/>
            <w:hideMark/>
          </w:tcPr>
          <w:p w14:paraId="3E1B889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0.107</w:t>
            </w:r>
          </w:p>
        </w:tc>
        <w:tc>
          <w:tcPr>
            <w:tcW w:w="806" w:type="dxa"/>
            <w:shd w:val="clear" w:color="auto" w:fill="auto"/>
            <w:noWrap/>
            <w:vAlign w:val="center"/>
            <w:hideMark/>
          </w:tcPr>
          <w:p w14:paraId="41530B9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0.03728</w:t>
            </w:r>
          </w:p>
        </w:tc>
        <w:tc>
          <w:tcPr>
            <w:tcW w:w="806" w:type="dxa"/>
            <w:shd w:val="clear" w:color="auto" w:fill="auto"/>
            <w:noWrap/>
            <w:vAlign w:val="center"/>
            <w:hideMark/>
          </w:tcPr>
          <w:p w14:paraId="29EFEBA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0.04489</w:t>
            </w:r>
          </w:p>
        </w:tc>
      </w:tr>
      <w:tr w:rsidR="00CD1C52" w:rsidRPr="00EB66BE" w14:paraId="11BA782C" w14:textId="77777777" w:rsidTr="00641D54">
        <w:trPr>
          <w:trHeight w:val="300"/>
        </w:trPr>
        <w:tc>
          <w:tcPr>
            <w:tcW w:w="1255" w:type="dxa"/>
            <w:shd w:val="clear" w:color="auto" w:fill="auto"/>
            <w:noWrap/>
            <w:vAlign w:val="bottom"/>
            <w:hideMark/>
          </w:tcPr>
          <w:p w14:paraId="59CA42EF"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Non-refrigerated Warehouse</w:t>
            </w:r>
          </w:p>
        </w:tc>
        <w:tc>
          <w:tcPr>
            <w:tcW w:w="806" w:type="dxa"/>
            <w:shd w:val="clear" w:color="auto" w:fill="auto"/>
            <w:noWrap/>
            <w:vAlign w:val="center"/>
            <w:hideMark/>
          </w:tcPr>
          <w:p w14:paraId="3F76ABB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0.06177</w:t>
            </w:r>
          </w:p>
        </w:tc>
        <w:tc>
          <w:tcPr>
            <w:tcW w:w="806" w:type="dxa"/>
            <w:shd w:val="clear" w:color="auto" w:fill="auto"/>
            <w:noWrap/>
            <w:vAlign w:val="center"/>
            <w:hideMark/>
          </w:tcPr>
          <w:p w14:paraId="46A61346"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0.3672</w:t>
            </w:r>
          </w:p>
        </w:tc>
        <w:tc>
          <w:tcPr>
            <w:tcW w:w="806" w:type="dxa"/>
            <w:shd w:val="clear" w:color="auto" w:fill="auto"/>
            <w:noWrap/>
            <w:vAlign w:val="center"/>
            <w:hideMark/>
          </w:tcPr>
          <w:p w14:paraId="6C3E3A1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2.16</w:t>
            </w:r>
          </w:p>
        </w:tc>
        <w:tc>
          <w:tcPr>
            <w:tcW w:w="806" w:type="dxa"/>
            <w:shd w:val="clear" w:color="auto" w:fill="auto"/>
            <w:noWrap/>
            <w:vAlign w:val="center"/>
            <w:hideMark/>
          </w:tcPr>
          <w:p w14:paraId="2A46B5F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1.118</w:t>
            </w:r>
          </w:p>
        </w:tc>
        <w:tc>
          <w:tcPr>
            <w:tcW w:w="806" w:type="dxa"/>
            <w:shd w:val="clear" w:color="auto" w:fill="auto"/>
            <w:noWrap/>
            <w:vAlign w:val="center"/>
            <w:hideMark/>
          </w:tcPr>
          <w:p w14:paraId="75C0385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0.1776</w:t>
            </w:r>
          </w:p>
        </w:tc>
        <w:tc>
          <w:tcPr>
            <w:tcW w:w="806" w:type="dxa"/>
            <w:shd w:val="clear" w:color="auto" w:fill="auto"/>
            <w:noWrap/>
            <w:vAlign w:val="center"/>
            <w:hideMark/>
          </w:tcPr>
          <w:p w14:paraId="6A3D8F5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1.363</w:t>
            </w:r>
          </w:p>
        </w:tc>
        <w:tc>
          <w:tcPr>
            <w:tcW w:w="806" w:type="dxa"/>
            <w:shd w:val="clear" w:color="auto" w:fill="auto"/>
            <w:noWrap/>
            <w:vAlign w:val="center"/>
            <w:hideMark/>
          </w:tcPr>
          <w:p w14:paraId="56B09F4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0.7108</w:t>
            </w:r>
          </w:p>
        </w:tc>
        <w:tc>
          <w:tcPr>
            <w:tcW w:w="806" w:type="dxa"/>
            <w:shd w:val="clear" w:color="auto" w:fill="auto"/>
            <w:noWrap/>
            <w:vAlign w:val="center"/>
            <w:hideMark/>
          </w:tcPr>
          <w:p w14:paraId="50DC044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1.948</w:t>
            </w:r>
          </w:p>
        </w:tc>
        <w:tc>
          <w:tcPr>
            <w:tcW w:w="806" w:type="dxa"/>
            <w:shd w:val="clear" w:color="auto" w:fill="auto"/>
            <w:noWrap/>
            <w:vAlign w:val="center"/>
            <w:hideMark/>
          </w:tcPr>
          <w:p w14:paraId="239CA6D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3.01</w:t>
            </w:r>
          </w:p>
        </w:tc>
        <w:tc>
          <w:tcPr>
            <w:tcW w:w="806" w:type="dxa"/>
            <w:shd w:val="clear" w:color="auto" w:fill="auto"/>
            <w:noWrap/>
            <w:vAlign w:val="center"/>
            <w:hideMark/>
          </w:tcPr>
          <w:p w14:paraId="4BB9E697"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1.36</w:t>
            </w:r>
          </w:p>
        </w:tc>
        <w:tc>
          <w:tcPr>
            <w:tcW w:w="806" w:type="dxa"/>
            <w:shd w:val="clear" w:color="auto" w:fill="auto"/>
            <w:noWrap/>
            <w:vAlign w:val="center"/>
            <w:hideMark/>
          </w:tcPr>
          <w:p w14:paraId="35D0103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0.6315</w:t>
            </w:r>
          </w:p>
        </w:tc>
        <w:tc>
          <w:tcPr>
            <w:tcW w:w="806" w:type="dxa"/>
            <w:shd w:val="clear" w:color="auto" w:fill="auto"/>
            <w:noWrap/>
            <w:vAlign w:val="center"/>
            <w:hideMark/>
          </w:tcPr>
          <w:p w14:paraId="0A09D968"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2.844</w:t>
            </w:r>
          </w:p>
        </w:tc>
        <w:tc>
          <w:tcPr>
            <w:tcW w:w="806" w:type="dxa"/>
            <w:shd w:val="clear" w:color="auto" w:fill="auto"/>
            <w:noWrap/>
            <w:vAlign w:val="center"/>
            <w:hideMark/>
          </w:tcPr>
          <w:p w14:paraId="36E627B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0.8203</w:t>
            </w:r>
          </w:p>
        </w:tc>
        <w:tc>
          <w:tcPr>
            <w:tcW w:w="806" w:type="dxa"/>
            <w:shd w:val="clear" w:color="auto" w:fill="auto"/>
            <w:noWrap/>
            <w:vAlign w:val="center"/>
            <w:hideMark/>
          </w:tcPr>
          <w:p w14:paraId="368DCB5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0.3618</w:t>
            </w:r>
          </w:p>
        </w:tc>
        <w:tc>
          <w:tcPr>
            <w:tcW w:w="806" w:type="dxa"/>
            <w:shd w:val="clear" w:color="auto" w:fill="auto"/>
            <w:noWrap/>
            <w:vAlign w:val="center"/>
            <w:hideMark/>
          </w:tcPr>
          <w:p w14:paraId="78BF26E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0.3673</w:t>
            </w:r>
          </w:p>
        </w:tc>
        <w:tc>
          <w:tcPr>
            <w:tcW w:w="806" w:type="dxa"/>
            <w:shd w:val="clear" w:color="auto" w:fill="auto"/>
            <w:noWrap/>
            <w:vAlign w:val="center"/>
            <w:hideMark/>
          </w:tcPr>
          <w:p w14:paraId="5844DC7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0.1381</w:t>
            </w:r>
          </w:p>
        </w:tc>
      </w:tr>
      <w:tr w:rsidR="00CD1C52" w:rsidRPr="00EB66BE" w14:paraId="7C0FC5D2" w14:textId="77777777" w:rsidTr="00641D54">
        <w:trPr>
          <w:trHeight w:val="300"/>
        </w:trPr>
        <w:tc>
          <w:tcPr>
            <w:tcW w:w="1255" w:type="dxa"/>
            <w:shd w:val="clear" w:color="auto" w:fill="auto"/>
            <w:noWrap/>
            <w:vAlign w:val="bottom"/>
            <w:hideMark/>
          </w:tcPr>
          <w:p w14:paraId="23D51E10"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Hotel</w:t>
            </w:r>
          </w:p>
        </w:tc>
        <w:tc>
          <w:tcPr>
            <w:tcW w:w="806" w:type="dxa"/>
            <w:shd w:val="clear" w:color="auto" w:fill="auto"/>
            <w:noWrap/>
            <w:vAlign w:val="center"/>
            <w:hideMark/>
          </w:tcPr>
          <w:p w14:paraId="41EF03EF"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0.03627</w:t>
            </w:r>
          </w:p>
        </w:tc>
        <w:tc>
          <w:tcPr>
            <w:tcW w:w="806" w:type="dxa"/>
            <w:shd w:val="clear" w:color="auto" w:fill="auto"/>
            <w:noWrap/>
            <w:vAlign w:val="center"/>
            <w:hideMark/>
          </w:tcPr>
          <w:p w14:paraId="0976C38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0.2154</w:t>
            </w:r>
          </w:p>
        </w:tc>
        <w:tc>
          <w:tcPr>
            <w:tcW w:w="806" w:type="dxa"/>
            <w:shd w:val="clear" w:color="auto" w:fill="auto"/>
            <w:noWrap/>
            <w:vAlign w:val="center"/>
            <w:hideMark/>
          </w:tcPr>
          <w:p w14:paraId="2C38453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1.033</w:t>
            </w:r>
          </w:p>
        </w:tc>
        <w:tc>
          <w:tcPr>
            <w:tcW w:w="806" w:type="dxa"/>
            <w:shd w:val="clear" w:color="auto" w:fill="auto"/>
            <w:noWrap/>
            <w:vAlign w:val="center"/>
            <w:hideMark/>
          </w:tcPr>
          <w:p w14:paraId="05C3749F"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0.5306</w:t>
            </w:r>
          </w:p>
        </w:tc>
        <w:tc>
          <w:tcPr>
            <w:tcW w:w="806" w:type="dxa"/>
            <w:shd w:val="clear" w:color="auto" w:fill="auto"/>
            <w:noWrap/>
            <w:vAlign w:val="center"/>
            <w:hideMark/>
          </w:tcPr>
          <w:p w14:paraId="365DA8FE"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0.1095</w:t>
            </w:r>
          </w:p>
        </w:tc>
        <w:tc>
          <w:tcPr>
            <w:tcW w:w="806" w:type="dxa"/>
            <w:shd w:val="clear" w:color="auto" w:fill="auto"/>
            <w:noWrap/>
            <w:vAlign w:val="center"/>
            <w:hideMark/>
          </w:tcPr>
          <w:p w14:paraId="4228D8B6"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0.5527</w:t>
            </w:r>
          </w:p>
        </w:tc>
        <w:tc>
          <w:tcPr>
            <w:tcW w:w="806" w:type="dxa"/>
            <w:shd w:val="clear" w:color="auto" w:fill="auto"/>
            <w:noWrap/>
            <w:vAlign w:val="center"/>
            <w:hideMark/>
          </w:tcPr>
          <w:p w14:paraId="340EA00D"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0.4822</w:t>
            </w:r>
          </w:p>
        </w:tc>
        <w:tc>
          <w:tcPr>
            <w:tcW w:w="806" w:type="dxa"/>
            <w:shd w:val="clear" w:color="auto" w:fill="auto"/>
            <w:noWrap/>
            <w:vAlign w:val="center"/>
            <w:hideMark/>
          </w:tcPr>
          <w:p w14:paraId="301ED5B6"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0.7835</w:t>
            </w:r>
          </w:p>
        </w:tc>
        <w:tc>
          <w:tcPr>
            <w:tcW w:w="806" w:type="dxa"/>
            <w:shd w:val="clear" w:color="auto" w:fill="auto"/>
            <w:noWrap/>
            <w:vAlign w:val="center"/>
            <w:hideMark/>
          </w:tcPr>
          <w:p w14:paraId="29F9696E"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1.183</w:t>
            </w:r>
          </w:p>
        </w:tc>
        <w:tc>
          <w:tcPr>
            <w:tcW w:w="806" w:type="dxa"/>
            <w:shd w:val="clear" w:color="auto" w:fill="auto"/>
            <w:noWrap/>
            <w:vAlign w:val="center"/>
            <w:hideMark/>
          </w:tcPr>
          <w:p w14:paraId="604E7148"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0.5716</w:t>
            </w:r>
          </w:p>
        </w:tc>
        <w:tc>
          <w:tcPr>
            <w:tcW w:w="806" w:type="dxa"/>
            <w:shd w:val="clear" w:color="auto" w:fill="auto"/>
            <w:noWrap/>
            <w:vAlign w:val="center"/>
            <w:hideMark/>
          </w:tcPr>
          <w:p w14:paraId="3C5CCC9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0.1534</w:t>
            </w:r>
          </w:p>
        </w:tc>
        <w:tc>
          <w:tcPr>
            <w:tcW w:w="806" w:type="dxa"/>
            <w:shd w:val="clear" w:color="auto" w:fill="auto"/>
            <w:noWrap/>
            <w:vAlign w:val="center"/>
            <w:hideMark/>
          </w:tcPr>
          <w:p w14:paraId="4F20C8B7"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0.8029</w:t>
            </w:r>
          </w:p>
        </w:tc>
        <w:tc>
          <w:tcPr>
            <w:tcW w:w="806" w:type="dxa"/>
            <w:shd w:val="clear" w:color="auto" w:fill="auto"/>
            <w:noWrap/>
            <w:vAlign w:val="center"/>
            <w:hideMark/>
          </w:tcPr>
          <w:p w14:paraId="37C0FFD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0.2557</w:t>
            </w:r>
          </w:p>
        </w:tc>
        <w:tc>
          <w:tcPr>
            <w:tcW w:w="806" w:type="dxa"/>
            <w:shd w:val="clear" w:color="auto" w:fill="auto"/>
            <w:noWrap/>
            <w:vAlign w:val="center"/>
            <w:hideMark/>
          </w:tcPr>
          <w:p w14:paraId="0224333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0.1375</w:t>
            </w:r>
          </w:p>
        </w:tc>
        <w:tc>
          <w:tcPr>
            <w:tcW w:w="806" w:type="dxa"/>
            <w:shd w:val="clear" w:color="auto" w:fill="auto"/>
            <w:noWrap/>
            <w:vAlign w:val="center"/>
            <w:hideMark/>
          </w:tcPr>
          <w:p w14:paraId="41CCFFA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0.1248</w:t>
            </w:r>
          </w:p>
        </w:tc>
        <w:tc>
          <w:tcPr>
            <w:tcW w:w="806" w:type="dxa"/>
            <w:shd w:val="clear" w:color="auto" w:fill="auto"/>
            <w:noWrap/>
            <w:vAlign w:val="center"/>
            <w:hideMark/>
          </w:tcPr>
          <w:p w14:paraId="707942A6"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0.04395</w:t>
            </w:r>
          </w:p>
        </w:tc>
      </w:tr>
      <w:tr w:rsidR="00CD1C52" w:rsidRPr="00EB66BE" w14:paraId="68B83DC4" w14:textId="77777777" w:rsidTr="00641D54">
        <w:trPr>
          <w:trHeight w:val="300"/>
        </w:trPr>
        <w:tc>
          <w:tcPr>
            <w:tcW w:w="1255" w:type="dxa"/>
            <w:shd w:val="clear" w:color="auto" w:fill="auto"/>
            <w:noWrap/>
            <w:vAlign w:val="bottom"/>
            <w:hideMark/>
          </w:tcPr>
          <w:p w14:paraId="28A46F53"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Assembly</w:t>
            </w:r>
          </w:p>
        </w:tc>
        <w:tc>
          <w:tcPr>
            <w:tcW w:w="806" w:type="dxa"/>
            <w:shd w:val="clear" w:color="auto" w:fill="auto"/>
            <w:noWrap/>
            <w:vAlign w:val="center"/>
            <w:hideMark/>
          </w:tcPr>
          <w:p w14:paraId="474F8EE8"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0.01028</w:t>
            </w:r>
          </w:p>
        </w:tc>
        <w:tc>
          <w:tcPr>
            <w:tcW w:w="806" w:type="dxa"/>
            <w:shd w:val="clear" w:color="auto" w:fill="auto"/>
            <w:noWrap/>
            <w:vAlign w:val="center"/>
            <w:hideMark/>
          </w:tcPr>
          <w:p w14:paraId="522A264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0.3935</w:t>
            </w:r>
          </w:p>
        </w:tc>
        <w:tc>
          <w:tcPr>
            <w:tcW w:w="806" w:type="dxa"/>
            <w:shd w:val="clear" w:color="auto" w:fill="auto"/>
            <w:noWrap/>
            <w:vAlign w:val="center"/>
            <w:hideMark/>
          </w:tcPr>
          <w:p w14:paraId="360A92D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1.583</w:t>
            </w:r>
          </w:p>
        </w:tc>
        <w:tc>
          <w:tcPr>
            <w:tcW w:w="806" w:type="dxa"/>
            <w:shd w:val="clear" w:color="auto" w:fill="auto"/>
            <w:noWrap/>
            <w:vAlign w:val="center"/>
            <w:hideMark/>
          </w:tcPr>
          <w:p w14:paraId="4EB0D671"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0.5574</w:t>
            </w:r>
          </w:p>
        </w:tc>
        <w:tc>
          <w:tcPr>
            <w:tcW w:w="806" w:type="dxa"/>
            <w:shd w:val="clear" w:color="auto" w:fill="auto"/>
            <w:noWrap/>
            <w:vAlign w:val="center"/>
            <w:hideMark/>
          </w:tcPr>
          <w:p w14:paraId="711F82B1"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0.05869</w:t>
            </w:r>
          </w:p>
        </w:tc>
        <w:tc>
          <w:tcPr>
            <w:tcW w:w="806" w:type="dxa"/>
            <w:shd w:val="clear" w:color="auto" w:fill="auto"/>
            <w:noWrap/>
            <w:vAlign w:val="center"/>
            <w:hideMark/>
          </w:tcPr>
          <w:p w14:paraId="60E5B1BE"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0.7868</w:t>
            </w:r>
          </w:p>
        </w:tc>
        <w:tc>
          <w:tcPr>
            <w:tcW w:w="806" w:type="dxa"/>
            <w:shd w:val="clear" w:color="auto" w:fill="auto"/>
            <w:noWrap/>
            <w:vAlign w:val="center"/>
            <w:hideMark/>
          </w:tcPr>
          <w:p w14:paraId="66E0A029"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0.7991</w:t>
            </w:r>
          </w:p>
        </w:tc>
        <w:tc>
          <w:tcPr>
            <w:tcW w:w="806" w:type="dxa"/>
            <w:shd w:val="clear" w:color="auto" w:fill="auto"/>
            <w:noWrap/>
            <w:vAlign w:val="center"/>
            <w:hideMark/>
          </w:tcPr>
          <w:p w14:paraId="526D327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1.431</w:t>
            </w:r>
          </w:p>
        </w:tc>
        <w:tc>
          <w:tcPr>
            <w:tcW w:w="806" w:type="dxa"/>
            <w:shd w:val="clear" w:color="auto" w:fill="auto"/>
            <w:noWrap/>
            <w:vAlign w:val="center"/>
            <w:hideMark/>
          </w:tcPr>
          <w:p w14:paraId="4234E1F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1.824</w:t>
            </w:r>
          </w:p>
        </w:tc>
        <w:tc>
          <w:tcPr>
            <w:tcW w:w="806" w:type="dxa"/>
            <w:shd w:val="clear" w:color="auto" w:fill="auto"/>
            <w:noWrap/>
            <w:vAlign w:val="center"/>
            <w:hideMark/>
          </w:tcPr>
          <w:p w14:paraId="01CD43B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1.144</w:t>
            </w:r>
          </w:p>
        </w:tc>
        <w:tc>
          <w:tcPr>
            <w:tcW w:w="806" w:type="dxa"/>
            <w:shd w:val="clear" w:color="auto" w:fill="auto"/>
            <w:noWrap/>
            <w:vAlign w:val="center"/>
            <w:hideMark/>
          </w:tcPr>
          <w:p w14:paraId="3AAC1A9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0.1669</w:t>
            </w:r>
          </w:p>
        </w:tc>
        <w:tc>
          <w:tcPr>
            <w:tcW w:w="806" w:type="dxa"/>
            <w:shd w:val="clear" w:color="auto" w:fill="auto"/>
            <w:noWrap/>
            <w:vAlign w:val="center"/>
            <w:hideMark/>
          </w:tcPr>
          <w:p w14:paraId="77854C3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1.414</w:t>
            </w:r>
          </w:p>
        </w:tc>
        <w:tc>
          <w:tcPr>
            <w:tcW w:w="806" w:type="dxa"/>
            <w:shd w:val="clear" w:color="auto" w:fill="auto"/>
            <w:noWrap/>
            <w:vAlign w:val="center"/>
            <w:hideMark/>
          </w:tcPr>
          <w:p w14:paraId="4FCA4C7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0.3043</w:t>
            </w:r>
          </w:p>
        </w:tc>
        <w:tc>
          <w:tcPr>
            <w:tcW w:w="806" w:type="dxa"/>
            <w:shd w:val="clear" w:color="auto" w:fill="auto"/>
            <w:noWrap/>
            <w:vAlign w:val="center"/>
            <w:hideMark/>
          </w:tcPr>
          <w:p w14:paraId="1EE3A987"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0.2453</w:t>
            </w:r>
          </w:p>
        </w:tc>
        <w:tc>
          <w:tcPr>
            <w:tcW w:w="806" w:type="dxa"/>
            <w:shd w:val="clear" w:color="auto" w:fill="auto"/>
            <w:noWrap/>
            <w:vAlign w:val="center"/>
            <w:hideMark/>
          </w:tcPr>
          <w:p w14:paraId="1EEB5A0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0.118</w:t>
            </w:r>
          </w:p>
        </w:tc>
        <w:tc>
          <w:tcPr>
            <w:tcW w:w="806" w:type="dxa"/>
            <w:shd w:val="clear" w:color="auto" w:fill="auto"/>
            <w:noWrap/>
            <w:vAlign w:val="center"/>
            <w:hideMark/>
          </w:tcPr>
          <w:p w14:paraId="45E9FBBD"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0.08429</w:t>
            </w:r>
          </w:p>
        </w:tc>
      </w:tr>
      <w:tr w:rsidR="00CD1C52" w:rsidRPr="00EB66BE" w14:paraId="35008ECD" w14:textId="77777777" w:rsidTr="00641D54">
        <w:trPr>
          <w:trHeight w:val="300"/>
        </w:trPr>
        <w:tc>
          <w:tcPr>
            <w:tcW w:w="1255" w:type="dxa"/>
            <w:shd w:val="clear" w:color="auto" w:fill="auto"/>
            <w:noWrap/>
            <w:vAlign w:val="bottom"/>
            <w:hideMark/>
          </w:tcPr>
          <w:p w14:paraId="7B9406D6"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Hospital</w:t>
            </w:r>
          </w:p>
        </w:tc>
        <w:tc>
          <w:tcPr>
            <w:tcW w:w="806" w:type="dxa"/>
            <w:shd w:val="clear" w:color="auto" w:fill="auto"/>
            <w:noWrap/>
            <w:vAlign w:val="center"/>
            <w:hideMark/>
          </w:tcPr>
          <w:p w14:paraId="78D73261"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0.02939</w:t>
            </w:r>
          </w:p>
        </w:tc>
        <w:tc>
          <w:tcPr>
            <w:tcW w:w="806" w:type="dxa"/>
            <w:shd w:val="clear" w:color="auto" w:fill="auto"/>
            <w:noWrap/>
            <w:vAlign w:val="center"/>
            <w:hideMark/>
          </w:tcPr>
          <w:p w14:paraId="72B4B02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0.1746</w:t>
            </w:r>
          </w:p>
        </w:tc>
        <w:tc>
          <w:tcPr>
            <w:tcW w:w="806" w:type="dxa"/>
            <w:shd w:val="clear" w:color="auto" w:fill="auto"/>
            <w:noWrap/>
            <w:vAlign w:val="center"/>
            <w:hideMark/>
          </w:tcPr>
          <w:p w14:paraId="18D64D7E"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0.8416</w:t>
            </w:r>
          </w:p>
        </w:tc>
        <w:tc>
          <w:tcPr>
            <w:tcW w:w="806" w:type="dxa"/>
            <w:shd w:val="clear" w:color="auto" w:fill="auto"/>
            <w:noWrap/>
            <w:vAlign w:val="center"/>
            <w:hideMark/>
          </w:tcPr>
          <w:p w14:paraId="70678A5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0.4358</w:t>
            </w:r>
          </w:p>
        </w:tc>
        <w:tc>
          <w:tcPr>
            <w:tcW w:w="806" w:type="dxa"/>
            <w:shd w:val="clear" w:color="auto" w:fill="auto"/>
            <w:noWrap/>
            <w:vAlign w:val="center"/>
            <w:hideMark/>
          </w:tcPr>
          <w:p w14:paraId="4F3385A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0.07972</w:t>
            </w:r>
          </w:p>
        </w:tc>
        <w:tc>
          <w:tcPr>
            <w:tcW w:w="806" w:type="dxa"/>
            <w:shd w:val="clear" w:color="auto" w:fill="auto"/>
            <w:noWrap/>
            <w:vAlign w:val="center"/>
            <w:hideMark/>
          </w:tcPr>
          <w:p w14:paraId="069AFAF7"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0.3285</w:t>
            </w:r>
          </w:p>
        </w:tc>
        <w:tc>
          <w:tcPr>
            <w:tcW w:w="806" w:type="dxa"/>
            <w:shd w:val="clear" w:color="auto" w:fill="auto"/>
            <w:noWrap/>
            <w:vAlign w:val="center"/>
            <w:hideMark/>
          </w:tcPr>
          <w:p w14:paraId="029A780D"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0.549</w:t>
            </w:r>
          </w:p>
        </w:tc>
        <w:tc>
          <w:tcPr>
            <w:tcW w:w="806" w:type="dxa"/>
            <w:shd w:val="clear" w:color="auto" w:fill="auto"/>
            <w:noWrap/>
            <w:vAlign w:val="center"/>
            <w:hideMark/>
          </w:tcPr>
          <w:p w14:paraId="7AFC458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0.4412</w:t>
            </w:r>
          </w:p>
        </w:tc>
        <w:tc>
          <w:tcPr>
            <w:tcW w:w="806" w:type="dxa"/>
            <w:shd w:val="clear" w:color="auto" w:fill="auto"/>
            <w:noWrap/>
            <w:vAlign w:val="center"/>
            <w:hideMark/>
          </w:tcPr>
          <w:p w14:paraId="3B04AF87"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0.7894</w:t>
            </w:r>
          </w:p>
        </w:tc>
        <w:tc>
          <w:tcPr>
            <w:tcW w:w="806" w:type="dxa"/>
            <w:shd w:val="clear" w:color="auto" w:fill="auto"/>
            <w:noWrap/>
            <w:vAlign w:val="center"/>
            <w:hideMark/>
          </w:tcPr>
          <w:p w14:paraId="3DCEAA48"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0.8128</w:t>
            </w:r>
          </w:p>
        </w:tc>
        <w:tc>
          <w:tcPr>
            <w:tcW w:w="806" w:type="dxa"/>
            <w:shd w:val="clear" w:color="auto" w:fill="auto"/>
            <w:noWrap/>
            <w:vAlign w:val="center"/>
            <w:hideMark/>
          </w:tcPr>
          <w:p w14:paraId="3C6756A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0.1459</w:t>
            </w:r>
          </w:p>
        </w:tc>
        <w:tc>
          <w:tcPr>
            <w:tcW w:w="806" w:type="dxa"/>
            <w:shd w:val="clear" w:color="auto" w:fill="auto"/>
            <w:noWrap/>
            <w:vAlign w:val="center"/>
            <w:hideMark/>
          </w:tcPr>
          <w:p w14:paraId="637373D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0.8253</w:t>
            </w:r>
          </w:p>
        </w:tc>
        <w:tc>
          <w:tcPr>
            <w:tcW w:w="806" w:type="dxa"/>
            <w:shd w:val="clear" w:color="auto" w:fill="auto"/>
            <w:noWrap/>
            <w:vAlign w:val="center"/>
            <w:hideMark/>
          </w:tcPr>
          <w:p w14:paraId="5F2F198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0.2729</w:t>
            </w:r>
          </w:p>
        </w:tc>
        <w:tc>
          <w:tcPr>
            <w:tcW w:w="806" w:type="dxa"/>
            <w:shd w:val="clear" w:color="auto" w:fill="auto"/>
            <w:noWrap/>
            <w:vAlign w:val="center"/>
            <w:hideMark/>
          </w:tcPr>
          <w:p w14:paraId="2CF2380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0.1417</w:t>
            </w:r>
          </w:p>
        </w:tc>
        <w:tc>
          <w:tcPr>
            <w:tcW w:w="806" w:type="dxa"/>
            <w:shd w:val="clear" w:color="auto" w:fill="auto"/>
            <w:noWrap/>
            <w:vAlign w:val="center"/>
            <w:hideMark/>
          </w:tcPr>
          <w:p w14:paraId="635BB63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0.115</w:t>
            </w:r>
          </w:p>
        </w:tc>
        <w:tc>
          <w:tcPr>
            <w:tcW w:w="806" w:type="dxa"/>
            <w:shd w:val="clear" w:color="auto" w:fill="auto"/>
            <w:noWrap/>
            <w:vAlign w:val="center"/>
            <w:hideMark/>
          </w:tcPr>
          <w:p w14:paraId="506B124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0.04813</w:t>
            </w:r>
          </w:p>
        </w:tc>
      </w:tr>
      <w:tr w:rsidR="00CD1C52" w:rsidRPr="00EB66BE" w14:paraId="5008395B" w14:textId="77777777" w:rsidTr="00641D54">
        <w:trPr>
          <w:trHeight w:val="300"/>
        </w:trPr>
        <w:tc>
          <w:tcPr>
            <w:tcW w:w="1255" w:type="dxa"/>
            <w:shd w:val="clear" w:color="auto" w:fill="auto"/>
            <w:noWrap/>
            <w:vAlign w:val="bottom"/>
            <w:hideMark/>
          </w:tcPr>
          <w:p w14:paraId="71D7C316"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Laboratory</w:t>
            </w:r>
          </w:p>
        </w:tc>
        <w:tc>
          <w:tcPr>
            <w:tcW w:w="806" w:type="dxa"/>
            <w:shd w:val="clear" w:color="auto" w:fill="auto"/>
            <w:noWrap/>
            <w:vAlign w:val="center"/>
            <w:hideMark/>
          </w:tcPr>
          <w:p w14:paraId="7D640D3D"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0.000819</w:t>
            </w:r>
          </w:p>
        </w:tc>
        <w:tc>
          <w:tcPr>
            <w:tcW w:w="806" w:type="dxa"/>
            <w:shd w:val="clear" w:color="auto" w:fill="auto"/>
            <w:noWrap/>
            <w:vAlign w:val="center"/>
            <w:hideMark/>
          </w:tcPr>
          <w:p w14:paraId="025CCCE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0.0531</w:t>
            </w:r>
          </w:p>
        </w:tc>
        <w:tc>
          <w:tcPr>
            <w:tcW w:w="806" w:type="dxa"/>
            <w:shd w:val="clear" w:color="auto" w:fill="auto"/>
            <w:noWrap/>
            <w:vAlign w:val="center"/>
            <w:hideMark/>
          </w:tcPr>
          <w:p w14:paraId="3D2CA6F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0.6313</w:t>
            </w:r>
          </w:p>
        </w:tc>
        <w:tc>
          <w:tcPr>
            <w:tcW w:w="806" w:type="dxa"/>
            <w:shd w:val="clear" w:color="auto" w:fill="auto"/>
            <w:noWrap/>
            <w:vAlign w:val="center"/>
            <w:hideMark/>
          </w:tcPr>
          <w:p w14:paraId="750EE3D1"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0.3632</w:t>
            </w:r>
          </w:p>
        </w:tc>
        <w:tc>
          <w:tcPr>
            <w:tcW w:w="806" w:type="dxa"/>
            <w:shd w:val="clear" w:color="auto" w:fill="auto"/>
            <w:noWrap/>
            <w:vAlign w:val="center"/>
            <w:hideMark/>
          </w:tcPr>
          <w:p w14:paraId="5746CAB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0.02078</w:t>
            </w:r>
          </w:p>
        </w:tc>
        <w:tc>
          <w:tcPr>
            <w:tcW w:w="806" w:type="dxa"/>
            <w:shd w:val="clear" w:color="auto" w:fill="auto"/>
            <w:noWrap/>
            <w:vAlign w:val="center"/>
            <w:hideMark/>
          </w:tcPr>
          <w:p w14:paraId="51DB25F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0.07327</w:t>
            </w:r>
          </w:p>
        </w:tc>
        <w:tc>
          <w:tcPr>
            <w:tcW w:w="806" w:type="dxa"/>
            <w:shd w:val="clear" w:color="auto" w:fill="auto"/>
            <w:noWrap/>
            <w:vAlign w:val="center"/>
            <w:hideMark/>
          </w:tcPr>
          <w:p w14:paraId="5F4B847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0.05265</w:t>
            </w:r>
          </w:p>
        </w:tc>
        <w:tc>
          <w:tcPr>
            <w:tcW w:w="806" w:type="dxa"/>
            <w:shd w:val="clear" w:color="auto" w:fill="auto"/>
            <w:noWrap/>
            <w:vAlign w:val="center"/>
            <w:hideMark/>
          </w:tcPr>
          <w:p w14:paraId="6F26858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0.1017</w:t>
            </w:r>
          </w:p>
        </w:tc>
        <w:tc>
          <w:tcPr>
            <w:tcW w:w="806" w:type="dxa"/>
            <w:shd w:val="clear" w:color="auto" w:fill="auto"/>
            <w:noWrap/>
            <w:vAlign w:val="center"/>
            <w:hideMark/>
          </w:tcPr>
          <w:p w14:paraId="33DC746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0.1214</w:t>
            </w:r>
          </w:p>
        </w:tc>
        <w:tc>
          <w:tcPr>
            <w:tcW w:w="806" w:type="dxa"/>
            <w:shd w:val="clear" w:color="auto" w:fill="auto"/>
            <w:noWrap/>
            <w:vAlign w:val="center"/>
            <w:hideMark/>
          </w:tcPr>
          <w:p w14:paraId="2B69E198"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0.06227</w:t>
            </w:r>
          </w:p>
        </w:tc>
        <w:tc>
          <w:tcPr>
            <w:tcW w:w="806" w:type="dxa"/>
            <w:shd w:val="clear" w:color="auto" w:fill="auto"/>
            <w:noWrap/>
            <w:vAlign w:val="center"/>
            <w:hideMark/>
          </w:tcPr>
          <w:p w14:paraId="18003FB7"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0.008372</w:t>
            </w:r>
          </w:p>
        </w:tc>
        <w:tc>
          <w:tcPr>
            <w:tcW w:w="806" w:type="dxa"/>
            <w:shd w:val="clear" w:color="auto" w:fill="auto"/>
            <w:noWrap/>
            <w:vAlign w:val="center"/>
            <w:hideMark/>
          </w:tcPr>
          <w:p w14:paraId="5C990B7F"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0.04996</w:t>
            </w:r>
          </w:p>
        </w:tc>
        <w:tc>
          <w:tcPr>
            <w:tcW w:w="806" w:type="dxa"/>
            <w:shd w:val="clear" w:color="auto" w:fill="auto"/>
            <w:noWrap/>
            <w:vAlign w:val="center"/>
            <w:hideMark/>
          </w:tcPr>
          <w:p w14:paraId="765AF3EE"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0.009723</w:t>
            </w:r>
          </w:p>
        </w:tc>
        <w:tc>
          <w:tcPr>
            <w:tcW w:w="806" w:type="dxa"/>
            <w:shd w:val="clear" w:color="auto" w:fill="auto"/>
            <w:noWrap/>
            <w:vAlign w:val="center"/>
            <w:hideMark/>
          </w:tcPr>
          <w:p w14:paraId="1A4CE7C6"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0.01063</w:t>
            </w:r>
          </w:p>
        </w:tc>
        <w:tc>
          <w:tcPr>
            <w:tcW w:w="806" w:type="dxa"/>
            <w:shd w:val="clear" w:color="auto" w:fill="auto"/>
            <w:noWrap/>
            <w:vAlign w:val="center"/>
            <w:hideMark/>
          </w:tcPr>
          <w:p w14:paraId="1364699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0.006101</w:t>
            </w:r>
          </w:p>
        </w:tc>
        <w:tc>
          <w:tcPr>
            <w:tcW w:w="806" w:type="dxa"/>
            <w:shd w:val="clear" w:color="auto" w:fill="auto"/>
            <w:noWrap/>
            <w:vAlign w:val="center"/>
            <w:hideMark/>
          </w:tcPr>
          <w:p w14:paraId="0E3313A8"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0.003518</w:t>
            </w:r>
          </w:p>
        </w:tc>
      </w:tr>
      <w:tr w:rsidR="00CD1C52" w:rsidRPr="00EB66BE" w14:paraId="1825960F" w14:textId="77777777" w:rsidTr="00641D54">
        <w:trPr>
          <w:trHeight w:val="300"/>
        </w:trPr>
        <w:tc>
          <w:tcPr>
            <w:tcW w:w="1255" w:type="dxa"/>
            <w:shd w:val="clear" w:color="auto" w:fill="auto"/>
            <w:noWrap/>
            <w:vAlign w:val="bottom"/>
            <w:hideMark/>
          </w:tcPr>
          <w:p w14:paraId="20FE43FC"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Restaurant</w:t>
            </w:r>
          </w:p>
        </w:tc>
        <w:tc>
          <w:tcPr>
            <w:tcW w:w="806" w:type="dxa"/>
            <w:shd w:val="clear" w:color="auto" w:fill="auto"/>
            <w:noWrap/>
            <w:vAlign w:val="center"/>
            <w:hideMark/>
          </w:tcPr>
          <w:p w14:paraId="5582DF1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0.0139</w:t>
            </w:r>
          </w:p>
        </w:tc>
        <w:tc>
          <w:tcPr>
            <w:tcW w:w="806" w:type="dxa"/>
            <w:shd w:val="clear" w:color="auto" w:fill="auto"/>
            <w:noWrap/>
            <w:vAlign w:val="center"/>
            <w:hideMark/>
          </w:tcPr>
          <w:p w14:paraId="18B5F05E"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0.08256</w:t>
            </w:r>
          </w:p>
        </w:tc>
        <w:tc>
          <w:tcPr>
            <w:tcW w:w="806" w:type="dxa"/>
            <w:shd w:val="clear" w:color="auto" w:fill="auto"/>
            <w:noWrap/>
            <w:vAlign w:val="center"/>
            <w:hideMark/>
          </w:tcPr>
          <w:p w14:paraId="16D30CA9"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0.3269</w:t>
            </w:r>
          </w:p>
        </w:tc>
        <w:tc>
          <w:tcPr>
            <w:tcW w:w="806" w:type="dxa"/>
            <w:shd w:val="clear" w:color="auto" w:fill="auto"/>
            <w:noWrap/>
            <w:vAlign w:val="center"/>
            <w:hideMark/>
          </w:tcPr>
          <w:p w14:paraId="39995FF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0.1667</w:t>
            </w:r>
          </w:p>
        </w:tc>
        <w:tc>
          <w:tcPr>
            <w:tcW w:w="806" w:type="dxa"/>
            <w:shd w:val="clear" w:color="auto" w:fill="auto"/>
            <w:noWrap/>
            <w:vAlign w:val="center"/>
            <w:hideMark/>
          </w:tcPr>
          <w:p w14:paraId="4C02BBB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0.03403</w:t>
            </w:r>
          </w:p>
        </w:tc>
        <w:tc>
          <w:tcPr>
            <w:tcW w:w="806" w:type="dxa"/>
            <w:shd w:val="clear" w:color="auto" w:fill="auto"/>
            <w:noWrap/>
            <w:vAlign w:val="center"/>
            <w:hideMark/>
          </w:tcPr>
          <w:p w14:paraId="1FE8AF3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0.3365</w:t>
            </w:r>
          </w:p>
        </w:tc>
        <w:tc>
          <w:tcPr>
            <w:tcW w:w="806" w:type="dxa"/>
            <w:shd w:val="clear" w:color="auto" w:fill="auto"/>
            <w:noWrap/>
            <w:vAlign w:val="center"/>
            <w:hideMark/>
          </w:tcPr>
          <w:p w14:paraId="3C972A0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0.2036</w:t>
            </w:r>
          </w:p>
        </w:tc>
        <w:tc>
          <w:tcPr>
            <w:tcW w:w="806" w:type="dxa"/>
            <w:shd w:val="clear" w:color="auto" w:fill="auto"/>
            <w:noWrap/>
            <w:vAlign w:val="center"/>
            <w:hideMark/>
          </w:tcPr>
          <w:p w14:paraId="0E34F05E"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0.4933</w:t>
            </w:r>
          </w:p>
        </w:tc>
        <w:tc>
          <w:tcPr>
            <w:tcW w:w="806" w:type="dxa"/>
            <w:shd w:val="clear" w:color="auto" w:fill="auto"/>
            <w:noWrap/>
            <w:vAlign w:val="center"/>
            <w:hideMark/>
          </w:tcPr>
          <w:p w14:paraId="1FF6101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0.8189</w:t>
            </w:r>
          </w:p>
        </w:tc>
        <w:tc>
          <w:tcPr>
            <w:tcW w:w="806" w:type="dxa"/>
            <w:shd w:val="clear" w:color="auto" w:fill="auto"/>
            <w:noWrap/>
            <w:vAlign w:val="center"/>
            <w:hideMark/>
          </w:tcPr>
          <w:p w14:paraId="3DD49A0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0.4129</w:t>
            </w:r>
          </w:p>
        </w:tc>
        <w:tc>
          <w:tcPr>
            <w:tcW w:w="806" w:type="dxa"/>
            <w:shd w:val="clear" w:color="auto" w:fill="auto"/>
            <w:noWrap/>
            <w:vAlign w:val="center"/>
            <w:hideMark/>
          </w:tcPr>
          <w:p w14:paraId="2024C2B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0.07099</w:t>
            </w:r>
          </w:p>
        </w:tc>
        <w:tc>
          <w:tcPr>
            <w:tcW w:w="806" w:type="dxa"/>
            <w:shd w:val="clear" w:color="auto" w:fill="auto"/>
            <w:noWrap/>
            <w:vAlign w:val="center"/>
            <w:hideMark/>
          </w:tcPr>
          <w:p w14:paraId="3D4E188E"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0.3135</w:t>
            </w:r>
          </w:p>
        </w:tc>
        <w:tc>
          <w:tcPr>
            <w:tcW w:w="806" w:type="dxa"/>
            <w:shd w:val="clear" w:color="auto" w:fill="auto"/>
            <w:noWrap/>
            <w:vAlign w:val="center"/>
            <w:hideMark/>
          </w:tcPr>
          <w:p w14:paraId="7810DD0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0.1414</w:t>
            </w:r>
          </w:p>
        </w:tc>
        <w:tc>
          <w:tcPr>
            <w:tcW w:w="806" w:type="dxa"/>
            <w:shd w:val="clear" w:color="auto" w:fill="auto"/>
            <w:noWrap/>
            <w:vAlign w:val="center"/>
            <w:hideMark/>
          </w:tcPr>
          <w:p w14:paraId="39FBF61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0.1015</w:t>
            </w:r>
          </w:p>
        </w:tc>
        <w:tc>
          <w:tcPr>
            <w:tcW w:w="806" w:type="dxa"/>
            <w:shd w:val="clear" w:color="auto" w:fill="auto"/>
            <w:noWrap/>
            <w:vAlign w:val="center"/>
            <w:hideMark/>
          </w:tcPr>
          <w:p w14:paraId="121B975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0.04739</w:t>
            </w:r>
          </w:p>
        </w:tc>
        <w:tc>
          <w:tcPr>
            <w:tcW w:w="806" w:type="dxa"/>
            <w:shd w:val="clear" w:color="auto" w:fill="auto"/>
            <w:noWrap/>
            <w:vAlign w:val="center"/>
            <w:hideMark/>
          </w:tcPr>
          <w:p w14:paraId="478A6C3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0.0296</w:t>
            </w:r>
          </w:p>
        </w:tc>
      </w:tr>
      <w:tr w:rsidR="00CD1C52" w:rsidRPr="00EB66BE" w14:paraId="056C14BE" w14:textId="77777777" w:rsidTr="00641D54">
        <w:trPr>
          <w:trHeight w:val="300"/>
        </w:trPr>
        <w:tc>
          <w:tcPr>
            <w:tcW w:w="1255" w:type="dxa"/>
            <w:shd w:val="clear" w:color="auto" w:fill="auto"/>
            <w:noWrap/>
            <w:vAlign w:val="bottom"/>
            <w:hideMark/>
          </w:tcPr>
          <w:p w14:paraId="737C76D4"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Enclosed Parking Garage</w:t>
            </w:r>
          </w:p>
        </w:tc>
        <w:tc>
          <w:tcPr>
            <w:tcW w:w="806" w:type="dxa"/>
            <w:shd w:val="clear" w:color="auto" w:fill="auto"/>
            <w:noWrap/>
            <w:vAlign w:val="center"/>
            <w:hideMark/>
          </w:tcPr>
          <w:p w14:paraId="08E78A0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0.000176</w:t>
            </w:r>
          </w:p>
        </w:tc>
        <w:tc>
          <w:tcPr>
            <w:tcW w:w="806" w:type="dxa"/>
            <w:shd w:val="clear" w:color="auto" w:fill="auto"/>
            <w:noWrap/>
            <w:vAlign w:val="center"/>
            <w:hideMark/>
          </w:tcPr>
          <w:p w14:paraId="35A7988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0.009137</w:t>
            </w:r>
          </w:p>
        </w:tc>
        <w:tc>
          <w:tcPr>
            <w:tcW w:w="806" w:type="dxa"/>
            <w:shd w:val="clear" w:color="auto" w:fill="auto"/>
            <w:noWrap/>
            <w:vAlign w:val="center"/>
            <w:hideMark/>
          </w:tcPr>
          <w:p w14:paraId="7993F07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1.83</w:t>
            </w:r>
          </w:p>
        </w:tc>
        <w:tc>
          <w:tcPr>
            <w:tcW w:w="806" w:type="dxa"/>
            <w:shd w:val="clear" w:color="auto" w:fill="auto"/>
            <w:noWrap/>
            <w:vAlign w:val="center"/>
            <w:hideMark/>
          </w:tcPr>
          <w:p w14:paraId="3B7C517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1.245</w:t>
            </w:r>
          </w:p>
        </w:tc>
        <w:tc>
          <w:tcPr>
            <w:tcW w:w="806" w:type="dxa"/>
            <w:shd w:val="clear" w:color="auto" w:fill="auto"/>
            <w:noWrap/>
            <w:vAlign w:val="center"/>
            <w:hideMark/>
          </w:tcPr>
          <w:p w14:paraId="2B4DBBB7"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0.004558</w:t>
            </w:r>
          </w:p>
        </w:tc>
        <w:tc>
          <w:tcPr>
            <w:tcW w:w="806" w:type="dxa"/>
            <w:shd w:val="clear" w:color="auto" w:fill="auto"/>
            <w:noWrap/>
            <w:vAlign w:val="center"/>
            <w:hideMark/>
          </w:tcPr>
          <w:p w14:paraId="60271686"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2.585</w:t>
            </w:r>
          </w:p>
        </w:tc>
        <w:tc>
          <w:tcPr>
            <w:tcW w:w="806" w:type="dxa"/>
            <w:shd w:val="clear" w:color="auto" w:fill="auto"/>
            <w:noWrap/>
            <w:vAlign w:val="center"/>
            <w:hideMark/>
          </w:tcPr>
          <w:p w14:paraId="5697F19D"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0.7059</w:t>
            </w:r>
          </w:p>
        </w:tc>
        <w:tc>
          <w:tcPr>
            <w:tcW w:w="806" w:type="dxa"/>
            <w:shd w:val="clear" w:color="auto" w:fill="auto"/>
            <w:noWrap/>
            <w:vAlign w:val="center"/>
            <w:hideMark/>
          </w:tcPr>
          <w:p w14:paraId="1E1CF332"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2.265</w:t>
            </w:r>
          </w:p>
        </w:tc>
        <w:tc>
          <w:tcPr>
            <w:tcW w:w="806" w:type="dxa"/>
            <w:shd w:val="clear" w:color="auto" w:fill="auto"/>
            <w:noWrap/>
            <w:vAlign w:val="center"/>
            <w:hideMark/>
          </w:tcPr>
          <w:p w14:paraId="57AA92DD"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1.527</w:t>
            </w:r>
          </w:p>
        </w:tc>
        <w:tc>
          <w:tcPr>
            <w:tcW w:w="806" w:type="dxa"/>
            <w:shd w:val="clear" w:color="auto" w:fill="auto"/>
            <w:noWrap/>
            <w:vAlign w:val="center"/>
            <w:hideMark/>
          </w:tcPr>
          <w:p w14:paraId="45D10FF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0.05053</w:t>
            </w:r>
          </w:p>
        </w:tc>
        <w:tc>
          <w:tcPr>
            <w:tcW w:w="806" w:type="dxa"/>
            <w:shd w:val="clear" w:color="auto" w:fill="auto"/>
            <w:noWrap/>
            <w:vAlign w:val="center"/>
            <w:hideMark/>
          </w:tcPr>
          <w:p w14:paraId="005F1F60"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0.001585</w:t>
            </w:r>
          </w:p>
        </w:tc>
        <w:tc>
          <w:tcPr>
            <w:tcW w:w="806" w:type="dxa"/>
            <w:shd w:val="clear" w:color="auto" w:fill="auto"/>
            <w:noWrap/>
            <w:vAlign w:val="center"/>
            <w:hideMark/>
          </w:tcPr>
          <w:p w14:paraId="5C435DC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0.04116</w:t>
            </w:r>
          </w:p>
        </w:tc>
        <w:tc>
          <w:tcPr>
            <w:tcW w:w="806" w:type="dxa"/>
            <w:shd w:val="clear" w:color="auto" w:fill="auto"/>
            <w:noWrap/>
            <w:vAlign w:val="center"/>
            <w:hideMark/>
          </w:tcPr>
          <w:p w14:paraId="1F713BBE"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0.002972</w:t>
            </w:r>
          </w:p>
        </w:tc>
        <w:tc>
          <w:tcPr>
            <w:tcW w:w="806" w:type="dxa"/>
            <w:shd w:val="clear" w:color="auto" w:fill="auto"/>
            <w:noWrap/>
            <w:vAlign w:val="center"/>
            <w:hideMark/>
          </w:tcPr>
          <w:p w14:paraId="560D9C79"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0.0152</w:t>
            </w:r>
          </w:p>
        </w:tc>
        <w:tc>
          <w:tcPr>
            <w:tcW w:w="806" w:type="dxa"/>
            <w:shd w:val="clear" w:color="auto" w:fill="auto"/>
            <w:noWrap/>
            <w:vAlign w:val="center"/>
            <w:hideMark/>
          </w:tcPr>
          <w:p w14:paraId="6338AD7D"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0.003691</w:t>
            </w:r>
          </w:p>
        </w:tc>
        <w:tc>
          <w:tcPr>
            <w:tcW w:w="806" w:type="dxa"/>
            <w:shd w:val="clear" w:color="auto" w:fill="auto"/>
            <w:noWrap/>
            <w:vAlign w:val="center"/>
            <w:hideMark/>
          </w:tcPr>
          <w:p w14:paraId="106484F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0.007247</w:t>
            </w:r>
          </w:p>
        </w:tc>
      </w:tr>
      <w:tr w:rsidR="00CD1C52" w:rsidRPr="00216F89" w14:paraId="5091E89F" w14:textId="77777777" w:rsidTr="00641D54">
        <w:trPr>
          <w:trHeight w:val="300"/>
        </w:trPr>
        <w:tc>
          <w:tcPr>
            <w:tcW w:w="1255" w:type="dxa"/>
            <w:shd w:val="clear" w:color="auto" w:fill="auto"/>
            <w:noWrap/>
            <w:vAlign w:val="bottom"/>
            <w:hideMark/>
          </w:tcPr>
          <w:p w14:paraId="612BB1FE" w14:textId="77777777" w:rsidR="00216F89" w:rsidRPr="008827BE" w:rsidRDefault="00216F89" w:rsidP="00216F89">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Open Parking Garage</w:t>
            </w:r>
          </w:p>
        </w:tc>
        <w:tc>
          <w:tcPr>
            <w:tcW w:w="806" w:type="dxa"/>
            <w:shd w:val="clear" w:color="auto" w:fill="auto"/>
            <w:noWrap/>
            <w:vAlign w:val="center"/>
            <w:hideMark/>
          </w:tcPr>
          <w:p w14:paraId="64585049"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0.002272</w:t>
            </w:r>
          </w:p>
        </w:tc>
        <w:tc>
          <w:tcPr>
            <w:tcW w:w="806" w:type="dxa"/>
            <w:shd w:val="clear" w:color="auto" w:fill="auto"/>
            <w:noWrap/>
            <w:vAlign w:val="center"/>
            <w:hideMark/>
          </w:tcPr>
          <w:p w14:paraId="2B0CF9C1"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0.1182</w:t>
            </w:r>
          </w:p>
        </w:tc>
        <w:tc>
          <w:tcPr>
            <w:tcW w:w="806" w:type="dxa"/>
            <w:shd w:val="clear" w:color="auto" w:fill="auto"/>
            <w:noWrap/>
            <w:vAlign w:val="center"/>
            <w:hideMark/>
          </w:tcPr>
          <w:p w14:paraId="2BD636E8"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2.474</w:t>
            </w:r>
          </w:p>
        </w:tc>
        <w:tc>
          <w:tcPr>
            <w:tcW w:w="806" w:type="dxa"/>
            <w:shd w:val="clear" w:color="auto" w:fill="auto"/>
            <w:noWrap/>
            <w:vAlign w:val="center"/>
            <w:hideMark/>
          </w:tcPr>
          <w:p w14:paraId="54053B4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1.682</w:t>
            </w:r>
          </w:p>
        </w:tc>
        <w:tc>
          <w:tcPr>
            <w:tcW w:w="806" w:type="dxa"/>
            <w:shd w:val="clear" w:color="auto" w:fill="auto"/>
            <w:noWrap/>
            <w:vAlign w:val="center"/>
            <w:hideMark/>
          </w:tcPr>
          <w:p w14:paraId="67C0A45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0.05894</w:t>
            </w:r>
          </w:p>
        </w:tc>
        <w:tc>
          <w:tcPr>
            <w:tcW w:w="806" w:type="dxa"/>
            <w:shd w:val="clear" w:color="auto" w:fill="auto"/>
            <w:noWrap/>
            <w:vAlign w:val="center"/>
            <w:hideMark/>
          </w:tcPr>
          <w:p w14:paraId="646E176A"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3.648</w:t>
            </w:r>
          </w:p>
        </w:tc>
        <w:tc>
          <w:tcPr>
            <w:tcW w:w="806" w:type="dxa"/>
            <w:shd w:val="clear" w:color="auto" w:fill="auto"/>
            <w:noWrap/>
            <w:vAlign w:val="center"/>
            <w:hideMark/>
          </w:tcPr>
          <w:p w14:paraId="6E852DF9"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1.201</w:t>
            </w:r>
          </w:p>
        </w:tc>
        <w:tc>
          <w:tcPr>
            <w:tcW w:w="806" w:type="dxa"/>
            <w:shd w:val="clear" w:color="auto" w:fill="auto"/>
            <w:noWrap/>
            <w:vAlign w:val="center"/>
            <w:hideMark/>
          </w:tcPr>
          <w:p w14:paraId="06419BF4"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3.197</w:t>
            </w:r>
          </w:p>
        </w:tc>
        <w:tc>
          <w:tcPr>
            <w:tcW w:w="806" w:type="dxa"/>
            <w:shd w:val="clear" w:color="auto" w:fill="auto"/>
            <w:noWrap/>
            <w:vAlign w:val="center"/>
            <w:hideMark/>
          </w:tcPr>
          <w:p w14:paraId="1E0881B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2.155</w:t>
            </w:r>
          </w:p>
        </w:tc>
        <w:tc>
          <w:tcPr>
            <w:tcW w:w="806" w:type="dxa"/>
            <w:shd w:val="clear" w:color="auto" w:fill="auto"/>
            <w:noWrap/>
            <w:vAlign w:val="center"/>
            <w:hideMark/>
          </w:tcPr>
          <w:p w14:paraId="4765D593"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0.6535</w:t>
            </w:r>
          </w:p>
        </w:tc>
        <w:tc>
          <w:tcPr>
            <w:tcW w:w="806" w:type="dxa"/>
            <w:shd w:val="clear" w:color="auto" w:fill="auto"/>
            <w:noWrap/>
            <w:vAlign w:val="center"/>
            <w:hideMark/>
          </w:tcPr>
          <w:p w14:paraId="28BF3ECC"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0.0205</w:t>
            </w:r>
          </w:p>
        </w:tc>
        <w:tc>
          <w:tcPr>
            <w:tcW w:w="806" w:type="dxa"/>
            <w:shd w:val="clear" w:color="auto" w:fill="auto"/>
            <w:noWrap/>
            <w:vAlign w:val="center"/>
            <w:hideMark/>
          </w:tcPr>
          <w:p w14:paraId="4BD8DC2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0.5323</w:t>
            </w:r>
          </w:p>
        </w:tc>
        <w:tc>
          <w:tcPr>
            <w:tcW w:w="806" w:type="dxa"/>
            <w:shd w:val="clear" w:color="auto" w:fill="auto"/>
            <w:noWrap/>
            <w:vAlign w:val="center"/>
            <w:hideMark/>
          </w:tcPr>
          <w:p w14:paraId="59824E95"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0.03843</w:t>
            </w:r>
          </w:p>
        </w:tc>
        <w:tc>
          <w:tcPr>
            <w:tcW w:w="806" w:type="dxa"/>
            <w:shd w:val="clear" w:color="auto" w:fill="auto"/>
            <w:noWrap/>
            <w:vAlign w:val="center"/>
            <w:hideMark/>
          </w:tcPr>
          <w:p w14:paraId="770D8D7B"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0.1965</w:t>
            </w:r>
          </w:p>
        </w:tc>
        <w:tc>
          <w:tcPr>
            <w:tcW w:w="806" w:type="dxa"/>
            <w:shd w:val="clear" w:color="auto" w:fill="auto"/>
            <w:noWrap/>
            <w:vAlign w:val="center"/>
            <w:hideMark/>
          </w:tcPr>
          <w:p w14:paraId="5DF9A257"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0.04773</w:t>
            </w:r>
          </w:p>
        </w:tc>
        <w:tc>
          <w:tcPr>
            <w:tcW w:w="806" w:type="dxa"/>
            <w:shd w:val="clear" w:color="auto" w:fill="auto"/>
            <w:noWrap/>
            <w:vAlign w:val="center"/>
            <w:hideMark/>
          </w:tcPr>
          <w:p w14:paraId="4CD5CAC8" w14:textId="77777777" w:rsidR="00216F89" w:rsidRPr="008827BE" w:rsidRDefault="00216F89" w:rsidP="00C5199C">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0.09372</w:t>
            </w:r>
          </w:p>
        </w:tc>
      </w:tr>
    </w:tbl>
    <w:p w14:paraId="05BC32B9" w14:textId="31D62004" w:rsidR="00FE44B1" w:rsidRDefault="00FE44B1" w:rsidP="00827E21">
      <w:pPr>
        <w:tabs>
          <w:tab w:val="left" w:pos="6300"/>
        </w:tabs>
        <w:ind w:left="0"/>
        <w:rPr>
          <w:rFonts w:ascii="Century Gothic" w:hAnsi="Century Gothic"/>
          <w:highlight w:val="green"/>
        </w:rPr>
      </w:pPr>
    </w:p>
    <w:p w14:paraId="7E96F7DD" w14:textId="100AFDA2" w:rsidR="00CD1C52" w:rsidRDefault="00CD1C52" w:rsidP="00827E21">
      <w:pPr>
        <w:tabs>
          <w:tab w:val="left" w:pos="6300"/>
        </w:tabs>
        <w:ind w:left="0"/>
        <w:rPr>
          <w:rFonts w:ascii="Century Gothic" w:hAnsi="Century Gothic"/>
          <w:highlight w:val="green"/>
        </w:rPr>
      </w:pPr>
    </w:p>
    <w:p w14:paraId="62F4B088" w14:textId="4F63053E" w:rsidR="00CD1C52" w:rsidRPr="00D647B0" w:rsidRDefault="00CD1C52" w:rsidP="00CD1C52">
      <w:pPr>
        <w:jc w:val="center"/>
        <w:rPr>
          <w:rFonts w:ascii="Century Gothic" w:hAnsi="Century Gothic"/>
          <w:b/>
        </w:rPr>
      </w:pPr>
      <w:r w:rsidRPr="00D647B0">
        <w:rPr>
          <w:rFonts w:ascii="Century Gothic" w:hAnsi="Century Gothic"/>
          <w:b/>
        </w:rPr>
        <w:t xml:space="preserve">Table </w:t>
      </w:r>
      <w:r w:rsidR="005F045F" w:rsidRPr="00D647B0">
        <w:rPr>
          <w:rFonts w:ascii="Century Gothic" w:hAnsi="Century Gothic"/>
          <w:b/>
        </w:rPr>
        <w:t>1</w:t>
      </w:r>
      <w:r w:rsidR="00793A4E" w:rsidRPr="00D647B0">
        <w:rPr>
          <w:rFonts w:ascii="Century Gothic" w:hAnsi="Century Gothic"/>
          <w:b/>
        </w:rPr>
        <w:t>6</w:t>
      </w:r>
      <w:r w:rsidR="00CC0CE5" w:rsidRPr="00D647B0">
        <w:rPr>
          <w:rFonts w:ascii="Century Gothic" w:hAnsi="Century Gothic"/>
          <w:b/>
        </w:rPr>
        <w:t>:</w:t>
      </w:r>
      <w:r w:rsidRPr="00D647B0">
        <w:rPr>
          <w:rFonts w:ascii="Century Gothic" w:hAnsi="Century Gothic"/>
          <w:b/>
        </w:rPr>
        <w:t xml:space="preserve"> (</w:t>
      </w:r>
      <w:r w:rsidR="00C5199C" w:rsidRPr="00D647B0">
        <w:rPr>
          <w:rFonts w:ascii="Century Gothic" w:hAnsi="Century Gothic"/>
          <w:b/>
        </w:rPr>
        <w:t>C</w:t>
      </w:r>
      <w:r w:rsidRPr="00D647B0">
        <w:rPr>
          <w:rFonts w:ascii="Century Gothic" w:hAnsi="Century Gothic"/>
          <w:b/>
        </w:rPr>
        <w:t xml:space="preserve">ontinued, </w:t>
      </w:r>
      <w:r w:rsidR="00C5199C" w:rsidRPr="00D647B0">
        <w:rPr>
          <w:rFonts w:ascii="Century Gothic" w:hAnsi="Century Gothic"/>
          <w:b/>
        </w:rPr>
        <w:t>N</w:t>
      </w:r>
      <w:r w:rsidRPr="00D647B0">
        <w:rPr>
          <w:rFonts w:ascii="Century Gothic" w:hAnsi="Century Gothic"/>
          <w:b/>
        </w:rPr>
        <w:t>on-</w:t>
      </w:r>
      <w:r w:rsidR="00C5199C" w:rsidRPr="00D647B0">
        <w:rPr>
          <w:rFonts w:ascii="Century Gothic" w:hAnsi="Century Gothic"/>
          <w:b/>
        </w:rPr>
        <w:t>P</w:t>
      </w:r>
      <w:r w:rsidRPr="00D647B0">
        <w:rPr>
          <w:rFonts w:ascii="Century Gothic" w:hAnsi="Century Gothic"/>
          <w:b/>
        </w:rPr>
        <w:t>rototype</w:t>
      </w:r>
      <w:r w:rsidR="00507CF9" w:rsidRPr="00D647B0">
        <w:rPr>
          <w:rFonts w:ascii="Century Gothic" w:hAnsi="Century Gothic"/>
          <w:b/>
        </w:rPr>
        <w:t xml:space="preserve"> Building Types</w:t>
      </w:r>
      <w:r w:rsidRPr="00D647B0">
        <w:rPr>
          <w:rFonts w:ascii="Century Gothic" w:hAnsi="Century Gothic"/>
          <w:b/>
        </w:rPr>
        <w:t>)</w:t>
      </w:r>
      <w:r w:rsidR="00D647B0" w:rsidRPr="00D647B0">
        <w:rPr>
          <w:rFonts w:ascii="Century Gothic" w:hAnsi="Century Gothic"/>
          <w:b/>
        </w:rPr>
        <w:t xml:space="preserve"> </w:t>
      </w:r>
      <w:r w:rsidR="00D647B0" w:rsidRPr="008827BE">
        <w:rPr>
          <w:rFonts w:ascii="Century Gothic" w:hAnsi="Century Gothic"/>
          <w:b/>
          <w:highlight w:val="yellow"/>
        </w:rPr>
        <w:t>(Table to be updated by CEC)</w:t>
      </w:r>
    </w:p>
    <w:tbl>
      <w:tblPr>
        <w:tblW w:w="14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8"/>
        <w:gridCol w:w="792"/>
        <w:gridCol w:w="798"/>
        <w:gridCol w:w="792"/>
        <w:gridCol w:w="792"/>
        <w:gridCol w:w="792"/>
        <w:gridCol w:w="798"/>
        <w:gridCol w:w="792"/>
        <w:gridCol w:w="792"/>
        <w:gridCol w:w="792"/>
        <w:gridCol w:w="792"/>
        <w:gridCol w:w="798"/>
        <w:gridCol w:w="792"/>
        <w:gridCol w:w="798"/>
        <w:gridCol w:w="798"/>
        <w:gridCol w:w="798"/>
      </w:tblGrid>
      <w:tr w:rsidR="00CD1C52" w:rsidRPr="00EB66BE" w14:paraId="01E592C1" w14:textId="77777777" w:rsidTr="00641D54">
        <w:trPr>
          <w:trHeight w:val="300"/>
        </w:trPr>
        <w:tc>
          <w:tcPr>
            <w:tcW w:w="1525" w:type="dxa"/>
            <w:shd w:val="clear" w:color="000000" w:fill="B4C6E7"/>
            <w:noWrap/>
            <w:vAlign w:val="bottom"/>
            <w:hideMark/>
          </w:tcPr>
          <w:p w14:paraId="017A54D3" w14:textId="77777777" w:rsidR="00CD1C52" w:rsidRPr="00EB66BE" w:rsidRDefault="00CD1C52" w:rsidP="00CD1C52">
            <w:pPr>
              <w:spacing w:before="0" w:after="0"/>
              <w:ind w:left="0"/>
              <w:rPr>
                <w:rFonts w:ascii="Century Gothic" w:eastAsia="Times New Roman" w:hAnsi="Century Gothic" w:cs="Calibri"/>
                <w:b/>
                <w:bCs/>
                <w:color w:val="000000"/>
                <w:sz w:val="18"/>
                <w:szCs w:val="18"/>
                <w:highlight w:val="yellow"/>
              </w:rPr>
            </w:pPr>
            <w:r w:rsidRPr="00EB66BE">
              <w:rPr>
                <w:rFonts w:ascii="Century Gothic" w:eastAsia="Times New Roman" w:hAnsi="Century Gothic" w:cs="Calibri"/>
                <w:b/>
                <w:bCs/>
                <w:color w:val="000000"/>
                <w:sz w:val="18"/>
                <w:szCs w:val="18"/>
                <w:highlight w:val="yellow"/>
              </w:rPr>
              <w:t>Building Type</w:t>
            </w:r>
          </w:p>
        </w:tc>
        <w:tc>
          <w:tcPr>
            <w:tcW w:w="792" w:type="dxa"/>
            <w:shd w:val="clear" w:color="auto" w:fill="auto"/>
            <w:noWrap/>
            <w:vAlign w:val="bottom"/>
            <w:hideMark/>
          </w:tcPr>
          <w:p w14:paraId="4D14D71A"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w:t>
            </w:r>
          </w:p>
        </w:tc>
        <w:tc>
          <w:tcPr>
            <w:tcW w:w="792" w:type="dxa"/>
            <w:shd w:val="clear" w:color="auto" w:fill="auto"/>
            <w:noWrap/>
            <w:vAlign w:val="bottom"/>
            <w:hideMark/>
          </w:tcPr>
          <w:p w14:paraId="338CDFFB"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2</w:t>
            </w:r>
          </w:p>
        </w:tc>
        <w:tc>
          <w:tcPr>
            <w:tcW w:w="792" w:type="dxa"/>
            <w:shd w:val="clear" w:color="auto" w:fill="auto"/>
            <w:noWrap/>
            <w:vAlign w:val="bottom"/>
            <w:hideMark/>
          </w:tcPr>
          <w:p w14:paraId="3E7975D4"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3</w:t>
            </w:r>
          </w:p>
        </w:tc>
        <w:tc>
          <w:tcPr>
            <w:tcW w:w="792" w:type="dxa"/>
            <w:shd w:val="clear" w:color="auto" w:fill="auto"/>
            <w:noWrap/>
            <w:vAlign w:val="bottom"/>
            <w:hideMark/>
          </w:tcPr>
          <w:p w14:paraId="54AA1118"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4</w:t>
            </w:r>
          </w:p>
        </w:tc>
        <w:tc>
          <w:tcPr>
            <w:tcW w:w="792" w:type="dxa"/>
            <w:shd w:val="clear" w:color="auto" w:fill="auto"/>
            <w:noWrap/>
            <w:vAlign w:val="bottom"/>
            <w:hideMark/>
          </w:tcPr>
          <w:p w14:paraId="1B5E9FB6"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5</w:t>
            </w:r>
          </w:p>
        </w:tc>
        <w:tc>
          <w:tcPr>
            <w:tcW w:w="792" w:type="dxa"/>
            <w:shd w:val="clear" w:color="auto" w:fill="auto"/>
            <w:noWrap/>
            <w:vAlign w:val="bottom"/>
            <w:hideMark/>
          </w:tcPr>
          <w:p w14:paraId="1821C25D"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6</w:t>
            </w:r>
          </w:p>
        </w:tc>
        <w:tc>
          <w:tcPr>
            <w:tcW w:w="792" w:type="dxa"/>
            <w:shd w:val="clear" w:color="auto" w:fill="auto"/>
            <w:noWrap/>
            <w:vAlign w:val="bottom"/>
            <w:hideMark/>
          </w:tcPr>
          <w:p w14:paraId="622A3AEE"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7</w:t>
            </w:r>
          </w:p>
        </w:tc>
        <w:tc>
          <w:tcPr>
            <w:tcW w:w="792" w:type="dxa"/>
            <w:shd w:val="clear" w:color="auto" w:fill="auto"/>
            <w:noWrap/>
            <w:vAlign w:val="bottom"/>
            <w:hideMark/>
          </w:tcPr>
          <w:p w14:paraId="0923B1CD"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8</w:t>
            </w:r>
          </w:p>
        </w:tc>
        <w:tc>
          <w:tcPr>
            <w:tcW w:w="792" w:type="dxa"/>
            <w:shd w:val="clear" w:color="auto" w:fill="auto"/>
            <w:noWrap/>
            <w:vAlign w:val="bottom"/>
            <w:hideMark/>
          </w:tcPr>
          <w:p w14:paraId="3968CA2F"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9</w:t>
            </w:r>
          </w:p>
        </w:tc>
        <w:tc>
          <w:tcPr>
            <w:tcW w:w="792" w:type="dxa"/>
            <w:shd w:val="clear" w:color="auto" w:fill="auto"/>
            <w:noWrap/>
            <w:vAlign w:val="bottom"/>
            <w:hideMark/>
          </w:tcPr>
          <w:p w14:paraId="04213635"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10</w:t>
            </w:r>
          </w:p>
        </w:tc>
        <w:tc>
          <w:tcPr>
            <w:tcW w:w="792" w:type="dxa"/>
            <w:shd w:val="clear" w:color="auto" w:fill="auto"/>
            <w:noWrap/>
            <w:vAlign w:val="bottom"/>
            <w:hideMark/>
          </w:tcPr>
          <w:p w14:paraId="09294D86"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11</w:t>
            </w:r>
          </w:p>
        </w:tc>
        <w:tc>
          <w:tcPr>
            <w:tcW w:w="792" w:type="dxa"/>
            <w:shd w:val="clear" w:color="auto" w:fill="auto"/>
            <w:noWrap/>
            <w:vAlign w:val="bottom"/>
            <w:hideMark/>
          </w:tcPr>
          <w:p w14:paraId="108FBEFC"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12</w:t>
            </w:r>
          </w:p>
        </w:tc>
        <w:tc>
          <w:tcPr>
            <w:tcW w:w="792" w:type="dxa"/>
            <w:shd w:val="clear" w:color="auto" w:fill="auto"/>
            <w:noWrap/>
            <w:vAlign w:val="bottom"/>
            <w:hideMark/>
          </w:tcPr>
          <w:p w14:paraId="759E90F3"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13</w:t>
            </w:r>
          </w:p>
        </w:tc>
        <w:tc>
          <w:tcPr>
            <w:tcW w:w="792" w:type="dxa"/>
            <w:shd w:val="clear" w:color="auto" w:fill="auto"/>
            <w:noWrap/>
            <w:vAlign w:val="bottom"/>
            <w:hideMark/>
          </w:tcPr>
          <w:p w14:paraId="5F2BBE73"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14</w:t>
            </w:r>
          </w:p>
        </w:tc>
        <w:tc>
          <w:tcPr>
            <w:tcW w:w="792" w:type="dxa"/>
            <w:shd w:val="clear" w:color="auto" w:fill="auto"/>
            <w:noWrap/>
            <w:vAlign w:val="bottom"/>
            <w:hideMark/>
          </w:tcPr>
          <w:p w14:paraId="2C362B81"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15</w:t>
            </w:r>
          </w:p>
        </w:tc>
        <w:tc>
          <w:tcPr>
            <w:tcW w:w="792" w:type="dxa"/>
            <w:shd w:val="clear" w:color="auto" w:fill="auto"/>
            <w:noWrap/>
            <w:vAlign w:val="bottom"/>
            <w:hideMark/>
          </w:tcPr>
          <w:p w14:paraId="352FB2A7"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16</w:t>
            </w:r>
          </w:p>
        </w:tc>
      </w:tr>
      <w:tr w:rsidR="00CD1C52" w:rsidRPr="00EB66BE" w14:paraId="1B1D999F" w14:textId="77777777" w:rsidTr="00641D54">
        <w:trPr>
          <w:trHeight w:val="300"/>
        </w:trPr>
        <w:tc>
          <w:tcPr>
            <w:tcW w:w="1525" w:type="dxa"/>
            <w:shd w:val="clear" w:color="auto" w:fill="auto"/>
            <w:noWrap/>
            <w:vAlign w:val="bottom"/>
            <w:hideMark/>
          </w:tcPr>
          <w:p w14:paraId="5F3BA0AC" w14:textId="77777777" w:rsidR="00CD1C52" w:rsidRPr="008827BE" w:rsidRDefault="00CD1C52" w:rsidP="00CD1C52">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Grocery</w:t>
            </w:r>
          </w:p>
        </w:tc>
        <w:tc>
          <w:tcPr>
            <w:tcW w:w="792" w:type="dxa"/>
            <w:shd w:val="clear" w:color="auto" w:fill="auto"/>
            <w:noWrap/>
            <w:vAlign w:val="center"/>
            <w:hideMark/>
          </w:tcPr>
          <w:p w14:paraId="0D8FC6EC"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0.006871</w:t>
            </w:r>
          </w:p>
        </w:tc>
        <w:tc>
          <w:tcPr>
            <w:tcW w:w="792" w:type="dxa"/>
            <w:shd w:val="clear" w:color="auto" w:fill="auto"/>
            <w:noWrap/>
            <w:vAlign w:val="center"/>
            <w:hideMark/>
          </w:tcPr>
          <w:p w14:paraId="5FCF0D72"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0.04512</w:t>
            </w:r>
          </w:p>
        </w:tc>
        <w:tc>
          <w:tcPr>
            <w:tcW w:w="792" w:type="dxa"/>
            <w:shd w:val="clear" w:color="auto" w:fill="auto"/>
            <w:noWrap/>
            <w:vAlign w:val="center"/>
            <w:hideMark/>
          </w:tcPr>
          <w:p w14:paraId="2543B3B8"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0.1048</w:t>
            </w:r>
          </w:p>
        </w:tc>
        <w:tc>
          <w:tcPr>
            <w:tcW w:w="792" w:type="dxa"/>
            <w:shd w:val="clear" w:color="auto" w:fill="auto"/>
            <w:noWrap/>
            <w:vAlign w:val="center"/>
            <w:hideMark/>
          </w:tcPr>
          <w:p w14:paraId="31526380"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0.06175</w:t>
            </w:r>
          </w:p>
        </w:tc>
        <w:tc>
          <w:tcPr>
            <w:tcW w:w="792" w:type="dxa"/>
            <w:shd w:val="clear" w:color="auto" w:fill="auto"/>
            <w:noWrap/>
            <w:vAlign w:val="center"/>
            <w:hideMark/>
          </w:tcPr>
          <w:p w14:paraId="40BFEE2E"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0.01187</w:t>
            </w:r>
          </w:p>
        </w:tc>
        <w:tc>
          <w:tcPr>
            <w:tcW w:w="792" w:type="dxa"/>
            <w:shd w:val="clear" w:color="auto" w:fill="auto"/>
            <w:noWrap/>
            <w:vAlign w:val="center"/>
            <w:hideMark/>
          </w:tcPr>
          <w:p w14:paraId="1E213BE5"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0.04649</w:t>
            </w:r>
          </w:p>
        </w:tc>
        <w:tc>
          <w:tcPr>
            <w:tcW w:w="792" w:type="dxa"/>
            <w:shd w:val="clear" w:color="auto" w:fill="auto"/>
            <w:noWrap/>
            <w:vAlign w:val="center"/>
            <w:hideMark/>
          </w:tcPr>
          <w:p w14:paraId="7C038A38"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0.01716</w:t>
            </w:r>
          </w:p>
        </w:tc>
        <w:tc>
          <w:tcPr>
            <w:tcW w:w="792" w:type="dxa"/>
            <w:shd w:val="clear" w:color="auto" w:fill="auto"/>
            <w:noWrap/>
            <w:vAlign w:val="center"/>
            <w:hideMark/>
          </w:tcPr>
          <w:p w14:paraId="2EDA71DE"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0.0519</w:t>
            </w:r>
          </w:p>
        </w:tc>
        <w:tc>
          <w:tcPr>
            <w:tcW w:w="792" w:type="dxa"/>
            <w:shd w:val="clear" w:color="auto" w:fill="auto"/>
            <w:noWrap/>
            <w:vAlign w:val="center"/>
            <w:hideMark/>
          </w:tcPr>
          <w:p w14:paraId="0D4F1E4E"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0.09145</w:t>
            </w:r>
          </w:p>
        </w:tc>
        <w:tc>
          <w:tcPr>
            <w:tcW w:w="792" w:type="dxa"/>
            <w:shd w:val="clear" w:color="auto" w:fill="auto"/>
            <w:noWrap/>
            <w:vAlign w:val="center"/>
            <w:hideMark/>
          </w:tcPr>
          <w:p w14:paraId="2F4A42D8"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0.0494</w:t>
            </w:r>
          </w:p>
        </w:tc>
        <w:tc>
          <w:tcPr>
            <w:tcW w:w="792" w:type="dxa"/>
            <w:shd w:val="clear" w:color="auto" w:fill="auto"/>
            <w:noWrap/>
            <w:vAlign w:val="center"/>
            <w:hideMark/>
          </w:tcPr>
          <w:p w14:paraId="4EF32E43"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0.00891</w:t>
            </w:r>
          </w:p>
        </w:tc>
        <w:tc>
          <w:tcPr>
            <w:tcW w:w="792" w:type="dxa"/>
            <w:shd w:val="clear" w:color="auto" w:fill="auto"/>
            <w:noWrap/>
            <w:vAlign w:val="center"/>
            <w:hideMark/>
          </w:tcPr>
          <w:p w14:paraId="6242995A"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0.03876</w:t>
            </w:r>
          </w:p>
        </w:tc>
        <w:tc>
          <w:tcPr>
            <w:tcW w:w="792" w:type="dxa"/>
            <w:shd w:val="clear" w:color="auto" w:fill="auto"/>
            <w:noWrap/>
            <w:vAlign w:val="center"/>
            <w:hideMark/>
          </w:tcPr>
          <w:p w14:paraId="300209CF"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0.02276</w:t>
            </w:r>
          </w:p>
        </w:tc>
        <w:tc>
          <w:tcPr>
            <w:tcW w:w="792" w:type="dxa"/>
            <w:shd w:val="clear" w:color="auto" w:fill="auto"/>
            <w:noWrap/>
            <w:vAlign w:val="center"/>
            <w:hideMark/>
          </w:tcPr>
          <w:p w14:paraId="593F0431"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0.01081</w:t>
            </w:r>
          </w:p>
        </w:tc>
        <w:tc>
          <w:tcPr>
            <w:tcW w:w="792" w:type="dxa"/>
            <w:shd w:val="clear" w:color="auto" w:fill="auto"/>
            <w:noWrap/>
            <w:vAlign w:val="center"/>
            <w:hideMark/>
          </w:tcPr>
          <w:p w14:paraId="6190BC44"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0.007629</w:t>
            </w:r>
          </w:p>
        </w:tc>
        <w:tc>
          <w:tcPr>
            <w:tcW w:w="792" w:type="dxa"/>
            <w:shd w:val="clear" w:color="auto" w:fill="auto"/>
            <w:noWrap/>
            <w:vAlign w:val="center"/>
            <w:hideMark/>
          </w:tcPr>
          <w:p w14:paraId="08936F32"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0.006042</w:t>
            </w:r>
          </w:p>
        </w:tc>
      </w:tr>
      <w:tr w:rsidR="00CD1C52" w:rsidRPr="00EB66BE" w14:paraId="7FB1A15A" w14:textId="77777777" w:rsidTr="00641D54">
        <w:trPr>
          <w:trHeight w:val="300"/>
        </w:trPr>
        <w:tc>
          <w:tcPr>
            <w:tcW w:w="1525" w:type="dxa"/>
            <w:shd w:val="clear" w:color="auto" w:fill="auto"/>
            <w:noWrap/>
            <w:vAlign w:val="bottom"/>
            <w:hideMark/>
          </w:tcPr>
          <w:p w14:paraId="599B350A" w14:textId="77777777" w:rsidR="00CD1C52" w:rsidRPr="008827BE" w:rsidRDefault="00CD1C52" w:rsidP="00CD1C52">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Refrigerated Warehouse</w:t>
            </w:r>
          </w:p>
        </w:tc>
        <w:tc>
          <w:tcPr>
            <w:tcW w:w="792" w:type="dxa"/>
            <w:shd w:val="clear" w:color="auto" w:fill="auto"/>
            <w:noWrap/>
            <w:vAlign w:val="center"/>
            <w:hideMark/>
          </w:tcPr>
          <w:p w14:paraId="324E9707"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0C04AB95"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2A3723E9"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0.06098</w:t>
            </w:r>
          </w:p>
        </w:tc>
        <w:tc>
          <w:tcPr>
            <w:tcW w:w="792" w:type="dxa"/>
            <w:shd w:val="clear" w:color="auto" w:fill="auto"/>
            <w:noWrap/>
            <w:vAlign w:val="center"/>
            <w:hideMark/>
          </w:tcPr>
          <w:p w14:paraId="20695EA3"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0.05067</w:t>
            </w:r>
          </w:p>
        </w:tc>
        <w:tc>
          <w:tcPr>
            <w:tcW w:w="792" w:type="dxa"/>
            <w:shd w:val="clear" w:color="auto" w:fill="auto"/>
            <w:noWrap/>
            <w:vAlign w:val="center"/>
            <w:hideMark/>
          </w:tcPr>
          <w:p w14:paraId="05606783"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0.01431</w:t>
            </w:r>
          </w:p>
        </w:tc>
        <w:tc>
          <w:tcPr>
            <w:tcW w:w="792" w:type="dxa"/>
            <w:shd w:val="clear" w:color="auto" w:fill="auto"/>
            <w:noWrap/>
            <w:vAlign w:val="center"/>
            <w:hideMark/>
          </w:tcPr>
          <w:p w14:paraId="5E6FCD54"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0.02204</w:t>
            </w:r>
          </w:p>
        </w:tc>
        <w:tc>
          <w:tcPr>
            <w:tcW w:w="792" w:type="dxa"/>
            <w:shd w:val="clear" w:color="auto" w:fill="auto"/>
            <w:noWrap/>
            <w:vAlign w:val="center"/>
            <w:hideMark/>
          </w:tcPr>
          <w:p w14:paraId="0224E6F6"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5CBD1DDE"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0.00683</w:t>
            </w:r>
          </w:p>
        </w:tc>
        <w:tc>
          <w:tcPr>
            <w:tcW w:w="792" w:type="dxa"/>
            <w:shd w:val="clear" w:color="auto" w:fill="auto"/>
            <w:noWrap/>
            <w:vAlign w:val="center"/>
            <w:hideMark/>
          </w:tcPr>
          <w:p w14:paraId="5E2FB7D3"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0.01322</w:t>
            </w:r>
          </w:p>
        </w:tc>
        <w:tc>
          <w:tcPr>
            <w:tcW w:w="792" w:type="dxa"/>
            <w:shd w:val="clear" w:color="auto" w:fill="auto"/>
            <w:noWrap/>
            <w:vAlign w:val="center"/>
            <w:hideMark/>
          </w:tcPr>
          <w:p w14:paraId="67ABF2E4"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0.03874</w:t>
            </w:r>
          </w:p>
        </w:tc>
        <w:tc>
          <w:tcPr>
            <w:tcW w:w="792" w:type="dxa"/>
            <w:shd w:val="clear" w:color="auto" w:fill="auto"/>
            <w:noWrap/>
            <w:vAlign w:val="center"/>
            <w:hideMark/>
          </w:tcPr>
          <w:p w14:paraId="4A91FB7B"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5D6971AD"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0.06849</w:t>
            </w:r>
          </w:p>
        </w:tc>
        <w:tc>
          <w:tcPr>
            <w:tcW w:w="792" w:type="dxa"/>
            <w:shd w:val="clear" w:color="auto" w:fill="auto"/>
            <w:noWrap/>
            <w:vAlign w:val="center"/>
            <w:hideMark/>
          </w:tcPr>
          <w:p w14:paraId="313AEB71"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0.1181</w:t>
            </w:r>
          </w:p>
        </w:tc>
        <w:tc>
          <w:tcPr>
            <w:tcW w:w="792" w:type="dxa"/>
            <w:shd w:val="clear" w:color="auto" w:fill="auto"/>
            <w:noWrap/>
            <w:vAlign w:val="center"/>
            <w:hideMark/>
          </w:tcPr>
          <w:p w14:paraId="3C670F9D"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0.007633</w:t>
            </w:r>
          </w:p>
        </w:tc>
        <w:tc>
          <w:tcPr>
            <w:tcW w:w="792" w:type="dxa"/>
            <w:shd w:val="clear" w:color="auto" w:fill="auto"/>
            <w:noWrap/>
            <w:vAlign w:val="center"/>
            <w:hideMark/>
          </w:tcPr>
          <w:p w14:paraId="58CED166"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0.007893</w:t>
            </w:r>
          </w:p>
        </w:tc>
        <w:tc>
          <w:tcPr>
            <w:tcW w:w="792" w:type="dxa"/>
            <w:shd w:val="clear" w:color="auto" w:fill="auto"/>
            <w:noWrap/>
            <w:vAlign w:val="center"/>
            <w:hideMark/>
          </w:tcPr>
          <w:p w14:paraId="11442E51"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0.00517</w:t>
            </w:r>
          </w:p>
        </w:tc>
      </w:tr>
      <w:tr w:rsidR="00CD1C52" w:rsidRPr="00EB66BE" w14:paraId="3CA940ED" w14:textId="77777777" w:rsidTr="00641D54">
        <w:trPr>
          <w:trHeight w:val="300"/>
        </w:trPr>
        <w:tc>
          <w:tcPr>
            <w:tcW w:w="1525" w:type="dxa"/>
            <w:shd w:val="clear" w:color="auto" w:fill="auto"/>
            <w:noWrap/>
            <w:vAlign w:val="bottom"/>
            <w:hideMark/>
          </w:tcPr>
          <w:p w14:paraId="5C880848" w14:textId="77777777" w:rsidR="00CD1C52" w:rsidRPr="008827BE" w:rsidRDefault="00CD1C52" w:rsidP="00CD1C52">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Controlled-environment Horticulture</w:t>
            </w:r>
          </w:p>
        </w:tc>
        <w:tc>
          <w:tcPr>
            <w:tcW w:w="792" w:type="dxa"/>
            <w:shd w:val="clear" w:color="auto" w:fill="auto"/>
            <w:noWrap/>
            <w:vAlign w:val="center"/>
            <w:hideMark/>
          </w:tcPr>
          <w:p w14:paraId="69B2A578"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0.09265</w:t>
            </w:r>
          </w:p>
        </w:tc>
        <w:tc>
          <w:tcPr>
            <w:tcW w:w="792" w:type="dxa"/>
            <w:shd w:val="clear" w:color="auto" w:fill="auto"/>
            <w:noWrap/>
            <w:vAlign w:val="center"/>
            <w:hideMark/>
          </w:tcPr>
          <w:p w14:paraId="0582DB57"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0.07749</w:t>
            </w:r>
          </w:p>
        </w:tc>
        <w:tc>
          <w:tcPr>
            <w:tcW w:w="792" w:type="dxa"/>
            <w:shd w:val="clear" w:color="auto" w:fill="auto"/>
            <w:noWrap/>
            <w:vAlign w:val="center"/>
            <w:hideMark/>
          </w:tcPr>
          <w:p w14:paraId="08255DEB"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0.3197</w:t>
            </w:r>
          </w:p>
        </w:tc>
        <w:tc>
          <w:tcPr>
            <w:tcW w:w="792" w:type="dxa"/>
            <w:shd w:val="clear" w:color="auto" w:fill="auto"/>
            <w:noWrap/>
            <w:vAlign w:val="center"/>
            <w:hideMark/>
          </w:tcPr>
          <w:p w14:paraId="1C90B486"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0.03986</w:t>
            </w:r>
          </w:p>
        </w:tc>
        <w:tc>
          <w:tcPr>
            <w:tcW w:w="792" w:type="dxa"/>
            <w:shd w:val="clear" w:color="auto" w:fill="auto"/>
            <w:noWrap/>
            <w:vAlign w:val="center"/>
            <w:hideMark/>
          </w:tcPr>
          <w:p w14:paraId="766A3C56"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0.2021</w:t>
            </w:r>
          </w:p>
        </w:tc>
        <w:tc>
          <w:tcPr>
            <w:tcW w:w="792" w:type="dxa"/>
            <w:shd w:val="clear" w:color="auto" w:fill="auto"/>
            <w:noWrap/>
            <w:vAlign w:val="center"/>
            <w:hideMark/>
          </w:tcPr>
          <w:p w14:paraId="6499B044"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0.2578</w:t>
            </w:r>
          </w:p>
        </w:tc>
        <w:tc>
          <w:tcPr>
            <w:tcW w:w="792" w:type="dxa"/>
            <w:shd w:val="clear" w:color="auto" w:fill="auto"/>
            <w:noWrap/>
            <w:vAlign w:val="center"/>
            <w:hideMark/>
          </w:tcPr>
          <w:p w14:paraId="770C18CF"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0.001464</w:t>
            </w:r>
          </w:p>
        </w:tc>
        <w:tc>
          <w:tcPr>
            <w:tcW w:w="792" w:type="dxa"/>
            <w:shd w:val="clear" w:color="auto" w:fill="auto"/>
            <w:noWrap/>
            <w:vAlign w:val="center"/>
            <w:hideMark/>
          </w:tcPr>
          <w:p w14:paraId="2620C3EC"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0.02342</w:t>
            </w:r>
          </w:p>
        </w:tc>
        <w:tc>
          <w:tcPr>
            <w:tcW w:w="792" w:type="dxa"/>
            <w:shd w:val="clear" w:color="auto" w:fill="auto"/>
            <w:noWrap/>
            <w:vAlign w:val="center"/>
            <w:hideMark/>
          </w:tcPr>
          <w:p w14:paraId="5208FEFD"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0.02606</w:t>
            </w:r>
          </w:p>
        </w:tc>
        <w:tc>
          <w:tcPr>
            <w:tcW w:w="792" w:type="dxa"/>
            <w:shd w:val="clear" w:color="auto" w:fill="auto"/>
            <w:noWrap/>
            <w:vAlign w:val="center"/>
            <w:hideMark/>
          </w:tcPr>
          <w:p w14:paraId="3E2B09F9"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0.278</w:t>
            </w:r>
          </w:p>
        </w:tc>
        <w:tc>
          <w:tcPr>
            <w:tcW w:w="792" w:type="dxa"/>
            <w:shd w:val="clear" w:color="auto" w:fill="auto"/>
            <w:noWrap/>
            <w:vAlign w:val="center"/>
            <w:hideMark/>
          </w:tcPr>
          <w:p w14:paraId="142A7C09"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0.3027</w:t>
            </w:r>
          </w:p>
        </w:tc>
        <w:tc>
          <w:tcPr>
            <w:tcW w:w="792" w:type="dxa"/>
            <w:shd w:val="clear" w:color="auto" w:fill="auto"/>
            <w:noWrap/>
            <w:vAlign w:val="center"/>
            <w:hideMark/>
          </w:tcPr>
          <w:p w14:paraId="3CE5324C"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0.3053</w:t>
            </w:r>
          </w:p>
        </w:tc>
        <w:tc>
          <w:tcPr>
            <w:tcW w:w="792" w:type="dxa"/>
            <w:shd w:val="clear" w:color="auto" w:fill="auto"/>
            <w:noWrap/>
            <w:vAlign w:val="center"/>
            <w:hideMark/>
          </w:tcPr>
          <w:p w14:paraId="3FC75CF5"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0.09011</w:t>
            </w:r>
          </w:p>
        </w:tc>
        <w:tc>
          <w:tcPr>
            <w:tcW w:w="792" w:type="dxa"/>
            <w:shd w:val="clear" w:color="auto" w:fill="auto"/>
            <w:noWrap/>
            <w:vAlign w:val="center"/>
            <w:hideMark/>
          </w:tcPr>
          <w:p w14:paraId="5E460A8E"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0.01079</w:t>
            </w:r>
          </w:p>
        </w:tc>
        <w:tc>
          <w:tcPr>
            <w:tcW w:w="792" w:type="dxa"/>
            <w:shd w:val="clear" w:color="auto" w:fill="auto"/>
            <w:noWrap/>
            <w:vAlign w:val="center"/>
            <w:hideMark/>
          </w:tcPr>
          <w:p w14:paraId="400FC479"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0.04796</w:t>
            </w:r>
          </w:p>
        </w:tc>
        <w:tc>
          <w:tcPr>
            <w:tcW w:w="792" w:type="dxa"/>
            <w:shd w:val="clear" w:color="auto" w:fill="auto"/>
            <w:noWrap/>
            <w:vAlign w:val="center"/>
            <w:hideMark/>
          </w:tcPr>
          <w:p w14:paraId="37F13C76"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0.004662</w:t>
            </w:r>
          </w:p>
        </w:tc>
      </w:tr>
      <w:tr w:rsidR="00CD1C52" w:rsidRPr="00EB66BE" w14:paraId="4F74746D" w14:textId="77777777" w:rsidTr="00641D54">
        <w:trPr>
          <w:trHeight w:val="300"/>
        </w:trPr>
        <w:tc>
          <w:tcPr>
            <w:tcW w:w="1525" w:type="dxa"/>
            <w:shd w:val="clear" w:color="auto" w:fill="auto"/>
            <w:noWrap/>
            <w:vAlign w:val="bottom"/>
            <w:hideMark/>
          </w:tcPr>
          <w:p w14:paraId="442C9791" w14:textId="77777777" w:rsidR="00CD1C52" w:rsidRPr="008827BE" w:rsidRDefault="00CD1C52" w:rsidP="00CD1C52">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Vehicle Service</w:t>
            </w:r>
          </w:p>
        </w:tc>
        <w:tc>
          <w:tcPr>
            <w:tcW w:w="792" w:type="dxa"/>
            <w:shd w:val="clear" w:color="auto" w:fill="auto"/>
            <w:noWrap/>
            <w:vAlign w:val="center"/>
            <w:hideMark/>
          </w:tcPr>
          <w:p w14:paraId="7DBF7CD9"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0.001921</w:t>
            </w:r>
          </w:p>
        </w:tc>
        <w:tc>
          <w:tcPr>
            <w:tcW w:w="792" w:type="dxa"/>
            <w:shd w:val="clear" w:color="auto" w:fill="auto"/>
            <w:noWrap/>
            <w:vAlign w:val="center"/>
            <w:hideMark/>
          </w:tcPr>
          <w:p w14:paraId="3625959B"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0.07746</w:t>
            </w:r>
          </w:p>
        </w:tc>
        <w:tc>
          <w:tcPr>
            <w:tcW w:w="792" w:type="dxa"/>
            <w:shd w:val="clear" w:color="auto" w:fill="auto"/>
            <w:noWrap/>
            <w:vAlign w:val="center"/>
            <w:hideMark/>
          </w:tcPr>
          <w:p w14:paraId="5AE9300D"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0.5473</w:t>
            </w:r>
          </w:p>
        </w:tc>
        <w:tc>
          <w:tcPr>
            <w:tcW w:w="792" w:type="dxa"/>
            <w:shd w:val="clear" w:color="auto" w:fill="auto"/>
            <w:noWrap/>
            <w:vAlign w:val="center"/>
            <w:hideMark/>
          </w:tcPr>
          <w:p w14:paraId="3EE54D45"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0.3582</w:t>
            </w:r>
          </w:p>
        </w:tc>
        <w:tc>
          <w:tcPr>
            <w:tcW w:w="792" w:type="dxa"/>
            <w:shd w:val="clear" w:color="auto" w:fill="auto"/>
            <w:noWrap/>
            <w:vAlign w:val="center"/>
            <w:hideMark/>
          </w:tcPr>
          <w:p w14:paraId="7DD23524"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0.02914</w:t>
            </w:r>
          </w:p>
        </w:tc>
        <w:tc>
          <w:tcPr>
            <w:tcW w:w="792" w:type="dxa"/>
            <w:shd w:val="clear" w:color="auto" w:fill="auto"/>
            <w:noWrap/>
            <w:vAlign w:val="center"/>
            <w:hideMark/>
          </w:tcPr>
          <w:p w14:paraId="044DA78F"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0.5513</w:t>
            </w:r>
          </w:p>
        </w:tc>
        <w:tc>
          <w:tcPr>
            <w:tcW w:w="792" w:type="dxa"/>
            <w:shd w:val="clear" w:color="auto" w:fill="auto"/>
            <w:noWrap/>
            <w:vAlign w:val="center"/>
            <w:hideMark/>
          </w:tcPr>
          <w:p w14:paraId="3221C7A1"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0.3416</w:t>
            </w:r>
          </w:p>
        </w:tc>
        <w:tc>
          <w:tcPr>
            <w:tcW w:w="792" w:type="dxa"/>
            <w:shd w:val="clear" w:color="auto" w:fill="auto"/>
            <w:noWrap/>
            <w:vAlign w:val="center"/>
            <w:hideMark/>
          </w:tcPr>
          <w:p w14:paraId="54F44B8C"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0.7989</w:t>
            </w:r>
          </w:p>
        </w:tc>
        <w:tc>
          <w:tcPr>
            <w:tcW w:w="792" w:type="dxa"/>
            <w:shd w:val="clear" w:color="auto" w:fill="auto"/>
            <w:noWrap/>
            <w:vAlign w:val="center"/>
            <w:hideMark/>
          </w:tcPr>
          <w:p w14:paraId="3B030E74"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1.809</w:t>
            </w:r>
          </w:p>
        </w:tc>
        <w:tc>
          <w:tcPr>
            <w:tcW w:w="792" w:type="dxa"/>
            <w:shd w:val="clear" w:color="auto" w:fill="auto"/>
            <w:noWrap/>
            <w:vAlign w:val="center"/>
            <w:hideMark/>
          </w:tcPr>
          <w:p w14:paraId="7F4E54C0"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0.5735</w:t>
            </w:r>
          </w:p>
        </w:tc>
        <w:tc>
          <w:tcPr>
            <w:tcW w:w="792" w:type="dxa"/>
            <w:shd w:val="clear" w:color="auto" w:fill="auto"/>
            <w:noWrap/>
            <w:vAlign w:val="center"/>
            <w:hideMark/>
          </w:tcPr>
          <w:p w14:paraId="7B163711"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0.02149</w:t>
            </w:r>
          </w:p>
        </w:tc>
        <w:tc>
          <w:tcPr>
            <w:tcW w:w="792" w:type="dxa"/>
            <w:shd w:val="clear" w:color="auto" w:fill="auto"/>
            <w:noWrap/>
            <w:vAlign w:val="center"/>
            <w:hideMark/>
          </w:tcPr>
          <w:p w14:paraId="1E4B87FB"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0.3892</w:t>
            </w:r>
          </w:p>
        </w:tc>
        <w:tc>
          <w:tcPr>
            <w:tcW w:w="792" w:type="dxa"/>
            <w:shd w:val="clear" w:color="auto" w:fill="auto"/>
            <w:noWrap/>
            <w:vAlign w:val="center"/>
            <w:hideMark/>
          </w:tcPr>
          <w:p w14:paraId="52AC64F3"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0.2476</w:t>
            </w:r>
          </w:p>
        </w:tc>
        <w:tc>
          <w:tcPr>
            <w:tcW w:w="792" w:type="dxa"/>
            <w:shd w:val="clear" w:color="auto" w:fill="auto"/>
            <w:noWrap/>
            <w:vAlign w:val="center"/>
            <w:hideMark/>
          </w:tcPr>
          <w:p w14:paraId="3AA9A408"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0.1954</w:t>
            </w:r>
          </w:p>
        </w:tc>
        <w:tc>
          <w:tcPr>
            <w:tcW w:w="792" w:type="dxa"/>
            <w:shd w:val="clear" w:color="auto" w:fill="auto"/>
            <w:noWrap/>
            <w:vAlign w:val="center"/>
            <w:hideMark/>
          </w:tcPr>
          <w:p w14:paraId="19069403"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0.05667</w:t>
            </w:r>
          </w:p>
        </w:tc>
        <w:tc>
          <w:tcPr>
            <w:tcW w:w="792" w:type="dxa"/>
            <w:shd w:val="clear" w:color="auto" w:fill="auto"/>
            <w:noWrap/>
            <w:vAlign w:val="center"/>
            <w:hideMark/>
          </w:tcPr>
          <w:p w14:paraId="2C68E70C"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0.04908</w:t>
            </w:r>
          </w:p>
        </w:tc>
      </w:tr>
      <w:tr w:rsidR="00CD1C52" w:rsidRPr="00EB66BE" w14:paraId="5E0ED381" w14:textId="77777777" w:rsidTr="00641D54">
        <w:trPr>
          <w:trHeight w:val="300"/>
        </w:trPr>
        <w:tc>
          <w:tcPr>
            <w:tcW w:w="1525" w:type="dxa"/>
            <w:shd w:val="clear" w:color="auto" w:fill="auto"/>
            <w:noWrap/>
            <w:vAlign w:val="bottom"/>
            <w:hideMark/>
          </w:tcPr>
          <w:p w14:paraId="41A354DC" w14:textId="77777777" w:rsidR="00CD1C52" w:rsidRPr="008827BE" w:rsidRDefault="00CD1C52" w:rsidP="00CD1C52">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Manufacturing</w:t>
            </w:r>
          </w:p>
        </w:tc>
        <w:tc>
          <w:tcPr>
            <w:tcW w:w="792" w:type="dxa"/>
            <w:shd w:val="clear" w:color="auto" w:fill="auto"/>
            <w:noWrap/>
            <w:vAlign w:val="center"/>
            <w:hideMark/>
          </w:tcPr>
          <w:p w14:paraId="31FB5EE7"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0.00564</w:t>
            </w:r>
          </w:p>
        </w:tc>
        <w:tc>
          <w:tcPr>
            <w:tcW w:w="792" w:type="dxa"/>
            <w:shd w:val="clear" w:color="auto" w:fill="auto"/>
            <w:noWrap/>
            <w:vAlign w:val="center"/>
            <w:hideMark/>
          </w:tcPr>
          <w:p w14:paraId="13749BBD"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0.1329</w:t>
            </w:r>
          </w:p>
        </w:tc>
        <w:tc>
          <w:tcPr>
            <w:tcW w:w="792" w:type="dxa"/>
            <w:shd w:val="clear" w:color="auto" w:fill="auto"/>
            <w:noWrap/>
            <w:vAlign w:val="center"/>
            <w:hideMark/>
          </w:tcPr>
          <w:p w14:paraId="7B8750A3"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0.4035</w:t>
            </w:r>
          </w:p>
        </w:tc>
        <w:tc>
          <w:tcPr>
            <w:tcW w:w="792" w:type="dxa"/>
            <w:shd w:val="clear" w:color="auto" w:fill="auto"/>
            <w:noWrap/>
            <w:vAlign w:val="center"/>
            <w:hideMark/>
          </w:tcPr>
          <w:p w14:paraId="112D7926"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0.1914</w:t>
            </w:r>
          </w:p>
        </w:tc>
        <w:tc>
          <w:tcPr>
            <w:tcW w:w="792" w:type="dxa"/>
            <w:shd w:val="clear" w:color="auto" w:fill="auto"/>
            <w:noWrap/>
            <w:vAlign w:val="center"/>
            <w:hideMark/>
          </w:tcPr>
          <w:p w14:paraId="188D6B11"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0.05985</w:t>
            </w:r>
          </w:p>
        </w:tc>
        <w:tc>
          <w:tcPr>
            <w:tcW w:w="792" w:type="dxa"/>
            <w:shd w:val="clear" w:color="auto" w:fill="auto"/>
            <w:noWrap/>
            <w:vAlign w:val="center"/>
            <w:hideMark/>
          </w:tcPr>
          <w:p w14:paraId="045130DD"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0.1284</w:t>
            </w:r>
          </w:p>
        </w:tc>
        <w:tc>
          <w:tcPr>
            <w:tcW w:w="792" w:type="dxa"/>
            <w:shd w:val="clear" w:color="auto" w:fill="auto"/>
            <w:noWrap/>
            <w:vAlign w:val="center"/>
            <w:hideMark/>
          </w:tcPr>
          <w:p w14:paraId="39CC3EEA"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0.08885</w:t>
            </w:r>
          </w:p>
        </w:tc>
        <w:tc>
          <w:tcPr>
            <w:tcW w:w="792" w:type="dxa"/>
            <w:shd w:val="clear" w:color="auto" w:fill="auto"/>
            <w:noWrap/>
            <w:vAlign w:val="center"/>
            <w:hideMark/>
          </w:tcPr>
          <w:p w14:paraId="6B966C6C"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0.1075</w:t>
            </w:r>
          </w:p>
        </w:tc>
        <w:tc>
          <w:tcPr>
            <w:tcW w:w="792" w:type="dxa"/>
            <w:shd w:val="clear" w:color="auto" w:fill="auto"/>
            <w:noWrap/>
            <w:vAlign w:val="center"/>
            <w:hideMark/>
          </w:tcPr>
          <w:p w14:paraId="04CA6E23"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0.095</w:t>
            </w:r>
          </w:p>
        </w:tc>
        <w:tc>
          <w:tcPr>
            <w:tcW w:w="792" w:type="dxa"/>
            <w:shd w:val="clear" w:color="auto" w:fill="auto"/>
            <w:noWrap/>
            <w:vAlign w:val="center"/>
            <w:hideMark/>
          </w:tcPr>
          <w:p w14:paraId="64EFF4C7"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0.1144</w:t>
            </w:r>
          </w:p>
        </w:tc>
        <w:tc>
          <w:tcPr>
            <w:tcW w:w="792" w:type="dxa"/>
            <w:shd w:val="clear" w:color="auto" w:fill="auto"/>
            <w:noWrap/>
            <w:vAlign w:val="center"/>
            <w:hideMark/>
          </w:tcPr>
          <w:p w14:paraId="648E5BBE"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0.06035</w:t>
            </w:r>
          </w:p>
        </w:tc>
        <w:tc>
          <w:tcPr>
            <w:tcW w:w="792" w:type="dxa"/>
            <w:shd w:val="clear" w:color="auto" w:fill="auto"/>
            <w:noWrap/>
            <w:vAlign w:val="center"/>
            <w:hideMark/>
          </w:tcPr>
          <w:p w14:paraId="446285FA"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0.1555</w:t>
            </w:r>
          </w:p>
        </w:tc>
        <w:tc>
          <w:tcPr>
            <w:tcW w:w="792" w:type="dxa"/>
            <w:shd w:val="clear" w:color="auto" w:fill="auto"/>
            <w:noWrap/>
            <w:vAlign w:val="center"/>
            <w:hideMark/>
          </w:tcPr>
          <w:p w14:paraId="12BAAEA0"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0.02059</w:t>
            </w:r>
          </w:p>
        </w:tc>
        <w:tc>
          <w:tcPr>
            <w:tcW w:w="792" w:type="dxa"/>
            <w:shd w:val="clear" w:color="auto" w:fill="auto"/>
            <w:noWrap/>
            <w:vAlign w:val="center"/>
            <w:hideMark/>
          </w:tcPr>
          <w:p w14:paraId="1EC9EBB2"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0.02453</w:t>
            </w:r>
          </w:p>
        </w:tc>
        <w:tc>
          <w:tcPr>
            <w:tcW w:w="792" w:type="dxa"/>
            <w:shd w:val="clear" w:color="auto" w:fill="auto"/>
            <w:noWrap/>
            <w:vAlign w:val="center"/>
            <w:hideMark/>
          </w:tcPr>
          <w:p w14:paraId="4363CEA6"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0.01736</w:t>
            </w:r>
          </w:p>
        </w:tc>
        <w:tc>
          <w:tcPr>
            <w:tcW w:w="792" w:type="dxa"/>
            <w:shd w:val="clear" w:color="auto" w:fill="auto"/>
            <w:noWrap/>
            <w:vAlign w:val="center"/>
            <w:hideMark/>
          </w:tcPr>
          <w:p w14:paraId="66FB9EFA"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0.01262</w:t>
            </w:r>
          </w:p>
        </w:tc>
      </w:tr>
      <w:tr w:rsidR="00CD1C52" w:rsidRPr="00CD1C52" w14:paraId="20CCD028" w14:textId="77777777" w:rsidTr="00641D54">
        <w:trPr>
          <w:trHeight w:val="300"/>
        </w:trPr>
        <w:tc>
          <w:tcPr>
            <w:tcW w:w="1525" w:type="dxa"/>
            <w:shd w:val="clear" w:color="auto" w:fill="auto"/>
            <w:noWrap/>
            <w:vAlign w:val="bottom"/>
            <w:hideMark/>
          </w:tcPr>
          <w:p w14:paraId="79D4F146" w14:textId="77777777" w:rsidR="00CD1C52" w:rsidRPr="008827BE" w:rsidRDefault="00CD1C52" w:rsidP="00CD1C52">
            <w:pPr>
              <w:spacing w:before="0" w:after="0"/>
              <w:ind w:left="0"/>
              <w:rPr>
                <w:rFonts w:ascii="Century Gothic" w:eastAsia="Times New Roman" w:hAnsi="Century Gothic" w:cs="Calibri"/>
                <w:color w:val="000000"/>
                <w:sz w:val="18"/>
                <w:szCs w:val="18"/>
                <w:highlight w:val="yellow"/>
              </w:rPr>
            </w:pPr>
            <w:r w:rsidRPr="008827BE">
              <w:rPr>
                <w:rFonts w:ascii="Century Gothic" w:eastAsia="Times New Roman" w:hAnsi="Century Gothic" w:cs="Calibri"/>
                <w:color w:val="000000"/>
                <w:sz w:val="18"/>
                <w:szCs w:val="18"/>
                <w:highlight w:val="yellow"/>
              </w:rPr>
              <w:t>Miscellaneous</w:t>
            </w:r>
          </w:p>
        </w:tc>
        <w:tc>
          <w:tcPr>
            <w:tcW w:w="792" w:type="dxa"/>
            <w:shd w:val="clear" w:color="auto" w:fill="auto"/>
            <w:noWrap/>
            <w:vAlign w:val="center"/>
            <w:hideMark/>
          </w:tcPr>
          <w:p w14:paraId="7938FC78"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1A3A731E"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4F5F128D"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0.000253</w:t>
            </w:r>
          </w:p>
        </w:tc>
        <w:tc>
          <w:tcPr>
            <w:tcW w:w="792" w:type="dxa"/>
            <w:shd w:val="clear" w:color="auto" w:fill="auto"/>
            <w:noWrap/>
            <w:vAlign w:val="center"/>
            <w:hideMark/>
          </w:tcPr>
          <w:p w14:paraId="0D577E19"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0.4212</w:t>
            </w:r>
          </w:p>
        </w:tc>
        <w:tc>
          <w:tcPr>
            <w:tcW w:w="792" w:type="dxa"/>
            <w:shd w:val="clear" w:color="auto" w:fill="auto"/>
            <w:noWrap/>
            <w:vAlign w:val="center"/>
            <w:hideMark/>
          </w:tcPr>
          <w:p w14:paraId="708D3482"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74245E9A"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324E320E"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7CE32384"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30D67664"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2E88A27C"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4ACE45D0"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66592370"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0.000774</w:t>
            </w:r>
          </w:p>
        </w:tc>
        <w:tc>
          <w:tcPr>
            <w:tcW w:w="792" w:type="dxa"/>
            <w:shd w:val="clear" w:color="auto" w:fill="auto"/>
            <w:noWrap/>
            <w:vAlign w:val="center"/>
            <w:hideMark/>
          </w:tcPr>
          <w:p w14:paraId="04B16897"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250627B9"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782EA6E4"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30C56BFF" w14:textId="77777777" w:rsidR="00CD1C52" w:rsidRPr="008827BE" w:rsidRDefault="00CD1C52" w:rsidP="00641D54">
            <w:pPr>
              <w:spacing w:before="0" w:after="0"/>
              <w:ind w:left="0"/>
              <w:jc w:val="center"/>
              <w:rPr>
                <w:rFonts w:ascii="Century Gothic" w:eastAsia="Times New Roman" w:hAnsi="Century Gothic" w:cs="Calibri"/>
                <w:color w:val="000000"/>
                <w:sz w:val="14"/>
                <w:szCs w:val="14"/>
                <w:highlight w:val="yellow"/>
              </w:rPr>
            </w:pPr>
            <w:r w:rsidRPr="008827BE">
              <w:rPr>
                <w:rFonts w:ascii="Century Gothic" w:eastAsia="Times New Roman" w:hAnsi="Century Gothic" w:cs="Calibri"/>
                <w:color w:val="000000"/>
                <w:sz w:val="14"/>
                <w:szCs w:val="14"/>
                <w:highlight w:val="yellow"/>
              </w:rPr>
              <w:t>0</w:t>
            </w:r>
          </w:p>
        </w:tc>
      </w:tr>
    </w:tbl>
    <w:p w14:paraId="3B2C7376" w14:textId="0FAD4DDE" w:rsidR="00CD1C52" w:rsidRDefault="00CD1C52" w:rsidP="00CD1C52">
      <w:pPr>
        <w:jc w:val="center"/>
        <w:rPr>
          <w:rFonts w:ascii="Century Gothic" w:hAnsi="Century Gothic"/>
          <w:b/>
          <w:highlight w:val="green"/>
        </w:rPr>
      </w:pPr>
    </w:p>
    <w:p w14:paraId="069108BB" w14:textId="77777777" w:rsidR="00CD1C52" w:rsidRPr="00C9752F" w:rsidRDefault="00CD1C52" w:rsidP="00CD1C52">
      <w:pPr>
        <w:jc w:val="center"/>
        <w:rPr>
          <w:rFonts w:ascii="Century Gothic" w:hAnsi="Century Gothic"/>
          <w:b/>
          <w:highlight w:val="green"/>
        </w:rPr>
      </w:pPr>
    </w:p>
    <w:p w14:paraId="54CCEA29" w14:textId="69D899DC" w:rsidR="00DB308D" w:rsidRPr="00723C40" w:rsidRDefault="00DB308D" w:rsidP="00DB308D">
      <w:pPr>
        <w:rPr>
          <w:rFonts w:ascii="Century Gothic" w:hAnsi="Century Gothic"/>
          <w:color w:val="1F497D"/>
          <w:highlight w:val="green"/>
        </w:rPr>
      </w:pPr>
    </w:p>
    <w:p w14:paraId="54401470" w14:textId="6AC7251D" w:rsidR="00DB6519" w:rsidRDefault="00DB6519" w:rsidP="00DB308D">
      <w:pPr>
        <w:rPr>
          <w:rFonts w:ascii="Century Gothic" w:hAnsi="Century Gothic"/>
        </w:rPr>
      </w:pPr>
    </w:p>
    <w:p w14:paraId="74E7C95C" w14:textId="77777777" w:rsidR="00DB6519" w:rsidRDefault="00DB6519">
      <w:pPr>
        <w:spacing w:before="0" w:after="0"/>
        <w:ind w:left="0"/>
        <w:rPr>
          <w:rFonts w:ascii="Century Gothic" w:hAnsi="Century Gothic"/>
        </w:rPr>
      </w:pPr>
      <w:r>
        <w:rPr>
          <w:rFonts w:ascii="Century Gothic" w:hAnsi="Century Gothic"/>
        </w:rPr>
        <w:br w:type="page"/>
      </w:r>
    </w:p>
    <w:p w14:paraId="29377D41" w14:textId="1547F255" w:rsidR="001121F5" w:rsidRPr="00106E7A" w:rsidRDefault="001121F5" w:rsidP="001121F5">
      <w:pPr>
        <w:pStyle w:val="Caption"/>
        <w:jc w:val="center"/>
        <w:rPr>
          <w:rFonts w:ascii="Century Gothic" w:hAnsi="Century Gothic"/>
        </w:rPr>
      </w:pPr>
      <w:bookmarkStart w:id="508" w:name="_Toc201042224"/>
      <w:r w:rsidRPr="00106E7A">
        <w:rPr>
          <w:rFonts w:ascii="Century Gothic" w:hAnsi="Century Gothic"/>
        </w:rPr>
        <w:lastRenderedPageBreak/>
        <w:t xml:space="preserve">Table </w:t>
      </w:r>
      <w:r w:rsidRPr="00CC0CE5">
        <w:rPr>
          <w:rFonts w:ascii="Century Gothic" w:hAnsi="Century Gothic"/>
        </w:rPr>
        <w:fldChar w:fldCharType="begin"/>
      </w:r>
      <w:r w:rsidRPr="00C15265">
        <w:rPr>
          <w:rFonts w:ascii="Century Gothic" w:hAnsi="Century Gothic"/>
        </w:rPr>
        <w:instrText xml:space="preserve"> SEQ Table \* ARABIC </w:instrText>
      </w:r>
      <w:r w:rsidRPr="00CC0CE5">
        <w:rPr>
          <w:rFonts w:ascii="Century Gothic" w:hAnsi="Century Gothic"/>
        </w:rPr>
        <w:fldChar w:fldCharType="separate"/>
      </w:r>
      <w:r w:rsidR="008467A2">
        <w:rPr>
          <w:rFonts w:ascii="Century Gothic" w:hAnsi="Century Gothic"/>
          <w:noProof/>
          <w:lang w:val="en-US"/>
        </w:rPr>
        <w:t>17</w:t>
      </w:r>
      <w:r w:rsidRPr="00CC0CE5">
        <w:rPr>
          <w:rFonts w:ascii="Century Gothic" w:hAnsi="Century Gothic"/>
        </w:rPr>
        <w:fldChar w:fldCharType="end"/>
      </w:r>
      <w:r w:rsidRPr="00106E7A">
        <w:rPr>
          <w:rFonts w:ascii="Century Gothic" w:hAnsi="Century Gothic"/>
        </w:rPr>
        <w:t xml:space="preserve">: </w:t>
      </w:r>
      <w:r w:rsidRPr="00106E7A">
        <w:rPr>
          <w:rFonts w:ascii="Century Gothic" w:hAnsi="Century Gothic"/>
          <w:lang w:val="en-US"/>
        </w:rPr>
        <w:t>Statewide</w:t>
      </w:r>
      <w:r w:rsidRPr="00106E7A">
        <w:rPr>
          <w:rFonts w:ascii="Century Gothic" w:hAnsi="Century Gothic"/>
        </w:rPr>
        <w:t xml:space="preserve"> Nonresidential Construction </w:t>
      </w:r>
      <w:r w:rsidRPr="00106E7A">
        <w:rPr>
          <w:rFonts w:ascii="Century Gothic" w:hAnsi="Century Gothic"/>
          <w:lang w:val="en-US"/>
        </w:rPr>
        <w:t>(</w:t>
      </w:r>
      <w:r w:rsidRPr="00106E7A">
        <w:rPr>
          <w:rFonts w:ascii="Century Gothic" w:hAnsi="Century Gothic"/>
        </w:rPr>
        <w:t>20</w:t>
      </w:r>
      <w:r w:rsidRPr="00106E7A">
        <w:rPr>
          <w:rFonts w:ascii="Century Gothic" w:hAnsi="Century Gothic"/>
          <w:lang w:val="en-US"/>
        </w:rPr>
        <w:t>2</w:t>
      </w:r>
      <w:r w:rsidR="00607876">
        <w:rPr>
          <w:rFonts w:ascii="Century Gothic" w:hAnsi="Century Gothic"/>
          <w:lang w:val="en-US"/>
        </w:rPr>
        <w:t>9</w:t>
      </w:r>
      <w:r w:rsidRPr="00106E7A">
        <w:rPr>
          <w:rFonts w:ascii="Century Gothic" w:hAnsi="Century Gothic"/>
          <w:lang w:val="en-US"/>
        </w:rPr>
        <w:t xml:space="preserve"> in </w:t>
      </w:r>
      <w:r w:rsidRPr="00106E7A">
        <w:rPr>
          <w:rFonts w:ascii="Century Gothic" w:hAnsi="Century Gothic"/>
        </w:rPr>
        <w:t>Million</w:t>
      </w:r>
      <w:r w:rsidRPr="00106E7A">
        <w:rPr>
          <w:rFonts w:ascii="Century Gothic" w:hAnsi="Century Gothic"/>
          <w:lang w:val="en-US"/>
        </w:rPr>
        <w:t xml:space="preserve"> ft²</w:t>
      </w:r>
      <w:r w:rsidRPr="00106E7A">
        <w:rPr>
          <w:rFonts w:ascii="Century Gothic" w:hAnsi="Century Gothic"/>
        </w:rPr>
        <w:t>)</w:t>
      </w:r>
      <w:r w:rsidR="00D647B0">
        <w:rPr>
          <w:rFonts w:ascii="Century Gothic" w:hAnsi="Century Gothic"/>
        </w:rPr>
        <w:t xml:space="preserve"> </w:t>
      </w:r>
      <w:r w:rsidR="00D647B0" w:rsidRPr="002456AD">
        <w:rPr>
          <w:rFonts w:ascii="Century Gothic" w:hAnsi="Century Gothic"/>
          <w:highlight w:val="yellow"/>
        </w:rPr>
        <w:t>(Table to be updated by CEC)</w:t>
      </w:r>
      <w:bookmarkEnd w:id="508"/>
    </w:p>
    <w:tbl>
      <w:tblPr>
        <w:tblW w:w="14957"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06"/>
        <w:gridCol w:w="806"/>
        <w:gridCol w:w="806"/>
        <w:gridCol w:w="806"/>
        <w:gridCol w:w="806"/>
        <w:gridCol w:w="806"/>
        <w:gridCol w:w="806"/>
        <w:gridCol w:w="806"/>
        <w:gridCol w:w="806"/>
        <w:gridCol w:w="806"/>
        <w:gridCol w:w="806"/>
        <w:gridCol w:w="806"/>
        <w:gridCol w:w="806"/>
        <w:gridCol w:w="806"/>
        <w:gridCol w:w="806"/>
        <w:gridCol w:w="806"/>
        <w:gridCol w:w="806"/>
      </w:tblGrid>
      <w:tr w:rsidR="008467A2" w:rsidRPr="00EB66BE" w14:paraId="394176D8" w14:textId="77777777" w:rsidTr="006A157E">
        <w:trPr>
          <w:trHeight w:val="300"/>
        </w:trPr>
        <w:tc>
          <w:tcPr>
            <w:tcW w:w="1255" w:type="dxa"/>
            <w:shd w:val="clear" w:color="000000" w:fill="B4C6E7"/>
            <w:noWrap/>
            <w:vAlign w:val="bottom"/>
            <w:hideMark/>
          </w:tcPr>
          <w:p w14:paraId="46B2B044" w14:textId="77777777" w:rsidR="008467A2" w:rsidRPr="00EB66BE" w:rsidRDefault="008467A2" w:rsidP="00146D8D">
            <w:pPr>
              <w:spacing w:before="0" w:after="0"/>
              <w:ind w:left="0"/>
              <w:rPr>
                <w:rFonts w:ascii="Century Gothic" w:eastAsia="Times New Roman" w:hAnsi="Century Gothic" w:cs="Calibri"/>
                <w:b/>
                <w:bCs/>
                <w:color w:val="000000"/>
                <w:sz w:val="18"/>
                <w:szCs w:val="18"/>
                <w:highlight w:val="yellow"/>
              </w:rPr>
            </w:pPr>
            <w:r w:rsidRPr="00EB66BE">
              <w:rPr>
                <w:rFonts w:ascii="Century Gothic" w:eastAsia="Times New Roman" w:hAnsi="Century Gothic" w:cs="Calibri"/>
                <w:b/>
                <w:bCs/>
                <w:color w:val="000000"/>
                <w:sz w:val="18"/>
                <w:szCs w:val="18"/>
                <w:highlight w:val="yellow"/>
              </w:rPr>
              <w:t>Space Type</w:t>
            </w:r>
          </w:p>
        </w:tc>
        <w:tc>
          <w:tcPr>
            <w:tcW w:w="806" w:type="dxa"/>
            <w:shd w:val="clear" w:color="auto" w:fill="auto"/>
            <w:noWrap/>
            <w:vAlign w:val="center"/>
            <w:hideMark/>
          </w:tcPr>
          <w:p w14:paraId="5020F06D"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w:t>
            </w:r>
          </w:p>
        </w:tc>
        <w:tc>
          <w:tcPr>
            <w:tcW w:w="806" w:type="dxa"/>
            <w:shd w:val="clear" w:color="auto" w:fill="auto"/>
            <w:noWrap/>
            <w:vAlign w:val="center"/>
            <w:hideMark/>
          </w:tcPr>
          <w:p w14:paraId="1AB469A1"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2</w:t>
            </w:r>
          </w:p>
        </w:tc>
        <w:tc>
          <w:tcPr>
            <w:tcW w:w="806" w:type="dxa"/>
            <w:shd w:val="clear" w:color="auto" w:fill="auto"/>
            <w:noWrap/>
            <w:vAlign w:val="center"/>
            <w:hideMark/>
          </w:tcPr>
          <w:p w14:paraId="16450BC6"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3</w:t>
            </w:r>
          </w:p>
        </w:tc>
        <w:tc>
          <w:tcPr>
            <w:tcW w:w="806" w:type="dxa"/>
          </w:tcPr>
          <w:p w14:paraId="3A5BE4F9"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p>
        </w:tc>
        <w:tc>
          <w:tcPr>
            <w:tcW w:w="806" w:type="dxa"/>
            <w:shd w:val="clear" w:color="auto" w:fill="auto"/>
            <w:noWrap/>
            <w:vAlign w:val="center"/>
            <w:hideMark/>
          </w:tcPr>
          <w:p w14:paraId="71E16CF0" w14:textId="213CF3A6"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4</w:t>
            </w:r>
          </w:p>
        </w:tc>
        <w:tc>
          <w:tcPr>
            <w:tcW w:w="806" w:type="dxa"/>
            <w:shd w:val="clear" w:color="auto" w:fill="auto"/>
            <w:noWrap/>
            <w:vAlign w:val="center"/>
            <w:hideMark/>
          </w:tcPr>
          <w:p w14:paraId="701D345C"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5</w:t>
            </w:r>
          </w:p>
        </w:tc>
        <w:tc>
          <w:tcPr>
            <w:tcW w:w="806" w:type="dxa"/>
            <w:shd w:val="clear" w:color="auto" w:fill="auto"/>
            <w:noWrap/>
            <w:vAlign w:val="center"/>
            <w:hideMark/>
          </w:tcPr>
          <w:p w14:paraId="2B6EB352"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6</w:t>
            </w:r>
          </w:p>
        </w:tc>
        <w:tc>
          <w:tcPr>
            <w:tcW w:w="806" w:type="dxa"/>
            <w:shd w:val="clear" w:color="auto" w:fill="auto"/>
            <w:noWrap/>
            <w:vAlign w:val="center"/>
            <w:hideMark/>
          </w:tcPr>
          <w:p w14:paraId="50E21B0B"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7</w:t>
            </w:r>
          </w:p>
        </w:tc>
        <w:tc>
          <w:tcPr>
            <w:tcW w:w="806" w:type="dxa"/>
            <w:shd w:val="clear" w:color="auto" w:fill="auto"/>
            <w:noWrap/>
            <w:vAlign w:val="center"/>
            <w:hideMark/>
          </w:tcPr>
          <w:p w14:paraId="0D344F10"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8</w:t>
            </w:r>
          </w:p>
        </w:tc>
        <w:tc>
          <w:tcPr>
            <w:tcW w:w="806" w:type="dxa"/>
            <w:shd w:val="clear" w:color="auto" w:fill="auto"/>
            <w:noWrap/>
            <w:vAlign w:val="center"/>
            <w:hideMark/>
          </w:tcPr>
          <w:p w14:paraId="2AC9D907"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9</w:t>
            </w:r>
          </w:p>
        </w:tc>
        <w:tc>
          <w:tcPr>
            <w:tcW w:w="806" w:type="dxa"/>
            <w:shd w:val="clear" w:color="auto" w:fill="auto"/>
            <w:noWrap/>
            <w:vAlign w:val="center"/>
            <w:hideMark/>
          </w:tcPr>
          <w:p w14:paraId="1C97AE92"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10</w:t>
            </w:r>
          </w:p>
        </w:tc>
        <w:tc>
          <w:tcPr>
            <w:tcW w:w="806" w:type="dxa"/>
            <w:shd w:val="clear" w:color="auto" w:fill="auto"/>
            <w:noWrap/>
            <w:vAlign w:val="center"/>
            <w:hideMark/>
          </w:tcPr>
          <w:p w14:paraId="0210E664"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11</w:t>
            </w:r>
          </w:p>
        </w:tc>
        <w:tc>
          <w:tcPr>
            <w:tcW w:w="806" w:type="dxa"/>
            <w:shd w:val="clear" w:color="auto" w:fill="auto"/>
            <w:noWrap/>
            <w:vAlign w:val="center"/>
            <w:hideMark/>
          </w:tcPr>
          <w:p w14:paraId="5D634B84"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12</w:t>
            </w:r>
          </w:p>
        </w:tc>
        <w:tc>
          <w:tcPr>
            <w:tcW w:w="806" w:type="dxa"/>
            <w:shd w:val="clear" w:color="auto" w:fill="auto"/>
            <w:noWrap/>
            <w:vAlign w:val="center"/>
            <w:hideMark/>
          </w:tcPr>
          <w:p w14:paraId="4554E1D8"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13</w:t>
            </w:r>
          </w:p>
        </w:tc>
        <w:tc>
          <w:tcPr>
            <w:tcW w:w="806" w:type="dxa"/>
            <w:shd w:val="clear" w:color="auto" w:fill="auto"/>
            <w:noWrap/>
            <w:vAlign w:val="center"/>
            <w:hideMark/>
          </w:tcPr>
          <w:p w14:paraId="6468F29C"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14</w:t>
            </w:r>
          </w:p>
        </w:tc>
        <w:tc>
          <w:tcPr>
            <w:tcW w:w="806" w:type="dxa"/>
            <w:shd w:val="clear" w:color="auto" w:fill="auto"/>
            <w:noWrap/>
            <w:vAlign w:val="center"/>
            <w:hideMark/>
          </w:tcPr>
          <w:p w14:paraId="29302E07"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15</w:t>
            </w:r>
          </w:p>
        </w:tc>
        <w:tc>
          <w:tcPr>
            <w:tcW w:w="806" w:type="dxa"/>
            <w:shd w:val="clear" w:color="auto" w:fill="auto"/>
            <w:noWrap/>
            <w:vAlign w:val="center"/>
            <w:hideMark/>
          </w:tcPr>
          <w:p w14:paraId="386296D7"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16</w:t>
            </w:r>
          </w:p>
        </w:tc>
      </w:tr>
      <w:tr w:rsidR="006A157E" w:rsidRPr="00EB66BE" w14:paraId="7731CD3B" w14:textId="77777777" w:rsidTr="006A157E">
        <w:trPr>
          <w:trHeight w:val="300"/>
        </w:trPr>
        <w:tc>
          <w:tcPr>
            <w:tcW w:w="1255" w:type="dxa"/>
            <w:shd w:val="clear" w:color="auto" w:fill="auto"/>
            <w:noWrap/>
            <w:vAlign w:val="bottom"/>
            <w:hideMark/>
          </w:tcPr>
          <w:p w14:paraId="1F7913EA"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Large Office</w:t>
            </w:r>
          </w:p>
        </w:tc>
        <w:tc>
          <w:tcPr>
            <w:tcW w:w="806" w:type="dxa"/>
            <w:shd w:val="clear" w:color="auto" w:fill="auto"/>
            <w:noWrap/>
            <w:vAlign w:val="bottom"/>
            <w:hideMark/>
          </w:tcPr>
          <w:p w14:paraId="02FDAA83" w14:textId="1C655E9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0.1275</w:t>
            </w:r>
          </w:p>
        </w:tc>
        <w:tc>
          <w:tcPr>
            <w:tcW w:w="806" w:type="dxa"/>
            <w:shd w:val="clear" w:color="auto" w:fill="auto"/>
            <w:noWrap/>
            <w:vAlign w:val="bottom"/>
            <w:hideMark/>
          </w:tcPr>
          <w:p w14:paraId="58832766" w14:textId="31B1DA7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3.102</w:t>
            </w:r>
          </w:p>
        </w:tc>
        <w:tc>
          <w:tcPr>
            <w:tcW w:w="806" w:type="dxa"/>
            <w:shd w:val="clear" w:color="auto" w:fill="auto"/>
            <w:noWrap/>
            <w:vAlign w:val="bottom"/>
            <w:hideMark/>
          </w:tcPr>
          <w:p w14:paraId="3A8B5CA8" w14:textId="13A74E2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139.8</w:t>
            </w:r>
          </w:p>
        </w:tc>
        <w:tc>
          <w:tcPr>
            <w:tcW w:w="806" w:type="dxa"/>
            <w:vAlign w:val="bottom"/>
          </w:tcPr>
          <w:p w14:paraId="68B8097D" w14:textId="146D5B7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72.35</w:t>
            </w:r>
          </w:p>
        </w:tc>
        <w:tc>
          <w:tcPr>
            <w:tcW w:w="806" w:type="dxa"/>
            <w:shd w:val="clear" w:color="auto" w:fill="auto"/>
            <w:noWrap/>
            <w:vAlign w:val="bottom"/>
            <w:hideMark/>
          </w:tcPr>
          <w:p w14:paraId="0F6E7964" w14:textId="142DB64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1.832</w:t>
            </w:r>
          </w:p>
        </w:tc>
        <w:tc>
          <w:tcPr>
            <w:tcW w:w="806" w:type="dxa"/>
            <w:shd w:val="clear" w:color="auto" w:fill="auto"/>
            <w:noWrap/>
            <w:vAlign w:val="bottom"/>
            <w:hideMark/>
          </w:tcPr>
          <w:p w14:paraId="1C33BB6F" w14:textId="23B02B8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99.54</w:t>
            </w:r>
          </w:p>
        </w:tc>
        <w:tc>
          <w:tcPr>
            <w:tcW w:w="806" w:type="dxa"/>
            <w:shd w:val="clear" w:color="auto" w:fill="auto"/>
            <w:noWrap/>
            <w:vAlign w:val="bottom"/>
            <w:hideMark/>
          </w:tcPr>
          <w:p w14:paraId="07AA5D75" w14:textId="1270CCB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72.71</w:t>
            </w:r>
          </w:p>
        </w:tc>
        <w:tc>
          <w:tcPr>
            <w:tcW w:w="806" w:type="dxa"/>
            <w:shd w:val="clear" w:color="auto" w:fill="auto"/>
            <w:noWrap/>
            <w:vAlign w:val="bottom"/>
            <w:hideMark/>
          </w:tcPr>
          <w:p w14:paraId="2DCFF399" w14:textId="78FA354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162.6</w:t>
            </w:r>
          </w:p>
        </w:tc>
        <w:tc>
          <w:tcPr>
            <w:tcW w:w="806" w:type="dxa"/>
            <w:shd w:val="clear" w:color="auto" w:fill="auto"/>
            <w:noWrap/>
            <w:vAlign w:val="bottom"/>
            <w:hideMark/>
          </w:tcPr>
          <w:p w14:paraId="1DC100DD" w14:textId="37A0C49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303.1</w:t>
            </w:r>
          </w:p>
        </w:tc>
        <w:tc>
          <w:tcPr>
            <w:tcW w:w="806" w:type="dxa"/>
            <w:shd w:val="clear" w:color="auto" w:fill="auto"/>
            <w:noWrap/>
            <w:vAlign w:val="bottom"/>
            <w:hideMark/>
          </w:tcPr>
          <w:p w14:paraId="104ACE51" w14:textId="51A7FBC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58.48</w:t>
            </w:r>
          </w:p>
        </w:tc>
        <w:tc>
          <w:tcPr>
            <w:tcW w:w="806" w:type="dxa"/>
            <w:shd w:val="clear" w:color="auto" w:fill="auto"/>
            <w:noWrap/>
            <w:vAlign w:val="bottom"/>
            <w:hideMark/>
          </w:tcPr>
          <w:p w14:paraId="20D9BD77" w14:textId="39A0273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2.608</w:t>
            </w:r>
          </w:p>
        </w:tc>
        <w:tc>
          <w:tcPr>
            <w:tcW w:w="806" w:type="dxa"/>
            <w:shd w:val="clear" w:color="auto" w:fill="auto"/>
            <w:noWrap/>
            <w:vAlign w:val="bottom"/>
            <w:hideMark/>
          </w:tcPr>
          <w:p w14:paraId="5C462F02" w14:textId="4268B15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78.61</w:t>
            </w:r>
          </w:p>
        </w:tc>
        <w:tc>
          <w:tcPr>
            <w:tcW w:w="806" w:type="dxa"/>
            <w:shd w:val="clear" w:color="auto" w:fill="auto"/>
            <w:noWrap/>
            <w:vAlign w:val="bottom"/>
            <w:hideMark/>
          </w:tcPr>
          <w:p w14:paraId="0B864316" w14:textId="39846A7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9.264</w:t>
            </w:r>
          </w:p>
        </w:tc>
        <w:tc>
          <w:tcPr>
            <w:tcW w:w="806" w:type="dxa"/>
            <w:shd w:val="clear" w:color="auto" w:fill="auto"/>
            <w:noWrap/>
            <w:vAlign w:val="bottom"/>
            <w:hideMark/>
          </w:tcPr>
          <w:p w14:paraId="38C850ED" w14:textId="7E8EB49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20.27</w:t>
            </w:r>
          </w:p>
        </w:tc>
        <w:tc>
          <w:tcPr>
            <w:tcW w:w="806" w:type="dxa"/>
            <w:shd w:val="clear" w:color="auto" w:fill="auto"/>
            <w:noWrap/>
            <w:vAlign w:val="bottom"/>
            <w:hideMark/>
          </w:tcPr>
          <w:p w14:paraId="77D554D5" w14:textId="3FD4075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4.434</w:t>
            </w:r>
          </w:p>
        </w:tc>
        <w:tc>
          <w:tcPr>
            <w:tcW w:w="806" w:type="dxa"/>
            <w:shd w:val="clear" w:color="auto" w:fill="auto"/>
            <w:noWrap/>
            <w:vAlign w:val="bottom"/>
            <w:hideMark/>
          </w:tcPr>
          <w:p w14:paraId="4E246D2F" w14:textId="7F81706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4.663</w:t>
            </w:r>
          </w:p>
        </w:tc>
        <w:tc>
          <w:tcPr>
            <w:tcW w:w="806" w:type="dxa"/>
            <w:shd w:val="clear" w:color="auto" w:fill="auto"/>
            <w:noWrap/>
            <w:vAlign w:val="bottom"/>
            <w:hideMark/>
          </w:tcPr>
          <w:p w14:paraId="667D7D03" w14:textId="1B83035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3.102</w:t>
            </w:r>
          </w:p>
        </w:tc>
      </w:tr>
      <w:tr w:rsidR="006A157E" w:rsidRPr="00EB66BE" w14:paraId="26923F18" w14:textId="77777777" w:rsidTr="006A157E">
        <w:trPr>
          <w:trHeight w:val="300"/>
        </w:trPr>
        <w:tc>
          <w:tcPr>
            <w:tcW w:w="1255" w:type="dxa"/>
            <w:shd w:val="clear" w:color="auto" w:fill="auto"/>
            <w:noWrap/>
            <w:vAlign w:val="bottom"/>
            <w:hideMark/>
          </w:tcPr>
          <w:p w14:paraId="4C9B34E9"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Medium Office</w:t>
            </w:r>
          </w:p>
        </w:tc>
        <w:tc>
          <w:tcPr>
            <w:tcW w:w="806" w:type="dxa"/>
            <w:shd w:val="clear" w:color="auto" w:fill="auto"/>
            <w:noWrap/>
            <w:vAlign w:val="bottom"/>
            <w:hideMark/>
          </w:tcPr>
          <w:p w14:paraId="7949BECF" w14:textId="27D7A98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3.379</w:t>
            </w:r>
          </w:p>
        </w:tc>
        <w:tc>
          <w:tcPr>
            <w:tcW w:w="806" w:type="dxa"/>
            <w:shd w:val="clear" w:color="auto" w:fill="auto"/>
            <w:noWrap/>
            <w:vAlign w:val="bottom"/>
            <w:hideMark/>
          </w:tcPr>
          <w:p w14:paraId="1D2A082F" w14:textId="734AD4F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30.99</w:t>
            </w:r>
          </w:p>
        </w:tc>
        <w:tc>
          <w:tcPr>
            <w:tcW w:w="806" w:type="dxa"/>
            <w:shd w:val="clear" w:color="auto" w:fill="auto"/>
            <w:noWrap/>
            <w:vAlign w:val="bottom"/>
            <w:hideMark/>
          </w:tcPr>
          <w:p w14:paraId="7088A5A6" w14:textId="36ECD6E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78.79</w:t>
            </w:r>
          </w:p>
        </w:tc>
        <w:tc>
          <w:tcPr>
            <w:tcW w:w="806" w:type="dxa"/>
            <w:vAlign w:val="bottom"/>
          </w:tcPr>
          <w:p w14:paraId="2695046C" w14:textId="36FE1CC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42.28</w:t>
            </w:r>
          </w:p>
        </w:tc>
        <w:tc>
          <w:tcPr>
            <w:tcW w:w="806" w:type="dxa"/>
            <w:shd w:val="clear" w:color="auto" w:fill="auto"/>
            <w:noWrap/>
            <w:vAlign w:val="bottom"/>
            <w:hideMark/>
          </w:tcPr>
          <w:p w14:paraId="4547C272" w14:textId="630F391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13.32</w:t>
            </w:r>
          </w:p>
        </w:tc>
        <w:tc>
          <w:tcPr>
            <w:tcW w:w="806" w:type="dxa"/>
            <w:shd w:val="clear" w:color="auto" w:fill="auto"/>
            <w:noWrap/>
            <w:vAlign w:val="bottom"/>
            <w:hideMark/>
          </w:tcPr>
          <w:p w14:paraId="6CFB740A" w14:textId="01EFEEB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47.81</w:t>
            </w:r>
          </w:p>
        </w:tc>
        <w:tc>
          <w:tcPr>
            <w:tcW w:w="806" w:type="dxa"/>
            <w:shd w:val="clear" w:color="auto" w:fill="auto"/>
            <w:noWrap/>
            <w:vAlign w:val="bottom"/>
            <w:hideMark/>
          </w:tcPr>
          <w:p w14:paraId="059FA1AB" w14:textId="0EEB046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43.87</w:t>
            </w:r>
          </w:p>
        </w:tc>
        <w:tc>
          <w:tcPr>
            <w:tcW w:w="806" w:type="dxa"/>
            <w:shd w:val="clear" w:color="auto" w:fill="auto"/>
            <w:noWrap/>
            <w:vAlign w:val="bottom"/>
            <w:hideMark/>
          </w:tcPr>
          <w:p w14:paraId="5809BE50" w14:textId="41500E4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59.11</w:t>
            </w:r>
          </w:p>
        </w:tc>
        <w:tc>
          <w:tcPr>
            <w:tcW w:w="806" w:type="dxa"/>
            <w:shd w:val="clear" w:color="auto" w:fill="auto"/>
            <w:noWrap/>
            <w:vAlign w:val="bottom"/>
            <w:hideMark/>
          </w:tcPr>
          <w:p w14:paraId="08D6EED0" w14:textId="6CE6E1C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86.34</w:t>
            </w:r>
          </w:p>
        </w:tc>
        <w:tc>
          <w:tcPr>
            <w:tcW w:w="806" w:type="dxa"/>
            <w:shd w:val="clear" w:color="auto" w:fill="auto"/>
            <w:noWrap/>
            <w:vAlign w:val="bottom"/>
            <w:hideMark/>
          </w:tcPr>
          <w:p w14:paraId="38945CAF" w14:textId="3B79FAD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66.69</w:t>
            </w:r>
          </w:p>
        </w:tc>
        <w:tc>
          <w:tcPr>
            <w:tcW w:w="806" w:type="dxa"/>
            <w:shd w:val="clear" w:color="auto" w:fill="auto"/>
            <w:noWrap/>
            <w:vAlign w:val="bottom"/>
            <w:hideMark/>
          </w:tcPr>
          <w:p w14:paraId="2EB4651D" w14:textId="0C8E542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16.94</w:t>
            </w:r>
          </w:p>
        </w:tc>
        <w:tc>
          <w:tcPr>
            <w:tcW w:w="806" w:type="dxa"/>
            <w:shd w:val="clear" w:color="auto" w:fill="auto"/>
            <w:noWrap/>
            <w:vAlign w:val="bottom"/>
            <w:hideMark/>
          </w:tcPr>
          <w:p w14:paraId="5997E492" w14:textId="38E9A93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101.7</w:t>
            </w:r>
          </w:p>
        </w:tc>
        <w:tc>
          <w:tcPr>
            <w:tcW w:w="806" w:type="dxa"/>
            <w:shd w:val="clear" w:color="auto" w:fill="auto"/>
            <w:noWrap/>
            <w:vAlign w:val="bottom"/>
            <w:hideMark/>
          </w:tcPr>
          <w:p w14:paraId="3328A97B" w14:textId="54E0220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25.18</w:t>
            </w:r>
          </w:p>
        </w:tc>
        <w:tc>
          <w:tcPr>
            <w:tcW w:w="806" w:type="dxa"/>
            <w:shd w:val="clear" w:color="auto" w:fill="auto"/>
            <w:noWrap/>
            <w:vAlign w:val="bottom"/>
            <w:hideMark/>
          </w:tcPr>
          <w:p w14:paraId="39FA9180" w14:textId="58C8443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13.33</w:t>
            </w:r>
          </w:p>
        </w:tc>
        <w:tc>
          <w:tcPr>
            <w:tcW w:w="806" w:type="dxa"/>
            <w:shd w:val="clear" w:color="auto" w:fill="auto"/>
            <w:noWrap/>
            <w:vAlign w:val="bottom"/>
            <w:hideMark/>
          </w:tcPr>
          <w:p w14:paraId="5CACAFB8" w14:textId="60F5AED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10.25</w:t>
            </w:r>
          </w:p>
        </w:tc>
        <w:tc>
          <w:tcPr>
            <w:tcW w:w="806" w:type="dxa"/>
            <w:shd w:val="clear" w:color="auto" w:fill="auto"/>
            <w:noWrap/>
            <w:vAlign w:val="bottom"/>
            <w:hideMark/>
          </w:tcPr>
          <w:p w14:paraId="67DE05FA" w14:textId="7B5B8FA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4.063</w:t>
            </w:r>
          </w:p>
        </w:tc>
        <w:tc>
          <w:tcPr>
            <w:tcW w:w="806" w:type="dxa"/>
            <w:shd w:val="clear" w:color="auto" w:fill="auto"/>
            <w:noWrap/>
            <w:vAlign w:val="bottom"/>
            <w:hideMark/>
          </w:tcPr>
          <w:p w14:paraId="4B982362" w14:textId="6ECF985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30.99</w:t>
            </w:r>
          </w:p>
        </w:tc>
      </w:tr>
      <w:tr w:rsidR="006A157E" w:rsidRPr="00EB66BE" w14:paraId="31166FEA" w14:textId="77777777" w:rsidTr="006A157E">
        <w:trPr>
          <w:trHeight w:val="300"/>
        </w:trPr>
        <w:tc>
          <w:tcPr>
            <w:tcW w:w="1255" w:type="dxa"/>
            <w:shd w:val="clear" w:color="auto" w:fill="auto"/>
            <w:noWrap/>
            <w:vAlign w:val="bottom"/>
            <w:hideMark/>
          </w:tcPr>
          <w:p w14:paraId="538B430D"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Small Office</w:t>
            </w:r>
          </w:p>
        </w:tc>
        <w:tc>
          <w:tcPr>
            <w:tcW w:w="806" w:type="dxa"/>
            <w:shd w:val="clear" w:color="auto" w:fill="auto"/>
            <w:noWrap/>
            <w:vAlign w:val="bottom"/>
            <w:hideMark/>
          </w:tcPr>
          <w:p w14:paraId="20982091" w14:textId="79A1FDF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4.178</w:t>
            </w:r>
          </w:p>
        </w:tc>
        <w:tc>
          <w:tcPr>
            <w:tcW w:w="806" w:type="dxa"/>
            <w:shd w:val="clear" w:color="auto" w:fill="auto"/>
            <w:noWrap/>
            <w:vAlign w:val="bottom"/>
            <w:hideMark/>
          </w:tcPr>
          <w:p w14:paraId="07262229" w14:textId="479CA99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12.75</w:t>
            </w:r>
          </w:p>
        </w:tc>
        <w:tc>
          <w:tcPr>
            <w:tcW w:w="806" w:type="dxa"/>
            <w:shd w:val="clear" w:color="auto" w:fill="auto"/>
            <w:noWrap/>
            <w:vAlign w:val="bottom"/>
            <w:hideMark/>
          </w:tcPr>
          <w:p w14:paraId="5CF93D4F" w14:textId="3BFCA6F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22.19</w:t>
            </w:r>
          </w:p>
        </w:tc>
        <w:tc>
          <w:tcPr>
            <w:tcW w:w="806" w:type="dxa"/>
            <w:vAlign w:val="bottom"/>
          </w:tcPr>
          <w:p w14:paraId="6EB5DF96" w14:textId="669F3F2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11.33</w:t>
            </w:r>
          </w:p>
        </w:tc>
        <w:tc>
          <w:tcPr>
            <w:tcW w:w="806" w:type="dxa"/>
            <w:shd w:val="clear" w:color="auto" w:fill="auto"/>
            <w:noWrap/>
            <w:vAlign w:val="bottom"/>
            <w:hideMark/>
          </w:tcPr>
          <w:p w14:paraId="60B1E54D" w14:textId="61C2E65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7.504</w:t>
            </w:r>
          </w:p>
        </w:tc>
        <w:tc>
          <w:tcPr>
            <w:tcW w:w="806" w:type="dxa"/>
            <w:shd w:val="clear" w:color="auto" w:fill="auto"/>
            <w:noWrap/>
            <w:vAlign w:val="bottom"/>
            <w:hideMark/>
          </w:tcPr>
          <w:p w14:paraId="23B6A081" w14:textId="3113DE0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13.22</w:t>
            </w:r>
          </w:p>
        </w:tc>
        <w:tc>
          <w:tcPr>
            <w:tcW w:w="806" w:type="dxa"/>
            <w:shd w:val="clear" w:color="auto" w:fill="auto"/>
            <w:noWrap/>
            <w:vAlign w:val="bottom"/>
            <w:hideMark/>
          </w:tcPr>
          <w:p w14:paraId="30382D10" w14:textId="03A6A19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8.516</w:t>
            </w:r>
          </w:p>
        </w:tc>
        <w:tc>
          <w:tcPr>
            <w:tcW w:w="806" w:type="dxa"/>
            <w:shd w:val="clear" w:color="auto" w:fill="auto"/>
            <w:noWrap/>
            <w:vAlign w:val="bottom"/>
            <w:hideMark/>
          </w:tcPr>
          <w:p w14:paraId="76257B20" w14:textId="46B6E7A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13.28</w:t>
            </w:r>
          </w:p>
        </w:tc>
        <w:tc>
          <w:tcPr>
            <w:tcW w:w="806" w:type="dxa"/>
            <w:shd w:val="clear" w:color="auto" w:fill="auto"/>
            <w:noWrap/>
            <w:vAlign w:val="bottom"/>
            <w:hideMark/>
          </w:tcPr>
          <w:p w14:paraId="16F1834C" w14:textId="0747845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20.88</w:t>
            </w:r>
          </w:p>
        </w:tc>
        <w:tc>
          <w:tcPr>
            <w:tcW w:w="806" w:type="dxa"/>
            <w:shd w:val="clear" w:color="auto" w:fill="auto"/>
            <w:noWrap/>
            <w:vAlign w:val="bottom"/>
            <w:hideMark/>
          </w:tcPr>
          <w:p w14:paraId="4A46BA13" w14:textId="1C83976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24.43</w:t>
            </w:r>
          </w:p>
        </w:tc>
        <w:tc>
          <w:tcPr>
            <w:tcW w:w="806" w:type="dxa"/>
            <w:shd w:val="clear" w:color="auto" w:fill="auto"/>
            <w:noWrap/>
            <w:vAlign w:val="bottom"/>
            <w:hideMark/>
          </w:tcPr>
          <w:p w14:paraId="165D3EFA" w14:textId="7C787C9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10.6</w:t>
            </w:r>
          </w:p>
        </w:tc>
        <w:tc>
          <w:tcPr>
            <w:tcW w:w="806" w:type="dxa"/>
            <w:shd w:val="clear" w:color="auto" w:fill="auto"/>
            <w:noWrap/>
            <w:vAlign w:val="bottom"/>
            <w:hideMark/>
          </w:tcPr>
          <w:p w14:paraId="1245A8A8" w14:textId="16B54F7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43.94</w:t>
            </w:r>
          </w:p>
        </w:tc>
        <w:tc>
          <w:tcPr>
            <w:tcW w:w="806" w:type="dxa"/>
            <w:shd w:val="clear" w:color="auto" w:fill="auto"/>
            <w:noWrap/>
            <w:vAlign w:val="bottom"/>
            <w:hideMark/>
          </w:tcPr>
          <w:p w14:paraId="1563F27A" w14:textId="185AC2C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21.47</w:t>
            </w:r>
          </w:p>
        </w:tc>
        <w:tc>
          <w:tcPr>
            <w:tcW w:w="806" w:type="dxa"/>
            <w:shd w:val="clear" w:color="auto" w:fill="auto"/>
            <w:noWrap/>
            <w:vAlign w:val="bottom"/>
            <w:hideMark/>
          </w:tcPr>
          <w:p w14:paraId="3659E3B3" w14:textId="22A4161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4.987</w:t>
            </w:r>
          </w:p>
        </w:tc>
        <w:tc>
          <w:tcPr>
            <w:tcW w:w="806" w:type="dxa"/>
            <w:shd w:val="clear" w:color="auto" w:fill="auto"/>
            <w:noWrap/>
            <w:vAlign w:val="bottom"/>
            <w:hideMark/>
          </w:tcPr>
          <w:p w14:paraId="31811867" w14:textId="4306F47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6.181</w:t>
            </w:r>
          </w:p>
        </w:tc>
        <w:tc>
          <w:tcPr>
            <w:tcW w:w="806" w:type="dxa"/>
            <w:shd w:val="clear" w:color="auto" w:fill="auto"/>
            <w:noWrap/>
            <w:vAlign w:val="bottom"/>
            <w:hideMark/>
          </w:tcPr>
          <w:p w14:paraId="4092011C" w14:textId="29B2B8E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2.676</w:t>
            </w:r>
          </w:p>
        </w:tc>
        <w:tc>
          <w:tcPr>
            <w:tcW w:w="806" w:type="dxa"/>
            <w:shd w:val="clear" w:color="auto" w:fill="auto"/>
            <w:noWrap/>
            <w:vAlign w:val="bottom"/>
            <w:hideMark/>
          </w:tcPr>
          <w:p w14:paraId="3C4152E8" w14:textId="5698B04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12.75</w:t>
            </w:r>
          </w:p>
        </w:tc>
      </w:tr>
      <w:tr w:rsidR="006A157E" w:rsidRPr="00EB66BE" w14:paraId="719C8443" w14:textId="77777777" w:rsidTr="006A157E">
        <w:trPr>
          <w:trHeight w:val="300"/>
        </w:trPr>
        <w:tc>
          <w:tcPr>
            <w:tcW w:w="1255" w:type="dxa"/>
            <w:shd w:val="clear" w:color="auto" w:fill="auto"/>
            <w:noWrap/>
            <w:vAlign w:val="bottom"/>
            <w:hideMark/>
          </w:tcPr>
          <w:p w14:paraId="44D0317C"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Large Retail</w:t>
            </w:r>
          </w:p>
        </w:tc>
        <w:tc>
          <w:tcPr>
            <w:tcW w:w="806" w:type="dxa"/>
            <w:shd w:val="clear" w:color="auto" w:fill="auto"/>
            <w:noWrap/>
            <w:vAlign w:val="bottom"/>
            <w:hideMark/>
          </w:tcPr>
          <w:p w14:paraId="020734D9" w14:textId="4DE729E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1.002</w:t>
            </w:r>
          </w:p>
        </w:tc>
        <w:tc>
          <w:tcPr>
            <w:tcW w:w="806" w:type="dxa"/>
            <w:shd w:val="clear" w:color="auto" w:fill="auto"/>
            <w:noWrap/>
            <w:vAlign w:val="bottom"/>
            <w:hideMark/>
          </w:tcPr>
          <w:p w14:paraId="6983114B" w14:textId="0105771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8.665</w:t>
            </w:r>
          </w:p>
        </w:tc>
        <w:tc>
          <w:tcPr>
            <w:tcW w:w="806" w:type="dxa"/>
            <w:shd w:val="clear" w:color="auto" w:fill="auto"/>
            <w:noWrap/>
            <w:vAlign w:val="bottom"/>
            <w:hideMark/>
          </w:tcPr>
          <w:p w14:paraId="643B4762" w14:textId="656E0CA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58.68</w:t>
            </w:r>
          </w:p>
        </w:tc>
        <w:tc>
          <w:tcPr>
            <w:tcW w:w="806" w:type="dxa"/>
            <w:vAlign w:val="bottom"/>
          </w:tcPr>
          <w:p w14:paraId="545EF94D" w14:textId="49E9290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26.9</w:t>
            </w:r>
          </w:p>
        </w:tc>
        <w:tc>
          <w:tcPr>
            <w:tcW w:w="806" w:type="dxa"/>
            <w:shd w:val="clear" w:color="auto" w:fill="auto"/>
            <w:noWrap/>
            <w:vAlign w:val="bottom"/>
            <w:hideMark/>
          </w:tcPr>
          <w:p w14:paraId="512E62FA" w14:textId="6B2DE1C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4.2</w:t>
            </w:r>
          </w:p>
        </w:tc>
        <w:tc>
          <w:tcPr>
            <w:tcW w:w="806" w:type="dxa"/>
            <w:shd w:val="clear" w:color="auto" w:fill="auto"/>
            <w:noWrap/>
            <w:vAlign w:val="bottom"/>
            <w:hideMark/>
          </w:tcPr>
          <w:p w14:paraId="7B97EBA1" w14:textId="2605F2D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31.96</w:t>
            </w:r>
          </w:p>
        </w:tc>
        <w:tc>
          <w:tcPr>
            <w:tcW w:w="806" w:type="dxa"/>
            <w:shd w:val="clear" w:color="auto" w:fill="auto"/>
            <w:noWrap/>
            <w:vAlign w:val="bottom"/>
            <w:hideMark/>
          </w:tcPr>
          <w:p w14:paraId="0E378563" w14:textId="6160A27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25.34</w:t>
            </w:r>
          </w:p>
        </w:tc>
        <w:tc>
          <w:tcPr>
            <w:tcW w:w="806" w:type="dxa"/>
            <w:shd w:val="clear" w:color="auto" w:fill="auto"/>
            <w:noWrap/>
            <w:vAlign w:val="bottom"/>
            <w:hideMark/>
          </w:tcPr>
          <w:p w14:paraId="0304F139" w14:textId="1B97394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43.46</w:t>
            </w:r>
          </w:p>
        </w:tc>
        <w:tc>
          <w:tcPr>
            <w:tcW w:w="806" w:type="dxa"/>
            <w:shd w:val="clear" w:color="auto" w:fill="auto"/>
            <w:noWrap/>
            <w:vAlign w:val="bottom"/>
            <w:hideMark/>
          </w:tcPr>
          <w:p w14:paraId="6FA6CB68" w14:textId="60D0E2B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66.53</w:t>
            </w:r>
          </w:p>
        </w:tc>
        <w:tc>
          <w:tcPr>
            <w:tcW w:w="806" w:type="dxa"/>
            <w:shd w:val="clear" w:color="auto" w:fill="auto"/>
            <w:noWrap/>
            <w:vAlign w:val="bottom"/>
            <w:hideMark/>
          </w:tcPr>
          <w:p w14:paraId="6CD63B5C" w14:textId="36E68E3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53.31</w:t>
            </w:r>
          </w:p>
        </w:tc>
        <w:tc>
          <w:tcPr>
            <w:tcW w:w="806" w:type="dxa"/>
            <w:shd w:val="clear" w:color="auto" w:fill="auto"/>
            <w:noWrap/>
            <w:vAlign w:val="bottom"/>
            <w:hideMark/>
          </w:tcPr>
          <w:p w14:paraId="71B01C73" w14:textId="496B209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11.4</w:t>
            </w:r>
          </w:p>
        </w:tc>
        <w:tc>
          <w:tcPr>
            <w:tcW w:w="806" w:type="dxa"/>
            <w:shd w:val="clear" w:color="auto" w:fill="auto"/>
            <w:noWrap/>
            <w:vAlign w:val="bottom"/>
            <w:hideMark/>
          </w:tcPr>
          <w:p w14:paraId="0C405480" w14:textId="7342C98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58.16</w:t>
            </w:r>
          </w:p>
        </w:tc>
        <w:tc>
          <w:tcPr>
            <w:tcW w:w="806" w:type="dxa"/>
            <w:shd w:val="clear" w:color="auto" w:fill="auto"/>
            <w:noWrap/>
            <w:vAlign w:val="bottom"/>
            <w:hideMark/>
          </w:tcPr>
          <w:p w14:paraId="1AF67B8F" w14:textId="2710817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22.51</w:t>
            </w:r>
          </w:p>
        </w:tc>
        <w:tc>
          <w:tcPr>
            <w:tcW w:w="806" w:type="dxa"/>
            <w:shd w:val="clear" w:color="auto" w:fill="auto"/>
            <w:noWrap/>
            <w:vAlign w:val="bottom"/>
            <w:hideMark/>
          </w:tcPr>
          <w:p w14:paraId="7CEED43E" w14:textId="212FD45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10.91</w:t>
            </w:r>
          </w:p>
        </w:tc>
        <w:tc>
          <w:tcPr>
            <w:tcW w:w="806" w:type="dxa"/>
            <w:shd w:val="clear" w:color="auto" w:fill="auto"/>
            <w:noWrap/>
            <w:vAlign w:val="bottom"/>
            <w:hideMark/>
          </w:tcPr>
          <w:p w14:paraId="715150AC" w14:textId="00D13CB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9.402</w:t>
            </w:r>
          </w:p>
        </w:tc>
        <w:tc>
          <w:tcPr>
            <w:tcW w:w="806" w:type="dxa"/>
            <w:shd w:val="clear" w:color="auto" w:fill="auto"/>
            <w:noWrap/>
            <w:vAlign w:val="bottom"/>
            <w:hideMark/>
          </w:tcPr>
          <w:p w14:paraId="5790C3F4" w14:textId="2F6872F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3.207</w:t>
            </w:r>
          </w:p>
        </w:tc>
        <w:tc>
          <w:tcPr>
            <w:tcW w:w="806" w:type="dxa"/>
            <w:shd w:val="clear" w:color="auto" w:fill="auto"/>
            <w:noWrap/>
            <w:vAlign w:val="bottom"/>
            <w:hideMark/>
          </w:tcPr>
          <w:p w14:paraId="67BA5003" w14:textId="269B2DD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8.665</w:t>
            </w:r>
          </w:p>
        </w:tc>
      </w:tr>
      <w:tr w:rsidR="006A157E" w:rsidRPr="00EB66BE" w14:paraId="46BF88B3" w14:textId="77777777" w:rsidTr="006A157E">
        <w:trPr>
          <w:trHeight w:val="300"/>
        </w:trPr>
        <w:tc>
          <w:tcPr>
            <w:tcW w:w="1255" w:type="dxa"/>
            <w:shd w:val="clear" w:color="auto" w:fill="auto"/>
            <w:noWrap/>
            <w:vAlign w:val="bottom"/>
            <w:hideMark/>
          </w:tcPr>
          <w:p w14:paraId="1C8B043D"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Medium Retail</w:t>
            </w:r>
          </w:p>
        </w:tc>
        <w:tc>
          <w:tcPr>
            <w:tcW w:w="806" w:type="dxa"/>
            <w:shd w:val="clear" w:color="auto" w:fill="auto"/>
            <w:noWrap/>
            <w:vAlign w:val="bottom"/>
            <w:hideMark/>
          </w:tcPr>
          <w:p w14:paraId="1C2E626B" w14:textId="0A6A950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1.176</w:t>
            </w:r>
          </w:p>
        </w:tc>
        <w:tc>
          <w:tcPr>
            <w:tcW w:w="806" w:type="dxa"/>
            <w:shd w:val="clear" w:color="auto" w:fill="auto"/>
            <w:noWrap/>
            <w:vAlign w:val="bottom"/>
            <w:hideMark/>
          </w:tcPr>
          <w:p w14:paraId="3A825693" w14:textId="3533C1C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13.11</w:t>
            </w:r>
          </w:p>
        </w:tc>
        <w:tc>
          <w:tcPr>
            <w:tcW w:w="806" w:type="dxa"/>
            <w:shd w:val="clear" w:color="auto" w:fill="auto"/>
            <w:noWrap/>
            <w:vAlign w:val="bottom"/>
            <w:hideMark/>
          </w:tcPr>
          <w:p w14:paraId="3540059E" w14:textId="3CCEBE0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44.52</w:t>
            </w:r>
          </w:p>
        </w:tc>
        <w:tc>
          <w:tcPr>
            <w:tcW w:w="806" w:type="dxa"/>
            <w:vAlign w:val="bottom"/>
          </w:tcPr>
          <w:p w14:paraId="19A20D9F" w14:textId="625E177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25.74</w:t>
            </w:r>
          </w:p>
        </w:tc>
        <w:tc>
          <w:tcPr>
            <w:tcW w:w="806" w:type="dxa"/>
            <w:shd w:val="clear" w:color="auto" w:fill="auto"/>
            <w:noWrap/>
            <w:vAlign w:val="bottom"/>
            <w:hideMark/>
          </w:tcPr>
          <w:p w14:paraId="74244B6C" w14:textId="0C6FBB5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5.433</w:t>
            </w:r>
          </w:p>
        </w:tc>
        <w:tc>
          <w:tcPr>
            <w:tcW w:w="806" w:type="dxa"/>
            <w:shd w:val="clear" w:color="auto" w:fill="auto"/>
            <w:noWrap/>
            <w:vAlign w:val="bottom"/>
            <w:hideMark/>
          </w:tcPr>
          <w:p w14:paraId="2F6E63F3" w14:textId="1AAB21B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44.27</w:t>
            </w:r>
          </w:p>
        </w:tc>
        <w:tc>
          <w:tcPr>
            <w:tcW w:w="806" w:type="dxa"/>
            <w:shd w:val="clear" w:color="auto" w:fill="auto"/>
            <w:noWrap/>
            <w:vAlign w:val="bottom"/>
            <w:hideMark/>
          </w:tcPr>
          <w:p w14:paraId="38FD228A" w14:textId="7974266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34.66</w:t>
            </w:r>
          </w:p>
        </w:tc>
        <w:tc>
          <w:tcPr>
            <w:tcW w:w="806" w:type="dxa"/>
            <w:shd w:val="clear" w:color="auto" w:fill="auto"/>
            <w:noWrap/>
            <w:vAlign w:val="bottom"/>
            <w:hideMark/>
          </w:tcPr>
          <w:p w14:paraId="6222E9FD" w14:textId="269F86F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66.72</w:t>
            </w:r>
          </w:p>
        </w:tc>
        <w:tc>
          <w:tcPr>
            <w:tcW w:w="806" w:type="dxa"/>
            <w:shd w:val="clear" w:color="auto" w:fill="auto"/>
            <w:noWrap/>
            <w:vAlign w:val="bottom"/>
            <w:hideMark/>
          </w:tcPr>
          <w:p w14:paraId="7077714A" w14:textId="1A08156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108.2</w:t>
            </w:r>
          </w:p>
        </w:tc>
        <w:tc>
          <w:tcPr>
            <w:tcW w:w="806" w:type="dxa"/>
            <w:shd w:val="clear" w:color="auto" w:fill="auto"/>
            <w:noWrap/>
            <w:vAlign w:val="bottom"/>
            <w:hideMark/>
          </w:tcPr>
          <w:p w14:paraId="314210AE" w14:textId="5413CBD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66.89</w:t>
            </w:r>
          </w:p>
        </w:tc>
        <w:tc>
          <w:tcPr>
            <w:tcW w:w="806" w:type="dxa"/>
            <w:shd w:val="clear" w:color="auto" w:fill="auto"/>
            <w:noWrap/>
            <w:vAlign w:val="bottom"/>
            <w:hideMark/>
          </w:tcPr>
          <w:p w14:paraId="4E86B329" w14:textId="6E6694E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10.37</w:t>
            </w:r>
          </w:p>
        </w:tc>
        <w:tc>
          <w:tcPr>
            <w:tcW w:w="806" w:type="dxa"/>
            <w:shd w:val="clear" w:color="auto" w:fill="auto"/>
            <w:noWrap/>
            <w:vAlign w:val="bottom"/>
            <w:hideMark/>
          </w:tcPr>
          <w:p w14:paraId="2093FE78" w14:textId="5C001D4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60.5</w:t>
            </w:r>
          </w:p>
        </w:tc>
        <w:tc>
          <w:tcPr>
            <w:tcW w:w="806" w:type="dxa"/>
            <w:shd w:val="clear" w:color="auto" w:fill="auto"/>
            <w:noWrap/>
            <w:vAlign w:val="bottom"/>
            <w:hideMark/>
          </w:tcPr>
          <w:p w14:paraId="6895FB83" w14:textId="14E3D05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24.15</w:t>
            </w:r>
          </w:p>
        </w:tc>
        <w:tc>
          <w:tcPr>
            <w:tcW w:w="806" w:type="dxa"/>
            <w:shd w:val="clear" w:color="auto" w:fill="auto"/>
            <w:noWrap/>
            <w:vAlign w:val="bottom"/>
            <w:hideMark/>
          </w:tcPr>
          <w:p w14:paraId="5CDEBA16" w14:textId="0B25847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15.53</w:t>
            </w:r>
          </w:p>
        </w:tc>
        <w:tc>
          <w:tcPr>
            <w:tcW w:w="806" w:type="dxa"/>
            <w:shd w:val="clear" w:color="auto" w:fill="auto"/>
            <w:noWrap/>
            <w:vAlign w:val="bottom"/>
            <w:hideMark/>
          </w:tcPr>
          <w:p w14:paraId="6795D49A" w14:textId="01E15C6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8.769</w:t>
            </w:r>
          </w:p>
        </w:tc>
        <w:tc>
          <w:tcPr>
            <w:tcW w:w="806" w:type="dxa"/>
            <w:shd w:val="clear" w:color="auto" w:fill="auto"/>
            <w:noWrap/>
            <w:vAlign w:val="bottom"/>
            <w:hideMark/>
          </w:tcPr>
          <w:p w14:paraId="7A0A0663" w14:textId="79E7134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5.17</w:t>
            </w:r>
          </w:p>
        </w:tc>
        <w:tc>
          <w:tcPr>
            <w:tcW w:w="806" w:type="dxa"/>
            <w:shd w:val="clear" w:color="auto" w:fill="auto"/>
            <w:noWrap/>
            <w:vAlign w:val="bottom"/>
            <w:hideMark/>
          </w:tcPr>
          <w:p w14:paraId="6DA3FA20" w14:textId="0D39BA7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13.11</w:t>
            </w:r>
          </w:p>
        </w:tc>
      </w:tr>
      <w:tr w:rsidR="006A157E" w:rsidRPr="00EB66BE" w14:paraId="65BC31F7" w14:textId="77777777" w:rsidTr="006A157E">
        <w:trPr>
          <w:trHeight w:val="300"/>
        </w:trPr>
        <w:tc>
          <w:tcPr>
            <w:tcW w:w="1255" w:type="dxa"/>
            <w:shd w:val="clear" w:color="auto" w:fill="auto"/>
            <w:noWrap/>
            <w:vAlign w:val="bottom"/>
            <w:hideMark/>
          </w:tcPr>
          <w:p w14:paraId="3CEC043C"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Strip Mall</w:t>
            </w:r>
          </w:p>
        </w:tc>
        <w:tc>
          <w:tcPr>
            <w:tcW w:w="806" w:type="dxa"/>
            <w:shd w:val="clear" w:color="auto" w:fill="auto"/>
            <w:noWrap/>
            <w:vAlign w:val="bottom"/>
            <w:hideMark/>
          </w:tcPr>
          <w:p w14:paraId="456B3708" w14:textId="2F51673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3.336</w:t>
            </w:r>
          </w:p>
        </w:tc>
        <w:tc>
          <w:tcPr>
            <w:tcW w:w="806" w:type="dxa"/>
            <w:shd w:val="clear" w:color="auto" w:fill="auto"/>
            <w:noWrap/>
            <w:vAlign w:val="bottom"/>
            <w:hideMark/>
          </w:tcPr>
          <w:p w14:paraId="3D2B0174" w14:textId="7D62A0C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9.842</w:t>
            </w:r>
          </w:p>
        </w:tc>
        <w:tc>
          <w:tcPr>
            <w:tcW w:w="806" w:type="dxa"/>
            <w:shd w:val="clear" w:color="auto" w:fill="auto"/>
            <w:noWrap/>
            <w:vAlign w:val="bottom"/>
            <w:hideMark/>
          </w:tcPr>
          <w:p w14:paraId="35E386EC" w14:textId="76AEEC5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37.42</w:t>
            </w:r>
          </w:p>
        </w:tc>
        <w:tc>
          <w:tcPr>
            <w:tcW w:w="806" w:type="dxa"/>
            <w:vAlign w:val="bottom"/>
          </w:tcPr>
          <w:p w14:paraId="3CB310CF" w14:textId="2FAE927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18.43</w:t>
            </w:r>
          </w:p>
        </w:tc>
        <w:tc>
          <w:tcPr>
            <w:tcW w:w="806" w:type="dxa"/>
            <w:shd w:val="clear" w:color="auto" w:fill="auto"/>
            <w:noWrap/>
            <w:vAlign w:val="bottom"/>
            <w:hideMark/>
          </w:tcPr>
          <w:p w14:paraId="74BBE605" w14:textId="19F1128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5.095</w:t>
            </w:r>
          </w:p>
        </w:tc>
        <w:tc>
          <w:tcPr>
            <w:tcW w:w="806" w:type="dxa"/>
            <w:shd w:val="clear" w:color="auto" w:fill="auto"/>
            <w:noWrap/>
            <w:vAlign w:val="bottom"/>
            <w:hideMark/>
          </w:tcPr>
          <w:p w14:paraId="6774494C" w14:textId="3D9B42D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40.23</w:t>
            </w:r>
          </w:p>
        </w:tc>
        <w:tc>
          <w:tcPr>
            <w:tcW w:w="806" w:type="dxa"/>
            <w:shd w:val="clear" w:color="auto" w:fill="auto"/>
            <w:noWrap/>
            <w:vAlign w:val="bottom"/>
            <w:hideMark/>
          </w:tcPr>
          <w:p w14:paraId="732CCFA2" w14:textId="5438F51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28.29</w:t>
            </w:r>
          </w:p>
        </w:tc>
        <w:tc>
          <w:tcPr>
            <w:tcW w:w="806" w:type="dxa"/>
            <w:shd w:val="clear" w:color="auto" w:fill="auto"/>
            <w:noWrap/>
            <w:vAlign w:val="bottom"/>
            <w:hideMark/>
          </w:tcPr>
          <w:p w14:paraId="192670B1" w14:textId="5C58A75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55.76</w:t>
            </w:r>
          </w:p>
        </w:tc>
        <w:tc>
          <w:tcPr>
            <w:tcW w:w="806" w:type="dxa"/>
            <w:shd w:val="clear" w:color="auto" w:fill="auto"/>
            <w:noWrap/>
            <w:vAlign w:val="bottom"/>
            <w:hideMark/>
          </w:tcPr>
          <w:p w14:paraId="72BDED12" w14:textId="4213067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83.7</w:t>
            </w:r>
          </w:p>
        </w:tc>
        <w:tc>
          <w:tcPr>
            <w:tcW w:w="806" w:type="dxa"/>
            <w:shd w:val="clear" w:color="auto" w:fill="auto"/>
            <w:noWrap/>
            <w:vAlign w:val="bottom"/>
            <w:hideMark/>
          </w:tcPr>
          <w:p w14:paraId="7B3CC345" w14:textId="663433B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66.92</w:t>
            </w:r>
          </w:p>
        </w:tc>
        <w:tc>
          <w:tcPr>
            <w:tcW w:w="806" w:type="dxa"/>
            <w:shd w:val="clear" w:color="auto" w:fill="auto"/>
            <w:noWrap/>
            <w:vAlign w:val="bottom"/>
            <w:hideMark/>
          </w:tcPr>
          <w:p w14:paraId="651C3875" w14:textId="7C7F408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12.25</w:t>
            </w:r>
          </w:p>
        </w:tc>
        <w:tc>
          <w:tcPr>
            <w:tcW w:w="806" w:type="dxa"/>
            <w:shd w:val="clear" w:color="auto" w:fill="auto"/>
            <w:noWrap/>
            <w:vAlign w:val="bottom"/>
            <w:hideMark/>
          </w:tcPr>
          <w:p w14:paraId="06AECD3B" w14:textId="5148B45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48.37</w:t>
            </w:r>
          </w:p>
        </w:tc>
        <w:tc>
          <w:tcPr>
            <w:tcW w:w="806" w:type="dxa"/>
            <w:shd w:val="clear" w:color="auto" w:fill="auto"/>
            <w:noWrap/>
            <w:vAlign w:val="bottom"/>
            <w:hideMark/>
          </w:tcPr>
          <w:p w14:paraId="7B03F30C" w14:textId="3C219D1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24.18</w:t>
            </w:r>
          </w:p>
        </w:tc>
        <w:tc>
          <w:tcPr>
            <w:tcW w:w="806" w:type="dxa"/>
            <w:shd w:val="clear" w:color="auto" w:fill="auto"/>
            <w:noWrap/>
            <w:vAlign w:val="bottom"/>
            <w:hideMark/>
          </w:tcPr>
          <w:p w14:paraId="6190106A" w14:textId="0B662DD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15.27</w:t>
            </w:r>
          </w:p>
        </w:tc>
        <w:tc>
          <w:tcPr>
            <w:tcW w:w="806" w:type="dxa"/>
            <w:shd w:val="clear" w:color="auto" w:fill="auto"/>
            <w:noWrap/>
            <w:vAlign w:val="bottom"/>
            <w:hideMark/>
          </w:tcPr>
          <w:p w14:paraId="6ED2927D" w14:textId="28423E9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8.696</w:t>
            </w:r>
          </w:p>
        </w:tc>
        <w:tc>
          <w:tcPr>
            <w:tcW w:w="806" w:type="dxa"/>
            <w:shd w:val="clear" w:color="auto" w:fill="auto"/>
            <w:noWrap/>
            <w:vAlign w:val="bottom"/>
            <w:hideMark/>
          </w:tcPr>
          <w:p w14:paraId="1F4AB967" w14:textId="1E26EDD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4.591</w:t>
            </w:r>
          </w:p>
        </w:tc>
        <w:tc>
          <w:tcPr>
            <w:tcW w:w="806" w:type="dxa"/>
            <w:shd w:val="clear" w:color="auto" w:fill="auto"/>
            <w:noWrap/>
            <w:vAlign w:val="bottom"/>
            <w:hideMark/>
          </w:tcPr>
          <w:p w14:paraId="10B75ECA" w14:textId="601840C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9.842</w:t>
            </w:r>
          </w:p>
        </w:tc>
      </w:tr>
      <w:tr w:rsidR="006A157E" w:rsidRPr="00EB66BE" w14:paraId="3DA9277B" w14:textId="77777777" w:rsidTr="006A157E">
        <w:trPr>
          <w:trHeight w:val="300"/>
        </w:trPr>
        <w:tc>
          <w:tcPr>
            <w:tcW w:w="1255" w:type="dxa"/>
            <w:shd w:val="clear" w:color="auto" w:fill="auto"/>
            <w:noWrap/>
            <w:vAlign w:val="bottom"/>
            <w:hideMark/>
          </w:tcPr>
          <w:p w14:paraId="7FD5AE9D"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Mixed-use Retail</w:t>
            </w:r>
          </w:p>
        </w:tc>
        <w:tc>
          <w:tcPr>
            <w:tcW w:w="806" w:type="dxa"/>
            <w:shd w:val="clear" w:color="auto" w:fill="auto"/>
            <w:noWrap/>
            <w:vAlign w:val="bottom"/>
            <w:hideMark/>
          </w:tcPr>
          <w:p w14:paraId="4398ADBA" w14:textId="586966C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534D999A" w14:textId="591D7EA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630A8B66" w14:textId="78875C5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vAlign w:val="bottom"/>
          </w:tcPr>
          <w:p w14:paraId="5249B2C7" w14:textId="7BEECB8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2692BBD2" w14:textId="6C25F24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663C331D" w14:textId="591DEE1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2E81D8D8" w14:textId="5EAE583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4668B33B" w14:textId="4AEC680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39B0B354" w14:textId="5A515B8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4ADC6FA3" w14:textId="5F5A294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05B39D0E" w14:textId="5DD5B52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569CD795" w14:textId="5737233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5A07637E" w14:textId="77AD881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6880B5FB" w14:textId="767D0C4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2CD25CE4" w14:textId="653C416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1D42503A" w14:textId="1EB5E13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140C79CB" w14:textId="4C7DB2E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r>
      <w:tr w:rsidR="006A157E" w:rsidRPr="00EB66BE" w14:paraId="2818F763" w14:textId="77777777" w:rsidTr="006A157E">
        <w:trPr>
          <w:trHeight w:val="300"/>
        </w:trPr>
        <w:tc>
          <w:tcPr>
            <w:tcW w:w="1255" w:type="dxa"/>
            <w:shd w:val="clear" w:color="auto" w:fill="auto"/>
            <w:noWrap/>
            <w:vAlign w:val="bottom"/>
            <w:hideMark/>
          </w:tcPr>
          <w:p w14:paraId="1D5C5F25"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Large School</w:t>
            </w:r>
          </w:p>
        </w:tc>
        <w:tc>
          <w:tcPr>
            <w:tcW w:w="806" w:type="dxa"/>
            <w:shd w:val="clear" w:color="auto" w:fill="auto"/>
            <w:noWrap/>
            <w:vAlign w:val="bottom"/>
            <w:hideMark/>
          </w:tcPr>
          <w:p w14:paraId="7BBAD086" w14:textId="4CCC47F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0.7589</w:t>
            </w:r>
          </w:p>
        </w:tc>
        <w:tc>
          <w:tcPr>
            <w:tcW w:w="806" w:type="dxa"/>
            <w:shd w:val="clear" w:color="auto" w:fill="auto"/>
            <w:noWrap/>
            <w:vAlign w:val="bottom"/>
            <w:hideMark/>
          </w:tcPr>
          <w:p w14:paraId="48DEACD3" w14:textId="335E3EB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8.02</w:t>
            </w:r>
          </w:p>
        </w:tc>
        <w:tc>
          <w:tcPr>
            <w:tcW w:w="806" w:type="dxa"/>
            <w:shd w:val="clear" w:color="auto" w:fill="auto"/>
            <w:noWrap/>
            <w:vAlign w:val="bottom"/>
            <w:hideMark/>
          </w:tcPr>
          <w:p w14:paraId="2198F624" w14:textId="457D8F5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34.83</w:t>
            </w:r>
          </w:p>
        </w:tc>
        <w:tc>
          <w:tcPr>
            <w:tcW w:w="806" w:type="dxa"/>
            <w:vAlign w:val="bottom"/>
          </w:tcPr>
          <w:p w14:paraId="05EDD69E" w14:textId="7CF0679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13.95</w:t>
            </w:r>
          </w:p>
        </w:tc>
        <w:tc>
          <w:tcPr>
            <w:tcW w:w="806" w:type="dxa"/>
            <w:shd w:val="clear" w:color="auto" w:fill="auto"/>
            <w:noWrap/>
            <w:vAlign w:val="bottom"/>
            <w:hideMark/>
          </w:tcPr>
          <w:p w14:paraId="0427949B" w14:textId="5D7F522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2.071</w:t>
            </w:r>
          </w:p>
        </w:tc>
        <w:tc>
          <w:tcPr>
            <w:tcW w:w="806" w:type="dxa"/>
            <w:shd w:val="clear" w:color="auto" w:fill="auto"/>
            <w:noWrap/>
            <w:vAlign w:val="bottom"/>
            <w:hideMark/>
          </w:tcPr>
          <w:p w14:paraId="7D7CA365" w14:textId="618566E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28.37</w:t>
            </w:r>
          </w:p>
        </w:tc>
        <w:tc>
          <w:tcPr>
            <w:tcW w:w="806" w:type="dxa"/>
            <w:shd w:val="clear" w:color="auto" w:fill="auto"/>
            <w:noWrap/>
            <w:vAlign w:val="bottom"/>
            <w:hideMark/>
          </w:tcPr>
          <w:p w14:paraId="31955686" w14:textId="40902C2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22.54</w:t>
            </w:r>
          </w:p>
        </w:tc>
        <w:tc>
          <w:tcPr>
            <w:tcW w:w="806" w:type="dxa"/>
            <w:shd w:val="clear" w:color="auto" w:fill="auto"/>
            <w:noWrap/>
            <w:vAlign w:val="bottom"/>
            <w:hideMark/>
          </w:tcPr>
          <w:p w14:paraId="49251DD5" w14:textId="4FC1437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42.91</w:t>
            </w:r>
          </w:p>
        </w:tc>
        <w:tc>
          <w:tcPr>
            <w:tcW w:w="806" w:type="dxa"/>
            <w:shd w:val="clear" w:color="auto" w:fill="auto"/>
            <w:noWrap/>
            <w:vAlign w:val="bottom"/>
            <w:hideMark/>
          </w:tcPr>
          <w:p w14:paraId="2FF65556" w14:textId="6FCB25F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73.58</w:t>
            </w:r>
          </w:p>
        </w:tc>
        <w:tc>
          <w:tcPr>
            <w:tcW w:w="806" w:type="dxa"/>
            <w:shd w:val="clear" w:color="auto" w:fill="auto"/>
            <w:noWrap/>
            <w:vAlign w:val="bottom"/>
            <w:hideMark/>
          </w:tcPr>
          <w:p w14:paraId="18349FBB" w14:textId="327F574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56.01</w:t>
            </w:r>
          </w:p>
        </w:tc>
        <w:tc>
          <w:tcPr>
            <w:tcW w:w="806" w:type="dxa"/>
            <w:shd w:val="clear" w:color="auto" w:fill="auto"/>
            <w:noWrap/>
            <w:vAlign w:val="bottom"/>
            <w:hideMark/>
          </w:tcPr>
          <w:p w14:paraId="35E09A75" w14:textId="2717FEE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10.13</w:t>
            </w:r>
          </w:p>
        </w:tc>
        <w:tc>
          <w:tcPr>
            <w:tcW w:w="806" w:type="dxa"/>
            <w:shd w:val="clear" w:color="auto" w:fill="auto"/>
            <w:noWrap/>
            <w:vAlign w:val="bottom"/>
            <w:hideMark/>
          </w:tcPr>
          <w:p w14:paraId="049245F6" w14:textId="64CCBEA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53.38</w:t>
            </w:r>
          </w:p>
        </w:tc>
        <w:tc>
          <w:tcPr>
            <w:tcW w:w="806" w:type="dxa"/>
            <w:shd w:val="clear" w:color="auto" w:fill="auto"/>
            <w:noWrap/>
            <w:vAlign w:val="bottom"/>
            <w:hideMark/>
          </w:tcPr>
          <w:p w14:paraId="7A929E78" w14:textId="13FC0C4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26.41</w:t>
            </w:r>
          </w:p>
        </w:tc>
        <w:tc>
          <w:tcPr>
            <w:tcW w:w="806" w:type="dxa"/>
            <w:shd w:val="clear" w:color="auto" w:fill="auto"/>
            <w:noWrap/>
            <w:vAlign w:val="bottom"/>
            <w:hideMark/>
          </w:tcPr>
          <w:p w14:paraId="65D652F5" w14:textId="287013D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12.06</w:t>
            </w:r>
          </w:p>
        </w:tc>
        <w:tc>
          <w:tcPr>
            <w:tcW w:w="806" w:type="dxa"/>
            <w:shd w:val="clear" w:color="auto" w:fill="auto"/>
            <w:noWrap/>
            <w:vAlign w:val="bottom"/>
            <w:hideMark/>
          </w:tcPr>
          <w:p w14:paraId="6A397A76" w14:textId="744DB1D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7.621</w:t>
            </w:r>
          </w:p>
        </w:tc>
        <w:tc>
          <w:tcPr>
            <w:tcW w:w="806" w:type="dxa"/>
            <w:shd w:val="clear" w:color="auto" w:fill="auto"/>
            <w:noWrap/>
            <w:vAlign w:val="bottom"/>
            <w:hideMark/>
          </w:tcPr>
          <w:p w14:paraId="3A1BEB91" w14:textId="5647798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3.589</w:t>
            </w:r>
          </w:p>
        </w:tc>
        <w:tc>
          <w:tcPr>
            <w:tcW w:w="806" w:type="dxa"/>
            <w:shd w:val="clear" w:color="auto" w:fill="auto"/>
            <w:noWrap/>
            <w:vAlign w:val="bottom"/>
            <w:hideMark/>
          </w:tcPr>
          <w:p w14:paraId="5C28E653" w14:textId="38C0FE5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8.02</w:t>
            </w:r>
          </w:p>
        </w:tc>
      </w:tr>
      <w:tr w:rsidR="006A157E" w:rsidRPr="00EB66BE" w14:paraId="0284A998" w14:textId="77777777" w:rsidTr="006A157E">
        <w:trPr>
          <w:trHeight w:val="300"/>
        </w:trPr>
        <w:tc>
          <w:tcPr>
            <w:tcW w:w="1255" w:type="dxa"/>
            <w:shd w:val="clear" w:color="auto" w:fill="auto"/>
            <w:noWrap/>
            <w:vAlign w:val="bottom"/>
            <w:hideMark/>
          </w:tcPr>
          <w:p w14:paraId="60D766C2"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Small School</w:t>
            </w:r>
          </w:p>
        </w:tc>
        <w:tc>
          <w:tcPr>
            <w:tcW w:w="806" w:type="dxa"/>
            <w:shd w:val="clear" w:color="auto" w:fill="auto"/>
            <w:noWrap/>
            <w:vAlign w:val="bottom"/>
            <w:hideMark/>
          </w:tcPr>
          <w:p w14:paraId="428DF97E" w14:textId="226B3C1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2.23</w:t>
            </w:r>
          </w:p>
        </w:tc>
        <w:tc>
          <w:tcPr>
            <w:tcW w:w="806" w:type="dxa"/>
            <w:shd w:val="clear" w:color="auto" w:fill="auto"/>
            <w:noWrap/>
            <w:vAlign w:val="bottom"/>
            <w:hideMark/>
          </w:tcPr>
          <w:p w14:paraId="5BA92885" w14:textId="10D8A68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11.13</w:t>
            </w:r>
          </w:p>
        </w:tc>
        <w:tc>
          <w:tcPr>
            <w:tcW w:w="806" w:type="dxa"/>
            <w:shd w:val="clear" w:color="auto" w:fill="auto"/>
            <w:noWrap/>
            <w:vAlign w:val="bottom"/>
            <w:hideMark/>
          </w:tcPr>
          <w:p w14:paraId="038456AE" w14:textId="105EBFC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25.57</w:t>
            </w:r>
          </w:p>
        </w:tc>
        <w:tc>
          <w:tcPr>
            <w:tcW w:w="806" w:type="dxa"/>
            <w:vAlign w:val="bottom"/>
          </w:tcPr>
          <w:p w14:paraId="4BFD9394" w14:textId="1DEF4E0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9.979</w:t>
            </w:r>
          </w:p>
        </w:tc>
        <w:tc>
          <w:tcPr>
            <w:tcW w:w="806" w:type="dxa"/>
            <w:shd w:val="clear" w:color="auto" w:fill="auto"/>
            <w:noWrap/>
            <w:vAlign w:val="bottom"/>
            <w:hideMark/>
          </w:tcPr>
          <w:p w14:paraId="06FDF4F5" w14:textId="740A985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6.06</w:t>
            </w:r>
          </w:p>
        </w:tc>
        <w:tc>
          <w:tcPr>
            <w:tcW w:w="806" w:type="dxa"/>
            <w:shd w:val="clear" w:color="auto" w:fill="auto"/>
            <w:noWrap/>
            <w:vAlign w:val="bottom"/>
            <w:hideMark/>
          </w:tcPr>
          <w:p w14:paraId="57AB00C4" w14:textId="138F652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25.69</w:t>
            </w:r>
          </w:p>
        </w:tc>
        <w:tc>
          <w:tcPr>
            <w:tcW w:w="806" w:type="dxa"/>
            <w:shd w:val="clear" w:color="auto" w:fill="auto"/>
            <w:noWrap/>
            <w:vAlign w:val="bottom"/>
            <w:hideMark/>
          </w:tcPr>
          <w:p w14:paraId="56494E05" w14:textId="61F9F19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14.96</w:t>
            </w:r>
          </w:p>
        </w:tc>
        <w:tc>
          <w:tcPr>
            <w:tcW w:w="806" w:type="dxa"/>
            <w:shd w:val="clear" w:color="auto" w:fill="auto"/>
            <w:noWrap/>
            <w:vAlign w:val="bottom"/>
            <w:hideMark/>
          </w:tcPr>
          <w:p w14:paraId="55430875" w14:textId="73DB01D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34.44</w:t>
            </w:r>
          </w:p>
        </w:tc>
        <w:tc>
          <w:tcPr>
            <w:tcW w:w="806" w:type="dxa"/>
            <w:shd w:val="clear" w:color="auto" w:fill="auto"/>
            <w:noWrap/>
            <w:vAlign w:val="bottom"/>
            <w:hideMark/>
          </w:tcPr>
          <w:p w14:paraId="07A846E6" w14:textId="39A0752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54.31</w:t>
            </w:r>
          </w:p>
        </w:tc>
        <w:tc>
          <w:tcPr>
            <w:tcW w:w="806" w:type="dxa"/>
            <w:shd w:val="clear" w:color="auto" w:fill="auto"/>
            <w:noWrap/>
            <w:vAlign w:val="bottom"/>
            <w:hideMark/>
          </w:tcPr>
          <w:p w14:paraId="5DB4A997" w14:textId="567EA1E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33.03</w:t>
            </w:r>
          </w:p>
        </w:tc>
        <w:tc>
          <w:tcPr>
            <w:tcW w:w="806" w:type="dxa"/>
            <w:shd w:val="clear" w:color="auto" w:fill="auto"/>
            <w:noWrap/>
            <w:vAlign w:val="bottom"/>
            <w:hideMark/>
          </w:tcPr>
          <w:p w14:paraId="76DADCFE" w14:textId="6DCE080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13.5</w:t>
            </w:r>
          </w:p>
        </w:tc>
        <w:tc>
          <w:tcPr>
            <w:tcW w:w="806" w:type="dxa"/>
            <w:shd w:val="clear" w:color="auto" w:fill="auto"/>
            <w:noWrap/>
            <w:vAlign w:val="bottom"/>
            <w:hideMark/>
          </w:tcPr>
          <w:p w14:paraId="455D05FE" w14:textId="62981BA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42.08</w:t>
            </w:r>
          </w:p>
        </w:tc>
        <w:tc>
          <w:tcPr>
            <w:tcW w:w="806" w:type="dxa"/>
            <w:shd w:val="clear" w:color="auto" w:fill="auto"/>
            <w:noWrap/>
            <w:vAlign w:val="bottom"/>
            <w:hideMark/>
          </w:tcPr>
          <w:p w14:paraId="1CBBB5B8" w14:textId="7F5CE02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23.44</w:t>
            </w:r>
          </w:p>
        </w:tc>
        <w:tc>
          <w:tcPr>
            <w:tcW w:w="806" w:type="dxa"/>
            <w:shd w:val="clear" w:color="auto" w:fill="auto"/>
            <w:noWrap/>
            <w:vAlign w:val="bottom"/>
            <w:hideMark/>
          </w:tcPr>
          <w:p w14:paraId="68372284" w14:textId="12A831F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8.72</w:t>
            </w:r>
          </w:p>
        </w:tc>
        <w:tc>
          <w:tcPr>
            <w:tcW w:w="806" w:type="dxa"/>
            <w:shd w:val="clear" w:color="auto" w:fill="auto"/>
            <w:noWrap/>
            <w:vAlign w:val="bottom"/>
            <w:hideMark/>
          </w:tcPr>
          <w:p w14:paraId="26341784" w14:textId="229718D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4.251</w:t>
            </w:r>
          </w:p>
        </w:tc>
        <w:tc>
          <w:tcPr>
            <w:tcW w:w="806" w:type="dxa"/>
            <w:shd w:val="clear" w:color="auto" w:fill="auto"/>
            <w:noWrap/>
            <w:vAlign w:val="bottom"/>
            <w:hideMark/>
          </w:tcPr>
          <w:p w14:paraId="3776FC91" w14:textId="28056FF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3.645</w:t>
            </w:r>
          </w:p>
        </w:tc>
        <w:tc>
          <w:tcPr>
            <w:tcW w:w="806" w:type="dxa"/>
            <w:shd w:val="clear" w:color="auto" w:fill="auto"/>
            <w:noWrap/>
            <w:vAlign w:val="bottom"/>
            <w:hideMark/>
          </w:tcPr>
          <w:p w14:paraId="6AC429CE" w14:textId="5D8BCF4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11.13</w:t>
            </w:r>
          </w:p>
        </w:tc>
      </w:tr>
      <w:tr w:rsidR="006A157E" w:rsidRPr="00EB66BE" w14:paraId="44BFD053" w14:textId="77777777" w:rsidTr="006A157E">
        <w:trPr>
          <w:trHeight w:val="300"/>
        </w:trPr>
        <w:tc>
          <w:tcPr>
            <w:tcW w:w="1255" w:type="dxa"/>
            <w:shd w:val="clear" w:color="auto" w:fill="auto"/>
            <w:noWrap/>
            <w:vAlign w:val="bottom"/>
            <w:hideMark/>
          </w:tcPr>
          <w:p w14:paraId="366AD2F5"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Non-refrigerated Warehouse</w:t>
            </w:r>
          </w:p>
        </w:tc>
        <w:tc>
          <w:tcPr>
            <w:tcW w:w="806" w:type="dxa"/>
            <w:shd w:val="clear" w:color="auto" w:fill="auto"/>
            <w:noWrap/>
            <w:vAlign w:val="bottom"/>
            <w:hideMark/>
          </w:tcPr>
          <w:p w14:paraId="3B2BD753" w14:textId="3C3114E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3.33</w:t>
            </w:r>
          </w:p>
        </w:tc>
        <w:tc>
          <w:tcPr>
            <w:tcW w:w="806" w:type="dxa"/>
            <w:shd w:val="clear" w:color="auto" w:fill="auto"/>
            <w:noWrap/>
            <w:vAlign w:val="bottom"/>
            <w:hideMark/>
          </w:tcPr>
          <w:p w14:paraId="1BF05F39" w14:textId="0CEFC3F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20.22</w:t>
            </w:r>
          </w:p>
        </w:tc>
        <w:tc>
          <w:tcPr>
            <w:tcW w:w="806" w:type="dxa"/>
            <w:shd w:val="clear" w:color="auto" w:fill="auto"/>
            <w:noWrap/>
            <w:vAlign w:val="bottom"/>
            <w:hideMark/>
          </w:tcPr>
          <w:p w14:paraId="6F81DFE7" w14:textId="66C6FB0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108.3</w:t>
            </w:r>
          </w:p>
        </w:tc>
        <w:tc>
          <w:tcPr>
            <w:tcW w:w="806" w:type="dxa"/>
            <w:vAlign w:val="bottom"/>
          </w:tcPr>
          <w:p w14:paraId="39E5748E" w14:textId="7A98CCD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53.43</w:t>
            </w:r>
          </w:p>
        </w:tc>
        <w:tc>
          <w:tcPr>
            <w:tcW w:w="806" w:type="dxa"/>
            <w:shd w:val="clear" w:color="auto" w:fill="auto"/>
            <w:noWrap/>
            <w:vAlign w:val="bottom"/>
            <w:hideMark/>
          </w:tcPr>
          <w:p w14:paraId="647784B8" w14:textId="00AD4AD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9.802</w:t>
            </w:r>
          </w:p>
        </w:tc>
        <w:tc>
          <w:tcPr>
            <w:tcW w:w="806" w:type="dxa"/>
            <w:shd w:val="clear" w:color="auto" w:fill="auto"/>
            <w:noWrap/>
            <w:vAlign w:val="bottom"/>
            <w:hideMark/>
          </w:tcPr>
          <w:p w14:paraId="582B84F2" w14:textId="2887A84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89.98</w:t>
            </w:r>
          </w:p>
        </w:tc>
        <w:tc>
          <w:tcPr>
            <w:tcW w:w="806" w:type="dxa"/>
            <w:shd w:val="clear" w:color="auto" w:fill="auto"/>
            <w:noWrap/>
            <w:vAlign w:val="bottom"/>
            <w:hideMark/>
          </w:tcPr>
          <w:p w14:paraId="18982CA8" w14:textId="6294143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51.48</w:t>
            </w:r>
          </w:p>
        </w:tc>
        <w:tc>
          <w:tcPr>
            <w:tcW w:w="806" w:type="dxa"/>
            <w:shd w:val="clear" w:color="auto" w:fill="auto"/>
            <w:noWrap/>
            <w:vAlign w:val="bottom"/>
            <w:hideMark/>
          </w:tcPr>
          <w:p w14:paraId="20F5DC5C" w14:textId="1098E20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128.4</w:t>
            </w:r>
          </w:p>
        </w:tc>
        <w:tc>
          <w:tcPr>
            <w:tcW w:w="806" w:type="dxa"/>
            <w:shd w:val="clear" w:color="auto" w:fill="auto"/>
            <w:noWrap/>
            <w:vAlign w:val="bottom"/>
            <w:hideMark/>
          </w:tcPr>
          <w:p w14:paraId="13137929" w14:textId="59BDEA2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207.3</w:t>
            </w:r>
          </w:p>
        </w:tc>
        <w:tc>
          <w:tcPr>
            <w:tcW w:w="806" w:type="dxa"/>
            <w:shd w:val="clear" w:color="auto" w:fill="auto"/>
            <w:noWrap/>
            <w:vAlign w:val="bottom"/>
            <w:hideMark/>
          </w:tcPr>
          <w:p w14:paraId="6D1BD529" w14:textId="51238F0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182.7</w:t>
            </w:r>
          </w:p>
        </w:tc>
        <w:tc>
          <w:tcPr>
            <w:tcW w:w="806" w:type="dxa"/>
            <w:shd w:val="clear" w:color="auto" w:fill="auto"/>
            <w:noWrap/>
            <w:vAlign w:val="bottom"/>
            <w:hideMark/>
          </w:tcPr>
          <w:p w14:paraId="5FCD79BB" w14:textId="51A05D6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33.73</w:t>
            </w:r>
          </w:p>
        </w:tc>
        <w:tc>
          <w:tcPr>
            <w:tcW w:w="806" w:type="dxa"/>
            <w:shd w:val="clear" w:color="auto" w:fill="auto"/>
            <w:noWrap/>
            <w:vAlign w:val="bottom"/>
            <w:hideMark/>
          </w:tcPr>
          <w:p w14:paraId="68C3F43E" w14:textId="6C8D221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148.3</w:t>
            </w:r>
          </w:p>
        </w:tc>
        <w:tc>
          <w:tcPr>
            <w:tcW w:w="806" w:type="dxa"/>
            <w:shd w:val="clear" w:color="auto" w:fill="auto"/>
            <w:noWrap/>
            <w:vAlign w:val="bottom"/>
            <w:hideMark/>
          </w:tcPr>
          <w:p w14:paraId="407DCB49" w14:textId="4A2B7F8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51.08</w:t>
            </w:r>
          </w:p>
        </w:tc>
        <w:tc>
          <w:tcPr>
            <w:tcW w:w="806" w:type="dxa"/>
            <w:shd w:val="clear" w:color="auto" w:fill="auto"/>
            <w:noWrap/>
            <w:vAlign w:val="bottom"/>
            <w:hideMark/>
          </w:tcPr>
          <w:p w14:paraId="34EC846A" w14:textId="1B879E0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38.87</w:t>
            </w:r>
          </w:p>
        </w:tc>
        <w:tc>
          <w:tcPr>
            <w:tcW w:w="806" w:type="dxa"/>
            <w:shd w:val="clear" w:color="auto" w:fill="auto"/>
            <w:noWrap/>
            <w:vAlign w:val="bottom"/>
            <w:hideMark/>
          </w:tcPr>
          <w:p w14:paraId="70A0A8A0" w14:textId="7896281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29.05</w:t>
            </w:r>
          </w:p>
        </w:tc>
        <w:tc>
          <w:tcPr>
            <w:tcW w:w="806" w:type="dxa"/>
            <w:shd w:val="clear" w:color="auto" w:fill="auto"/>
            <w:noWrap/>
            <w:vAlign w:val="bottom"/>
            <w:hideMark/>
          </w:tcPr>
          <w:p w14:paraId="5E720553" w14:textId="52587AC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11.63</w:t>
            </w:r>
          </w:p>
        </w:tc>
        <w:tc>
          <w:tcPr>
            <w:tcW w:w="806" w:type="dxa"/>
            <w:shd w:val="clear" w:color="auto" w:fill="auto"/>
            <w:noWrap/>
            <w:vAlign w:val="bottom"/>
            <w:hideMark/>
          </w:tcPr>
          <w:p w14:paraId="57431D17" w14:textId="30325A2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20.22</w:t>
            </w:r>
          </w:p>
        </w:tc>
      </w:tr>
      <w:tr w:rsidR="006A157E" w:rsidRPr="00EB66BE" w14:paraId="358DB18D" w14:textId="77777777" w:rsidTr="006A157E">
        <w:trPr>
          <w:trHeight w:val="300"/>
        </w:trPr>
        <w:tc>
          <w:tcPr>
            <w:tcW w:w="1255" w:type="dxa"/>
            <w:shd w:val="clear" w:color="auto" w:fill="auto"/>
            <w:noWrap/>
            <w:vAlign w:val="bottom"/>
            <w:hideMark/>
          </w:tcPr>
          <w:p w14:paraId="0DA7D93F"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Hotel</w:t>
            </w:r>
          </w:p>
        </w:tc>
        <w:tc>
          <w:tcPr>
            <w:tcW w:w="806" w:type="dxa"/>
            <w:shd w:val="clear" w:color="auto" w:fill="auto"/>
            <w:noWrap/>
            <w:vAlign w:val="bottom"/>
            <w:hideMark/>
          </w:tcPr>
          <w:p w14:paraId="7B45F83C" w14:textId="5F8180E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1.771</w:t>
            </w:r>
          </w:p>
        </w:tc>
        <w:tc>
          <w:tcPr>
            <w:tcW w:w="806" w:type="dxa"/>
            <w:shd w:val="clear" w:color="auto" w:fill="auto"/>
            <w:noWrap/>
            <w:vAlign w:val="bottom"/>
            <w:hideMark/>
          </w:tcPr>
          <w:p w14:paraId="46511866" w14:textId="4AE6FB1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10.52</w:t>
            </w:r>
          </w:p>
        </w:tc>
        <w:tc>
          <w:tcPr>
            <w:tcW w:w="806" w:type="dxa"/>
            <w:shd w:val="clear" w:color="auto" w:fill="auto"/>
            <w:noWrap/>
            <w:vAlign w:val="bottom"/>
            <w:hideMark/>
          </w:tcPr>
          <w:p w14:paraId="3021CB9C" w14:textId="75906EB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48.1</w:t>
            </w:r>
          </w:p>
        </w:tc>
        <w:tc>
          <w:tcPr>
            <w:tcW w:w="806" w:type="dxa"/>
            <w:vAlign w:val="bottom"/>
          </w:tcPr>
          <w:p w14:paraId="7663CA1E" w14:textId="40F5509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24.73</w:t>
            </w:r>
          </w:p>
        </w:tc>
        <w:tc>
          <w:tcPr>
            <w:tcW w:w="806" w:type="dxa"/>
            <w:shd w:val="clear" w:color="auto" w:fill="auto"/>
            <w:noWrap/>
            <w:vAlign w:val="bottom"/>
            <w:hideMark/>
          </w:tcPr>
          <w:p w14:paraId="1B8CEF40" w14:textId="797345D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5.011</w:t>
            </w:r>
          </w:p>
        </w:tc>
        <w:tc>
          <w:tcPr>
            <w:tcW w:w="806" w:type="dxa"/>
            <w:shd w:val="clear" w:color="auto" w:fill="auto"/>
            <w:noWrap/>
            <w:vAlign w:val="bottom"/>
            <w:hideMark/>
          </w:tcPr>
          <w:p w14:paraId="08C319FC" w14:textId="4C54FD9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30.49</w:t>
            </w:r>
          </w:p>
        </w:tc>
        <w:tc>
          <w:tcPr>
            <w:tcW w:w="806" w:type="dxa"/>
            <w:shd w:val="clear" w:color="auto" w:fill="auto"/>
            <w:noWrap/>
            <w:vAlign w:val="bottom"/>
            <w:hideMark/>
          </w:tcPr>
          <w:p w14:paraId="3FC880B5" w14:textId="4A37F57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32.66</w:t>
            </w:r>
          </w:p>
        </w:tc>
        <w:tc>
          <w:tcPr>
            <w:tcW w:w="806" w:type="dxa"/>
            <w:shd w:val="clear" w:color="auto" w:fill="auto"/>
            <w:noWrap/>
            <w:vAlign w:val="bottom"/>
            <w:hideMark/>
          </w:tcPr>
          <w:p w14:paraId="09FE8762" w14:textId="3FC095A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41.97</w:t>
            </w:r>
          </w:p>
        </w:tc>
        <w:tc>
          <w:tcPr>
            <w:tcW w:w="806" w:type="dxa"/>
            <w:shd w:val="clear" w:color="auto" w:fill="auto"/>
            <w:noWrap/>
            <w:vAlign w:val="bottom"/>
            <w:hideMark/>
          </w:tcPr>
          <w:p w14:paraId="049C7619" w14:textId="1F616D6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66.01</w:t>
            </w:r>
          </w:p>
        </w:tc>
        <w:tc>
          <w:tcPr>
            <w:tcW w:w="806" w:type="dxa"/>
            <w:shd w:val="clear" w:color="auto" w:fill="auto"/>
            <w:noWrap/>
            <w:vAlign w:val="bottom"/>
            <w:hideMark/>
          </w:tcPr>
          <w:p w14:paraId="016B591B" w14:textId="27A487A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37.09</w:t>
            </w:r>
          </w:p>
        </w:tc>
        <w:tc>
          <w:tcPr>
            <w:tcW w:w="806" w:type="dxa"/>
            <w:shd w:val="clear" w:color="auto" w:fill="auto"/>
            <w:noWrap/>
            <w:vAlign w:val="bottom"/>
            <w:hideMark/>
          </w:tcPr>
          <w:p w14:paraId="0E4600E2" w14:textId="0DC178D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7.218</w:t>
            </w:r>
          </w:p>
        </w:tc>
        <w:tc>
          <w:tcPr>
            <w:tcW w:w="806" w:type="dxa"/>
            <w:shd w:val="clear" w:color="auto" w:fill="auto"/>
            <w:noWrap/>
            <w:vAlign w:val="bottom"/>
            <w:hideMark/>
          </w:tcPr>
          <w:p w14:paraId="2E9C87B0" w14:textId="5EED0EF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40.53</w:t>
            </w:r>
          </w:p>
        </w:tc>
        <w:tc>
          <w:tcPr>
            <w:tcW w:w="806" w:type="dxa"/>
            <w:shd w:val="clear" w:color="auto" w:fill="auto"/>
            <w:noWrap/>
            <w:vAlign w:val="bottom"/>
            <w:hideMark/>
          </w:tcPr>
          <w:p w14:paraId="460E4903" w14:textId="00C9460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13.08</w:t>
            </w:r>
          </w:p>
        </w:tc>
        <w:tc>
          <w:tcPr>
            <w:tcW w:w="806" w:type="dxa"/>
            <w:shd w:val="clear" w:color="auto" w:fill="auto"/>
            <w:noWrap/>
            <w:vAlign w:val="bottom"/>
            <w:hideMark/>
          </w:tcPr>
          <w:p w14:paraId="2D13C0A9" w14:textId="717D743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8.006</w:t>
            </w:r>
          </w:p>
        </w:tc>
        <w:tc>
          <w:tcPr>
            <w:tcW w:w="806" w:type="dxa"/>
            <w:shd w:val="clear" w:color="auto" w:fill="auto"/>
            <w:noWrap/>
            <w:vAlign w:val="bottom"/>
            <w:hideMark/>
          </w:tcPr>
          <w:p w14:paraId="69D2D6FA" w14:textId="48C298A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5.876</w:t>
            </w:r>
          </w:p>
        </w:tc>
        <w:tc>
          <w:tcPr>
            <w:tcW w:w="806" w:type="dxa"/>
            <w:shd w:val="clear" w:color="auto" w:fill="auto"/>
            <w:noWrap/>
            <w:vAlign w:val="bottom"/>
            <w:hideMark/>
          </w:tcPr>
          <w:p w14:paraId="588E2EE1" w14:textId="3B742E0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2.439</w:t>
            </w:r>
          </w:p>
        </w:tc>
        <w:tc>
          <w:tcPr>
            <w:tcW w:w="806" w:type="dxa"/>
            <w:shd w:val="clear" w:color="auto" w:fill="auto"/>
            <w:noWrap/>
            <w:vAlign w:val="bottom"/>
            <w:hideMark/>
          </w:tcPr>
          <w:p w14:paraId="61A94374" w14:textId="3BCEE19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10.52</w:t>
            </w:r>
          </w:p>
        </w:tc>
      </w:tr>
      <w:tr w:rsidR="006A157E" w:rsidRPr="00EB66BE" w14:paraId="6D9384E9" w14:textId="77777777" w:rsidTr="006A157E">
        <w:trPr>
          <w:trHeight w:val="300"/>
        </w:trPr>
        <w:tc>
          <w:tcPr>
            <w:tcW w:w="1255" w:type="dxa"/>
            <w:shd w:val="clear" w:color="auto" w:fill="auto"/>
            <w:noWrap/>
            <w:vAlign w:val="bottom"/>
            <w:hideMark/>
          </w:tcPr>
          <w:p w14:paraId="17E14418"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Assembly</w:t>
            </w:r>
          </w:p>
        </w:tc>
        <w:tc>
          <w:tcPr>
            <w:tcW w:w="806" w:type="dxa"/>
            <w:shd w:val="clear" w:color="auto" w:fill="auto"/>
            <w:noWrap/>
            <w:vAlign w:val="bottom"/>
            <w:hideMark/>
          </w:tcPr>
          <w:p w14:paraId="37FE0657" w14:textId="246703C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4.328</w:t>
            </w:r>
          </w:p>
        </w:tc>
        <w:tc>
          <w:tcPr>
            <w:tcW w:w="806" w:type="dxa"/>
            <w:shd w:val="clear" w:color="auto" w:fill="auto"/>
            <w:noWrap/>
            <w:vAlign w:val="bottom"/>
            <w:hideMark/>
          </w:tcPr>
          <w:p w14:paraId="2746053C" w14:textId="70983CA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18.18</w:t>
            </w:r>
          </w:p>
        </w:tc>
        <w:tc>
          <w:tcPr>
            <w:tcW w:w="806" w:type="dxa"/>
            <w:shd w:val="clear" w:color="auto" w:fill="auto"/>
            <w:noWrap/>
            <w:vAlign w:val="bottom"/>
            <w:hideMark/>
          </w:tcPr>
          <w:p w14:paraId="4443892B" w14:textId="3549A3F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91.34</w:t>
            </w:r>
          </w:p>
        </w:tc>
        <w:tc>
          <w:tcPr>
            <w:tcW w:w="806" w:type="dxa"/>
            <w:vAlign w:val="bottom"/>
          </w:tcPr>
          <w:p w14:paraId="2EB30D86" w14:textId="6523A54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45.06</w:t>
            </w:r>
          </w:p>
        </w:tc>
        <w:tc>
          <w:tcPr>
            <w:tcW w:w="806" w:type="dxa"/>
            <w:shd w:val="clear" w:color="auto" w:fill="auto"/>
            <w:noWrap/>
            <w:vAlign w:val="bottom"/>
            <w:hideMark/>
          </w:tcPr>
          <w:p w14:paraId="6DF1FD33" w14:textId="66D23DD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6.594</w:t>
            </w:r>
          </w:p>
        </w:tc>
        <w:tc>
          <w:tcPr>
            <w:tcW w:w="806" w:type="dxa"/>
            <w:shd w:val="clear" w:color="auto" w:fill="auto"/>
            <w:noWrap/>
            <w:vAlign w:val="bottom"/>
            <w:hideMark/>
          </w:tcPr>
          <w:p w14:paraId="778B91C6" w14:textId="4F4E88E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57.25</w:t>
            </w:r>
          </w:p>
        </w:tc>
        <w:tc>
          <w:tcPr>
            <w:tcW w:w="806" w:type="dxa"/>
            <w:shd w:val="clear" w:color="auto" w:fill="auto"/>
            <w:noWrap/>
            <w:vAlign w:val="bottom"/>
            <w:hideMark/>
          </w:tcPr>
          <w:p w14:paraId="406449B2" w14:textId="6D8B052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40.9</w:t>
            </w:r>
          </w:p>
        </w:tc>
        <w:tc>
          <w:tcPr>
            <w:tcW w:w="806" w:type="dxa"/>
            <w:shd w:val="clear" w:color="auto" w:fill="auto"/>
            <w:noWrap/>
            <w:vAlign w:val="bottom"/>
            <w:hideMark/>
          </w:tcPr>
          <w:p w14:paraId="626C19BD" w14:textId="7CF7E28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89.14</w:t>
            </w:r>
          </w:p>
        </w:tc>
        <w:tc>
          <w:tcPr>
            <w:tcW w:w="806" w:type="dxa"/>
            <w:shd w:val="clear" w:color="auto" w:fill="auto"/>
            <w:noWrap/>
            <w:vAlign w:val="bottom"/>
            <w:hideMark/>
          </w:tcPr>
          <w:p w14:paraId="68244CF6" w14:textId="36116CA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120.2</w:t>
            </w:r>
          </w:p>
        </w:tc>
        <w:tc>
          <w:tcPr>
            <w:tcW w:w="806" w:type="dxa"/>
            <w:shd w:val="clear" w:color="auto" w:fill="auto"/>
            <w:noWrap/>
            <w:vAlign w:val="bottom"/>
            <w:hideMark/>
          </w:tcPr>
          <w:p w14:paraId="53A96962" w14:textId="68A0F2C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91.75</w:t>
            </w:r>
          </w:p>
        </w:tc>
        <w:tc>
          <w:tcPr>
            <w:tcW w:w="806" w:type="dxa"/>
            <w:shd w:val="clear" w:color="auto" w:fill="auto"/>
            <w:noWrap/>
            <w:vAlign w:val="bottom"/>
            <w:hideMark/>
          </w:tcPr>
          <w:p w14:paraId="253CC3A6" w14:textId="09D7747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16.35</w:t>
            </w:r>
          </w:p>
        </w:tc>
        <w:tc>
          <w:tcPr>
            <w:tcW w:w="806" w:type="dxa"/>
            <w:shd w:val="clear" w:color="auto" w:fill="auto"/>
            <w:noWrap/>
            <w:vAlign w:val="bottom"/>
            <w:hideMark/>
          </w:tcPr>
          <w:p w14:paraId="272A7220" w14:textId="6D057B8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69.72</w:t>
            </w:r>
          </w:p>
        </w:tc>
        <w:tc>
          <w:tcPr>
            <w:tcW w:w="806" w:type="dxa"/>
            <w:shd w:val="clear" w:color="auto" w:fill="auto"/>
            <w:noWrap/>
            <w:vAlign w:val="bottom"/>
            <w:hideMark/>
          </w:tcPr>
          <w:p w14:paraId="2268FFA8" w14:textId="2873F0E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30.13</w:t>
            </w:r>
          </w:p>
        </w:tc>
        <w:tc>
          <w:tcPr>
            <w:tcW w:w="806" w:type="dxa"/>
            <w:shd w:val="clear" w:color="auto" w:fill="auto"/>
            <w:noWrap/>
            <w:vAlign w:val="bottom"/>
            <w:hideMark/>
          </w:tcPr>
          <w:p w14:paraId="31249531" w14:textId="6784EB2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18.95</w:t>
            </w:r>
          </w:p>
        </w:tc>
        <w:tc>
          <w:tcPr>
            <w:tcW w:w="806" w:type="dxa"/>
            <w:shd w:val="clear" w:color="auto" w:fill="auto"/>
            <w:noWrap/>
            <w:vAlign w:val="bottom"/>
            <w:hideMark/>
          </w:tcPr>
          <w:p w14:paraId="637C4560" w14:textId="11E6B6F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11.83</w:t>
            </w:r>
          </w:p>
        </w:tc>
        <w:tc>
          <w:tcPr>
            <w:tcW w:w="806" w:type="dxa"/>
            <w:shd w:val="clear" w:color="auto" w:fill="auto"/>
            <w:noWrap/>
            <w:vAlign w:val="bottom"/>
            <w:hideMark/>
          </w:tcPr>
          <w:p w14:paraId="317E6624" w14:textId="69CB14C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6.439</w:t>
            </w:r>
          </w:p>
        </w:tc>
        <w:tc>
          <w:tcPr>
            <w:tcW w:w="806" w:type="dxa"/>
            <w:shd w:val="clear" w:color="auto" w:fill="auto"/>
            <w:noWrap/>
            <w:vAlign w:val="bottom"/>
            <w:hideMark/>
          </w:tcPr>
          <w:p w14:paraId="59214CFE" w14:textId="2FB73B9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18.18</w:t>
            </w:r>
          </w:p>
        </w:tc>
      </w:tr>
      <w:tr w:rsidR="006A157E" w:rsidRPr="00EB66BE" w14:paraId="31B3A87A" w14:textId="77777777" w:rsidTr="006A157E">
        <w:trPr>
          <w:trHeight w:val="300"/>
        </w:trPr>
        <w:tc>
          <w:tcPr>
            <w:tcW w:w="1255" w:type="dxa"/>
            <w:shd w:val="clear" w:color="auto" w:fill="auto"/>
            <w:noWrap/>
            <w:vAlign w:val="bottom"/>
            <w:hideMark/>
          </w:tcPr>
          <w:p w14:paraId="4F5EDA47"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Hospital</w:t>
            </w:r>
          </w:p>
        </w:tc>
        <w:tc>
          <w:tcPr>
            <w:tcW w:w="806" w:type="dxa"/>
            <w:shd w:val="clear" w:color="auto" w:fill="auto"/>
            <w:noWrap/>
            <w:vAlign w:val="bottom"/>
            <w:hideMark/>
          </w:tcPr>
          <w:p w14:paraId="04E8A48C" w14:textId="3D9D6F7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1.866</w:t>
            </w:r>
          </w:p>
        </w:tc>
        <w:tc>
          <w:tcPr>
            <w:tcW w:w="806" w:type="dxa"/>
            <w:shd w:val="clear" w:color="auto" w:fill="auto"/>
            <w:noWrap/>
            <w:vAlign w:val="bottom"/>
            <w:hideMark/>
          </w:tcPr>
          <w:p w14:paraId="6BFD3EA9" w14:textId="245D4B5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11.09</w:t>
            </w:r>
          </w:p>
        </w:tc>
        <w:tc>
          <w:tcPr>
            <w:tcW w:w="806" w:type="dxa"/>
            <w:shd w:val="clear" w:color="auto" w:fill="auto"/>
            <w:noWrap/>
            <w:vAlign w:val="bottom"/>
            <w:hideMark/>
          </w:tcPr>
          <w:p w14:paraId="6D59D540" w14:textId="3619E1E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48.33</w:t>
            </w:r>
          </w:p>
        </w:tc>
        <w:tc>
          <w:tcPr>
            <w:tcW w:w="806" w:type="dxa"/>
            <w:vAlign w:val="bottom"/>
          </w:tcPr>
          <w:p w14:paraId="4DE7D286" w14:textId="19FC31E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24.67</w:t>
            </w:r>
          </w:p>
        </w:tc>
        <w:tc>
          <w:tcPr>
            <w:tcW w:w="806" w:type="dxa"/>
            <w:shd w:val="clear" w:color="auto" w:fill="auto"/>
            <w:noWrap/>
            <w:vAlign w:val="bottom"/>
            <w:hideMark/>
          </w:tcPr>
          <w:p w14:paraId="2A56DBD5" w14:textId="38177B5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5.055</w:t>
            </w:r>
          </w:p>
        </w:tc>
        <w:tc>
          <w:tcPr>
            <w:tcW w:w="806" w:type="dxa"/>
            <w:shd w:val="clear" w:color="auto" w:fill="auto"/>
            <w:noWrap/>
            <w:vAlign w:val="bottom"/>
            <w:hideMark/>
          </w:tcPr>
          <w:p w14:paraId="613C3D4A" w14:textId="7DD856E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28.25</w:t>
            </w:r>
          </w:p>
        </w:tc>
        <w:tc>
          <w:tcPr>
            <w:tcW w:w="806" w:type="dxa"/>
            <w:shd w:val="clear" w:color="auto" w:fill="auto"/>
            <w:noWrap/>
            <w:vAlign w:val="bottom"/>
            <w:hideMark/>
          </w:tcPr>
          <w:p w14:paraId="5F082196" w14:textId="5F59595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27.15</w:t>
            </w:r>
          </w:p>
        </w:tc>
        <w:tc>
          <w:tcPr>
            <w:tcW w:w="806" w:type="dxa"/>
            <w:shd w:val="clear" w:color="auto" w:fill="auto"/>
            <w:noWrap/>
            <w:vAlign w:val="bottom"/>
            <w:hideMark/>
          </w:tcPr>
          <w:p w14:paraId="55FD724C" w14:textId="071BB33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40.77</w:t>
            </w:r>
          </w:p>
        </w:tc>
        <w:tc>
          <w:tcPr>
            <w:tcW w:w="806" w:type="dxa"/>
            <w:shd w:val="clear" w:color="auto" w:fill="auto"/>
            <w:noWrap/>
            <w:vAlign w:val="bottom"/>
            <w:hideMark/>
          </w:tcPr>
          <w:p w14:paraId="7716C2A5" w14:textId="00834F7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69.88</w:t>
            </w:r>
          </w:p>
        </w:tc>
        <w:tc>
          <w:tcPr>
            <w:tcW w:w="806" w:type="dxa"/>
            <w:shd w:val="clear" w:color="auto" w:fill="auto"/>
            <w:noWrap/>
            <w:vAlign w:val="bottom"/>
            <w:hideMark/>
          </w:tcPr>
          <w:p w14:paraId="3F362981" w14:textId="5B48152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39.6</w:t>
            </w:r>
          </w:p>
        </w:tc>
        <w:tc>
          <w:tcPr>
            <w:tcW w:w="806" w:type="dxa"/>
            <w:shd w:val="clear" w:color="auto" w:fill="auto"/>
            <w:noWrap/>
            <w:vAlign w:val="bottom"/>
            <w:hideMark/>
          </w:tcPr>
          <w:p w14:paraId="1BE3138E" w14:textId="72B47B2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11.11</w:t>
            </w:r>
          </w:p>
        </w:tc>
        <w:tc>
          <w:tcPr>
            <w:tcW w:w="806" w:type="dxa"/>
            <w:shd w:val="clear" w:color="auto" w:fill="auto"/>
            <w:noWrap/>
            <w:vAlign w:val="bottom"/>
            <w:hideMark/>
          </w:tcPr>
          <w:p w14:paraId="7171F252" w14:textId="74477D7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53.18</w:t>
            </w:r>
          </w:p>
        </w:tc>
        <w:tc>
          <w:tcPr>
            <w:tcW w:w="806" w:type="dxa"/>
            <w:shd w:val="clear" w:color="auto" w:fill="auto"/>
            <w:noWrap/>
            <w:vAlign w:val="bottom"/>
            <w:hideMark/>
          </w:tcPr>
          <w:p w14:paraId="3B6A156C" w14:textId="7724081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22.49</w:t>
            </w:r>
          </w:p>
        </w:tc>
        <w:tc>
          <w:tcPr>
            <w:tcW w:w="806" w:type="dxa"/>
            <w:shd w:val="clear" w:color="auto" w:fill="auto"/>
            <w:noWrap/>
            <w:vAlign w:val="bottom"/>
            <w:hideMark/>
          </w:tcPr>
          <w:p w14:paraId="6FC49DC8" w14:textId="0DE6BD2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8.802</w:t>
            </w:r>
          </w:p>
        </w:tc>
        <w:tc>
          <w:tcPr>
            <w:tcW w:w="806" w:type="dxa"/>
            <w:shd w:val="clear" w:color="auto" w:fill="auto"/>
            <w:noWrap/>
            <w:vAlign w:val="bottom"/>
            <w:hideMark/>
          </w:tcPr>
          <w:p w14:paraId="64E601C8" w14:textId="04EA7D5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5.034</w:t>
            </w:r>
          </w:p>
        </w:tc>
        <w:tc>
          <w:tcPr>
            <w:tcW w:w="806" w:type="dxa"/>
            <w:shd w:val="clear" w:color="auto" w:fill="auto"/>
            <w:noWrap/>
            <w:vAlign w:val="bottom"/>
            <w:hideMark/>
          </w:tcPr>
          <w:p w14:paraId="66DF46DF" w14:textId="1133802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3.234</w:t>
            </w:r>
          </w:p>
        </w:tc>
        <w:tc>
          <w:tcPr>
            <w:tcW w:w="806" w:type="dxa"/>
            <w:shd w:val="clear" w:color="auto" w:fill="auto"/>
            <w:noWrap/>
            <w:vAlign w:val="bottom"/>
            <w:hideMark/>
          </w:tcPr>
          <w:p w14:paraId="1EAEC476" w14:textId="23FFA8C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11.09</w:t>
            </w:r>
          </w:p>
        </w:tc>
      </w:tr>
      <w:tr w:rsidR="006A157E" w:rsidRPr="00EB66BE" w14:paraId="362A30E0" w14:textId="77777777" w:rsidTr="006A157E">
        <w:trPr>
          <w:trHeight w:val="300"/>
        </w:trPr>
        <w:tc>
          <w:tcPr>
            <w:tcW w:w="1255" w:type="dxa"/>
            <w:shd w:val="clear" w:color="auto" w:fill="auto"/>
            <w:noWrap/>
            <w:vAlign w:val="bottom"/>
            <w:hideMark/>
          </w:tcPr>
          <w:p w14:paraId="54532058"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Laboratory</w:t>
            </w:r>
          </w:p>
        </w:tc>
        <w:tc>
          <w:tcPr>
            <w:tcW w:w="806" w:type="dxa"/>
            <w:shd w:val="clear" w:color="auto" w:fill="auto"/>
            <w:noWrap/>
            <w:vAlign w:val="bottom"/>
            <w:hideMark/>
          </w:tcPr>
          <w:p w14:paraId="140CA983" w14:textId="671BC1A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0.1782</w:t>
            </w:r>
          </w:p>
        </w:tc>
        <w:tc>
          <w:tcPr>
            <w:tcW w:w="806" w:type="dxa"/>
            <w:shd w:val="clear" w:color="auto" w:fill="auto"/>
            <w:noWrap/>
            <w:vAlign w:val="bottom"/>
            <w:hideMark/>
          </w:tcPr>
          <w:p w14:paraId="44CFBC63" w14:textId="3D1C74F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4.01</w:t>
            </w:r>
          </w:p>
        </w:tc>
        <w:tc>
          <w:tcPr>
            <w:tcW w:w="806" w:type="dxa"/>
            <w:shd w:val="clear" w:color="auto" w:fill="auto"/>
            <w:noWrap/>
            <w:vAlign w:val="bottom"/>
            <w:hideMark/>
          </w:tcPr>
          <w:p w14:paraId="707B0BD6" w14:textId="4BE641D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36.93</w:t>
            </w:r>
          </w:p>
        </w:tc>
        <w:tc>
          <w:tcPr>
            <w:tcW w:w="806" w:type="dxa"/>
            <w:vAlign w:val="bottom"/>
          </w:tcPr>
          <w:p w14:paraId="402308C7" w14:textId="5B78BF6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28.06</w:t>
            </w:r>
          </w:p>
        </w:tc>
        <w:tc>
          <w:tcPr>
            <w:tcW w:w="806" w:type="dxa"/>
            <w:shd w:val="clear" w:color="auto" w:fill="auto"/>
            <w:noWrap/>
            <w:vAlign w:val="bottom"/>
            <w:hideMark/>
          </w:tcPr>
          <w:p w14:paraId="3B8203D5" w14:textId="45CF92D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1.531</w:t>
            </w:r>
          </w:p>
        </w:tc>
        <w:tc>
          <w:tcPr>
            <w:tcW w:w="806" w:type="dxa"/>
            <w:shd w:val="clear" w:color="auto" w:fill="auto"/>
            <w:noWrap/>
            <w:vAlign w:val="bottom"/>
            <w:hideMark/>
          </w:tcPr>
          <w:p w14:paraId="05D9DC39" w14:textId="15B7957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12.21</w:t>
            </w:r>
          </w:p>
        </w:tc>
        <w:tc>
          <w:tcPr>
            <w:tcW w:w="806" w:type="dxa"/>
            <w:shd w:val="clear" w:color="auto" w:fill="auto"/>
            <w:noWrap/>
            <w:vAlign w:val="bottom"/>
            <w:hideMark/>
          </w:tcPr>
          <w:p w14:paraId="11E22205" w14:textId="2A4FDFD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17.19</w:t>
            </w:r>
          </w:p>
        </w:tc>
        <w:tc>
          <w:tcPr>
            <w:tcW w:w="806" w:type="dxa"/>
            <w:shd w:val="clear" w:color="auto" w:fill="auto"/>
            <w:noWrap/>
            <w:vAlign w:val="bottom"/>
            <w:hideMark/>
          </w:tcPr>
          <w:p w14:paraId="2B3FCCD8" w14:textId="5884762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15.61</w:t>
            </w:r>
          </w:p>
        </w:tc>
        <w:tc>
          <w:tcPr>
            <w:tcW w:w="806" w:type="dxa"/>
            <w:shd w:val="clear" w:color="auto" w:fill="auto"/>
            <w:noWrap/>
            <w:vAlign w:val="bottom"/>
            <w:hideMark/>
          </w:tcPr>
          <w:p w14:paraId="49A248B2" w14:textId="7D033F7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19.31</w:t>
            </w:r>
          </w:p>
        </w:tc>
        <w:tc>
          <w:tcPr>
            <w:tcW w:w="806" w:type="dxa"/>
            <w:shd w:val="clear" w:color="auto" w:fill="auto"/>
            <w:noWrap/>
            <w:vAlign w:val="bottom"/>
            <w:hideMark/>
          </w:tcPr>
          <w:p w14:paraId="71CBA06A" w14:textId="74CA95F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10.81</w:t>
            </w:r>
          </w:p>
        </w:tc>
        <w:tc>
          <w:tcPr>
            <w:tcW w:w="806" w:type="dxa"/>
            <w:shd w:val="clear" w:color="auto" w:fill="auto"/>
            <w:noWrap/>
            <w:vAlign w:val="bottom"/>
            <w:hideMark/>
          </w:tcPr>
          <w:p w14:paraId="2BD5F4DA" w14:textId="0146B99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0.679</w:t>
            </w:r>
          </w:p>
        </w:tc>
        <w:tc>
          <w:tcPr>
            <w:tcW w:w="806" w:type="dxa"/>
            <w:shd w:val="clear" w:color="auto" w:fill="auto"/>
            <w:noWrap/>
            <w:vAlign w:val="bottom"/>
            <w:hideMark/>
          </w:tcPr>
          <w:p w14:paraId="4A1F09DD" w14:textId="5DD4AD4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12.14</w:t>
            </w:r>
          </w:p>
        </w:tc>
        <w:tc>
          <w:tcPr>
            <w:tcW w:w="806" w:type="dxa"/>
            <w:shd w:val="clear" w:color="auto" w:fill="auto"/>
            <w:noWrap/>
            <w:vAlign w:val="bottom"/>
            <w:hideMark/>
          </w:tcPr>
          <w:p w14:paraId="23CA45BE" w14:textId="361396D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4.396</w:t>
            </w:r>
          </w:p>
        </w:tc>
        <w:tc>
          <w:tcPr>
            <w:tcW w:w="806" w:type="dxa"/>
            <w:shd w:val="clear" w:color="auto" w:fill="auto"/>
            <w:noWrap/>
            <w:vAlign w:val="bottom"/>
            <w:hideMark/>
          </w:tcPr>
          <w:p w14:paraId="21E2576D" w14:textId="70C1BA8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1.723</w:t>
            </w:r>
          </w:p>
        </w:tc>
        <w:tc>
          <w:tcPr>
            <w:tcW w:w="806" w:type="dxa"/>
            <w:shd w:val="clear" w:color="auto" w:fill="auto"/>
            <w:noWrap/>
            <w:vAlign w:val="bottom"/>
            <w:hideMark/>
          </w:tcPr>
          <w:p w14:paraId="0340BC6E" w14:textId="43B2046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0.387</w:t>
            </w:r>
          </w:p>
        </w:tc>
        <w:tc>
          <w:tcPr>
            <w:tcW w:w="806" w:type="dxa"/>
            <w:shd w:val="clear" w:color="auto" w:fill="auto"/>
            <w:noWrap/>
            <w:vAlign w:val="bottom"/>
            <w:hideMark/>
          </w:tcPr>
          <w:p w14:paraId="6589748B" w14:textId="2C27BAA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0.5716</w:t>
            </w:r>
          </w:p>
        </w:tc>
        <w:tc>
          <w:tcPr>
            <w:tcW w:w="806" w:type="dxa"/>
            <w:shd w:val="clear" w:color="auto" w:fill="auto"/>
            <w:noWrap/>
            <w:vAlign w:val="bottom"/>
            <w:hideMark/>
          </w:tcPr>
          <w:p w14:paraId="6548D542" w14:textId="31DBF1F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4.01</w:t>
            </w:r>
          </w:p>
        </w:tc>
      </w:tr>
      <w:tr w:rsidR="006A157E" w:rsidRPr="00EB66BE" w14:paraId="0AFC976D" w14:textId="77777777" w:rsidTr="006A157E">
        <w:trPr>
          <w:trHeight w:val="300"/>
        </w:trPr>
        <w:tc>
          <w:tcPr>
            <w:tcW w:w="1255" w:type="dxa"/>
            <w:shd w:val="clear" w:color="auto" w:fill="auto"/>
            <w:noWrap/>
            <w:vAlign w:val="bottom"/>
            <w:hideMark/>
          </w:tcPr>
          <w:p w14:paraId="0BA1CA6F"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Restaurant</w:t>
            </w:r>
          </w:p>
        </w:tc>
        <w:tc>
          <w:tcPr>
            <w:tcW w:w="806" w:type="dxa"/>
            <w:shd w:val="clear" w:color="auto" w:fill="auto"/>
            <w:noWrap/>
            <w:vAlign w:val="bottom"/>
            <w:hideMark/>
          </w:tcPr>
          <w:p w14:paraId="58DFBB9F" w14:textId="17566A0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0.6087</w:t>
            </w:r>
          </w:p>
        </w:tc>
        <w:tc>
          <w:tcPr>
            <w:tcW w:w="806" w:type="dxa"/>
            <w:shd w:val="clear" w:color="auto" w:fill="auto"/>
            <w:noWrap/>
            <w:vAlign w:val="bottom"/>
            <w:hideMark/>
          </w:tcPr>
          <w:p w14:paraId="1A2D9E8D" w14:textId="796D0B6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3.616</w:t>
            </w:r>
          </w:p>
        </w:tc>
        <w:tc>
          <w:tcPr>
            <w:tcW w:w="806" w:type="dxa"/>
            <w:shd w:val="clear" w:color="auto" w:fill="auto"/>
            <w:noWrap/>
            <w:vAlign w:val="bottom"/>
            <w:hideMark/>
          </w:tcPr>
          <w:p w14:paraId="63284E41" w14:textId="65C1FFD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14.72</w:t>
            </w:r>
          </w:p>
        </w:tc>
        <w:tc>
          <w:tcPr>
            <w:tcW w:w="806" w:type="dxa"/>
            <w:vAlign w:val="bottom"/>
          </w:tcPr>
          <w:p w14:paraId="7995B52A" w14:textId="5E804F9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7.494</w:t>
            </w:r>
          </w:p>
        </w:tc>
        <w:tc>
          <w:tcPr>
            <w:tcW w:w="806" w:type="dxa"/>
            <w:shd w:val="clear" w:color="auto" w:fill="auto"/>
            <w:noWrap/>
            <w:vAlign w:val="bottom"/>
            <w:hideMark/>
          </w:tcPr>
          <w:p w14:paraId="1C4EF4F3" w14:textId="76E1A2D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1.546</w:t>
            </w:r>
          </w:p>
        </w:tc>
        <w:tc>
          <w:tcPr>
            <w:tcW w:w="806" w:type="dxa"/>
            <w:shd w:val="clear" w:color="auto" w:fill="auto"/>
            <w:noWrap/>
            <w:vAlign w:val="bottom"/>
            <w:hideMark/>
          </w:tcPr>
          <w:p w14:paraId="1C17BFE2" w14:textId="4F63241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16.46</w:t>
            </w:r>
          </w:p>
        </w:tc>
        <w:tc>
          <w:tcPr>
            <w:tcW w:w="806" w:type="dxa"/>
            <w:shd w:val="clear" w:color="auto" w:fill="auto"/>
            <w:noWrap/>
            <w:vAlign w:val="bottom"/>
            <w:hideMark/>
          </w:tcPr>
          <w:p w14:paraId="5628FE04" w14:textId="40BE2CC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10.73</w:t>
            </w:r>
          </w:p>
        </w:tc>
        <w:tc>
          <w:tcPr>
            <w:tcW w:w="806" w:type="dxa"/>
            <w:shd w:val="clear" w:color="auto" w:fill="auto"/>
            <w:noWrap/>
            <w:vAlign w:val="bottom"/>
            <w:hideMark/>
          </w:tcPr>
          <w:p w14:paraId="7DA5D324" w14:textId="6F71138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23.78</w:t>
            </w:r>
          </w:p>
        </w:tc>
        <w:tc>
          <w:tcPr>
            <w:tcW w:w="806" w:type="dxa"/>
            <w:shd w:val="clear" w:color="auto" w:fill="auto"/>
            <w:noWrap/>
            <w:vAlign w:val="bottom"/>
            <w:hideMark/>
          </w:tcPr>
          <w:p w14:paraId="5DA1F74D" w14:textId="05928F1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w:t>
            </w:r>
          </w:p>
        </w:tc>
        <w:tc>
          <w:tcPr>
            <w:tcW w:w="806" w:type="dxa"/>
            <w:shd w:val="clear" w:color="auto" w:fill="auto"/>
            <w:noWrap/>
            <w:vAlign w:val="bottom"/>
            <w:hideMark/>
          </w:tcPr>
          <w:p w14:paraId="29991C1E" w14:textId="1EA8617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32.41</w:t>
            </w:r>
          </w:p>
        </w:tc>
        <w:tc>
          <w:tcPr>
            <w:tcW w:w="806" w:type="dxa"/>
            <w:shd w:val="clear" w:color="auto" w:fill="auto"/>
            <w:noWrap/>
            <w:vAlign w:val="bottom"/>
            <w:hideMark/>
          </w:tcPr>
          <w:p w14:paraId="71D867E3" w14:textId="2DBC20A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3.515</w:t>
            </w:r>
          </w:p>
        </w:tc>
        <w:tc>
          <w:tcPr>
            <w:tcW w:w="806" w:type="dxa"/>
            <w:shd w:val="clear" w:color="auto" w:fill="auto"/>
            <w:noWrap/>
            <w:vAlign w:val="bottom"/>
            <w:hideMark/>
          </w:tcPr>
          <w:p w14:paraId="16166A20" w14:textId="54BFA5D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16.95</w:t>
            </w:r>
          </w:p>
        </w:tc>
        <w:tc>
          <w:tcPr>
            <w:tcW w:w="806" w:type="dxa"/>
            <w:shd w:val="clear" w:color="auto" w:fill="auto"/>
            <w:noWrap/>
            <w:vAlign w:val="bottom"/>
            <w:hideMark/>
          </w:tcPr>
          <w:p w14:paraId="74F20E6F" w14:textId="73B2763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7.742</w:t>
            </w:r>
          </w:p>
        </w:tc>
        <w:tc>
          <w:tcPr>
            <w:tcW w:w="806" w:type="dxa"/>
            <w:shd w:val="clear" w:color="auto" w:fill="auto"/>
            <w:noWrap/>
            <w:vAlign w:val="bottom"/>
            <w:hideMark/>
          </w:tcPr>
          <w:p w14:paraId="0520BD1A" w14:textId="1ACB9E8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6.859</w:t>
            </w:r>
          </w:p>
        </w:tc>
        <w:tc>
          <w:tcPr>
            <w:tcW w:w="806" w:type="dxa"/>
            <w:shd w:val="clear" w:color="auto" w:fill="auto"/>
            <w:noWrap/>
            <w:vAlign w:val="bottom"/>
            <w:hideMark/>
          </w:tcPr>
          <w:p w14:paraId="54033CD3" w14:textId="116D3A8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3.453</w:t>
            </w:r>
          </w:p>
        </w:tc>
        <w:tc>
          <w:tcPr>
            <w:tcW w:w="806" w:type="dxa"/>
            <w:shd w:val="clear" w:color="auto" w:fill="auto"/>
            <w:noWrap/>
            <w:vAlign w:val="bottom"/>
            <w:hideMark/>
          </w:tcPr>
          <w:p w14:paraId="1B415534" w14:textId="5A29328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1.897</w:t>
            </w:r>
          </w:p>
        </w:tc>
        <w:tc>
          <w:tcPr>
            <w:tcW w:w="806" w:type="dxa"/>
            <w:shd w:val="clear" w:color="auto" w:fill="auto"/>
            <w:noWrap/>
            <w:vAlign w:val="bottom"/>
            <w:hideMark/>
          </w:tcPr>
          <w:p w14:paraId="346E6A9B" w14:textId="191260A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3.616</w:t>
            </w:r>
          </w:p>
        </w:tc>
      </w:tr>
      <w:tr w:rsidR="006A157E" w:rsidRPr="00EB66BE" w14:paraId="309141CC" w14:textId="77777777" w:rsidTr="006A157E">
        <w:trPr>
          <w:trHeight w:val="300"/>
        </w:trPr>
        <w:tc>
          <w:tcPr>
            <w:tcW w:w="1255" w:type="dxa"/>
            <w:shd w:val="clear" w:color="auto" w:fill="auto"/>
            <w:noWrap/>
            <w:vAlign w:val="bottom"/>
            <w:hideMark/>
          </w:tcPr>
          <w:p w14:paraId="1749DF48"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Enclosed Parking Garage</w:t>
            </w:r>
          </w:p>
        </w:tc>
        <w:tc>
          <w:tcPr>
            <w:tcW w:w="806" w:type="dxa"/>
            <w:shd w:val="clear" w:color="auto" w:fill="auto"/>
            <w:noWrap/>
            <w:vAlign w:val="bottom"/>
            <w:hideMark/>
          </w:tcPr>
          <w:p w14:paraId="080786DB" w14:textId="2FF21C9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0.01696</w:t>
            </w:r>
          </w:p>
        </w:tc>
        <w:tc>
          <w:tcPr>
            <w:tcW w:w="806" w:type="dxa"/>
            <w:shd w:val="clear" w:color="auto" w:fill="auto"/>
            <w:noWrap/>
            <w:vAlign w:val="bottom"/>
            <w:hideMark/>
          </w:tcPr>
          <w:p w14:paraId="23CD2DCB" w14:textId="7E6E07B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0.5432</w:t>
            </w:r>
          </w:p>
        </w:tc>
        <w:tc>
          <w:tcPr>
            <w:tcW w:w="806" w:type="dxa"/>
            <w:shd w:val="clear" w:color="auto" w:fill="auto"/>
            <w:noWrap/>
            <w:vAlign w:val="bottom"/>
            <w:hideMark/>
          </w:tcPr>
          <w:p w14:paraId="11627AFF" w14:textId="3A2921B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40.71</w:t>
            </w:r>
          </w:p>
        </w:tc>
        <w:tc>
          <w:tcPr>
            <w:tcW w:w="806" w:type="dxa"/>
            <w:vAlign w:val="bottom"/>
          </w:tcPr>
          <w:p w14:paraId="21A764E1" w14:textId="56FEE71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30.94</w:t>
            </w:r>
          </w:p>
        </w:tc>
        <w:tc>
          <w:tcPr>
            <w:tcW w:w="806" w:type="dxa"/>
            <w:shd w:val="clear" w:color="auto" w:fill="auto"/>
            <w:noWrap/>
            <w:vAlign w:val="bottom"/>
            <w:hideMark/>
          </w:tcPr>
          <w:p w14:paraId="0A154F99" w14:textId="288AC2D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0.2988</w:t>
            </w:r>
          </w:p>
        </w:tc>
        <w:tc>
          <w:tcPr>
            <w:tcW w:w="806" w:type="dxa"/>
            <w:shd w:val="clear" w:color="auto" w:fill="auto"/>
            <w:noWrap/>
            <w:vAlign w:val="bottom"/>
            <w:hideMark/>
          </w:tcPr>
          <w:p w14:paraId="6E9B5494" w14:textId="3EA4A36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29.15</w:t>
            </w:r>
          </w:p>
        </w:tc>
        <w:tc>
          <w:tcPr>
            <w:tcW w:w="806" w:type="dxa"/>
            <w:shd w:val="clear" w:color="auto" w:fill="auto"/>
            <w:noWrap/>
            <w:vAlign w:val="bottom"/>
            <w:hideMark/>
          </w:tcPr>
          <w:p w14:paraId="5808B437" w14:textId="0A453D1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20.67</w:t>
            </w:r>
          </w:p>
        </w:tc>
        <w:tc>
          <w:tcPr>
            <w:tcW w:w="806" w:type="dxa"/>
            <w:shd w:val="clear" w:color="auto" w:fill="auto"/>
            <w:noWrap/>
            <w:vAlign w:val="bottom"/>
            <w:hideMark/>
          </w:tcPr>
          <w:p w14:paraId="60F684F6" w14:textId="342E49D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58.41</w:t>
            </w:r>
          </w:p>
        </w:tc>
        <w:tc>
          <w:tcPr>
            <w:tcW w:w="806" w:type="dxa"/>
            <w:shd w:val="clear" w:color="auto" w:fill="auto"/>
            <w:noWrap/>
            <w:vAlign w:val="bottom"/>
            <w:hideMark/>
          </w:tcPr>
          <w:p w14:paraId="6C57A92E" w14:textId="6F03BEE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72.53</w:t>
            </w:r>
          </w:p>
        </w:tc>
        <w:tc>
          <w:tcPr>
            <w:tcW w:w="806" w:type="dxa"/>
            <w:shd w:val="clear" w:color="auto" w:fill="auto"/>
            <w:noWrap/>
            <w:vAlign w:val="bottom"/>
            <w:hideMark/>
          </w:tcPr>
          <w:p w14:paraId="7A02456A" w14:textId="40075CF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2.673</w:t>
            </w:r>
          </w:p>
        </w:tc>
        <w:tc>
          <w:tcPr>
            <w:tcW w:w="806" w:type="dxa"/>
            <w:shd w:val="clear" w:color="auto" w:fill="auto"/>
            <w:noWrap/>
            <w:vAlign w:val="bottom"/>
            <w:hideMark/>
          </w:tcPr>
          <w:p w14:paraId="442DEF84" w14:textId="41197A2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0.345</w:t>
            </w:r>
          </w:p>
        </w:tc>
        <w:tc>
          <w:tcPr>
            <w:tcW w:w="806" w:type="dxa"/>
            <w:shd w:val="clear" w:color="auto" w:fill="auto"/>
            <w:noWrap/>
            <w:vAlign w:val="bottom"/>
            <w:hideMark/>
          </w:tcPr>
          <w:p w14:paraId="314A661C" w14:textId="28879BB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3.09</w:t>
            </w:r>
          </w:p>
        </w:tc>
        <w:tc>
          <w:tcPr>
            <w:tcW w:w="806" w:type="dxa"/>
            <w:shd w:val="clear" w:color="auto" w:fill="auto"/>
            <w:noWrap/>
            <w:vAlign w:val="bottom"/>
            <w:hideMark/>
          </w:tcPr>
          <w:p w14:paraId="0E3BFAC5" w14:textId="00AE510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0.4883</w:t>
            </w:r>
          </w:p>
        </w:tc>
        <w:tc>
          <w:tcPr>
            <w:tcW w:w="806" w:type="dxa"/>
            <w:shd w:val="clear" w:color="auto" w:fill="auto"/>
            <w:noWrap/>
            <w:vAlign w:val="bottom"/>
            <w:hideMark/>
          </w:tcPr>
          <w:p w14:paraId="2E100CB1" w14:textId="3B9A519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0.8543</w:t>
            </w:r>
          </w:p>
        </w:tc>
        <w:tc>
          <w:tcPr>
            <w:tcW w:w="806" w:type="dxa"/>
            <w:shd w:val="clear" w:color="auto" w:fill="auto"/>
            <w:noWrap/>
            <w:vAlign w:val="bottom"/>
            <w:hideMark/>
          </w:tcPr>
          <w:p w14:paraId="38C3B3D3" w14:textId="69AC495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0.1666</w:t>
            </w:r>
          </w:p>
        </w:tc>
        <w:tc>
          <w:tcPr>
            <w:tcW w:w="806" w:type="dxa"/>
            <w:shd w:val="clear" w:color="auto" w:fill="auto"/>
            <w:noWrap/>
            <w:vAlign w:val="bottom"/>
            <w:hideMark/>
          </w:tcPr>
          <w:p w14:paraId="46D6711B" w14:textId="4E91E67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0.4343</w:t>
            </w:r>
          </w:p>
        </w:tc>
        <w:tc>
          <w:tcPr>
            <w:tcW w:w="806" w:type="dxa"/>
            <w:shd w:val="clear" w:color="auto" w:fill="auto"/>
            <w:noWrap/>
            <w:vAlign w:val="bottom"/>
            <w:hideMark/>
          </w:tcPr>
          <w:p w14:paraId="2BBDEF47" w14:textId="5C43C5D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0.5432</w:t>
            </w:r>
          </w:p>
        </w:tc>
      </w:tr>
      <w:tr w:rsidR="006A157E" w:rsidRPr="00216F89" w14:paraId="7E266E47" w14:textId="77777777" w:rsidTr="006A157E">
        <w:trPr>
          <w:trHeight w:val="300"/>
        </w:trPr>
        <w:tc>
          <w:tcPr>
            <w:tcW w:w="1255" w:type="dxa"/>
            <w:shd w:val="clear" w:color="auto" w:fill="auto"/>
            <w:noWrap/>
            <w:vAlign w:val="bottom"/>
            <w:hideMark/>
          </w:tcPr>
          <w:p w14:paraId="4F960221"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Open Parking Garage</w:t>
            </w:r>
          </w:p>
        </w:tc>
        <w:tc>
          <w:tcPr>
            <w:tcW w:w="806" w:type="dxa"/>
            <w:shd w:val="clear" w:color="auto" w:fill="auto"/>
            <w:noWrap/>
            <w:vAlign w:val="bottom"/>
            <w:hideMark/>
          </w:tcPr>
          <w:p w14:paraId="48DC8FB8" w14:textId="290F750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0.2193</w:t>
            </w:r>
          </w:p>
        </w:tc>
        <w:tc>
          <w:tcPr>
            <w:tcW w:w="806" w:type="dxa"/>
            <w:shd w:val="clear" w:color="auto" w:fill="auto"/>
            <w:noWrap/>
            <w:vAlign w:val="bottom"/>
            <w:hideMark/>
          </w:tcPr>
          <w:p w14:paraId="5082569E" w14:textId="68E88B7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7.024</w:t>
            </w:r>
          </w:p>
        </w:tc>
        <w:tc>
          <w:tcPr>
            <w:tcW w:w="806" w:type="dxa"/>
            <w:shd w:val="clear" w:color="auto" w:fill="auto"/>
            <w:noWrap/>
            <w:vAlign w:val="bottom"/>
            <w:hideMark/>
          </w:tcPr>
          <w:p w14:paraId="3341BDE5" w14:textId="5E6A79F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55.03</w:t>
            </w:r>
          </w:p>
        </w:tc>
        <w:tc>
          <w:tcPr>
            <w:tcW w:w="806" w:type="dxa"/>
            <w:vAlign w:val="bottom"/>
          </w:tcPr>
          <w:p w14:paraId="59E0AEF0" w14:textId="35D5014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41.82</w:t>
            </w:r>
          </w:p>
        </w:tc>
        <w:tc>
          <w:tcPr>
            <w:tcW w:w="806" w:type="dxa"/>
            <w:shd w:val="clear" w:color="auto" w:fill="auto"/>
            <w:noWrap/>
            <w:vAlign w:val="bottom"/>
            <w:hideMark/>
          </w:tcPr>
          <w:p w14:paraId="7C1ED381" w14:textId="4DE162E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3.864</w:t>
            </w:r>
          </w:p>
        </w:tc>
        <w:tc>
          <w:tcPr>
            <w:tcW w:w="806" w:type="dxa"/>
            <w:shd w:val="clear" w:color="auto" w:fill="auto"/>
            <w:noWrap/>
            <w:vAlign w:val="bottom"/>
            <w:hideMark/>
          </w:tcPr>
          <w:p w14:paraId="45A4E97C" w14:textId="1610404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41.14</w:t>
            </w:r>
          </w:p>
        </w:tc>
        <w:tc>
          <w:tcPr>
            <w:tcW w:w="806" w:type="dxa"/>
            <w:shd w:val="clear" w:color="auto" w:fill="auto"/>
            <w:noWrap/>
            <w:vAlign w:val="bottom"/>
            <w:hideMark/>
          </w:tcPr>
          <w:p w14:paraId="629E09FE" w14:textId="1140C91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35.17</w:t>
            </w:r>
          </w:p>
        </w:tc>
        <w:tc>
          <w:tcPr>
            <w:tcW w:w="806" w:type="dxa"/>
            <w:shd w:val="clear" w:color="auto" w:fill="auto"/>
            <w:noWrap/>
            <w:vAlign w:val="bottom"/>
            <w:hideMark/>
          </w:tcPr>
          <w:p w14:paraId="63F24E35" w14:textId="486A40E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82.44</w:t>
            </w:r>
          </w:p>
        </w:tc>
        <w:tc>
          <w:tcPr>
            <w:tcW w:w="806" w:type="dxa"/>
            <w:shd w:val="clear" w:color="auto" w:fill="auto"/>
            <w:noWrap/>
            <w:vAlign w:val="bottom"/>
            <w:hideMark/>
          </w:tcPr>
          <w:p w14:paraId="61AF2789" w14:textId="1DB6EC4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102.4</w:t>
            </w:r>
          </w:p>
        </w:tc>
        <w:tc>
          <w:tcPr>
            <w:tcW w:w="806" w:type="dxa"/>
            <w:shd w:val="clear" w:color="auto" w:fill="auto"/>
            <w:noWrap/>
            <w:vAlign w:val="bottom"/>
            <w:hideMark/>
          </w:tcPr>
          <w:p w14:paraId="178C9C45" w14:textId="0FC4967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34.57</w:t>
            </w:r>
          </w:p>
        </w:tc>
        <w:tc>
          <w:tcPr>
            <w:tcW w:w="806" w:type="dxa"/>
            <w:shd w:val="clear" w:color="auto" w:fill="auto"/>
            <w:noWrap/>
            <w:vAlign w:val="bottom"/>
            <w:hideMark/>
          </w:tcPr>
          <w:p w14:paraId="0853D351" w14:textId="5534A08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4.461</w:t>
            </w:r>
          </w:p>
        </w:tc>
        <w:tc>
          <w:tcPr>
            <w:tcW w:w="806" w:type="dxa"/>
            <w:shd w:val="clear" w:color="auto" w:fill="auto"/>
            <w:noWrap/>
            <w:vAlign w:val="bottom"/>
            <w:hideMark/>
          </w:tcPr>
          <w:p w14:paraId="12DE9283" w14:textId="7CFBF20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39.96</w:t>
            </w:r>
          </w:p>
        </w:tc>
        <w:tc>
          <w:tcPr>
            <w:tcW w:w="806" w:type="dxa"/>
            <w:shd w:val="clear" w:color="auto" w:fill="auto"/>
            <w:noWrap/>
            <w:vAlign w:val="bottom"/>
            <w:hideMark/>
          </w:tcPr>
          <w:p w14:paraId="7FA75506" w14:textId="3CFE84A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6.314</w:t>
            </w:r>
          </w:p>
        </w:tc>
        <w:tc>
          <w:tcPr>
            <w:tcW w:w="806" w:type="dxa"/>
            <w:shd w:val="clear" w:color="auto" w:fill="auto"/>
            <w:noWrap/>
            <w:vAlign w:val="bottom"/>
            <w:hideMark/>
          </w:tcPr>
          <w:p w14:paraId="5175B22D" w14:textId="4EDF240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11.05</w:t>
            </w:r>
          </w:p>
        </w:tc>
        <w:tc>
          <w:tcPr>
            <w:tcW w:w="806" w:type="dxa"/>
            <w:shd w:val="clear" w:color="auto" w:fill="auto"/>
            <w:noWrap/>
            <w:vAlign w:val="bottom"/>
            <w:hideMark/>
          </w:tcPr>
          <w:p w14:paraId="2B4150E0" w14:textId="737E094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2.155</w:t>
            </w:r>
          </w:p>
        </w:tc>
        <w:tc>
          <w:tcPr>
            <w:tcW w:w="806" w:type="dxa"/>
            <w:shd w:val="clear" w:color="auto" w:fill="auto"/>
            <w:noWrap/>
            <w:vAlign w:val="bottom"/>
            <w:hideMark/>
          </w:tcPr>
          <w:p w14:paraId="03C863C4" w14:textId="0D83301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5.616</w:t>
            </w:r>
          </w:p>
        </w:tc>
        <w:tc>
          <w:tcPr>
            <w:tcW w:w="806" w:type="dxa"/>
            <w:shd w:val="clear" w:color="auto" w:fill="auto"/>
            <w:noWrap/>
            <w:vAlign w:val="bottom"/>
            <w:hideMark/>
          </w:tcPr>
          <w:p w14:paraId="39A80722" w14:textId="47B62330" w:rsidR="006A157E" w:rsidRPr="006A157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7.024</w:t>
            </w:r>
          </w:p>
        </w:tc>
      </w:tr>
    </w:tbl>
    <w:p w14:paraId="17B73709" w14:textId="7598C251" w:rsidR="00DB6519" w:rsidRDefault="00DB6519" w:rsidP="00DB308D">
      <w:pPr>
        <w:rPr>
          <w:rFonts w:ascii="Century Gothic" w:hAnsi="Century Gothic"/>
        </w:rPr>
      </w:pPr>
    </w:p>
    <w:p w14:paraId="00639F48" w14:textId="5866696C" w:rsidR="001121F5" w:rsidRDefault="00DB6519">
      <w:pPr>
        <w:spacing w:before="0" w:after="0"/>
        <w:ind w:left="0"/>
        <w:rPr>
          <w:rFonts w:ascii="Century Gothic" w:hAnsi="Century Gothic"/>
        </w:rPr>
      </w:pPr>
      <w:r>
        <w:rPr>
          <w:rFonts w:ascii="Century Gothic" w:hAnsi="Century Gothic"/>
        </w:rPr>
        <w:br w:type="page"/>
      </w:r>
    </w:p>
    <w:p w14:paraId="31036A91" w14:textId="390F1F44" w:rsidR="008467A2" w:rsidRPr="00D647B0" w:rsidRDefault="008467A2" w:rsidP="008467A2">
      <w:pPr>
        <w:jc w:val="center"/>
        <w:rPr>
          <w:rFonts w:ascii="Century Gothic" w:hAnsi="Century Gothic"/>
          <w:b/>
        </w:rPr>
      </w:pPr>
      <w:r w:rsidRPr="00D647B0">
        <w:rPr>
          <w:rFonts w:ascii="Century Gothic" w:hAnsi="Century Gothic"/>
          <w:b/>
        </w:rPr>
        <w:lastRenderedPageBreak/>
        <w:t>Table 17: (Continued, Non-Prototype Building Types)</w:t>
      </w:r>
      <w:r w:rsidR="00D647B0" w:rsidRPr="00D647B0">
        <w:rPr>
          <w:rFonts w:ascii="Century Gothic" w:hAnsi="Century Gothic"/>
          <w:b/>
        </w:rPr>
        <w:t xml:space="preserve"> </w:t>
      </w:r>
      <w:r w:rsidR="00D647B0" w:rsidRPr="008827BE">
        <w:rPr>
          <w:rFonts w:ascii="Century Gothic" w:hAnsi="Century Gothic"/>
          <w:b/>
          <w:highlight w:val="yellow"/>
        </w:rPr>
        <w:t>(Table to be updated by CEC)</w:t>
      </w:r>
    </w:p>
    <w:p w14:paraId="6BE73B1C" w14:textId="6B1C18D6" w:rsidR="001121F5" w:rsidRDefault="001121F5">
      <w:pPr>
        <w:spacing w:before="0" w:after="0"/>
        <w:ind w:left="0"/>
        <w:rPr>
          <w:rFonts w:ascii="Century Gothic" w:hAnsi="Century Gothic"/>
        </w:rPr>
      </w:pPr>
    </w:p>
    <w:p w14:paraId="67FC62C7" w14:textId="77777777" w:rsidR="00DB6519" w:rsidRDefault="00DB6519">
      <w:pPr>
        <w:spacing w:before="0" w:after="0"/>
        <w:ind w:left="0"/>
        <w:rPr>
          <w:rFonts w:ascii="Century Gothic" w:hAnsi="Century Gothic"/>
        </w:rPr>
      </w:pPr>
    </w:p>
    <w:tbl>
      <w:tblPr>
        <w:tblW w:w="14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05"/>
        <w:gridCol w:w="792"/>
        <w:gridCol w:w="798"/>
        <w:gridCol w:w="792"/>
        <w:gridCol w:w="792"/>
        <w:gridCol w:w="792"/>
        <w:gridCol w:w="798"/>
        <w:gridCol w:w="792"/>
        <w:gridCol w:w="792"/>
        <w:gridCol w:w="792"/>
        <w:gridCol w:w="792"/>
        <w:gridCol w:w="798"/>
        <w:gridCol w:w="792"/>
        <w:gridCol w:w="798"/>
        <w:gridCol w:w="798"/>
        <w:gridCol w:w="798"/>
      </w:tblGrid>
      <w:tr w:rsidR="008467A2" w:rsidRPr="00EB66BE" w14:paraId="56F19212" w14:textId="77777777" w:rsidTr="006F4FCF">
        <w:trPr>
          <w:trHeight w:val="300"/>
        </w:trPr>
        <w:tc>
          <w:tcPr>
            <w:tcW w:w="1525" w:type="dxa"/>
            <w:shd w:val="clear" w:color="000000" w:fill="B4C6E7"/>
            <w:noWrap/>
            <w:vAlign w:val="bottom"/>
            <w:hideMark/>
          </w:tcPr>
          <w:p w14:paraId="4E40C987" w14:textId="77777777" w:rsidR="008467A2" w:rsidRPr="00EB66BE" w:rsidRDefault="008467A2" w:rsidP="00146D8D">
            <w:pPr>
              <w:spacing w:before="0" w:after="0"/>
              <w:ind w:left="0"/>
              <w:rPr>
                <w:rFonts w:ascii="Century Gothic" w:eastAsia="Times New Roman" w:hAnsi="Century Gothic" w:cs="Calibri"/>
                <w:b/>
                <w:bCs/>
                <w:color w:val="000000"/>
                <w:sz w:val="18"/>
                <w:szCs w:val="18"/>
                <w:highlight w:val="yellow"/>
              </w:rPr>
            </w:pPr>
            <w:r w:rsidRPr="00EB66BE">
              <w:rPr>
                <w:rFonts w:ascii="Century Gothic" w:eastAsia="Times New Roman" w:hAnsi="Century Gothic" w:cs="Calibri"/>
                <w:b/>
                <w:bCs/>
                <w:color w:val="000000"/>
                <w:sz w:val="18"/>
                <w:szCs w:val="18"/>
                <w:highlight w:val="yellow"/>
              </w:rPr>
              <w:t>Building Type</w:t>
            </w:r>
          </w:p>
        </w:tc>
        <w:tc>
          <w:tcPr>
            <w:tcW w:w="798" w:type="dxa"/>
            <w:shd w:val="clear" w:color="auto" w:fill="auto"/>
            <w:noWrap/>
            <w:vAlign w:val="bottom"/>
            <w:hideMark/>
          </w:tcPr>
          <w:p w14:paraId="2680317C"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w:t>
            </w:r>
          </w:p>
        </w:tc>
        <w:tc>
          <w:tcPr>
            <w:tcW w:w="792" w:type="dxa"/>
            <w:shd w:val="clear" w:color="auto" w:fill="auto"/>
            <w:noWrap/>
            <w:vAlign w:val="bottom"/>
            <w:hideMark/>
          </w:tcPr>
          <w:p w14:paraId="1EF73C0A"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2</w:t>
            </w:r>
          </w:p>
        </w:tc>
        <w:tc>
          <w:tcPr>
            <w:tcW w:w="798" w:type="dxa"/>
            <w:shd w:val="clear" w:color="auto" w:fill="auto"/>
            <w:noWrap/>
            <w:vAlign w:val="bottom"/>
            <w:hideMark/>
          </w:tcPr>
          <w:p w14:paraId="0DC704E2"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3</w:t>
            </w:r>
          </w:p>
        </w:tc>
        <w:tc>
          <w:tcPr>
            <w:tcW w:w="792" w:type="dxa"/>
            <w:shd w:val="clear" w:color="auto" w:fill="auto"/>
            <w:noWrap/>
            <w:vAlign w:val="bottom"/>
            <w:hideMark/>
          </w:tcPr>
          <w:p w14:paraId="2712FCE3"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4</w:t>
            </w:r>
          </w:p>
        </w:tc>
        <w:tc>
          <w:tcPr>
            <w:tcW w:w="792" w:type="dxa"/>
            <w:shd w:val="clear" w:color="auto" w:fill="auto"/>
            <w:noWrap/>
            <w:vAlign w:val="bottom"/>
            <w:hideMark/>
          </w:tcPr>
          <w:p w14:paraId="1E7C5F71"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5</w:t>
            </w:r>
          </w:p>
        </w:tc>
        <w:tc>
          <w:tcPr>
            <w:tcW w:w="792" w:type="dxa"/>
            <w:shd w:val="clear" w:color="auto" w:fill="auto"/>
            <w:noWrap/>
            <w:vAlign w:val="bottom"/>
            <w:hideMark/>
          </w:tcPr>
          <w:p w14:paraId="246636C3"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6</w:t>
            </w:r>
          </w:p>
        </w:tc>
        <w:tc>
          <w:tcPr>
            <w:tcW w:w="798" w:type="dxa"/>
            <w:shd w:val="clear" w:color="auto" w:fill="auto"/>
            <w:noWrap/>
            <w:vAlign w:val="bottom"/>
            <w:hideMark/>
          </w:tcPr>
          <w:p w14:paraId="004F9FF9"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7</w:t>
            </w:r>
          </w:p>
        </w:tc>
        <w:tc>
          <w:tcPr>
            <w:tcW w:w="792" w:type="dxa"/>
            <w:shd w:val="clear" w:color="auto" w:fill="auto"/>
            <w:noWrap/>
            <w:vAlign w:val="bottom"/>
            <w:hideMark/>
          </w:tcPr>
          <w:p w14:paraId="09B8D1BA"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8</w:t>
            </w:r>
          </w:p>
        </w:tc>
        <w:tc>
          <w:tcPr>
            <w:tcW w:w="792" w:type="dxa"/>
            <w:shd w:val="clear" w:color="auto" w:fill="auto"/>
            <w:noWrap/>
            <w:vAlign w:val="bottom"/>
            <w:hideMark/>
          </w:tcPr>
          <w:p w14:paraId="12527DE1"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9</w:t>
            </w:r>
          </w:p>
        </w:tc>
        <w:tc>
          <w:tcPr>
            <w:tcW w:w="792" w:type="dxa"/>
            <w:shd w:val="clear" w:color="auto" w:fill="auto"/>
            <w:noWrap/>
            <w:vAlign w:val="bottom"/>
            <w:hideMark/>
          </w:tcPr>
          <w:p w14:paraId="01B3D02A"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10</w:t>
            </w:r>
          </w:p>
        </w:tc>
        <w:tc>
          <w:tcPr>
            <w:tcW w:w="792" w:type="dxa"/>
            <w:shd w:val="clear" w:color="auto" w:fill="auto"/>
            <w:noWrap/>
            <w:vAlign w:val="bottom"/>
            <w:hideMark/>
          </w:tcPr>
          <w:p w14:paraId="6A457EA9"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11</w:t>
            </w:r>
          </w:p>
        </w:tc>
        <w:tc>
          <w:tcPr>
            <w:tcW w:w="798" w:type="dxa"/>
            <w:shd w:val="clear" w:color="auto" w:fill="auto"/>
            <w:noWrap/>
            <w:vAlign w:val="bottom"/>
            <w:hideMark/>
          </w:tcPr>
          <w:p w14:paraId="0718FFB7"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12</w:t>
            </w:r>
          </w:p>
        </w:tc>
        <w:tc>
          <w:tcPr>
            <w:tcW w:w="792" w:type="dxa"/>
            <w:shd w:val="clear" w:color="auto" w:fill="auto"/>
            <w:noWrap/>
            <w:vAlign w:val="bottom"/>
            <w:hideMark/>
          </w:tcPr>
          <w:p w14:paraId="6516C7E6"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13</w:t>
            </w:r>
          </w:p>
        </w:tc>
        <w:tc>
          <w:tcPr>
            <w:tcW w:w="798" w:type="dxa"/>
            <w:shd w:val="clear" w:color="auto" w:fill="auto"/>
            <w:noWrap/>
            <w:vAlign w:val="bottom"/>
            <w:hideMark/>
          </w:tcPr>
          <w:p w14:paraId="35FFBA24"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14</w:t>
            </w:r>
          </w:p>
        </w:tc>
        <w:tc>
          <w:tcPr>
            <w:tcW w:w="798" w:type="dxa"/>
            <w:shd w:val="clear" w:color="auto" w:fill="auto"/>
            <w:noWrap/>
            <w:vAlign w:val="bottom"/>
            <w:hideMark/>
          </w:tcPr>
          <w:p w14:paraId="2E94CD06"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15</w:t>
            </w:r>
          </w:p>
        </w:tc>
        <w:tc>
          <w:tcPr>
            <w:tcW w:w="798" w:type="dxa"/>
            <w:shd w:val="clear" w:color="auto" w:fill="auto"/>
            <w:noWrap/>
            <w:vAlign w:val="bottom"/>
            <w:hideMark/>
          </w:tcPr>
          <w:p w14:paraId="1D8A1FC5" w14:textId="77777777" w:rsidR="008467A2" w:rsidRPr="00EB66BE" w:rsidRDefault="008467A2" w:rsidP="00146D8D">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16</w:t>
            </w:r>
          </w:p>
        </w:tc>
      </w:tr>
      <w:tr w:rsidR="006F4FCF" w:rsidRPr="00EB66BE" w14:paraId="6EF4C0F9" w14:textId="77777777" w:rsidTr="006F4FCF">
        <w:trPr>
          <w:trHeight w:val="300"/>
        </w:trPr>
        <w:tc>
          <w:tcPr>
            <w:tcW w:w="1525" w:type="dxa"/>
            <w:shd w:val="clear" w:color="auto" w:fill="auto"/>
            <w:noWrap/>
            <w:vAlign w:val="bottom"/>
            <w:hideMark/>
          </w:tcPr>
          <w:p w14:paraId="0C7D9DA6" w14:textId="77777777" w:rsidR="006F4FCF" w:rsidRPr="00EB66BE" w:rsidRDefault="006F4FCF" w:rsidP="006F4FCF">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Grocery</w:t>
            </w:r>
          </w:p>
        </w:tc>
        <w:tc>
          <w:tcPr>
            <w:tcW w:w="798" w:type="dxa"/>
            <w:shd w:val="clear" w:color="auto" w:fill="auto"/>
            <w:noWrap/>
            <w:vAlign w:val="bottom"/>
            <w:hideMark/>
          </w:tcPr>
          <w:p w14:paraId="4A15AC5D" w14:textId="699A7796"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0.09598</w:t>
            </w:r>
          </w:p>
        </w:tc>
        <w:tc>
          <w:tcPr>
            <w:tcW w:w="792" w:type="dxa"/>
            <w:shd w:val="clear" w:color="auto" w:fill="auto"/>
            <w:noWrap/>
            <w:vAlign w:val="bottom"/>
            <w:hideMark/>
          </w:tcPr>
          <w:p w14:paraId="3C825B6E" w14:textId="75DDCB2A"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1.7</w:t>
            </w:r>
          </w:p>
        </w:tc>
        <w:tc>
          <w:tcPr>
            <w:tcW w:w="798" w:type="dxa"/>
            <w:shd w:val="clear" w:color="auto" w:fill="auto"/>
            <w:noWrap/>
            <w:vAlign w:val="bottom"/>
            <w:hideMark/>
          </w:tcPr>
          <w:p w14:paraId="6FFA5729" w14:textId="0D8B1F83"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5.869</w:t>
            </w:r>
          </w:p>
        </w:tc>
        <w:tc>
          <w:tcPr>
            <w:tcW w:w="792" w:type="dxa"/>
            <w:shd w:val="clear" w:color="auto" w:fill="auto"/>
            <w:noWrap/>
            <w:vAlign w:val="bottom"/>
            <w:hideMark/>
          </w:tcPr>
          <w:p w14:paraId="71EEB5AE" w14:textId="3EF18EAA"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3.564</w:t>
            </w:r>
          </w:p>
        </w:tc>
        <w:tc>
          <w:tcPr>
            <w:tcW w:w="792" w:type="dxa"/>
            <w:shd w:val="clear" w:color="auto" w:fill="auto"/>
            <w:noWrap/>
            <w:vAlign w:val="bottom"/>
            <w:hideMark/>
          </w:tcPr>
          <w:p w14:paraId="6DBCC2BA" w14:textId="58A7695F"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0.7523</w:t>
            </w:r>
          </w:p>
        </w:tc>
        <w:tc>
          <w:tcPr>
            <w:tcW w:w="792" w:type="dxa"/>
            <w:shd w:val="clear" w:color="auto" w:fill="auto"/>
            <w:noWrap/>
            <w:vAlign w:val="bottom"/>
            <w:hideMark/>
          </w:tcPr>
          <w:p w14:paraId="7D8756C6" w14:textId="03206966"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3.415</w:t>
            </w:r>
          </w:p>
        </w:tc>
        <w:tc>
          <w:tcPr>
            <w:tcW w:w="798" w:type="dxa"/>
            <w:shd w:val="clear" w:color="auto" w:fill="auto"/>
            <w:noWrap/>
            <w:vAlign w:val="bottom"/>
            <w:hideMark/>
          </w:tcPr>
          <w:p w14:paraId="4C18D7D9" w14:textId="548B9181"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2.082</w:t>
            </w:r>
          </w:p>
        </w:tc>
        <w:tc>
          <w:tcPr>
            <w:tcW w:w="792" w:type="dxa"/>
            <w:shd w:val="clear" w:color="auto" w:fill="auto"/>
            <w:noWrap/>
            <w:vAlign w:val="bottom"/>
            <w:hideMark/>
          </w:tcPr>
          <w:p w14:paraId="701D8BA7" w14:textId="55FB2952"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4.008</w:t>
            </w:r>
          </w:p>
        </w:tc>
        <w:tc>
          <w:tcPr>
            <w:tcW w:w="792" w:type="dxa"/>
            <w:shd w:val="clear" w:color="auto" w:fill="auto"/>
            <w:noWrap/>
            <w:vAlign w:val="bottom"/>
            <w:hideMark/>
          </w:tcPr>
          <w:p w14:paraId="38836E1E" w14:textId="38C22E31"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6.951</w:t>
            </w:r>
          </w:p>
        </w:tc>
        <w:tc>
          <w:tcPr>
            <w:tcW w:w="792" w:type="dxa"/>
            <w:shd w:val="clear" w:color="auto" w:fill="auto"/>
            <w:noWrap/>
            <w:vAlign w:val="bottom"/>
            <w:hideMark/>
          </w:tcPr>
          <w:p w14:paraId="252456D5" w14:textId="2C19B3B0"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4.018</w:t>
            </w:r>
          </w:p>
        </w:tc>
        <w:tc>
          <w:tcPr>
            <w:tcW w:w="792" w:type="dxa"/>
            <w:shd w:val="clear" w:color="auto" w:fill="auto"/>
            <w:noWrap/>
            <w:vAlign w:val="bottom"/>
            <w:hideMark/>
          </w:tcPr>
          <w:p w14:paraId="7E23EC5D" w14:textId="6DE20A3E"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0.6502</w:t>
            </w:r>
          </w:p>
        </w:tc>
        <w:tc>
          <w:tcPr>
            <w:tcW w:w="798" w:type="dxa"/>
            <w:shd w:val="clear" w:color="auto" w:fill="auto"/>
            <w:noWrap/>
            <w:vAlign w:val="bottom"/>
            <w:hideMark/>
          </w:tcPr>
          <w:p w14:paraId="432F9476" w14:textId="5DE2FB48"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3.737</w:t>
            </w:r>
          </w:p>
        </w:tc>
        <w:tc>
          <w:tcPr>
            <w:tcW w:w="792" w:type="dxa"/>
            <w:shd w:val="clear" w:color="auto" w:fill="auto"/>
            <w:noWrap/>
            <w:vAlign w:val="bottom"/>
            <w:hideMark/>
          </w:tcPr>
          <w:p w14:paraId="135F4345" w14:textId="08F0BF3B"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1.45</w:t>
            </w:r>
          </w:p>
        </w:tc>
        <w:tc>
          <w:tcPr>
            <w:tcW w:w="798" w:type="dxa"/>
            <w:shd w:val="clear" w:color="auto" w:fill="auto"/>
            <w:noWrap/>
            <w:vAlign w:val="bottom"/>
            <w:hideMark/>
          </w:tcPr>
          <w:p w14:paraId="48A45DB8" w14:textId="64FB52AC"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0.9323</w:t>
            </w:r>
          </w:p>
        </w:tc>
        <w:tc>
          <w:tcPr>
            <w:tcW w:w="798" w:type="dxa"/>
            <w:shd w:val="clear" w:color="auto" w:fill="auto"/>
            <w:noWrap/>
            <w:vAlign w:val="bottom"/>
            <w:hideMark/>
          </w:tcPr>
          <w:p w14:paraId="64AC49C3" w14:textId="38E3CB20"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0.5386</w:t>
            </w:r>
          </w:p>
        </w:tc>
        <w:tc>
          <w:tcPr>
            <w:tcW w:w="798" w:type="dxa"/>
            <w:shd w:val="clear" w:color="auto" w:fill="auto"/>
            <w:noWrap/>
            <w:vAlign w:val="bottom"/>
            <w:hideMark/>
          </w:tcPr>
          <w:p w14:paraId="4096A996" w14:textId="58B3FDF3"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0.3846</w:t>
            </w:r>
          </w:p>
        </w:tc>
      </w:tr>
      <w:tr w:rsidR="006F4FCF" w:rsidRPr="00EB66BE" w14:paraId="4CE66F83" w14:textId="77777777" w:rsidTr="006F4FCF">
        <w:trPr>
          <w:trHeight w:val="300"/>
        </w:trPr>
        <w:tc>
          <w:tcPr>
            <w:tcW w:w="1525" w:type="dxa"/>
            <w:shd w:val="clear" w:color="auto" w:fill="auto"/>
            <w:noWrap/>
            <w:vAlign w:val="bottom"/>
            <w:hideMark/>
          </w:tcPr>
          <w:p w14:paraId="3E9BF65C" w14:textId="77777777" w:rsidR="006F4FCF" w:rsidRPr="00EB66BE" w:rsidRDefault="006F4FCF" w:rsidP="006F4FCF">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Refrigerated Warehouse</w:t>
            </w:r>
          </w:p>
        </w:tc>
        <w:tc>
          <w:tcPr>
            <w:tcW w:w="798" w:type="dxa"/>
            <w:shd w:val="clear" w:color="auto" w:fill="auto"/>
            <w:noWrap/>
            <w:vAlign w:val="bottom"/>
            <w:hideMark/>
          </w:tcPr>
          <w:p w14:paraId="00470277" w14:textId="16BC42FA"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0.004721</w:t>
            </w:r>
          </w:p>
        </w:tc>
        <w:tc>
          <w:tcPr>
            <w:tcW w:w="792" w:type="dxa"/>
            <w:shd w:val="clear" w:color="auto" w:fill="auto"/>
            <w:noWrap/>
            <w:vAlign w:val="bottom"/>
            <w:hideMark/>
          </w:tcPr>
          <w:p w14:paraId="3F3636F1" w14:textId="06058788"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0.4556</w:t>
            </w:r>
          </w:p>
        </w:tc>
        <w:tc>
          <w:tcPr>
            <w:tcW w:w="798" w:type="dxa"/>
            <w:shd w:val="clear" w:color="auto" w:fill="auto"/>
            <w:noWrap/>
            <w:vAlign w:val="bottom"/>
            <w:hideMark/>
          </w:tcPr>
          <w:p w14:paraId="1DE69FBC" w14:textId="66E51601"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0.9104</w:t>
            </w:r>
          </w:p>
        </w:tc>
        <w:tc>
          <w:tcPr>
            <w:tcW w:w="792" w:type="dxa"/>
            <w:shd w:val="clear" w:color="auto" w:fill="auto"/>
            <w:noWrap/>
            <w:vAlign w:val="bottom"/>
            <w:hideMark/>
          </w:tcPr>
          <w:p w14:paraId="338AAB8A" w14:textId="35C995F2"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0.2123</w:t>
            </w:r>
          </w:p>
        </w:tc>
        <w:tc>
          <w:tcPr>
            <w:tcW w:w="792" w:type="dxa"/>
            <w:shd w:val="clear" w:color="auto" w:fill="auto"/>
            <w:noWrap/>
            <w:vAlign w:val="bottom"/>
            <w:hideMark/>
          </w:tcPr>
          <w:p w14:paraId="69E3A878" w14:textId="7F2EC870"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0.3863</w:t>
            </w:r>
          </w:p>
        </w:tc>
        <w:tc>
          <w:tcPr>
            <w:tcW w:w="792" w:type="dxa"/>
            <w:shd w:val="clear" w:color="auto" w:fill="auto"/>
            <w:noWrap/>
            <w:vAlign w:val="bottom"/>
            <w:hideMark/>
          </w:tcPr>
          <w:p w14:paraId="5DC2ED8A" w14:textId="7D3EF624"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0.4566</w:t>
            </w:r>
          </w:p>
        </w:tc>
        <w:tc>
          <w:tcPr>
            <w:tcW w:w="798" w:type="dxa"/>
            <w:shd w:val="clear" w:color="auto" w:fill="auto"/>
            <w:noWrap/>
            <w:vAlign w:val="bottom"/>
            <w:hideMark/>
          </w:tcPr>
          <w:p w14:paraId="1A1FC132" w14:textId="0880CAF1"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0.02334</w:t>
            </w:r>
          </w:p>
        </w:tc>
        <w:tc>
          <w:tcPr>
            <w:tcW w:w="792" w:type="dxa"/>
            <w:shd w:val="clear" w:color="auto" w:fill="auto"/>
            <w:noWrap/>
            <w:vAlign w:val="bottom"/>
            <w:hideMark/>
          </w:tcPr>
          <w:p w14:paraId="4F434A85" w14:textId="3594483F"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0.4213</w:t>
            </w:r>
          </w:p>
        </w:tc>
        <w:tc>
          <w:tcPr>
            <w:tcW w:w="792" w:type="dxa"/>
            <w:shd w:val="clear" w:color="auto" w:fill="auto"/>
            <w:noWrap/>
            <w:vAlign w:val="bottom"/>
            <w:hideMark/>
          </w:tcPr>
          <w:p w14:paraId="638EA25C" w14:textId="0364E02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0.7865</w:t>
            </w:r>
          </w:p>
        </w:tc>
        <w:tc>
          <w:tcPr>
            <w:tcW w:w="792" w:type="dxa"/>
            <w:shd w:val="clear" w:color="auto" w:fill="auto"/>
            <w:noWrap/>
            <w:vAlign w:val="bottom"/>
            <w:hideMark/>
          </w:tcPr>
          <w:p w14:paraId="71F79FA6" w14:textId="00FEE188"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0.6521</w:t>
            </w:r>
          </w:p>
        </w:tc>
        <w:tc>
          <w:tcPr>
            <w:tcW w:w="792" w:type="dxa"/>
            <w:shd w:val="clear" w:color="auto" w:fill="auto"/>
            <w:noWrap/>
            <w:vAlign w:val="bottom"/>
            <w:hideMark/>
          </w:tcPr>
          <w:p w14:paraId="43B4A9A7" w14:textId="3318D4C2"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0.2629</w:t>
            </w:r>
          </w:p>
        </w:tc>
        <w:tc>
          <w:tcPr>
            <w:tcW w:w="798" w:type="dxa"/>
            <w:shd w:val="clear" w:color="auto" w:fill="auto"/>
            <w:noWrap/>
            <w:vAlign w:val="bottom"/>
            <w:hideMark/>
          </w:tcPr>
          <w:p w14:paraId="04DD395F" w14:textId="4F391DCC"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2.146</w:t>
            </w:r>
          </w:p>
        </w:tc>
        <w:tc>
          <w:tcPr>
            <w:tcW w:w="792" w:type="dxa"/>
            <w:shd w:val="clear" w:color="auto" w:fill="auto"/>
            <w:noWrap/>
            <w:vAlign w:val="bottom"/>
            <w:hideMark/>
          </w:tcPr>
          <w:p w14:paraId="35EEB2DA" w14:textId="70025E74"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3.907</w:t>
            </w:r>
          </w:p>
        </w:tc>
        <w:tc>
          <w:tcPr>
            <w:tcW w:w="798" w:type="dxa"/>
            <w:shd w:val="clear" w:color="auto" w:fill="auto"/>
            <w:noWrap/>
            <w:vAlign w:val="bottom"/>
            <w:hideMark/>
          </w:tcPr>
          <w:p w14:paraId="215017A9" w14:textId="462600DD"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0.1842</w:t>
            </w:r>
          </w:p>
        </w:tc>
        <w:tc>
          <w:tcPr>
            <w:tcW w:w="798" w:type="dxa"/>
            <w:shd w:val="clear" w:color="auto" w:fill="auto"/>
            <w:noWrap/>
            <w:vAlign w:val="bottom"/>
            <w:hideMark/>
          </w:tcPr>
          <w:p w14:paraId="18A8664B" w14:textId="6E98DEBC"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0.1939</w:t>
            </w:r>
          </w:p>
        </w:tc>
        <w:tc>
          <w:tcPr>
            <w:tcW w:w="798" w:type="dxa"/>
            <w:shd w:val="clear" w:color="auto" w:fill="auto"/>
            <w:noWrap/>
            <w:vAlign w:val="bottom"/>
            <w:hideMark/>
          </w:tcPr>
          <w:p w14:paraId="0F69120E" w14:textId="688F356C"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0.1444</w:t>
            </w:r>
          </w:p>
        </w:tc>
      </w:tr>
      <w:tr w:rsidR="006F4FCF" w:rsidRPr="00EB66BE" w14:paraId="0B611078" w14:textId="77777777" w:rsidTr="006F4FCF">
        <w:trPr>
          <w:trHeight w:val="300"/>
        </w:trPr>
        <w:tc>
          <w:tcPr>
            <w:tcW w:w="1525" w:type="dxa"/>
            <w:shd w:val="clear" w:color="auto" w:fill="auto"/>
            <w:noWrap/>
            <w:vAlign w:val="bottom"/>
            <w:hideMark/>
          </w:tcPr>
          <w:p w14:paraId="3F50D8EB" w14:textId="77777777" w:rsidR="006F4FCF" w:rsidRPr="00EB66BE" w:rsidRDefault="006F4FCF" w:rsidP="006F4FCF">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Controlled-environment Horticulture</w:t>
            </w:r>
          </w:p>
        </w:tc>
        <w:tc>
          <w:tcPr>
            <w:tcW w:w="798" w:type="dxa"/>
            <w:shd w:val="clear" w:color="auto" w:fill="auto"/>
            <w:noWrap/>
            <w:vAlign w:val="bottom"/>
            <w:hideMark/>
          </w:tcPr>
          <w:p w14:paraId="1B9E9188" w14:textId="2371F655"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0.6988</w:t>
            </w:r>
          </w:p>
        </w:tc>
        <w:tc>
          <w:tcPr>
            <w:tcW w:w="792" w:type="dxa"/>
            <w:shd w:val="clear" w:color="auto" w:fill="auto"/>
            <w:noWrap/>
            <w:vAlign w:val="bottom"/>
            <w:hideMark/>
          </w:tcPr>
          <w:p w14:paraId="2D41BFEF" w14:textId="3E0168D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0.4569</w:t>
            </w:r>
          </w:p>
        </w:tc>
        <w:tc>
          <w:tcPr>
            <w:tcW w:w="798" w:type="dxa"/>
            <w:shd w:val="clear" w:color="auto" w:fill="auto"/>
            <w:noWrap/>
            <w:vAlign w:val="bottom"/>
            <w:hideMark/>
          </w:tcPr>
          <w:p w14:paraId="4E6D1023" w14:textId="06927082"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2.62</w:t>
            </w:r>
          </w:p>
        </w:tc>
        <w:tc>
          <w:tcPr>
            <w:tcW w:w="792" w:type="dxa"/>
            <w:shd w:val="clear" w:color="auto" w:fill="auto"/>
            <w:noWrap/>
            <w:vAlign w:val="bottom"/>
            <w:hideMark/>
          </w:tcPr>
          <w:p w14:paraId="4910E029" w14:textId="0FEF4CBE"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1.072</w:t>
            </w:r>
          </w:p>
        </w:tc>
        <w:tc>
          <w:tcPr>
            <w:tcW w:w="792" w:type="dxa"/>
            <w:shd w:val="clear" w:color="auto" w:fill="auto"/>
            <w:noWrap/>
            <w:vAlign w:val="bottom"/>
            <w:hideMark/>
          </w:tcPr>
          <w:p w14:paraId="27746FBE" w14:textId="777929B8"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6.327</w:t>
            </w:r>
          </w:p>
        </w:tc>
        <w:tc>
          <w:tcPr>
            <w:tcW w:w="792" w:type="dxa"/>
            <w:shd w:val="clear" w:color="auto" w:fill="auto"/>
            <w:noWrap/>
            <w:vAlign w:val="bottom"/>
            <w:hideMark/>
          </w:tcPr>
          <w:p w14:paraId="38EFA69D" w14:textId="589C63BE"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8.264</w:t>
            </w:r>
          </w:p>
        </w:tc>
        <w:tc>
          <w:tcPr>
            <w:tcW w:w="798" w:type="dxa"/>
            <w:shd w:val="clear" w:color="auto" w:fill="auto"/>
            <w:noWrap/>
            <w:vAlign w:val="bottom"/>
            <w:hideMark/>
          </w:tcPr>
          <w:p w14:paraId="5CD79FAA" w14:textId="7FC4BA63"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1.072</w:t>
            </w:r>
          </w:p>
        </w:tc>
        <w:tc>
          <w:tcPr>
            <w:tcW w:w="792" w:type="dxa"/>
            <w:shd w:val="clear" w:color="auto" w:fill="auto"/>
            <w:noWrap/>
            <w:vAlign w:val="bottom"/>
            <w:hideMark/>
          </w:tcPr>
          <w:p w14:paraId="5715134D" w14:textId="67DC4367"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0.7413</w:t>
            </w:r>
          </w:p>
        </w:tc>
        <w:tc>
          <w:tcPr>
            <w:tcW w:w="792" w:type="dxa"/>
            <w:shd w:val="clear" w:color="auto" w:fill="auto"/>
            <w:noWrap/>
            <w:vAlign w:val="bottom"/>
            <w:hideMark/>
          </w:tcPr>
          <w:p w14:paraId="5E9242F1" w14:textId="4F0DA4F7"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1.599</w:t>
            </w:r>
          </w:p>
        </w:tc>
        <w:tc>
          <w:tcPr>
            <w:tcW w:w="792" w:type="dxa"/>
            <w:shd w:val="clear" w:color="auto" w:fill="auto"/>
            <w:noWrap/>
            <w:vAlign w:val="bottom"/>
            <w:hideMark/>
          </w:tcPr>
          <w:p w14:paraId="2C1F0CD1" w14:textId="6398570B"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3.609</w:t>
            </w:r>
          </w:p>
        </w:tc>
        <w:tc>
          <w:tcPr>
            <w:tcW w:w="792" w:type="dxa"/>
            <w:shd w:val="clear" w:color="auto" w:fill="auto"/>
            <w:noWrap/>
            <w:vAlign w:val="bottom"/>
            <w:hideMark/>
          </w:tcPr>
          <w:p w14:paraId="3E3B6BAB" w14:textId="2EAE810A"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2.513</w:t>
            </w:r>
          </w:p>
        </w:tc>
        <w:tc>
          <w:tcPr>
            <w:tcW w:w="798" w:type="dxa"/>
            <w:shd w:val="clear" w:color="auto" w:fill="auto"/>
            <w:noWrap/>
            <w:vAlign w:val="bottom"/>
            <w:hideMark/>
          </w:tcPr>
          <w:p w14:paraId="089E4C60" w14:textId="48D1D3E6"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4.533</w:t>
            </w:r>
          </w:p>
        </w:tc>
        <w:tc>
          <w:tcPr>
            <w:tcW w:w="792" w:type="dxa"/>
            <w:shd w:val="clear" w:color="auto" w:fill="auto"/>
            <w:noWrap/>
            <w:vAlign w:val="bottom"/>
            <w:hideMark/>
          </w:tcPr>
          <w:p w14:paraId="3BE4BCC4" w14:textId="0678AE1B"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5.36</w:t>
            </w:r>
          </w:p>
        </w:tc>
        <w:tc>
          <w:tcPr>
            <w:tcW w:w="798" w:type="dxa"/>
            <w:shd w:val="clear" w:color="auto" w:fill="auto"/>
            <w:noWrap/>
            <w:vAlign w:val="bottom"/>
            <w:hideMark/>
          </w:tcPr>
          <w:p w14:paraId="512A8664" w14:textId="6AE34D05"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0.4681</w:t>
            </w:r>
          </w:p>
        </w:tc>
        <w:tc>
          <w:tcPr>
            <w:tcW w:w="798" w:type="dxa"/>
            <w:shd w:val="clear" w:color="auto" w:fill="auto"/>
            <w:noWrap/>
            <w:vAlign w:val="bottom"/>
            <w:hideMark/>
          </w:tcPr>
          <w:p w14:paraId="67728657" w14:textId="23FD3EB1"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0.6443</w:t>
            </w:r>
          </w:p>
        </w:tc>
        <w:tc>
          <w:tcPr>
            <w:tcW w:w="798" w:type="dxa"/>
            <w:shd w:val="clear" w:color="auto" w:fill="auto"/>
            <w:noWrap/>
            <w:vAlign w:val="bottom"/>
            <w:hideMark/>
          </w:tcPr>
          <w:p w14:paraId="2F98938B" w14:textId="4A083296"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0.2349</w:t>
            </w:r>
          </w:p>
        </w:tc>
      </w:tr>
      <w:tr w:rsidR="006F4FCF" w:rsidRPr="00EB66BE" w14:paraId="12B86E1D" w14:textId="77777777" w:rsidTr="006F4FCF">
        <w:trPr>
          <w:trHeight w:val="300"/>
        </w:trPr>
        <w:tc>
          <w:tcPr>
            <w:tcW w:w="1525" w:type="dxa"/>
            <w:shd w:val="clear" w:color="auto" w:fill="auto"/>
            <w:noWrap/>
            <w:vAlign w:val="bottom"/>
            <w:hideMark/>
          </w:tcPr>
          <w:p w14:paraId="25C17E52" w14:textId="77777777" w:rsidR="006F4FCF" w:rsidRPr="00EB66BE" w:rsidRDefault="006F4FCF" w:rsidP="006F4FCF">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Vehicle Service</w:t>
            </w:r>
          </w:p>
        </w:tc>
        <w:tc>
          <w:tcPr>
            <w:tcW w:w="798" w:type="dxa"/>
            <w:shd w:val="clear" w:color="auto" w:fill="auto"/>
            <w:noWrap/>
            <w:vAlign w:val="bottom"/>
            <w:hideMark/>
          </w:tcPr>
          <w:p w14:paraId="0B17E882" w14:textId="3386549C"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0.9073</w:t>
            </w:r>
          </w:p>
        </w:tc>
        <w:tc>
          <w:tcPr>
            <w:tcW w:w="792" w:type="dxa"/>
            <w:shd w:val="clear" w:color="auto" w:fill="auto"/>
            <w:noWrap/>
            <w:vAlign w:val="bottom"/>
            <w:hideMark/>
          </w:tcPr>
          <w:p w14:paraId="2F3F791A" w14:textId="213F7D5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6.184</w:t>
            </w:r>
          </w:p>
        </w:tc>
        <w:tc>
          <w:tcPr>
            <w:tcW w:w="798" w:type="dxa"/>
            <w:shd w:val="clear" w:color="auto" w:fill="auto"/>
            <w:noWrap/>
            <w:vAlign w:val="bottom"/>
            <w:hideMark/>
          </w:tcPr>
          <w:p w14:paraId="3115A4ED" w14:textId="0DDCE397"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33.65</w:t>
            </w:r>
          </w:p>
        </w:tc>
        <w:tc>
          <w:tcPr>
            <w:tcW w:w="792" w:type="dxa"/>
            <w:shd w:val="clear" w:color="auto" w:fill="auto"/>
            <w:noWrap/>
            <w:vAlign w:val="bottom"/>
            <w:hideMark/>
          </w:tcPr>
          <w:p w14:paraId="2664E0B4" w14:textId="09D39D63"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15.98</w:t>
            </w:r>
          </w:p>
        </w:tc>
        <w:tc>
          <w:tcPr>
            <w:tcW w:w="792" w:type="dxa"/>
            <w:shd w:val="clear" w:color="auto" w:fill="auto"/>
            <w:noWrap/>
            <w:vAlign w:val="bottom"/>
            <w:hideMark/>
          </w:tcPr>
          <w:p w14:paraId="070D339C" w14:textId="22BFA57B"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2.971</w:t>
            </w:r>
          </w:p>
        </w:tc>
        <w:tc>
          <w:tcPr>
            <w:tcW w:w="792" w:type="dxa"/>
            <w:shd w:val="clear" w:color="auto" w:fill="auto"/>
            <w:noWrap/>
            <w:vAlign w:val="bottom"/>
            <w:hideMark/>
          </w:tcPr>
          <w:p w14:paraId="20818F76" w14:textId="75029A33"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33.73</w:t>
            </w:r>
          </w:p>
        </w:tc>
        <w:tc>
          <w:tcPr>
            <w:tcW w:w="798" w:type="dxa"/>
            <w:shd w:val="clear" w:color="auto" w:fill="auto"/>
            <w:noWrap/>
            <w:vAlign w:val="bottom"/>
            <w:hideMark/>
          </w:tcPr>
          <w:p w14:paraId="256966A7" w14:textId="33DCC8C0"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23.08</w:t>
            </w:r>
          </w:p>
        </w:tc>
        <w:tc>
          <w:tcPr>
            <w:tcW w:w="792" w:type="dxa"/>
            <w:shd w:val="clear" w:color="auto" w:fill="auto"/>
            <w:noWrap/>
            <w:vAlign w:val="bottom"/>
            <w:hideMark/>
          </w:tcPr>
          <w:p w14:paraId="5793E4C4" w14:textId="1395E34B"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49.52</w:t>
            </w:r>
          </w:p>
        </w:tc>
        <w:tc>
          <w:tcPr>
            <w:tcW w:w="792" w:type="dxa"/>
            <w:shd w:val="clear" w:color="auto" w:fill="auto"/>
            <w:noWrap/>
            <w:vAlign w:val="bottom"/>
            <w:hideMark/>
          </w:tcPr>
          <w:p w14:paraId="5FBC13B6" w14:textId="68CC1E57"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81.78</w:t>
            </w:r>
          </w:p>
        </w:tc>
        <w:tc>
          <w:tcPr>
            <w:tcW w:w="792" w:type="dxa"/>
            <w:shd w:val="clear" w:color="auto" w:fill="auto"/>
            <w:noWrap/>
            <w:vAlign w:val="bottom"/>
            <w:hideMark/>
          </w:tcPr>
          <w:p w14:paraId="4D4D0528" w14:textId="2A24CF1E"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56.54</w:t>
            </w:r>
          </w:p>
        </w:tc>
        <w:tc>
          <w:tcPr>
            <w:tcW w:w="792" w:type="dxa"/>
            <w:shd w:val="clear" w:color="auto" w:fill="auto"/>
            <w:noWrap/>
            <w:vAlign w:val="bottom"/>
            <w:hideMark/>
          </w:tcPr>
          <w:p w14:paraId="1ECBB9C8" w14:textId="37D827FD"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6.296</w:t>
            </w:r>
          </w:p>
        </w:tc>
        <w:tc>
          <w:tcPr>
            <w:tcW w:w="798" w:type="dxa"/>
            <w:shd w:val="clear" w:color="auto" w:fill="auto"/>
            <w:noWrap/>
            <w:vAlign w:val="bottom"/>
            <w:hideMark/>
          </w:tcPr>
          <w:p w14:paraId="08A2F6DD" w14:textId="0B3956FF"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38.32</w:t>
            </w:r>
          </w:p>
        </w:tc>
        <w:tc>
          <w:tcPr>
            <w:tcW w:w="792" w:type="dxa"/>
            <w:shd w:val="clear" w:color="auto" w:fill="auto"/>
            <w:noWrap/>
            <w:vAlign w:val="bottom"/>
            <w:hideMark/>
          </w:tcPr>
          <w:p w14:paraId="6EE54184" w14:textId="5972B658"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18.24</w:t>
            </w:r>
          </w:p>
        </w:tc>
        <w:tc>
          <w:tcPr>
            <w:tcW w:w="798" w:type="dxa"/>
            <w:shd w:val="clear" w:color="auto" w:fill="auto"/>
            <w:noWrap/>
            <w:vAlign w:val="bottom"/>
            <w:hideMark/>
          </w:tcPr>
          <w:p w14:paraId="6C0F5EDC" w14:textId="08D8A5AF"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15.09</w:t>
            </w:r>
          </w:p>
        </w:tc>
        <w:tc>
          <w:tcPr>
            <w:tcW w:w="798" w:type="dxa"/>
            <w:shd w:val="clear" w:color="auto" w:fill="auto"/>
            <w:noWrap/>
            <w:vAlign w:val="bottom"/>
            <w:hideMark/>
          </w:tcPr>
          <w:p w14:paraId="24B70C25" w14:textId="3BD306D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6.18</w:t>
            </w:r>
          </w:p>
        </w:tc>
        <w:tc>
          <w:tcPr>
            <w:tcW w:w="798" w:type="dxa"/>
            <w:shd w:val="clear" w:color="auto" w:fill="auto"/>
            <w:noWrap/>
            <w:vAlign w:val="bottom"/>
            <w:hideMark/>
          </w:tcPr>
          <w:p w14:paraId="1D59A26A" w14:textId="728B8CFC"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3.543</w:t>
            </w:r>
          </w:p>
        </w:tc>
      </w:tr>
      <w:tr w:rsidR="006F4FCF" w:rsidRPr="00EB66BE" w14:paraId="6A35BD7B" w14:textId="77777777" w:rsidTr="006F4FCF">
        <w:trPr>
          <w:trHeight w:val="300"/>
        </w:trPr>
        <w:tc>
          <w:tcPr>
            <w:tcW w:w="1525" w:type="dxa"/>
            <w:shd w:val="clear" w:color="auto" w:fill="auto"/>
            <w:noWrap/>
            <w:vAlign w:val="bottom"/>
            <w:hideMark/>
          </w:tcPr>
          <w:p w14:paraId="48650B74" w14:textId="77777777" w:rsidR="006F4FCF" w:rsidRPr="00EB66BE" w:rsidRDefault="006F4FCF" w:rsidP="006F4FCF">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Manufacturing</w:t>
            </w:r>
          </w:p>
        </w:tc>
        <w:tc>
          <w:tcPr>
            <w:tcW w:w="798" w:type="dxa"/>
            <w:shd w:val="clear" w:color="auto" w:fill="auto"/>
            <w:noWrap/>
            <w:vAlign w:val="bottom"/>
            <w:hideMark/>
          </w:tcPr>
          <w:p w14:paraId="67752E77" w14:textId="6D40341A"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4.105</w:t>
            </w:r>
          </w:p>
        </w:tc>
        <w:tc>
          <w:tcPr>
            <w:tcW w:w="792" w:type="dxa"/>
            <w:shd w:val="clear" w:color="auto" w:fill="auto"/>
            <w:noWrap/>
            <w:vAlign w:val="bottom"/>
            <w:hideMark/>
          </w:tcPr>
          <w:p w14:paraId="15847675" w14:textId="68DD9C0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16.89</w:t>
            </w:r>
          </w:p>
        </w:tc>
        <w:tc>
          <w:tcPr>
            <w:tcW w:w="798" w:type="dxa"/>
            <w:shd w:val="clear" w:color="auto" w:fill="auto"/>
            <w:noWrap/>
            <w:vAlign w:val="bottom"/>
            <w:hideMark/>
          </w:tcPr>
          <w:p w14:paraId="15C11736" w14:textId="6618ABBD"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61.93</w:t>
            </w:r>
          </w:p>
        </w:tc>
        <w:tc>
          <w:tcPr>
            <w:tcW w:w="792" w:type="dxa"/>
            <w:shd w:val="clear" w:color="auto" w:fill="auto"/>
            <w:noWrap/>
            <w:vAlign w:val="bottom"/>
            <w:hideMark/>
          </w:tcPr>
          <w:p w14:paraId="2BA428A4" w14:textId="0F61A3D1"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79.55</w:t>
            </w:r>
          </w:p>
        </w:tc>
        <w:tc>
          <w:tcPr>
            <w:tcW w:w="792" w:type="dxa"/>
            <w:shd w:val="clear" w:color="auto" w:fill="auto"/>
            <w:noWrap/>
            <w:vAlign w:val="bottom"/>
            <w:hideMark/>
          </w:tcPr>
          <w:p w14:paraId="53B7F3FE" w14:textId="4703822B"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5.59</w:t>
            </w:r>
          </w:p>
        </w:tc>
        <w:tc>
          <w:tcPr>
            <w:tcW w:w="792" w:type="dxa"/>
            <w:shd w:val="clear" w:color="auto" w:fill="auto"/>
            <w:noWrap/>
            <w:vAlign w:val="bottom"/>
            <w:hideMark/>
          </w:tcPr>
          <w:p w14:paraId="53183E00" w14:textId="27DAD090"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73.33</w:t>
            </w:r>
          </w:p>
        </w:tc>
        <w:tc>
          <w:tcPr>
            <w:tcW w:w="798" w:type="dxa"/>
            <w:shd w:val="clear" w:color="auto" w:fill="auto"/>
            <w:noWrap/>
            <w:vAlign w:val="bottom"/>
            <w:hideMark/>
          </w:tcPr>
          <w:p w14:paraId="640F60F6" w14:textId="16F5CA7C"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33.27</w:t>
            </w:r>
          </w:p>
        </w:tc>
        <w:tc>
          <w:tcPr>
            <w:tcW w:w="792" w:type="dxa"/>
            <w:shd w:val="clear" w:color="auto" w:fill="auto"/>
            <w:noWrap/>
            <w:vAlign w:val="bottom"/>
            <w:hideMark/>
          </w:tcPr>
          <w:p w14:paraId="3D07AAD7" w14:textId="4DF82097"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122.7</w:t>
            </w:r>
          </w:p>
        </w:tc>
        <w:tc>
          <w:tcPr>
            <w:tcW w:w="792" w:type="dxa"/>
            <w:shd w:val="clear" w:color="auto" w:fill="auto"/>
            <w:noWrap/>
            <w:vAlign w:val="bottom"/>
            <w:hideMark/>
          </w:tcPr>
          <w:p w14:paraId="6A31BC0A" w14:textId="05BCCC21"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168.1</w:t>
            </w:r>
          </w:p>
        </w:tc>
        <w:tc>
          <w:tcPr>
            <w:tcW w:w="792" w:type="dxa"/>
            <w:shd w:val="clear" w:color="auto" w:fill="auto"/>
            <w:noWrap/>
            <w:vAlign w:val="bottom"/>
            <w:hideMark/>
          </w:tcPr>
          <w:p w14:paraId="1107C5D8" w14:textId="265989DA"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49.58</w:t>
            </w:r>
          </w:p>
        </w:tc>
        <w:tc>
          <w:tcPr>
            <w:tcW w:w="792" w:type="dxa"/>
            <w:shd w:val="clear" w:color="auto" w:fill="auto"/>
            <w:noWrap/>
            <w:vAlign w:val="bottom"/>
            <w:hideMark/>
          </w:tcPr>
          <w:p w14:paraId="723DACC2" w14:textId="295F919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12.86</w:t>
            </w:r>
          </w:p>
        </w:tc>
        <w:tc>
          <w:tcPr>
            <w:tcW w:w="798" w:type="dxa"/>
            <w:shd w:val="clear" w:color="auto" w:fill="auto"/>
            <w:noWrap/>
            <w:vAlign w:val="bottom"/>
            <w:hideMark/>
          </w:tcPr>
          <w:p w14:paraId="43197EA5" w14:textId="7EE76E7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57.01</w:t>
            </w:r>
          </w:p>
        </w:tc>
        <w:tc>
          <w:tcPr>
            <w:tcW w:w="792" w:type="dxa"/>
            <w:shd w:val="clear" w:color="auto" w:fill="auto"/>
            <w:noWrap/>
            <w:vAlign w:val="bottom"/>
            <w:hideMark/>
          </w:tcPr>
          <w:p w14:paraId="441C56A2" w14:textId="25FDB2C8"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25.97</w:t>
            </w:r>
          </w:p>
        </w:tc>
        <w:tc>
          <w:tcPr>
            <w:tcW w:w="798" w:type="dxa"/>
            <w:shd w:val="clear" w:color="auto" w:fill="auto"/>
            <w:noWrap/>
            <w:vAlign w:val="bottom"/>
            <w:hideMark/>
          </w:tcPr>
          <w:p w14:paraId="0E3464C3" w14:textId="41331FCE"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16.98</w:t>
            </w:r>
          </w:p>
        </w:tc>
        <w:tc>
          <w:tcPr>
            <w:tcW w:w="798" w:type="dxa"/>
            <w:shd w:val="clear" w:color="auto" w:fill="auto"/>
            <w:noWrap/>
            <w:vAlign w:val="bottom"/>
            <w:hideMark/>
          </w:tcPr>
          <w:p w14:paraId="0B0A5380" w14:textId="04F4E954"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5.146</w:t>
            </w:r>
          </w:p>
        </w:tc>
        <w:tc>
          <w:tcPr>
            <w:tcW w:w="798" w:type="dxa"/>
            <w:shd w:val="clear" w:color="auto" w:fill="auto"/>
            <w:noWrap/>
            <w:vAlign w:val="bottom"/>
            <w:hideMark/>
          </w:tcPr>
          <w:p w14:paraId="263213FE" w14:textId="4003F262"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9.273</w:t>
            </w:r>
          </w:p>
        </w:tc>
      </w:tr>
      <w:tr w:rsidR="006F4FCF" w:rsidRPr="00CD1C52" w14:paraId="05A85941" w14:textId="77777777" w:rsidTr="006F4FCF">
        <w:trPr>
          <w:trHeight w:val="300"/>
        </w:trPr>
        <w:tc>
          <w:tcPr>
            <w:tcW w:w="1525" w:type="dxa"/>
            <w:shd w:val="clear" w:color="auto" w:fill="auto"/>
            <w:noWrap/>
            <w:vAlign w:val="bottom"/>
            <w:hideMark/>
          </w:tcPr>
          <w:p w14:paraId="2AB2F918" w14:textId="77777777" w:rsidR="006F4FCF" w:rsidRPr="00EB66BE" w:rsidRDefault="006F4FCF" w:rsidP="006F4FCF">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Miscellaneous</w:t>
            </w:r>
          </w:p>
        </w:tc>
        <w:tc>
          <w:tcPr>
            <w:tcW w:w="798" w:type="dxa"/>
            <w:shd w:val="clear" w:color="auto" w:fill="auto"/>
            <w:noWrap/>
            <w:vAlign w:val="bottom"/>
            <w:hideMark/>
          </w:tcPr>
          <w:p w14:paraId="2F0AC64A" w14:textId="4756CF48"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0.3582</w:t>
            </w:r>
          </w:p>
        </w:tc>
        <w:tc>
          <w:tcPr>
            <w:tcW w:w="792" w:type="dxa"/>
            <w:shd w:val="clear" w:color="auto" w:fill="auto"/>
            <w:noWrap/>
            <w:vAlign w:val="bottom"/>
            <w:hideMark/>
          </w:tcPr>
          <w:p w14:paraId="4B65E40B" w14:textId="7E2ADAFF"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6.575</w:t>
            </w:r>
          </w:p>
        </w:tc>
        <w:tc>
          <w:tcPr>
            <w:tcW w:w="798" w:type="dxa"/>
            <w:shd w:val="clear" w:color="auto" w:fill="auto"/>
            <w:noWrap/>
            <w:vAlign w:val="bottom"/>
            <w:hideMark/>
          </w:tcPr>
          <w:p w14:paraId="1EEA47B3" w14:textId="70658636"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9.025</w:t>
            </w:r>
          </w:p>
        </w:tc>
        <w:tc>
          <w:tcPr>
            <w:tcW w:w="792" w:type="dxa"/>
            <w:shd w:val="clear" w:color="auto" w:fill="auto"/>
            <w:noWrap/>
            <w:vAlign w:val="bottom"/>
            <w:hideMark/>
          </w:tcPr>
          <w:p w14:paraId="1CCD5F5E" w14:textId="3E06DBF0"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6.318</w:t>
            </w:r>
          </w:p>
        </w:tc>
        <w:tc>
          <w:tcPr>
            <w:tcW w:w="792" w:type="dxa"/>
            <w:shd w:val="clear" w:color="auto" w:fill="auto"/>
            <w:noWrap/>
            <w:vAlign w:val="bottom"/>
            <w:hideMark/>
          </w:tcPr>
          <w:p w14:paraId="0DD05B9D" w14:textId="65115BFF"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0.2196</w:t>
            </w:r>
          </w:p>
        </w:tc>
        <w:tc>
          <w:tcPr>
            <w:tcW w:w="792" w:type="dxa"/>
            <w:shd w:val="clear" w:color="auto" w:fill="auto"/>
            <w:noWrap/>
            <w:vAlign w:val="bottom"/>
            <w:hideMark/>
          </w:tcPr>
          <w:p w14:paraId="0D574DEF" w14:textId="257BA7B6"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2.575</w:t>
            </w:r>
          </w:p>
        </w:tc>
        <w:tc>
          <w:tcPr>
            <w:tcW w:w="798" w:type="dxa"/>
            <w:shd w:val="clear" w:color="auto" w:fill="auto"/>
            <w:noWrap/>
            <w:vAlign w:val="bottom"/>
            <w:hideMark/>
          </w:tcPr>
          <w:p w14:paraId="695590A1" w14:textId="3D333C86"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0.7716</w:t>
            </w:r>
          </w:p>
        </w:tc>
        <w:tc>
          <w:tcPr>
            <w:tcW w:w="792" w:type="dxa"/>
            <w:shd w:val="clear" w:color="auto" w:fill="auto"/>
            <w:noWrap/>
            <w:vAlign w:val="bottom"/>
            <w:hideMark/>
          </w:tcPr>
          <w:p w14:paraId="129A6348" w14:textId="7CDD5E66"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3.778</w:t>
            </w:r>
          </w:p>
        </w:tc>
        <w:tc>
          <w:tcPr>
            <w:tcW w:w="792" w:type="dxa"/>
            <w:shd w:val="clear" w:color="auto" w:fill="auto"/>
            <w:noWrap/>
            <w:vAlign w:val="bottom"/>
            <w:hideMark/>
          </w:tcPr>
          <w:p w14:paraId="47DF7F1F" w14:textId="4328748C"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7.868</w:t>
            </w:r>
          </w:p>
        </w:tc>
        <w:tc>
          <w:tcPr>
            <w:tcW w:w="792" w:type="dxa"/>
            <w:shd w:val="clear" w:color="auto" w:fill="auto"/>
            <w:noWrap/>
            <w:vAlign w:val="bottom"/>
            <w:hideMark/>
          </w:tcPr>
          <w:p w14:paraId="641CAA6A" w14:textId="22AF416A"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2.551</w:t>
            </w:r>
          </w:p>
        </w:tc>
        <w:tc>
          <w:tcPr>
            <w:tcW w:w="792" w:type="dxa"/>
            <w:shd w:val="clear" w:color="auto" w:fill="auto"/>
            <w:noWrap/>
            <w:vAlign w:val="bottom"/>
            <w:hideMark/>
          </w:tcPr>
          <w:p w14:paraId="3AC2A2C3" w14:textId="522420E2"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3.367</w:t>
            </w:r>
          </w:p>
        </w:tc>
        <w:tc>
          <w:tcPr>
            <w:tcW w:w="798" w:type="dxa"/>
            <w:shd w:val="clear" w:color="auto" w:fill="auto"/>
            <w:noWrap/>
            <w:vAlign w:val="bottom"/>
            <w:hideMark/>
          </w:tcPr>
          <w:p w14:paraId="57EAEF26" w14:textId="7478C86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14.35</w:t>
            </w:r>
          </w:p>
        </w:tc>
        <w:tc>
          <w:tcPr>
            <w:tcW w:w="792" w:type="dxa"/>
            <w:shd w:val="clear" w:color="auto" w:fill="auto"/>
            <w:noWrap/>
            <w:vAlign w:val="bottom"/>
            <w:hideMark/>
          </w:tcPr>
          <w:p w14:paraId="6AE57C9D" w14:textId="0BF89E3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2.935</w:t>
            </w:r>
          </w:p>
        </w:tc>
        <w:tc>
          <w:tcPr>
            <w:tcW w:w="798" w:type="dxa"/>
            <w:shd w:val="clear" w:color="auto" w:fill="auto"/>
            <w:noWrap/>
            <w:vAlign w:val="bottom"/>
            <w:hideMark/>
          </w:tcPr>
          <w:p w14:paraId="00EA7DE3" w14:textId="70E46DB2"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0.7699</w:t>
            </w:r>
          </w:p>
        </w:tc>
        <w:tc>
          <w:tcPr>
            <w:tcW w:w="798" w:type="dxa"/>
            <w:shd w:val="clear" w:color="auto" w:fill="auto"/>
            <w:noWrap/>
            <w:vAlign w:val="bottom"/>
            <w:hideMark/>
          </w:tcPr>
          <w:p w14:paraId="3EEC21D7" w14:textId="763D0F77"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0.4029</w:t>
            </w:r>
          </w:p>
        </w:tc>
        <w:tc>
          <w:tcPr>
            <w:tcW w:w="798" w:type="dxa"/>
            <w:shd w:val="clear" w:color="auto" w:fill="auto"/>
            <w:noWrap/>
            <w:vAlign w:val="bottom"/>
            <w:hideMark/>
          </w:tcPr>
          <w:p w14:paraId="03DB0DAD" w14:textId="228B4C50"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1.026</w:t>
            </w:r>
          </w:p>
        </w:tc>
      </w:tr>
    </w:tbl>
    <w:p w14:paraId="2CC8E935" w14:textId="77777777" w:rsidR="00B438CE" w:rsidRDefault="00B438CE" w:rsidP="00DB308D">
      <w:pPr>
        <w:rPr>
          <w:rFonts w:ascii="Century Gothic" w:hAnsi="Century Gothic"/>
        </w:rPr>
      </w:pPr>
    </w:p>
    <w:p w14:paraId="5E84027F" w14:textId="2D4A4925" w:rsidR="00B5709F" w:rsidRPr="00106E7A" w:rsidRDefault="00B5709F" w:rsidP="00B5709F">
      <w:pPr>
        <w:pStyle w:val="Caption"/>
        <w:jc w:val="center"/>
        <w:rPr>
          <w:rFonts w:ascii="Century Gothic" w:hAnsi="Century Gothic"/>
        </w:rPr>
      </w:pPr>
      <w:bookmarkStart w:id="509" w:name="_Toc201042225"/>
      <w:r w:rsidRPr="00106E7A">
        <w:rPr>
          <w:rFonts w:ascii="Century Gothic" w:hAnsi="Century Gothic"/>
        </w:rPr>
        <w:t xml:space="preserve">Table </w:t>
      </w:r>
      <w:r w:rsidRPr="00CC0CE5">
        <w:rPr>
          <w:rFonts w:ascii="Century Gothic" w:hAnsi="Century Gothic"/>
        </w:rPr>
        <w:fldChar w:fldCharType="begin"/>
      </w:r>
      <w:r w:rsidRPr="00C15265">
        <w:rPr>
          <w:rFonts w:ascii="Century Gothic" w:hAnsi="Century Gothic"/>
        </w:rPr>
        <w:instrText xml:space="preserve"> SEQ Table \* ARABIC </w:instrText>
      </w:r>
      <w:r w:rsidRPr="00CC0CE5">
        <w:rPr>
          <w:rFonts w:ascii="Century Gothic" w:hAnsi="Century Gothic"/>
        </w:rPr>
        <w:fldChar w:fldCharType="separate"/>
      </w:r>
      <w:r>
        <w:rPr>
          <w:rFonts w:ascii="Century Gothic" w:hAnsi="Century Gothic"/>
          <w:noProof/>
          <w:lang w:val="en-US"/>
        </w:rPr>
        <w:t>18</w:t>
      </w:r>
      <w:r w:rsidRPr="00CC0CE5">
        <w:rPr>
          <w:rFonts w:ascii="Century Gothic" w:hAnsi="Century Gothic"/>
        </w:rPr>
        <w:fldChar w:fldCharType="end"/>
      </w:r>
      <w:r w:rsidRPr="00106E7A">
        <w:rPr>
          <w:rFonts w:ascii="Century Gothic" w:hAnsi="Century Gothic"/>
        </w:rPr>
        <w:t xml:space="preserve">: </w:t>
      </w:r>
      <w:r w:rsidRPr="00106E7A">
        <w:rPr>
          <w:rFonts w:ascii="Century Gothic" w:hAnsi="Century Gothic"/>
          <w:lang w:val="en-US"/>
        </w:rPr>
        <w:t>Statewide</w:t>
      </w:r>
      <w:r w:rsidRPr="00106E7A">
        <w:rPr>
          <w:rFonts w:ascii="Century Gothic" w:hAnsi="Century Gothic"/>
        </w:rPr>
        <w:t xml:space="preserve"> </w:t>
      </w:r>
      <w:r w:rsidR="00F2232A">
        <w:rPr>
          <w:rFonts w:ascii="Century Gothic" w:hAnsi="Century Gothic"/>
        </w:rPr>
        <w:t xml:space="preserve">First-Year </w:t>
      </w:r>
      <w:r w:rsidR="004F07EE">
        <w:rPr>
          <w:rFonts w:ascii="Century Gothic" w:hAnsi="Century Gothic"/>
        </w:rPr>
        <w:t>Projected Installation Totals</w:t>
      </w:r>
      <w:bookmarkEnd w:id="509"/>
    </w:p>
    <w:tbl>
      <w:tblPr>
        <w:tblW w:w="14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8"/>
        <w:gridCol w:w="792"/>
        <w:gridCol w:w="798"/>
        <w:gridCol w:w="792"/>
        <w:gridCol w:w="792"/>
        <w:gridCol w:w="792"/>
        <w:gridCol w:w="798"/>
        <w:gridCol w:w="792"/>
        <w:gridCol w:w="792"/>
        <w:gridCol w:w="792"/>
        <w:gridCol w:w="792"/>
        <w:gridCol w:w="798"/>
        <w:gridCol w:w="792"/>
        <w:gridCol w:w="798"/>
        <w:gridCol w:w="798"/>
        <w:gridCol w:w="798"/>
      </w:tblGrid>
      <w:tr w:rsidR="00A637D5" w:rsidRPr="00EB66BE" w14:paraId="16A4C5CD" w14:textId="77777777">
        <w:trPr>
          <w:trHeight w:val="300"/>
        </w:trPr>
        <w:tc>
          <w:tcPr>
            <w:tcW w:w="1525" w:type="dxa"/>
            <w:shd w:val="clear" w:color="000000" w:fill="B4C6E7"/>
            <w:noWrap/>
            <w:vAlign w:val="bottom"/>
            <w:hideMark/>
          </w:tcPr>
          <w:p w14:paraId="5D2D6858" w14:textId="3153D58E" w:rsidR="00A637D5" w:rsidRPr="00EB66BE" w:rsidRDefault="00A637D5">
            <w:pPr>
              <w:spacing w:before="0" w:after="0"/>
              <w:ind w:left="0"/>
              <w:rPr>
                <w:rFonts w:ascii="Century Gothic" w:eastAsia="Times New Roman" w:hAnsi="Century Gothic" w:cs="Calibri"/>
                <w:b/>
                <w:bCs/>
                <w:color w:val="000000"/>
                <w:sz w:val="18"/>
                <w:szCs w:val="18"/>
                <w:highlight w:val="yellow"/>
              </w:rPr>
            </w:pPr>
          </w:p>
        </w:tc>
        <w:tc>
          <w:tcPr>
            <w:tcW w:w="798" w:type="dxa"/>
            <w:shd w:val="clear" w:color="auto" w:fill="auto"/>
            <w:noWrap/>
            <w:vAlign w:val="bottom"/>
            <w:hideMark/>
          </w:tcPr>
          <w:p w14:paraId="3208E78A" w14:textId="77777777" w:rsidR="00A637D5" w:rsidRPr="00EB66BE" w:rsidRDefault="00A637D5">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w:t>
            </w:r>
          </w:p>
        </w:tc>
        <w:tc>
          <w:tcPr>
            <w:tcW w:w="792" w:type="dxa"/>
            <w:shd w:val="clear" w:color="auto" w:fill="auto"/>
            <w:noWrap/>
            <w:vAlign w:val="bottom"/>
            <w:hideMark/>
          </w:tcPr>
          <w:p w14:paraId="1AA75E5F" w14:textId="77777777" w:rsidR="00A637D5" w:rsidRPr="00EB66BE" w:rsidRDefault="00A637D5">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2</w:t>
            </w:r>
          </w:p>
        </w:tc>
        <w:tc>
          <w:tcPr>
            <w:tcW w:w="798" w:type="dxa"/>
            <w:shd w:val="clear" w:color="auto" w:fill="auto"/>
            <w:noWrap/>
            <w:vAlign w:val="bottom"/>
            <w:hideMark/>
          </w:tcPr>
          <w:p w14:paraId="21DC0FB2" w14:textId="77777777" w:rsidR="00A637D5" w:rsidRPr="00EB66BE" w:rsidRDefault="00A637D5">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3</w:t>
            </w:r>
          </w:p>
        </w:tc>
        <w:tc>
          <w:tcPr>
            <w:tcW w:w="792" w:type="dxa"/>
            <w:shd w:val="clear" w:color="auto" w:fill="auto"/>
            <w:noWrap/>
            <w:vAlign w:val="bottom"/>
            <w:hideMark/>
          </w:tcPr>
          <w:p w14:paraId="1252E773" w14:textId="77777777" w:rsidR="00A637D5" w:rsidRPr="00EB66BE" w:rsidRDefault="00A637D5">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4</w:t>
            </w:r>
          </w:p>
        </w:tc>
        <w:tc>
          <w:tcPr>
            <w:tcW w:w="792" w:type="dxa"/>
            <w:shd w:val="clear" w:color="auto" w:fill="auto"/>
            <w:noWrap/>
            <w:vAlign w:val="bottom"/>
            <w:hideMark/>
          </w:tcPr>
          <w:p w14:paraId="1185DAB5" w14:textId="77777777" w:rsidR="00A637D5" w:rsidRPr="00EB66BE" w:rsidRDefault="00A637D5">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5</w:t>
            </w:r>
          </w:p>
        </w:tc>
        <w:tc>
          <w:tcPr>
            <w:tcW w:w="792" w:type="dxa"/>
            <w:shd w:val="clear" w:color="auto" w:fill="auto"/>
            <w:noWrap/>
            <w:vAlign w:val="bottom"/>
            <w:hideMark/>
          </w:tcPr>
          <w:p w14:paraId="57240082" w14:textId="77777777" w:rsidR="00A637D5" w:rsidRPr="00EB66BE" w:rsidRDefault="00A637D5">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6</w:t>
            </w:r>
          </w:p>
        </w:tc>
        <w:tc>
          <w:tcPr>
            <w:tcW w:w="798" w:type="dxa"/>
            <w:shd w:val="clear" w:color="auto" w:fill="auto"/>
            <w:noWrap/>
            <w:vAlign w:val="bottom"/>
            <w:hideMark/>
          </w:tcPr>
          <w:p w14:paraId="1B346241" w14:textId="77777777" w:rsidR="00A637D5" w:rsidRPr="00EB66BE" w:rsidRDefault="00A637D5">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7</w:t>
            </w:r>
          </w:p>
        </w:tc>
        <w:tc>
          <w:tcPr>
            <w:tcW w:w="792" w:type="dxa"/>
            <w:shd w:val="clear" w:color="auto" w:fill="auto"/>
            <w:noWrap/>
            <w:vAlign w:val="bottom"/>
            <w:hideMark/>
          </w:tcPr>
          <w:p w14:paraId="43AA2816" w14:textId="77777777" w:rsidR="00A637D5" w:rsidRPr="00EB66BE" w:rsidRDefault="00A637D5">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8</w:t>
            </w:r>
          </w:p>
        </w:tc>
        <w:tc>
          <w:tcPr>
            <w:tcW w:w="792" w:type="dxa"/>
            <w:shd w:val="clear" w:color="auto" w:fill="auto"/>
            <w:noWrap/>
            <w:vAlign w:val="bottom"/>
            <w:hideMark/>
          </w:tcPr>
          <w:p w14:paraId="71D0B0FA" w14:textId="77777777" w:rsidR="00A637D5" w:rsidRPr="00EB66BE" w:rsidRDefault="00A637D5">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9</w:t>
            </w:r>
          </w:p>
        </w:tc>
        <w:tc>
          <w:tcPr>
            <w:tcW w:w="792" w:type="dxa"/>
            <w:shd w:val="clear" w:color="auto" w:fill="auto"/>
            <w:noWrap/>
            <w:vAlign w:val="bottom"/>
            <w:hideMark/>
          </w:tcPr>
          <w:p w14:paraId="6E22509E" w14:textId="77777777" w:rsidR="00A637D5" w:rsidRPr="00EB66BE" w:rsidRDefault="00A637D5">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10</w:t>
            </w:r>
          </w:p>
        </w:tc>
        <w:tc>
          <w:tcPr>
            <w:tcW w:w="792" w:type="dxa"/>
            <w:shd w:val="clear" w:color="auto" w:fill="auto"/>
            <w:noWrap/>
            <w:vAlign w:val="bottom"/>
            <w:hideMark/>
          </w:tcPr>
          <w:p w14:paraId="357BA985" w14:textId="77777777" w:rsidR="00A637D5" w:rsidRPr="00EB66BE" w:rsidRDefault="00A637D5">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11</w:t>
            </w:r>
          </w:p>
        </w:tc>
        <w:tc>
          <w:tcPr>
            <w:tcW w:w="798" w:type="dxa"/>
            <w:shd w:val="clear" w:color="auto" w:fill="auto"/>
            <w:noWrap/>
            <w:vAlign w:val="bottom"/>
            <w:hideMark/>
          </w:tcPr>
          <w:p w14:paraId="64233159" w14:textId="77777777" w:rsidR="00A637D5" w:rsidRPr="00EB66BE" w:rsidRDefault="00A637D5">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12</w:t>
            </w:r>
          </w:p>
        </w:tc>
        <w:tc>
          <w:tcPr>
            <w:tcW w:w="792" w:type="dxa"/>
            <w:shd w:val="clear" w:color="auto" w:fill="auto"/>
            <w:noWrap/>
            <w:vAlign w:val="bottom"/>
            <w:hideMark/>
          </w:tcPr>
          <w:p w14:paraId="352921F6" w14:textId="77777777" w:rsidR="00A637D5" w:rsidRPr="00EB66BE" w:rsidRDefault="00A637D5">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13</w:t>
            </w:r>
          </w:p>
        </w:tc>
        <w:tc>
          <w:tcPr>
            <w:tcW w:w="798" w:type="dxa"/>
            <w:shd w:val="clear" w:color="auto" w:fill="auto"/>
            <w:noWrap/>
            <w:vAlign w:val="bottom"/>
            <w:hideMark/>
          </w:tcPr>
          <w:p w14:paraId="0608B329" w14:textId="77777777" w:rsidR="00A637D5" w:rsidRPr="00EB66BE" w:rsidRDefault="00A637D5">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14</w:t>
            </w:r>
          </w:p>
        </w:tc>
        <w:tc>
          <w:tcPr>
            <w:tcW w:w="798" w:type="dxa"/>
            <w:shd w:val="clear" w:color="auto" w:fill="auto"/>
            <w:noWrap/>
            <w:vAlign w:val="bottom"/>
            <w:hideMark/>
          </w:tcPr>
          <w:p w14:paraId="16CDE8BD" w14:textId="77777777" w:rsidR="00A637D5" w:rsidRPr="00EB66BE" w:rsidRDefault="00A637D5">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15</w:t>
            </w:r>
          </w:p>
        </w:tc>
        <w:tc>
          <w:tcPr>
            <w:tcW w:w="798" w:type="dxa"/>
            <w:shd w:val="clear" w:color="auto" w:fill="auto"/>
            <w:noWrap/>
            <w:vAlign w:val="bottom"/>
            <w:hideMark/>
          </w:tcPr>
          <w:p w14:paraId="74666104" w14:textId="77777777" w:rsidR="00A637D5" w:rsidRPr="00EB66BE" w:rsidRDefault="00A637D5">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16</w:t>
            </w:r>
          </w:p>
        </w:tc>
      </w:tr>
      <w:tr w:rsidR="00A637D5" w:rsidRPr="006F4FCF" w14:paraId="6F939D5A" w14:textId="77777777">
        <w:trPr>
          <w:trHeight w:val="300"/>
        </w:trPr>
        <w:tc>
          <w:tcPr>
            <w:tcW w:w="1525" w:type="dxa"/>
            <w:shd w:val="clear" w:color="auto" w:fill="auto"/>
            <w:noWrap/>
            <w:vAlign w:val="bottom"/>
            <w:hideMark/>
          </w:tcPr>
          <w:p w14:paraId="4A44F9F3" w14:textId="454F7E67" w:rsidR="00A637D5" w:rsidRPr="00EB66BE" w:rsidRDefault="004F07EE">
            <w:pPr>
              <w:spacing w:before="0" w:after="0"/>
              <w:ind w:left="0"/>
              <w:rPr>
                <w:rFonts w:ascii="Century Gothic" w:eastAsia="Times New Roman" w:hAnsi="Century Gothic" w:cs="Calibri"/>
                <w:color w:val="000000"/>
                <w:sz w:val="18"/>
                <w:szCs w:val="18"/>
                <w:highlight w:val="yellow"/>
              </w:rPr>
            </w:pPr>
            <w:r>
              <w:rPr>
                <w:rFonts w:ascii="Century Gothic" w:eastAsia="Times New Roman" w:hAnsi="Century Gothic" w:cs="Calibri"/>
                <w:color w:val="000000"/>
                <w:sz w:val="18"/>
                <w:szCs w:val="18"/>
                <w:highlight w:val="yellow"/>
              </w:rPr>
              <w:t>Submeasure 1</w:t>
            </w:r>
          </w:p>
        </w:tc>
        <w:tc>
          <w:tcPr>
            <w:tcW w:w="798" w:type="dxa"/>
            <w:shd w:val="clear" w:color="auto" w:fill="auto"/>
            <w:noWrap/>
            <w:vAlign w:val="bottom"/>
            <w:hideMark/>
          </w:tcPr>
          <w:p w14:paraId="5335CD1F" w14:textId="7A740D02"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520B030A" w14:textId="17F8C367"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8" w:type="dxa"/>
            <w:shd w:val="clear" w:color="auto" w:fill="auto"/>
            <w:noWrap/>
            <w:vAlign w:val="bottom"/>
            <w:hideMark/>
          </w:tcPr>
          <w:p w14:paraId="0B807C3D" w14:textId="2AC6A0E1"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5B2AEF53" w14:textId="4FA2A388"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192C21B7" w14:textId="763570FF"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4D1625CC" w14:textId="6D3F6940"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8" w:type="dxa"/>
            <w:shd w:val="clear" w:color="auto" w:fill="auto"/>
            <w:noWrap/>
            <w:vAlign w:val="bottom"/>
            <w:hideMark/>
          </w:tcPr>
          <w:p w14:paraId="65B4E56A" w14:textId="0DC00140"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67D1F955" w14:textId="4662AA8A"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7D572C4F" w14:textId="10856FA2"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144BCB43" w14:textId="5321C342"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3AC186DB" w14:textId="11F5ED57"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8" w:type="dxa"/>
            <w:shd w:val="clear" w:color="auto" w:fill="auto"/>
            <w:noWrap/>
            <w:vAlign w:val="bottom"/>
            <w:hideMark/>
          </w:tcPr>
          <w:p w14:paraId="2D5F5E45" w14:textId="160CD1FE"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3EB04752" w14:textId="45A92D5C"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8" w:type="dxa"/>
            <w:shd w:val="clear" w:color="auto" w:fill="auto"/>
            <w:noWrap/>
            <w:vAlign w:val="bottom"/>
            <w:hideMark/>
          </w:tcPr>
          <w:p w14:paraId="0BACEEDB" w14:textId="61F9FF8B"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8" w:type="dxa"/>
            <w:shd w:val="clear" w:color="auto" w:fill="auto"/>
            <w:noWrap/>
            <w:vAlign w:val="bottom"/>
            <w:hideMark/>
          </w:tcPr>
          <w:p w14:paraId="045407C7" w14:textId="3CE392F3"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8" w:type="dxa"/>
            <w:shd w:val="clear" w:color="auto" w:fill="auto"/>
            <w:noWrap/>
            <w:vAlign w:val="bottom"/>
            <w:hideMark/>
          </w:tcPr>
          <w:p w14:paraId="26BB03F5" w14:textId="003D7323"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r>
      <w:tr w:rsidR="00A637D5" w:rsidRPr="006F4FCF" w14:paraId="3FBC9B9D" w14:textId="77777777">
        <w:trPr>
          <w:trHeight w:val="300"/>
        </w:trPr>
        <w:tc>
          <w:tcPr>
            <w:tcW w:w="1525" w:type="dxa"/>
            <w:shd w:val="clear" w:color="auto" w:fill="auto"/>
            <w:noWrap/>
            <w:vAlign w:val="bottom"/>
            <w:hideMark/>
          </w:tcPr>
          <w:p w14:paraId="0D086D40" w14:textId="1D228A6E" w:rsidR="00A637D5" w:rsidRPr="00EB66BE" w:rsidRDefault="004F07EE">
            <w:pPr>
              <w:spacing w:before="0" w:after="0"/>
              <w:ind w:left="0"/>
              <w:rPr>
                <w:rFonts w:ascii="Century Gothic" w:eastAsia="Times New Roman" w:hAnsi="Century Gothic" w:cs="Calibri"/>
                <w:color w:val="000000"/>
                <w:sz w:val="18"/>
                <w:szCs w:val="18"/>
                <w:highlight w:val="yellow"/>
              </w:rPr>
            </w:pPr>
            <w:r>
              <w:rPr>
                <w:rFonts w:ascii="Century Gothic" w:eastAsia="Times New Roman" w:hAnsi="Century Gothic" w:cs="Calibri"/>
                <w:color w:val="000000"/>
                <w:sz w:val="18"/>
                <w:szCs w:val="18"/>
                <w:highlight w:val="yellow"/>
              </w:rPr>
              <w:t>Submeasure 2</w:t>
            </w:r>
          </w:p>
        </w:tc>
        <w:tc>
          <w:tcPr>
            <w:tcW w:w="798" w:type="dxa"/>
            <w:shd w:val="clear" w:color="auto" w:fill="auto"/>
            <w:noWrap/>
            <w:vAlign w:val="bottom"/>
            <w:hideMark/>
          </w:tcPr>
          <w:p w14:paraId="1753E4ED" w14:textId="0E6F8CF5"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0882262D" w14:textId="575850A8"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8" w:type="dxa"/>
            <w:shd w:val="clear" w:color="auto" w:fill="auto"/>
            <w:noWrap/>
            <w:vAlign w:val="bottom"/>
            <w:hideMark/>
          </w:tcPr>
          <w:p w14:paraId="03FF4A2B" w14:textId="700CB92C"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73CD0179" w14:textId="5FC75855"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1ABE8575" w14:textId="72F00B5F"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1A128EC8" w14:textId="66A8A615"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8" w:type="dxa"/>
            <w:shd w:val="clear" w:color="auto" w:fill="auto"/>
            <w:noWrap/>
            <w:vAlign w:val="bottom"/>
            <w:hideMark/>
          </w:tcPr>
          <w:p w14:paraId="54FC47C0" w14:textId="08570569"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6D597A52" w14:textId="2722B2B3"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1CB6995F" w14:textId="1E4C86CF"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24269579" w14:textId="6F6A0C6F"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77411321" w14:textId="48DD1762"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8" w:type="dxa"/>
            <w:shd w:val="clear" w:color="auto" w:fill="auto"/>
            <w:noWrap/>
            <w:vAlign w:val="bottom"/>
            <w:hideMark/>
          </w:tcPr>
          <w:p w14:paraId="1687C078" w14:textId="7E9B54EE"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2" w:type="dxa"/>
            <w:shd w:val="clear" w:color="auto" w:fill="auto"/>
            <w:noWrap/>
            <w:vAlign w:val="bottom"/>
            <w:hideMark/>
          </w:tcPr>
          <w:p w14:paraId="70EF6939" w14:textId="6575B1C8"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8" w:type="dxa"/>
            <w:shd w:val="clear" w:color="auto" w:fill="auto"/>
            <w:noWrap/>
            <w:vAlign w:val="bottom"/>
            <w:hideMark/>
          </w:tcPr>
          <w:p w14:paraId="2BA4A14D" w14:textId="75F886C1"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8" w:type="dxa"/>
            <w:shd w:val="clear" w:color="auto" w:fill="auto"/>
            <w:noWrap/>
            <w:vAlign w:val="bottom"/>
            <w:hideMark/>
          </w:tcPr>
          <w:p w14:paraId="65CCC888" w14:textId="32A1ED91"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c>
          <w:tcPr>
            <w:tcW w:w="798" w:type="dxa"/>
            <w:shd w:val="clear" w:color="auto" w:fill="auto"/>
            <w:noWrap/>
            <w:vAlign w:val="bottom"/>
            <w:hideMark/>
          </w:tcPr>
          <w:p w14:paraId="7C360722" w14:textId="7AB50722" w:rsidR="00A637D5" w:rsidRPr="006F4FCF" w:rsidRDefault="00A637D5">
            <w:pPr>
              <w:spacing w:before="0" w:after="0"/>
              <w:ind w:left="0"/>
              <w:jc w:val="center"/>
              <w:rPr>
                <w:rFonts w:ascii="Century Gothic" w:eastAsia="Times New Roman" w:hAnsi="Century Gothic" w:cs="Calibri"/>
                <w:b/>
                <w:bCs/>
                <w:color w:val="000000"/>
                <w:sz w:val="14"/>
                <w:szCs w:val="14"/>
                <w:highlight w:val="yellow"/>
              </w:rPr>
            </w:pPr>
          </w:p>
        </w:tc>
      </w:tr>
    </w:tbl>
    <w:p w14:paraId="46B1D1EE" w14:textId="77777777" w:rsidR="00B5709F" w:rsidRDefault="00B5709F" w:rsidP="00DB308D">
      <w:pPr>
        <w:rPr>
          <w:rFonts w:ascii="Century Gothic" w:hAnsi="Century Gothic"/>
        </w:rPr>
      </w:pPr>
    </w:p>
    <w:p w14:paraId="79EF7975" w14:textId="77777777" w:rsidR="00B5709F" w:rsidRDefault="00B5709F" w:rsidP="00DB308D">
      <w:pPr>
        <w:rPr>
          <w:rFonts w:ascii="Century Gothic" w:hAnsi="Century Gothic"/>
        </w:rPr>
      </w:pPr>
    </w:p>
    <w:p w14:paraId="2328F702" w14:textId="77777777" w:rsidR="00B5709F" w:rsidRPr="00723C40" w:rsidRDefault="00B5709F" w:rsidP="00DB308D">
      <w:pPr>
        <w:rPr>
          <w:rFonts w:ascii="Century Gothic" w:hAnsi="Century Gothic"/>
        </w:rPr>
        <w:sectPr w:rsidR="00B5709F" w:rsidRPr="00723C40" w:rsidSect="00641D54">
          <w:headerReference w:type="default" r:id="rId38"/>
          <w:pgSz w:w="15840" w:h="12240" w:orient="landscape"/>
          <w:pgMar w:top="1440" w:right="1440" w:bottom="1440" w:left="1440" w:header="720" w:footer="720" w:gutter="0"/>
          <w:cols w:space="720"/>
          <w:docGrid w:linePitch="360"/>
        </w:sectPr>
      </w:pPr>
    </w:p>
    <w:p w14:paraId="395CFBF5" w14:textId="2C8337FD" w:rsidR="00DB308D" w:rsidRPr="00723C40" w:rsidRDefault="00DB308D" w:rsidP="00DB308D">
      <w:pPr>
        <w:pStyle w:val="Heading2"/>
        <w:numPr>
          <w:ilvl w:val="0"/>
          <w:numId w:val="0"/>
        </w:numPr>
        <w:ind w:left="576" w:hanging="576"/>
        <w:rPr>
          <w:rFonts w:ascii="Century Gothic" w:hAnsi="Century Gothic"/>
        </w:rPr>
      </w:pPr>
      <w:bookmarkStart w:id="510" w:name="_Toc445906698"/>
      <w:bookmarkStart w:id="511" w:name="_Ref447540529"/>
      <w:bookmarkStart w:id="512" w:name="_Toc447543398"/>
      <w:bookmarkStart w:id="513" w:name="_Toc130559730"/>
      <w:r w:rsidRPr="00723C40">
        <w:rPr>
          <w:rFonts w:ascii="Century Gothic" w:hAnsi="Century Gothic"/>
        </w:rPr>
        <w:lastRenderedPageBreak/>
        <w:t>Appendix B</w:t>
      </w:r>
      <w:bookmarkEnd w:id="510"/>
      <w:r w:rsidRPr="00723C40">
        <w:rPr>
          <w:rFonts w:ascii="Century Gothic" w:hAnsi="Century Gothic"/>
        </w:rPr>
        <w:t>: Embedded Electricity in Water Methodology</w:t>
      </w:r>
      <w:bookmarkEnd w:id="511"/>
      <w:bookmarkEnd w:id="512"/>
      <w:bookmarkEnd w:id="513"/>
    </w:p>
    <w:p w14:paraId="3F3AB5BA" w14:textId="4059C1E0" w:rsidR="00CC347B" w:rsidRPr="004B3FE9" w:rsidRDefault="00CC347B" w:rsidP="00DB308D">
      <w:pPr>
        <w:pStyle w:val="Body"/>
        <w:rPr>
          <w:rFonts w:ascii="Century Gothic" w:hAnsi="Century Gothic"/>
          <w:highlight w:val="yellow"/>
        </w:rPr>
      </w:pPr>
      <w:r w:rsidRPr="004B3FE9">
        <w:rPr>
          <w:rFonts w:ascii="Century Gothic" w:hAnsi="Century Gothic"/>
          <w:highlight w:val="yellow"/>
        </w:rPr>
        <w:t xml:space="preserve">Delete this appendix if there are no on-site water savings associated with the proposed </w:t>
      </w:r>
      <w:r w:rsidR="00AB60BE" w:rsidRPr="004B3FE9">
        <w:rPr>
          <w:rFonts w:ascii="Century Gothic" w:hAnsi="Century Gothic"/>
          <w:highlight w:val="yellow"/>
        </w:rPr>
        <w:t>measure.</w:t>
      </w:r>
    </w:p>
    <w:p w14:paraId="4A5A8499" w14:textId="6F05B69D" w:rsidR="00DB308D" w:rsidRDefault="00DB308D" w:rsidP="00DB308D">
      <w:pPr>
        <w:pStyle w:val="Body"/>
        <w:rPr>
          <w:rFonts w:ascii="Century Gothic" w:hAnsi="Century Gothic"/>
          <w:highlight w:val="yellow"/>
        </w:rPr>
      </w:pPr>
      <w:r w:rsidRPr="004B3FE9">
        <w:rPr>
          <w:rFonts w:ascii="Century Gothic" w:hAnsi="Century Gothic"/>
          <w:highlight w:val="yellow"/>
        </w:rPr>
        <w:t xml:space="preserve">Embedded electricity use for indoor water use includes electricity used for water extraction, conveyance, treatment to potable quality, water distribution, wastewater collection, and wastewater treatment. Embedded electricity for outdoor water use includes all energy uses upstream of the customer; it does not include wastewater collection or wastewater treatment. The embedded electricity values do not include on-site energy uses for water, such as water heating and on-site pumping. On-site energy impacts are accounted for in the energy savings estimates presented in </w:t>
      </w:r>
      <w:r w:rsidRPr="004B3FE9">
        <w:rPr>
          <w:rFonts w:ascii="Century Gothic" w:hAnsi="Century Gothic"/>
          <w:i/>
          <w:highlight w:val="yellow"/>
        </w:rPr>
        <w:t xml:space="preserve">Section </w:t>
      </w:r>
      <w:r w:rsidR="00264C8C" w:rsidRPr="004B3FE9">
        <w:rPr>
          <w:rFonts w:ascii="Century Gothic" w:hAnsi="Century Gothic"/>
          <w:i/>
          <w:highlight w:val="yellow"/>
        </w:rPr>
        <w:fldChar w:fldCharType="begin"/>
      </w:r>
      <w:r w:rsidRPr="004B3FE9">
        <w:rPr>
          <w:rFonts w:ascii="Century Gothic" w:hAnsi="Century Gothic"/>
          <w:i/>
          <w:highlight w:val="yellow"/>
        </w:rPr>
        <w:instrText xml:space="preserve"> REF _Ref446683674 \r \h </w:instrText>
      </w:r>
      <w:r w:rsidR="007E140E" w:rsidRPr="004B3FE9">
        <w:rPr>
          <w:rFonts w:ascii="Century Gothic" w:hAnsi="Century Gothic"/>
          <w:i/>
          <w:highlight w:val="yellow"/>
        </w:rPr>
        <w:instrText xml:space="preserve"> \* MERGEFORMAT </w:instrText>
      </w:r>
      <w:r w:rsidR="00264C8C" w:rsidRPr="004B3FE9">
        <w:rPr>
          <w:rFonts w:ascii="Century Gothic" w:hAnsi="Century Gothic"/>
          <w:i/>
          <w:highlight w:val="yellow"/>
        </w:rPr>
      </w:r>
      <w:r w:rsidR="00264C8C" w:rsidRPr="004B3FE9">
        <w:rPr>
          <w:rFonts w:ascii="Century Gothic" w:hAnsi="Century Gothic"/>
          <w:i/>
          <w:highlight w:val="yellow"/>
        </w:rPr>
        <w:fldChar w:fldCharType="separate"/>
      </w:r>
      <w:r w:rsidR="001B19E7" w:rsidRPr="004B3FE9">
        <w:rPr>
          <w:rFonts w:ascii="Century Gothic" w:hAnsi="Century Gothic"/>
          <w:i/>
          <w:highlight w:val="yellow"/>
        </w:rPr>
        <w:t>4</w:t>
      </w:r>
      <w:r w:rsidR="00264C8C" w:rsidRPr="004B3FE9">
        <w:rPr>
          <w:rFonts w:ascii="Century Gothic" w:hAnsi="Century Gothic"/>
          <w:i/>
          <w:highlight w:val="yellow"/>
        </w:rPr>
        <w:fldChar w:fldCharType="end"/>
      </w:r>
      <w:r w:rsidRPr="004B3FE9">
        <w:rPr>
          <w:rFonts w:ascii="Century Gothic" w:hAnsi="Century Gothic"/>
          <w:i/>
          <w:highlight w:val="yellow"/>
        </w:rPr>
        <w:t xml:space="preserve"> </w:t>
      </w:r>
      <w:r w:rsidR="00FE5C91" w:rsidRPr="004B3FE9">
        <w:rPr>
          <w:rFonts w:ascii="Century Gothic" w:hAnsi="Century Gothic"/>
          <w:highlight w:val="yellow"/>
        </w:rPr>
        <w:fldChar w:fldCharType="begin"/>
      </w:r>
      <w:r w:rsidR="00FE5C91" w:rsidRPr="004B3FE9">
        <w:rPr>
          <w:rFonts w:ascii="Century Gothic" w:hAnsi="Century Gothic"/>
          <w:highlight w:val="yellow"/>
        </w:rPr>
        <w:instrText xml:space="preserve"> REF _Ref446683674 \h  \* MERGEFORMAT </w:instrText>
      </w:r>
      <w:r w:rsidR="00FE5C91" w:rsidRPr="004B3FE9">
        <w:rPr>
          <w:rFonts w:ascii="Century Gothic" w:hAnsi="Century Gothic"/>
          <w:highlight w:val="yellow"/>
        </w:rPr>
      </w:r>
      <w:r w:rsidR="00FE5C91" w:rsidRPr="004B3FE9">
        <w:rPr>
          <w:rFonts w:ascii="Century Gothic" w:hAnsi="Century Gothic"/>
          <w:highlight w:val="yellow"/>
        </w:rPr>
        <w:fldChar w:fldCharType="separate"/>
      </w:r>
      <w:r w:rsidR="001B19E7" w:rsidRPr="004B3FE9">
        <w:rPr>
          <w:rFonts w:ascii="Century Gothic" w:hAnsi="Century Gothic"/>
          <w:i/>
          <w:highlight w:val="yellow"/>
        </w:rPr>
        <w:t>Energy Savings</w:t>
      </w:r>
      <w:r w:rsidR="00FE5C91" w:rsidRPr="004B3FE9">
        <w:rPr>
          <w:rFonts w:ascii="Century Gothic" w:hAnsi="Century Gothic"/>
          <w:highlight w:val="yellow"/>
        </w:rPr>
        <w:fldChar w:fldCharType="end"/>
      </w:r>
      <w:r w:rsidRPr="004B3FE9">
        <w:rPr>
          <w:rFonts w:ascii="Century Gothic" w:hAnsi="Century Gothic"/>
          <w:highlight w:val="yellow"/>
        </w:rPr>
        <w:t>.</w:t>
      </w:r>
    </w:p>
    <w:p w14:paraId="562D7DBB" w14:textId="63AEF7E9" w:rsidR="00797C98" w:rsidRPr="004B3FE9" w:rsidRDefault="00D73FF7" w:rsidP="00DB308D">
      <w:pPr>
        <w:pStyle w:val="Body"/>
        <w:rPr>
          <w:rFonts w:ascii="Century Gothic" w:hAnsi="Century Gothic"/>
          <w:highlight w:val="yellow"/>
        </w:rPr>
      </w:pPr>
      <w:r>
        <w:rPr>
          <w:rFonts w:ascii="Century Gothic" w:hAnsi="Century Gothic"/>
          <w:highlight w:val="yellow"/>
        </w:rPr>
        <w:t xml:space="preserve">Embedded electricity in water </w:t>
      </w:r>
      <w:r w:rsidR="00B5709F">
        <w:rPr>
          <w:rFonts w:ascii="Century Gothic" w:hAnsi="Century Gothic"/>
          <w:highlight w:val="yellow"/>
        </w:rPr>
        <w:t>shall be determined according to the Water-Energy Calculator 2.0 Project Report</w:t>
      </w:r>
      <w:r w:rsidR="00B5709F" w:rsidRPr="00136F18">
        <w:rPr>
          <w:rFonts w:ascii="Century Gothic" w:hAnsi="Century Gothic"/>
          <w:highlight w:val="yellow"/>
        </w:rPr>
        <w:t xml:space="preserve">, </w:t>
      </w:r>
      <w:r w:rsidR="00247EC9" w:rsidRPr="00136F18">
        <w:rPr>
          <w:rFonts w:ascii="Century Gothic" w:hAnsi="Century Gothic"/>
          <w:highlight w:val="yellow"/>
        </w:rPr>
        <w:t xml:space="preserve">found at </w:t>
      </w:r>
      <w:hyperlink r:id="rId39" w:history="1">
        <w:r w:rsidR="00136F18" w:rsidRPr="00136F18">
          <w:rPr>
            <w:rStyle w:val="Hyperlink"/>
            <w:rFonts w:ascii="Century Gothic" w:hAnsi="Century Gothic"/>
            <w:highlight w:val="yellow"/>
          </w:rPr>
          <w:t>https://www.cpuc.ca.gov/-/media/cpuc-website/divisions/energy-division/documents/water-energy-nexus/we-calc20-project-report.pdf</w:t>
        </w:r>
      </w:hyperlink>
      <w:r w:rsidR="00B5709F" w:rsidRPr="00136F18">
        <w:rPr>
          <w:rFonts w:ascii="Century Gothic" w:hAnsi="Century Gothic"/>
          <w:highlight w:val="yellow"/>
        </w:rPr>
        <w:t>.</w:t>
      </w:r>
    </w:p>
    <w:p w14:paraId="17766523" w14:textId="77777777" w:rsidR="00DB308D" w:rsidRPr="00723C40" w:rsidRDefault="00DB308D">
      <w:pPr>
        <w:spacing w:before="0" w:after="0"/>
        <w:ind w:left="0"/>
        <w:rPr>
          <w:rFonts w:ascii="Century Gothic" w:hAnsi="Century Gothic"/>
        </w:rPr>
      </w:pPr>
      <w:bookmarkStart w:id="514" w:name="_Ref375032414"/>
      <w:r w:rsidRPr="00723C40">
        <w:rPr>
          <w:rFonts w:ascii="Century Gothic" w:hAnsi="Century Gothic"/>
        </w:rPr>
        <w:br w:type="page"/>
      </w:r>
    </w:p>
    <w:p w14:paraId="3412B9E5" w14:textId="1ACBFE42" w:rsidR="004B6CD7" w:rsidRPr="00723C40" w:rsidRDefault="004B6CD7" w:rsidP="004B6CD7">
      <w:pPr>
        <w:pStyle w:val="Heading2"/>
        <w:numPr>
          <w:ilvl w:val="0"/>
          <w:numId w:val="0"/>
        </w:numPr>
        <w:ind w:left="576" w:hanging="576"/>
        <w:rPr>
          <w:rFonts w:ascii="Century Gothic" w:hAnsi="Century Gothic"/>
        </w:rPr>
      </w:pPr>
      <w:bookmarkStart w:id="515" w:name="_Toc130559731"/>
      <w:r w:rsidRPr="00723C40">
        <w:rPr>
          <w:rFonts w:ascii="Century Gothic" w:hAnsi="Century Gothic"/>
        </w:rPr>
        <w:lastRenderedPageBreak/>
        <w:t xml:space="preserve">Appendix C: Environmental Impacts </w:t>
      </w:r>
      <w:r w:rsidR="002A3655">
        <w:rPr>
          <w:rFonts w:ascii="Century Gothic" w:hAnsi="Century Gothic"/>
        </w:rPr>
        <w:t>Methodology</w:t>
      </w:r>
      <w:bookmarkEnd w:id="515"/>
    </w:p>
    <w:p w14:paraId="4D725949" w14:textId="77777777" w:rsidR="004B6CD7" w:rsidRPr="00DC194C" w:rsidRDefault="004B6CD7" w:rsidP="00DC194C">
      <w:pPr>
        <w:pStyle w:val="UnmarkedHead4"/>
        <w:ind w:left="0" w:firstLine="0"/>
        <w:rPr>
          <w:rFonts w:ascii="Century Gothic" w:hAnsi="Century Gothic"/>
          <w:i w:val="0"/>
          <w:iCs w:val="0"/>
          <w:sz w:val="28"/>
        </w:rPr>
      </w:pPr>
      <w:r w:rsidRPr="00DC194C">
        <w:rPr>
          <w:rFonts w:ascii="Century Gothic" w:hAnsi="Century Gothic"/>
          <w:i w:val="0"/>
          <w:iCs w:val="0"/>
          <w:sz w:val="28"/>
        </w:rPr>
        <w:t>Greenhouse Gas Emissions Impacts Methodology</w:t>
      </w:r>
    </w:p>
    <w:p w14:paraId="36D83038" w14:textId="6DEED0ED" w:rsidR="004B6CD7" w:rsidRPr="00723C40" w:rsidRDefault="004B6CD7" w:rsidP="004B6CD7">
      <w:pPr>
        <w:rPr>
          <w:rFonts w:ascii="Century Gothic" w:hAnsi="Century Gothic"/>
        </w:rPr>
      </w:pPr>
      <w:r w:rsidRPr="00776331">
        <w:rPr>
          <w:rFonts w:ascii="Century Gothic" w:hAnsi="Century Gothic"/>
          <w:highlight w:val="yellow"/>
        </w:rPr>
        <w:t xml:space="preserve">GHG emissions are calculated assuming the </w:t>
      </w:r>
      <w:r w:rsidR="003D1018" w:rsidRPr="00776331">
        <w:rPr>
          <w:rFonts w:ascii="Century Gothic" w:hAnsi="Century Gothic"/>
          <w:highlight w:val="yellow"/>
        </w:rPr>
        <w:t xml:space="preserve">latest applicable </w:t>
      </w:r>
      <w:r w:rsidR="00AA01AB" w:rsidRPr="00776331">
        <w:rPr>
          <w:rFonts w:ascii="Century Gothic" w:hAnsi="Century Gothic"/>
          <w:highlight w:val="yellow"/>
        </w:rPr>
        <w:t>GHG</w:t>
      </w:r>
      <w:r w:rsidR="00850171" w:rsidRPr="00776331">
        <w:rPr>
          <w:rFonts w:ascii="Century Gothic" w:hAnsi="Century Gothic"/>
          <w:highlight w:val="yellow"/>
        </w:rPr>
        <w:t xml:space="preserve"> </w:t>
      </w:r>
      <w:r w:rsidR="00752A67" w:rsidRPr="00776331">
        <w:rPr>
          <w:rFonts w:ascii="Century Gothic" w:hAnsi="Century Gothic"/>
          <w:highlight w:val="yellow"/>
        </w:rPr>
        <w:t>E</w:t>
      </w:r>
      <w:r w:rsidRPr="00776331">
        <w:rPr>
          <w:rFonts w:ascii="Century Gothic" w:hAnsi="Century Gothic"/>
          <w:highlight w:val="yellow"/>
        </w:rPr>
        <w:t xml:space="preserve">missions </w:t>
      </w:r>
      <w:r w:rsidR="00850171" w:rsidRPr="00776331">
        <w:rPr>
          <w:rFonts w:ascii="Century Gothic" w:hAnsi="Century Gothic"/>
          <w:highlight w:val="yellow"/>
        </w:rPr>
        <w:t>hourly f</w:t>
      </w:r>
      <w:r w:rsidRPr="00776331">
        <w:rPr>
          <w:rFonts w:ascii="Century Gothic" w:hAnsi="Century Gothic"/>
          <w:highlight w:val="yellow"/>
        </w:rPr>
        <w:t xml:space="preserve">actors </w:t>
      </w:r>
      <w:r w:rsidR="003D1018" w:rsidRPr="00776331">
        <w:rPr>
          <w:rFonts w:ascii="Century Gothic" w:hAnsi="Century Gothic"/>
          <w:highlight w:val="yellow"/>
        </w:rPr>
        <w:t xml:space="preserve">published by the CEC </w:t>
      </w:r>
      <w:r w:rsidR="00820EFC" w:rsidRPr="00776331">
        <w:rPr>
          <w:rFonts w:ascii="Century Gothic" w:hAnsi="Century Gothic"/>
          <w:highlight w:val="yellow"/>
        </w:rPr>
        <w:t xml:space="preserve">and used by the </w:t>
      </w:r>
      <w:r w:rsidR="002577CE" w:rsidRPr="00776331">
        <w:rPr>
          <w:rFonts w:ascii="Century Gothic" w:hAnsi="Century Gothic"/>
          <w:highlight w:val="yellow"/>
        </w:rPr>
        <w:t xml:space="preserve">CEC’s </w:t>
      </w:r>
      <w:r w:rsidR="00AA01AB" w:rsidRPr="00776331">
        <w:rPr>
          <w:rFonts w:ascii="Century Gothic" w:hAnsi="Century Gothic"/>
          <w:highlight w:val="yellow"/>
        </w:rPr>
        <w:t xml:space="preserve">reference </w:t>
      </w:r>
      <w:r w:rsidR="00D35373" w:rsidRPr="00776331">
        <w:rPr>
          <w:rFonts w:ascii="Century Gothic" w:hAnsi="Century Gothic"/>
          <w:highlight w:val="yellow"/>
        </w:rPr>
        <w:t xml:space="preserve">code compliance </w:t>
      </w:r>
      <w:r w:rsidR="00820EFC" w:rsidRPr="00776331">
        <w:rPr>
          <w:rFonts w:ascii="Century Gothic" w:hAnsi="Century Gothic"/>
          <w:highlight w:val="yellow"/>
        </w:rPr>
        <w:t>software (CBECC</w:t>
      </w:r>
      <w:r w:rsidR="00EC6A0C" w:rsidRPr="00776331">
        <w:rPr>
          <w:rFonts w:ascii="Century Gothic" w:hAnsi="Century Gothic"/>
          <w:highlight w:val="yellow"/>
        </w:rPr>
        <w:t>-Res and CBECC</w:t>
      </w:r>
      <w:r w:rsidR="00820EFC" w:rsidRPr="00776331">
        <w:rPr>
          <w:rFonts w:ascii="Century Gothic" w:hAnsi="Century Gothic"/>
          <w:highlight w:val="yellow"/>
        </w:rPr>
        <w:t>)</w:t>
      </w:r>
      <w:r w:rsidR="00E80E86" w:rsidRPr="00776331">
        <w:rPr>
          <w:rFonts w:ascii="Century Gothic" w:hAnsi="Century Gothic"/>
          <w:highlight w:val="yellow"/>
        </w:rPr>
        <w:t>.</w:t>
      </w:r>
    </w:p>
    <w:p w14:paraId="6E1F1FA6" w14:textId="77777777" w:rsidR="004B6CD7" w:rsidRPr="002E530E" w:rsidRDefault="004B6CD7" w:rsidP="004B6CD7">
      <w:pPr>
        <w:pStyle w:val="UnMarkedHead3"/>
        <w:rPr>
          <w:rFonts w:ascii="Century Gothic" w:hAnsi="Century Gothic"/>
          <w:sz w:val="28"/>
        </w:rPr>
      </w:pPr>
      <w:r w:rsidRPr="002E530E">
        <w:rPr>
          <w:rFonts w:ascii="Century Gothic" w:hAnsi="Century Gothic"/>
          <w:sz w:val="28"/>
        </w:rPr>
        <w:t>Water Use and Water Quality Impacts Methodology</w:t>
      </w:r>
    </w:p>
    <w:p w14:paraId="3B0E15CC" w14:textId="7AF6700F" w:rsidR="004B6CD7" w:rsidRDefault="004B6CD7" w:rsidP="004B6CD7">
      <w:pPr>
        <w:rPr>
          <w:rFonts w:ascii="Century Gothic" w:hAnsi="Century Gothic"/>
        </w:rPr>
      </w:pPr>
      <w:r w:rsidRPr="00723C40">
        <w:rPr>
          <w:rFonts w:ascii="Century Gothic" w:hAnsi="Century Gothic"/>
          <w:highlight w:val="yellow"/>
        </w:rPr>
        <w:t>State any assumptions used to estimate impacts on water use and water quality</w:t>
      </w:r>
      <w:r>
        <w:rPr>
          <w:rFonts w:ascii="Century Gothic" w:hAnsi="Century Gothic"/>
          <w:highlight w:val="yellow"/>
        </w:rPr>
        <w:t>, separate from using the embedded energy in water values specified in Appendix B to derive electricity costs or savings</w:t>
      </w:r>
      <w:r w:rsidRPr="00723C40">
        <w:rPr>
          <w:rFonts w:ascii="Century Gothic" w:hAnsi="Century Gothic"/>
          <w:highlight w:val="yellow"/>
        </w:rPr>
        <w:t>.</w:t>
      </w:r>
    </w:p>
    <w:p w14:paraId="2FC0D70B" w14:textId="77777777" w:rsidR="002E530E" w:rsidRPr="00E97F94" w:rsidRDefault="002E530E" w:rsidP="002E530E">
      <w:pPr>
        <w:pStyle w:val="UnMarkedHead3"/>
        <w:rPr>
          <w:rFonts w:ascii="Century Gothic" w:hAnsi="Century Gothic"/>
          <w:sz w:val="28"/>
          <w:szCs w:val="32"/>
        </w:rPr>
      </w:pPr>
      <w:r w:rsidRPr="00E97F94">
        <w:rPr>
          <w:rFonts w:ascii="Century Gothic" w:hAnsi="Century Gothic"/>
          <w:sz w:val="28"/>
          <w:szCs w:val="32"/>
        </w:rPr>
        <w:t>Potential Significant Environmental Effect of Proposal</w:t>
      </w:r>
    </w:p>
    <w:p w14:paraId="14067CDE" w14:textId="785D3C01" w:rsidR="002E530E" w:rsidRPr="0003506B" w:rsidRDefault="002E530E" w:rsidP="002E530E">
      <w:pPr>
        <w:widowControl w:val="0"/>
        <w:rPr>
          <w:rFonts w:ascii="Century Gothic" w:hAnsi="Century Gothic"/>
          <w:highlight w:val="yellow"/>
        </w:rPr>
      </w:pPr>
      <w:r w:rsidRPr="0003506B">
        <w:rPr>
          <w:rFonts w:ascii="Century Gothic" w:hAnsi="Century Gothic"/>
          <w:highlight w:val="yellow"/>
        </w:rPr>
        <w:t>The CEC is the lead agency under the California Environmental Quality Act (CEQA) for the 202</w:t>
      </w:r>
      <w:r w:rsidR="001547DA">
        <w:rPr>
          <w:rFonts w:ascii="Century Gothic" w:hAnsi="Century Gothic"/>
          <w:highlight w:val="yellow"/>
        </w:rPr>
        <w:t>8</w:t>
      </w:r>
      <w:r w:rsidRPr="0003506B">
        <w:rPr>
          <w:rFonts w:ascii="Century Gothic" w:hAnsi="Century Gothic"/>
          <w:highlight w:val="yellow"/>
        </w:rPr>
        <w:t xml:space="preserve"> Energy Code and must evaluate any potential significant environmental effects resulting from the proposed </w:t>
      </w:r>
      <w:r w:rsidR="00886653" w:rsidRPr="0003506B">
        <w:rPr>
          <w:rFonts w:ascii="Century Gothic" w:hAnsi="Century Gothic"/>
          <w:highlight w:val="yellow"/>
        </w:rPr>
        <w:t>Energy Code</w:t>
      </w:r>
      <w:r w:rsidRPr="0003506B">
        <w:rPr>
          <w:rFonts w:ascii="Century Gothic" w:hAnsi="Century Gothic"/>
          <w:highlight w:val="yellow"/>
        </w:rPr>
        <w:t xml:space="preserve">. A “significant effect on the environment” is “a substantial adverse change in the physical conditions which exist in the area affected by the proposed project.” (Cal. Code Regs., tit. 14, </w:t>
      </w:r>
      <w:r w:rsidRPr="0003506B">
        <w:rPr>
          <w:rFonts w:ascii="Calibri" w:hAnsi="Calibri" w:cs="Calibri"/>
          <w:highlight w:val="yellow"/>
        </w:rPr>
        <w:t>§</w:t>
      </w:r>
      <w:r w:rsidRPr="0003506B">
        <w:rPr>
          <w:rFonts w:ascii="Century Gothic" w:hAnsi="Century Gothic"/>
          <w:highlight w:val="yellow"/>
        </w:rPr>
        <w:t xml:space="preserve"> 15002(g).)</w:t>
      </w:r>
    </w:p>
    <w:p w14:paraId="57F10925" w14:textId="77777777" w:rsidR="002E530E" w:rsidRPr="0003506B" w:rsidRDefault="002E530E" w:rsidP="002E530E">
      <w:pPr>
        <w:widowControl w:val="0"/>
        <w:rPr>
          <w:rFonts w:ascii="Century Gothic" w:hAnsi="Century Gothic"/>
          <w:highlight w:val="yellow"/>
        </w:rPr>
      </w:pPr>
      <w:r w:rsidRPr="0003506B">
        <w:rPr>
          <w:rFonts w:ascii="Century Gothic" w:hAnsi="Century Gothic"/>
          <w:highlight w:val="yellow"/>
        </w:rPr>
        <w:t>If a proposed project will not have significant effect on the environment, the lead agency may publish a negative declaration. If a proposed project may have significant effect on the environment, but that effect can be sufficiently mitigated, the lead agency can publish a mitigated negative declaration. However substantial evidence of a “significant effect on the environment” will result in the development of an Environmental Impact Report (EIR), consistent with California Code of Regulations, Title 14, Article 7, section 15080, et seq.</w:t>
      </w:r>
    </w:p>
    <w:p w14:paraId="54F8A8A2" w14:textId="77777777" w:rsidR="002E530E" w:rsidRDefault="002E530E" w:rsidP="002E530E">
      <w:pPr>
        <w:widowControl w:val="0"/>
        <w:rPr>
          <w:rFonts w:ascii="Century Gothic" w:hAnsi="Century Gothic"/>
        </w:rPr>
      </w:pPr>
      <w:r w:rsidRPr="0003506B">
        <w:rPr>
          <w:rFonts w:ascii="Century Gothic" w:hAnsi="Century Gothic"/>
          <w:highlight w:val="yellow"/>
        </w:rPr>
        <w:t xml:space="preserve">Additionally, the CEC may determine that a categorical exemption from CEQA is appropriate because the proposal has a positive impact on the environment. The CEC may make such a determination if the proposal is, among other things, taken to “assure the maintenance, restoration, enhancement of a natural resource” or the environment. (Cal. Code Regs., tit. 14, </w:t>
      </w:r>
      <w:r w:rsidRPr="0003506B">
        <w:rPr>
          <w:rFonts w:ascii="Calibri" w:hAnsi="Calibri" w:cs="Calibri"/>
          <w:highlight w:val="yellow"/>
        </w:rPr>
        <w:t>§</w:t>
      </w:r>
      <w:r w:rsidRPr="0003506B">
        <w:rPr>
          <w:rFonts w:ascii="Century Gothic" w:hAnsi="Century Gothic"/>
          <w:highlight w:val="yellow"/>
        </w:rPr>
        <w:t xml:space="preserve"> 15307 and 15308.)</w:t>
      </w:r>
    </w:p>
    <w:p w14:paraId="1C744DD0" w14:textId="77777777" w:rsidR="002E530E" w:rsidRPr="00E97F94" w:rsidRDefault="002E530E" w:rsidP="002E530E">
      <w:pPr>
        <w:pStyle w:val="UnMarkedHead3"/>
        <w:rPr>
          <w:rFonts w:ascii="Century Gothic" w:hAnsi="Century Gothic"/>
          <w:sz w:val="28"/>
          <w:szCs w:val="32"/>
        </w:rPr>
      </w:pPr>
      <w:r w:rsidRPr="00E97F94">
        <w:rPr>
          <w:rFonts w:ascii="Century Gothic" w:hAnsi="Century Gothic"/>
          <w:sz w:val="28"/>
          <w:szCs w:val="32"/>
        </w:rPr>
        <w:t>Direct Environmental Impacts</w:t>
      </w:r>
    </w:p>
    <w:p w14:paraId="34D9EA8C" w14:textId="77777777" w:rsidR="002E530E" w:rsidRPr="00E97F94" w:rsidRDefault="002E530E" w:rsidP="002E530E">
      <w:pPr>
        <w:rPr>
          <w:rFonts w:ascii="Century Gothic" w:hAnsi="Century Gothic"/>
          <w:b/>
          <w:bCs/>
        </w:rPr>
      </w:pPr>
      <w:r w:rsidRPr="00E97F94">
        <w:rPr>
          <w:rFonts w:ascii="Century Gothic" w:hAnsi="Century Gothic"/>
          <w:b/>
          <w:bCs/>
        </w:rPr>
        <w:t>Direct Environmental Benefits</w:t>
      </w:r>
    </w:p>
    <w:p w14:paraId="2707C95D" w14:textId="371F5128" w:rsidR="002E530E" w:rsidRDefault="002E530E" w:rsidP="002E530E">
      <w:pPr>
        <w:rPr>
          <w:rFonts w:ascii="Century Gothic" w:hAnsi="Century Gothic"/>
        </w:rPr>
      </w:pPr>
      <w:r w:rsidRPr="00AC6A6C">
        <w:rPr>
          <w:rFonts w:ascii="Century Gothic" w:hAnsi="Century Gothic"/>
          <w:highlight w:val="yellow"/>
        </w:rPr>
        <w:t>Please include any studies, data, or other information that demonstrates the direct environmental benefits of the propos</w:t>
      </w:r>
      <w:r w:rsidR="005C12F7">
        <w:rPr>
          <w:rFonts w:ascii="Century Gothic" w:hAnsi="Century Gothic"/>
          <w:highlight w:val="yellow"/>
        </w:rPr>
        <w:t>ed measure</w:t>
      </w:r>
      <w:r w:rsidRPr="00AC6A6C">
        <w:rPr>
          <w:rFonts w:ascii="Century Gothic" w:hAnsi="Century Gothic"/>
          <w:highlight w:val="yellow"/>
        </w:rPr>
        <w:t>.</w:t>
      </w:r>
    </w:p>
    <w:p w14:paraId="70C4B9B7" w14:textId="77777777" w:rsidR="002E530E" w:rsidRPr="00E97F94" w:rsidRDefault="002E530E" w:rsidP="002E530E">
      <w:pPr>
        <w:rPr>
          <w:rFonts w:ascii="Century Gothic" w:hAnsi="Century Gothic"/>
          <w:b/>
          <w:bCs/>
        </w:rPr>
      </w:pPr>
      <w:r w:rsidRPr="00E97F94">
        <w:rPr>
          <w:rFonts w:ascii="Century Gothic" w:hAnsi="Century Gothic"/>
          <w:b/>
          <w:bCs/>
        </w:rPr>
        <w:t>Direct Adverse Environmental Impacts</w:t>
      </w:r>
    </w:p>
    <w:p w14:paraId="4615A5E1" w14:textId="0E3BEC6F" w:rsidR="002E530E" w:rsidRDefault="002E530E" w:rsidP="002E530E">
      <w:pPr>
        <w:rPr>
          <w:rFonts w:ascii="Century Gothic" w:hAnsi="Century Gothic"/>
        </w:rPr>
      </w:pPr>
      <w:r w:rsidRPr="00AC6A6C">
        <w:rPr>
          <w:rFonts w:ascii="Century Gothic" w:hAnsi="Century Gothic"/>
          <w:highlight w:val="yellow"/>
        </w:rPr>
        <w:lastRenderedPageBreak/>
        <w:t xml:space="preserve">Please include any studies, data, or other information that demonstrates the direct </w:t>
      </w:r>
      <w:r>
        <w:rPr>
          <w:rFonts w:ascii="Century Gothic" w:hAnsi="Century Gothic"/>
          <w:highlight w:val="yellow"/>
        </w:rPr>
        <w:t xml:space="preserve">adverse </w:t>
      </w:r>
      <w:r w:rsidRPr="00AC6A6C">
        <w:rPr>
          <w:rFonts w:ascii="Century Gothic" w:hAnsi="Century Gothic"/>
          <w:highlight w:val="yellow"/>
        </w:rPr>
        <w:t xml:space="preserve">environmental </w:t>
      </w:r>
      <w:r>
        <w:rPr>
          <w:rFonts w:ascii="Century Gothic" w:hAnsi="Century Gothic"/>
          <w:highlight w:val="yellow"/>
        </w:rPr>
        <w:t>impacts</w:t>
      </w:r>
      <w:r w:rsidRPr="00AC6A6C">
        <w:rPr>
          <w:rFonts w:ascii="Century Gothic" w:hAnsi="Century Gothic"/>
          <w:highlight w:val="yellow"/>
        </w:rPr>
        <w:t xml:space="preserve"> of the propos</w:t>
      </w:r>
      <w:r w:rsidR="005C12F7">
        <w:rPr>
          <w:rFonts w:ascii="Century Gothic" w:hAnsi="Century Gothic"/>
          <w:highlight w:val="yellow"/>
        </w:rPr>
        <w:t>ed measure</w:t>
      </w:r>
      <w:r w:rsidRPr="00AC6A6C">
        <w:rPr>
          <w:rFonts w:ascii="Century Gothic" w:hAnsi="Century Gothic"/>
          <w:highlight w:val="yellow"/>
        </w:rPr>
        <w:t>.</w:t>
      </w:r>
      <w:r>
        <w:rPr>
          <w:rFonts w:ascii="Century Gothic" w:hAnsi="Century Gothic"/>
          <w:highlight w:val="yellow"/>
        </w:rPr>
        <w:t xml:space="preserve"> Please also include </w:t>
      </w:r>
      <w:r w:rsidR="006A39DD">
        <w:rPr>
          <w:rFonts w:ascii="Century Gothic" w:hAnsi="Century Gothic"/>
          <w:highlight w:val="yellow"/>
        </w:rPr>
        <w:t xml:space="preserve">in Section 7.4 </w:t>
      </w:r>
      <w:r>
        <w:rPr>
          <w:rFonts w:ascii="Century Gothic" w:hAnsi="Century Gothic"/>
          <w:highlight w:val="yellow"/>
        </w:rPr>
        <w:t>potential mitigation measures</w:t>
      </w:r>
      <w:r w:rsidR="006A39DD">
        <w:rPr>
          <w:rFonts w:ascii="Century Gothic" w:hAnsi="Century Gothic"/>
          <w:highlight w:val="yellow"/>
        </w:rPr>
        <w:t>, as described</w:t>
      </w:r>
      <w:r>
        <w:rPr>
          <w:rFonts w:ascii="Century Gothic" w:hAnsi="Century Gothic"/>
          <w:highlight w:val="yellow"/>
        </w:rPr>
        <w:t xml:space="preserve"> below.</w:t>
      </w:r>
    </w:p>
    <w:p w14:paraId="0129BC07" w14:textId="77777777" w:rsidR="002E530E" w:rsidRPr="00E97F94" w:rsidRDefault="002E530E" w:rsidP="002E530E">
      <w:pPr>
        <w:pStyle w:val="UnMarkedHead3"/>
        <w:rPr>
          <w:rFonts w:ascii="Century Gothic" w:hAnsi="Century Gothic"/>
          <w:sz w:val="28"/>
        </w:rPr>
      </w:pPr>
      <w:r w:rsidRPr="00E97F94">
        <w:rPr>
          <w:rFonts w:ascii="Century Gothic" w:hAnsi="Century Gothic"/>
          <w:sz w:val="28"/>
        </w:rPr>
        <w:t>Indirect Environmental Impacts</w:t>
      </w:r>
    </w:p>
    <w:p w14:paraId="391F1144" w14:textId="77777777" w:rsidR="002E530E" w:rsidRPr="00E97F94" w:rsidRDefault="002E530E" w:rsidP="002E530E">
      <w:pPr>
        <w:rPr>
          <w:rFonts w:ascii="Century Gothic" w:hAnsi="Century Gothic"/>
          <w:b/>
          <w:bCs/>
        </w:rPr>
      </w:pPr>
      <w:r w:rsidRPr="00E97F94">
        <w:rPr>
          <w:rFonts w:ascii="Century Gothic" w:hAnsi="Century Gothic"/>
          <w:b/>
          <w:bCs/>
        </w:rPr>
        <w:t>Indirect Environmental Benefits</w:t>
      </w:r>
    </w:p>
    <w:p w14:paraId="77E6246F" w14:textId="52314F49" w:rsidR="002E530E" w:rsidRDefault="002E530E" w:rsidP="002E530E">
      <w:pPr>
        <w:rPr>
          <w:rFonts w:ascii="Century Gothic" w:hAnsi="Century Gothic"/>
        </w:rPr>
      </w:pPr>
      <w:r w:rsidRPr="00AC6A6C">
        <w:rPr>
          <w:rFonts w:ascii="Century Gothic" w:hAnsi="Century Gothic"/>
          <w:highlight w:val="yellow"/>
        </w:rPr>
        <w:t xml:space="preserve">Please include any studies, data, or other information that demonstrates the </w:t>
      </w:r>
      <w:r>
        <w:rPr>
          <w:rFonts w:ascii="Century Gothic" w:hAnsi="Century Gothic"/>
          <w:highlight w:val="yellow"/>
        </w:rPr>
        <w:t>in</w:t>
      </w:r>
      <w:r w:rsidRPr="00AC6A6C">
        <w:rPr>
          <w:rFonts w:ascii="Century Gothic" w:hAnsi="Century Gothic"/>
          <w:highlight w:val="yellow"/>
        </w:rPr>
        <w:t>direct environmental benefits of the propos</w:t>
      </w:r>
      <w:r w:rsidR="00115377">
        <w:rPr>
          <w:rFonts w:ascii="Century Gothic" w:hAnsi="Century Gothic"/>
          <w:highlight w:val="yellow"/>
        </w:rPr>
        <w:t>ed measure</w:t>
      </w:r>
      <w:r w:rsidRPr="00AC6A6C">
        <w:rPr>
          <w:rFonts w:ascii="Century Gothic" w:hAnsi="Century Gothic"/>
          <w:highlight w:val="yellow"/>
        </w:rPr>
        <w:t>.</w:t>
      </w:r>
    </w:p>
    <w:p w14:paraId="5310AD9C" w14:textId="77777777" w:rsidR="002E530E" w:rsidRPr="00E97F94" w:rsidRDefault="002E530E" w:rsidP="002E530E">
      <w:pPr>
        <w:rPr>
          <w:rFonts w:ascii="Century Gothic" w:hAnsi="Century Gothic"/>
          <w:b/>
          <w:bCs/>
          <w:szCs w:val="24"/>
        </w:rPr>
      </w:pPr>
      <w:r w:rsidRPr="00E97F94">
        <w:rPr>
          <w:rFonts w:ascii="Century Gothic" w:hAnsi="Century Gothic"/>
          <w:b/>
          <w:bCs/>
          <w:szCs w:val="24"/>
        </w:rPr>
        <w:t>Direct Adverse Environmental Impacts</w:t>
      </w:r>
    </w:p>
    <w:p w14:paraId="41E11A1B" w14:textId="6A093ECF" w:rsidR="002E530E" w:rsidRDefault="002E530E" w:rsidP="002E530E">
      <w:pPr>
        <w:rPr>
          <w:rFonts w:ascii="Century Gothic" w:hAnsi="Century Gothic"/>
        </w:rPr>
      </w:pPr>
      <w:r w:rsidRPr="00AC6A6C">
        <w:rPr>
          <w:rFonts w:ascii="Century Gothic" w:hAnsi="Century Gothic"/>
          <w:highlight w:val="yellow"/>
        </w:rPr>
        <w:t xml:space="preserve">Please include any studies, data, or other information that demonstrates the </w:t>
      </w:r>
      <w:r>
        <w:rPr>
          <w:rFonts w:ascii="Century Gothic" w:hAnsi="Century Gothic"/>
          <w:highlight w:val="yellow"/>
        </w:rPr>
        <w:t>in</w:t>
      </w:r>
      <w:r w:rsidRPr="00AC6A6C">
        <w:rPr>
          <w:rFonts w:ascii="Century Gothic" w:hAnsi="Century Gothic"/>
          <w:highlight w:val="yellow"/>
        </w:rPr>
        <w:t xml:space="preserve">direct </w:t>
      </w:r>
      <w:r>
        <w:rPr>
          <w:rFonts w:ascii="Century Gothic" w:hAnsi="Century Gothic"/>
          <w:highlight w:val="yellow"/>
        </w:rPr>
        <w:t xml:space="preserve">adverse </w:t>
      </w:r>
      <w:r w:rsidRPr="00AC6A6C">
        <w:rPr>
          <w:rFonts w:ascii="Century Gothic" w:hAnsi="Century Gothic"/>
          <w:highlight w:val="yellow"/>
        </w:rPr>
        <w:t xml:space="preserve">environmental </w:t>
      </w:r>
      <w:r>
        <w:rPr>
          <w:rFonts w:ascii="Century Gothic" w:hAnsi="Century Gothic"/>
          <w:highlight w:val="yellow"/>
        </w:rPr>
        <w:t>impacts</w:t>
      </w:r>
      <w:r w:rsidRPr="00AC6A6C">
        <w:rPr>
          <w:rFonts w:ascii="Century Gothic" w:hAnsi="Century Gothic"/>
          <w:highlight w:val="yellow"/>
        </w:rPr>
        <w:t xml:space="preserve"> of the propos</w:t>
      </w:r>
      <w:r w:rsidR="009817CA">
        <w:rPr>
          <w:rFonts w:ascii="Century Gothic" w:hAnsi="Century Gothic"/>
          <w:highlight w:val="yellow"/>
        </w:rPr>
        <w:t>ed measure</w:t>
      </w:r>
      <w:r w:rsidRPr="00AC6A6C">
        <w:rPr>
          <w:rFonts w:ascii="Century Gothic" w:hAnsi="Century Gothic"/>
          <w:highlight w:val="yellow"/>
        </w:rPr>
        <w:t>.</w:t>
      </w:r>
      <w:r>
        <w:rPr>
          <w:rFonts w:ascii="Century Gothic" w:hAnsi="Century Gothic"/>
          <w:highlight w:val="yellow"/>
        </w:rPr>
        <w:t xml:space="preserve"> Please also include potential mitigation measures</w:t>
      </w:r>
      <w:r w:rsidR="00453A9B">
        <w:rPr>
          <w:rFonts w:ascii="Century Gothic" w:hAnsi="Century Gothic"/>
          <w:highlight w:val="yellow"/>
        </w:rPr>
        <w:t>.</w:t>
      </w:r>
    </w:p>
    <w:p w14:paraId="40E5FC1C" w14:textId="77777777" w:rsidR="002E530E" w:rsidRPr="00E97F94" w:rsidRDefault="002E530E" w:rsidP="002E530E">
      <w:pPr>
        <w:pStyle w:val="UnMarkedHead3"/>
        <w:rPr>
          <w:rFonts w:ascii="Century Gothic" w:hAnsi="Century Gothic"/>
          <w:sz w:val="28"/>
          <w:szCs w:val="32"/>
        </w:rPr>
      </w:pPr>
      <w:r w:rsidRPr="00E97F94">
        <w:rPr>
          <w:rFonts w:ascii="Century Gothic" w:hAnsi="Century Gothic"/>
          <w:sz w:val="28"/>
          <w:szCs w:val="32"/>
        </w:rPr>
        <w:t xml:space="preserve">Mitigation Measures </w:t>
      </w:r>
    </w:p>
    <w:p w14:paraId="52058714" w14:textId="77777777" w:rsidR="002E530E" w:rsidRPr="00146FF5" w:rsidRDefault="002E530E" w:rsidP="002E530E">
      <w:pPr>
        <w:rPr>
          <w:rFonts w:ascii="Century Gothic" w:hAnsi="Century Gothic"/>
          <w:highlight w:val="yellow"/>
        </w:rPr>
      </w:pPr>
      <w:r w:rsidRPr="00146FF5">
        <w:rPr>
          <w:rFonts w:ascii="Century Gothic" w:hAnsi="Century Gothic"/>
          <w:highlight w:val="yellow"/>
        </w:rPr>
        <w:t xml:space="preserve">If a proposal will result in a significant effect on the environment, CEQA authorizes lead agencies to include mitigation measures to reduce the environmental impact of the project. (Cal. Code Regs. Tit. 14, </w:t>
      </w:r>
      <w:r w:rsidRPr="00146FF5">
        <w:rPr>
          <w:rFonts w:ascii="Calibri" w:hAnsi="Calibri" w:cs="Calibri"/>
          <w:highlight w:val="yellow"/>
        </w:rPr>
        <w:t>§</w:t>
      </w:r>
      <w:r w:rsidRPr="00146FF5">
        <w:rPr>
          <w:rFonts w:ascii="Century Gothic" w:hAnsi="Century Gothic"/>
          <w:highlight w:val="yellow"/>
        </w:rPr>
        <w:t xml:space="preserve"> 15041.)</w:t>
      </w:r>
    </w:p>
    <w:p w14:paraId="12F492AC" w14:textId="61CF072D" w:rsidR="002E530E" w:rsidRPr="000F48C8" w:rsidRDefault="00FA0C70" w:rsidP="00146FF5">
      <w:pPr>
        <w:rPr>
          <w:rFonts w:ascii="Century Gothic" w:hAnsi="Century Gothic"/>
        </w:rPr>
      </w:pPr>
      <w:r w:rsidRPr="00146FF5">
        <w:rPr>
          <w:rFonts w:ascii="Century Gothic" w:hAnsi="Century Gothic"/>
          <w:highlight w:val="yellow"/>
        </w:rPr>
        <w:t>C</w:t>
      </w:r>
      <w:r w:rsidR="002E530E" w:rsidRPr="00146FF5">
        <w:rPr>
          <w:rFonts w:ascii="Century Gothic" w:hAnsi="Century Gothic"/>
          <w:highlight w:val="yellow"/>
        </w:rPr>
        <w:t>onsider</w:t>
      </w:r>
      <w:r w:rsidR="00C10AA8">
        <w:rPr>
          <w:rFonts w:ascii="Century Gothic" w:hAnsi="Century Gothic"/>
          <w:highlight w:val="yellow"/>
        </w:rPr>
        <w:t>,</w:t>
      </w:r>
      <w:r w:rsidRPr="00146FF5">
        <w:rPr>
          <w:rFonts w:ascii="Century Gothic" w:hAnsi="Century Gothic"/>
          <w:highlight w:val="yellow"/>
        </w:rPr>
        <w:t xml:space="preserve"> and </w:t>
      </w:r>
      <w:r w:rsidR="00A601D9" w:rsidRPr="00146FF5">
        <w:rPr>
          <w:rFonts w:ascii="Century Gothic" w:hAnsi="Century Gothic"/>
          <w:highlight w:val="yellow"/>
        </w:rPr>
        <w:t>if possib</w:t>
      </w:r>
      <w:r w:rsidR="00146FF5" w:rsidRPr="00146FF5">
        <w:rPr>
          <w:rFonts w:ascii="Century Gothic" w:hAnsi="Century Gothic"/>
          <w:highlight w:val="yellow"/>
        </w:rPr>
        <w:t xml:space="preserve">le, provide </w:t>
      </w:r>
      <w:r w:rsidR="002E530E" w:rsidRPr="00146FF5">
        <w:rPr>
          <w:rFonts w:ascii="Century Gothic" w:hAnsi="Century Gothic"/>
          <w:highlight w:val="yellow"/>
        </w:rPr>
        <w:t>opportunities to minimize the environmental impact of the propos</w:t>
      </w:r>
      <w:r w:rsidR="00146FF5" w:rsidRPr="00146FF5">
        <w:rPr>
          <w:rFonts w:ascii="Century Gothic" w:hAnsi="Century Gothic"/>
          <w:highlight w:val="yellow"/>
        </w:rPr>
        <w:t>ed measure</w:t>
      </w:r>
      <w:r w:rsidR="002E530E" w:rsidRPr="00146FF5">
        <w:rPr>
          <w:rFonts w:ascii="Century Gothic" w:hAnsi="Century Gothic"/>
          <w:highlight w:val="yellow"/>
        </w:rPr>
        <w:t xml:space="preserve">, including an evaluation of “specific economic, environmental, legal, social, and technological factors.” (Cal. Code Regs., tit. 14, </w:t>
      </w:r>
      <w:r w:rsidR="002E530E" w:rsidRPr="00146FF5">
        <w:rPr>
          <w:rFonts w:ascii="Calibri" w:hAnsi="Calibri" w:cs="Calibri"/>
          <w:highlight w:val="yellow"/>
        </w:rPr>
        <w:t>§</w:t>
      </w:r>
      <w:r w:rsidR="002E530E" w:rsidRPr="00146FF5">
        <w:rPr>
          <w:rFonts w:ascii="Century Gothic" w:hAnsi="Century Gothic"/>
          <w:highlight w:val="yellow"/>
        </w:rPr>
        <w:t xml:space="preserve"> 15021.)</w:t>
      </w:r>
    </w:p>
    <w:p w14:paraId="4BAB816A" w14:textId="77777777" w:rsidR="002E530E" w:rsidRPr="00E97F94" w:rsidRDefault="002E530E" w:rsidP="002E530E">
      <w:pPr>
        <w:pStyle w:val="UnMarkedHead3"/>
        <w:ind w:left="0" w:firstLine="0"/>
        <w:rPr>
          <w:rFonts w:ascii="Century Gothic" w:hAnsi="Century Gothic"/>
          <w:sz w:val="28"/>
        </w:rPr>
      </w:pPr>
      <w:r w:rsidRPr="785B1FC2">
        <w:rPr>
          <w:rFonts w:ascii="Century Gothic" w:hAnsi="Century Gothic"/>
          <w:sz w:val="28"/>
        </w:rPr>
        <w:t>Reasonable Alternatives to Proposal</w:t>
      </w:r>
    </w:p>
    <w:p w14:paraId="0D908A71" w14:textId="77777777" w:rsidR="002E530E" w:rsidRPr="00B065DB" w:rsidRDefault="002E530E" w:rsidP="002E530E">
      <w:pPr>
        <w:rPr>
          <w:rFonts w:ascii="Century Gothic" w:hAnsi="Century Gothic"/>
          <w:highlight w:val="yellow"/>
        </w:rPr>
      </w:pPr>
      <w:r w:rsidRPr="00B065DB">
        <w:rPr>
          <w:rFonts w:ascii="Century Gothic" w:hAnsi="Century Gothic"/>
          <w:highlight w:val="yellow"/>
        </w:rPr>
        <w:t xml:space="preserve">If an EIR is developed, CEQA requires a lead agency to evaluate reasonable alternatives to proposals that would have a significant adverse effect on the environment, including a “no project” alternative. (Cal. Code Regs. Tit. 14, </w:t>
      </w:r>
      <w:r w:rsidRPr="00B065DB">
        <w:rPr>
          <w:rFonts w:ascii="Calibri" w:hAnsi="Calibri" w:cs="Calibri"/>
          <w:highlight w:val="yellow"/>
        </w:rPr>
        <w:t>§§</w:t>
      </w:r>
      <w:r w:rsidRPr="00B065DB">
        <w:rPr>
          <w:rFonts w:ascii="Century Gothic" w:hAnsi="Century Gothic"/>
          <w:highlight w:val="yellow"/>
        </w:rPr>
        <w:t xml:space="preserve"> 15002(h)(4) and 15126.6.)</w:t>
      </w:r>
    </w:p>
    <w:p w14:paraId="7D1BB6BC" w14:textId="64926DCC" w:rsidR="002E530E" w:rsidRDefault="00C10AA8" w:rsidP="002E530E">
      <w:pPr>
        <w:rPr>
          <w:rFonts w:ascii="Century Gothic" w:hAnsi="Century Gothic"/>
        </w:rPr>
      </w:pPr>
      <w:r w:rsidRPr="00B065DB">
        <w:rPr>
          <w:rFonts w:ascii="Century Gothic" w:hAnsi="Century Gothic"/>
          <w:highlight w:val="yellow"/>
        </w:rPr>
        <w:t>Consider, and if possible, provide</w:t>
      </w:r>
      <w:r w:rsidR="002E530E" w:rsidRPr="00B065DB">
        <w:rPr>
          <w:rFonts w:ascii="Century Gothic" w:hAnsi="Century Gothic"/>
          <w:highlight w:val="yellow"/>
        </w:rPr>
        <w:t xml:space="preserve"> </w:t>
      </w:r>
      <w:r w:rsidR="00980742" w:rsidRPr="00B065DB">
        <w:rPr>
          <w:rFonts w:ascii="Century Gothic" w:hAnsi="Century Gothic"/>
          <w:highlight w:val="yellow"/>
        </w:rPr>
        <w:t xml:space="preserve">reasonable </w:t>
      </w:r>
      <w:r w:rsidR="002E530E" w:rsidRPr="00B065DB">
        <w:rPr>
          <w:rFonts w:ascii="Century Gothic" w:hAnsi="Century Gothic"/>
          <w:highlight w:val="yellow"/>
        </w:rPr>
        <w:t>alternatives to the propos</w:t>
      </w:r>
      <w:r w:rsidR="008A39DC" w:rsidRPr="00B065DB">
        <w:rPr>
          <w:rFonts w:ascii="Century Gothic" w:hAnsi="Century Gothic"/>
          <w:highlight w:val="yellow"/>
        </w:rPr>
        <w:t>ed measure</w:t>
      </w:r>
      <w:r w:rsidR="002E530E" w:rsidRPr="00B065DB">
        <w:rPr>
          <w:rFonts w:ascii="Century Gothic" w:hAnsi="Century Gothic"/>
          <w:highlight w:val="yellow"/>
        </w:rPr>
        <w:t xml:space="preserve"> that achieves the purpose of the proposal with less environmental effect. </w:t>
      </w:r>
      <w:r w:rsidR="00491E0D" w:rsidRPr="00B065DB">
        <w:rPr>
          <w:rFonts w:ascii="Century Gothic" w:hAnsi="Century Gothic"/>
          <w:highlight w:val="yellow"/>
        </w:rPr>
        <w:t xml:space="preserve">Provide any rationale as to why these reasonable alternatives should </w:t>
      </w:r>
      <w:r w:rsidR="002362E9" w:rsidRPr="00B065DB">
        <w:rPr>
          <w:rFonts w:ascii="Century Gothic" w:hAnsi="Century Gothic"/>
          <w:highlight w:val="yellow"/>
        </w:rPr>
        <w:t xml:space="preserve">or should </w:t>
      </w:r>
      <w:r w:rsidR="00491E0D" w:rsidRPr="00B065DB">
        <w:rPr>
          <w:rFonts w:ascii="Century Gothic" w:hAnsi="Century Gothic"/>
          <w:highlight w:val="yellow"/>
        </w:rPr>
        <w:t>not be taken.</w:t>
      </w:r>
    </w:p>
    <w:p w14:paraId="2666FB91" w14:textId="65CFEA1A" w:rsidR="00A25796" w:rsidRDefault="00A25796">
      <w:pPr>
        <w:spacing w:before="0" w:after="0"/>
        <w:ind w:left="0"/>
        <w:rPr>
          <w:rFonts w:ascii="Century Gothic" w:hAnsi="Century Gothic"/>
          <w:highlight w:val="yellow"/>
        </w:rPr>
      </w:pPr>
      <w:r>
        <w:rPr>
          <w:rFonts w:ascii="Century Gothic" w:hAnsi="Century Gothic"/>
          <w:highlight w:val="yellow"/>
        </w:rPr>
        <w:br w:type="page"/>
      </w:r>
    </w:p>
    <w:p w14:paraId="57CDB5F4" w14:textId="4A661CAF" w:rsidR="00832AEE" w:rsidRPr="00723C40" w:rsidRDefault="00832AEE" w:rsidP="00832AEE">
      <w:pPr>
        <w:pStyle w:val="Heading2"/>
        <w:numPr>
          <w:ilvl w:val="0"/>
          <w:numId w:val="0"/>
        </w:numPr>
        <w:ind w:left="576" w:hanging="576"/>
        <w:rPr>
          <w:rFonts w:ascii="Century Gothic" w:hAnsi="Century Gothic"/>
        </w:rPr>
      </w:pPr>
      <w:bookmarkStart w:id="516" w:name="_Toc130559732"/>
      <w:r w:rsidRPr="00723C40">
        <w:rPr>
          <w:rFonts w:ascii="Century Gothic" w:hAnsi="Century Gothic"/>
        </w:rPr>
        <w:lastRenderedPageBreak/>
        <w:t xml:space="preserve">Appendix </w:t>
      </w:r>
      <w:r w:rsidR="004B6CD7">
        <w:rPr>
          <w:rFonts w:ascii="Century Gothic" w:hAnsi="Century Gothic"/>
        </w:rPr>
        <w:t>D</w:t>
      </w:r>
      <w:r w:rsidRPr="00723C40">
        <w:rPr>
          <w:rFonts w:ascii="Century Gothic" w:hAnsi="Century Gothic"/>
        </w:rPr>
        <w:t xml:space="preserve">: </w:t>
      </w:r>
      <w:bookmarkEnd w:id="514"/>
      <w:r w:rsidR="004B6CD7">
        <w:rPr>
          <w:rFonts w:ascii="Century Gothic" w:hAnsi="Century Gothic"/>
        </w:rPr>
        <w:t>C</w:t>
      </w:r>
      <w:r w:rsidR="005633EE">
        <w:rPr>
          <w:rFonts w:ascii="Century Gothic" w:hAnsi="Century Gothic"/>
        </w:rPr>
        <w:t xml:space="preserve">BECC </w:t>
      </w:r>
      <w:r w:rsidR="004B6CD7">
        <w:rPr>
          <w:rFonts w:ascii="Century Gothic" w:hAnsi="Century Gothic"/>
        </w:rPr>
        <w:t>Software Specification</w:t>
      </w:r>
      <w:bookmarkEnd w:id="516"/>
    </w:p>
    <w:p w14:paraId="09CA2809" w14:textId="1A2C77E0" w:rsidR="004B6CD7" w:rsidRDefault="004B6CD7" w:rsidP="004B6CD7">
      <w:pPr>
        <w:rPr>
          <w:rFonts w:ascii="Century Gothic" w:hAnsi="Century Gothic"/>
        </w:rPr>
      </w:pPr>
      <w:r w:rsidRPr="00524F68">
        <w:rPr>
          <w:rFonts w:ascii="Century Gothic" w:hAnsi="Century Gothic"/>
          <w:highlight w:val="yellow"/>
        </w:rPr>
        <w:t xml:space="preserve">Create a software specification for the proposed measure </w:t>
      </w:r>
      <w:r w:rsidR="00807D0E">
        <w:rPr>
          <w:rFonts w:ascii="Century Gothic" w:hAnsi="Century Gothic"/>
          <w:highlight w:val="yellow"/>
        </w:rPr>
        <w:t>describing</w:t>
      </w:r>
      <w:r w:rsidRPr="00524F68">
        <w:rPr>
          <w:rFonts w:ascii="Century Gothic" w:hAnsi="Century Gothic"/>
          <w:highlight w:val="yellow"/>
        </w:rPr>
        <w:t xml:space="preserve"> how the compliance software shall be written</w:t>
      </w:r>
      <w:r w:rsidR="00A700F4">
        <w:rPr>
          <w:rFonts w:ascii="Century Gothic" w:hAnsi="Century Gothic"/>
          <w:highlight w:val="yellow"/>
        </w:rPr>
        <w:t xml:space="preserve"> </w:t>
      </w:r>
      <w:r w:rsidR="00807D0E">
        <w:rPr>
          <w:rFonts w:ascii="Century Gothic" w:hAnsi="Century Gothic"/>
          <w:highlight w:val="yellow"/>
        </w:rPr>
        <w:t xml:space="preserve">to accurately </w:t>
      </w:r>
      <w:r w:rsidR="00776582">
        <w:rPr>
          <w:rFonts w:ascii="Century Gothic" w:hAnsi="Century Gothic"/>
          <w:highlight w:val="yellow"/>
        </w:rPr>
        <w:t>reflect the measure</w:t>
      </w:r>
      <w:r w:rsidRPr="00524F68">
        <w:rPr>
          <w:rFonts w:ascii="Century Gothic" w:hAnsi="Century Gothic"/>
          <w:highlight w:val="yellow"/>
        </w:rPr>
        <w:t>. The specification should describe the information needed by the CBECC development team to implement changes to the compliance software. This specification should include but may not be limited to:</w:t>
      </w:r>
    </w:p>
    <w:p w14:paraId="2B6EA54E" w14:textId="1CFFEF48" w:rsidR="004B6CD7"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Description and mockup of CBECC user inputs – including identification of the range limits and tooltip descriptions.</w:t>
      </w:r>
    </w:p>
    <w:p w14:paraId="4EC8787A" w14:textId="77777777" w:rsidR="004B6CD7"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Determination of the simulation engine inputs and outputs.</w:t>
      </w:r>
    </w:p>
    <w:p w14:paraId="7BC2C3AC" w14:textId="77777777" w:rsidR="004B6CD7"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Identification of report variable</w:t>
      </w:r>
      <w:r w:rsidR="0019255A">
        <w:rPr>
          <w:rFonts w:ascii="Century Gothic" w:hAnsi="Century Gothic"/>
          <w:highlight w:val="yellow"/>
        </w:rPr>
        <w:t>s</w:t>
      </w:r>
      <w:r>
        <w:rPr>
          <w:rFonts w:ascii="Century Gothic" w:hAnsi="Century Gothic"/>
          <w:highlight w:val="yellow"/>
        </w:rPr>
        <w:t xml:space="preserve"> (for debugging purposes).</w:t>
      </w:r>
    </w:p>
    <w:p w14:paraId="79D99824" w14:textId="7EE21443" w:rsidR="004B6CD7" w:rsidRDefault="006E5D97" w:rsidP="001712C5">
      <w:pPr>
        <w:pStyle w:val="ListParagraph"/>
        <w:numPr>
          <w:ilvl w:val="0"/>
          <w:numId w:val="15"/>
        </w:numPr>
        <w:rPr>
          <w:rFonts w:ascii="Century Gothic" w:hAnsi="Century Gothic"/>
          <w:highlight w:val="yellow"/>
        </w:rPr>
      </w:pPr>
      <w:r>
        <w:rPr>
          <w:rFonts w:ascii="Century Gothic" w:hAnsi="Century Gothic"/>
          <w:highlight w:val="yellow"/>
        </w:rPr>
        <w:t>A</w:t>
      </w:r>
      <w:r w:rsidR="0019255A">
        <w:rPr>
          <w:rFonts w:ascii="Century Gothic" w:hAnsi="Century Gothic"/>
          <w:highlight w:val="yellow"/>
        </w:rPr>
        <w:t xml:space="preserve">t least two </w:t>
      </w:r>
      <w:r w:rsidR="004B6CD7">
        <w:rPr>
          <w:rFonts w:ascii="Century Gothic" w:hAnsi="Century Gothic"/>
          <w:highlight w:val="yellow"/>
        </w:rPr>
        <w:t xml:space="preserve">simulation engine </w:t>
      </w:r>
      <w:r w:rsidR="0019255A">
        <w:rPr>
          <w:rFonts w:ascii="Century Gothic" w:hAnsi="Century Gothic"/>
          <w:highlight w:val="yellow"/>
        </w:rPr>
        <w:t xml:space="preserve">models with the proposed measure and a comparison case </w:t>
      </w:r>
      <w:r w:rsidR="004B6CD7">
        <w:rPr>
          <w:rFonts w:ascii="Century Gothic" w:hAnsi="Century Gothic"/>
          <w:highlight w:val="yellow"/>
        </w:rPr>
        <w:t>that demonstrate</w:t>
      </w:r>
      <w:r w:rsidR="0019255A">
        <w:rPr>
          <w:rFonts w:ascii="Century Gothic" w:hAnsi="Century Gothic"/>
          <w:highlight w:val="yellow"/>
        </w:rPr>
        <w:t>s</w:t>
      </w:r>
      <w:r w:rsidR="004B6CD7">
        <w:rPr>
          <w:rFonts w:ascii="Century Gothic" w:hAnsi="Century Gothic"/>
          <w:highlight w:val="yellow"/>
        </w:rPr>
        <w:t xml:space="preserve"> the recommended modeling approach.</w:t>
      </w:r>
    </w:p>
    <w:p w14:paraId="2BAE8442" w14:textId="749DA436" w:rsidR="004B6CD7"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List of compliance report variables</w:t>
      </w:r>
      <w:r w:rsidR="0019255A">
        <w:rPr>
          <w:rFonts w:ascii="Century Gothic" w:hAnsi="Century Gothic"/>
          <w:highlight w:val="yellow"/>
        </w:rPr>
        <w:t xml:space="preserve">, </w:t>
      </w:r>
      <w:r>
        <w:rPr>
          <w:rFonts w:ascii="Century Gothic" w:hAnsi="Century Gothic"/>
          <w:highlight w:val="yellow"/>
        </w:rPr>
        <w:t xml:space="preserve">what </w:t>
      </w:r>
      <w:r w:rsidR="006E5D97">
        <w:rPr>
          <w:rFonts w:ascii="Century Gothic" w:hAnsi="Century Gothic"/>
          <w:highlight w:val="yellow"/>
        </w:rPr>
        <w:t>ECC-Rater</w:t>
      </w:r>
      <w:r>
        <w:rPr>
          <w:rFonts w:ascii="Century Gothic" w:hAnsi="Century Gothic"/>
          <w:highlight w:val="yellow"/>
        </w:rPr>
        <w:t xml:space="preserve"> flags are needed</w:t>
      </w:r>
      <w:r w:rsidR="0019255A">
        <w:rPr>
          <w:rFonts w:ascii="Century Gothic" w:hAnsi="Century Gothic"/>
          <w:highlight w:val="yellow"/>
        </w:rPr>
        <w:t>,</w:t>
      </w:r>
      <w:r>
        <w:rPr>
          <w:rFonts w:ascii="Century Gothic" w:hAnsi="Century Gothic"/>
          <w:highlight w:val="yellow"/>
        </w:rPr>
        <w:t xml:space="preserve"> and subsequent details needed for field verification, and a mockup of the PRF-01 tables to document the modeling of the feature.</w:t>
      </w:r>
    </w:p>
    <w:p w14:paraId="61149019" w14:textId="77777777" w:rsidR="004B6CD7"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 xml:space="preserve">Additional terms to be added to the Standards Data Dictionary </w:t>
      </w:r>
      <w:r w:rsidR="000D05ED">
        <w:rPr>
          <w:rFonts w:ascii="Century Gothic" w:hAnsi="Century Gothic"/>
          <w:highlight w:val="yellow"/>
        </w:rPr>
        <w:t xml:space="preserve">(SDD) </w:t>
      </w:r>
      <w:r>
        <w:rPr>
          <w:rFonts w:ascii="Century Gothic" w:hAnsi="Century Gothic"/>
          <w:highlight w:val="yellow"/>
        </w:rPr>
        <w:t>for all the needed variables.</w:t>
      </w:r>
    </w:p>
    <w:p w14:paraId="6CE8EACB" w14:textId="068F1FC4" w:rsidR="004B6CD7" w:rsidRPr="007F1CE2" w:rsidRDefault="004B6CD7" w:rsidP="007F1CE2">
      <w:pPr>
        <w:pStyle w:val="ListParagraph"/>
        <w:numPr>
          <w:ilvl w:val="0"/>
          <w:numId w:val="15"/>
        </w:numPr>
        <w:rPr>
          <w:rFonts w:ascii="Century Gothic" w:hAnsi="Century Gothic"/>
          <w:highlight w:val="yellow"/>
        </w:rPr>
      </w:pPr>
      <w:r>
        <w:rPr>
          <w:rFonts w:ascii="Century Gothic" w:hAnsi="Century Gothic"/>
          <w:highlight w:val="yellow"/>
        </w:rPr>
        <w:t xml:space="preserve">Development of the </w:t>
      </w:r>
      <w:r w:rsidR="0019255A">
        <w:rPr>
          <w:rFonts w:ascii="Century Gothic" w:hAnsi="Century Gothic"/>
          <w:highlight w:val="yellow"/>
        </w:rPr>
        <w:t xml:space="preserve">logic to be implemented in the </w:t>
      </w:r>
      <w:r w:rsidR="00A9056E">
        <w:rPr>
          <w:rFonts w:ascii="Century Gothic" w:hAnsi="Century Gothic"/>
          <w:highlight w:val="yellow"/>
        </w:rPr>
        <w:t xml:space="preserve">compliance software </w:t>
      </w:r>
      <w:r>
        <w:rPr>
          <w:rFonts w:ascii="Century Gothic" w:hAnsi="Century Gothic"/>
          <w:highlight w:val="yellow"/>
        </w:rPr>
        <w:t>rules</w:t>
      </w:r>
      <w:r w:rsidR="00A9056E">
        <w:rPr>
          <w:rFonts w:ascii="Century Gothic" w:hAnsi="Century Gothic"/>
          <w:highlight w:val="yellow"/>
        </w:rPr>
        <w:t>et</w:t>
      </w:r>
      <w:r>
        <w:rPr>
          <w:rFonts w:ascii="Century Gothic" w:hAnsi="Century Gothic"/>
          <w:highlight w:val="yellow"/>
        </w:rPr>
        <w:t xml:space="preserve"> to</w:t>
      </w:r>
      <w:r w:rsidR="007F1CE2">
        <w:rPr>
          <w:rFonts w:ascii="Century Gothic" w:hAnsi="Century Gothic"/>
          <w:highlight w:val="yellow"/>
        </w:rPr>
        <w:t xml:space="preserve"> c</w:t>
      </w:r>
      <w:r w:rsidRPr="007F1CE2">
        <w:rPr>
          <w:rFonts w:ascii="Century Gothic" w:hAnsi="Century Gothic"/>
          <w:highlight w:val="yellow"/>
        </w:rPr>
        <w:t>ollect and check user inputs.</w:t>
      </w:r>
    </w:p>
    <w:p w14:paraId="3E84542C" w14:textId="156DB315" w:rsidR="004B6CD7" w:rsidRDefault="007F1CE2" w:rsidP="001712C5">
      <w:pPr>
        <w:pStyle w:val="ListParagraph"/>
        <w:numPr>
          <w:ilvl w:val="0"/>
          <w:numId w:val="15"/>
        </w:numPr>
        <w:rPr>
          <w:rFonts w:ascii="Century Gothic" w:hAnsi="Century Gothic"/>
          <w:highlight w:val="yellow"/>
        </w:rPr>
      </w:pPr>
      <w:r>
        <w:rPr>
          <w:rFonts w:ascii="Century Gothic" w:hAnsi="Century Gothic"/>
          <w:highlight w:val="yellow"/>
        </w:rPr>
        <w:t>A</w:t>
      </w:r>
      <w:r w:rsidR="0019255A">
        <w:rPr>
          <w:rFonts w:ascii="Century Gothic" w:hAnsi="Century Gothic"/>
          <w:highlight w:val="yellow"/>
        </w:rPr>
        <w:t>ny new</w:t>
      </w:r>
      <w:r w:rsidR="000D05ED">
        <w:rPr>
          <w:rFonts w:ascii="Century Gothic" w:hAnsi="Century Gothic"/>
          <w:highlight w:val="yellow"/>
        </w:rPr>
        <w:t xml:space="preserve"> schedules</w:t>
      </w:r>
      <w:r w:rsidR="0019255A">
        <w:rPr>
          <w:rFonts w:ascii="Century Gothic" w:hAnsi="Century Gothic"/>
          <w:highlight w:val="yellow"/>
        </w:rPr>
        <w:t>, and any additional data needed</w:t>
      </w:r>
      <w:r w:rsidR="000D05ED">
        <w:rPr>
          <w:rFonts w:ascii="Century Gothic" w:hAnsi="Century Gothic"/>
          <w:highlight w:val="yellow"/>
        </w:rPr>
        <w:t xml:space="preserve"> </w:t>
      </w:r>
      <w:r w:rsidR="004B6CD7">
        <w:rPr>
          <w:rFonts w:ascii="Century Gothic" w:hAnsi="Century Gothic"/>
          <w:highlight w:val="yellow"/>
        </w:rPr>
        <w:t>to calculate or otherwise generate values needed for simulation.</w:t>
      </w:r>
    </w:p>
    <w:p w14:paraId="759E0182" w14:textId="77777777" w:rsidR="004B6CD7"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 xml:space="preserve">For nonresidential measures, </w:t>
      </w:r>
      <w:r w:rsidR="0019255A">
        <w:rPr>
          <w:rFonts w:ascii="Century Gothic" w:hAnsi="Century Gothic"/>
          <w:highlight w:val="yellow"/>
        </w:rPr>
        <w:t xml:space="preserve">explanation of </w:t>
      </w:r>
      <w:proofErr w:type="spellStart"/>
      <w:r>
        <w:rPr>
          <w:rFonts w:ascii="Century Gothic" w:hAnsi="Century Gothic"/>
          <w:highlight w:val="yellow"/>
        </w:rPr>
        <w:t>EnergyPlus</w:t>
      </w:r>
      <w:proofErr w:type="spellEnd"/>
      <w:r>
        <w:rPr>
          <w:rFonts w:ascii="Century Gothic" w:hAnsi="Century Gothic"/>
          <w:highlight w:val="yellow"/>
        </w:rPr>
        <w:t xml:space="preserve"> input file</w:t>
      </w:r>
      <w:r w:rsidR="0019255A">
        <w:rPr>
          <w:rFonts w:ascii="Century Gothic" w:hAnsi="Century Gothic"/>
          <w:highlight w:val="yellow"/>
        </w:rPr>
        <w:t xml:space="preserve"> changes based on user inputs or rule calculated values</w:t>
      </w:r>
      <w:r>
        <w:rPr>
          <w:rFonts w:ascii="Century Gothic" w:hAnsi="Century Gothic"/>
          <w:highlight w:val="yellow"/>
        </w:rPr>
        <w:t>.</w:t>
      </w:r>
    </w:p>
    <w:p w14:paraId="49ACDD26" w14:textId="424357B4" w:rsidR="004B6CD7"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 xml:space="preserve">Discussion of how the proposed measure could be affected by various building model combinations (space-type, </w:t>
      </w:r>
      <w:r w:rsidR="000D05ED">
        <w:rPr>
          <w:rFonts w:ascii="Century Gothic" w:hAnsi="Century Gothic"/>
          <w:highlight w:val="yellow"/>
        </w:rPr>
        <w:t xml:space="preserve">system type, </w:t>
      </w:r>
      <w:r>
        <w:rPr>
          <w:rFonts w:ascii="Century Gothic" w:hAnsi="Century Gothic"/>
          <w:highlight w:val="yellow"/>
        </w:rPr>
        <w:t xml:space="preserve">number of stories, mixed use, </w:t>
      </w:r>
      <w:r w:rsidR="00A41F85">
        <w:rPr>
          <w:rFonts w:ascii="Century Gothic" w:hAnsi="Century Gothic"/>
          <w:highlight w:val="yellow"/>
        </w:rPr>
        <w:t>etc.</w:t>
      </w:r>
      <w:r>
        <w:rPr>
          <w:rFonts w:ascii="Century Gothic" w:hAnsi="Century Gothic"/>
          <w:highlight w:val="yellow"/>
        </w:rPr>
        <w:t>).</w:t>
      </w:r>
    </w:p>
    <w:p w14:paraId="07ACDDA4" w14:textId="59044303" w:rsidR="00AE67E3" w:rsidRDefault="004B6CD7" w:rsidP="001712C5">
      <w:pPr>
        <w:pStyle w:val="ListParagraph"/>
        <w:numPr>
          <w:ilvl w:val="0"/>
          <w:numId w:val="15"/>
        </w:numPr>
        <w:rPr>
          <w:rFonts w:ascii="Century Gothic" w:hAnsi="Century Gothic"/>
          <w:highlight w:val="yellow"/>
        </w:rPr>
      </w:pPr>
      <w:r w:rsidRPr="768B8D2B">
        <w:rPr>
          <w:rFonts w:ascii="Century Gothic" w:hAnsi="Century Gothic"/>
          <w:highlight w:val="yellow"/>
        </w:rPr>
        <w:t>Description of what building or space types should be included or excluded.</w:t>
      </w:r>
    </w:p>
    <w:p w14:paraId="4076C002" w14:textId="5668305A" w:rsidR="768B8D2B" w:rsidRDefault="768B8D2B">
      <w:r>
        <w:br w:type="page"/>
      </w:r>
    </w:p>
    <w:p w14:paraId="10AC453E" w14:textId="156F6D74" w:rsidR="532CCF09" w:rsidRPr="00EA4915" w:rsidRDefault="532CCF09" w:rsidP="000041E8">
      <w:pPr>
        <w:pStyle w:val="Heading2"/>
        <w:numPr>
          <w:ilvl w:val="0"/>
          <w:numId w:val="0"/>
        </w:numPr>
        <w:rPr>
          <w:rFonts w:ascii="Century Gothic" w:hAnsi="Century Gothic"/>
          <w:highlight w:val="yellow"/>
        </w:rPr>
      </w:pPr>
      <w:r w:rsidRPr="00EA4915">
        <w:rPr>
          <w:rFonts w:ascii="Century Gothic" w:hAnsi="Century Gothic"/>
          <w:highlight w:val="yellow"/>
        </w:rPr>
        <w:lastRenderedPageBreak/>
        <w:t xml:space="preserve">Appendix </w:t>
      </w:r>
      <w:r w:rsidR="000041E8" w:rsidRPr="00EA4915">
        <w:rPr>
          <w:rFonts w:ascii="Century Gothic" w:hAnsi="Century Gothic"/>
          <w:highlight w:val="yellow"/>
        </w:rPr>
        <w:t>X</w:t>
      </w:r>
      <w:r w:rsidRPr="00EA4915">
        <w:rPr>
          <w:rFonts w:ascii="Century Gothic" w:hAnsi="Century Gothic"/>
          <w:highlight w:val="yellow"/>
        </w:rPr>
        <w:t xml:space="preserve">: </w:t>
      </w:r>
      <w:r w:rsidR="00950847" w:rsidRPr="00EA4915">
        <w:rPr>
          <w:rFonts w:ascii="Century Gothic" w:hAnsi="Century Gothic"/>
          <w:highlight w:val="yellow"/>
        </w:rPr>
        <w:t>Key assumptions</w:t>
      </w:r>
      <w:r w:rsidR="009077D5" w:rsidRPr="00EA4915">
        <w:rPr>
          <w:rFonts w:ascii="Century Gothic" w:hAnsi="Century Gothic"/>
          <w:highlight w:val="yellow"/>
        </w:rPr>
        <w:t>, modeling approaches</w:t>
      </w:r>
      <w:r w:rsidR="00950847" w:rsidRPr="00EA4915">
        <w:rPr>
          <w:rFonts w:ascii="Century Gothic" w:hAnsi="Century Gothic"/>
          <w:highlight w:val="yellow"/>
        </w:rPr>
        <w:t xml:space="preserve"> used in </w:t>
      </w:r>
      <w:r w:rsidR="000041E8" w:rsidRPr="00EA4915">
        <w:rPr>
          <w:rFonts w:ascii="Century Gothic" w:hAnsi="Century Gothic"/>
          <w:highlight w:val="yellow"/>
        </w:rPr>
        <w:t>Cost-</w:t>
      </w:r>
      <w:r w:rsidR="00950847" w:rsidRPr="00EA4915">
        <w:rPr>
          <w:rFonts w:ascii="Century Gothic" w:hAnsi="Century Gothic"/>
          <w:highlight w:val="yellow"/>
        </w:rPr>
        <w:t>effectiveness analysis</w:t>
      </w:r>
    </w:p>
    <w:p w14:paraId="41BC0252" w14:textId="4A07249E" w:rsidR="00044FCC" w:rsidRPr="00420376" w:rsidRDefault="00044FCC" w:rsidP="00044FCC">
      <w:pPr>
        <w:rPr>
          <w:rFonts w:ascii="Century Gothic" w:hAnsi="Century Gothic"/>
        </w:rPr>
      </w:pPr>
      <w:r w:rsidRPr="003C0670">
        <w:rPr>
          <w:rFonts w:ascii="Century Gothic" w:hAnsi="Century Gothic"/>
          <w:highlight w:val="yellow"/>
        </w:rPr>
        <w:t>Note: This Appendix is only necessary for cost-effectiveness analyses that are sufficiently complex t</w:t>
      </w:r>
      <w:r w:rsidR="00420376" w:rsidRPr="003C0670">
        <w:rPr>
          <w:rFonts w:ascii="Century Gothic" w:hAnsi="Century Gothic"/>
          <w:highlight w:val="yellow"/>
        </w:rPr>
        <w:t>hat the description provided in Chapter 4 is insufficient for a stakeholder to reproduce the analysis.</w:t>
      </w:r>
      <w:r w:rsidRPr="00420376">
        <w:rPr>
          <w:rFonts w:ascii="Century Gothic" w:hAnsi="Century Gothic"/>
        </w:rPr>
        <w:t xml:space="preserve"> </w:t>
      </w:r>
    </w:p>
    <w:p w14:paraId="047FBA3A" w14:textId="0EF08AD8" w:rsidR="00DD5E75" w:rsidRDefault="00571895" w:rsidP="0087076E">
      <w:pPr>
        <w:spacing w:before="0" w:after="0"/>
        <w:ind w:left="0"/>
        <w:rPr>
          <w:rFonts w:ascii="Century Gothic" w:hAnsi="Century Gothic"/>
        </w:rPr>
      </w:pPr>
      <w:r w:rsidRPr="768B8D2B">
        <w:rPr>
          <w:rFonts w:ascii="Century Gothic" w:hAnsi="Century Gothic"/>
        </w:rPr>
        <w:t xml:space="preserve">This </w:t>
      </w:r>
      <w:r>
        <w:rPr>
          <w:rFonts w:ascii="Century Gothic" w:hAnsi="Century Gothic"/>
        </w:rPr>
        <w:t>Appendix</w:t>
      </w:r>
      <w:r w:rsidRPr="768B8D2B">
        <w:rPr>
          <w:rFonts w:ascii="Century Gothic" w:hAnsi="Century Gothic"/>
        </w:rPr>
        <w:t xml:space="preserve"> </w:t>
      </w:r>
      <w:r>
        <w:rPr>
          <w:rFonts w:ascii="Century Gothic" w:hAnsi="Century Gothic"/>
        </w:rPr>
        <w:t>details key assumptions and modeling approaches used to develop</w:t>
      </w:r>
      <w:r w:rsidRPr="768B8D2B">
        <w:rPr>
          <w:rFonts w:ascii="Century Gothic" w:hAnsi="Century Gothic"/>
        </w:rPr>
        <w:t xml:space="preserve"> energy savings estimates </w:t>
      </w:r>
      <w:r w:rsidR="000919BC">
        <w:rPr>
          <w:rFonts w:ascii="Century Gothic" w:hAnsi="Century Gothic"/>
        </w:rPr>
        <w:t xml:space="preserve">and </w:t>
      </w:r>
      <w:r w:rsidRPr="768B8D2B">
        <w:rPr>
          <w:rFonts w:ascii="Century Gothic" w:hAnsi="Century Gothic"/>
        </w:rPr>
        <w:t>costs</w:t>
      </w:r>
      <w:r w:rsidR="000919BC">
        <w:rPr>
          <w:rFonts w:ascii="Century Gothic" w:hAnsi="Century Gothic"/>
        </w:rPr>
        <w:t xml:space="preserve"> used in the</w:t>
      </w:r>
      <w:r w:rsidRPr="768B8D2B">
        <w:rPr>
          <w:rFonts w:ascii="Century Gothic" w:hAnsi="Century Gothic"/>
        </w:rPr>
        <w:t xml:space="preserve"> overall cost-effectiveness analysis for the proposed measure</w:t>
      </w:r>
      <w:r w:rsidR="002924BA">
        <w:rPr>
          <w:rFonts w:ascii="Century Gothic" w:hAnsi="Century Gothic"/>
        </w:rPr>
        <w:t>, which is summarized in Chapter 4</w:t>
      </w:r>
      <w:r w:rsidRPr="768B8D2B">
        <w:rPr>
          <w:rFonts w:ascii="Century Gothic" w:hAnsi="Century Gothic"/>
        </w:rPr>
        <w:t xml:space="preserve">. </w:t>
      </w:r>
    </w:p>
    <w:p w14:paraId="38F4CC8C" w14:textId="77777777" w:rsidR="000919BC" w:rsidRDefault="000919BC" w:rsidP="0087076E">
      <w:pPr>
        <w:spacing w:before="0" w:after="0"/>
        <w:ind w:left="0"/>
        <w:rPr>
          <w:rFonts w:ascii="Century Gothic" w:hAnsi="Century Gothic"/>
        </w:rPr>
      </w:pPr>
    </w:p>
    <w:p w14:paraId="19AF1AC0" w14:textId="2E6B614C" w:rsidR="00C86BC9" w:rsidRDefault="00E2382F" w:rsidP="0087076E">
      <w:pPr>
        <w:spacing w:before="0" w:after="0"/>
        <w:ind w:left="0"/>
        <w:rPr>
          <w:rFonts w:ascii="Century Gothic" w:hAnsi="Century Gothic"/>
          <w:b/>
          <w:bCs/>
          <w:sz w:val="28"/>
          <w:szCs w:val="28"/>
        </w:rPr>
      </w:pPr>
      <w:r>
        <w:rPr>
          <w:rFonts w:ascii="Century Gothic" w:hAnsi="Century Gothic"/>
          <w:b/>
          <w:bCs/>
          <w:sz w:val="28"/>
          <w:szCs w:val="28"/>
        </w:rPr>
        <w:t xml:space="preserve">Modeling </w:t>
      </w:r>
      <w:r w:rsidR="008A2F08">
        <w:rPr>
          <w:rFonts w:ascii="Century Gothic" w:hAnsi="Century Gothic"/>
          <w:b/>
          <w:bCs/>
          <w:sz w:val="28"/>
          <w:szCs w:val="28"/>
        </w:rPr>
        <w:t>A</w:t>
      </w:r>
      <w:r>
        <w:rPr>
          <w:rFonts w:ascii="Century Gothic" w:hAnsi="Century Gothic"/>
          <w:b/>
          <w:bCs/>
          <w:sz w:val="28"/>
          <w:szCs w:val="28"/>
        </w:rPr>
        <w:t>pproach</w:t>
      </w:r>
    </w:p>
    <w:p w14:paraId="700C6C4E" w14:textId="6D6229FA" w:rsidR="00E2382F" w:rsidRDefault="00F47855" w:rsidP="0087076E">
      <w:pPr>
        <w:spacing w:before="0" w:after="0"/>
        <w:ind w:left="0"/>
        <w:rPr>
          <w:rFonts w:ascii="Century Gothic" w:hAnsi="Century Gothic"/>
          <w:szCs w:val="24"/>
        </w:rPr>
      </w:pPr>
      <w:r>
        <w:rPr>
          <w:rFonts w:ascii="Century Gothic" w:hAnsi="Century Gothic"/>
          <w:szCs w:val="24"/>
          <w:highlight w:val="yellow"/>
        </w:rPr>
        <w:t>P</w:t>
      </w:r>
      <w:r w:rsidR="00D72377" w:rsidRPr="003C0670">
        <w:rPr>
          <w:rFonts w:ascii="Century Gothic" w:hAnsi="Century Gothic"/>
          <w:szCs w:val="24"/>
          <w:highlight w:val="yellow"/>
        </w:rPr>
        <w:t xml:space="preserve">rovide details on </w:t>
      </w:r>
      <w:r w:rsidR="00A560D3" w:rsidRPr="003C0670">
        <w:rPr>
          <w:rFonts w:ascii="Century Gothic" w:hAnsi="Century Gothic"/>
          <w:szCs w:val="24"/>
          <w:highlight w:val="yellow"/>
        </w:rPr>
        <w:t xml:space="preserve">any novel </w:t>
      </w:r>
      <w:r w:rsidR="00D72377" w:rsidRPr="003C0670">
        <w:rPr>
          <w:rFonts w:ascii="Century Gothic" w:hAnsi="Century Gothic"/>
          <w:szCs w:val="24"/>
          <w:highlight w:val="yellow"/>
        </w:rPr>
        <w:t>modeling approach</w:t>
      </w:r>
      <w:r w:rsidR="00A560D3" w:rsidRPr="003C0670">
        <w:rPr>
          <w:rFonts w:ascii="Century Gothic" w:hAnsi="Century Gothic"/>
          <w:szCs w:val="24"/>
          <w:highlight w:val="yellow"/>
        </w:rPr>
        <w:t>es</w:t>
      </w:r>
      <w:r w:rsidR="00D72377" w:rsidRPr="003C0670">
        <w:rPr>
          <w:rFonts w:ascii="Century Gothic" w:hAnsi="Century Gothic"/>
          <w:szCs w:val="24"/>
          <w:highlight w:val="yellow"/>
        </w:rPr>
        <w:t xml:space="preserve"> used to develop the energy savings estimates</w:t>
      </w:r>
      <w:r w:rsidR="00A560D3" w:rsidRPr="003C0670">
        <w:rPr>
          <w:rFonts w:ascii="Century Gothic" w:hAnsi="Century Gothic"/>
          <w:szCs w:val="24"/>
          <w:highlight w:val="yellow"/>
        </w:rPr>
        <w:t xml:space="preserve"> needed to reproduce the analysis. For example, if an object that is not currently available in the compliance software was used to model a piece of equipment, provide sufficient detail on that object to allow evaluation </w:t>
      </w:r>
      <w:r w:rsidR="00C17D7F" w:rsidRPr="003C0670">
        <w:rPr>
          <w:rFonts w:ascii="Century Gothic" w:hAnsi="Century Gothic"/>
          <w:szCs w:val="24"/>
          <w:highlight w:val="yellow"/>
        </w:rPr>
        <w:t>by stakeholders.</w:t>
      </w:r>
    </w:p>
    <w:p w14:paraId="5AF6602F" w14:textId="77777777" w:rsidR="00C17D7F" w:rsidRDefault="00C17D7F" w:rsidP="0087076E">
      <w:pPr>
        <w:spacing w:before="0" w:after="0"/>
        <w:ind w:left="0"/>
        <w:rPr>
          <w:rFonts w:ascii="Century Gothic" w:hAnsi="Century Gothic"/>
          <w:szCs w:val="24"/>
        </w:rPr>
      </w:pPr>
    </w:p>
    <w:p w14:paraId="59CBE60D" w14:textId="77D03EA7" w:rsidR="00C17D7F" w:rsidRPr="008A2F08" w:rsidRDefault="008A2F08" w:rsidP="0087076E">
      <w:pPr>
        <w:spacing w:before="0" w:after="0"/>
        <w:ind w:left="0"/>
        <w:rPr>
          <w:rFonts w:ascii="Century Gothic" w:hAnsi="Century Gothic"/>
          <w:b/>
          <w:bCs/>
          <w:sz w:val="28"/>
          <w:szCs w:val="28"/>
        </w:rPr>
      </w:pPr>
      <w:r w:rsidRPr="008A2F08">
        <w:rPr>
          <w:rFonts w:ascii="Century Gothic" w:hAnsi="Century Gothic"/>
          <w:b/>
          <w:bCs/>
          <w:sz w:val="28"/>
          <w:szCs w:val="28"/>
        </w:rPr>
        <w:t>Incremental First Cost</w:t>
      </w:r>
    </w:p>
    <w:p w14:paraId="6F407960" w14:textId="03D36B42" w:rsidR="00E5673C" w:rsidRDefault="00F47855" w:rsidP="0087076E">
      <w:pPr>
        <w:spacing w:before="0" w:after="0"/>
        <w:ind w:left="0"/>
        <w:rPr>
          <w:rFonts w:ascii="Century Gothic" w:hAnsi="Century Gothic"/>
        </w:rPr>
      </w:pPr>
      <w:r>
        <w:rPr>
          <w:rFonts w:ascii="Century Gothic" w:hAnsi="Century Gothic"/>
          <w:highlight w:val="yellow"/>
        </w:rPr>
        <w:t>I</w:t>
      </w:r>
      <w:r w:rsidR="003D21D5" w:rsidRPr="003C0670">
        <w:rPr>
          <w:rFonts w:ascii="Century Gothic" w:hAnsi="Century Gothic"/>
          <w:highlight w:val="yellow"/>
        </w:rPr>
        <w:t xml:space="preserve">nclude sufficient detail on development of the incremental </w:t>
      </w:r>
      <w:r w:rsidR="002D47DD" w:rsidRPr="003C0670">
        <w:rPr>
          <w:rFonts w:ascii="Century Gothic" w:hAnsi="Century Gothic"/>
          <w:highlight w:val="yellow"/>
        </w:rPr>
        <w:t xml:space="preserve">first </w:t>
      </w:r>
      <w:r w:rsidR="003D21D5" w:rsidRPr="003C0670">
        <w:rPr>
          <w:rFonts w:ascii="Century Gothic" w:hAnsi="Century Gothic"/>
          <w:highlight w:val="yellow"/>
        </w:rPr>
        <w:t xml:space="preserve">cost to allow a stakeholder to reproduce the analysis. For example, if in developing an incremental first cost for a commercial HVAC system, number of units was based on an average number of units per square foot, </w:t>
      </w:r>
      <w:r w:rsidR="002D47DD" w:rsidRPr="003C0670">
        <w:rPr>
          <w:rFonts w:ascii="Century Gothic" w:hAnsi="Century Gothic"/>
          <w:highlight w:val="yellow"/>
        </w:rPr>
        <w:t xml:space="preserve">describe the approach and </w:t>
      </w:r>
      <w:r w:rsidR="003D21D5" w:rsidRPr="003C0670">
        <w:rPr>
          <w:rFonts w:ascii="Century Gothic" w:hAnsi="Century Gothic"/>
          <w:highlight w:val="yellow"/>
        </w:rPr>
        <w:t>list the metric used</w:t>
      </w:r>
      <w:r w:rsidR="003D21D5" w:rsidRPr="00DF5603">
        <w:rPr>
          <w:rFonts w:ascii="Century Gothic" w:hAnsi="Century Gothic"/>
          <w:highlight w:val="yellow"/>
        </w:rPr>
        <w:t>.</w:t>
      </w:r>
      <w:r w:rsidR="00D65FCE" w:rsidRPr="00DF5603">
        <w:rPr>
          <w:rFonts w:ascii="Century Gothic" w:hAnsi="Century Gothic"/>
          <w:highlight w:val="yellow"/>
        </w:rPr>
        <w:t xml:space="preserve"> </w:t>
      </w:r>
      <w:r w:rsidR="00DF5603" w:rsidRPr="00DF5603">
        <w:rPr>
          <w:rFonts w:ascii="Century Gothic" w:hAnsi="Century Gothic"/>
          <w:highlight w:val="yellow"/>
        </w:rPr>
        <w:t>If incremental first costs are based on per square foot estimates, state the square footage range where these estimates are valid.</w:t>
      </w:r>
    </w:p>
    <w:p w14:paraId="319ACBC8" w14:textId="77777777" w:rsidR="002D47DD" w:rsidRDefault="002D47DD" w:rsidP="0087076E">
      <w:pPr>
        <w:spacing w:before="0" w:after="0"/>
        <w:ind w:left="0"/>
        <w:rPr>
          <w:rFonts w:ascii="Century Gothic" w:hAnsi="Century Gothic"/>
        </w:rPr>
      </w:pPr>
    </w:p>
    <w:p w14:paraId="614D550D" w14:textId="602BEBE0" w:rsidR="002D47DD" w:rsidRDefault="002D47DD" w:rsidP="0087076E">
      <w:pPr>
        <w:spacing w:before="0" w:after="0"/>
        <w:ind w:left="0"/>
        <w:rPr>
          <w:rFonts w:ascii="Century Gothic" w:hAnsi="Century Gothic"/>
          <w:b/>
          <w:bCs/>
          <w:sz w:val="28"/>
          <w:szCs w:val="28"/>
        </w:rPr>
      </w:pPr>
      <w:r w:rsidRPr="002D47DD">
        <w:rPr>
          <w:rFonts w:ascii="Century Gothic" w:hAnsi="Century Gothic"/>
          <w:b/>
          <w:bCs/>
          <w:sz w:val="28"/>
          <w:szCs w:val="28"/>
        </w:rPr>
        <w:t>Incremental Maintenance Cost</w:t>
      </w:r>
    </w:p>
    <w:p w14:paraId="13741F04" w14:textId="585F7A9E" w:rsidR="00AD5AA4" w:rsidRPr="0025049C" w:rsidRDefault="0042232B" w:rsidP="0087076E">
      <w:pPr>
        <w:spacing w:before="0" w:after="0"/>
        <w:ind w:left="0"/>
        <w:rPr>
          <w:rFonts w:ascii="Century Gothic" w:hAnsi="Century Gothic"/>
          <w:b/>
          <w:i/>
          <w:highlight w:val="yellow"/>
        </w:rPr>
      </w:pPr>
      <w:r>
        <w:rPr>
          <w:rFonts w:ascii="Century Gothic" w:hAnsi="Century Gothic"/>
          <w:highlight w:val="yellow"/>
        </w:rPr>
        <w:t>I</w:t>
      </w:r>
      <w:r w:rsidR="00AD5AA4" w:rsidRPr="003C0670">
        <w:rPr>
          <w:rFonts w:ascii="Century Gothic" w:hAnsi="Century Gothic"/>
          <w:highlight w:val="yellow"/>
        </w:rPr>
        <w:t>nclude sufficient detail on development of the incremental maintenance cost to allow a stakeholder to reproduce the analysis. For example, if incremental maintenance cost for a commercial HVAC system was based on an average incremental maintenance cost per number of indoor units installed, please describe the approach and list the metric</w:t>
      </w:r>
      <w:r w:rsidR="00B26E9B">
        <w:rPr>
          <w:rFonts w:ascii="Century Gothic" w:hAnsi="Century Gothic"/>
          <w:highlight w:val="yellow"/>
        </w:rPr>
        <w:t>s</w:t>
      </w:r>
      <w:r w:rsidR="00AD5AA4" w:rsidRPr="003C0670">
        <w:rPr>
          <w:rFonts w:ascii="Century Gothic" w:hAnsi="Century Gothic"/>
          <w:highlight w:val="yellow"/>
        </w:rPr>
        <w:t xml:space="preserve"> used.</w:t>
      </w:r>
    </w:p>
    <w:sectPr w:rsidR="00AD5AA4" w:rsidRPr="0025049C" w:rsidSect="00EF5A1A">
      <w:head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3FF18" w14:textId="77777777" w:rsidR="00F2563D" w:rsidRDefault="00F2563D" w:rsidP="007A2EFF">
      <w:r>
        <w:separator/>
      </w:r>
    </w:p>
    <w:p w14:paraId="1D2E3674" w14:textId="77777777" w:rsidR="00F2563D" w:rsidRDefault="00F2563D" w:rsidP="007A2EFF"/>
  </w:endnote>
  <w:endnote w:type="continuationSeparator" w:id="0">
    <w:p w14:paraId="405EA327" w14:textId="77777777" w:rsidR="00F2563D" w:rsidRDefault="00F2563D" w:rsidP="007A2EFF">
      <w:r>
        <w:continuationSeparator/>
      </w:r>
    </w:p>
    <w:p w14:paraId="09A5E869" w14:textId="77777777" w:rsidR="00F2563D" w:rsidRDefault="00F2563D" w:rsidP="007A2EFF"/>
  </w:endnote>
  <w:endnote w:type="continuationNotice" w:id="1">
    <w:p w14:paraId="5669AA51" w14:textId="77777777" w:rsidR="00F2563D" w:rsidRDefault="00F256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9A7D5" w14:textId="1FF3B609" w:rsidR="00B51F01" w:rsidRPr="00033453" w:rsidRDefault="00FF31CE" w:rsidP="001946D3">
    <w:pPr>
      <w:pStyle w:val="FooterSection2"/>
      <w:ind w:left="0"/>
      <w:rPr>
        <w:rFonts w:ascii="Century Gothic" w:hAnsi="Century Gothic"/>
      </w:rPr>
    </w:pPr>
    <w:r>
      <w:rPr>
        <w:rFonts w:ascii="Century Gothic" w:hAnsi="Century Gothic"/>
      </w:rPr>
      <w:t>202</w:t>
    </w:r>
    <w:r w:rsidR="009B6C1D">
      <w:rPr>
        <w:rFonts w:ascii="Century Gothic" w:hAnsi="Century Gothic"/>
      </w:rPr>
      <w:t>8</w:t>
    </w:r>
    <w:r>
      <w:rPr>
        <w:rFonts w:ascii="Century Gothic" w:hAnsi="Century Gothic"/>
      </w:rPr>
      <w:t xml:space="preserve"> </w:t>
    </w:r>
    <w:r w:rsidR="00B51F01" w:rsidRPr="00033453">
      <w:rPr>
        <w:rFonts w:ascii="Century Gothic" w:hAnsi="Century Gothic"/>
      </w:rPr>
      <w:t>Energy Co</w:t>
    </w:r>
    <w:r w:rsidR="00B51F01">
      <w:rPr>
        <w:rFonts w:ascii="Century Gothic" w:hAnsi="Century Gothic"/>
      </w:rPr>
      <w:t>de</w:t>
    </w:r>
    <w:r w:rsidR="00B51F01" w:rsidRPr="00033453">
      <w:rPr>
        <w:rFonts w:ascii="Century Gothic" w:hAnsi="Century Gothic"/>
      </w:rPr>
      <w:t xml:space="preserve"> Measure Proposal – </w:t>
    </w:r>
    <w:r w:rsidR="00C128A3" w:rsidRPr="00BF3DD6">
      <w:rPr>
        <w:rFonts w:ascii="Century Gothic" w:hAnsi="Century Gothic"/>
        <w:highlight w:val="yellow"/>
      </w:rPr>
      <w:t>M</w:t>
    </w:r>
    <w:r w:rsidR="00B51F01" w:rsidRPr="00BF3DD6">
      <w:rPr>
        <w:rFonts w:ascii="Century Gothic" w:hAnsi="Century Gothic"/>
        <w:highlight w:val="yellow"/>
      </w:rPr>
      <w:t>easure N</w:t>
    </w:r>
    <w:r w:rsidR="007B2B4B" w:rsidRPr="00BF3DD6">
      <w:rPr>
        <w:rFonts w:ascii="Century Gothic" w:hAnsi="Century Gothic"/>
        <w:highlight w:val="yellow"/>
      </w:rPr>
      <w:t>ame</w:t>
    </w:r>
    <w:r w:rsidR="00B51F01" w:rsidRPr="00033453">
      <w:rPr>
        <w:rFonts w:ascii="Century Gothic" w:hAnsi="Century Gothic"/>
      </w:rPr>
      <w:tab/>
      <w:t xml:space="preserve">Page </w:t>
    </w:r>
    <w:r w:rsidR="00B51F01" w:rsidRPr="00033453">
      <w:rPr>
        <w:rFonts w:ascii="Century Gothic" w:hAnsi="Century Gothic"/>
      </w:rPr>
      <w:fldChar w:fldCharType="begin"/>
    </w:r>
    <w:r w:rsidR="00B51F01" w:rsidRPr="00033453">
      <w:rPr>
        <w:rFonts w:ascii="Century Gothic" w:hAnsi="Century Gothic"/>
      </w:rPr>
      <w:instrText xml:space="preserve"> PAGE </w:instrText>
    </w:r>
    <w:r w:rsidR="00B51F01" w:rsidRPr="00033453">
      <w:rPr>
        <w:rFonts w:ascii="Century Gothic" w:hAnsi="Century Gothic"/>
      </w:rPr>
      <w:fldChar w:fldCharType="separate"/>
    </w:r>
    <w:r w:rsidR="00FD3434">
      <w:rPr>
        <w:rFonts w:ascii="Century Gothic" w:hAnsi="Century Gothic"/>
        <w:noProof/>
      </w:rPr>
      <w:t>xvi</w:t>
    </w:r>
    <w:r w:rsidR="00B51F01" w:rsidRPr="00033453">
      <w:rPr>
        <w:rFonts w:ascii="Century Gothic" w:hAnsi="Century Gothic"/>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CF11" w14:textId="77777777" w:rsidR="002E5275" w:rsidRPr="00033453" w:rsidRDefault="002E5275" w:rsidP="00DB308D">
    <w:pPr>
      <w:pStyle w:val="FooterSection2"/>
      <w:ind w:left="0"/>
      <w:rPr>
        <w:rFonts w:ascii="Century Gothic" w:hAnsi="Century Gothic"/>
      </w:rPr>
    </w:pPr>
    <w:r>
      <w:rPr>
        <w:rFonts w:ascii="Century Gothic" w:hAnsi="Century Gothic"/>
      </w:rPr>
      <w:t>Energy Code Measure Proposal</w:t>
    </w:r>
    <w:r w:rsidRPr="00033453">
      <w:rPr>
        <w:rFonts w:ascii="Century Gothic" w:hAnsi="Century Gothic"/>
      </w:rPr>
      <w:t xml:space="preserve"> – </w:t>
    </w:r>
    <w:r w:rsidRPr="00033453">
      <w:rPr>
        <w:rFonts w:ascii="Century Gothic" w:hAnsi="Century Gothic"/>
        <w:highlight w:val="yellow"/>
      </w:rPr>
      <w:t>Measure Number</w:t>
    </w:r>
    <w:r w:rsidRPr="00033453">
      <w:rPr>
        <w:rFonts w:ascii="Century Gothic" w:hAnsi="Century Gothic"/>
      </w:rPr>
      <w:t xml:space="preserve"> </w:t>
    </w:r>
    <w:r w:rsidRPr="00033453">
      <w:rPr>
        <w:rFonts w:ascii="Century Gothic" w:hAnsi="Century Gothic"/>
      </w:rPr>
      <w:tab/>
      <w:t xml:space="preserve">Page </w:t>
    </w:r>
    <w:r w:rsidRPr="00033453">
      <w:rPr>
        <w:rFonts w:ascii="Century Gothic" w:hAnsi="Century Gothic"/>
      </w:rPr>
      <w:fldChar w:fldCharType="begin"/>
    </w:r>
    <w:r w:rsidRPr="00033453">
      <w:rPr>
        <w:rFonts w:ascii="Century Gothic" w:hAnsi="Century Gothic"/>
      </w:rPr>
      <w:instrText xml:space="preserve"> PAGE </w:instrText>
    </w:r>
    <w:r w:rsidRPr="00033453">
      <w:rPr>
        <w:rFonts w:ascii="Century Gothic" w:hAnsi="Century Gothic"/>
      </w:rPr>
      <w:fldChar w:fldCharType="separate"/>
    </w:r>
    <w:r>
      <w:rPr>
        <w:rFonts w:ascii="Century Gothic" w:hAnsi="Century Gothic"/>
        <w:noProof/>
      </w:rPr>
      <w:t>10</w:t>
    </w:r>
    <w:r w:rsidRPr="00033453">
      <w:rPr>
        <w:rFonts w:ascii="Century Gothic" w:hAnsi="Century Gothi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128E1" w14:textId="77777777" w:rsidR="0045327D" w:rsidRPr="00033453" w:rsidRDefault="0045327D" w:rsidP="00DB308D">
    <w:pPr>
      <w:pStyle w:val="FooterSection2"/>
      <w:ind w:left="0"/>
      <w:rPr>
        <w:rFonts w:ascii="Century Gothic" w:hAnsi="Century Gothic"/>
      </w:rPr>
    </w:pPr>
    <w:r>
      <w:rPr>
        <w:rFonts w:ascii="Century Gothic" w:hAnsi="Century Gothic"/>
      </w:rPr>
      <w:t>Energy Code Measure Proposal</w:t>
    </w:r>
    <w:r w:rsidRPr="00033453">
      <w:rPr>
        <w:rFonts w:ascii="Century Gothic" w:hAnsi="Century Gothic"/>
      </w:rPr>
      <w:t xml:space="preserve"> – </w:t>
    </w:r>
    <w:r w:rsidRPr="00033453">
      <w:rPr>
        <w:rFonts w:ascii="Century Gothic" w:hAnsi="Century Gothic"/>
        <w:highlight w:val="yellow"/>
      </w:rPr>
      <w:t>Measure Number</w:t>
    </w:r>
    <w:r w:rsidRPr="00033453">
      <w:rPr>
        <w:rFonts w:ascii="Century Gothic" w:hAnsi="Century Gothic"/>
      </w:rPr>
      <w:t xml:space="preserve"> </w:t>
    </w:r>
    <w:r w:rsidRPr="00033453">
      <w:rPr>
        <w:rFonts w:ascii="Century Gothic" w:hAnsi="Century Gothic"/>
      </w:rPr>
      <w:tab/>
      <w:t xml:space="preserve">Page </w:t>
    </w:r>
    <w:r w:rsidRPr="00033453">
      <w:rPr>
        <w:rFonts w:ascii="Century Gothic" w:hAnsi="Century Gothic"/>
      </w:rPr>
      <w:fldChar w:fldCharType="begin"/>
    </w:r>
    <w:r w:rsidRPr="00033453">
      <w:rPr>
        <w:rFonts w:ascii="Century Gothic" w:hAnsi="Century Gothic"/>
      </w:rPr>
      <w:instrText xml:space="preserve"> PAGE </w:instrText>
    </w:r>
    <w:r w:rsidRPr="00033453">
      <w:rPr>
        <w:rFonts w:ascii="Century Gothic" w:hAnsi="Century Gothic"/>
      </w:rPr>
      <w:fldChar w:fldCharType="separate"/>
    </w:r>
    <w:r>
      <w:rPr>
        <w:rFonts w:ascii="Century Gothic" w:hAnsi="Century Gothic"/>
        <w:noProof/>
      </w:rPr>
      <w:t>10</w:t>
    </w:r>
    <w:r w:rsidRPr="00033453">
      <w:rPr>
        <w:rFonts w:ascii="Century Gothic" w:hAnsi="Century Gothic"/>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CC41" w14:textId="77777777" w:rsidR="002E5275" w:rsidRPr="00033453" w:rsidRDefault="002E5275" w:rsidP="00DB308D">
    <w:pPr>
      <w:pStyle w:val="FooterSection2"/>
      <w:ind w:left="0"/>
      <w:rPr>
        <w:rFonts w:ascii="Century Gothic" w:hAnsi="Century Gothic"/>
      </w:rPr>
    </w:pPr>
    <w:r>
      <w:rPr>
        <w:rFonts w:ascii="Century Gothic" w:hAnsi="Century Gothic"/>
      </w:rPr>
      <w:t>Energy Code Measure Proposal</w:t>
    </w:r>
    <w:r w:rsidRPr="00033453">
      <w:rPr>
        <w:rFonts w:ascii="Century Gothic" w:hAnsi="Century Gothic"/>
      </w:rPr>
      <w:t xml:space="preserve"> – </w:t>
    </w:r>
    <w:r w:rsidRPr="00033453">
      <w:rPr>
        <w:rFonts w:ascii="Century Gothic" w:hAnsi="Century Gothic"/>
        <w:highlight w:val="yellow"/>
      </w:rPr>
      <w:t>Measure Number</w:t>
    </w:r>
    <w:r w:rsidRPr="00033453">
      <w:rPr>
        <w:rFonts w:ascii="Century Gothic" w:hAnsi="Century Gothic"/>
      </w:rPr>
      <w:t xml:space="preserve"> </w:t>
    </w:r>
    <w:r w:rsidRPr="00033453">
      <w:rPr>
        <w:rFonts w:ascii="Century Gothic" w:hAnsi="Century Gothic"/>
      </w:rPr>
      <w:tab/>
      <w:t xml:space="preserve">Page </w:t>
    </w:r>
    <w:r w:rsidRPr="00033453">
      <w:rPr>
        <w:rFonts w:ascii="Century Gothic" w:hAnsi="Century Gothic"/>
      </w:rPr>
      <w:fldChar w:fldCharType="begin"/>
    </w:r>
    <w:r w:rsidRPr="00033453">
      <w:rPr>
        <w:rFonts w:ascii="Century Gothic" w:hAnsi="Century Gothic"/>
      </w:rPr>
      <w:instrText xml:space="preserve"> PAGE </w:instrText>
    </w:r>
    <w:r w:rsidRPr="00033453">
      <w:rPr>
        <w:rFonts w:ascii="Century Gothic" w:hAnsi="Century Gothic"/>
      </w:rPr>
      <w:fldChar w:fldCharType="separate"/>
    </w:r>
    <w:r>
      <w:rPr>
        <w:rFonts w:ascii="Century Gothic" w:hAnsi="Century Gothic"/>
        <w:noProof/>
      </w:rPr>
      <w:t>10</w:t>
    </w:r>
    <w:r w:rsidRPr="00033453">
      <w:rPr>
        <w:rFonts w:ascii="Century Gothic" w:hAnsi="Century Gothic"/>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2410E" w14:textId="77777777" w:rsidR="00B51F01" w:rsidRPr="00033453" w:rsidRDefault="00B51F01" w:rsidP="00DB308D">
    <w:pPr>
      <w:pStyle w:val="FooterSection2"/>
      <w:ind w:left="0"/>
      <w:rPr>
        <w:rFonts w:ascii="Century Gothic" w:hAnsi="Century Gothic"/>
      </w:rPr>
    </w:pPr>
    <w:r>
      <w:rPr>
        <w:rFonts w:ascii="Century Gothic" w:hAnsi="Century Gothic"/>
      </w:rPr>
      <w:t>Energy Code Measure Proposal</w:t>
    </w:r>
    <w:r w:rsidRPr="00033453">
      <w:rPr>
        <w:rFonts w:ascii="Century Gothic" w:hAnsi="Century Gothic"/>
      </w:rPr>
      <w:t xml:space="preserve"> – </w:t>
    </w:r>
    <w:r w:rsidRPr="00033453">
      <w:rPr>
        <w:rFonts w:ascii="Century Gothic" w:hAnsi="Century Gothic"/>
        <w:highlight w:val="yellow"/>
      </w:rPr>
      <w:t>Measure Number</w:t>
    </w:r>
    <w:r w:rsidRPr="00033453">
      <w:rPr>
        <w:rFonts w:ascii="Century Gothic" w:hAnsi="Century Gothic"/>
      </w:rPr>
      <w:t xml:space="preserve"> </w:t>
    </w:r>
    <w:r w:rsidRPr="00033453">
      <w:rPr>
        <w:rFonts w:ascii="Century Gothic" w:hAnsi="Century Gothic"/>
      </w:rPr>
      <w:tab/>
      <w:t xml:space="preserve">Page </w:t>
    </w:r>
    <w:r w:rsidRPr="00033453">
      <w:rPr>
        <w:rFonts w:ascii="Century Gothic" w:hAnsi="Century Gothic"/>
      </w:rPr>
      <w:fldChar w:fldCharType="begin"/>
    </w:r>
    <w:r w:rsidRPr="00033453">
      <w:rPr>
        <w:rFonts w:ascii="Century Gothic" w:hAnsi="Century Gothic"/>
      </w:rPr>
      <w:instrText xml:space="preserve"> PAGE </w:instrText>
    </w:r>
    <w:r w:rsidRPr="00033453">
      <w:rPr>
        <w:rFonts w:ascii="Century Gothic" w:hAnsi="Century Gothic"/>
      </w:rPr>
      <w:fldChar w:fldCharType="separate"/>
    </w:r>
    <w:r w:rsidR="00FD3434">
      <w:rPr>
        <w:rFonts w:ascii="Century Gothic" w:hAnsi="Century Gothic"/>
        <w:noProof/>
      </w:rPr>
      <w:t>10</w:t>
    </w:r>
    <w:r w:rsidRPr="00033453">
      <w:rPr>
        <w:rFonts w:ascii="Century Gothic" w:hAnsi="Century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A4306" w14:textId="77777777" w:rsidR="00F2563D" w:rsidRDefault="00F2563D" w:rsidP="0005308E">
      <w:pPr>
        <w:ind w:left="0"/>
      </w:pPr>
      <w:r>
        <w:separator/>
      </w:r>
    </w:p>
  </w:footnote>
  <w:footnote w:type="continuationSeparator" w:id="0">
    <w:p w14:paraId="401E4585" w14:textId="77777777" w:rsidR="00F2563D" w:rsidRDefault="00F2563D" w:rsidP="0005308E">
      <w:pPr>
        <w:ind w:left="0"/>
      </w:pPr>
      <w:r>
        <w:continuationSeparator/>
      </w:r>
    </w:p>
  </w:footnote>
  <w:footnote w:type="continuationNotice" w:id="1">
    <w:p w14:paraId="01774D27" w14:textId="77777777" w:rsidR="00F2563D" w:rsidRPr="00FB36CB" w:rsidRDefault="00F2563D" w:rsidP="00FB36C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6D45" w14:textId="648CE80E" w:rsidR="00BC038F" w:rsidRDefault="00BC038F">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DC9F5" w14:textId="39A4E65E" w:rsidR="00BC038F" w:rsidRDefault="00BC038F">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1C5A" w14:textId="3B3BDD73" w:rsidR="00BC038F" w:rsidRDefault="00BC038F">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E0691" w14:textId="68306ABF" w:rsidR="00BC038F" w:rsidRDefault="00BC038F">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B331779" w14:paraId="4362DC91" w14:textId="77777777" w:rsidTr="00AA27B1">
      <w:tc>
        <w:tcPr>
          <w:tcW w:w="3120" w:type="dxa"/>
        </w:tcPr>
        <w:p w14:paraId="688C0473" w14:textId="0F1EE383" w:rsidR="0B331779" w:rsidRDefault="0B331779" w:rsidP="00F8737E">
          <w:pPr>
            <w:pStyle w:val="Header"/>
            <w:ind w:left="-115"/>
            <w:rPr>
              <w:szCs w:val="24"/>
            </w:rPr>
          </w:pPr>
        </w:p>
      </w:tc>
      <w:tc>
        <w:tcPr>
          <w:tcW w:w="3120" w:type="dxa"/>
        </w:tcPr>
        <w:p w14:paraId="74568792" w14:textId="552FDAAC" w:rsidR="0B331779" w:rsidRDefault="0B331779" w:rsidP="00F8737E">
          <w:pPr>
            <w:pStyle w:val="Header"/>
            <w:jc w:val="center"/>
            <w:rPr>
              <w:szCs w:val="24"/>
            </w:rPr>
          </w:pPr>
        </w:p>
      </w:tc>
      <w:tc>
        <w:tcPr>
          <w:tcW w:w="3120" w:type="dxa"/>
        </w:tcPr>
        <w:p w14:paraId="341FA1EA" w14:textId="3F8FB63F" w:rsidR="0B331779" w:rsidRDefault="0B331779" w:rsidP="00F8737E">
          <w:pPr>
            <w:pStyle w:val="Header"/>
            <w:ind w:right="-115"/>
            <w:jc w:val="right"/>
            <w:rPr>
              <w:szCs w:val="24"/>
            </w:rPr>
          </w:pPr>
        </w:p>
      </w:tc>
    </w:tr>
  </w:tbl>
  <w:p w14:paraId="534597B2" w14:textId="0F7ED0DA" w:rsidR="00BC038F" w:rsidRDefault="00BC038F">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BF25" w14:textId="224F09E0" w:rsidR="00BC038F" w:rsidRDefault="00BC038F">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0F4D"/>
    <w:multiLevelType w:val="hybridMultilevel"/>
    <w:tmpl w:val="74320AAC"/>
    <w:lvl w:ilvl="0" w:tplc="D8DCED60">
      <w:start w:val="1"/>
      <w:numFmt w:val="decimal"/>
      <w:pStyle w:val="TableNoteNumbered"/>
      <w:lvlText w:val="%1."/>
      <w:lvlJc w:val="left"/>
      <w:pPr>
        <w:ind w:left="1080" w:hanging="360"/>
      </w:pPr>
      <w:rPr>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537498"/>
    <w:multiLevelType w:val="hybridMultilevel"/>
    <w:tmpl w:val="BEFC7FD0"/>
    <w:lvl w:ilvl="0" w:tplc="D3FE607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F7493"/>
    <w:multiLevelType w:val="hybridMultilevel"/>
    <w:tmpl w:val="2650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E5640"/>
    <w:multiLevelType w:val="hybridMultilevel"/>
    <w:tmpl w:val="27F8D08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471A7E9B"/>
    <w:multiLevelType w:val="hybridMultilevel"/>
    <w:tmpl w:val="4AC27818"/>
    <w:lvl w:ilvl="0" w:tplc="9124B832">
      <w:start w:val="1"/>
      <w:numFmt w:val="bullet"/>
      <w:pStyle w:val="ListBullet3"/>
      <w:lvlText w:val="-"/>
      <w:lvlJc w:val="left"/>
      <w:pPr>
        <w:ind w:left="1440" w:hanging="360"/>
      </w:pPr>
      <w:rPr>
        <w:rFonts w:ascii="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0B5DA8"/>
    <w:multiLevelType w:val="hybridMultilevel"/>
    <w:tmpl w:val="270076A2"/>
    <w:lvl w:ilvl="0" w:tplc="B88A0592">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4A294BA0"/>
    <w:multiLevelType w:val="multilevel"/>
    <w:tmpl w:val="0DD0441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720" w:hanging="720"/>
      </w:pPr>
    </w:lvl>
    <w:lvl w:ilvl="3">
      <w:start w:val="1"/>
      <w:numFmt w:val="decimal"/>
      <w:lvlText w:val="%1.%2.%3.%4"/>
      <w:lvlJc w:val="left"/>
      <w:pPr>
        <w:ind w:left="104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DEE59CB"/>
    <w:multiLevelType w:val="hybridMultilevel"/>
    <w:tmpl w:val="6AE8A1C6"/>
    <w:lvl w:ilvl="0" w:tplc="FDD8E0D2">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4DFB53D3"/>
    <w:multiLevelType w:val="multilevel"/>
    <w:tmpl w:val="7AAE000C"/>
    <w:lvl w:ilvl="0">
      <w:start w:val="1"/>
      <w:numFmt w:val="decimal"/>
      <w:pStyle w:val="ListNumber"/>
      <w:lvlText w:val="%1."/>
      <w:lvlJc w:val="left"/>
      <w:pPr>
        <w:tabs>
          <w:tab w:val="num" w:pos="589"/>
        </w:tabs>
        <w:ind w:left="589" w:hanging="360"/>
      </w:pPr>
      <w:rPr>
        <w:rFonts w:hint="default"/>
        <w:b w:val="0"/>
        <w:i w:val="0"/>
        <w:color w:val="auto"/>
        <w:sz w:val="22"/>
        <w:szCs w:val="24"/>
      </w:rPr>
    </w:lvl>
    <w:lvl w:ilvl="1">
      <w:start w:val="1"/>
      <w:numFmt w:val="none"/>
      <w:lvlText w:val=""/>
      <w:lvlJc w:val="left"/>
      <w:pPr>
        <w:tabs>
          <w:tab w:val="num" w:pos="229"/>
        </w:tabs>
        <w:ind w:left="229" w:firstLine="0"/>
      </w:pPr>
      <w:rPr>
        <w:rFonts w:hint="default"/>
        <w:sz w:val="24"/>
        <w:szCs w:val="24"/>
      </w:rPr>
    </w:lvl>
    <w:lvl w:ilvl="2">
      <w:start w:val="1"/>
      <w:numFmt w:val="lowerLetter"/>
      <w:lvlText w:val="%3."/>
      <w:lvlJc w:val="left"/>
      <w:pPr>
        <w:tabs>
          <w:tab w:val="num" w:pos="589"/>
        </w:tabs>
        <w:ind w:left="589" w:hanging="360"/>
      </w:pPr>
      <w:rPr>
        <w:rFonts w:hint="default"/>
        <w:color w:val="auto"/>
        <w:sz w:val="20"/>
        <w:szCs w:val="20"/>
      </w:rPr>
    </w:lvl>
    <w:lvl w:ilvl="3">
      <w:start w:val="1"/>
      <w:numFmt w:val="none"/>
      <w:lvlText w:val=""/>
      <w:lvlJc w:val="left"/>
      <w:pPr>
        <w:tabs>
          <w:tab w:val="num" w:pos="589"/>
        </w:tabs>
        <w:ind w:left="589" w:firstLine="0"/>
      </w:pPr>
      <w:rPr>
        <w:rFonts w:hint="default"/>
        <w:sz w:val="20"/>
      </w:rPr>
    </w:lvl>
    <w:lvl w:ilvl="4">
      <w:start w:val="1"/>
      <w:numFmt w:val="bullet"/>
      <w:lvlText w:val="-"/>
      <w:lvlJc w:val="left"/>
      <w:pPr>
        <w:tabs>
          <w:tab w:val="num" w:pos="949"/>
        </w:tabs>
        <w:ind w:left="949" w:hanging="360"/>
      </w:pPr>
      <w:rPr>
        <w:rFonts w:ascii="Times New Roman" w:hAnsi="Times New Roman" w:cs="Times New Roman" w:hint="default"/>
        <w:color w:val="008080"/>
      </w:rPr>
    </w:lvl>
    <w:lvl w:ilvl="5">
      <w:numFmt w:val="none"/>
      <w:lvlText w:val=""/>
      <w:lvlJc w:val="left"/>
      <w:pPr>
        <w:tabs>
          <w:tab w:val="num" w:pos="949"/>
        </w:tabs>
        <w:ind w:left="949" w:firstLine="0"/>
      </w:pPr>
      <w:rPr>
        <w:rFonts w:ascii="Times New Roman" w:hAnsi="Times New Roman" w:hint="default"/>
      </w:rPr>
    </w:lvl>
    <w:lvl w:ilvl="6">
      <w:start w:val="1"/>
      <w:numFmt w:val="none"/>
      <w:lvlText w:val=""/>
      <w:lvlJc w:val="left"/>
      <w:pPr>
        <w:tabs>
          <w:tab w:val="num" w:pos="949"/>
        </w:tabs>
        <w:ind w:left="949" w:firstLine="0"/>
      </w:pPr>
      <w:rPr>
        <w:rFonts w:hint="default"/>
      </w:rPr>
    </w:lvl>
    <w:lvl w:ilvl="7">
      <w:start w:val="1"/>
      <w:numFmt w:val="none"/>
      <w:lvlText w:val=""/>
      <w:lvlJc w:val="left"/>
      <w:pPr>
        <w:tabs>
          <w:tab w:val="num" w:pos="949"/>
        </w:tabs>
        <w:ind w:left="949" w:firstLine="0"/>
      </w:pPr>
      <w:rPr>
        <w:rFonts w:hint="default"/>
      </w:rPr>
    </w:lvl>
    <w:lvl w:ilvl="8">
      <w:start w:val="1"/>
      <w:numFmt w:val="none"/>
      <w:lvlText w:val=""/>
      <w:lvlJc w:val="left"/>
      <w:pPr>
        <w:tabs>
          <w:tab w:val="num" w:pos="949"/>
        </w:tabs>
        <w:ind w:left="949" w:firstLine="0"/>
      </w:pPr>
      <w:rPr>
        <w:rFonts w:hint="default"/>
      </w:rPr>
    </w:lvl>
  </w:abstractNum>
  <w:abstractNum w:abstractNumId="9" w15:restartNumberingAfterBreak="0">
    <w:nsid w:val="4E0015E4"/>
    <w:multiLevelType w:val="hybridMultilevel"/>
    <w:tmpl w:val="F60A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A7380"/>
    <w:multiLevelType w:val="hybridMultilevel"/>
    <w:tmpl w:val="61D0B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E2892"/>
    <w:multiLevelType w:val="hybridMultilevel"/>
    <w:tmpl w:val="29341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C5313B"/>
    <w:multiLevelType w:val="hybridMultilevel"/>
    <w:tmpl w:val="6DB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3146A"/>
    <w:multiLevelType w:val="hybridMultilevel"/>
    <w:tmpl w:val="C882C616"/>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15:restartNumberingAfterBreak="0">
    <w:nsid w:val="6E7E2E3C"/>
    <w:multiLevelType w:val="hybridMultilevel"/>
    <w:tmpl w:val="9376788C"/>
    <w:lvl w:ilvl="0" w:tplc="EFC85E9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A4BA0"/>
    <w:multiLevelType w:val="hybridMultilevel"/>
    <w:tmpl w:val="29341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9F51A3"/>
    <w:multiLevelType w:val="multilevel"/>
    <w:tmpl w:val="0DA49408"/>
    <w:lvl w:ilvl="0">
      <w:start w:val="1"/>
      <w:numFmt w:val="bullet"/>
      <w:pStyle w:val="ListBullet"/>
      <w:lvlText w:val=""/>
      <w:lvlJc w:val="left"/>
      <w:pPr>
        <w:tabs>
          <w:tab w:val="num" w:pos="720"/>
        </w:tabs>
        <w:ind w:left="720" w:hanging="360"/>
      </w:pPr>
      <w:rPr>
        <w:rFonts w:ascii="Wingdings" w:hAnsi="Wingdings" w:hint="default"/>
        <w:color w:val="auto"/>
        <w:sz w:val="24"/>
        <w:szCs w:val="24"/>
      </w:rPr>
    </w:lvl>
    <w:lvl w:ilvl="1">
      <w:start w:val="1"/>
      <w:numFmt w:val="bullet"/>
      <w:lvlRestart w:val="0"/>
      <w:pStyle w:val="ListBullet2"/>
      <w:lvlText w:val=""/>
      <w:lvlJc w:val="left"/>
      <w:pPr>
        <w:tabs>
          <w:tab w:val="num" w:pos="1080"/>
        </w:tabs>
        <w:ind w:left="1080" w:hanging="288"/>
      </w:pPr>
      <w:rPr>
        <w:rFonts w:ascii="Wingdings" w:hAnsi="Wingdings" w:hint="default"/>
        <w:color w:val="auto"/>
      </w:rPr>
    </w:lvl>
    <w:lvl w:ilvl="2">
      <w:start w:val="1"/>
      <w:numFmt w:val="bullet"/>
      <w:lvlText w:val=""/>
      <w:lvlJc w:val="left"/>
      <w:pPr>
        <w:tabs>
          <w:tab w:val="num" w:pos="1094"/>
        </w:tabs>
        <w:ind w:left="1094" w:hanging="360"/>
      </w:pPr>
      <w:rPr>
        <w:rFonts w:ascii="Symbol" w:hAnsi="Symbol" w:hint="default"/>
        <w:color w:val="auto"/>
        <w:sz w:val="20"/>
        <w:szCs w:val="20"/>
      </w:rPr>
    </w:lvl>
    <w:lvl w:ilvl="3">
      <w:start w:val="1"/>
      <w:numFmt w:val="none"/>
      <w:suff w:val="nothing"/>
      <w:lvlText w:val=""/>
      <w:lvlJc w:val="left"/>
      <w:pPr>
        <w:ind w:left="1094" w:firstLine="0"/>
      </w:pPr>
      <w:rPr>
        <w:rFonts w:hint="default"/>
      </w:rPr>
    </w:lvl>
    <w:lvl w:ilvl="4">
      <w:start w:val="1"/>
      <w:numFmt w:val="none"/>
      <w:lvlText w:val="-"/>
      <w:lvlJc w:val="left"/>
      <w:pPr>
        <w:tabs>
          <w:tab w:val="num" w:pos="1454"/>
        </w:tabs>
        <w:ind w:left="1454" w:hanging="360"/>
      </w:pPr>
      <w:rPr>
        <w:rFonts w:hint="default"/>
        <w:color w:val="FF6600"/>
      </w:rPr>
    </w:lvl>
    <w:lvl w:ilvl="5">
      <w:start w:val="1"/>
      <w:numFmt w:val="none"/>
      <w:lvlText w:val=""/>
      <w:lvlJc w:val="left"/>
      <w:pPr>
        <w:tabs>
          <w:tab w:val="num" w:pos="1454"/>
        </w:tabs>
        <w:ind w:left="1454" w:firstLine="0"/>
      </w:pPr>
      <w:rPr>
        <w:rFonts w:hint="default"/>
      </w:rPr>
    </w:lvl>
    <w:lvl w:ilvl="6">
      <w:start w:val="1"/>
      <w:numFmt w:val="none"/>
      <w:lvlText w:val=""/>
      <w:lvlJc w:val="left"/>
      <w:pPr>
        <w:tabs>
          <w:tab w:val="num" w:pos="1454"/>
        </w:tabs>
        <w:ind w:left="1454" w:firstLine="0"/>
      </w:pPr>
      <w:rPr>
        <w:rFonts w:hint="default"/>
      </w:rPr>
    </w:lvl>
    <w:lvl w:ilvl="7">
      <w:start w:val="1"/>
      <w:numFmt w:val="none"/>
      <w:lvlText w:val=""/>
      <w:lvlJc w:val="left"/>
      <w:pPr>
        <w:tabs>
          <w:tab w:val="num" w:pos="1454"/>
        </w:tabs>
        <w:ind w:left="1454" w:firstLine="0"/>
      </w:pPr>
      <w:rPr>
        <w:rFonts w:hint="default"/>
      </w:rPr>
    </w:lvl>
    <w:lvl w:ilvl="8">
      <w:start w:val="1"/>
      <w:numFmt w:val="none"/>
      <w:lvlText w:val=""/>
      <w:lvlJc w:val="left"/>
      <w:pPr>
        <w:tabs>
          <w:tab w:val="num" w:pos="1454"/>
        </w:tabs>
        <w:ind w:left="1454" w:firstLine="0"/>
      </w:pPr>
      <w:rPr>
        <w:rFonts w:hint="default"/>
      </w:rPr>
    </w:lvl>
  </w:abstractNum>
  <w:num w:numId="1" w16cid:durableId="196964819">
    <w:abstractNumId w:val="8"/>
  </w:num>
  <w:num w:numId="2" w16cid:durableId="151801049">
    <w:abstractNumId w:val="16"/>
  </w:num>
  <w:num w:numId="3" w16cid:durableId="1084567673">
    <w:abstractNumId w:val="6"/>
  </w:num>
  <w:num w:numId="4" w16cid:durableId="18364569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671197">
    <w:abstractNumId w:val="0"/>
  </w:num>
  <w:num w:numId="6" w16cid:durableId="647395749">
    <w:abstractNumId w:val="4"/>
  </w:num>
  <w:num w:numId="7" w16cid:durableId="178009788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2840322">
    <w:abstractNumId w:val="14"/>
  </w:num>
  <w:num w:numId="9" w16cid:durableId="1480803899">
    <w:abstractNumId w:val="1"/>
  </w:num>
  <w:num w:numId="10" w16cid:durableId="1553149850">
    <w:abstractNumId w:val="9"/>
  </w:num>
  <w:num w:numId="11" w16cid:durableId="1945110111">
    <w:abstractNumId w:val="10"/>
  </w:num>
  <w:num w:numId="12" w16cid:durableId="675619189">
    <w:abstractNumId w:val="2"/>
  </w:num>
  <w:num w:numId="13" w16cid:durableId="636448579">
    <w:abstractNumId w:val="11"/>
  </w:num>
  <w:num w:numId="14" w16cid:durableId="1217426979">
    <w:abstractNumId w:val="15"/>
  </w:num>
  <w:num w:numId="15" w16cid:durableId="1926694267">
    <w:abstractNumId w:val="13"/>
  </w:num>
  <w:num w:numId="16" w16cid:durableId="57481316">
    <w:abstractNumId w:val="3"/>
  </w:num>
  <w:num w:numId="17" w16cid:durableId="633025830">
    <w:abstractNumId w:val="5"/>
  </w:num>
  <w:num w:numId="18" w16cid:durableId="20409354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812861">
    <w:abstractNumId w:val="12"/>
  </w:num>
  <w:num w:numId="20" w16cid:durableId="35986396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80"/>
    <w:rsid w:val="00000158"/>
    <w:rsid w:val="0000235C"/>
    <w:rsid w:val="00003B6F"/>
    <w:rsid w:val="000041E8"/>
    <w:rsid w:val="000042C2"/>
    <w:rsid w:val="00005469"/>
    <w:rsid w:val="000055E4"/>
    <w:rsid w:val="00005E80"/>
    <w:rsid w:val="000062B9"/>
    <w:rsid w:val="00006379"/>
    <w:rsid w:val="000064B0"/>
    <w:rsid w:val="00007320"/>
    <w:rsid w:val="000073AE"/>
    <w:rsid w:val="00010077"/>
    <w:rsid w:val="00010B8A"/>
    <w:rsid w:val="00011932"/>
    <w:rsid w:val="00012372"/>
    <w:rsid w:val="000130E8"/>
    <w:rsid w:val="000134A7"/>
    <w:rsid w:val="00013512"/>
    <w:rsid w:val="00013D7B"/>
    <w:rsid w:val="00013FA6"/>
    <w:rsid w:val="0001431C"/>
    <w:rsid w:val="00014B26"/>
    <w:rsid w:val="000152C1"/>
    <w:rsid w:val="00015AAE"/>
    <w:rsid w:val="00015BA7"/>
    <w:rsid w:val="00015DA4"/>
    <w:rsid w:val="00017170"/>
    <w:rsid w:val="0001745E"/>
    <w:rsid w:val="0002176A"/>
    <w:rsid w:val="00022105"/>
    <w:rsid w:val="00022328"/>
    <w:rsid w:val="00023183"/>
    <w:rsid w:val="00023728"/>
    <w:rsid w:val="00023928"/>
    <w:rsid w:val="00023978"/>
    <w:rsid w:val="00023B6D"/>
    <w:rsid w:val="00024288"/>
    <w:rsid w:val="000254E6"/>
    <w:rsid w:val="0003054E"/>
    <w:rsid w:val="000306B6"/>
    <w:rsid w:val="0003073E"/>
    <w:rsid w:val="000313FD"/>
    <w:rsid w:val="00031897"/>
    <w:rsid w:val="00032471"/>
    <w:rsid w:val="00032501"/>
    <w:rsid w:val="00032B05"/>
    <w:rsid w:val="00032B76"/>
    <w:rsid w:val="00032E0D"/>
    <w:rsid w:val="00033453"/>
    <w:rsid w:val="000336AD"/>
    <w:rsid w:val="000339EE"/>
    <w:rsid w:val="00033B4F"/>
    <w:rsid w:val="000349C2"/>
    <w:rsid w:val="00034D4F"/>
    <w:rsid w:val="0003506B"/>
    <w:rsid w:val="00036214"/>
    <w:rsid w:val="000366D0"/>
    <w:rsid w:val="000367D3"/>
    <w:rsid w:val="00036F70"/>
    <w:rsid w:val="00037257"/>
    <w:rsid w:val="000372F2"/>
    <w:rsid w:val="000374D3"/>
    <w:rsid w:val="000378D8"/>
    <w:rsid w:val="00037A2A"/>
    <w:rsid w:val="00037AA2"/>
    <w:rsid w:val="00037E89"/>
    <w:rsid w:val="0004042C"/>
    <w:rsid w:val="00040AC4"/>
    <w:rsid w:val="00041556"/>
    <w:rsid w:val="00041A80"/>
    <w:rsid w:val="00041CEC"/>
    <w:rsid w:val="000425D5"/>
    <w:rsid w:val="0004269A"/>
    <w:rsid w:val="00042F69"/>
    <w:rsid w:val="00043A95"/>
    <w:rsid w:val="00043AC1"/>
    <w:rsid w:val="00043C3E"/>
    <w:rsid w:val="00044139"/>
    <w:rsid w:val="000443F5"/>
    <w:rsid w:val="00044905"/>
    <w:rsid w:val="00044CD7"/>
    <w:rsid w:val="00044DAD"/>
    <w:rsid w:val="00044FCC"/>
    <w:rsid w:val="0004506A"/>
    <w:rsid w:val="00045D07"/>
    <w:rsid w:val="00046653"/>
    <w:rsid w:val="000471D0"/>
    <w:rsid w:val="0004768D"/>
    <w:rsid w:val="00047AEA"/>
    <w:rsid w:val="000507F2"/>
    <w:rsid w:val="000507FF"/>
    <w:rsid w:val="00050C02"/>
    <w:rsid w:val="00050F23"/>
    <w:rsid w:val="000515AB"/>
    <w:rsid w:val="000515C9"/>
    <w:rsid w:val="00051F29"/>
    <w:rsid w:val="0005228F"/>
    <w:rsid w:val="00052912"/>
    <w:rsid w:val="000529C1"/>
    <w:rsid w:val="0005308E"/>
    <w:rsid w:val="00053446"/>
    <w:rsid w:val="00053722"/>
    <w:rsid w:val="00053749"/>
    <w:rsid w:val="00053909"/>
    <w:rsid w:val="00054566"/>
    <w:rsid w:val="00054910"/>
    <w:rsid w:val="00054F47"/>
    <w:rsid w:val="00055C69"/>
    <w:rsid w:val="000562B4"/>
    <w:rsid w:val="00057F8C"/>
    <w:rsid w:val="0006030E"/>
    <w:rsid w:val="0006064B"/>
    <w:rsid w:val="000608E8"/>
    <w:rsid w:val="00061632"/>
    <w:rsid w:val="000618A3"/>
    <w:rsid w:val="00061981"/>
    <w:rsid w:val="00061BFC"/>
    <w:rsid w:val="00061D79"/>
    <w:rsid w:val="0006244C"/>
    <w:rsid w:val="00062AC8"/>
    <w:rsid w:val="00062B93"/>
    <w:rsid w:val="00062E91"/>
    <w:rsid w:val="00063107"/>
    <w:rsid w:val="00064294"/>
    <w:rsid w:val="0006577D"/>
    <w:rsid w:val="0006600D"/>
    <w:rsid w:val="00066684"/>
    <w:rsid w:val="00066906"/>
    <w:rsid w:val="00066A29"/>
    <w:rsid w:val="0006725E"/>
    <w:rsid w:val="00067676"/>
    <w:rsid w:val="00067D70"/>
    <w:rsid w:val="00067FC1"/>
    <w:rsid w:val="0007136D"/>
    <w:rsid w:val="00071448"/>
    <w:rsid w:val="000717BF"/>
    <w:rsid w:val="0007191B"/>
    <w:rsid w:val="00071B0D"/>
    <w:rsid w:val="00071B15"/>
    <w:rsid w:val="00071BB1"/>
    <w:rsid w:val="000722D9"/>
    <w:rsid w:val="0007263B"/>
    <w:rsid w:val="00072685"/>
    <w:rsid w:val="00072BA8"/>
    <w:rsid w:val="000739CB"/>
    <w:rsid w:val="00073E39"/>
    <w:rsid w:val="0007451A"/>
    <w:rsid w:val="00074C3B"/>
    <w:rsid w:val="00074CD6"/>
    <w:rsid w:val="00075051"/>
    <w:rsid w:val="000756D5"/>
    <w:rsid w:val="00075D59"/>
    <w:rsid w:val="000763C3"/>
    <w:rsid w:val="000765E1"/>
    <w:rsid w:val="00076716"/>
    <w:rsid w:val="00076A8B"/>
    <w:rsid w:val="00076EE5"/>
    <w:rsid w:val="00076F59"/>
    <w:rsid w:val="00076F5B"/>
    <w:rsid w:val="000772CD"/>
    <w:rsid w:val="00077553"/>
    <w:rsid w:val="00077BD3"/>
    <w:rsid w:val="00077F90"/>
    <w:rsid w:val="00080688"/>
    <w:rsid w:val="00080C9E"/>
    <w:rsid w:val="00080F16"/>
    <w:rsid w:val="000810E6"/>
    <w:rsid w:val="00081840"/>
    <w:rsid w:val="000819F4"/>
    <w:rsid w:val="00081D0C"/>
    <w:rsid w:val="00081D64"/>
    <w:rsid w:val="0008274A"/>
    <w:rsid w:val="00082814"/>
    <w:rsid w:val="00082E5D"/>
    <w:rsid w:val="00082F07"/>
    <w:rsid w:val="00083628"/>
    <w:rsid w:val="00083E43"/>
    <w:rsid w:val="00083E4B"/>
    <w:rsid w:val="00083EBE"/>
    <w:rsid w:val="00084051"/>
    <w:rsid w:val="000841E0"/>
    <w:rsid w:val="000843CB"/>
    <w:rsid w:val="000845C8"/>
    <w:rsid w:val="00084C7B"/>
    <w:rsid w:val="00085A03"/>
    <w:rsid w:val="00085B9B"/>
    <w:rsid w:val="00086456"/>
    <w:rsid w:val="00086B8A"/>
    <w:rsid w:val="00087209"/>
    <w:rsid w:val="00087641"/>
    <w:rsid w:val="00087AE8"/>
    <w:rsid w:val="00087E46"/>
    <w:rsid w:val="00090334"/>
    <w:rsid w:val="000910FF"/>
    <w:rsid w:val="00091816"/>
    <w:rsid w:val="000919BC"/>
    <w:rsid w:val="0009218F"/>
    <w:rsid w:val="00092E34"/>
    <w:rsid w:val="000934F5"/>
    <w:rsid w:val="00093938"/>
    <w:rsid w:val="00093D95"/>
    <w:rsid w:val="00093E14"/>
    <w:rsid w:val="0009442C"/>
    <w:rsid w:val="000949B7"/>
    <w:rsid w:val="00094EC4"/>
    <w:rsid w:val="000952E0"/>
    <w:rsid w:val="00095360"/>
    <w:rsid w:val="00095826"/>
    <w:rsid w:val="00095B19"/>
    <w:rsid w:val="00096176"/>
    <w:rsid w:val="000962FD"/>
    <w:rsid w:val="0009689B"/>
    <w:rsid w:val="00096FB6"/>
    <w:rsid w:val="00097256"/>
    <w:rsid w:val="00097781"/>
    <w:rsid w:val="000979C8"/>
    <w:rsid w:val="000A016A"/>
    <w:rsid w:val="000A04C1"/>
    <w:rsid w:val="000A0883"/>
    <w:rsid w:val="000A0A02"/>
    <w:rsid w:val="000A0A0D"/>
    <w:rsid w:val="000A1676"/>
    <w:rsid w:val="000A1CC4"/>
    <w:rsid w:val="000A2685"/>
    <w:rsid w:val="000A277F"/>
    <w:rsid w:val="000A2D4D"/>
    <w:rsid w:val="000A2FA8"/>
    <w:rsid w:val="000A32B5"/>
    <w:rsid w:val="000A38FE"/>
    <w:rsid w:val="000A3CC8"/>
    <w:rsid w:val="000A4B2A"/>
    <w:rsid w:val="000A5060"/>
    <w:rsid w:val="000A5821"/>
    <w:rsid w:val="000A58ED"/>
    <w:rsid w:val="000A5A5B"/>
    <w:rsid w:val="000A74DD"/>
    <w:rsid w:val="000A7712"/>
    <w:rsid w:val="000A7771"/>
    <w:rsid w:val="000A7B43"/>
    <w:rsid w:val="000AA2C7"/>
    <w:rsid w:val="000B146A"/>
    <w:rsid w:val="000B1738"/>
    <w:rsid w:val="000B18A0"/>
    <w:rsid w:val="000B18F1"/>
    <w:rsid w:val="000B1BBD"/>
    <w:rsid w:val="000B24EE"/>
    <w:rsid w:val="000B2542"/>
    <w:rsid w:val="000B26EC"/>
    <w:rsid w:val="000B2806"/>
    <w:rsid w:val="000B2833"/>
    <w:rsid w:val="000B2B89"/>
    <w:rsid w:val="000B2C4C"/>
    <w:rsid w:val="000B2EA2"/>
    <w:rsid w:val="000B3FCA"/>
    <w:rsid w:val="000B4953"/>
    <w:rsid w:val="000B4A54"/>
    <w:rsid w:val="000B50D5"/>
    <w:rsid w:val="000B5C9C"/>
    <w:rsid w:val="000B5F57"/>
    <w:rsid w:val="000B64EB"/>
    <w:rsid w:val="000B6D57"/>
    <w:rsid w:val="000B736E"/>
    <w:rsid w:val="000B748C"/>
    <w:rsid w:val="000B775F"/>
    <w:rsid w:val="000B7C77"/>
    <w:rsid w:val="000C0819"/>
    <w:rsid w:val="000C103A"/>
    <w:rsid w:val="000C18E9"/>
    <w:rsid w:val="000C1AB5"/>
    <w:rsid w:val="000C28F9"/>
    <w:rsid w:val="000C2EC4"/>
    <w:rsid w:val="000C3079"/>
    <w:rsid w:val="000C3861"/>
    <w:rsid w:val="000C3C2F"/>
    <w:rsid w:val="000C427D"/>
    <w:rsid w:val="000C482F"/>
    <w:rsid w:val="000C4AC6"/>
    <w:rsid w:val="000C4AD5"/>
    <w:rsid w:val="000C4FD0"/>
    <w:rsid w:val="000C5C41"/>
    <w:rsid w:val="000C6441"/>
    <w:rsid w:val="000C7393"/>
    <w:rsid w:val="000C7476"/>
    <w:rsid w:val="000C7CDD"/>
    <w:rsid w:val="000C7D2B"/>
    <w:rsid w:val="000C7DEF"/>
    <w:rsid w:val="000D05ED"/>
    <w:rsid w:val="000D0966"/>
    <w:rsid w:val="000D107A"/>
    <w:rsid w:val="000D1504"/>
    <w:rsid w:val="000D193F"/>
    <w:rsid w:val="000D2A96"/>
    <w:rsid w:val="000D2CBB"/>
    <w:rsid w:val="000D2D50"/>
    <w:rsid w:val="000D301C"/>
    <w:rsid w:val="000D3105"/>
    <w:rsid w:val="000D3885"/>
    <w:rsid w:val="000D4C61"/>
    <w:rsid w:val="000D4E7A"/>
    <w:rsid w:val="000D5895"/>
    <w:rsid w:val="000D58B5"/>
    <w:rsid w:val="000D62C3"/>
    <w:rsid w:val="000D6465"/>
    <w:rsid w:val="000D65EE"/>
    <w:rsid w:val="000D66CC"/>
    <w:rsid w:val="000D6DC5"/>
    <w:rsid w:val="000D749F"/>
    <w:rsid w:val="000E020C"/>
    <w:rsid w:val="000E0FF2"/>
    <w:rsid w:val="000E101E"/>
    <w:rsid w:val="000E16DE"/>
    <w:rsid w:val="000E1D0A"/>
    <w:rsid w:val="000E1D49"/>
    <w:rsid w:val="000E21CE"/>
    <w:rsid w:val="000E2F0E"/>
    <w:rsid w:val="000E381D"/>
    <w:rsid w:val="000E424F"/>
    <w:rsid w:val="000E49DD"/>
    <w:rsid w:val="000E4FA1"/>
    <w:rsid w:val="000E520D"/>
    <w:rsid w:val="000E56C6"/>
    <w:rsid w:val="000E60D9"/>
    <w:rsid w:val="000E6282"/>
    <w:rsid w:val="000E648A"/>
    <w:rsid w:val="000E73A6"/>
    <w:rsid w:val="000E75A3"/>
    <w:rsid w:val="000E78DD"/>
    <w:rsid w:val="000F004E"/>
    <w:rsid w:val="000F0056"/>
    <w:rsid w:val="000F170E"/>
    <w:rsid w:val="000F1790"/>
    <w:rsid w:val="000F2AEE"/>
    <w:rsid w:val="000F3E53"/>
    <w:rsid w:val="000F4163"/>
    <w:rsid w:val="000F4321"/>
    <w:rsid w:val="000F46D7"/>
    <w:rsid w:val="000F5758"/>
    <w:rsid w:val="000F59A2"/>
    <w:rsid w:val="000F5C22"/>
    <w:rsid w:val="000F5EEF"/>
    <w:rsid w:val="000F6106"/>
    <w:rsid w:val="000F667A"/>
    <w:rsid w:val="000F6E21"/>
    <w:rsid w:val="000F7983"/>
    <w:rsid w:val="000F7B64"/>
    <w:rsid w:val="000F7FFA"/>
    <w:rsid w:val="00100277"/>
    <w:rsid w:val="00100F47"/>
    <w:rsid w:val="00100FBF"/>
    <w:rsid w:val="00101801"/>
    <w:rsid w:val="00101B62"/>
    <w:rsid w:val="00101C67"/>
    <w:rsid w:val="00101CC6"/>
    <w:rsid w:val="00101E9C"/>
    <w:rsid w:val="001022CB"/>
    <w:rsid w:val="00102BFB"/>
    <w:rsid w:val="00103188"/>
    <w:rsid w:val="00103298"/>
    <w:rsid w:val="00103312"/>
    <w:rsid w:val="00103652"/>
    <w:rsid w:val="00105590"/>
    <w:rsid w:val="0010561C"/>
    <w:rsid w:val="00105B4F"/>
    <w:rsid w:val="001060DB"/>
    <w:rsid w:val="001061F5"/>
    <w:rsid w:val="00106E7A"/>
    <w:rsid w:val="00107905"/>
    <w:rsid w:val="00107A0B"/>
    <w:rsid w:val="001100DC"/>
    <w:rsid w:val="00110189"/>
    <w:rsid w:val="00110863"/>
    <w:rsid w:val="00110A5F"/>
    <w:rsid w:val="00110B09"/>
    <w:rsid w:val="00110B90"/>
    <w:rsid w:val="001118D6"/>
    <w:rsid w:val="001119BA"/>
    <w:rsid w:val="001121F5"/>
    <w:rsid w:val="00112BA8"/>
    <w:rsid w:val="00112E87"/>
    <w:rsid w:val="00113147"/>
    <w:rsid w:val="00113622"/>
    <w:rsid w:val="00113B80"/>
    <w:rsid w:val="001143FC"/>
    <w:rsid w:val="00114D2B"/>
    <w:rsid w:val="00114DA7"/>
    <w:rsid w:val="00115377"/>
    <w:rsid w:val="00117217"/>
    <w:rsid w:val="0011731D"/>
    <w:rsid w:val="00117F69"/>
    <w:rsid w:val="001201C9"/>
    <w:rsid w:val="001202F6"/>
    <w:rsid w:val="001207E3"/>
    <w:rsid w:val="001213EB"/>
    <w:rsid w:val="00121CEA"/>
    <w:rsid w:val="00121D77"/>
    <w:rsid w:val="00121DAA"/>
    <w:rsid w:val="0012200A"/>
    <w:rsid w:val="0012281E"/>
    <w:rsid w:val="00123C28"/>
    <w:rsid w:val="00123C8A"/>
    <w:rsid w:val="001248FB"/>
    <w:rsid w:val="0012580F"/>
    <w:rsid w:val="00127B0F"/>
    <w:rsid w:val="00131427"/>
    <w:rsid w:val="00131B33"/>
    <w:rsid w:val="00132013"/>
    <w:rsid w:val="001321A0"/>
    <w:rsid w:val="001328C1"/>
    <w:rsid w:val="00132CED"/>
    <w:rsid w:val="00132D70"/>
    <w:rsid w:val="00132E02"/>
    <w:rsid w:val="00133614"/>
    <w:rsid w:val="00133967"/>
    <w:rsid w:val="00133F2D"/>
    <w:rsid w:val="00134037"/>
    <w:rsid w:val="001341CF"/>
    <w:rsid w:val="001350E5"/>
    <w:rsid w:val="00135705"/>
    <w:rsid w:val="00136CF8"/>
    <w:rsid w:val="00136F18"/>
    <w:rsid w:val="00137485"/>
    <w:rsid w:val="00137ABB"/>
    <w:rsid w:val="00137F15"/>
    <w:rsid w:val="00140732"/>
    <w:rsid w:val="001407C5"/>
    <w:rsid w:val="001408CF"/>
    <w:rsid w:val="00140FCD"/>
    <w:rsid w:val="001410AE"/>
    <w:rsid w:val="0014161F"/>
    <w:rsid w:val="00141905"/>
    <w:rsid w:val="00141ECC"/>
    <w:rsid w:val="00142066"/>
    <w:rsid w:val="00142538"/>
    <w:rsid w:val="00142859"/>
    <w:rsid w:val="0014332F"/>
    <w:rsid w:val="00144B34"/>
    <w:rsid w:val="00144D6D"/>
    <w:rsid w:val="00144E27"/>
    <w:rsid w:val="00145299"/>
    <w:rsid w:val="00145387"/>
    <w:rsid w:val="00145447"/>
    <w:rsid w:val="0014555F"/>
    <w:rsid w:val="00145A65"/>
    <w:rsid w:val="00146D8D"/>
    <w:rsid w:val="00146FF5"/>
    <w:rsid w:val="0014706B"/>
    <w:rsid w:val="00147280"/>
    <w:rsid w:val="00147C43"/>
    <w:rsid w:val="00147CE5"/>
    <w:rsid w:val="001504D1"/>
    <w:rsid w:val="0015106C"/>
    <w:rsid w:val="001510AC"/>
    <w:rsid w:val="001510F0"/>
    <w:rsid w:val="0015228D"/>
    <w:rsid w:val="001522DD"/>
    <w:rsid w:val="0015280E"/>
    <w:rsid w:val="00152C07"/>
    <w:rsid w:val="00152C1D"/>
    <w:rsid w:val="001533F4"/>
    <w:rsid w:val="0015369B"/>
    <w:rsid w:val="001542B3"/>
    <w:rsid w:val="001547DA"/>
    <w:rsid w:val="00155E21"/>
    <w:rsid w:val="00156313"/>
    <w:rsid w:val="001563AE"/>
    <w:rsid w:val="001563ED"/>
    <w:rsid w:val="001564AF"/>
    <w:rsid w:val="00156DE9"/>
    <w:rsid w:val="00156F3D"/>
    <w:rsid w:val="0015793E"/>
    <w:rsid w:val="00157EB7"/>
    <w:rsid w:val="001616DE"/>
    <w:rsid w:val="00161727"/>
    <w:rsid w:val="001617D2"/>
    <w:rsid w:val="00162041"/>
    <w:rsid w:val="001623C5"/>
    <w:rsid w:val="00163520"/>
    <w:rsid w:val="001645BB"/>
    <w:rsid w:val="00164857"/>
    <w:rsid w:val="00165EE5"/>
    <w:rsid w:val="00165F04"/>
    <w:rsid w:val="00165F88"/>
    <w:rsid w:val="001661C6"/>
    <w:rsid w:val="00166C7C"/>
    <w:rsid w:val="00167175"/>
    <w:rsid w:val="0016771F"/>
    <w:rsid w:val="0016792F"/>
    <w:rsid w:val="0017013B"/>
    <w:rsid w:val="001705A7"/>
    <w:rsid w:val="001708D6"/>
    <w:rsid w:val="00170C12"/>
    <w:rsid w:val="001712C5"/>
    <w:rsid w:val="001712EC"/>
    <w:rsid w:val="001713E1"/>
    <w:rsid w:val="001716EA"/>
    <w:rsid w:val="001717A5"/>
    <w:rsid w:val="00171CEA"/>
    <w:rsid w:val="001724FD"/>
    <w:rsid w:val="00172649"/>
    <w:rsid w:val="00172747"/>
    <w:rsid w:val="00172976"/>
    <w:rsid w:val="0017313B"/>
    <w:rsid w:val="001735EC"/>
    <w:rsid w:val="00173B2C"/>
    <w:rsid w:val="00174308"/>
    <w:rsid w:val="0017440F"/>
    <w:rsid w:val="001745BA"/>
    <w:rsid w:val="00174800"/>
    <w:rsid w:val="00174D64"/>
    <w:rsid w:val="0017560A"/>
    <w:rsid w:val="001756C7"/>
    <w:rsid w:val="00176454"/>
    <w:rsid w:val="00176DD0"/>
    <w:rsid w:val="00177A4C"/>
    <w:rsid w:val="001800B3"/>
    <w:rsid w:val="0018030A"/>
    <w:rsid w:val="001804F4"/>
    <w:rsid w:val="001815F8"/>
    <w:rsid w:val="00181832"/>
    <w:rsid w:val="00181840"/>
    <w:rsid w:val="00181D12"/>
    <w:rsid w:val="00182856"/>
    <w:rsid w:val="00182C7D"/>
    <w:rsid w:val="0018308D"/>
    <w:rsid w:val="00183164"/>
    <w:rsid w:val="001834A2"/>
    <w:rsid w:val="00183A0A"/>
    <w:rsid w:val="00183F32"/>
    <w:rsid w:val="001840F9"/>
    <w:rsid w:val="0018428E"/>
    <w:rsid w:val="0018471C"/>
    <w:rsid w:val="001849B2"/>
    <w:rsid w:val="001854EE"/>
    <w:rsid w:val="00185B9B"/>
    <w:rsid w:val="0018608A"/>
    <w:rsid w:val="00186208"/>
    <w:rsid w:val="00186E7A"/>
    <w:rsid w:val="001902A1"/>
    <w:rsid w:val="001904D8"/>
    <w:rsid w:val="00191224"/>
    <w:rsid w:val="00191628"/>
    <w:rsid w:val="0019255A"/>
    <w:rsid w:val="001939E6"/>
    <w:rsid w:val="00193A87"/>
    <w:rsid w:val="00193B3F"/>
    <w:rsid w:val="00194003"/>
    <w:rsid w:val="001946D3"/>
    <w:rsid w:val="00194DE7"/>
    <w:rsid w:val="00195093"/>
    <w:rsid w:val="001950DA"/>
    <w:rsid w:val="001958BF"/>
    <w:rsid w:val="001958FC"/>
    <w:rsid w:val="0019637D"/>
    <w:rsid w:val="001966A2"/>
    <w:rsid w:val="00196C18"/>
    <w:rsid w:val="001A00F9"/>
    <w:rsid w:val="001A04A9"/>
    <w:rsid w:val="001A0B43"/>
    <w:rsid w:val="001A0BCE"/>
    <w:rsid w:val="001A0F79"/>
    <w:rsid w:val="001A14CB"/>
    <w:rsid w:val="001A1651"/>
    <w:rsid w:val="001A1C78"/>
    <w:rsid w:val="001A234B"/>
    <w:rsid w:val="001A271B"/>
    <w:rsid w:val="001A321C"/>
    <w:rsid w:val="001A341A"/>
    <w:rsid w:val="001A42B9"/>
    <w:rsid w:val="001A484B"/>
    <w:rsid w:val="001A4AE4"/>
    <w:rsid w:val="001A6D54"/>
    <w:rsid w:val="001A795D"/>
    <w:rsid w:val="001B0A15"/>
    <w:rsid w:val="001B11EA"/>
    <w:rsid w:val="001B15E5"/>
    <w:rsid w:val="001B19E7"/>
    <w:rsid w:val="001B2E86"/>
    <w:rsid w:val="001B3109"/>
    <w:rsid w:val="001B4144"/>
    <w:rsid w:val="001B4279"/>
    <w:rsid w:val="001B4600"/>
    <w:rsid w:val="001B46CE"/>
    <w:rsid w:val="001B4E73"/>
    <w:rsid w:val="001B521C"/>
    <w:rsid w:val="001B54D0"/>
    <w:rsid w:val="001B57B2"/>
    <w:rsid w:val="001B59ED"/>
    <w:rsid w:val="001B5BE6"/>
    <w:rsid w:val="001B5E00"/>
    <w:rsid w:val="001B6088"/>
    <w:rsid w:val="001B67AA"/>
    <w:rsid w:val="001B7B66"/>
    <w:rsid w:val="001B7CF6"/>
    <w:rsid w:val="001C076E"/>
    <w:rsid w:val="001C0F68"/>
    <w:rsid w:val="001C118F"/>
    <w:rsid w:val="001C1828"/>
    <w:rsid w:val="001C1FA1"/>
    <w:rsid w:val="001C2209"/>
    <w:rsid w:val="001C2ACB"/>
    <w:rsid w:val="001C3882"/>
    <w:rsid w:val="001C38D4"/>
    <w:rsid w:val="001C402E"/>
    <w:rsid w:val="001C4940"/>
    <w:rsid w:val="001C4D36"/>
    <w:rsid w:val="001C5782"/>
    <w:rsid w:val="001C5977"/>
    <w:rsid w:val="001C5D0A"/>
    <w:rsid w:val="001C6054"/>
    <w:rsid w:val="001C6473"/>
    <w:rsid w:val="001C7378"/>
    <w:rsid w:val="001C7C83"/>
    <w:rsid w:val="001D0250"/>
    <w:rsid w:val="001D03C9"/>
    <w:rsid w:val="001D0FB8"/>
    <w:rsid w:val="001D16B7"/>
    <w:rsid w:val="001D1B1B"/>
    <w:rsid w:val="001D221E"/>
    <w:rsid w:val="001D2522"/>
    <w:rsid w:val="001D258A"/>
    <w:rsid w:val="001D27BE"/>
    <w:rsid w:val="001D2F4D"/>
    <w:rsid w:val="001D3FF7"/>
    <w:rsid w:val="001D4738"/>
    <w:rsid w:val="001D6BCF"/>
    <w:rsid w:val="001D6D7C"/>
    <w:rsid w:val="001D741C"/>
    <w:rsid w:val="001D795B"/>
    <w:rsid w:val="001D7F25"/>
    <w:rsid w:val="001E070A"/>
    <w:rsid w:val="001E0F1E"/>
    <w:rsid w:val="001E10DE"/>
    <w:rsid w:val="001E1F42"/>
    <w:rsid w:val="001E2027"/>
    <w:rsid w:val="001E21A1"/>
    <w:rsid w:val="001E298D"/>
    <w:rsid w:val="001E2FD3"/>
    <w:rsid w:val="001E3129"/>
    <w:rsid w:val="001E36AA"/>
    <w:rsid w:val="001E3EAA"/>
    <w:rsid w:val="001E4211"/>
    <w:rsid w:val="001E4BE1"/>
    <w:rsid w:val="001E5275"/>
    <w:rsid w:val="001E5E19"/>
    <w:rsid w:val="001E5E2B"/>
    <w:rsid w:val="001E6067"/>
    <w:rsid w:val="001E61F8"/>
    <w:rsid w:val="001E630A"/>
    <w:rsid w:val="001E7410"/>
    <w:rsid w:val="001E7D82"/>
    <w:rsid w:val="001E7FEE"/>
    <w:rsid w:val="001F0336"/>
    <w:rsid w:val="001F1C12"/>
    <w:rsid w:val="001F1C62"/>
    <w:rsid w:val="001F1CA1"/>
    <w:rsid w:val="001F24D7"/>
    <w:rsid w:val="001F2A23"/>
    <w:rsid w:val="001F2F61"/>
    <w:rsid w:val="001F36BB"/>
    <w:rsid w:val="001F37F9"/>
    <w:rsid w:val="001F3F91"/>
    <w:rsid w:val="001F4897"/>
    <w:rsid w:val="001F5B43"/>
    <w:rsid w:val="001F5F6D"/>
    <w:rsid w:val="001F60B0"/>
    <w:rsid w:val="001F64BF"/>
    <w:rsid w:val="001F691C"/>
    <w:rsid w:val="001F6B8D"/>
    <w:rsid w:val="001F6C8C"/>
    <w:rsid w:val="001F74EC"/>
    <w:rsid w:val="001F7786"/>
    <w:rsid w:val="001F7A41"/>
    <w:rsid w:val="00200896"/>
    <w:rsid w:val="00200950"/>
    <w:rsid w:val="002017DA"/>
    <w:rsid w:val="00201B54"/>
    <w:rsid w:val="0020220E"/>
    <w:rsid w:val="00202726"/>
    <w:rsid w:val="00202B8F"/>
    <w:rsid w:val="00202E6A"/>
    <w:rsid w:val="00203031"/>
    <w:rsid w:val="0020364B"/>
    <w:rsid w:val="00203F63"/>
    <w:rsid w:val="002044EF"/>
    <w:rsid w:val="00204934"/>
    <w:rsid w:val="00204BE5"/>
    <w:rsid w:val="00204C41"/>
    <w:rsid w:val="00204C43"/>
    <w:rsid w:val="002053DF"/>
    <w:rsid w:val="002054E6"/>
    <w:rsid w:val="0020630B"/>
    <w:rsid w:val="0020736D"/>
    <w:rsid w:val="0020791D"/>
    <w:rsid w:val="00207F74"/>
    <w:rsid w:val="00210732"/>
    <w:rsid w:val="00211842"/>
    <w:rsid w:val="00211963"/>
    <w:rsid w:val="00211A8F"/>
    <w:rsid w:val="00211C7D"/>
    <w:rsid w:val="00211D92"/>
    <w:rsid w:val="0021221B"/>
    <w:rsid w:val="00212CD3"/>
    <w:rsid w:val="002131F2"/>
    <w:rsid w:val="00213D83"/>
    <w:rsid w:val="00214051"/>
    <w:rsid w:val="002142AA"/>
    <w:rsid w:val="002142D3"/>
    <w:rsid w:val="00214887"/>
    <w:rsid w:val="00214AFE"/>
    <w:rsid w:val="00215B46"/>
    <w:rsid w:val="00215F0B"/>
    <w:rsid w:val="002164DF"/>
    <w:rsid w:val="00216F89"/>
    <w:rsid w:val="002179DA"/>
    <w:rsid w:val="00217D7C"/>
    <w:rsid w:val="00221192"/>
    <w:rsid w:val="002215C8"/>
    <w:rsid w:val="00222316"/>
    <w:rsid w:val="0022234B"/>
    <w:rsid w:val="002225F7"/>
    <w:rsid w:val="00224359"/>
    <w:rsid w:val="00224958"/>
    <w:rsid w:val="0022499D"/>
    <w:rsid w:val="002256D7"/>
    <w:rsid w:val="00225D0E"/>
    <w:rsid w:val="00225E33"/>
    <w:rsid w:val="0022618E"/>
    <w:rsid w:val="002263E8"/>
    <w:rsid w:val="00226775"/>
    <w:rsid w:val="00226C7D"/>
    <w:rsid w:val="002277EF"/>
    <w:rsid w:val="0023000B"/>
    <w:rsid w:val="00230096"/>
    <w:rsid w:val="002306F9"/>
    <w:rsid w:val="00230A8A"/>
    <w:rsid w:val="00230C6A"/>
    <w:rsid w:val="002315C9"/>
    <w:rsid w:val="0023175E"/>
    <w:rsid w:val="0023392C"/>
    <w:rsid w:val="00233B39"/>
    <w:rsid w:val="00233CED"/>
    <w:rsid w:val="00233DE3"/>
    <w:rsid w:val="00234B3F"/>
    <w:rsid w:val="002362E9"/>
    <w:rsid w:val="00236635"/>
    <w:rsid w:val="002378E0"/>
    <w:rsid w:val="002417A2"/>
    <w:rsid w:val="00241E43"/>
    <w:rsid w:val="00242093"/>
    <w:rsid w:val="00243658"/>
    <w:rsid w:val="0024367A"/>
    <w:rsid w:val="00243AC9"/>
    <w:rsid w:val="0024420A"/>
    <w:rsid w:val="00244F35"/>
    <w:rsid w:val="0024512B"/>
    <w:rsid w:val="002453AC"/>
    <w:rsid w:val="00245AB7"/>
    <w:rsid w:val="00245BFF"/>
    <w:rsid w:val="002460ED"/>
    <w:rsid w:val="002461BF"/>
    <w:rsid w:val="00246AF5"/>
    <w:rsid w:val="00246B3D"/>
    <w:rsid w:val="0024731D"/>
    <w:rsid w:val="00247D69"/>
    <w:rsid w:val="00247EC9"/>
    <w:rsid w:val="0025049C"/>
    <w:rsid w:val="0025081D"/>
    <w:rsid w:val="002509D0"/>
    <w:rsid w:val="002511D6"/>
    <w:rsid w:val="002519FE"/>
    <w:rsid w:val="00251BBD"/>
    <w:rsid w:val="00251DE1"/>
    <w:rsid w:val="00252D00"/>
    <w:rsid w:val="00253098"/>
    <w:rsid w:val="002536FC"/>
    <w:rsid w:val="0025402D"/>
    <w:rsid w:val="00254173"/>
    <w:rsid w:val="002544A4"/>
    <w:rsid w:val="0025510B"/>
    <w:rsid w:val="002551CB"/>
    <w:rsid w:val="0025542A"/>
    <w:rsid w:val="00255480"/>
    <w:rsid w:val="00255794"/>
    <w:rsid w:val="00255D57"/>
    <w:rsid w:val="00256548"/>
    <w:rsid w:val="0025694D"/>
    <w:rsid w:val="002571C0"/>
    <w:rsid w:val="002577CE"/>
    <w:rsid w:val="00257B70"/>
    <w:rsid w:val="00257FB6"/>
    <w:rsid w:val="0026013F"/>
    <w:rsid w:val="00260C5E"/>
    <w:rsid w:val="00260F08"/>
    <w:rsid w:val="00260FD7"/>
    <w:rsid w:val="002614A3"/>
    <w:rsid w:val="00261508"/>
    <w:rsid w:val="00261A52"/>
    <w:rsid w:val="002631A0"/>
    <w:rsid w:val="002632DA"/>
    <w:rsid w:val="002634E0"/>
    <w:rsid w:val="00264687"/>
    <w:rsid w:val="00264897"/>
    <w:rsid w:val="00264A1A"/>
    <w:rsid w:val="00264C8C"/>
    <w:rsid w:val="0026540A"/>
    <w:rsid w:val="00265BF1"/>
    <w:rsid w:val="00266231"/>
    <w:rsid w:val="0026642D"/>
    <w:rsid w:val="00266FDE"/>
    <w:rsid w:val="00267473"/>
    <w:rsid w:val="002703E1"/>
    <w:rsid w:val="00270B02"/>
    <w:rsid w:val="00270C99"/>
    <w:rsid w:val="00270FDC"/>
    <w:rsid w:val="00271769"/>
    <w:rsid w:val="0027192B"/>
    <w:rsid w:val="00271E4B"/>
    <w:rsid w:val="00271EDB"/>
    <w:rsid w:val="0027287D"/>
    <w:rsid w:val="002729FE"/>
    <w:rsid w:val="00272B3B"/>
    <w:rsid w:val="002732FC"/>
    <w:rsid w:val="00273946"/>
    <w:rsid w:val="00273A8E"/>
    <w:rsid w:val="00273C47"/>
    <w:rsid w:val="00273DAB"/>
    <w:rsid w:val="00273F12"/>
    <w:rsid w:val="00274632"/>
    <w:rsid w:val="0027539C"/>
    <w:rsid w:val="00275769"/>
    <w:rsid w:val="002761EA"/>
    <w:rsid w:val="002762EE"/>
    <w:rsid w:val="00276B5D"/>
    <w:rsid w:val="00276CF8"/>
    <w:rsid w:val="002773A5"/>
    <w:rsid w:val="00277C99"/>
    <w:rsid w:val="00280682"/>
    <w:rsid w:val="00280B82"/>
    <w:rsid w:val="00280E43"/>
    <w:rsid w:val="002814A3"/>
    <w:rsid w:val="002815A3"/>
    <w:rsid w:val="00281DC0"/>
    <w:rsid w:val="00282B0D"/>
    <w:rsid w:val="00282DD3"/>
    <w:rsid w:val="00283675"/>
    <w:rsid w:val="00283D4B"/>
    <w:rsid w:val="00284B4B"/>
    <w:rsid w:val="00285079"/>
    <w:rsid w:val="002850E0"/>
    <w:rsid w:val="0028525D"/>
    <w:rsid w:val="00285C1A"/>
    <w:rsid w:val="002864CD"/>
    <w:rsid w:val="002875F5"/>
    <w:rsid w:val="0028763B"/>
    <w:rsid w:val="00290721"/>
    <w:rsid w:val="0029085A"/>
    <w:rsid w:val="00290C7F"/>
    <w:rsid w:val="00291554"/>
    <w:rsid w:val="00291C89"/>
    <w:rsid w:val="00291D22"/>
    <w:rsid w:val="00292013"/>
    <w:rsid w:val="00292016"/>
    <w:rsid w:val="002924BA"/>
    <w:rsid w:val="002927E7"/>
    <w:rsid w:val="00292CC5"/>
    <w:rsid w:val="0029304C"/>
    <w:rsid w:val="002939A2"/>
    <w:rsid w:val="002939FB"/>
    <w:rsid w:val="0029454F"/>
    <w:rsid w:val="002945F1"/>
    <w:rsid w:val="00295B6D"/>
    <w:rsid w:val="00296022"/>
    <w:rsid w:val="00297D36"/>
    <w:rsid w:val="002A0406"/>
    <w:rsid w:val="002A0423"/>
    <w:rsid w:val="002A0649"/>
    <w:rsid w:val="002A1434"/>
    <w:rsid w:val="002A17C2"/>
    <w:rsid w:val="002A2BA4"/>
    <w:rsid w:val="002A3655"/>
    <w:rsid w:val="002A3C0E"/>
    <w:rsid w:val="002A3D9B"/>
    <w:rsid w:val="002A47A4"/>
    <w:rsid w:val="002A5374"/>
    <w:rsid w:val="002A566F"/>
    <w:rsid w:val="002A57D3"/>
    <w:rsid w:val="002A6A01"/>
    <w:rsid w:val="002A6C5D"/>
    <w:rsid w:val="002A6FD6"/>
    <w:rsid w:val="002A70E6"/>
    <w:rsid w:val="002A74DD"/>
    <w:rsid w:val="002A7FCB"/>
    <w:rsid w:val="002B0A12"/>
    <w:rsid w:val="002B12CF"/>
    <w:rsid w:val="002B14C5"/>
    <w:rsid w:val="002B1ED6"/>
    <w:rsid w:val="002B1EE3"/>
    <w:rsid w:val="002B21DC"/>
    <w:rsid w:val="002B222A"/>
    <w:rsid w:val="002B22C4"/>
    <w:rsid w:val="002B245C"/>
    <w:rsid w:val="002B26FE"/>
    <w:rsid w:val="002B2ADB"/>
    <w:rsid w:val="002B34B1"/>
    <w:rsid w:val="002B3510"/>
    <w:rsid w:val="002B370E"/>
    <w:rsid w:val="002B37FA"/>
    <w:rsid w:val="002B4EDC"/>
    <w:rsid w:val="002B4FC7"/>
    <w:rsid w:val="002B54AB"/>
    <w:rsid w:val="002B5EDE"/>
    <w:rsid w:val="002B6747"/>
    <w:rsid w:val="002B6BEE"/>
    <w:rsid w:val="002B6E03"/>
    <w:rsid w:val="002B6FD9"/>
    <w:rsid w:val="002B7D6F"/>
    <w:rsid w:val="002B7E5F"/>
    <w:rsid w:val="002C0694"/>
    <w:rsid w:val="002C06B4"/>
    <w:rsid w:val="002C0F68"/>
    <w:rsid w:val="002C2128"/>
    <w:rsid w:val="002C2325"/>
    <w:rsid w:val="002C24C2"/>
    <w:rsid w:val="002C2D8B"/>
    <w:rsid w:val="002C34C9"/>
    <w:rsid w:val="002C3D5B"/>
    <w:rsid w:val="002C3E27"/>
    <w:rsid w:val="002C40D5"/>
    <w:rsid w:val="002C4A5C"/>
    <w:rsid w:val="002C56A7"/>
    <w:rsid w:val="002C589A"/>
    <w:rsid w:val="002C6147"/>
    <w:rsid w:val="002C660D"/>
    <w:rsid w:val="002C73D4"/>
    <w:rsid w:val="002C76AE"/>
    <w:rsid w:val="002D028A"/>
    <w:rsid w:val="002D0568"/>
    <w:rsid w:val="002D11CF"/>
    <w:rsid w:val="002D11F7"/>
    <w:rsid w:val="002D1385"/>
    <w:rsid w:val="002D1A30"/>
    <w:rsid w:val="002D1D1C"/>
    <w:rsid w:val="002D282C"/>
    <w:rsid w:val="002D3ED8"/>
    <w:rsid w:val="002D47DD"/>
    <w:rsid w:val="002D5214"/>
    <w:rsid w:val="002D552D"/>
    <w:rsid w:val="002D567C"/>
    <w:rsid w:val="002D64FB"/>
    <w:rsid w:val="002D6878"/>
    <w:rsid w:val="002D6A94"/>
    <w:rsid w:val="002D6B5D"/>
    <w:rsid w:val="002D6CC4"/>
    <w:rsid w:val="002D77FB"/>
    <w:rsid w:val="002E09AE"/>
    <w:rsid w:val="002E0F44"/>
    <w:rsid w:val="002E12D0"/>
    <w:rsid w:val="002E12D8"/>
    <w:rsid w:val="002E1C79"/>
    <w:rsid w:val="002E1FDF"/>
    <w:rsid w:val="002E263D"/>
    <w:rsid w:val="002E2674"/>
    <w:rsid w:val="002E2A71"/>
    <w:rsid w:val="002E2FCC"/>
    <w:rsid w:val="002E40EF"/>
    <w:rsid w:val="002E4C8D"/>
    <w:rsid w:val="002E5275"/>
    <w:rsid w:val="002E530E"/>
    <w:rsid w:val="002E56DF"/>
    <w:rsid w:val="002E5852"/>
    <w:rsid w:val="002E63CE"/>
    <w:rsid w:val="002E669E"/>
    <w:rsid w:val="002E6D07"/>
    <w:rsid w:val="002E7237"/>
    <w:rsid w:val="002E7295"/>
    <w:rsid w:val="002E7305"/>
    <w:rsid w:val="002E7EA5"/>
    <w:rsid w:val="002E7F07"/>
    <w:rsid w:val="002F00A7"/>
    <w:rsid w:val="002F06C4"/>
    <w:rsid w:val="002F0762"/>
    <w:rsid w:val="002F0853"/>
    <w:rsid w:val="002F0926"/>
    <w:rsid w:val="002F12FE"/>
    <w:rsid w:val="002F152E"/>
    <w:rsid w:val="002F15C2"/>
    <w:rsid w:val="002F18EA"/>
    <w:rsid w:val="002F1DF7"/>
    <w:rsid w:val="002F1EDC"/>
    <w:rsid w:val="002F2157"/>
    <w:rsid w:val="002F2561"/>
    <w:rsid w:val="002F43D5"/>
    <w:rsid w:val="002F43E7"/>
    <w:rsid w:val="002F4BB3"/>
    <w:rsid w:val="002F53A1"/>
    <w:rsid w:val="002F656A"/>
    <w:rsid w:val="002F6A54"/>
    <w:rsid w:val="002F79C2"/>
    <w:rsid w:val="002F7A04"/>
    <w:rsid w:val="0030004E"/>
    <w:rsid w:val="003004BE"/>
    <w:rsid w:val="00300D9A"/>
    <w:rsid w:val="00300E21"/>
    <w:rsid w:val="00301DAE"/>
    <w:rsid w:val="0030200C"/>
    <w:rsid w:val="00302DA0"/>
    <w:rsid w:val="00302FB6"/>
    <w:rsid w:val="00303A33"/>
    <w:rsid w:val="003050DD"/>
    <w:rsid w:val="0030526A"/>
    <w:rsid w:val="0030649A"/>
    <w:rsid w:val="00306B03"/>
    <w:rsid w:val="00306DBB"/>
    <w:rsid w:val="00307189"/>
    <w:rsid w:val="003071C6"/>
    <w:rsid w:val="00307660"/>
    <w:rsid w:val="00311D29"/>
    <w:rsid w:val="00312999"/>
    <w:rsid w:val="00313365"/>
    <w:rsid w:val="00313A3D"/>
    <w:rsid w:val="00314253"/>
    <w:rsid w:val="00314975"/>
    <w:rsid w:val="00315574"/>
    <w:rsid w:val="003157EB"/>
    <w:rsid w:val="00315F0D"/>
    <w:rsid w:val="003165C0"/>
    <w:rsid w:val="00316B46"/>
    <w:rsid w:val="00316DFA"/>
    <w:rsid w:val="00317030"/>
    <w:rsid w:val="00317147"/>
    <w:rsid w:val="0032017C"/>
    <w:rsid w:val="0032057B"/>
    <w:rsid w:val="00320890"/>
    <w:rsid w:val="00320BC3"/>
    <w:rsid w:val="00320E57"/>
    <w:rsid w:val="00320EDC"/>
    <w:rsid w:val="00321550"/>
    <w:rsid w:val="003220A9"/>
    <w:rsid w:val="0032234C"/>
    <w:rsid w:val="00322518"/>
    <w:rsid w:val="0032278D"/>
    <w:rsid w:val="00322FEC"/>
    <w:rsid w:val="003245EF"/>
    <w:rsid w:val="003246F7"/>
    <w:rsid w:val="00325A70"/>
    <w:rsid w:val="00325E37"/>
    <w:rsid w:val="0032624C"/>
    <w:rsid w:val="00326AAB"/>
    <w:rsid w:val="00326F3C"/>
    <w:rsid w:val="0032702F"/>
    <w:rsid w:val="00327336"/>
    <w:rsid w:val="00327B3D"/>
    <w:rsid w:val="00327F40"/>
    <w:rsid w:val="003302CD"/>
    <w:rsid w:val="00330669"/>
    <w:rsid w:val="003311CB"/>
    <w:rsid w:val="00332629"/>
    <w:rsid w:val="00332D16"/>
    <w:rsid w:val="003335BB"/>
    <w:rsid w:val="00333819"/>
    <w:rsid w:val="00333D9A"/>
    <w:rsid w:val="003340D0"/>
    <w:rsid w:val="00334713"/>
    <w:rsid w:val="003351A1"/>
    <w:rsid w:val="0033628D"/>
    <w:rsid w:val="003363F0"/>
    <w:rsid w:val="0033722A"/>
    <w:rsid w:val="00337346"/>
    <w:rsid w:val="0034011A"/>
    <w:rsid w:val="003412AC"/>
    <w:rsid w:val="00341BCE"/>
    <w:rsid w:val="003420C2"/>
    <w:rsid w:val="00342C14"/>
    <w:rsid w:val="003432FE"/>
    <w:rsid w:val="00343D02"/>
    <w:rsid w:val="00343F41"/>
    <w:rsid w:val="003447F1"/>
    <w:rsid w:val="00344EDE"/>
    <w:rsid w:val="0034606E"/>
    <w:rsid w:val="0034781E"/>
    <w:rsid w:val="00347CAF"/>
    <w:rsid w:val="00351008"/>
    <w:rsid w:val="00351224"/>
    <w:rsid w:val="003513E6"/>
    <w:rsid w:val="003516D2"/>
    <w:rsid w:val="00351DD7"/>
    <w:rsid w:val="00353963"/>
    <w:rsid w:val="003543B4"/>
    <w:rsid w:val="003545EB"/>
    <w:rsid w:val="003547D4"/>
    <w:rsid w:val="00354E67"/>
    <w:rsid w:val="003551D9"/>
    <w:rsid w:val="0035541E"/>
    <w:rsid w:val="00355C7B"/>
    <w:rsid w:val="00356152"/>
    <w:rsid w:val="00357609"/>
    <w:rsid w:val="00357961"/>
    <w:rsid w:val="00357C62"/>
    <w:rsid w:val="00357D0A"/>
    <w:rsid w:val="00360345"/>
    <w:rsid w:val="00361253"/>
    <w:rsid w:val="0036220D"/>
    <w:rsid w:val="00362B3D"/>
    <w:rsid w:val="00363782"/>
    <w:rsid w:val="0036393E"/>
    <w:rsid w:val="00363A1E"/>
    <w:rsid w:val="003640CA"/>
    <w:rsid w:val="00364B2B"/>
    <w:rsid w:val="00364C17"/>
    <w:rsid w:val="00364DF4"/>
    <w:rsid w:val="003650C6"/>
    <w:rsid w:val="00365A2D"/>
    <w:rsid w:val="00365A65"/>
    <w:rsid w:val="00365E0C"/>
    <w:rsid w:val="00365F8D"/>
    <w:rsid w:val="00366220"/>
    <w:rsid w:val="003667BE"/>
    <w:rsid w:val="003668B8"/>
    <w:rsid w:val="00367258"/>
    <w:rsid w:val="00370437"/>
    <w:rsid w:val="00370498"/>
    <w:rsid w:val="003713BB"/>
    <w:rsid w:val="00371602"/>
    <w:rsid w:val="003724D7"/>
    <w:rsid w:val="00373C5D"/>
    <w:rsid w:val="003741EC"/>
    <w:rsid w:val="00374CBE"/>
    <w:rsid w:val="00374D87"/>
    <w:rsid w:val="003756A6"/>
    <w:rsid w:val="0037582A"/>
    <w:rsid w:val="00375B4E"/>
    <w:rsid w:val="00376123"/>
    <w:rsid w:val="003766D1"/>
    <w:rsid w:val="00376D9A"/>
    <w:rsid w:val="003770FD"/>
    <w:rsid w:val="003771D4"/>
    <w:rsid w:val="0037764C"/>
    <w:rsid w:val="00377686"/>
    <w:rsid w:val="003778BF"/>
    <w:rsid w:val="003779B4"/>
    <w:rsid w:val="00377DEB"/>
    <w:rsid w:val="003804DC"/>
    <w:rsid w:val="00380C64"/>
    <w:rsid w:val="00381300"/>
    <w:rsid w:val="003813E5"/>
    <w:rsid w:val="00382368"/>
    <w:rsid w:val="00382AAC"/>
    <w:rsid w:val="003838AD"/>
    <w:rsid w:val="00384716"/>
    <w:rsid w:val="00384A9D"/>
    <w:rsid w:val="00384B70"/>
    <w:rsid w:val="00384FBD"/>
    <w:rsid w:val="0038592C"/>
    <w:rsid w:val="00385D10"/>
    <w:rsid w:val="0038613A"/>
    <w:rsid w:val="00386363"/>
    <w:rsid w:val="00386636"/>
    <w:rsid w:val="003879E3"/>
    <w:rsid w:val="00387BC0"/>
    <w:rsid w:val="00390B43"/>
    <w:rsid w:val="00391D49"/>
    <w:rsid w:val="00392702"/>
    <w:rsid w:val="00392811"/>
    <w:rsid w:val="00392BDE"/>
    <w:rsid w:val="00392FC0"/>
    <w:rsid w:val="00393627"/>
    <w:rsid w:val="00393ACF"/>
    <w:rsid w:val="00393FDF"/>
    <w:rsid w:val="00394856"/>
    <w:rsid w:val="00394A51"/>
    <w:rsid w:val="0039559D"/>
    <w:rsid w:val="003959A1"/>
    <w:rsid w:val="003962A3"/>
    <w:rsid w:val="00396543"/>
    <w:rsid w:val="00397081"/>
    <w:rsid w:val="00397196"/>
    <w:rsid w:val="003979D8"/>
    <w:rsid w:val="00397B25"/>
    <w:rsid w:val="003A03B9"/>
    <w:rsid w:val="003A1D4F"/>
    <w:rsid w:val="003A1D91"/>
    <w:rsid w:val="003A22C8"/>
    <w:rsid w:val="003A2823"/>
    <w:rsid w:val="003A2F8D"/>
    <w:rsid w:val="003A3837"/>
    <w:rsid w:val="003A4C86"/>
    <w:rsid w:val="003A50F0"/>
    <w:rsid w:val="003A5234"/>
    <w:rsid w:val="003A5486"/>
    <w:rsid w:val="003A558C"/>
    <w:rsid w:val="003A5963"/>
    <w:rsid w:val="003A5C0C"/>
    <w:rsid w:val="003A61D8"/>
    <w:rsid w:val="003A6BF4"/>
    <w:rsid w:val="003A703A"/>
    <w:rsid w:val="003A7201"/>
    <w:rsid w:val="003A78D8"/>
    <w:rsid w:val="003A7B77"/>
    <w:rsid w:val="003A7C61"/>
    <w:rsid w:val="003B07A9"/>
    <w:rsid w:val="003B093F"/>
    <w:rsid w:val="003B1152"/>
    <w:rsid w:val="003B160D"/>
    <w:rsid w:val="003B1830"/>
    <w:rsid w:val="003B1ED6"/>
    <w:rsid w:val="003B3263"/>
    <w:rsid w:val="003B4239"/>
    <w:rsid w:val="003B4387"/>
    <w:rsid w:val="003B44D5"/>
    <w:rsid w:val="003B5209"/>
    <w:rsid w:val="003B53D4"/>
    <w:rsid w:val="003B54F0"/>
    <w:rsid w:val="003B552F"/>
    <w:rsid w:val="003B590C"/>
    <w:rsid w:val="003B5DB3"/>
    <w:rsid w:val="003B62B9"/>
    <w:rsid w:val="003B7F45"/>
    <w:rsid w:val="003C0670"/>
    <w:rsid w:val="003C0A79"/>
    <w:rsid w:val="003C0FD5"/>
    <w:rsid w:val="003C2BAF"/>
    <w:rsid w:val="003C3768"/>
    <w:rsid w:val="003C39A4"/>
    <w:rsid w:val="003C43F8"/>
    <w:rsid w:val="003C44A4"/>
    <w:rsid w:val="003C50EC"/>
    <w:rsid w:val="003C5FC4"/>
    <w:rsid w:val="003C6840"/>
    <w:rsid w:val="003C6A02"/>
    <w:rsid w:val="003C6F3F"/>
    <w:rsid w:val="003C6F55"/>
    <w:rsid w:val="003C77CD"/>
    <w:rsid w:val="003C78E4"/>
    <w:rsid w:val="003C7A25"/>
    <w:rsid w:val="003C7B41"/>
    <w:rsid w:val="003C7CE4"/>
    <w:rsid w:val="003C7D5B"/>
    <w:rsid w:val="003D03BF"/>
    <w:rsid w:val="003D1018"/>
    <w:rsid w:val="003D1B17"/>
    <w:rsid w:val="003D21D5"/>
    <w:rsid w:val="003D2E84"/>
    <w:rsid w:val="003D300F"/>
    <w:rsid w:val="003D3606"/>
    <w:rsid w:val="003D4B77"/>
    <w:rsid w:val="003D4B8C"/>
    <w:rsid w:val="003D5F43"/>
    <w:rsid w:val="003D61B9"/>
    <w:rsid w:val="003D6B96"/>
    <w:rsid w:val="003D7389"/>
    <w:rsid w:val="003D79B1"/>
    <w:rsid w:val="003D7A4E"/>
    <w:rsid w:val="003D7D3C"/>
    <w:rsid w:val="003E02FC"/>
    <w:rsid w:val="003E076A"/>
    <w:rsid w:val="003E1446"/>
    <w:rsid w:val="003E1577"/>
    <w:rsid w:val="003E1599"/>
    <w:rsid w:val="003E24E9"/>
    <w:rsid w:val="003E2988"/>
    <w:rsid w:val="003E2E6A"/>
    <w:rsid w:val="003E3212"/>
    <w:rsid w:val="003E39AF"/>
    <w:rsid w:val="003E3CD0"/>
    <w:rsid w:val="003E3E36"/>
    <w:rsid w:val="003E42C2"/>
    <w:rsid w:val="003E48DC"/>
    <w:rsid w:val="003E49BA"/>
    <w:rsid w:val="003E4B45"/>
    <w:rsid w:val="003E4CB8"/>
    <w:rsid w:val="003E4E3E"/>
    <w:rsid w:val="003E5314"/>
    <w:rsid w:val="003E5C28"/>
    <w:rsid w:val="003E608D"/>
    <w:rsid w:val="003E6763"/>
    <w:rsid w:val="003E74C5"/>
    <w:rsid w:val="003E7AF0"/>
    <w:rsid w:val="003E7BC4"/>
    <w:rsid w:val="003F0AFC"/>
    <w:rsid w:val="003F0B02"/>
    <w:rsid w:val="003F0C59"/>
    <w:rsid w:val="003F153F"/>
    <w:rsid w:val="003F34E1"/>
    <w:rsid w:val="003F378D"/>
    <w:rsid w:val="003F3858"/>
    <w:rsid w:val="003F44B3"/>
    <w:rsid w:val="003F4F9D"/>
    <w:rsid w:val="003F5338"/>
    <w:rsid w:val="003F5CA7"/>
    <w:rsid w:val="003F5DB4"/>
    <w:rsid w:val="003F5E16"/>
    <w:rsid w:val="003F6699"/>
    <w:rsid w:val="003F7004"/>
    <w:rsid w:val="003F7050"/>
    <w:rsid w:val="00400049"/>
    <w:rsid w:val="00400BF2"/>
    <w:rsid w:val="004017FE"/>
    <w:rsid w:val="004024B8"/>
    <w:rsid w:val="00402AAB"/>
    <w:rsid w:val="00402BD6"/>
    <w:rsid w:val="00402D9B"/>
    <w:rsid w:val="004031B1"/>
    <w:rsid w:val="00403B9A"/>
    <w:rsid w:val="00403EED"/>
    <w:rsid w:val="0040446D"/>
    <w:rsid w:val="00405976"/>
    <w:rsid w:val="004062B6"/>
    <w:rsid w:val="00406C43"/>
    <w:rsid w:val="00406FD8"/>
    <w:rsid w:val="00407625"/>
    <w:rsid w:val="0041063E"/>
    <w:rsid w:val="004106F7"/>
    <w:rsid w:val="00410F49"/>
    <w:rsid w:val="00411054"/>
    <w:rsid w:val="00411747"/>
    <w:rsid w:val="00412717"/>
    <w:rsid w:val="00412FC3"/>
    <w:rsid w:val="004138AE"/>
    <w:rsid w:val="00413A8C"/>
    <w:rsid w:val="00413A9C"/>
    <w:rsid w:val="00413B56"/>
    <w:rsid w:val="004140DE"/>
    <w:rsid w:val="00414367"/>
    <w:rsid w:val="004143FA"/>
    <w:rsid w:val="0041470C"/>
    <w:rsid w:val="00414AEA"/>
    <w:rsid w:val="00414D35"/>
    <w:rsid w:val="00415721"/>
    <w:rsid w:val="00417089"/>
    <w:rsid w:val="0041789D"/>
    <w:rsid w:val="00420376"/>
    <w:rsid w:val="00420965"/>
    <w:rsid w:val="004220BD"/>
    <w:rsid w:val="0042232B"/>
    <w:rsid w:val="004224E3"/>
    <w:rsid w:val="00422FBD"/>
    <w:rsid w:val="00423B27"/>
    <w:rsid w:val="00424129"/>
    <w:rsid w:val="0042446D"/>
    <w:rsid w:val="00424A67"/>
    <w:rsid w:val="00424C05"/>
    <w:rsid w:val="00424E4C"/>
    <w:rsid w:val="00425017"/>
    <w:rsid w:val="004261A1"/>
    <w:rsid w:val="004265BE"/>
    <w:rsid w:val="00426823"/>
    <w:rsid w:val="00426909"/>
    <w:rsid w:val="004304EA"/>
    <w:rsid w:val="00430962"/>
    <w:rsid w:val="004310A1"/>
    <w:rsid w:val="00431549"/>
    <w:rsid w:val="004318AE"/>
    <w:rsid w:val="00431CA2"/>
    <w:rsid w:val="004320FF"/>
    <w:rsid w:val="00432F51"/>
    <w:rsid w:val="00433272"/>
    <w:rsid w:val="00433858"/>
    <w:rsid w:val="00433A72"/>
    <w:rsid w:val="00433D77"/>
    <w:rsid w:val="0043442A"/>
    <w:rsid w:val="0043444F"/>
    <w:rsid w:val="004347A0"/>
    <w:rsid w:val="004357D6"/>
    <w:rsid w:val="00435B92"/>
    <w:rsid w:val="00436B2D"/>
    <w:rsid w:val="0043791F"/>
    <w:rsid w:val="00437B7E"/>
    <w:rsid w:val="00440CB8"/>
    <w:rsid w:val="00441B86"/>
    <w:rsid w:val="00442142"/>
    <w:rsid w:val="00443020"/>
    <w:rsid w:val="004445D8"/>
    <w:rsid w:val="004457E7"/>
    <w:rsid w:val="0044602E"/>
    <w:rsid w:val="00446549"/>
    <w:rsid w:val="004468B7"/>
    <w:rsid w:val="00446BF5"/>
    <w:rsid w:val="00447251"/>
    <w:rsid w:val="004473A8"/>
    <w:rsid w:val="004477EE"/>
    <w:rsid w:val="00451210"/>
    <w:rsid w:val="00451A6D"/>
    <w:rsid w:val="00452063"/>
    <w:rsid w:val="0045327D"/>
    <w:rsid w:val="0045363F"/>
    <w:rsid w:val="00453A9B"/>
    <w:rsid w:val="00454694"/>
    <w:rsid w:val="00454A97"/>
    <w:rsid w:val="00454B15"/>
    <w:rsid w:val="00455353"/>
    <w:rsid w:val="004567EA"/>
    <w:rsid w:val="00456D3B"/>
    <w:rsid w:val="004570C4"/>
    <w:rsid w:val="00457888"/>
    <w:rsid w:val="00461139"/>
    <w:rsid w:val="004614E0"/>
    <w:rsid w:val="004615C8"/>
    <w:rsid w:val="00461847"/>
    <w:rsid w:val="00461AD3"/>
    <w:rsid w:val="00461C2F"/>
    <w:rsid w:val="00461F12"/>
    <w:rsid w:val="0046252E"/>
    <w:rsid w:val="00462F3C"/>
    <w:rsid w:val="00462FB6"/>
    <w:rsid w:val="00463059"/>
    <w:rsid w:val="004632B6"/>
    <w:rsid w:val="004647C0"/>
    <w:rsid w:val="00464E75"/>
    <w:rsid w:val="00464E77"/>
    <w:rsid w:val="00465BBB"/>
    <w:rsid w:val="00465EF8"/>
    <w:rsid w:val="00466585"/>
    <w:rsid w:val="004667C8"/>
    <w:rsid w:val="00466978"/>
    <w:rsid w:val="00467287"/>
    <w:rsid w:val="0046755E"/>
    <w:rsid w:val="004717AB"/>
    <w:rsid w:val="00471B58"/>
    <w:rsid w:val="00471E57"/>
    <w:rsid w:val="00471F6C"/>
    <w:rsid w:val="00472018"/>
    <w:rsid w:val="004723A7"/>
    <w:rsid w:val="0047265F"/>
    <w:rsid w:val="004727B4"/>
    <w:rsid w:val="00473237"/>
    <w:rsid w:val="0047329D"/>
    <w:rsid w:val="004737A5"/>
    <w:rsid w:val="00473ADB"/>
    <w:rsid w:val="00474130"/>
    <w:rsid w:val="00474D01"/>
    <w:rsid w:val="00474F75"/>
    <w:rsid w:val="004762F0"/>
    <w:rsid w:val="0048063A"/>
    <w:rsid w:val="00480B62"/>
    <w:rsid w:val="00480F25"/>
    <w:rsid w:val="00481BEE"/>
    <w:rsid w:val="00481FC7"/>
    <w:rsid w:val="004837FF"/>
    <w:rsid w:val="00483C10"/>
    <w:rsid w:val="00484340"/>
    <w:rsid w:val="00484A6E"/>
    <w:rsid w:val="004857C0"/>
    <w:rsid w:val="00485B21"/>
    <w:rsid w:val="00485D4B"/>
    <w:rsid w:val="0048694D"/>
    <w:rsid w:val="00487038"/>
    <w:rsid w:val="0048730A"/>
    <w:rsid w:val="00487508"/>
    <w:rsid w:val="00487757"/>
    <w:rsid w:val="00490063"/>
    <w:rsid w:val="0049023D"/>
    <w:rsid w:val="004907A4"/>
    <w:rsid w:val="00490B1F"/>
    <w:rsid w:val="00491513"/>
    <w:rsid w:val="00491750"/>
    <w:rsid w:val="00491979"/>
    <w:rsid w:val="00491C71"/>
    <w:rsid w:val="00491E0D"/>
    <w:rsid w:val="00491E50"/>
    <w:rsid w:val="0049228C"/>
    <w:rsid w:val="00492327"/>
    <w:rsid w:val="0049263B"/>
    <w:rsid w:val="00492789"/>
    <w:rsid w:val="00493A1F"/>
    <w:rsid w:val="00493D6F"/>
    <w:rsid w:val="00494795"/>
    <w:rsid w:val="00495051"/>
    <w:rsid w:val="004950C3"/>
    <w:rsid w:val="00495AF5"/>
    <w:rsid w:val="00496615"/>
    <w:rsid w:val="00496869"/>
    <w:rsid w:val="004971C8"/>
    <w:rsid w:val="004972F8"/>
    <w:rsid w:val="004A01D6"/>
    <w:rsid w:val="004A072A"/>
    <w:rsid w:val="004A0966"/>
    <w:rsid w:val="004A1788"/>
    <w:rsid w:val="004A1811"/>
    <w:rsid w:val="004A1D2A"/>
    <w:rsid w:val="004A2017"/>
    <w:rsid w:val="004A28F3"/>
    <w:rsid w:val="004A2DBB"/>
    <w:rsid w:val="004A3FBE"/>
    <w:rsid w:val="004A46DB"/>
    <w:rsid w:val="004A4B95"/>
    <w:rsid w:val="004A5186"/>
    <w:rsid w:val="004A59EE"/>
    <w:rsid w:val="004A5B25"/>
    <w:rsid w:val="004A5E66"/>
    <w:rsid w:val="004A6037"/>
    <w:rsid w:val="004A682C"/>
    <w:rsid w:val="004A6F6D"/>
    <w:rsid w:val="004A7909"/>
    <w:rsid w:val="004A7A15"/>
    <w:rsid w:val="004A7AD8"/>
    <w:rsid w:val="004A7E40"/>
    <w:rsid w:val="004B068D"/>
    <w:rsid w:val="004B0D29"/>
    <w:rsid w:val="004B1100"/>
    <w:rsid w:val="004B187B"/>
    <w:rsid w:val="004B2778"/>
    <w:rsid w:val="004B36DF"/>
    <w:rsid w:val="004B3FE9"/>
    <w:rsid w:val="004B45BF"/>
    <w:rsid w:val="004B4723"/>
    <w:rsid w:val="004B60A1"/>
    <w:rsid w:val="004B6719"/>
    <w:rsid w:val="004B6985"/>
    <w:rsid w:val="004B6CD7"/>
    <w:rsid w:val="004B6ECD"/>
    <w:rsid w:val="004B76FE"/>
    <w:rsid w:val="004C02B7"/>
    <w:rsid w:val="004C0383"/>
    <w:rsid w:val="004C0899"/>
    <w:rsid w:val="004C0CDC"/>
    <w:rsid w:val="004C1012"/>
    <w:rsid w:val="004C1654"/>
    <w:rsid w:val="004C189C"/>
    <w:rsid w:val="004C2278"/>
    <w:rsid w:val="004C247F"/>
    <w:rsid w:val="004C265C"/>
    <w:rsid w:val="004C285F"/>
    <w:rsid w:val="004C2A7E"/>
    <w:rsid w:val="004C2CF2"/>
    <w:rsid w:val="004C2D1F"/>
    <w:rsid w:val="004C30CC"/>
    <w:rsid w:val="004C4826"/>
    <w:rsid w:val="004C4C28"/>
    <w:rsid w:val="004C4F7A"/>
    <w:rsid w:val="004C52FD"/>
    <w:rsid w:val="004C5755"/>
    <w:rsid w:val="004C5B2E"/>
    <w:rsid w:val="004C5CBF"/>
    <w:rsid w:val="004C5CCD"/>
    <w:rsid w:val="004C5CF6"/>
    <w:rsid w:val="004C658B"/>
    <w:rsid w:val="004C72A7"/>
    <w:rsid w:val="004C7DDD"/>
    <w:rsid w:val="004D0AE9"/>
    <w:rsid w:val="004D0E97"/>
    <w:rsid w:val="004D1424"/>
    <w:rsid w:val="004D2558"/>
    <w:rsid w:val="004D3073"/>
    <w:rsid w:val="004D3985"/>
    <w:rsid w:val="004D3ABB"/>
    <w:rsid w:val="004D3B19"/>
    <w:rsid w:val="004D4435"/>
    <w:rsid w:val="004D4DE0"/>
    <w:rsid w:val="004D588F"/>
    <w:rsid w:val="004D6219"/>
    <w:rsid w:val="004D6364"/>
    <w:rsid w:val="004D656D"/>
    <w:rsid w:val="004D6CE6"/>
    <w:rsid w:val="004D724F"/>
    <w:rsid w:val="004D741D"/>
    <w:rsid w:val="004D76F8"/>
    <w:rsid w:val="004D793A"/>
    <w:rsid w:val="004E0150"/>
    <w:rsid w:val="004E019A"/>
    <w:rsid w:val="004E0221"/>
    <w:rsid w:val="004E0735"/>
    <w:rsid w:val="004E0E46"/>
    <w:rsid w:val="004E1928"/>
    <w:rsid w:val="004E1AEE"/>
    <w:rsid w:val="004E21C8"/>
    <w:rsid w:val="004E21EF"/>
    <w:rsid w:val="004E2DA6"/>
    <w:rsid w:val="004E37EE"/>
    <w:rsid w:val="004E4AB8"/>
    <w:rsid w:val="004E5099"/>
    <w:rsid w:val="004E57B3"/>
    <w:rsid w:val="004E5A00"/>
    <w:rsid w:val="004E5A71"/>
    <w:rsid w:val="004E615A"/>
    <w:rsid w:val="004E694C"/>
    <w:rsid w:val="004E6A3B"/>
    <w:rsid w:val="004E6C24"/>
    <w:rsid w:val="004E6DE3"/>
    <w:rsid w:val="004E6DFD"/>
    <w:rsid w:val="004E75DE"/>
    <w:rsid w:val="004E7A85"/>
    <w:rsid w:val="004F07EE"/>
    <w:rsid w:val="004F0A3E"/>
    <w:rsid w:val="004F0A7B"/>
    <w:rsid w:val="004F152E"/>
    <w:rsid w:val="004F1695"/>
    <w:rsid w:val="004F193A"/>
    <w:rsid w:val="004F3180"/>
    <w:rsid w:val="004F3B7E"/>
    <w:rsid w:val="004F424A"/>
    <w:rsid w:val="004F49D3"/>
    <w:rsid w:val="004F4E47"/>
    <w:rsid w:val="004F4E8E"/>
    <w:rsid w:val="004F4EBB"/>
    <w:rsid w:val="004F4F37"/>
    <w:rsid w:val="004F5ECB"/>
    <w:rsid w:val="004F6148"/>
    <w:rsid w:val="004F6253"/>
    <w:rsid w:val="004F6942"/>
    <w:rsid w:val="005008EE"/>
    <w:rsid w:val="0050099E"/>
    <w:rsid w:val="005014F8"/>
    <w:rsid w:val="00502E8C"/>
    <w:rsid w:val="0050315B"/>
    <w:rsid w:val="00503BF2"/>
    <w:rsid w:val="005051E9"/>
    <w:rsid w:val="00505A5F"/>
    <w:rsid w:val="00506331"/>
    <w:rsid w:val="00506438"/>
    <w:rsid w:val="00506BFA"/>
    <w:rsid w:val="00506C68"/>
    <w:rsid w:val="005074B2"/>
    <w:rsid w:val="005078AB"/>
    <w:rsid w:val="00507CF9"/>
    <w:rsid w:val="0051012C"/>
    <w:rsid w:val="005105AC"/>
    <w:rsid w:val="0051083C"/>
    <w:rsid w:val="00510B40"/>
    <w:rsid w:val="00510BF5"/>
    <w:rsid w:val="0051109B"/>
    <w:rsid w:val="0051206E"/>
    <w:rsid w:val="005122D8"/>
    <w:rsid w:val="005127E0"/>
    <w:rsid w:val="0051341A"/>
    <w:rsid w:val="005135D7"/>
    <w:rsid w:val="00513FB7"/>
    <w:rsid w:val="00514098"/>
    <w:rsid w:val="0051436F"/>
    <w:rsid w:val="00514D48"/>
    <w:rsid w:val="005150B7"/>
    <w:rsid w:val="0051522F"/>
    <w:rsid w:val="0051523B"/>
    <w:rsid w:val="00515E7D"/>
    <w:rsid w:val="00515EFC"/>
    <w:rsid w:val="00516306"/>
    <w:rsid w:val="00516DB1"/>
    <w:rsid w:val="00516E68"/>
    <w:rsid w:val="00517506"/>
    <w:rsid w:val="005178FF"/>
    <w:rsid w:val="00517AD9"/>
    <w:rsid w:val="00517D2D"/>
    <w:rsid w:val="0052010F"/>
    <w:rsid w:val="00520919"/>
    <w:rsid w:val="00520932"/>
    <w:rsid w:val="00520ADD"/>
    <w:rsid w:val="00522462"/>
    <w:rsid w:val="005228E1"/>
    <w:rsid w:val="005229F3"/>
    <w:rsid w:val="005231F3"/>
    <w:rsid w:val="0052333D"/>
    <w:rsid w:val="00523C7C"/>
    <w:rsid w:val="00523FB6"/>
    <w:rsid w:val="0052460A"/>
    <w:rsid w:val="00524942"/>
    <w:rsid w:val="00524BD3"/>
    <w:rsid w:val="00525B3D"/>
    <w:rsid w:val="0052617B"/>
    <w:rsid w:val="00526BCD"/>
    <w:rsid w:val="00527C05"/>
    <w:rsid w:val="005301C0"/>
    <w:rsid w:val="005304A2"/>
    <w:rsid w:val="0053107C"/>
    <w:rsid w:val="00531461"/>
    <w:rsid w:val="00531675"/>
    <w:rsid w:val="005318F9"/>
    <w:rsid w:val="00531CE7"/>
    <w:rsid w:val="0053261E"/>
    <w:rsid w:val="00532A0A"/>
    <w:rsid w:val="00532D9D"/>
    <w:rsid w:val="00532EA7"/>
    <w:rsid w:val="005331E8"/>
    <w:rsid w:val="00533760"/>
    <w:rsid w:val="0053376A"/>
    <w:rsid w:val="005346A1"/>
    <w:rsid w:val="00534A9B"/>
    <w:rsid w:val="00535813"/>
    <w:rsid w:val="00536304"/>
    <w:rsid w:val="00536A8E"/>
    <w:rsid w:val="00536BF6"/>
    <w:rsid w:val="005378DA"/>
    <w:rsid w:val="00537D16"/>
    <w:rsid w:val="00540738"/>
    <w:rsid w:val="005407BD"/>
    <w:rsid w:val="005409E0"/>
    <w:rsid w:val="00540B23"/>
    <w:rsid w:val="005414DF"/>
    <w:rsid w:val="005424EF"/>
    <w:rsid w:val="005427AB"/>
    <w:rsid w:val="00543484"/>
    <w:rsid w:val="005449E3"/>
    <w:rsid w:val="00545B10"/>
    <w:rsid w:val="00545E91"/>
    <w:rsid w:val="00546425"/>
    <w:rsid w:val="00547623"/>
    <w:rsid w:val="00547B85"/>
    <w:rsid w:val="00547C94"/>
    <w:rsid w:val="0055074B"/>
    <w:rsid w:val="00550849"/>
    <w:rsid w:val="00550D10"/>
    <w:rsid w:val="00551520"/>
    <w:rsid w:val="00551881"/>
    <w:rsid w:val="00551900"/>
    <w:rsid w:val="00551AC1"/>
    <w:rsid w:val="00552263"/>
    <w:rsid w:val="0055228D"/>
    <w:rsid w:val="0055284B"/>
    <w:rsid w:val="00552AEC"/>
    <w:rsid w:val="00553245"/>
    <w:rsid w:val="00553475"/>
    <w:rsid w:val="005536E8"/>
    <w:rsid w:val="00553CB9"/>
    <w:rsid w:val="005552A4"/>
    <w:rsid w:val="00555E0A"/>
    <w:rsid w:val="00557142"/>
    <w:rsid w:val="0056022A"/>
    <w:rsid w:val="005606B8"/>
    <w:rsid w:val="00560CBF"/>
    <w:rsid w:val="00560DCC"/>
    <w:rsid w:val="005621B5"/>
    <w:rsid w:val="0056233A"/>
    <w:rsid w:val="005633EE"/>
    <w:rsid w:val="00563963"/>
    <w:rsid w:val="00563AF4"/>
    <w:rsid w:val="00563F5F"/>
    <w:rsid w:val="0056484C"/>
    <w:rsid w:val="00566302"/>
    <w:rsid w:val="00566380"/>
    <w:rsid w:val="005667A1"/>
    <w:rsid w:val="00566D16"/>
    <w:rsid w:val="00566E37"/>
    <w:rsid w:val="00566E56"/>
    <w:rsid w:val="00567606"/>
    <w:rsid w:val="00570265"/>
    <w:rsid w:val="00571895"/>
    <w:rsid w:val="00571B99"/>
    <w:rsid w:val="005721DC"/>
    <w:rsid w:val="005726D4"/>
    <w:rsid w:val="005728EC"/>
    <w:rsid w:val="0057291A"/>
    <w:rsid w:val="00572C9D"/>
    <w:rsid w:val="0057326A"/>
    <w:rsid w:val="0057369E"/>
    <w:rsid w:val="005736AD"/>
    <w:rsid w:val="00573F72"/>
    <w:rsid w:val="00574B98"/>
    <w:rsid w:val="00574BAE"/>
    <w:rsid w:val="00574C57"/>
    <w:rsid w:val="00574F65"/>
    <w:rsid w:val="00574FD9"/>
    <w:rsid w:val="00575433"/>
    <w:rsid w:val="00575D21"/>
    <w:rsid w:val="005761CD"/>
    <w:rsid w:val="00577BAD"/>
    <w:rsid w:val="00580456"/>
    <w:rsid w:val="00580B7E"/>
    <w:rsid w:val="00580ED4"/>
    <w:rsid w:val="0058156A"/>
    <w:rsid w:val="00581780"/>
    <w:rsid w:val="00581B1C"/>
    <w:rsid w:val="005826DD"/>
    <w:rsid w:val="00582A7B"/>
    <w:rsid w:val="00582ED1"/>
    <w:rsid w:val="00583704"/>
    <w:rsid w:val="0058414B"/>
    <w:rsid w:val="005841D6"/>
    <w:rsid w:val="005846DA"/>
    <w:rsid w:val="00584C18"/>
    <w:rsid w:val="00584CCD"/>
    <w:rsid w:val="00584D20"/>
    <w:rsid w:val="00585239"/>
    <w:rsid w:val="0058547B"/>
    <w:rsid w:val="00586800"/>
    <w:rsid w:val="00586A46"/>
    <w:rsid w:val="00586FFA"/>
    <w:rsid w:val="00587408"/>
    <w:rsid w:val="00587F48"/>
    <w:rsid w:val="005922E3"/>
    <w:rsid w:val="00592AD2"/>
    <w:rsid w:val="00592B8F"/>
    <w:rsid w:val="00593406"/>
    <w:rsid w:val="00593D7C"/>
    <w:rsid w:val="005941A8"/>
    <w:rsid w:val="0059542C"/>
    <w:rsid w:val="0059583D"/>
    <w:rsid w:val="00596969"/>
    <w:rsid w:val="00597133"/>
    <w:rsid w:val="00597300"/>
    <w:rsid w:val="00597B19"/>
    <w:rsid w:val="00597DB1"/>
    <w:rsid w:val="005A01F8"/>
    <w:rsid w:val="005A0471"/>
    <w:rsid w:val="005A057F"/>
    <w:rsid w:val="005A09A1"/>
    <w:rsid w:val="005A0B33"/>
    <w:rsid w:val="005A0FFA"/>
    <w:rsid w:val="005A1DEE"/>
    <w:rsid w:val="005A25C8"/>
    <w:rsid w:val="005A38B6"/>
    <w:rsid w:val="005A452C"/>
    <w:rsid w:val="005A4ABE"/>
    <w:rsid w:val="005A4C58"/>
    <w:rsid w:val="005A4CF6"/>
    <w:rsid w:val="005A4EEF"/>
    <w:rsid w:val="005A5403"/>
    <w:rsid w:val="005A57E6"/>
    <w:rsid w:val="005A58B7"/>
    <w:rsid w:val="005A60D8"/>
    <w:rsid w:val="005A723B"/>
    <w:rsid w:val="005A72AF"/>
    <w:rsid w:val="005A766B"/>
    <w:rsid w:val="005B01A6"/>
    <w:rsid w:val="005B0EBA"/>
    <w:rsid w:val="005B129F"/>
    <w:rsid w:val="005B1C02"/>
    <w:rsid w:val="005B317B"/>
    <w:rsid w:val="005B33EE"/>
    <w:rsid w:val="005B3500"/>
    <w:rsid w:val="005B41DF"/>
    <w:rsid w:val="005B426C"/>
    <w:rsid w:val="005B54B3"/>
    <w:rsid w:val="005B599C"/>
    <w:rsid w:val="005B6289"/>
    <w:rsid w:val="005B629E"/>
    <w:rsid w:val="005B63F5"/>
    <w:rsid w:val="005B69CE"/>
    <w:rsid w:val="005B6CD5"/>
    <w:rsid w:val="005B6FF5"/>
    <w:rsid w:val="005B710E"/>
    <w:rsid w:val="005B73D8"/>
    <w:rsid w:val="005B7BA7"/>
    <w:rsid w:val="005C0D5C"/>
    <w:rsid w:val="005C12F7"/>
    <w:rsid w:val="005C2000"/>
    <w:rsid w:val="005C2549"/>
    <w:rsid w:val="005C26CB"/>
    <w:rsid w:val="005C2FAF"/>
    <w:rsid w:val="005C33C3"/>
    <w:rsid w:val="005C35B1"/>
    <w:rsid w:val="005C45A4"/>
    <w:rsid w:val="005C4717"/>
    <w:rsid w:val="005C4720"/>
    <w:rsid w:val="005C4D89"/>
    <w:rsid w:val="005C4E9B"/>
    <w:rsid w:val="005C562B"/>
    <w:rsid w:val="005C5ABC"/>
    <w:rsid w:val="005C660F"/>
    <w:rsid w:val="005C6FB1"/>
    <w:rsid w:val="005C72BA"/>
    <w:rsid w:val="005C797A"/>
    <w:rsid w:val="005C7C56"/>
    <w:rsid w:val="005D065F"/>
    <w:rsid w:val="005D0822"/>
    <w:rsid w:val="005D1105"/>
    <w:rsid w:val="005D1D4D"/>
    <w:rsid w:val="005D2440"/>
    <w:rsid w:val="005D2B7E"/>
    <w:rsid w:val="005D2BC9"/>
    <w:rsid w:val="005D2D22"/>
    <w:rsid w:val="005D3D37"/>
    <w:rsid w:val="005D3F62"/>
    <w:rsid w:val="005D4312"/>
    <w:rsid w:val="005D58FA"/>
    <w:rsid w:val="005D620F"/>
    <w:rsid w:val="005D62A2"/>
    <w:rsid w:val="005D77C7"/>
    <w:rsid w:val="005E11FC"/>
    <w:rsid w:val="005E153B"/>
    <w:rsid w:val="005E1E84"/>
    <w:rsid w:val="005E302F"/>
    <w:rsid w:val="005E3E65"/>
    <w:rsid w:val="005E427F"/>
    <w:rsid w:val="005E4324"/>
    <w:rsid w:val="005E645A"/>
    <w:rsid w:val="005E6826"/>
    <w:rsid w:val="005E73A8"/>
    <w:rsid w:val="005E7C41"/>
    <w:rsid w:val="005E7EE8"/>
    <w:rsid w:val="005F00D6"/>
    <w:rsid w:val="005F045F"/>
    <w:rsid w:val="005F08A3"/>
    <w:rsid w:val="005F0C88"/>
    <w:rsid w:val="005F10C4"/>
    <w:rsid w:val="005F2528"/>
    <w:rsid w:val="005F29A3"/>
    <w:rsid w:val="005F2A40"/>
    <w:rsid w:val="005F2FB5"/>
    <w:rsid w:val="005F3118"/>
    <w:rsid w:val="005F3489"/>
    <w:rsid w:val="005F3E6E"/>
    <w:rsid w:val="005F48D9"/>
    <w:rsid w:val="005F517A"/>
    <w:rsid w:val="005F57BD"/>
    <w:rsid w:val="005F5F33"/>
    <w:rsid w:val="005F6582"/>
    <w:rsid w:val="005F67DF"/>
    <w:rsid w:val="005F6986"/>
    <w:rsid w:val="005F6A66"/>
    <w:rsid w:val="00600070"/>
    <w:rsid w:val="00600676"/>
    <w:rsid w:val="006009B9"/>
    <w:rsid w:val="0060100E"/>
    <w:rsid w:val="006012EF"/>
    <w:rsid w:val="006019F9"/>
    <w:rsid w:val="00601CC0"/>
    <w:rsid w:val="0060386F"/>
    <w:rsid w:val="00603D6B"/>
    <w:rsid w:val="00605357"/>
    <w:rsid w:val="00605A97"/>
    <w:rsid w:val="00605AE2"/>
    <w:rsid w:val="00606023"/>
    <w:rsid w:val="0060759F"/>
    <w:rsid w:val="00607757"/>
    <w:rsid w:val="00607876"/>
    <w:rsid w:val="0061003B"/>
    <w:rsid w:val="006104FB"/>
    <w:rsid w:val="00610A0D"/>
    <w:rsid w:val="00610A63"/>
    <w:rsid w:val="006112A8"/>
    <w:rsid w:val="00611564"/>
    <w:rsid w:val="00611B6B"/>
    <w:rsid w:val="00612271"/>
    <w:rsid w:val="0061282B"/>
    <w:rsid w:val="00612D60"/>
    <w:rsid w:val="00612E90"/>
    <w:rsid w:val="0061323E"/>
    <w:rsid w:val="006148FD"/>
    <w:rsid w:val="0061526A"/>
    <w:rsid w:val="00615A86"/>
    <w:rsid w:val="00615C03"/>
    <w:rsid w:val="00615E8F"/>
    <w:rsid w:val="00617423"/>
    <w:rsid w:val="00617435"/>
    <w:rsid w:val="00617439"/>
    <w:rsid w:val="006176A3"/>
    <w:rsid w:val="00617B31"/>
    <w:rsid w:val="00617DA8"/>
    <w:rsid w:val="006204F0"/>
    <w:rsid w:val="00620A1A"/>
    <w:rsid w:val="00620B29"/>
    <w:rsid w:val="00621EF8"/>
    <w:rsid w:val="00622104"/>
    <w:rsid w:val="00622226"/>
    <w:rsid w:val="00623929"/>
    <w:rsid w:val="00623DA5"/>
    <w:rsid w:val="006246B2"/>
    <w:rsid w:val="00624BCD"/>
    <w:rsid w:val="00624E90"/>
    <w:rsid w:val="006257B3"/>
    <w:rsid w:val="00625E71"/>
    <w:rsid w:val="006260FB"/>
    <w:rsid w:val="00626398"/>
    <w:rsid w:val="00627F8D"/>
    <w:rsid w:val="00630082"/>
    <w:rsid w:val="0063013E"/>
    <w:rsid w:val="006320A3"/>
    <w:rsid w:val="00632533"/>
    <w:rsid w:val="00633145"/>
    <w:rsid w:val="006334F5"/>
    <w:rsid w:val="00634C35"/>
    <w:rsid w:val="00634DFF"/>
    <w:rsid w:val="00635136"/>
    <w:rsid w:val="00635193"/>
    <w:rsid w:val="006363E5"/>
    <w:rsid w:val="00637442"/>
    <w:rsid w:val="00637D2B"/>
    <w:rsid w:val="006400BF"/>
    <w:rsid w:val="0064095D"/>
    <w:rsid w:val="006409F4"/>
    <w:rsid w:val="00640A20"/>
    <w:rsid w:val="00640B33"/>
    <w:rsid w:val="00641597"/>
    <w:rsid w:val="00641C35"/>
    <w:rsid w:val="00641D54"/>
    <w:rsid w:val="006427DA"/>
    <w:rsid w:val="006438E7"/>
    <w:rsid w:val="00643DCB"/>
    <w:rsid w:val="00644FB1"/>
    <w:rsid w:val="00645E4F"/>
    <w:rsid w:val="00645EAE"/>
    <w:rsid w:val="00645F6C"/>
    <w:rsid w:val="00645FF5"/>
    <w:rsid w:val="006461A1"/>
    <w:rsid w:val="00646804"/>
    <w:rsid w:val="00646FDF"/>
    <w:rsid w:val="00647536"/>
    <w:rsid w:val="00647580"/>
    <w:rsid w:val="006478CC"/>
    <w:rsid w:val="00647FA0"/>
    <w:rsid w:val="006517B6"/>
    <w:rsid w:val="00651A00"/>
    <w:rsid w:val="00651BEA"/>
    <w:rsid w:val="00651CB9"/>
    <w:rsid w:val="006520D2"/>
    <w:rsid w:val="006523CB"/>
    <w:rsid w:val="006528B2"/>
    <w:rsid w:val="006528ED"/>
    <w:rsid w:val="00652BC5"/>
    <w:rsid w:val="00652EA0"/>
    <w:rsid w:val="00652ED1"/>
    <w:rsid w:val="00652F4C"/>
    <w:rsid w:val="00653335"/>
    <w:rsid w:val="00653C37"/>
    <w:rsid w:val="0065415A"/>
    <w:rsid w:val="006548F0"/>
    <w:rsid w:val="00654CBF"/>
    <w:rsid w:val="0065536E"/>
    <w:rsid w:val="00655ADD"/>
    <w:rsid w:val="00655AF5"/>
    <w:rsid w:val="00656210"/>
    <w:rsid w:val="00656544"/>
    <w:rsid w:val="006567C6"/>
    <w:rsid w:val="006571AF"/>
    <w:rsid w:val="00657C41"/>
    <w:rsid w:val="006616C0"/>
    <w:rsid w:val="00661B66"/>
    <w:rsid w:val="00661B6B"/>
    <w:rsid w:val="006629C1"/>
    <w:rsid w:val="00663571"/>
    <w:rsid w:val="00663AEA"/>
    <w:rsid w:val="006642E2"/>
    <w:rsid w:val="006644E7"/>
    <w:rsid w:val="006647AA"/>
    <w:rsid w:val="00665555"/>
    <w:rsid w:val="00665855"/>
    <w:rsid w:val="00665BF5"/>
    <w:rsid w:val="00665F1B"/>
    <w:rsid w:val="00666D25"/>
    <w:rsid w:val="00666D83"/>
    <w:rsid w:val="006677C9"/>
    <w:rsid w:val="006702E3"/>
    <w:rsid w:val="006703C5"/>
    <w:rsid w:val="00671241"/>
    <w:rsid w:val="006718D4"/>
    <w:rsid w:val="00671BE0"/>
    <w:rsid w:val="00672FD6"/>
    <w:rsid w:val="00673275"/>
    <w:rsid w:val="0067363B"/>
    <w:rsid w:val="00673FC5"/>
    <w:rsid w:val="00674229"/>
    <w:rsid w:val="00674C6F"/>
    <w:rsid w:val="00675435"/>
    <w:rsid w:val="00675463"/>
    <w:rsid w:val="00675D6F"/>
    <w:rsid w:val="006766D6"/>
    <w:rsid w:val="00676891"/>
    <w:rsid w:val="00676FDD"/>
    <w:rsid w:val="006775F2"/>
    <w:rsid w:val="006779C8"/>
    <w:rsid w:val="0068044E"/>
    <w:rsid w:val="0068077E"/>
    <w:rsid w:val="00680ABE"/>
    <w:rsid w:val="00680B05"/>
    <w:rsid w:val="00680BF0"/>
    <w:rsid w:val="00680F8B"/>
    <w:rsid w:val="0068167E"/>
    <w:rsid w:val="00681B9E"/>
    <w:rsid w:val="0068257B"/>
    <w:rsid w:val="00682630"/>
    <w:rsid w:val="00682744"/>
    <w:rsid w:val="00682802"/>
    <w:rsid w:val="00682971"/>
    <w:rsid w:val="00682CC1"/>
    <w:rsid w:val="00682DB4"/>
    <w:rsid w:val="006833F1"/>
    <w:rsid w:val="006836D2"/>
    <w:rsid w:val="00684D69"/>
    <w:rsid w:val="00684F78"/>
    <w:rsid w:val="00685704"/>
    <w:rsid w:val="00686A57"/>
    <w:rsid w:val="00686C69"/>
    <w:rsid w:val="006874A2"/>
    <w:rsid w:val="00687FBB"/>
    <w:rsid w:val="0069033D"/>
    <w:rsid w:val="006906D0"/>
    <w:rsid w:val="00690776"/>
    <w:rsid w:val="00690E07"/>
    <w:rsid w:val="0069127F"/>
    <w:rsid w:val="0069174E"/>
    <w:rsid w:val="0069205D"/>
    <w:rsid w:val="006926FA"/>
    <w:rsid w:val="00693553"/>
    <w:rsid w:val="00693A49"/>
    <w:rsid w:val="00693C3C"/>
    <w:rsid w:val="00693CF4"/>
    <w:rsid w:val="0069403B"/>
    <w:rsid w:val="006954AE"/>
    <w:rsid w:val="0069624A"/>
    <w:rsid w:val="00696D39"/>
    <w:rsid w:val="006970E5"/>
    <w:rsid w:val="006972AD"/>
    <w:rsid w:val="00697460"/>
    <w:rsid w:val="006A04B9"/>
    <w:rsid w:val="006A0A1F"/>
    <w:rsid w:val="006A157E"/>
    <w:rsid w:val="006A1C36"/>
    <w:rsid w:val="006A2875"/>
    <w:rsid w:val="006A2939"/>
    <w:rsid w:val="006A2F48"/>
    <w:rsid w:val="006A3973"/>
    <w:rsid w:val="006A39DD"/>
    <w:rsid w:val="006A39EE"/>
    <w:rsid w:val="006A3BCD"/>
    <w:rsid w:val="006A4D6F"/>
    <w:rsid w:val="006A5558"/>
    <w:rsid w:val="006A6082"/>
    <w:rsid w:val="006A6CAC"/>
    <w:rsid w:val="006A6FCF"/>
    <w:rsid w:val="006A767A"/>
    <w:rsid w:val="006A7718"/>
    <w:rsid w:val="006B0544"/>
    <w:rsid w:val="006B0689"/>
    <w:rsid w:val="006B0D29"/>
    <w:rsid w:val="006B136C"/>
    <w:rsid w:val="006B1E95"/>
    <w:rsid w:val="006B26B6"/>
    <w:rsid w:val="006B2BF6"/>
    <w:rsid w:val="006B2C20"/>
    <w:rsid w:val="006B2E55"/>
    <w:rsid w:val="006B3827"/>
    <w:rsid w:val="006B3909"/>
    <w:rsid w:val="006B45E8"/>
    <w:rsid w:val="006B4754"/>
    <w:rsid w:val="006B4F67"/>
    <w:rsid w:val="006B5222"/>
    <w:rsid w:val="006B52C2"/>
    <w:rsid w:val="006B54F4"/>
    <w:rsid w:val="006B5DB2"/>
    <w:rsid w:val="006B5FE3"/>
    <w:rsid w:val="006B6221"/>
    <w:rsid w:val="006B7547"/>
    <w:rsid w:val="006B7829"/>
    <w:rsid w:val="006B7A6B"/>
    <w:rsid w:val="006C133A"/>
    <w:rsid w:val="006C178D"/>
    <w:rsid w:val="006C1DB2"/>
    <w:rsid w:val="006C1EB5"/>
    <w:rsid w:val="006C20CD"/>
    <w:rsid w:val="006C216A"/>
    <w:rsid w:val="006C25B9"/>
    <w:rsid w:val="006C2B90"/>
    <w:rsid w:val="006C31DF"/>
    <w:rsid w:val="006C3599"/>
    <w:rsid w:val="006C37B6"/>
    <w:rsid w:val="006C3F18"/>
    <w:rsid w:val="006C42AE"/>
    <w:rsid w:val="006C4375"/>
    <w:rsid w:val="006C48C9"/>
    <w:rsid w:val="006C4D58"/>
    <w:rsid w:val="006C4E16"/>
    <w:rsid w:val="006C535D"/>
    <w:rsid w:val="006C5D3A"/>
    <w:rsid w:val="006C5E95"/>
    <w:rsid w:val="006C60AE"/>
    <w:rsid w:val="006C68F4"/>
    <w:rsid w:val="006C6D06"/>
    <w:rsid w:val="006C72D6"/>
    <w:rsid w:val="006D072C"/>
    <w:rsid w:val="006D0BFE"/>
    <w:rsid w:val="006D0F7C"/>
    <w:rsid w:val="006D1B65"/>
    <w:rsid w:val="006D1E1A"/>
    <w:rsid w:val="006D211E"/>
    <w:rsid w:val="006D2302"/>
    <w:rsid w:val="006D23EC"/>
    <w:rsid w:val="006D23F1"/>
    <w:rsid w:val="006D2736"/>
    <w:rsid w:val="006D34CA"/>
    <w:rsid w:val="006D3520"/>
    <w:rsid w:val="006D373B"/>
    <w:rsid w:val="006D3C84"/>
    <w:rsid w:val="006D4769"/>
    <w:rsid w:val="006D48CE"/>
    <w:rsid w:val="006D4902"/>
    <w:rsid w:val="006D550B"/>
    <w:rsid w:val="006D5DFB"/>
    <w:rsid w:val="006D5E90"/>
    <w:rsid w:val="006D5F76"/>
    <w:rsid w:val="006D60A5"/>
    <w:rsid w:val="006D63F4"/>
    <w:rsid w:val="006D6417"/>
    <w:rsid w:val="006D6516"/>
    <w:rsid w:val="006D6DC7"/>
    <w:rsid w:val="006D7F7F"/>
    <w:rsid w:val="006E0F52"/>
    <w:rsid w:val="006E107D"/>
    <w:rsid w:val="006E128A"/>
    <w:rsid w:val="006E140A"/>
    <w:rsid w:val="006E27C2"/>
    <w:rsid w:val="006E3F87"/>
    <w:rsid w:val="006E4787"/>
    <w:rsid w:val="006E4F21"/>
    <w:rsid w:val="006E529F"/>
    <w:rsid w:val="006E5D97"/>
    <w:rsid w:val="006E620B"/>
    <w:rsid w:val="006E6EA9"/>
    <w:rsid w:val="006E74B0"/>
    <w:rsid w:val="006E7580"/>
    <w:rsid w:val="006F062B"/>
    <w:rsid w:val="006F0CB0"/>
    <w:rsid w:val="006F1095"/>
    <w:rsid w:val="006F17B0"/>
    <w:rsid w:val="006F2400"/>
    <w:rsid w:val="006F2A90"/>
    <w:rsid w:val="006F2FB3"/>
    <w:rsid w:val="006F3373"/>
    <w:rsid w:val="006F33C5"/>
    <w:rsid w:val="006F34B2"/>
    <w:rsid w:val="006F359D"/>
    <w:rsid w:val="006F3604"/>
    <w:rsid w:val="006F3B8F"/>
    <w:rsid w:val="006F3D57"/>
    <w:rsid w:val="006F4C3D"/>
    <w:rsid w:val="006F4ED0"/>
    <w:rsid w:val="006F4FCF"/>
    <w:rsid w:val="006F52BB"/>
    <w:rsid w:val="006F55BC"/>
    <w:rsid w:val="006F59D9"/>
    <w:rsid w:val="006F69C5"/>
    <w:rsid w:val="006F72E6"/>
    <w:rsid w:val="006F73A2"/>
    <w:rsid w:val="006F755A"/>
    <w:rsid w:val="006F7D48"/>
    <w:rsid w:val="007001CD"/>
    <w:rsid w:val="00700DB4"/>
    <w:rsid w:val="007010C3"/>
    <w:rsid w:val="007011EB"/>
    <w:rsid w:val="0070120C"/>
    <w:rsid w:val="007017F4"/>
    <w:rsid w:val="00701FA3"/>
    <w:rsid w:val="007021FC"/>
    <w:rsid w:val="0070229D"/>
    <w:rsid w:val="00702BD5"/>
    <w:rsid w:val="00703101"/>
    <w:rsid w:val="00703B8F"/>
    <w:rsid w:val="00703E0F"/>
    <w:rsid w:val="00704337"/>
    <w:rsid w:val="0070445A"/>
    <w:rsid w:val="007045A5"/>
    <w:rsid w:val="007045A8"/>
    <w:rsid w:val="00704838"/>
    <w:rsid w:val="00705797"/>
    <w:rsid w:val="00705953"/>
    <w:rsid w:val="00705D24"/>
    <w:rsid w:val="00705ED7"/>
    <w:rsid w:val="007060DD"/>
    <w:rsid w:val="0070697E"/>
    <w:rsid w:val="00706E40"/>
    <w:rsid w:val="0070726F"/>
    <w:rsid w:val="007072A8"/>
    <w:rsid w:val="007074FD"/>
    <w:rsid w:val="00707548"/>
    <w:rsid w:val="00707D64"/>
    <w:rsid w:val="00707E51"/>
    <w:rsid w:val="0071019E"/>
    <w:rsid w:val="00710220"/>
    <w:rsid w:val="007104A7"/>
    <w:rsid w:val="00710539"/>
    <w:rsid w:val="00710C95"/>
    <w:rsid w:val="00711373"/>
    <w:rsid w:val="0071169D"/>
    <w:rsid w:val="00711F28"/>
    <w:rsid w:val="007125C8"/>
    <w:rsid w:val="00713142"/>
    <w:rsid w:val="007133FC"/>
    <w:rsid w:val="00713495"/>
    <w:rsid w:val="007142FA"/>
    <w:rsid w:val="007144E1"/>
    <w:rsid w:val="00714A8D"/>
    <w:rsid w:val="0071505C"/>
    <w:rsid w:val="00715FBA"/>
    <w:rsid w:val="00716A13"/>
    <w:rsid w:val="00716A9B"/>
    <w:rsid w:val="00721245"/>
    <w:rsid w:val="00721D62"/>
    <w:rsid w:val="00722168"/>
    <w:rsid w:val="0072267E"/>
    <w:rsid w:val="00722FC0"/>
    <w:rsid w:val="00723350"/>
    <w:rsid w:val="00723C40"/>
    <w:rsid w:val="00723EB4"/>
    <w:rsid w:val="007240E0"/>
    <w:rsid w:val="0072487D"/>
    <w:rsid w:val="00724945"/>
    <w:rsid w:val="00724CC0"/>
    <w:rsid w:val="00725314"/>
    <w:rsid w:val="00725569"/>
    <w:rsid w:val="007255DB"/>
    <w:rsid w:val="0072576D"/>
    <w:rsid w:val="00726E57"/>
    <w:rsid w:val="00726FA5"/>
    <w:rsid w:val="0072731B"/>
    <w:rsid w:val="00727510"/>
    <w:rsid w:val="007279A9"/>
    <w:rsid w:val="007305CA"/>
    <w:rsid w:val="00730796"/>
    <w:rsid w:val="00731E62"/>
    <w:rsid w:val="0073289B"/>
    <w:rsid w:val="007347A3"/>
    <w:rsid w:val="00734BCE"/>
    <w:rsid w:val="007358F5"/>
    <w:rsid w:val="00735969"/>
    <w:rsid w:val="00736420"/>
    <w:rsid w:val="00736649"/>
    <w:rsid w:val="00736950"/>
    <w:rsid w:val="00736976"/>
    <w:rsid w:val="00736B9B"/>
    <w:rsid w:val="00736FFB"/>
    <w:rsid w:val="00737BDD"/>
    <w:rsid w:val="00740619"/>
    <w:rsid w:val="0074072F"/>
    <w:rsid w:val="00741C80"/>
    <w:rsid w:val="00741FA3"/>
    <w:rsid w:val="00742107"/>
    <w:rsid w:val="00742CD0"/>
    <w:rsid w:val="00743478"/>
    <w:rsid w:val="00743D47"/>
    <w:rsid w:val="00743DDC"/>
    <w:rsid w:val="00744924"/>
    <w:rsid w:val="00744F02"/>
    <w:rsid w:val="007455D4"/>
    <w:rsid w:val="00745B1D"/>
    <w:rsid w:val="0074690A"/>
    <w:rsid w:val="00746F78"/>
    <w:rsid w:val="007475D3"/>
    <w:rsid w:val="007476D5"/>
    <w:rsid w:val="0074774C"/>
    <w:rsid w:val="00750320"/>
    <w:rsid w:val="007507D0"/>
    <w:rsid w:val="00750EED"/>
    <w:rsid w:val="00751FC1"/>
    <w:rsid w:val="007525C5"/>
    <w:rsid w:val="00752A67"/>
    <w:rsid w:val="00752DA1"/>
    <w:rsid w:val="00752E90"/>
    <w:rsid w:val="0075307D"/>
    <w:rsid w:val="00753C29"/>
    <w:rsid w:val="00753C8F"/>
    <w:rsid w:val="00753E5F"/>
    <w:rsid w:val="00753FB0"/>
    <w:rsid w:val="00753FF5"/>
    <w:rsid w:val="007557A2"/>
    <w:rsid w:val="00756702"/>
    <w:rsid w:val="00756B4A"/>
    <w:rsid w:val="00756F59"/>
    <w:rsid w:val="0075742B"/>
    <w:rsid w:val="00757BF1"/>
    <w:rsid w:val="00757D6C"/>
    <w:rsid w:val="00760976"/>
    <w:rsid w:val="00760FE5"/>
    <w:rsid w:val="00761131"/>
    <w:rsid w:val="00761401"/>
    <w:rsid w:val="007615B7"/>
    <w:rsid w:val="00761EAD"/>
    <w:rsid w:val="00761FC9"/>
    <w:rsid w:val="00762DB6"/>
    <w:rsid w:val="00762F70"/>
    <w:rsid w:val="0076375A"/>
    <w:rsid w:val="007659BD"/>
    <w:rsid w:val="007659DC"/>
    <w:rsid w:val="00765FE6"/>
    <w:rsid w:val="007667C6"/>
    <w:rsid w:val="007669CE"/>
    <w:rsid w:val="00770884"/>
    <w:rsid w:val="00770FB0"/>
    <w:rsid w:val="007717C6"/>
    <w:rsid w:val="00771AD7"/>
    <w:rsid w:val="0077251A"/>
    <w:rsid w:val="00774447"/>
    <w:rsid w:val="007744A9"/>
    <w:rsid w:val="007749DB"/>
    <w:rsid w:val="007751CB"/>
    <w:rsid w:val="00775D98"/>
    <w:rsid w:val="00776331"/>
    <w:rsid w:val="00776582"/>
    <w:rsid w:val="0077679A"/>
    <w:rsid w:val="00776D67"/>
    <w:rsid w:val="00777382"/>
    <w:rsid w:val="00777D6D"/>
    <w:rsid w:val="007804FF"/>
    <w:rsid w:val="007806D1"/>
    <w:rsid w:val="00780D9E"/>
    <w:rsid w:val="00781648"/>
    <w:rsid w:val="007818A4"/>
    <w:rsid w:val="00781D5D"/>
    <w:rsid w:val="007826F3"/>
    <w:rsid w:val="0078296D"/>
    <w:rsid w:val="00782CD4"/>
    <w:rsid w:val="00782DA6"/>
    <w:rsid w:val="00782FBF"/>
    <w:rsid w:val="007834BE"/>
    <w:rsid w:val="00784CB5"/>
    <w:rsid w:val="00784EFA"/>
    <w:rsid w:val="00785B38"/>
    <w:rsid w:val="00785E42"/>
    <w:rsid w:val="007860F9"/>
    <w:rsid w:val="0078618E"/>
    <w:rsid w:val="0078690E"/>
    <w:rsid w:val="00786F5F"/>
    <w:rsid w:val="007870FD"/>
    <w:rsid w:val="0078726A"/>
    <w:rsid w:val="00787457"/>
    <w:rsid w:val="00787836"/>
    <w:rsid w:val="007900B8"/>
    <w:rsid w:val="007900DB"/>
    <w:rsid w:val="007901D5"/>
    <w:rsid w:val="00791843"/>
    <w:rsid w:val="0079198F"/>
    <w:rsid w:val="00791A76"/>
    <w:rsid w:val="00792182"/>
    <w:rsid w:val="007923EE"/>
    <w:rsid w:val="007924C5"/>
    <w:rsid w:val="0079374E"/>
    <w:rsid w:val="00793A4E"/>
    <w:rsid w:val="0079493C"/>
    <w:rsid w:val="00794B4F"/>
    <w:rsid w:val="00794E02"/>
    <w:rsid w:val="007958C9"/>
    <w:rsid w:val="00797120"/>
    <w:rsid w:val="00797A50"/>
    <w:rsid w:val="00797C76"/>
    <w:rsid w:val="00797C98"/>
    <w:rsid w:val="00797F8A"/>
    <w:rsid w:val="007A02CC"/>
    <w:rsid w:val="007A06C8"/>
    <w:rsid w:val="007A22A3"/>
    <w:rsid w:val="007A2322"/>
    <w:rsid w:val="007A2DED"/>
    <w:rsid w:val="007A2EFF"/>
    <w:rsid w:val="007A3064"/>
    <w:rsid w:val="007A3796"/>
    <w:rsid w:val="007A38CE"/>
    <w:rsid w:val="007A4250"/>
    <w:rsid w:val="007A4618"/>
    <w:rsid w:val="007A4F20"/>
    <w:rsid w:val="007A5079"/>
    <w:rsid w:val="007A51F7"/>
    <w:rsid w:val="007A5EAB"/>
    <w:rsid w:val="007A67C5"/>
    <w:rsid w:val="007A7810"/>
    <w:rsid w:val="007B1246"/>
    <w:rsid w:val="007B1946"/>
    <w:rsid w:val="007B1960"/>
    <w:rsid w:val="007B1969"/>
    <w:rsid w:val="007B2459"/>
    <w:rsid w:val="007B2A14"/>
    <w:rsid w:val="007B2B4B"/>
    <w:rsid w:val="007B3292"/>
    <w:rsid w:val="007B3882"/>
    <w:rsid w:val="007B3889"/>
    <w:rsid w:val="007B38AF"/>
    <w:rsid w:val="007B4530"/>
    <w:rsid w:val="007B4753"/>
    <w:rsid w:val="007B605D"/>
    <w:rsid w:val="007B68B0"/>
    <w:rsid w:val="007B6A61"/>
    <w:rsid w:val="007B7413"/>
    <w:rsid w:val="007B7511"/>
    <w:rsid w:val="007B7623"/>
    <w:rsid w:val="007B7708"/>
    <w:rsid w:val="007C0AF8"/>
    <w:rsid w:val="007C0DA6"/>
    <w:rsid w:val="007C0EED"/>
    <w:rsid w:val="007C18F1"/>
    <w:rsid w:val="007C1975"/>
    <w:rsid w:val="007C1C78"/>
    <w:rsid w:val="007C1E40"/>
    <w:rsid w:val="007C2291"/>
    <w:rsid w:val="007C2641"/>
    <w:rsid w:val="007C324A"/>
    <w:rsid w:val="007C3814"/>
    <w:rsid w:val="007C3AB2"/>
    <w:rsid w:val="007C48F1"/>
    <w:rsid w:val="007C5E1A"/>
    <w:rsid w:val="007C6199"/>
    <w:rsid w:val="007C67B1"/>
    <w:rsid w:val="007C6B4F"/>
    <w:rsid w:val="007C6D0A"/>
    <w:rsid w:val="007C7C10"/>
    <w:rsid w:val="007D0015"/>
    <w:rsid w:val="007D0C5A"/>
    <w:rsid w:val="007D1C41"/>
    <w:rsid w:val="007D229D"/>
    <w:rsid w:val="007D278D"/>
    <w:rsid w:val="007D28C4"/>
    <w:rsid w:val="007D2FEF"/>
    <w:rsid w:val="007D3A79"/>
    <w:rsid w:val="007D489C"/>
    <w:rsid w:val="007D5599"/>
    <w:rsid w:val="007D5805"/>
    <w:rsid w:val="007D6381"/>
    <w:rsid w:val="007D67EC"/>
    <w:rsid w:val="007D788D"/>
    <w:rsid w:val="007D7DA7"/>
    <w:rsid w:val="007D7E4B"/>
    <w:rsid w:val="007E0A65"/>
    <w:rsid w:val="007E132D"/>
    <w:rsid w:val="007E140E"/>
    <w:rsid w:val="007E19A7"/>
    <w:rsid w:val="007E1BE2"/>
    <w:rsid w:val="007E267F"/>
    <w:rsid w:val="007E30DD"/>
    <w:rsid w:val="007E3AA6"/>
    <w:rsid w:val="007E4E01"/>
    <w:rsid w:val="007E5242"/>
    <w:rsid w:val="007E53F2"/>
    <w:rsid w:val="007E55A2"/>
    <w:rsid w:val="007E593E"/>
    <w:rsid w:val="007E5E54"/>
    <w:rsid w:val="007E6084"/>
    <w:rsid w:val="007E65B4"/>
    <w:rsid w:val="007E6B3D"/>
    <w:rsid w:val="007F15A1"/>
    <w:rsid w:val="007F170D"/>
    <w:rsid w:val="007F18F4"/>
    <w:rsid w:val="007F1CE2"/>
    <w:rsid w:val="007F379E"/>
    <w:rsid w:val="007F4372"/>
    <w:rsid w:val="007F4490"/>
    <w:rsid w:val="007F4FC7"/>
    <w:rsid w:val="007F5187"/>
    <w:rsid w:val="007F532F"/>
    <w:rsid w:val="007F53C0"/>
    <w:rsid w:val="007F5FAB"/>
    <w:rsid w:val="007F634C"/>
    <w:rsid w:val="007F68B2"/>
    <w:rsid w:val="007F701C"/>
    <w:rsid w:val="007F7393"/>
    <w:rsid w:val="00800AC1"/>
    <w:rsid w:val="00800DAB"/>
    <w:rsid w:val="00800EF2"/>
    <w:rsid w:val="00801225"/>
    <w:rsid w:val="00801B75"/>
    <w:rsid w:val="0080235B"/>
    <w:rsid w:val="00802BBC"/>
    <w:rsid w:val="00802C35"/>
    <w:rsid w:val="008031B7"/>
    <w:rsid w:val="00803B79"/>
    <w:rsid w:val="00803DDD"/>
    <w:rsid w:val="00803EDF"/>
    <w:rsid w:val="008044D5"/>
    <w:rsid w:val="0080461E"/>
    <w:rsid w:val="00804A1D"/>
    <w:rsid w:val="008051B7"/>
    <w:rsid w:val="0080559F"/>
    <w:rsid w:val="00807277"/>
    <w:rsid w:val="008074A9"/>
    <w:rsid w:val="00807D0E"/>
    <w:rsid w:val="00810832"/>
    <w:rsid w:val="00810BA9"/>
    <w:rsid w:val="00810C51"/>
    <w:rsid w:val="00810E22"/>
    <w:rsid w:val="008110F7"/>
    <w:rsid w:val="008117EF"/>
    <w:rsid w:val="00811880"/>
    <w:rsid w:val="0081199B"/>
    <w:rsid w:val="00811ADD"/>
    <w:rsid w:val="00812342"/>
    <w:rsid w:val="0081235F"/>
    <w:rsid w:val="0081268D"/>
    <w:rsid w:val="0081284D"/>
    <w:rsid w:val="008128BF"/>
    <w:rsid w:val="00812B2E"/>
    <w:rsid w:val="00813D2D"/>
    <w:rsid w:val="0081419C"/>
    <w:rsid w:val="0081466F"/>
    <w:rsid w:val="00814756"/>
    <w:rsid w:val="00814FD9"/>
    <w:rsid w:val="00816109"/>
    <w:rsid w:val="008161C2"/>
    <w:rsid w:val="00816385"/>
    <w:rsid w:val="00816540"/>
    <w:rsid w:val="0081669C"/>
    <w:rsid w:val="00816875"/>
    <w:rsid w:val="0081687D"/>
    <w:rsid w:val="00817418"/>
    <w:rsid w:val="008178B1"/>
    <w:rsid w:val="008200D6"/>
    <w:rsid w:val="00820EFC"/>
    <w:rsid w:val="0082189C"/>
    <w:rsid w:val="00821D65"/>
    <w:rsid w:val="00821E7D"/>
    <w:rsid w:val="00821EB7"/>
    <w:rsid w:val="00822878"/>
    <w:rsid w:val="00822AA3"/>
    <w:rsid w:val="00822ED3"/>
    <w:rsid w:val="008232AD"/>
    <w:rsid w:val="00823E39"/>
    <w:rsid w:val="0082438E"/>
    <w:rsid w:val="00824A52"/>
    <w:rsid w:val="00826394"/>
    <w:rsid w:val="00826458"/>
    <w:rsid w:val="00827087"/>
    <w:rsid w:val="00827E21"/>
    <w:rsid w:val="00830E7C"/>
    <w:rsid w:val="0083124B"/>
    <w:rsid w:val="00831AB9"/>
    <w:rsid w:val="00831B28"/>
    <w:rsid w:val="00831B91"/>
    <w:rsid w:val="00832591"/>
    <w:rsid w:val="00832AEE"/>
    <w:rsid w:val="00833AB4"/>
    <w:rsid w:val="00833AC0"/>
    <w:rsid w:val="00834437"/>
    <w:rsid w:val="008345B5"/>
    <w:rsid w:val="00835827"/>
    <w:rsid w:val="00835906"/>
    <w:rsid w:val="00835D36"/>
    <w:rsid w:val="00835D7F"/>
    <w:rsid w:val="00836478"/>
    <w:rsid w:val="008368FE"/>
    <w:rsid w:val="00836D4B"/>
    <w:rsid w:val="0083755F"/>
    <w:rsid w:val="00837584"/>
    <w:rsid w:val="00837BB1"/>
    <w:rsid w:val="0083DAAC"/>
    <w:rsid w:val="008403B9"/>
    <w:rsid w:val="00840954"/>
    <w:rsid w:val="008409A4"/>
    <w:rsid w:val="00841970"/>
    <w:rsid w:val="00842F55"/>
    <w:rsid w:val="0084319A"/>
    <w:rsid w:val="008455B6"/>
    <w:rsid w:val="00845999"/>
    <w:rsid w:val="00846199"/>
    <w:rsid w:val="00846589"/>
    <w:rsid w:val="00846667"/>
    <w:rsid w:val="008467A2"/>
    <w:rsid w:val="00850171"/>
    <w:rsid w:val="0085046D"/>
    <w:rsid w:val="00850FA8"/>
    <w:rsid w:val="0085196D"/>
    <w:rsid w:val="00851CE3"/>
    <w:rsid w:val="008525BD"/>
    <w:rsid w:val="00852CEC"/>
    <w:rsid w:val="00853ED6"/>
    <w:rsid w:val="0085407A"/>
    <w:rsid w:val="008540EA"/>
    <w:rsid w:val="008549CB"/>
    <w:rsid w:val="00854C08"/>
    <w:rsid w:val="0085574B"/>
    <w:rsid w:val="008564DC"/>
    <w:rsid w:val="00856802"/>
    <w:rsid w:val="008570CF"/>
    <w:rsid w:val="0085764F"/>
    <w:rsid w:val="008579A3"/>
    <w:rsid w:val="00857A5C"/>
    <w:rsid w:val="00857D3E"/>
    <w:rsid w:val="00860465"/>
    <w:rsid w:val="008609B3"/>
    <w:rsid w:val="00860D26"/>
    <w:rsid w:val="00861593"/>
    <w:rsid w:val="00862339"/>
    <w:rsid w:val="00862544"/>
    <w:rsid w:val="00863575"/>
    <w:rsid w:val="00863A7E"/>
    <w:rsid w:val="00864071"/>
    <w:rsid w:val="008642B7"/>
    <w:rsid w:val="0086430A"/>
    <w:rsid w:val="0086441D"/>
    <w:rsid w:val="00864961"/>
    <w:rsid w:val="00864983"/>
    <w:rsid w:val="00864B1A"/>
    <w:rsid w:val="008655A3"/>
    <w:rsid w:val="0086635F"/>
    <w:rsid w:val="0086651A"/>
    <w:rsid w:val="0086701B"/>
    <w:rsid w:val="00867777"/>
    <w:rsid w:val="008678D2"/>
    <w:rsid w:val="00867B3B"/>
    <w:rsid w:val="0087030B"/>
    <w:rsid w:val="0087076E"/>
    <w:rsid w:val="00871173"/>
    <w:rsid w:val="008714F9"/>
    <w:rsid w:val="00871AF3"/>
    <w:rsid w:val="00871D63"/>
    <w:rsid w:val="00871DC8"/>
    <w:rsid w:val="008730FA"/>
    <w:rsid w:val="0087368B"/>
    <w:rsid w:val="0087381D"/>
    <w:rsid w:val="008738DB"/>
    <w:rsid w:val="00875CC7"/>
    <w:rsid w:val="00876C8E"/>
    <w:rsid w:val="008775BF"/>
    <w:rsid w:val="008777FB"/>
    <w:rsid w:val="00880AA6"/>
    <w:rsid w:val="008811CB"/>
    <w:rsid w:val="00881441"/>
    <w:rsid w:val="00881A90"/>
    <w:rsid w:val="00881E30"/>
    <w:rsid w:val="0088254C"/>
    <w:rsid w:val="008827BE"/>
    <w:rsid w:val="00882BCE"/>
    <w:rsid w:val="00883376"/>
    <w:rsid w:val="008841E4"/>
    <w:rsid w:val="008842DD"/>
    <w:rsid w:val="00885E6E"/>
    <w:rsid w:val="00886653"/>
    <w:rsid w:val="00886C65"/>
    <w:rsid w:val="00887172"/>
    <w:rsid w:val="00887442"/>
    <w:rsid w:val="008876BA"/>
    <w:rsid w:val="00887A8C"/>
    <w:rsid w:val="00891D94"/>
    <w:rsid w:val="008924A6"/>
    <w:rsid w:val="008930B9"/>
    <w:rsid w:val="008945F0"/>
    <w:rsid w:val="00894755"/>
    <w:rsid w:val="00894DEE"/>
    <w:rsid w:val="0089591C"/>
    <w:rsid w:val="00895B7C"/>
    <w:rsid w:val="00895E2C"/>
    <w:rsid w:val="00896261"/>
    <w:rsid w:val="008962DF"/>
    <w:rsid w:val="008968C2"/>
    <w:rsid w:val="00897BAA"/>
    <w:rsid w:val="008A06A0"/>
    <w:rsid w:val="008A0974"/>
    <w:rsid w:val="008A13E9"/>
    <w:rsid w:val="008A1D5E"/>
    <w:rsid w:val="008A27A5"/>
    <w:rsid w:val="008A2F08"/>
    <w:rsid w:val="008A39DC"/>
    <w:rsid w:val="008A436E"/>
    <w:rsid w:val="008A4AFB"/>
    <w:rsid w:val="008A6851"/>
    <w:rsid w:val="008A7AF1"/>
    <w:rsid w:val="008A7C84"/>
    <w:rsid w:val="008B05A7"/>
    <w:rsid w:val="008B08C0"/>
    <w:rsid w:val="008B1265"/>
    <w:rsid w:val="008B21C6"/>
    <w:rsid w:val="008B2333"/>
    <w:rsid w:val="008B27F2"/>
    <w:rsid w:val="008B2B14"/>
    <w:rsid w:val="008B3950"/>
    <w:rsid w:val="008B4214"/>
    <w:rsid w:val="008B42C8"/>
    <w:rsid w:val="008B489C"/>
    <w:rsid w:val="008B4C5F"/>
    <w:rsid w:val="008B4EEE"/>
    <w:rsid w:val="008B525B"/>
    <w:rsid w:val="008B5551"/>
    <w:rsid w:val="008B55A8"/>
    <w:rsid w:val="008B5E2B"/>
    <w:rsid w:val="008B7118"/>
    <w:rsid w:val="008B7302"/>
    <w:rsid w:val="008B7374"/>
    <w:rsid w:val="008B73B1"/>
    <w:rsid w:val="008B7641"/>
    <w:rsid w:val="008B782C"/>
    <w:rsid w:val="008B7880"/>
    <w:rsid w:val="008C16D8"/>
    <w:rsid w:val="008C231B"/>
    <w:rsid w:val="008C2424"/>
    <w:rsid w:val="008C30D3"/>
    <w:rsid w:val="008C3774"/>
    <w:rsid w:val="008C39F7"/>
    <w:rsid w:val="008C3F59"/>
    <w:rsid w:val="008C42E8"/>
    <w:rsid w:val="008C5AEC"/>
    <w:rsid w:val="008C5E4A"/>
    <w:rsid w:val="008C62A3"/>
    <w:rsid w:val="008C6709"/>
    <w:rsid w:val="008C7B88"/>
    <w:rsid w:val="008CC238"/>
    <w:rsid w:val="008D005E"/>
    <w:rsid w:val="008D11DE"/>
    <w:rsid w:val="008D4836"/>
    <w:rsid w:val="008D4EAF"/>
    <w:rsid w:val="008D5551"/>
    <w:rsid w:val="008D59DF"/>
    <w:rsid w:val="008D64B2"/>
    <w:rsid w:val="008D66CC"/>
    <w:rsid w:val="008D7084"/>
    <w:rsid w:val="008D714D"/>
    <w:rsid w:val="008D7481"/>
    <w:rsid w:val="008D768F"/>
    <w:rsid w:val="008D7EDA"/>
    <w:rsid w:val="008E00E0"/>
    <w:rsid w:val="008E02C6"/>
    <w:rsid w:val="008E10C2"/>
    <w:rsid w:val="008E184F"/>
    <w:rsid w:val="008E2040"/>
    <w:rsid w:val="008E23E1"/>
    <w:rsid w:val="008E2677"/>
    <w:rsid w:val="008E2C63"/>
    <w:rsid w:val="008E2C67"/>
    <w:rsid w:val="008E303E"/>
    <w:rsid w:val="008E3782"/>
    <w:rsid w:val="008E3BA0"/>
    <w:rsid w:val="008E4AC4"/>
    <w:rsid w:val="008E4C29"/>
    <w:rsid w:val="008E4E16"/>
    <w:rsid w:val="008E509F"/>
    <w:rsid w:val="008E5C6B"/>
    <w:rsid w:val="008E7722"/>
    <w:rsid w:val="008F036A"/>
    <w:rsid w:val="008F0D27"/>
    <w:rsid w:val="008F1F0A"/>
    <w:rsid w:val="008F22AA"/>
    <w:rsid w:val="008F24D5"/>
    <w:rsid w:val="008F3034"/>
    <w:rsid w:val="008F3C93"/>
    <w:rsid w:val="008F3EBC"/>
    <w:rsid w:val="008F42BE"/>
    <w:rsid w:val="008F44CA"/>
    <w:rsid w:val="008F4AFE"/>
    <w:rsid w:val="008F4B2D"/>
    <w:rsid w:val="008F5247"/>
    <w:rsid w:val="008F52C9"/>
    <w:rsid w:val="008F57A6"/>
    <w:rsid w:val="008F5C51"/>
    <w:rsid w:val="008F60B4"/>
    <w:rsid w:val="008F6131"/>
    <w:rsid w:val="008F7640"/>
    <w:rsid w:val="008F7B4A"/>
    <w:rsid w:val="008F7C9A"/>
    <w:rsid w:val="0090028A"/>
    <w:rsid w:val="009002B8"/>
    <w:rsid w:val="00900AAF"/>
    <w:rsid w:val="00900D15"/>
    <w:rsid w:val="0090128E"/>
    <w:rsid w:val="009012A3"/>
    <w:rsid w:val="0090144F"/>
    <w:rsid w:val="00901503"/>
    <w:rsid w:val="0090151F"/>
    <w:rsid w:val="009017D9"/>
    <w:rsid w:val="00902086"/>
    <w:rsid w:val="009024FD"/>
    <w:rsid w:val="00902976"/>
    <w:rsid w:val="00902E47"/>
    <w:rsid w:val="00902F58"/>
    <w:rsid w:val="00903772"/>
    <w:rsid w:val="00903775"/>
    <w:rsid w:val="00903828"/>
    <w:rsid w:val="00903B55"/>
    <w:rsid w:val="00903F6D"/>
    <w:rsid w:val="00905057"/>
    <w:rsid w:val="0090552A"/>
    <w:rsid w:val="00907025"/>
    <w:rsid w:val="009077D5"/>
    <w:rsid w:val="00907A02"/>
    <w:rsid w:val="0091028A"/>
    <w:rsid w:val="00910FC2"/>
    <w:rsid w:val="00912337"/>
    <w:rsid w:val="00912520"/>
    <w:rsid w:val="0091254D"/>
    <w:rsid w:val="0091279B"/>
    <w:rsid w:val="00913167"/>
    <w:rsid w:val="009133AF"/>
    <w:rsid w:val="0091341C"/>
    <w:rsid w:val="00913ABD"/>
    <w:rsid w:val="0091428A"/>
    <w:rsid w:val="00914934"/>
    <w:rsid w:val="00914B26"/>
    <w:rsid w:val="00915C67"/>
    <w:rsid w:val="00915E5B"/>
    <w:rsid w:val="00917172"/>
    <w:rsid w:val="00917209"/>
    <w:rsid w:val="0091768A"/>
    <w:rsid w:val="00917815"/>
    <w:rsid w:val="00917CB2"/>
    <w:rsid w:val="00917E91"/>
    <w:rsid w:val="0092069F"/>
    <w:rsid w:val="00920996"/>
    <w:rsid w:val="00921668"/>
    <w:rsid w:val="00921AC7"/>
    <w:rsid w:val="00921C48"/>
    <w:rsid w:val="009229EC"/>
    <w:rsid w:val="00923A06"/>
    <w:rsid w:val="00923FAE"/>
    <w:rsid w:val="00924D3C"/>
    <w:rsid w:val="009250D3"/>
    <w:rsid w:val="009254E5"/>
    <w:rsid w:val="00925943"/>
    <w:rsid w:val="00925A0F"/>
    <w:rsid w:val="00925AE4"/>
    <w:rsid w:val="00925D96"/>
    <w:rsid w:val="00926280"/>
    <w:rsid w:val="00927281"/>
    <w:rsid w:val="00927765"/>
    <w:rsid w:val="009300CA"/>
    <w:rsid w:val="009304AC"/>
    <w:rsid w:val="009306C4"/>
    <w:rsid w:val="0093163D"/>
    <w:rsid w:val="00931BB8"/>
    <w:rsid w:val="00931C3D"/>
    <w:rsid w:val="009329DA"/>
    <w:rsid w:val="00932AD0"/>
    <w:rsid w:val="00932D34"/>
    <w:rsid w:val="00932D97"/>
    <w:rsid w:val="00933CAE"/>
    <w:rsid w:val="00933FAB"/>
    <w:rsid w:val="0093405E"/>
    <w:rsid w:val="009340A1"/>
    <w:rsid w:val="009341BA"/>
    <w:rsid w:val="00934505"/>
    <w:rsid w:val="00935748"/>
    <w:rsid w:val="00935F0E"/>
    <w:rsid w:val="00936923"/>
    <w:rsid w:val="00936DE6"/>
    <w:rsid w:val="00937A68"/>
    <w:rsid w:val="00940294"/>
    <w:rsid w:val="00941F9F"/>
    <w:rsid w:val="00943187"/>
    <w:rsid w:val="00943C4C"/>
    <w:rsid w:val="00944196"/>
    <w:rsid w:val="009446D5"/>
    <w:rsid w:val="00944E84"/>
    <w:rsid w:val="0094537B"/>
    <w:rsid w:val="0094559E"/>
    <w:rsid w:val="00945BCD"/>
    <w:rsid w:val="00945CC1"/>
    <w:rsid w:val="00945ECF"/>
    <w:rsid w:val="00946374"/>
    <w:rsid w:val="0094736A"/>
    <w:rsid w:val="00950327"/>
    <w:rsid w:val="00950539"/>
    <w:rsid w:val="00950573"/>
    <w:rsid w:val="00950847"/>
    <w:rsid w:val="00950BE0"/>
    <w:rsid w:val="00952922"/>
    <w:rsid w:val="00952CBB"/>
    <w:rsid w:val="009533E4"/>
    <w:rsid w:val="0095362A"/>
    <w:rsid w:val="009536E8"/>
    <w:rsid w:val="00953B64"/>
    <w:rsid w:val="00953C4F"/>
    <w:rsid w:val="009546AE"/>
    <w:rsid w:val="0095494F"/>
    <w:rsid w:val="00954979"/>
    <w:rsid w:val="00954AD1"/>
    <w:rsid w:val="00954C09"/>
    <w:rsid w:val="009550AF"/>
    <w:rsid w:val="00955841"/>
    <w:rsid w:val="0095639F"/>
    <w:rsid w:val="00956BEA"/>
    <w:rsid w:val="00957AF7"/>
    <w:rsid w:val="00960001"/>
    <w:rsid w:val="00960086"/>
    <w:rsid w:val="009605C4"/>
    <w:rsid w:val="009612A9"/>
    <w:rsid w:val="00961535"/>
    <w:rsid w:val="00961DC2"/>
    <w:rsid w:val="009621D0"/>
    <w:rsid w:val="009623EF"/>
    <w:rsid w:val="00962432"/>
    <w:rsid w:val="00962D46"/>
    <w:rsid w:val="009635D4"/>
    <w:rsid w:val="009639DC"/>
    <w:rsid w:val="00963B2C"/>
    <w:rsid w:val="00963FFC"/>
    <w:rsid w:val="00964AE2"/>
    <w:rsid w:val="009656F6"/>
    <w:rsid w:val="009659CC"/>
    <w:rsid w:val="00966512"/>
    <w:rsid w:val="00966531"/>
    <w:rsid w:val="0096702D"/>
    <w:rsid w:val="00967143"/>
    <w:rsid w:val="009679F5"/>
    <w:rsid w:val="00967CB0"/>
    <w:rsid w:val="00970635"/>
    <w:rsid w:val="00971649"/>
    <w:rsid w:val="009722E0"/>
    <w:rsid w:val="009722FF"/>
    <w:rsid w:val="009723C4"/>
    <w:rsid w:val="009723C9"/>
    <w:rsid w:val="00972903"/>
    <w:rsid w:val="0097413A"/>
    <w:rsid w:val="00974337"/>
    <w:rsid w:val="00974362"/>
    <w:rsid w:val="00974634"/>
    <w:rsid w:val="00975109"/>
    <w:rsid w:val="00975194"/>
    <w:rsid w:val="009753F1"/>
    <w:rsid w:val="009755D1"/>
    <w:rsid w:val="009756BD"/>
    <w:rsid w:val="00975796"/>
    <w:rsid w:val="009758F7"/>
    <w:rsid w:val="00975CC9"/>
    <w:rsid w:val="009762E7"/>
    <w:rsid w:val="00976E08"/>
    <w:rsid w:val="00977063"/>
    <w:rsid w:val="00977B97"/>
    <w:rsid w:val="00977FA9"/>
    <w:rsid w:val="00980549"/>
    <w:rsid w:val="00980742"/>
    <w:rsid w:val="00980B0C"/>
    <w:rsid w:val="00981145"/>
    <w:rsid w:val="009817CA"/>
    <w:rsid w:val="009825DB"/>
    <w:rsid w:val="0098368F"/>
    <w:rsid w:val="0098414E"/>
    <w:rsid w:val="009845A6"/>
    <w:rsid w:val="00984D3E"/>
    <w:rsid w:val="00985125"/>
    <w:rsid w:val="00985BCA"/>
    <w:rsid w:val="00986740"/>
    <w:rsid w:val="00986CB1"/>
    <w:rsid w:val="00986F16"/>
    <w:rsid w:val="00987049"/>
    <w:rsid w:val="009879A8"/>
    <w:rsid w:val="00987AF0"/>
    <w:rsid w:val="00987B9C"/>
    <w:rsid w:val="0099092A"/>
    <w:rsid w:val="009911F7"/>
    <w:rsid w:val="00991AAA"/>
    <w:rsid w:val="00991E24"/>
    <w:rsid w:val="0099362C"/>
    <w:rsid w:val="00993E20"/>
    <w:rsid w:val="0099434C"/>
    <w:rsid w:val="00994430"/>
    <w:rsid w:val="00995A6E"/>
    <w:rsid w:val="00996992"/>
    <w:rsid w:val="009A04A5"/>
    <w:rsid w:val="009A0501"/>
    <w:rsid w:val="009A06F0"/>
    <w:rsid w:val="009A3631"/>
    <w:rsid w:val="009A37D5"/>
    <w:rsid w:val="009A4B10"/>
    <w:rsid w:val="009A4CBE"/>
    <w:rsid w:val="009A53C5"/>
    <w:rsid w:val="009A540E"/>
    <w:rsid w:val="009A57E7"/>
    <w:rsid w:val="009A58B0"/>
    <w:rsid w:val="009A7045"/>
    <w:rsid w:val="009A74A9"/>
    <w:rsid w:val="009A7A35"/>
    <w:rsid w:val="009B046B"/>
    <w:rsid w:val="009B0DC1"/>
    <w:rsid w:val="009B13D8"/>
    <w:rsid w:val="009B1FA8"/>
    <w:rsid w:val="009B21FA"/>
    <w:rsid w:val="009B2645"/>
    <w:rsid w:val="009B27DC"/>
    <w:rsid w:val="009B3486"/>
    <w:rsid w:val="009B3508"/>
    <w:rsid w:val="009B40FF"/>
    <w:rsid w:val="009B4AF1"/>
    <w:rsid w:val="009B5899"/>
    <w:rsid w:val="009B593B"/>
    <w:rsid w:val="009B5AB8"/>
    <w:rsid w:val="009B5CB9"/>
    <w:rsid w:val="009B6178"/>
    <w:rsid w:val="009B6291"/>
    <w:rsid w:val="009B6351"/>
    <w:rsid w:val="009B6577"/>
    <w:rsid w:val="009B68CF"/>
    <w:rsid w:val="009B6C1D"/>
    <w:rsid w:val="009B6C96"/>
    <w:rsid w:val="009B6E47"/>
    <w:rsid w:val="009B6E9F"/>
    <w:rsid w:val="009B787B"/>
    <w:rsid w:val="009B7EC6"/>
    <w:rsid w:val="009C1361"/>
    <w:rsid w:val="009C1865"/>
    <w:rsid w:val="009C1BC7"/>
    <w:rsid w:val="009C2138"/>
    <w:rsid w:val="009C2CCC"/>
    <w:rsid w:val="009C38E9"/>
    <w:rsid w:val="009C3C79"/>
    <w:rsid w:val="009C3DF6"/>
    <w:rsid w:val="009C4089"/>
    <w:rsid w:val="009C42D1"/>
    <w:rsid w:val="009C4422"/>
    <w:rsid w:val="009C445A"/>
    <w:rsid w:val="009C478D"/>
    <w:rsid w:val="009C5630"/>
    <w:rsid w:val="009C6AEE"/>
    <w:rsid w:val="009C70B3"/>
    <w:rsid w:val="009C754C"/>
    <w:rsid w:val="009D10FC"/>
    <w:rsid w:val="009D1232"/>
    <w:rsid w:val="009D163C"/>
    <w:rsid w:val="009D1833"/>
    <w:rsid w:val="009D1969"/>
    <w:rsid w:val="009D21DB"/>
    <w:rsid w:val="009D280F"/>
    <w:rsid w:val="009D3AA5"/>
    <w:rsid w:val="009D4CE5"/>
    <w:rsid w:val="009D5FC4"/>
    <w:rsid w:val="009D5FC7"/>
    <w:rsid w:val="009D6061"/>
    <w:rsid w:val="009D66C3"/>
    <w:rsid w:val="009D7138"/>
    <w:rsid w:val="009D72BF"/>
    <w:rsid w:val="009D7BFE"/>
    <w:rsid w:val="009E02F7"/>
    <w:rsid w:val="009E07F0"/>
    <w:rsid w:val="009E1AA5"/>
    <w:rsid w:val="009E288B"/>
    <w:rsid w:val="009E4B17"/>
    <w:rsid w:val="009E506C"/>
    <w:rsid w:val="009E685B"/>
    <w:rsid w:val="009E7A92"/>
    <w:rsid w:val="009E7B28"/>
    <w:rsid w:val="009F04F0"/>
    <w:rsid w:val="009F10D8"/>
    <w:rsid w:val="009F10FD"/>
    <w:rsid w:val="009F13B4"/>
    <w:rsid w:val="009F1CC9"/>
    <w:rsid w:val="009F1FB2"/>
    <w:rsid w:val="009F373E"/>
    <w:rsid w:val="009F3AFF"/>
    <w:rsid w:val="009F3BDB"/>
    <w:rsid w:val="009F40A5"/>
    <w:rsid w:val="009F57BE"/>
    <w:rsid w:val="009F5B6A"/>
    <w:rsid w:val="009F69FF"/>
    <w:rsid w:val="009F6C88"/>
    <w:rsid w:val="00A00EEC"/>
    <w:rsid w:val="00A01895"/>
    <w:rsid w:val="00A01A9D"/>
    <w:rsid w:val="00A01C4C"/>
    <w:rsid w:val="00A0216C"/>
    <w:rsid w:val="00A022CD"/>
    <w:rsid w:val="00A030E1"/>
    <w:rsid w:val="00A03926"/>
    <w:rsid w:val="00A03B16"/>
    <w:rsid w:val="00A03D7C"/>
    <w:rsid w:val="00A041F9"/>
    <w:rsid w:val="00A0492D"/>
    <w:rsid w:val="00A04E36"/>
    <w:rsid w:val="00A05612"/>
    <w:rsid w:val="00A059BA"/>
    <w:rsid w:val="00A05DCE"/>
    <w:rsid w:val="00A06332"/>
    <w:rsid w:val="00A065B2"/>
    <w:rsid w:val="00A07756"/>
    <w:rsid w:val="00A0784C"/>
    <w:rsid w:val="00A07A8F"/>
    <w:rsid w:val="00A07E37"/>
    <w:rsid w:val="00A10520"/>
    <w:rsid w:val="00A1256D"/>
    <w:rsid w:val="00A12B6C"/>
    <w:rsid w:val="00A13DE9"/>
    <w:rsid w:val="00A13E71"/>
    <w:rsid w:val="00A14346"/>
    <w:rsid w:val="00A149ED"/>
    <w:rsid w:val="00A14AA9"/>
    <w:rsid w:val="00A150FE"/>
    <w:rsid w:val="00A15506"/>
    <w:rsid w:val="00A16A9E"/>
    <w:rsid w:val="00A1709C"/>
    <w:rsid w:val="00A172E6"/>
    <w:rsid w:val="00A17B72"/>
    <w:rsid w:val="00A17C42"/>
    <w:rsid w:val="00A2012C"/>
    <w:rsid w:val="00A201E8"/>
    <w:rsid w:val="00A20819"/>
    <w:rsid w:val="00A20840"/>
    <w:rsid w:val="00A208AB"/>
    <w:rsid w:val="00A20EC0"/>
    <w:rsid w:val="00A21358"/>
    <w:rsid w:val="00A21B31"/>
    <w:rsid w:val="00A2208B"/>
    <w:rsid w:val="00A22979"/>
    <w:rsid w:val="00A22CBC"/>
    <w:rsid w:val="00A22D4C"/>
    <w:rsid w:val="00A23097"/>
    <w:rsid w:val="00A23DD2"/>
    <w:rsid w:val="00A23DF0"/>
    <w:rsid w:val="00A24C47"/>
    <w:rsid w:val="00A24D5D"/>
    <w:rsid w:val="00A24FC3"/>
    <w:rsid w:val="00A25796"/>
    <w:rsid w:val="00A25D32"/>
    <w:rsid w:val="00A25F9F"/>
    <w:rsid w:val="00A30566"/>
    <w:rsid w:val="00A30B36"/>
    <w:rsid w:val="00A312A7"/>
    <w:rsid w:val="00A3141F"/>
    <w:rsid w:val="00A31F02"/>
    <w:rsid w:val="00A323D3"/>
    <w:rsid w:val="00A33D0C"/>
    <w:rsid w:val="00A347F5"/>
    <w:rsid w:val="00A3480B"/>
    <w:rsid w:val="00A35428"/>
    <w:rsid w:val="00A35FDC"/>
    <w:rsid w:val="00A362F4"/>
    <w:rsid w:val="00A363F3"/>
    <w:rsid w:val="00A3698E"/>
    <w:rsid w:val="00A369D7"/>
    <w:rsid w:val="00A36AC6"/>
    <w:rsid w:val="00A36C01"/>
    <w:rsid w:val="00A37653"/>
    <w:rsid w:val="00A37D2E"/>
    <w:rsid w:val="00A408CC"/>
    <w:rsid w:val="00A40AED"/>
    <w:rsid w:val="00A40E65"/>
    <w:rsid w:val="00A4154D"/>
    <w:rsid w:val="00A41D40"/>
    <w:rsid w:val="00A41E93"/>
    <w:rsid w:val="00A41F85"/>
    <w:rsid w:val="00A42DB8"/>
    <w:rsid w:val="00A42FD9"/>
    <w:rsid w:val="00A4312B"/>
    <w:rsid w:val="00A43C72"/>
    <w:rsid w:val="00A43DDB"/>
    <w:rsid w:val="00A44BCA"/>
    <w:rsid w:val="00A44F50"/>
    <w:rsid w:val="00A451EA"/>
    <w:rsid w:val="00A45A00"/>
    <w:rsid w:val="00A45F70"/>
    <w:rsid w:val="00A45FB6"/>
    <w:rsid w:val="00A45FC8"/>
    <w:rsid w:val="00A4733E"/>
    <w:rsid w:val="00A4748B"/>
    <w:rsid w:val="00A502C2"/>
    <w:rsid w:val="00A51BBE"/>
    <w:rsid w:val="00A52C70"/>
    <w:rsid w:val="00A52C94"/>
    <w:rsid w:val="00A5393D"/>
    <w:rsid w:val="00A539F9"/>
    <w:rsid w:val="00A53C3E"/>
    <w:rsid w:val="00A540B1"/>
    <w:rsid w:val="00A547FD"/>
    <w:rsid w:val="00A54EF0"/>
    <w:rsid w:val="00A54F8A"/>
    <w:rsid w:val="00A55F47"/>
    <w:rsid w:val="00A560D3"/>
    <w:rsid w:val="00A5734F"/>
    <w:rsid w:val="00A57BFA"/>
    <w:rsid w:val="00A601D9"/>
    <w:rsid w:val="00A60BC9"/>
    <w:rsid w:val="00A61216"/>
    <w:rsid w:val="00A61A65"/>
    <w:rsid w:val="00A61B60"/>
    <w:rsid w:val="00A621E2"/>
    <w:rsid w:val="00A62B9C"/>
    <w:rsid w:val="00A62F41"/>
    <w:rsid w:val="00A637D5"/>
    <w:rsid w:val="00A63BEE"/>
    <w:rsid w:val="00A64C84"/>
    <w:rsid w:val="00A64E5D"/>
    <w:rsid w:val="00A65716"/>
    <w:rsid w:val="00A65B05"/>
    <w:rsid w:val="00A65D26"/>
    <w:rsid w:val="00A668EB"/>
    <w:rsid w:val="00A66C5B"/>
    <w:rsid w:val="00A66CB7"/>
    <w:rsid w:val="00A66D2B"/>
    <w:rsid w:val="00A66D95"/>
    <w:rsid w:val="00A66E25"/>
    <w:rsid w:val="00A66EF0"/>
    <w:rsid w:val="00A700F4"/>
    <w:rsid w:val="00A70337"/>
    <w:rsid w:val="00A70A79"/>
    <w:rsid w:val="00A70B99"/>
    <w:rsid w:val="00A7127A"/>
    <w:rsid w:val="00A7132C"/>
    <w:rsid w:val="00A71A46"/>
    <w:rsid w:val="00A71D8A"/>
    <w:rsid w:val="00A7273F"/>
    <w:rsid w:val="00A73242"/>
    <w:rsid w:val="00A73251"/>
    <w:rsid w:val="00A7369F"/>
    <w:rsid w:val="00A73E27"/>
    <w:rsid w:val="00A742A3"/>
    <w:rsid w:val="00A747E1"/>
    <w:rsid w:val="00A74DBE"/>
    <w:rsid w:val="00A75A4C"/>
    <w:rsid w:val="00A77091"/>
    <w:rsid w:val="00A774F5"/>
    <w:rsid w:val="00A77E59"/>
    <w:rsid w:val="00A77F03"/>
    <w:rsid w:val="00A80494"/>
    <w:rsid w:val="00A80A9F"/>
    <w:rsid w:val="00A812B7"/>
    <w:rsid w:val="00A816BE"/>
    <w:rsid w:val="00A81978"/>
    <w:rsid w:val="00A82BBE"/>
    <w:rsid w:val="00A82F59"/>
    <w:rsid w:val="00A837C9"/>
    <w:rsid w:val="00A83FF2"/>
    <w:rsid w:val="00A84815"/>
    <w:rsid w:val="00A849EB"/>
    <w:rsid w:val="00A86553"/>
    <w:rsid w:val="00A86623"/>
    <w:rsid w:val="00A86670"/>
    <w:rsid w:val="00A86949"/>
    <w:rsid w:val="00A86E27"/>
    <w:rsid w:val="00A87A29"/>
    <w:rsid w:val="00A87DE9"/>
    <w:rsid w:val="00A902A4"/>
    <w:rsid w:val="00A90408"/>
    <w:rsid w:val="00A9056E"/>
    <w:rsid w:val="00A9057E"/>
    <w:rsid w:val="00A90649"/>
    <w:rsid w:val="00A90922"/>
    <w:rsid w:val="00A90C51"/>
    <w:rsid w:val="00A90F96"/>
    <w:rsid w:val="00A91B83"/>
    <w:rsid w:val="00A91E87"/>
    <w:rsid w:val="00A92900"/>
    <w:rsid w:val="00A9299F"/>
    <w:rsid w:val="00A92D5A"/>
    <w:rsid w:val="00A92D6F"/>
    <w:rsid w:val="00A936E4"/>
    <w:rsid w:val="00A9390A"/>
    <w:rsid w:val="00A943AE"/>
    <w:rsid w:val="00A9623E"/>
    <w:rsid w:val="00A96304"/>
    <w:rsid w:val="00A969F1"/>
    <w:rsid w:val="00A96D25"/>
    <w:rsid w:val="00A9701C"/>
    <w:rsid w:val="00A971AF"/>
    <w:rsid w:val="00AA01AB"/>
    <w:rsid w:val="00AA0902"/>
    <w:rsid w:val="00AA0DA7"/>
    <w:rsid w:val="00AA1D1F"/>
    <w:rsid w:val="00AA1D6F"/>
    <w:rsid w:val="00AA2477"/>
    <w:rsid w:val="00AA27B1"/>
    <w:rsid w:val="00AA28B5"/>
    <w:rsid w:val="00AA2A9F"/>
    <w:rsid w:val="00AA2F6E"/>
    <w:rsid w:val="00AA3327"/>
    <w:rsid w:val="00AA3838"/>
    <w:rsid w:val="00AA3EB9"/>
    <w:rsid w:val="00AA418E"/>
    <w:rsid w:val="00AA4632"/>
    <w:rsid w:val="00AA4846"/>
    <w:rsid w:val="00AA4F68"/>
    <w:rsid w:val="00AA4FE0"/>
    <w:rsid w:val="00AA5193"/>
    <w:rsid w:val="00AA59A0"/>
    <w:rsid w:val="00AA5F37"/>
    <w:rsid w:val="00AA5F84"/>
    <w:rsid w:val="00AA6753"/>
    <w:rsid w:val="00AA6F95"/>
    <w:rsid w:val="00AB01CE"/>
    <w:rsid w:val="00AB036F"/>
    <w:rsid w:val="00AB068B"/>
    <w:rsid w:val="00AB0AAB"/>
    <w:rsid w:val="00AB1435"/>
    <w:rsid w:val="00AB16C8"/>
    <w:rsid w:val="00AB1FDA"/>
    <w:rsid w:val="00AB2533"/>
    <w:rsid w:val="00AB2B84"/>
    <w:rsid w:val="00AB2BF8"/>
    <w:rsid w:val="00AB304C"/>
    <w:rsid w:val="00AB32B8"/>
    <w:rsid w:val="00AB33A2"/>
    <w:rsid w:val="00AB39EC"/>
    <w:rsid w:val="00AB3AA7"/>
    <w:rsid w:val="00AB3D60"/>
    <w:rsid w:val="00AB4726"/>
    <w:rsid w:val="00AB5227"/>
    <w:rsid w:val="00AB5D8D"/>
    <w:rsid w:val="00AB5DDF"/>
    <w:rsid w:val="00AB60BE"/>
    <w:rsid w:val="00AB6983"/>
    <w:rsid w:val="00AB7894"/>
    <w:rsid w:val="00AB795E"/>
    <w:rsid w:val="00AB7AFB"/>
    <w:rsid w:val="00AC0118"/>
    <w:rsid w:val="00AC02D3"/>
    <w:rsid w:val="00AC08E5"/>
    <w:rsid w:val="00AC1BC3"/>
    <w:rsid w:val="00AC1FBC"/>
    <w:rsid w:val="00AC2E0F"/>
    <w:rsid w:val="00AC380C"/>
    <w:rsid w:val="00AC3BC8"/>
    <w:rsid w:val="00AC49AD"/>
    <w:rsid w:val="00AC4C8A"/>
    <w:rsid w:val="00AC4D9B"/>
    <w:rsid w:val="00AC5183"/>
    <w:rsid w:val="00AC62E2"/>
    <w:rsid w:val="00AC65CB"/>
    <w:rsid w:val="00AC679C"/>
    <w:rsid w:val="00AC6A59"/>
    <w:rsid w:val="00AC7709"/>
    <w:rsid w:val="00AC7BAC"/>
    <w:rsid w:val="00AD05FE"/>
    <w:rsid w:val="00AD072B"/>
    <w:rsid w:val="00AD079E"/>
    <w:rsid w:val="00AD1492"/>
    <w:rsid w:val="00AD14BB"/>
    <w:rsid w:val="00AD1960"/>
    <w:rsid w:val="00AD1AAF"/>
    <w:rsid w:val="00AD20AB"/>
    <w:rsid w:val="00AD27A2"/>
    <w:rsid w:val="00AD2A21"/>
    <w:rsid w:val="00AD2EDF"/>
    <w:rsid w:val="00AD41AD"/>
    <w:rsid w:val="00AD4223"/>
    <w:rsid w:val="00AD4B2A"/>
    <w:rsid w:val="00AD4BA9"/>
    <w:rsid w:val="00AD53F3"/>
    <w:rsid w:val="00AD59C2"/>
    <w:rsid w:val="00AD5AA4"/>
    <w:rsid w:val="00AD5DC6"/>
    <w:rsid w:val="00AD5E21"/>
    <w:rsid w:val="00AD5F6D"/>
    <w:rsid w:val="00AD6E86"/>
    <w:rsid w:val="00AD717F"/>
    <w:rsid w:val="00AE0269"/>
    <w:rsid w:val="00AE0834"/>
    <w:rsid w:val="00AE0B5D"/>
    <w:rsid w:val="00AE1422"/>
    <w:rsid w:val="00AE1A2E"/>
    <w:rsid w:val="00AE1C9C"/>
    <w:rsid w:val="00AE1F22"/>
    <w:rsid w:val="00AE25D2"/>
    <w:rsid w:val="00AE2B49"/>
    <w:rsid w:val="00AE2C27"/>
    <w:rsid w:val="00AE3254"/>
    <w:rsid w:val="00AE3274"/>
    <w:rsid w:val="00AE37F1"/>
    <w:rsid w:val="00AE418C"/>
    <w:rsid w:val="00AE454A"/>
    <w:rsid w:val="00AE4B25"/>
    <w:rsid w:val="00AE5CC1"/>
    <w:rsid w:val="00AE5DDA"/>
    <w:rsid w:val="00AE67E3"/>
    <w:rsid w:val="00AE6F6B"/>
    <w:rsid w:val="00AE6FBB"/>
    <w:rsid w:val="00AE785C"/>
    <w:rsid w:val="00AE7A49"/>
    <w:rsid w:val="00AF01D1"/>
    <w:rsid w:val="00AF0585"/>
    <w:rsid w:val="00AF0E06"/>
    <w:rsid w:val="00AF185C"/>
    <w:rsid w:val="00AF2138"/>
    <w:rsid w:val="00AF237F"/>
    <w:rsid w:val="00AF2712"/>
    <w:rsid w:val="00AF305E"/>
    <w:rsid w:val="00AF374D"/>
    <w:rsid w:val="00AF3BC6"/>
    <w:rsid w:val="00AF4504"/>
    <w:rsid w:val="00AF4B8A"/>
    <w:rsid w:val="00AF4CB1"/>
    <w:rsid w:val="00AF4CD2"/>
    <w:rsid w:val="00AF65A3"/>
    <w:rsid w:val="00AF66B0"/>
    <w:rsid w:val="00AF66DF"/>
    <w:rsid w:val="00AF6DF6"/>
    <w:rsid w:val="00B00255"/>
    <w:rsid w:val="00B004C5"/>
    <w:rsid w:val="00B00543"/>
    <w:rsid w:val="00B011FF"/>
    <w:rsid w:val="00B01664"/>
    <w:rsid w:val="00B01C49"/>
    <w:rsid w:val="00B021D6"/>
    <w:rsid w:val="00B02E78"/>
    <w:rsid w:val="00B03B09"/>
    <w:rsid w:val="00B04357"/>
    <w:rsid w:val="00B04845"/>
    <w:rsid w:val="00B04BA2"/>
    <w:rsid w:val="00B05D56"/>
    <w:rsid w:val="00B0617B"/>
    <w:rsid w:val="00B065DB"/>
    <w:rsid w:val="00B07297"/>
    <w:rsid w:val="00B07525"/>
    <w:rsid w:val="00B07C88"/>
    <w:rsid w:val="00B07C99"/>
    <w:rsid w:val="00B10041"/>
    <w:rsid w:val="00B105D8"/>
    <w:rsid w:val="00B11ECE"/>
    <w:rsid w:val="00B1211D"/>
    <w:rsid w:val="00B12B78"/>
    <w:rsid w:val="00B12C4B"/>
    <w:rsid w:val="00B1427F"/>
    <w:rsid w:val="00B142CB"/>
    <w:rsid w:val="00B145A9"/>
    <w:rsid w:val="00B14C92"/>
    <w:rsid w:val="00B15FFA"/>
    <w:rsid w:val="00B16166"/>
    <w:rsid w:val="00B163D7"/>
    <w:rsid w:val="00B16939"/>
    <w:rsid w:val="00B16A86"/>
    <w:rsid w:val="00B16D0B"/>
    <w:rsid w:val="00B176EF"/>
    <w:rsid w:val="00B17E1B"/>
    <w:rsid w:val="00B17F8B"/>
    <w:rsid w:val="00B20DF9"/>
    <w:rsid w:val="00B21BF3"/>
    <w:rsid w:val="00B21E28"/>
    <w:rsid w:val="00B224AD"/>
    <w:rsid w:val="00B224CB"/>
    <w:rsid w:val="00B22621"/>
    <w:rsid w:val="00B2291D"/>
    <w:rsid w:val="00B22FEC"/>
    <w:rsid w:val="00B2304C"/>
    <w:rsid w:val="00B23525"/>
    <w:rsid w:val="00B238C3"/>
    <w:rsid w:val="00B24171"/>
    <w:rsid w:val="00B2419D"/>
    <w:rsid w:val="00B244FE"/>
    <w:rsid w:val="00B246F9"/>
    <w:rsid w:val="00B24874"/>
    <w:rsid w:val="00B24CA2"/>
    <w:rsid w:val="00B254A5"/>
    <w:rsid w:val="00B25585"/>
    <w:rsid w:val="00B25B72"/>
    <w:rsid w:val="00B26094"/>
    <w:rsid w:val="00B26A83"/>
    <w:rsid w:val="00B26E9B"/>
    <w:rsid w:val="00B30640"/>
    <w:rsid w:val="00B30DB1"/>
    <w:rsid w:val="00B31221"/>
    <w:rsid w:val="00B31823"/>
    <w:rsid w:val="00B3212B"/>
    <w:rsid w:val="00B32275"/>
    <w:rsid w:val="00B32933"/>
    <w:rsid w:val="00B3293B"/>
    <w:rsid w:val="00B3323E"/>
    <w:rsid w:val="00B339A2"/>
    <w:rsid w:val="00B339C5"/>
    <w:rsid w:val="00B33EA8"/>
    <w:rsid w:val="00B33EEA"/>
    <w:rsid w:val="00B3412E"/>
    <w:rsid w:val="00B345AF"/>
    <w:rsid w:val="00B348DB"/>
    <w:rsid w:val="00B34A95"/>
    <w:rsid w:val="00B34F70"/>
    <w:rsid w:val="00B35AB2"/>
    <w:rsid w:val="00B360FF"/>
    <w:rsid w:val="00B36433"/>
    <w:rsid w:val="00B36B65"/>
    <w:rsid w:val="00B371BF"/>
    <w:rsid w:val="00B37620"/>
    <w:rsid w:val="00B37BF5"/>
    <w:rsid w:val="00B402B3"/>
    <w:rsid w:val="00B404AA"/>
    <w:rsid w:val="00B407FA"/>
    <w:rsid w:val="00B40F89"/>
    <w:rsid w:val="00B41794"/>
    <w:rsid w:val="00B41C14"/>
    <w:rsid w:val="00B4223E"/>
    <w:rsid w:val="00B43443"/>
    <w:rsid w:val="00B438CE"/>
    <w:rsid w:val="00B446B0"/>
    <w:rsid w:val="00B44FC0"/>
    <w:rsid w:val="00B45C8E"/>
    <w:rsid w:val="00B4632D"/>
    <w:rsid w:val="00B464B1"/>
    <w:rsid w:val="00B46772"/>
    <w:rsid w:val="00B47012"/>
    <w:rsid w:val="00B47DB2"/>
    <w:rsid w:val="00B47F5D"/>
    <w:rsid w:val="00B51F01"/>
    <w:rsid w:val="00B52340"/>
    <w:rsid w:val="00B52BD2"/>
    <w:rsid w:val="00B53039"/>
    <w:rsid w:val="00B5325A"/>
    <w:rsid w:val="00B53990"/>
    <w:rsid w:val="00B544EF"/>
    <w:rsid w:val="00B54696"/>
    <w:rsid w:val="00B546C4"/>
    <w:rsid w:val="00B54FCA"/>
    <w:rsid w:val="00B55517"/>
    <w:rsid w:val="00B558CA"/>
    <w:rsid w:val="00B56E1F"/>
    <w:rsid w:val="00B5709F"/>
    <w:rsid w:val="00B5780D"/>
    <w:rsid w:val="00B57C94"/>
    <w:rsid w:val="00B57D2E"/>
    <w:rsid w:val="00B604D4"/>
    <w:rsid w:val="00B606BF"/>
    <w:rsid w:val="00B6072D"/>
    <w:rsid w:val="00B6079B"/>
    <w:rsid w:val="00B6111B"/>
    <w:rsid w:val="00B61D5B"/>
    <w:rsid w:val="00B62384"/>
    <w:rsid w:val="00B62530"/>
    <w:rsid w:val="00B626D7"/>
    <w:rsid w:val="00B62CF8"/>
    <w:rsid w:val="00B63000"/>
    <w:rsid w:val="00B63976"/>
    <w:rsid w:val="00B64642"/>
    <w:rsid w:val="00B64EB5"/>
    <w:rsid w:val="00B65613"/>
    <w:rsid w:val="00B65F74"/>
    <w:rsid w:val="00B669DF"/>
    <w:rsid w:val="00B66A40"/>
    <w:rsid w:val="00B671D6"/>
    <w:rsid w:val="00B67C97"/>
    <w:rsid w:val="00B67CE2"/>
    <w:rsid w:val="00B708F6"/>
    <w:rsid w:val="00B7164A"/>
    <w:rsid w:val="00B7224E"/>
    <w:rsid w:val="00B72CBF"/>
    <w:rsid w:val="00B731A3"/>
    <w:rsid w:val="00B732AB"/>
    <w:rsid w:val="00B73633"/>
    <w:rsid w:val="00B7394D"/>
    <w:rsid w:val="00B7454C"/>
    <w:rsid w:val="00B74555"/>
    <w:rsid w:val="00B7471F"/>
    <w:rsid w:val="00B754F8"/>
    <w:rsid w:val="00B75F7F"/>
    <w:rsid w:val="00B7657A"/>
    <w:rsid w:val="00B766FB"/>
    <w:rsid w:val="00B777B6"/>
    <w:rsid w:val="00B77AEE"/>
    <w:rsid w:val="00B8023A"/>
    <w:rsid w:val="00B802F7"/>
    <w:rsid w:val="00B8081C"/>
    <w:rsid w:val="00B80A9D"/>
    <w:rsid w:val="00B80D3F"/>
    <w:rsid w:val="00B81667"/>
    <w:rsid w:val="00B8229E"/>
    <w:rsid w:val="00B82851"/>
    <w:rsid w:val="00B82B1A"/>
    <w:rsid w:val="00B82FB1"/>
    <w:rsid w:val="00B83226"/>
    <w:rsid w:val="00B833C6"/>
    <w:rsid w:val="00B837D3"/>
    <w:rsid w:val="00B838D6"/>
    <w:rsid w:val="00B839DA"/>
    <w:rsid w:val="00B84096"/>
    <w:rsid w:val="00B8483C"/>
    <w:rsid w:val="00B84F25"/>
    <w:rsid w:val="00B852C7"/>
    <w:rsid w:val="00B86B85"/>
    <w:rsid w:val="00B86D4E"/>
    <w:rsid w:val="00B87532"/>
    <w:rsid w:val="00B87796"/>
    <w:rsid w:val="00B87A3B"/>
    <w:rsid w:val="00B87CDF"/>
    <w:rsid w:val="00B906C8"/>
    <w:rsid w:val="00B90E06"/>
    <w:rsid w:val="00B90E4E"/>
    <w:rsid w:val="00B92376"/>
    <w:rsid w:val="00B92DEF"/>
    <w:rsid w:val="00B948F2"/>
    <w:rsid w:val="00B957F1"/>
    <w:rsid w:val="00B962B3"/>
    <w:rsid w:val="00B963F3"/>
    <w:rsid w:val="00B96650"/>
    <w:rsid w:val="00B97242"/>
    <w:rsid w:val="00BA015F"/>
    <w:rsid w:val="00BA058C"/>
    <w:rsid w:val="00BA0DEB"/>
    <w:rsid w:val="00BA1274"/>
    <w:rsid w:val="00BA1286"/>
    <w:rsid w:val="00BA230C"/>
    <w:rsid w:val="00BA2C0A"/>
    <w:rsid w:val="00BA31AA"/>
    <w:rsid w:val="00BA3CE7"/>
    <w:rsid w:val="00BA3EF6"/>
    <w:rsid w:val="00BA447D"/>
    <w:rsid w:val="00BA4A9B"/>
    <w:rsid w:val="00BA5043"/>
    <w:rsid w:val="00BA53F8"/>
    <w:rsid w:val="00BA565C"/>
    <w:rsid w:val="00BA5A36"/>
    <w:rsid w:val="00BA60FB"/>
    <w:rsid w:val="00BA6268"/>
    <w:rsid w:val="00BA6627"/>
    <w:rsid w:val="00BA6757"/>
    <w:rsid w:val="00BA6A76"/>
    <w:rsid w:val="00BA7032"/>
    <w:rsid w:val="00BA755C"/>
    <w:rsid w:val="00BA7F99"/>
    <w:rsid w:val="00BB0027"/>
    <w:rsid w:val="00BB048C"/>
    <w:rsid w:val="00BB0C9D"/>
    <w:rsid w:val="00BB1234"/>
    <w:rsid w:val="00BB166A"/>
    <w:rsid w:val="00BB2D09"/>
    <w:rsid w:val="00BB2E1D"/>
    <w:rsid w:val="00BB2F54"/>
    <w:rsid w:val="00BB31FB"/>
    <w:rsid w:val="00BB33A0"/>
    <w:rsid w:val="00BB36B7"/>
    <w:rsid w:val="00BB4EC2"/>
    <w:rsid w:val="00BB5F70"/>
    <w:rsid w:val="00BB647A"/>
    <w:rsid w:val="00BB67A7"/>
    <w:rsid w:val="00BB7140"/>
    <w:rsid w:val="00BB729B"/>
    <w:rsid w:val="00BB761E"/>
    <w:rsid w:val="00BB7651"/>
    <w:rsid w:val="00BB797C"/>
    <w:rsid w:val="00BB7A35"/>
    <w:rsid w:val="00BC038F"/>
    <w:rsid w:val="00BC0C74"/>
    <w:rsid w:val="00BC1101"/>
    <w:rsid w:val="00BC16DC"/>
    <w:rsid w:val="00BC177E"/>
    <w:rsid w:val="00BC1D77"/>
    <w:rsid w:val="00BC21D8"/>
    <w:rsid w:val="00BC2482"/>
    <w:rsid w:val="00BC386F"/>
    <w:rsid w:val="00BC49EA"/>
    <w:rsid w:val="00BC4CFB"/>
    <w:rsid w:val="00BC6332"/>
    <w:rsid w:val="00BC6C2E"/>
    <w:rsid w:val="00BC6F1E"/>
    <w:rsid w:val="00BC7570"/>
    <w:rsid w:val="00BD0C49"/>
    <w:rsid w:val="00BD1439"/>
    <w:rsid w:val="00BD14E7"/>
    <w:rsid w:val="00BD1AFA"/>
    <w:rsid w:val="00BD1F67"/>
    <w:rsid w:val="00BD28B2"/>
    <w:rsid w:val="00BD2E6A"/>
    <w:rsid w:val="00BD3435"/>
    <w:rsid w:val="00BD3ADC"/>
    <w:rsid w:val="00BD4B36"/>
    <w:rsid w:val="00BD4FBE"/>
    <w:rsid w:val="00BD528D"/>
    <w:rsid w:val="00BD5649"/>
    <w:rsid w:val="00BD567E"/>
    <w:rsid w:val="00BD588F"/>
    <w:rsid w:val="00BD73DF"/>
    <w:rsid w:val="00BD74FB"/>
    <w:rsid w:val="00BD7B98"/>
    <w:rsid w:val="00BD7F12"/>
    <w:rsid w:val="00BE0305"/>
    <w:rsid w:val="00BE0379"/>
    <w:rsid w:val="00BE07FD"/>
    <w:rsid w:val="00BE091C"/>
    <w:rsid w:val="00BE0AA6"/>
    <w:rsid w:val="00BE0C91"/>
    <w:rsid w:val="00BE1118"/>
    <w:rsid w:val="00BE1A1E"/>
    <w:rsid w:val="00BE1C45"/>
    <w:rsid w:val="00BE2143"/>
    <w:rsid w:val="00BE28B3"/>
    <w:rsid w:val="00BE3D01"/>
    <w:rsid w:val="00BE4010"/>
    <w:rsid w:val="00BE40A7"/>
    <w:rsid w:val="00BE5349"/>
    <w:rsid w:val="00BE57DA"/>
    <w:rsid w:val="00BE5990"/>
    <w:rsid w:val="00BE6255"/>
    <w:rsid w:val="00BE63F1"/>
    <w:rsid w:val="00BE7531"/>
    <w:rsid w:val="00BE76F9"/>
    <w:rsid w:val="00BE7CB1"/>
    <w:rsid w:val="00BF065A"/>
    <w:rsid w:val="00BF1242"/>
    <w:rsid w:val="00BF1297"/>
    <w:rsid w:val="00BF12A7"/>
    <w:rsid w:val="00BF1377"/>
    <w:rsid w:val="00BF17F1"/>
    <w:rsid w:val="00BF24A7"/>
    <w:rsid w:val="00BF28D3"/>
    <w:rsid w:val="00BF2A45"/>
    <w:rsid w:val="00BF34AB"/>
    <w:rsid w:val="00BF3555"/>
    <w:rsid w:val="00BF360B"/>
    <w:rsid w:val="00BF378F"/>
    <w:rsid w:val="00BF3A1D"/>
    <w:rsid w:val="00BF3DD6"/>
    <w:rsid w:val="00BF3FB0"/>
    <w:rsid w:val="00BF60CF"/>
    <w:rsid w:val="00BF67D9"/>
    <w:rsid w:val="00BF70B2"/>
    <w:rsid w:val="00BF7710"/>
    <w:rsid w:val="00BF7725"/>
    <w:rsid w:val="00BF7BC8"/>
    <w:rsid w:val="00C00152"/>
    <w:rsid w:val="00C00193"/>
    <w:rsid w:val="00C002E8"/>
    <w:rsid w:val="00C00900"/>
    <w:rsid w:val="00C00C27"/>
    <w:rsid w:val="00C00D38"/>
    <w:rsid w:val="00C011C3"/>
    <w:rsid w:val="00C01327"/>
    <w:rsid w:val="00C01D9D"/>
    <w:rsid w:val="00C01EA7"/>
    <w:rsid w:val="00C02241"/>
    <w:rsid w:val="00C02C9B"/>
    <w:rsid w:val="00C03359"/>
    <w:rsid w:val="00C03B06"/>
    <w:rsid w:val="00C0415C"/>
    <w:rsid w:val="00C0483B"/>
    <w:rsid w:val="00C04D08"/>
    <w:rsid w:val="00C05276"/>
    <w:rsid w:val="00C05BE1"/>
    <w:rsid w:val="00C06407"/>
    <w:rsid w:val="00C06671"/>
    <w:rsid w:val="00C0675D"/>
    <w:rsid w:val="00C0699D"/>
    <w:rsid w:val="00C069FB"/>
    <w:rsid w:val="00C06F6B"/>
    <w:rsid w:val="00C07DB3"/>
    <w:rsid w:val="00C07DD1"/>
    <w:rsid w:val="00C1002E"/>
    <w:rsid w:val="00C10AA8"/>
    <w:rsid w:val="00C10C8E"/>
    <w:rsid w:val="00C10ECA"/>
    <w:rsid w:val="00C11415"/>
    <w:rsid w:val="00C11931"/>
    <w:rsid w:val="00C11DF6"/>
    <w:rsid w:val="00C11FF9"/>
    <w:rsid w:val="00C128A3"/>
    <w:rsid w:val="00C133BE"/>
    <w:rsid w:val="00C13D4E"/>
    <w:rsid w:val="00C140D5"/>
    <w:rsid w:val="00C14105"/>
    <w:rsid w:val="00C14AA5"/>
    <w:rsid w:val="00C14FCD"/>
    <w:rsid w:val="00C1521A"/>
    <w:rsid w:val="00C15265"/>
    <w:rsid w:val="00C15405"/>
    <w:rsid w:val="00C1548B"/>
    <w:rsid w:val="00C16883"/>
    <w:rsid w:val="00C16C1A"/>
    <w:rsid w:val="00C16FF8"/>
    <w:rsid w:val="00C1720B"/>
    <w:rsid w:val="00C17D7F"/>
    <w:rsid w:val="00C20A8F"/>
    <w:rsid w:val="00C2147B"/>
    <w:rsid w:val="00C22095"/>
    <w:rsid w:val="00C220E7"/>
    <w:rsid w:val="00C222CA"/>
    <w:rsid w:val="00C22874"/>
    <w:rsid w:val="00C22A04"/>
    <w:rsid w:val="00C236CC"/>
    <w:rsid w:val="00C23AA6"/>
    <w:rsid w:val="00C23D30"/>
    <w:rsid w:val="00C24123"/>
    <w:rsid w:val="00C244D8"/>
    <w:rsid w:val="00C2481D"/>
    <w:rsid w:val="00C24864"/>
    <w:rsid w:val="00C2563C"/>
    <w:rsid w:val="00C25F05"/>
    <w:rsid w:val="00C26C2A"/>
    <w:rsid w:val="00C27457"/>
    <w:rsid w:val="00C30BDA"/>
    <w:rsid w:val="00C30D41"/>
    <w:rsid w:val="00C30E45"/>
    <w:rsid w:val="00C31018"/>
    <w:rsid w:val="00C31562"/>
    <w:rsid w:val="00C31587"/>
    <w:rsid w:val="00C31DEE"/>
    <w:rsid w:val="00C321BA"/>
    <w:rsid w:val="00C35032"/>
    <w:rsid w:val="00C35158"/>
    <w:rsid w:val="00C35502"/>
    <w:rsid w:val="00C357EA"/>
    <w:rsid w:val="00C35DD7"/>
    <w:rsid w:val="00C35ED7"/>
    <w:rsid w:val="00C363FA"/>
    <w:rsid w:val="00C3670E"/>
    <w:rsid w:val="00C40924"/>
    <w:rsid w:val="00C41074"/>
    <w:rsid w:val="00C41E35"/>
    <w:rsid w:val="00C41E7D"/>
    <w:rsid w:val="00C42FA2"/>
    <w:rsid w:val="00C43F98"/>
    <w:rsid w:val="00C448D0"/>
    <w:rsid w:val="00C44DDD"/>
    <w:rsid w:val="00C453B7"/>
    <w:rsid w:val="00C45D63"/>
    <w:rsid w:val="00C46838"/>
    <w:rsid w:val="00C46B6C"/>
    <w:rsid w:val="00C47274"/>
    <w:rsid w:val="00C47E50"/>
    <w:rsid w:val="00C50004"/>
    <w:rsid w:val="00C5009F"/>
    <w:rsid w:val="00C50A8C"/>
    <w:rsid w:val="00C50DA9"/>
    <w:rsid w:val="00C512CA"/>
    <w:rsid w:val="00C518ED"/>
    <w:rsid w:val="00C5199C"/>
    <w:rsid w:val="00C51D8B"/>
    <w:rsid w:val="00C52334"/>
    <w:rsid w:val="00C528BA"/>
    <w:rsid w:val="00C5322B"/>
    <w:rsid w:val="00C5343D"/>
    <w:rsid w:val="00C53D40"/>
    <w:rsid w:val="00C54DBA"/>
    <w:rsid w:val="00C5501C"/>
    <w:rsid w:val="00C553B9"/>
    <w:rsid w:val="00C55C08"/>
    <w:rsid w:val="00C55C31"/>
    <w:rsid w:val="00C56CA0"/>
    <w:rsid w:val="00C56DFC"/>
    <w:rsid w:val="00C57765"/>
    <w:rsid w:val="00C577D0"/>
    <w:rsid w:val="00C57ACE"/>
    <w:rsid w:val="00C57C05"/>
    <w:rsid w:val="00C60784"/>
    <w:rsid w:val="00C610C1"/>
    <w:rsid w:val="00C61460"/>
    <w:rsid w:val="00C6187E"/>
    <w:rsid w:val="00C61889"/>
    <w:rsid w:val="00C622AB"/>
    <w:rsid w:val="00C62393"/>
    <w:rsid w:val="00C62591"/>
    <w:rsid w:val="00C637FC"/>
    <w:rsid w:val="00C649D8"/>
    <w:rsid w:val="00C64D8F"/>
    <w:rsid w:val="00C65D46"/>
    <w:rsid w:val="00C65E4A"/>
    <w:rsid w:val="00C66234"/>
    <w:rsid w:val="00C66D18"/>
    <w:rsid w:val="00C675B4"/>
    <w:rsid w:val="00C679D5"/>
    <w:rsid w:val="00C700EF"/>
    <w:rsid w:val="00C706D2"/>
    <w:rsid w:val="00C707EF"/>
    <w:rsid w:val="00C70A91"/>
    <w:rsid w:val="00C70AC6"/>
    <w:rsid w:val="00C70B84"/>
    <w:rsid w:val="00C71467"/>
    <w:rsid w:val="00C71470"/>
    <w:rsid w:val="00C71768"/>
    <w:rsid w:val="00C71AD0"/>
    <w:rsid w:val="00C71D5E"/>
    <w:rsid w:val="00C7228D"/>
    <w:rsid w:val="00C7257C"/>
    <w:rsid w:val="00C72606"/>
    <w:rsid w:val="00C72D5C"/>
    <w:rsid w:val="00C73583"/>
    <w:rsid w:val="00C73A4F"/>
    <w:rsid w:val="00C73C2D"/>
    <w:rsid w:val="00C73DAF"/>
    <w:rsid w:val="00C73EEB"/>
    <w:rsid w:val="00C73F99"/>
    <w:rsid w:val="00C740A9"/>
    <w:rsid w:val="00C74138"/>
    <w:rsid w:val="00C74C9A"/>
    <w:rsid w:val="00C74FB8"/>
    <w:rsid w:val="00C762A2"/>
    <w:rsid w:val="00C7674B"/>
    <w:rsid w:val="00C767D0"/>
    <w:rsid w:val="00C7746C"/>
    <w:rsid w:val="00C778F4"/>
    <w:rsid w:val="00C77B9C"/>
    <w:rsid w:val="00C802EB"/>
    <w:rsid w:val="00C82864"/>
    <w:rsid w:val="00C82B47"/>
    <w:rsid w:val="00C82F4F"/>
    <w:rsid w:val="00C832C3"/>
    <w:rsid w:val="00C83BFF"/>
    <w:rsid w:val="00C83FB7"/>
    <w:rsid w:val="00C84890"/>
    <w:rsid w:val="00C84B58"/>
    <w:rsid w:val="00C8569E"/>
    <w:rsid w:val="00C856AF"/>
    <w:rsid w:val="00C86747"/>
    <w:rsid w:val="00C86BC9"/>
    <w:rsid w:val="00C903C4"/>
    <w:rsid w:val="00C9125A"/>
    <w:rsid w:val="00C916CE"/>
    <w:rsid w:val="00C91A6A"/>
    <w:rsid w:val="00C91DB9"/>
    <w:rsid w:val="00C920AF"/>
    <w:rsid w:val="00C920E4"/>
    <w:rsid w:val="00C92781"/>
    <w:rsid w:val="00C92BCA"/>
    <w:rsid w:val="00C93113"/>
    <w:rsid w:val="00C931B7"/>
    <w:rsid w:val="00C932E9"/>
    <w:rsid w:val="00C93569"/>
    <w:rsid w:val="00C93C93"/>
    <w:rsid w:val="00C93F04"/>
    <w:rsid w:val="00C93FE7"/>
    <w:rsid w:val="00C942AA"/>
    <w:rsid w:val="00C94544"/>
    <w:rsid w:val="00C94AAF"/>
    <w:rsid w:val="00C94FB6"/>
    <w:rsid w:val="00C953F9"/>
    <w:rsid w:val="00C95701"/>
    <w:rsid w:val="00C957A9"/>
    <w:rsid w:val="00C95ED0"/>
    <w:rsid w:val="00C96755"/>
    <w:rsid w:val="00C969B6"/>
    <w:rsid w:val="00C9747F"/>
    <w:rsid w:val="00C9752F"/>
    <w:rsid w:val="00CA05C6"/>
    <w:rsid w:val="00CA0751"/>
    <w:rsid w:val="00CA142F"/>
    <w:rsid w:val="00CA2103"/>
    <w:rsid w:val="00CA22BC"/>
    <w:rsid w:val="00CA2394"/>
    <w:rsid w:val="00CA282D"/>
    <w:rsid w:val="00CA2950"/>
    <w:rsid w:val="00CA2F8E"/>
    <w:rsid w:val="00CA374C"/>
    <w:rsid w:val="00CA38AA"/>
    <w:rsid w:val="00CA3D8E"/>
    <w:rsid w:val="00CA3DC6"/>
    <w:rsid w:val="00CA44F4"/>
    <w:rsid w:val="00CA44F7"/>
    <w:rsid w:val="00CA4519"/>
    <w:rsid w:val="00CA4748"/>
    <w:rsid w:val="00CA57F6"/>
    <w:rsid w:val="00CA5B3E"/>
    <w:rsid w:val="00CA5C29"/>
    <w:rsid w:val="00CA6CA3"/>
    <w:rsid w:val="00CA6CA8"/>
    <w:rsid w:val="00CA6DB8"/>
    <w:rsid w:val="00CA7297"/>
    <w:rsid w:val="00CA7AF7"/>
    <w:rsid w:val="00CB0CB4"/>
    <w:rsid w:val="00CB2498"/>
    <w:rsid w:val="00CB2634"/>
    <w:rsid w:val="00CB2D74"/>
    <w:rsid w:val="00CB31D7"/>
    <w:rsid w:val="00CB3F9A"/>
    <w:rsid w:val="00CB3FF8"/>
    <w:rsid w:val="00CB40F4"/>
    <w:rsid w:val="00CB4633"/>
    <w:rsid w:val="00CB477B"/>
    <w:rsid w:val="00CB4885"/>
    <w:rsid w:val="00CB50CB"/>
    <w:rsid w:val="00CB5A22"/>
    <w:rsid w:val="00CB5A79"/>
    <w:rsid w:val="00CB5CA0"/>
    <w:rsid w:val="00CB6369"/>
    <w:rsid w:val="00CB6451"/>
    <w:rsid w:val="00CB74EF"/>
    <w:rsid w:val="00CB7AD0"/>
    <w:rsid w:val="00CB7B23"/>
    <w:rsid w:val="00CC06B0"/>
    <w:rsid w:val="00CC0CE5"/>
    <w:rsid w:val="00CC140A"/>
    <w:rsid w:val="00CC166A"/>
    <w:rsid w:val="00CC21CD"/>
    <w:rsid w:val="00CC2A2D"/>
    <w:rsid w:val="00CC2A4D"/>
    <w:rsid w:val="00CC32A2"/>
    <w:rsid w:val="00CC3351"/>
    <w:rsid w:val="00CC347B"/>
    <w:rsid w:val="00CC3939"/>
    <w:rsid w:val="00CC3ADA"/>
    <w:rsid w:val="00CC44E9"/>
    <w:rsid w:val="00CC5349"/>
    <w:rsid w:val="00CC5A7E"/>
    <w:rsid w:val="00CC5FEE"/>
    <w:rsid w:val="00CC69C2"/>
    <w:rsid w:val="00CC6E84"/>
    <w:rsid w:val="00CC6FAD"/>
    <w:rsid w:val="00CC7349"/>
    <w:rsid w:val="00CD0692"/>
    <w:rsid w:val="00CD156D"/>
    <w:rsid w:val="00CD18C1"/>
    <w:rsid w:val="00CD1A92"/>
    <w:rsid w:val="00CD1C52"/>
    <w:rsid w:val="00CD1EB3"/>
    <w:rsid w:val="00CD23F4"/>
    <w:rsid w:val="00CD2886"/>
    <w:rsid w:val="00CD2ACF"/>
    <w:rsid w:val="00CD34E0"/>
    <w:rsid w:val="00CD365C"/>
    <w:rsid w:val="00CD3825"/>
    <w:rsid w:val="00CD3948"/>
    <w:rsid w:val="00CD3C0A"/>
    <w:rsid w:val="00CD3E97"/>
    <w:rsid w:val="00CD45E7"/>
    <w:rsid w:val="00CD4E20"/>
    <w:rsid w:val="00CD540A"/>
    <w:rsid w:val="00CD5EFD"/>
    <w:rsid w:val="00CD6391"/>
    <w:rsid w:val="00CD65D0"/>
    <w:rsid w:val="00CD6656"/>
    <w:rsid w:val="00CD7833"/>
    <w:rsid w:val="00CE1CD6"/>
    <w:rsid w:val="00CE2747"/>
    <w:rsid w:val="00CE5158"/>
    <w:rsid w:val="00CE559F"/>
    <w:rsid w:val="00CE56E1"/>
    <w:rsid w:val="00CE5F5C"/>
    <w:rsid w:val="00CE68BC"/>
    <w:rsid w:val="00CE6E84"/>
    <w:rsid w:val="00CE6FC4"/>
    <w:rsid w:val="00CE7D7D"/>
    <w:rsid w:val="00CF0929"/>
    <w:rsid w:val="00CF0E9B"/>
    <w:rsid w:val="00CF1080"/>
    <w:rsid w:val="00CF1BFC"/>
    <w:rsid w:val="00CF1C79"/>
    <w:rsid w:val="00CF201A"/>
    <w:rsid w:val="00CF274F"/>
    <w:rsid w:val="00CF285C"/>
    <w:rsid w:val="00CF329D"/>
    <w:rsid w:val="00CF3560"/>
    <w:rsid w:val="00CF4A6F"/>
    <w:rsid w:val="00CF4F2B"/>
    <w:rsid w:val="00CF5081"/>
    <w:rsid w:val="00CF54F9"/>
    <w:rsid w:val="00CF5693"/>
    <w:rsid w:val="00CF5ABA"/>
    <w:rsid w:val="00CF5B20"/>
    <w:rsid w:val="00CF632B"/>
    <w:rsid w:val="00CF638B"/>
    <w:rsid w:val="00CF7104"/>
    <w:rsid w:val="00CF73CB"/>
    <w:rsid w:val="00CF77BC"/>
    <w:rsid w:val="00CF7DB2"/>
    <w:rsid w:val="00D00401"/>
    <w:rsid w:val="00D0040D"/>
    <w:rsid w:val="00D01693"/>
    <w:rsid w:val="00D018F4"/>
    <w:rsid w:val="00D01A59"/>
    <w:rsid w:val="00D01B52"/>
    <w:rsid w:val="00D01E16"/>
    <w:rsid w:val="00D025A2"/>
    <w:rsid w:val="00D033F8"/>
    <w:rsid w:val="00D034FB"/>
    <w:rsid w:val="00D037AB"/>
    <w:rsid w:val="00D03EF7"/>
    <w:rsid w:val="00D0404C"/>
    <w:rsid w:val="00D042A6"/>
    <w:rsid w:val="00D04404"/>
    <w:rsid w:val="00D05125"/>
    <w:rsid w:val="00D05D7E"/>
    <w:rsid w:val="00D05E22"/>
    <w:rsid w:val="00D05E6F"/>
    <w:rsid w:val="00D06006"/>
    <w:rsid w:val="00D0615E"/>
    <w:rsid w:val="00D06BE6"/>
    <w:rsid w:val="00D06ED6"/>
    <w:rsid w:val="00D07022"/>
    <w:rsid w:val="00D07242"/>
    <w:rsid w:val="00D0758F"/>
    <w:rsid w:val="00D078C6"/>
    <w:rsid w:val="00D079F3"/>
    <w:rsid w:val="00D07DEF"/>
    <w:rsid w:val="00D10160"/>
    <w:rsid w:val="00D1032D"/>
    <w:rsid w:val="00D10650"/>
    <w:rsid w:val="00D10E69"/>
    <w:rsid w:val="00D1108F"/>
    <w:rsid w:val="00D11230"/>
    <w:rsid w:val="00D12828"/>
    <w:rsid w:val="00D131D4"/>
    <w:rsid w:val="00D13293"/>
    <w:rsid w:val="00D13AE6"/>
    <w:rsid w:val="00D142A8"/>
    <w:rsid w:val="00D14D41"/>
    <w:rsid w:val="00D150ED"/>
    <w:rsid w:val="00D15327"/>
    <w:rsid w:val="00D1536E"/>
    <w:rsid w:val="00D16069"/>
    <w:rsid w:val="00D16344"/>
    <w:rsid w:val="00D16B7F"/>
    <w:rsid w:val="00D16D08"/>
    <w:rsid w:val="00D17005"/>
    <w:rsid w:val="00D177F2"/>
    <w:rsid w:val="00D17AC4"/>
    <w:rsid w:val="00D17C74"/>
    <w:rsid w:val="00D1B3B4"/>
    <w:rsid w:val="00D20100"/>
    <w:rsid w:val="00D20591"/>
    <w:rsid w:val="00D20AB5"/>
    <w:rsid w:val="00D20FF6"/>
    <w:rsid w:val="00D2121F"/>
    <w:rsid w:val="00D215E8"/>
    <w:rsid w:val="00D21EE5"/>
    <w:rsid w:val="00D22186"/>
    <w:rsid w:val="00D22502"/>
    <w:rsid w:val="00D2298E"/>
    <w:rsid w:val="00D24003"/>
    <w:rsid w:val="00D240A0"/>
    <w:rsid w:val="00D24493"/>
    <w:rsid w:val="00D2449B"/>
    <w:rsid w:val="00D24653"/>
    <w:rsid w:val="00D24ADE"/>
    <w:rsid w:val="00D24D68"/>
    <w:rsid w:val="00D24DCF"/>
    <w:rsid w:val="00D24F03"/>
    <w:rsid w:val="00D24F5B"/>
    <w:rsid w:val="00D25266"/>
    <w:rsid w:val="00D25A9B"/>
    <w:rsid w:val="00D25FE6"/>
    <w:rsid w:val="00D2716C"/>
    <w:rsid w:val="00D271A5"/>
    <w:rsid w:val="00D274B4"/>
    <w:rsid w:val="00D302EF"/>
    <w:rsid w:val="00D3040C"/>
    <w:rsid w:val="00D30422"/>
    <w:rsid w:val="00D304D7"/>
    <w:rsid w:val="00D3076F"/>
    <w:rsid w:val="00D3134D"/>
    <w:rsid w:val="00D321FF"/>
    <w:rsid w:val="00D32973"/>
    <w:rsid w:val="00D33A5E"/>
    <w:rsid w:val="00D34443"/>
    <w:rsid w:val="00D344A7"/>
    <w:rsid w:val="00D345BB"/>
    <w:rsid w:val="00D3463F"/>
    <w:rsid w:val="00D35373"/>
    <w:rsid w:val="00D35694"/>
    <w:rsid w:val="00D35964"/>
    <w:rsid w:val="00D35C58"/>
    <w:rsid w:val="00D35E8F"/>
    <w:rsid w:val="00D36020"/>
    <w:rsid w:val="00D3632D"/>
    <w:rsid w:val="00D36737"/>
    <w:rsid w:val="00D3681E"/>
    <w:rsid w:val="00D371A4"/>
    <w:rsid w:val="00D37360"/>
    <w:rsid w:val="00D3749D"/>
    <w:rsid w:val="00D403F4"/>
    <w:rsid w:val="00D405DC"/>
    <w:rsid w:val="00D406F3"/>
    <w:rsid w:val="00D42110"/>
    <w:rsid w:val="00D42619"/>
    <w:rsid w:val="00D42E94"/>
    <w:rsid w:val="00D42F8E"/>
    <w:rsid w:val="00D43540"/>
    <w:rsid w:val="00D437FB"/>
    <w:rsid w:val="00D43925"/>
    <w:rsid w:val="00D43DB8"/>
    <w:rsid w:val="00D43E95"/>
    <w:rsid w:val="00D4427F"/>
    <w:rsid w:val="00D4437D"/>
    <w:rsid w:val="00D4499B"/>
    <w:rsid w:val="00D44EE5"/>
    <w:rsid w:val="00D45372"/>
    <w:rsid w:val="00D45B92"/>
    <w:rsid w:val="00D469B9"/>
    <w:rsid w:val="00D51ADA"/>
    <w:rsid w:val="00D521E8"/>
    <w:rsid w:val="00D52997"/>
    <w:rsid w:val="00D53321"/>
    <w:rsid w:val="00D53527"/>
    <w:rsid w:val="00D53614"/>
    <w:rsid w:val="00D536E9"/>
    <w:rsid w:val="00D538AB"/>
    <w:rsid w:val="00D54333"/>
    <w:rsid w:val="00D5574F"/>
    <w:rsid w:val="00D55F8F"/>
    <w:rsid w:val="00D563ED"/>
    <w:rsid w:val="00D56503"/>
    <w:rsid w:val="00D56992"/>
    <w:rsid w:val="00D56A99"/>
    <w:rsid w:val="00D56BAB"/>
    <w:rsid w:val="00D56E4D"/>
    <w:rsid w:val="00D573DA"/>
    <w:rsid w:val="00D574A8"/>
    <w:rsid w:val="00D601B8"/>
    <w:rsid w:val="00D607BD"/>
    <w:rsid w:val="00D60B5F"/>
    <w:rsid w:val="00D60BBC"/>
    <w:rsid w:val="00D6157B"/>
    <w:rsid w:val="00D61817"/>
    <w:rsid w:val="00D6238B"/>
    <w:rsid w:val="00D63785"/>
    <w:rsid w:val="00D63E49"/>
    <w:rsid w:val="00D63F2A"/>
    <w:rsid w:val="00D644B1"/>
    <w:rsid w:val="00D647B0"/>
    <w:rsid w:val="00D64FD5"/>
    <w:rsid w:val="00D65DBE"/>
    <w:rsid w:val="00D65FCE"/>
    <w:rsid w:val="00D65FEB"/>
    <w:rsid w:val="00D667C9"/>
    <w:rsid w:val="00D6690C"/>
    <w:rsid w:val="00D67174"/>
    <w:rsid w:val="00D676DB"/>
    <w:rsid w:val="00D67CB6"/>
    <w:rsid w:val="00D7055D"/>
    <w:rsid w:val="00D70C03"/>
    <w:rsid w:val="00D70EFB"/>
    <w:rsid w:val="00D7137F"/>
    <w:rsid w:val="00D717E0"/>
    <w:rsid w:val="00D7181B"/>
    <w:rsid w:val="00D71859"/>
    <w:rsid w:val="00D71D7B"/>
    <w:rsid w:val="00D72377"/>
    <w:rsid w:val="00D72389"/>
    <w:rsid w:val="00D73EF3"/>
    <w:rsid w:val="00D73FF7"/>
    <w:rsid w:val="00D74609"/>
    <w:rsid w:val="00D74B64"/>
    <w:rsid w:val="00D74E93"/>
    <w:rsid w:val="00D7548E"/>
    <w:rsid w:val="00D75624"/>
    <w:rsid w:val="00D75695"/>
    <w:rsid w:val="00D75933"/>
    <w:rsid w:val="00D759B1"/>
    <w:rsid w:val="00D75BD2"/>
    <w:rsid w:val="00D75EA3"/>
    <w:rsid w:val="00D75F70"/>
    <w:rsid w:val="00D7607B"/>
    <w:rsid w:val="00D761A5"/>
    <w:rsid w:val="00D7623F"/>
    <w:rsid w:val="00D76F2D"/>
    <w:rsid w:val="00D76F43"/>
    <w:rsid w:val="00D77430"/>
    <w:rsid w:val="00D805D5"/>
    <w:rsid w:val="00D806AA"/>
    <w:rsid w:val="00D81527"/>
    <w:rsid w:val="00D82154"/>
    <w:rsid w:val="00D8246D"/>
    <w:rsid w:val="00D82882"/>
    <w:rsid w:val="00D82B1D"/>
    <w:rsid w:val="00D8303F"/>
    <w:rsid w:val="00D836EE"/>
    <w:rsid w:val="00D83704"/>
    <w:rsid w:val="00D84440"/>
    <w:rsid w:val="00D84FFF"/>
    <w:rsid w:val="00D855A8"/>
    <w:rsid w:val="00D85611"/>
    <w:rsid w:val="00D86190"/>
    <w:rsid w:val="00D86BBC"/>
    <w:rsid w:val="00D86DC3"/>
    <w:rsid w:val="00D87450"/>
    <w:rsid w:val="00D8793B"/>
    <w:rsid w:val="00D87981"/>
    <w:rsid w:val="00D87C7B"/>
    <w:rsid w:val="00D90168"/>
    <w:rsid w:val="00D9027E"/>
    <w:rsid w:val="00D92241"/>
    <w:rsid w:val="00D926CE"/>
    <w:rsid w:val="00D92F60"/>
    <w:rsid w:val="00D94514"/>
    <w:rsid w:val="00D9578E"/>
    <w:rsid w:val="00D9626F"/>
    <w:rsid w:val="00D96749"/>
    <w:rsid w:val="00D96AEF"/>
    <w:rsid w:val="00D96C01"/>
    <w:rsid w:val="00D96EFA"/>
    <w:rsid w:val="00D97581"/>
    <w:rsid w:val="00D97A56"/>
    <w:rsid w:val="00D97ADA"/>
    <w:rsid w:val="00D97C7A"/>
    <w:rsid w:val="00DA0BAC"/>
    <w:rsid w:val="00DA1D4F"/>
    <w:rsid w:val="00DA1F69"/>
    <w:rsid w:val="00DA21B7"/>
    <w:rsid w:val="00DA294B"/>
    <w:rsid w:val="00DA2A89"/>
    <w:rsid w:val="00DA2D4A"/>
    <w:rsid w:val="00DA30BA"/>
    <w:rsid w:val="00DA30D0"/>
    <w:rsid w:val="00DA3412"/>
    <w:rsid w:val="00DA3EA4"/>
    <w:rsid w:val="00DA43D2"/>
    <w:rsid w:val="00DA445A"/>
    <w:rsid w:val="00DA4678"/>
    <w:rsid w:val="00DA47BD"/>
    <w:rsid w:val="00DA5038"/>
    <w:rsid w:val="00DA5136"/>
    <w:rsid w:val="00DA563A"/>
    <w:rsid w:val="00DA5ADF"/>
    <w:rsid w:val="00DA64CC"/>
    <w:rsid w:val="00DA684C"/>
    <w:rsid w:val="00DA7C5E"/>
    <w:rsid w:val="00DA7EF8"/>
    <w:rsid w:val="00DB05D9"/>
    <w:rsid w:val="00DB20E0"/>
    <w:rsid w:val="00DB2B53"/>
    <w:rsid w:val="00DB308D"/>
    <w:rsid w:val="00DB3139"/>
    <w:rsid w:val="00DB3621"/>
    <w:rsid w:val="00DB38ED"/>
    <w:rsid w:val="00DB4DC0"/>
    <w:rsid w:val="00DB5219"/>
    <w:rsid w:val="00DB5522"/>
    <w:rsid w:val="00DB5F6D"/>
    <w:rsid w:val="00DB6519"/>
    <w:rsid w:val="00DB68CA"/>
    <w:rsid w:val="00DB69E8"/>
    <w:rsid w:val="00DB787D"/>
    <w:rsid w:val="00DC0DBC"/>
    <w:rsid w:val="00DC1140"/>
    <w:rsid w:val="00DC13AC"/>
    <w:rsid w:val="00DC1419"/>
    <w:rsid w:val="00DC194C"/>
    <w:rsid w:val="00DC19A3"/>
    <w:rsid w:val="00DC1F4B"/>
    <w:rsid w:val="00DC295C"/>
    <w:rsid w:val="00DC32E6"/>
    <w:rsid w:val="00DC35D6"/>
    <w:rsid w:val="00DC3874"/>
    <w:rsid w:val="00DC4A26"/>
    <w:rsid w:val="00DC4DBF"/>
    <w:rsid w:val="00DC5806"/>
    <w:rsid w:val="00DC5BED"/>
    <w:rsid w:val="00DC60E4"/>
    <w:rsid w:val="00DC6526"/>
    <w:rsid w:val="00DC673D"/>
    <w:rsid w:val="00DC6931"/>
    <w:rsid w:val="00DC6DA2"/>
    <w:rsid w:val="00DC6FAB"/>
    <w:rsid w:val="00DC78A4"/>
    <w:rsid w:val="00DC7F11"/>
    <w:rsid w:val="00DD0FB1"/>
    <w:rsid w:val="00DD1328"/>
    <w:rsid w:val="00DD1950"/>
    <w:rsid w:val="00DD1FE0"/>
    <w:rsid w:val="00DD2354"/>
    <w:rsid w:val="00DD2AD3"/>
    <w:rsid w:val="00DD2B0F"/>
    <w:rsid w:val="00DD2F96"/>
    <w:rsid w:val="00DD3068"/>
    <w:rsid w:val="00DD3080"/>
    <w:rsid w:val="00DD31DA"/>
    <w:rsid w:val="00DD3E2A"/>
    <w:rsid w:val="00DD4D1E"/>
    <w:rsid w:val="00DD57DD"/>
    <w:rsid w:val="00DD582B"/>
    <w:rsid w:val="00DD5B15"/>
    <w:rsid w:val="00DD5E75"/>
    <w:rsid w:val="00DD6D17"/>
    <w:rsid w:val="00DD7737"/>
    <w:rsid w:val="00DE00C0"/>
    <w:rsid w:val="00DE08D0"/>
    <w:rsid w:val="00DE093D"/>
    <w:rsid w:val="00DE0AC2"/>
    <w:rsid w:val="00DE1DA2"/>
    <w:rsid w:val="00DE2300"/>
    <w:rsid w:val="00DE2D80"/>
    <w:rsid w:val="00DE2F83"/>
    <w:rsid w:val="00DE3311"/>
    <w:rsid w:val="00DE371E"/>
    <w:rsid w:val="00DE3A97"/>
    <w:rsid w:val="00DE3D96"/>
    <w:rsid w:val="00DE3EE2"/>
    <w:rsid w:val="00DE3FDD"/>
    <w:rsid w:val="00DE418E"/>
    <w:rsid w:val="00DE43EE"/>
    <w:rsid w:val="00DE584B"/>
    <w:rsid w:val="00DE58FD"/>
    <w:rsid w:val="00DE5CF1"/>
    <w:rsid w:val="00DE6364"/>
    <w:rsid w:val="00DE660D"/>
    <w:rsid w:val="00DE6937"/>
    <w:rsid w:val="00DE6F51"/>
    <w:rsid w:val="00DE7F85"/>
    <w:rsid w:val="00DF0124"/>
    <w:rsid w:val="00DF05FB"/>
    <w:rsid w:val="00DF0CB4"/>
    <w:rsid w:val="00DF0DA2"/>
    <w:rsid w:val="00DF15DD"/>
    <w:rsid w:val="00DF165A"/>
    <w:rsid w:val="00DF16C9"/>
    <w:rsid w:val="00DF1D0E"/>
    <w:rsid w:val="00DF1E13"/>
    <w:rsid w:val="00DF2793"/>
    <w:rsid w:val="00DF27FC"/>
    <w:rsid w:val="00DF2CE3"/>
    <w:rsid w:val="00DF32C1"/>
    <w:rsid w:val="00DF3BA8"/>
    <w:rsid w:val="00DF3F66"/>
    <w:rsid w:val="00DF4036"/>
    <w:rsid w:val="00DF4949"/>
    <w:rsid w:val="00DF4AB0"/>
    <w:rsid w:val="00DF5603"/>
    <w:rsid w:val="00DF58C7"/>
    <w:rsid w:val="00DF5946"/>
    <w:rsid w:val="00DF5C60"/>
    <w:rsid w:val="00DF5E90"/>
    <w:rsid w:val="00DF6F6C"/>
    <w:rsid w:val="00DF7027"/>
    <w:rsid w:val="00DF76E5"/>
    <w:rsid w:val="00DF7FBA"/>
    <w:rsid w:val="00E0062C"/>
    <w:rsid w:val="00E01B26"/>
    <w:rsid w:val="00E021D9"/>
    <w:rsid w:val="00E02257"/>
    <w:rsid w:val="00E02329"/>
    <w:rsid w:val="00E028F4"/>
    <w:rsid w:val="00E02D51"/>
    <w:rsid w:val="00E032C7"/>
    <w:rsid w:val="00E03376"/>
    <w:rsid w:val="00E03FD8"/>
    <w:rsid w:val="00E0400C"/>
    <w:rsid w:val="00E044E1"/>
    <w:rsid w:val="00E045D7"/>
    <w:rsid w:val="00E0471B"/>
    <w:rsid w:val="00E048B0"/>
    <w:rsid w:val="00E04937"/>
    <w:rsid w:val="00E04A6A"/>
    <w:rsid w:val="00E04F1F"/>
    <w:rsid w:val="00E052E9"/>
    <w:rsid w:val="00E05B83"/>
    <w:rsid w:val="00E05FAD"/>
    <w:rsid w:val="00E069A8"/>
    <w:rsid w:val="00E06A20"/>
    <w:rsid w:val="00E06ED3"/>
    <w:rsid w:val="00E07D4D"/>
    <w:rsid w:val="00E10305"/>
    <w:rsid w:val="00E1044B"/>
    <w:rsid w:val="00E10DBC"/>
    <w:rsid w:val="00E10DE8"/>
    <w:rsid w:val="00E1186B"/>
    <w:rsid w:val="00E11AD2"/>
    <w:rsid w:val="00E12A0B"/>
    <w:rsid w:val="00E12A36"/>
    <w:rsid w:val="00E13C56"/>
    <w:rsid w:val="00E14EBB"/>
    <w:rsid w:val="00E16889"/>
    <w:rsid w:val="00E1698C"/>
    <w:rsid w:val="00E16A78"/>
    <w:rsid w:val="00E17E24"/>
    <w:rsid w:val="00E20693"/>
    <w:rsid w:val="00E21413"/>
    <w:rsid w:val="00E21FAE"/>
    <w:rsid w:val="00E22643"/>
    <w:rsid w:val="00E22B99"/>
    <w:rsid w:val="00E23383"/>
    <w:rsid w:val="00E2382F"/>
    <w:rsid w:val="00E241F2"/>
    <w:rsid w:val="00E259B6"/>
    <w:rsid w:val="00E25B9C"/>
    <w:rsid w:val="00E26A28"/>
    <w:rsid w:val="00E26DD6"/>
    <w:rsid w:val="00E271EB"/>
    <w:rsid w:val="00E3004E"/>
    <w:rsid w:val="00E31166"/>
    <w:rsid w:val="00E31DE9"/>
    <w:rsid w:val="00E323C3"/>
    <w:rsid w:val="00E326C1"/>
    <w:rsid w:val="00E32C29"/>
    <w:rsid w:val="00E33292"/>
    <w:rsid w:val="00E33653"/>
    <w:rsid w:val="00E336AB"/>
    <w:rsid w:val="00E350D3"/>
    <w:rsid w:val="00E3604A"/>
    <w:rsid w:val="00E364EE"/>
    <w:rsid w:val="00E36578"/>
    <w:rsid w:val="00E36808"/>
    <w:rsid w:val="00E36A34"/>
    <w:rsid w:val="00E3719D"/>
    <w:rsid w:val="00E37482"/>
    <w:rsid w:val="00E37D1F"/>
    <w:rsid w:val="00E4070D"/>
    <w:rsid w:val="00E40A6B"/>
    <w:rsid w:val="00E41BE2"/>
    <w:rsid w:val="00E41E1E"/>
    <w:rsid w:val="00E41FA1"/>
    <w:rsid w:val="00E42B6E"/>
    <w:rsid w:val="00E43D5E"/>
    <w:rsid w:val="00E43F39"/>
    <w:rsid w:val="00E43F57"/>
    <w:rsid w:val="00E44133"/>
    <w:rsid w:val="00E44459"/>
    <w:rsid w:val="00E44537"/>
    <w:rsid w:val="00E456F9"/>
    <w:rsid w:val="00E45FE6"/>
    <w:rsid w:val="00E46313"/>
    <w:rsid w:val="00E470F4"/>
    <w:rsid w:val="00E47275"/>
    <w:rsid w:val="00E47E86"/>
    <w:rsid w:val="00E500F3"/>
    <w:rsid w:val="00E50162"/>
    <w:rsid w:val="00E50538"/>
    <w:rsid w:val="00E50576"/>
    <w:rsid w:val="00E50A1A"/>
    <w:rsid w:val="00E518F4"/>
    <w:rsid w:val="00E51E6F"/>
    <w:rsid w:val="00E52107"/>
    <w:rsid w:val="00E5369B"/>
    <w:rsid w:val="00E540C5"/>
    <w:rsid w:val="00E55016"/>
    <w:rsid w:val="00E554B0"/>
    <w:rsid w:val="00E5588B"/>
    <w:rsid w:val="00E55922"/>
    <w:rsid w:val="00E55D6D"/>
    <w:rsid w:val="00E55FC9"/>
    <w:rsid w:val="00E5673C"/>
    <w:rsid w:val="00E567DB"/>
    <w:rsid w:val="00E56C79"/>
    <w:rsid w:val="00E56DEA"/>
    <w:rsid w:val="00E57AC2"/>
    <w:rsid w:val="00E612E8"/>
    <w:rsid w:val="00E618E5"/>
    <w:rsid w:val="00E619AE"/>
    <w:rsid w:val="00E6215F"/>
    <w:rsid w:val="00E62279"/>
    <w:rsid w:val="00E628CD"/>
    <w:rsid w:val="00E62AAD"/>
    <w:rsid w:val="00E62C61"/>
    <w:rsid w:val="00E638DA"/>
    <w:rsid w:val="00E640C7"/>
    <w:rsid w:val="00E643B1"/>
    <w:rsid w:val="00E6472C"/>
    <w:rsid w:val="00E64F2A"/>
    <w:rsid w:val="00E653B2"/>
    <w:rsid w:val="00E65947"/>
    <w:rsid w:val="00E65C0E"/>
    <w:rsid w:val="00E66026"/>
    <w:rsid w:val="00E6608F"/>
    <w:rsid w:val="00E66237"/>
    <w:rsid w:val="00E66C4D"/>
    <w:rsid w:val="00E66DC8"/>
    <w:rsid w:val="00E67051"/>
    <w:rsid w:val="00E6711E"/>
    <w:rsid w:val="00E678F0"/>
    <w:rsid w:val="00E67E50"/>
    <w:rsid w:val="00E702B6"/>
    <w:rsid w:val="00E7051A"/>
    <w:rsid w:val="00E707BF"/>
    <w:rsid w:val="00E720CC"/>
    <w:rsid w:val="00E721C9"/>
    <w:rsid w:val="00E72D3C"/>
    <w:rsid w:val="00E73213"/>
    <w:rsid w:val="00E740A6"/>
    <w:rsid w:val="00E743BC"/>
    <w:rsid w:val="00E74447"/>
    <w:rsid w:val="00E74852"/>
    <w:rsid w:val="00E75120"/>
    <w:rsid w:val="00E7533B"/>
    <w:rsid w:val="00E7575D"/>
    <w:rsid w:val="00E75EE4"/>
    <w:rsid w:val="00E764E0"/>
    <w:rsid w:val="00E764E3"/>
    <w:rsid w:val="00E76980"/>
    <w:rsid w:val="00E76F6D"/>
    <w:rsid w:val="00E8005E"/>
    <w:rsid w:val="00E80E86"/>
    <w:rsid w:val="00E80FE1"/>
    <w:rsid w:val="00E81C61"/>
    <w:rsid w:val="00E820BD"/>
    <w:rsid w:val="00E82575"/>
    <w:rsid w:val="00E82896"/>
    <w:rsid w:val="00E82A4E"/>
    <w:rsid w:val="00E82BE7"/>
    <w:rsid w:val="00E82CB6"/>
    <w:rsid w:val="00E82EF5"/>
    <w:rsid w:val="00E8526D"/>
    <w:rsid w:val="00E85FA4"/>
    <w:rsid w:val="00E8612E"/>
    <w:rsid w:val="00E86130"/>
    <w:rsid w:val="00E86402"/>
    <w:rsid w:val="00E86452"/>
    <w:rsid w:val="00E86D3C"/>
    <w:rsid w:val="00E86E87"/>
    <w:rsid w:val="00E8735F"/>
    <w:rsid w:val="00E87801"/>
    <w:rsid w:val="00E87AD5"/>
    <w:rsid w:val="00E87AFE"/>
    <w:rsid w:val="00E87F12"/>
    <w:rsid w:val="00E903A6"/>
    <w:rsid w:val="00E903C1"/>
    <w:rsid w:val="00E90C1A"/>
    <w:rsid w:val="00E9122F"/>
    <w:rsid w:val="00E9175B"/>
    <w:rsid w:val="00E91951"/>
    <w:rsid w:val="00E91A38"/>
    <w:rsid w:val="00E91F76"/>
    <w:rsid w:val="00E921DC"/>
    <w:rsid w:val="00E930E5"/>
    <w:rsid w:val="00E938CA"/>
    <w:rsid w:val="00E93A9B"/>
    <w:rsid w:val="00E94137"/>
    <w:rsid w:val="00E9453F"/>
    <w:rsid w:val="00E94F86"/>
    <w:rsid w:val="00E94FB6"/>
    <w:rsid w:val="00E95176"/>
    <w:rsid w:val="00E96D87"/>
    <w:rsid w:val="00E9703F"/>
    <w:rsid w:val="00E975E4"/>
    <w:rsid w:val="00E97BC2"/>
    <w:rsid w:val="00E97F94"/>
    <w:rsid w:val="00EA01BB"/>
    <w:rsid w:val="00EA0907"/>
    <w:rsid w:val="00EA099E"/>
    <w:rsid w:val="00EA0AF8"/>
    <w:rsid w:val="00EA104B"/>
    <w:rsid w:val="00EA1430"/>
    <w:rsid w:val="00EA14CF"/>
    <w:rsid w:val="00EA160D"/>
    <w:rsid w:val="00EA18D3"/>
    <w:rsid w:val="00EA1A3D"/>
    <w:rsid w:val="00EA350D"/>
    <w:rsid w:val="00EA4190"/>
    <w:rsid w:val="00EA4915"/>
    <w:rsid w:val="00EA53AA"/>
    <w:rsid w:val="00EA6487"/>
    <w:rsid w:val="00EA77D9"/>
    <w:rsid w:val="00EB0472"/>
    <w:rsid w:val="00EB053A"/>
    <w:rsid w:val="00EB1021"/>
    <w:rsid w:val="00EB11B3"/>
    <w:rsid w:val="00EB1E5C"/>
    <w:rsid w:val="00EB1E98"/>
    <w:rsid w:val="00EB320E"/>
    <w:rsid w:val="00EB3586"/>
    <w:rsid w:val="00EB3EA1"/>
    <w:rsid w:val="00EB49D3"/>
    <w:rsid w:val="00EB4EE8"/>
    <w:rsid w:val="00EB4FB4"/>
    <w:rsid w:val="00EB511F"/>
    <w:rsid w:val="00EB55E4"/>
    <w:rsid w:val="00EB56FB"/>
    <w:rsid w:val="00EB5924"/>
    <w:rsid w:val="00EB5AE5"/>
    <w:rsid w:val="00EB5C9C"/>
    <w:rsid w:val="00EB66BE"/>
    <w:rsid w:val="00EB6BC4"/>
    <w:rsid w:val="00EB6CE8"/>
    <w:rsid w:val="00EB7BBA"/>
    <w:rsid w:val="00EC11CA"/>
    <w:rsid w:val="00EC155C"/>
    <w:rsid w:val="00EC1F05"/>
    <w:rsid w:val="00EC1F1A"/>
    <w:rsid w:val="00EC31F2"/>
    <w:rsid w:val="00EC36E1"/>
    <w:rsid w:val="00EC394B"/>
    <w:rsid w:val="00EC3F35"/>
    <w:rsid w:val="00EC443A"/>
    <w:rsid w:val="00EC47E5"/>
    <w:rsid w:val="00EC4DB5"/>
    <w:rsid w:val="00EC5B0D"/>
    <w:rsid w:val="00EC5F64"/>
    <w:rsid w:val="00EC6525"/>
    <w:rsid w:val="00EC681C"/>
    <w:rsid w:val="00EC6A0C"/>
    <w:rsid w:val="00EC6DD1"/>
    <w:rsid w:val="00EC7650"/>
    <w:rsid w:val="00ED0182"/>
    <w:rsid w:val="00ED02E4"/>
    <w:rsid w:val="00ED0770"/>
    <w:rsid w:val="00ED0935"/>
    <w:rsid w:val="00ED0CE3"/>
    <w:rsid w:val="00ED14D4"/>
    <w:rsid w:val="00ED1964"/>
    <w:rsid w:val="00ED2A44"/>
    <w:rsid w:val="00ED3567"/>
    <w:rsid w:val="00ED4006"/>
    <w:rsid w:val="00ED4EEA"/>
    <w:rsid w:val="00ED5210"/>
    <w:rsid w:val="00ED663E"/>
    <w:rsid w:val="00ED680E"/>
    <w:rsid w:val="00ED6AF6"/>
    <w:rsid w:val="00ED718D"/>
    <w:rsid w:val="00EE052F"/>
    <w:rsid w:val="00EE0682"/>
    <w:rsid w:val="00EE27C4"/>
    <w:rsid w:val="00EE2A3D"/>
    <w:rsid w:val="00EE2B91"/>
    <w:rsid w:val="00EE2DD7"/>
    <w:rsid w:val="00EE3099"/>
    <w:rsid w:val="00EE3604"/>
    <w:rsid w:val="00EE3817"/>
    <w:rsid w:val="00EE3893"/>
    <w:rsid w:val="00EE4834"/>
    <w:rsid w:val="00EE4D68"/>
    <w:rsid w:val="00EE5049"/>
    <w:rsid w:val="00EE51E7"/>
    <w:rsid w:val="00EE560A"/>
    <w:rsid w:val="00EE5BD0"/>
    <w:rsid w:val="00EE72FB"/>
    <w:rsid w:val="00EE7413"/>
    <w:rsid w:val="00EE7B0B"/>
    <w:rsid w:val="00EE7FC7"/>
    <w:rsid w:val="00EF026D"/>
    <w:rsid w:val="00EF0580"/>
    <w:rsid w:val="00EF08CD"/>
    <w:rsid w:val="00EF0D2E"/>
    <w:rsid w:val="00EF1049"/>
    <w:rsid w:val="00EF1B53"/>
    <w:rsid w:val="00EF1CC6"/>
    <w:rsid w:val="00EF1F65"/>
    <w:rsid w:val="00EF2A03"/>
    <w:rsid w:val="00EF2FCB"/>
    <w:rsid w:val="00EF33A3"/>
    <w:rsid w:val="00EF3516"/>
    <w:rsid w:val="00EF368B"/>
    <w:rsid w:val="00EF3C0E"/>
    <w:rsid w:val="00EF3EA7"/>
    <w:rsid w:val="00EF3EB8"/>
    <w:rsid w:val="00EF3F69"/>
    <w:rsid w:val="00EF4189"/>
    <w:rsid w:val="00EF5A1A"/>
    <w:rsid w:val="00EF5D02"/>
    <w:rsid w:val="00EF5D73"/>
    <w:rsid w:val="00EF6318"/>
    <w:rsid w:val="00EF64A6"/>
    <w:rsid w:val="00EF65E5"/>
    <w:rsid w:val="00EF6C99"/>
    <w:rsid w:val="00EF7E48"/>
    <w:rsid w:val="00F00146"/>
    <w:rsid w:val="00F00259"/>
    <w:rsid w:val="00F00BE8"/>
    <w:rsid w:val="00F016D4"/>
    <w:rsid w:val="00F01CB7"/>
    <w:rsid w:val="00F029C2"/>
    <w:rsid w:val="00F02BBB"/>
    <w:rsid w:val="00F02F8E"/>
    <w:rsid w:val="00F0314E"/>
    <w:rsid w:val="00F03AA8"/>
    <w:rsid w:val="00F04AB6"/>
    <w:rsid w:val="00F062F0"/>
    <w:rsid w:val="00F06622"/>
    <w:rsid w:val="00F06765"/>
    <w:rsid w:val="00F07630"/>
    <w:rsid w:val="00F1009A"/>
    <w:rsid w:val="00F10547"/>
    <w:rsid w:val="00F10C02"/>
    <w:rsid w:val="00F10C1A"/>
    <w:rsid w:val="00F10C55"/>
    <w:rsid w:val="00F11D02"/>
    <w:rsid w:val="00F11F73"/>
    <w:rsid w:val="00F126AE"/>
    <w:rsid w:val="00F1368B"/>
    <w:rsid w:val="00F13E41"/>
    <w:rsid w:val="00F14422"/>
    <w:rsid w:val="00F155C1"/>
    <w:rsid w:val="00F15C53"/>
    <w:rsid w:val="00F161F7"/>
    <w:rsid w:val="00F166B6"/>
    <w:rsid w:val="00F16C88"/>
    <w:rsid w:val="00F174A1"/>
    <w:rsid w:val="00F17B2B"/>
    <w:rsid w:val="00F17D66"/>
    <w:rsid w:val="00F20210"/>
    <w:rsid w:val="00F203AF"/>
    <w:rsid w:val="00F205C2"/>
    <w:rsid w:val="00F211C4"/>
    <w:rsid w:val="00F21388"/>
    <w:rsid w:val="00F21728"/>
    <w:rsid w:val="00F21811"/>
    <w:rsid w:val="00F21C93"/>
    <w:rsid w:val="00F21E54"/>
    <w:rsid w:val="00F220E8"/>
    <w:rsid w:val="00F2232A"/>
    <w:rsid w:val="00F22545"/>
    <w:rsid w:val="00F22DBC"/>
    <w:rsid w:val="00F22F2C"/>
    <w:rsid w:val="00F242D9"/>
    <w:rsid w:val="00F2456B"/>
    <w:rsid w:val="00F2563D"/>
    <w:rsid w:val="00F26CEA"/>
    <w:rsid w:val="00F27F04"/>
    <w:rsid w:val="00F30866"/>
    <w:rsid w:val="00F3112D"/>
    <w:rsid w:val="00F316F1"/>
    <w:rsid w:val="00F31F53"/>
    <w:rsid w:val="00F3206F"/>
    <w:rsid w:val="00F321BE"/>
    <w:rsid w:val="00F3299A"/>
    <w:rsid w:val="00F32E56"/>
    <w:rsid w:val="00F34490"/>
    <w:rsid w:val="00F3472B"/>
    <w:rsid w:val="00F3474F"/>
    <w:rsid w:val="00F34948"/>
    <w:rsid w:val="00F34E13"/>
    <w:rsid w:val="00F3579A"/>
    <w:rsid w:val="00F35D37"/>
    <w:rsid w:val="00F35E25"/>
    <w:rsid w:val="00F36243"/>
    <w:rsid w:val="00F36400"/>
    <w:rsid w:val="00F365FE"/>
    <w:rsid w:val="00F36639"/>
    <w:rsid w:val="00F36E1F"/>
    <w:rsid w:val="00F372E0"/>
    <w:rsid w:val="00F37670"/>
    <w:rsid w:val="00F401B6"/>
    <w:rsid w:val="00F415BB"/>
    <w:rsid w:val="00F41B39"/>
    <w:rsid w:val="00F41C38"/>
    <w:rsid w:val="00F42604"/>
    <w:rsid w:val="00F426FD"/>
    <w:rsid w:val="00F42FC4"/>
    <w:rsid w:val="00F439E5"/>
    <w:rsid w:val="00F43DCB"/>
    <w:rsid w:val="00F44173"/>
    <w:rsid w:val="00F442D1"/>
    <w:rsid w:val="00F445C9"/>
    <w:rsid w:val="00F447F6"/>
    <w:rsid w:val="00F453DC"/>
    <w:rsid w:val="00F45983"/>
    <w:rsid w:val="00F45A05"/>
    <w:rsid w:val="00F45C19"/>
    <w:rsid w:val="00F4697E"/>
    <w:rsid w:val="00F46BEE"/>
    <w:rsid w:val="00F47855"/>
    <w:rsid w:val="00F478FE"/>
    <w:rsid w:val="00F47FBD"/>
    <w:rsid w:val="00F4B58E"/>
    <w:rsid w:val="00F50DEA"/>
    <w:rsid w:val="00F52C21"/>
    <w:rsid w:val="00F52E11"/>
    <w:rsid w:val="00F53420"/>
    <w:rsid w:val="00F536B8"/>
    <w:rsid w:val="00F538F2"/>
    <w:rsid w:val="00F53D18"/>
    <w:rsid w:val="00F53E0F"/>
    <w:rsid w:val="00F543C6"/>
    <w:rsid w:val="00F55575"/>
    <w:rsid w:val="00F55835"/>
    <w:rsid w:val="00F55D3E"/>
    <w:rsid w:val="00F565CB"/>
    <w:rsid w:val="00F56642"/>
    <w:rsid w:val="00F56C29"/>
    <w:rsid w:val="00F56FFB"/>
    <w:rsid w:val="00F573F0"/>
    <w:rsid w:val="00F574D5"/>
    <w:rsid w:val="00F575AF"/>
    <w:rsid w:val="00F576E8"/>
    <w:rsid w:val="00F57849"/>
    <w:rsid w:val="00F57E9D"/>
    <w:rsid w:val="00F6021A"/>
    <w:rsid w:val="00F6059E"/>
    <w:rsid w:val="00F608FB"/>
    <w:rsid w:val="00F60C9A"/>
    <w:rsid w:val="00F60F02"/>
    <w:rsid w:val="00F613F3"/>
    <w:rsid w:val="00F61587"/>
    <w:rsid w:val="00F615E8"/>
    <w:rsid w:val="00F61728"/>
    <w:rsid w:val="00F6175B"/>
    <w:rsid w:val="00F61A83"/>
    <w:rsid w:val="00F62022"/>
    <w:rsid w:val="00F624A6"/>
    <w:rsid w:val="00F626CB"/>
    <w:rsid w:val="00F6283A"/>
    <w:rsid w:val="00F62A10"/>
    <w:rsid w:val="00F62DCC"/>
    <w:rsid w:val="00F62E9C"/>
    <w:rsid w:val="00F63AA6"/>
    <w:rsid w:val="00F6405C"/>
    <w:rsid w:val="00F64221"/>
    <w:rsid w:val="00F645EB"/>
    <w:rsid w:val="00F65D50"/>
    <w:rsid w:val="00F665EF"/>
    <w:rsid w:val="00F66B1A"/>
    <w:rsid w:val="00F66DCF"/>
    <w:rsid w:val="00F66ED5"/>
    <w:rsid w:val="00F66F53"/>
    <w:rsid w:val="00F6749C"/>
    <w:rsid w:val="00F674B9"/>
    <w:rsid w:val="00F678B5"/>
    <w:rsid w:val="00F67D20"/>
    <w:rsid w:val="00F67DEF"/>
    <w:rsid w:val="00F67E1A"/>
    <w:rsid w:val="00F70311"/>
    <w:rsid w:val="00F7063F"/>
    <w:rsid w:val="00F7069F"/>
    <w:rsid w:val="00F70E69"/>
    <w:rsid w:val="00F7128A"/>
    <w:rsid w:val="00F7140F"/>
    <w:rsid w:val="00F718E7"/>
    <w:rsid w:val="00F725B5"/>
    <w:rsid w:val="00F73244"/>
    <w:rsid w:val="00F73743"/>
    <w:rsid w:val="00F73B17"/>
    <w:rsid w:val="00F73C03"/>
    <w:rsid w:val="00F73D68"/>
    <w:rsid w:val="00F745AC"/>
    <w:rsid w:val="00F7477B"/>
    <w:rsid w:val="00F752CA"/>
    <w:rsid w:val="00F758B5"/>
    <w:rsid w:val="00F763EF"/>
    <w:rsid w:val="00F76610"/>
    <w:rsid w:val="00F76C42"/>
    <w:rsid w:val="00F77826"/>
    <w:rsid w:val="00F77A70"/>
    <w:rsid w:val="00F77B57"/>
    <w:rsid w:val="00F77F2D"/>
    <w:rsid w:val="00F805F4"/>
    <w:rsid w:val="00F8119E"/>
    <w:rsid w:val="00F8138F"/>
    <w:rsid w:val="00F8166A"/>
    <w:rsid w:val="00F824C4"/>
    <w:rsid w:val="00F837DF"/>
    <w:rsid w:val="00F83EA6"/>
    <w:rsid w:val="00F8483D"/>
    <w:rsid w:val="00F85C3C"/>
    <w:rsid w:val="00F85E2B"/>
    <w:rsid w:val="00F85E40"/>
    <w:rsid w:val="00F867FE"/>
    <w:rsid w:val="00F869F1"/>
    <w:rsid w:val="00F86BD6"/>
    <w:rsid w:val="00F8737E"/>
    <w:rsid w:val="00F87756"/>
    <w:rsid w:val="00F8785B"/>
    <w:rsid w:val="00F87BFC"/>
    <w:rsid w:val="00F90467"/>
    <w:rsid w:val="00F90C92"/>
    <w:rsid w:val="00F90EA6"/>
    <w:rsid w:val="00F91BCE"/>
    <w:rsid w:val="00F9288F"/>
    <w:rsid w:val="00F92C07"/>
    <w:rsid w:val="00F9377C"/>
    <w:rsid w:val="00F93B74"/>
    <w:rsid w:val="00F94167"/>
    <w:rsid w:val="00F969FB"/>
    <w:rsid w:val="00F96D88"/>
    <w:rsid w:val="00F979C7"/>
    <w:rsid w:val="00F97AC3"/>
    <w:rsid w:val="00F97C2A"/>
    <w:rsid w:val="00FA01AC"/>
    <w:rsid w:val="00FA0B99"/>
    <w:rsid w:val="00FA0C58"/>
    <w:rsid w:val="00FA0C70"/>
    <w:rsid w:val="00FA12D8"/>
    <w:rsid w:val="00FA18BC"/>
    <w:rsid w:val="00FA1C86"/>
    <w:rsid w:val="00FA1E20"/>
    <w:rsid w:val="00FA2272"/>
    <w:rsid w:val="00FA2347"/>
    <w:rsid w:val="00FA2DC9"/>
    <w:rsid w:val="00FA3466"/>
    <w:rsid w:val="00FA4D2A"/>
    <w:rsid w:val="00FA5447"/>
    <w:rsid w:val="00FA556D"/>
    <w:rsid w:val="00FA5823"/>
    <w:rsid w:val="00FA5FA6"/>
    <w:rsid w:val="00FA5FBC"/>
    <w:rsid w:val="00FA6409"/>
    <w:rsid w:val="00FA6DBE"/>
    <w:rsid w:val="00FA6E7F"/>
    <w:rsid w:val="00FA7056"/>
    <w:rsid w:val="00FA778F"/>
    <w:rsid w:val="00FB074A"/>
    <w:rsid w:val="00FB0904"/>
    <w:rsid w:val="00FB0CC7"/>
    <w:rsid w:val="00FB103C"/>
    <w:rsid w:val="00FB1A6D"/>
    <w:rsid w:val="00FB26B4"/>
    <w:rsid w:val="00FB2A83"/>
    <w:rsid w:val="00FB2C3E"/>
    <w:rsid w:val="00FB2CCF"/>
    <w:rsid w:val="00FB36BF"/>
    <w:rsid w:val="00FB36CB"/>
    <w:rsid w:val="00FB4162"/>
    <w:rsid w:val="00FB4F0E"/>
    <w:rsid w:val="00FB5609"/>
    <w:rsid w:val="00FB5680"/>
    <w:rsid w:val="00FB6F6A"/>
    <w:rsid w:val="00FB700B"/>
    <w:rsid w:val="00FB7AEC"/>
    <w:rsid w:val="00FB7FD0"/>
    <w:rsid w:val="00FC01BB"/>
    <w:rsid w:val="00FC0679"/>
    <w:rsid w:val="00FC15A0"/>
    <w:rsid w:val="00FC168E"/>
    <w:rsid w:val="00FC1A90"/>
    <w:rsid w:val="00FC243D"/>
    <w:rsid w:val="00FC2B64"/>
    <w:rsid w:val="00FC2F5A"/>
    <w:rsid w:val="00FC3116"/>
    <w:rsid w:val="00FC332D"/>
    <w:rsid w:val="00FC36F9"/>
    <w:rsid w:val="00FC3C6F"/>
    <w:rsid w:val="00FC3CAA"/>
    <w:rsid w:val="00FC4003"/>
    <w:rsid w:val="00FC41F8"/>
    <w:rsid w:val="00FC42E1"/>
    <w:rsid w:val="00FC4A6E"/>
    <w:rsid w:val="00FC4AA6"/>
    <w:rsid w:val="00FC5736"/>
    <w:rsid w:val="00FC58D2"/>
    <w:rsid w:val="00FC5C9B"/>
    <w:rsid w:val="00FC5D84"/>
    <w:rsid w:val="00FC71F2"/>
    <w:rsid w:val="00FC748D"/>
    <w:rsid w:val="00FC78DB"/>
    <w:rsid w:val="00FC7EBE"/>
    <w:rsid w:val="00FD03D8"/>
    <w:rsid w:val="00FD096F"/>
    <w:rsid w:val="00FD0972"/>
    <w:rsid w:val="00FD0C7B"/>
    <w:rsid w:val="00FD3188"/>
    <w:rsid w:val="00FD330E"/>
    <w:rsid w:val="00FD3434"/>
    <w:rsid w:val="00FD4736"/>
    <w:rsid w:val="00FD4750"/>
    <w:rsid w:val="00FD4BCF"/>
    <w:rsid w:val="00FD58E8"/>
    <w:rsid w:val="00FD58FF"/>
    <w:rsid w:val="00FD7C85"/>
    <w:rsid w:val="00FD7DDB"/>
    <w:rsid w:val="00FE0260"/>
    <w:rsid w:val="00FE02C8"/>
    <w:rsid w:val="00FE0979"/>
    <w:rsid w:val="00FE13C2"/>
    <w:rsid w:val="00FE17FC"/>
    <w:rsid w:val="00FE1ED2"/>
    <w:rsid w:val="00FE3434"/>
    <w:rsid w:val="00FE35A2"/>
    <w:rsid w:val="00FE3D30"/>
    <w:rsid w:val="00FE3F83"/>
    <w:rsid w:val="00FE42C3"/>
    <w:rsid w:val="00FE4479"/>
    <w:rsid w:val="00FE44B1"/>
    <w:rsid w:val="00FE4E00"/>
    <w:rsid w:val="00FE5340"/>
    <w:rsid w:val="00FE5821"/>
    <w:rsid w:val="00FE5912"/>
    <w:rsid w:val="00FE5C91"/>
    <w:rsid w:val="00FE668E"/>
    <w:rsid w:val="00FE66F3"/>
    <w:rsid w:val="00FE6810"/>
    <w:rsid w:val="00FE6972"/>
    <w:rsid w:val="00FE6A21"/>
    <w:rsid w:val="00FE6B01"/>
    <w:rsid w:val="00FE6C13"/>
    <w:rsid w:val="00FE6D2A"/>
    <w:rsid w:val="00FE7193"/>
    <w:rsid w:val="00FE78B3"/>
    <w:rsid w:val="00FF0824"/>
    <w:rsid w:val="00FF1192"/>
    <w:rsid w:val="00FF1590"/>
    <w:rsid w:val="00FF1B32"/>
    <w:rsid w:val="00FF2AFC"/>
    <w:rsid w:val="00FF2E7A"/>
    <w:rsid w:val="00FF31CE"/>
    <w:rsid w:val="00FF3563"/>
    <w:rsid w:val="00FF4F20"/>
    <w:rsid w:val="00FF57C5"/>
    <w:rsid w:val="00FF5AB2"/>
    <w:rsid w:val="00FF60AA"/>
    <w:rsid w:val="00FF64B6"/>
    <w:rsid w:val="00FF79E5"/>
    <w:rsid w:val="00FF7A78"/>
    <w:rsid w:val="012F8D34"/>
    <w:rsid w:val="01361A2A"/>
    <w:rsid w:val="013845DB"/>
    <w:rsid w:val="01944F7C"/>
    <w:rsid w:val="025BB822"/>
    <w:rsid w:val="02822924"/>
    <w:rsid w:val="02A6A7DB"/>
    <w:rsid w:val="02ACD76A"/>
    <w:rsid w:val="02E1A68B"/>
    <w:rsid w:val="02F441E3"/>
    <w:rsid w:val="0311BA32"/>
    <w:rsid w:val="034DDAC6"/>
    <w:rsid w:val="045FC6A5"/>
    <w:rsid w:val="046DF0BF"/>
    <w:rsid w:val="0510CDC7"/>
    <w:rsid w:val="052F72FA"/>
    <w:rsid w:val="05758A18"/>
    <w:rsid w:val="0593EFA1"/>
    <w:rsid w:val="05C95952"/>
    <w:rsid w:val="0618F8DB"/>
    <w:rsid w:val="06C51EFE"/>
    <w:rsid w:val="06FE245A"/>
    <w:rsid w:val="072D6B14"/>
    <w:rsid w:val="079627E0"/>
    <w:rsid w:val="07C4C08D"/>
    <w:rsid w:val="0803517C"/>
    <w:rsid w:val="0851E940"/>
    <w:rsid w:val="0858A128"/>
    <w:rsid w:val="08658F81"/>
    <w:rsid w:val="0866D081"/>
    <w:rsid w:val="086FD04C"/>
    <w:rsid w:val="0887764C"/>
    <w:rsid w:val="098E0F53"/>
    <w:rsid w:val="09953181"/>
    <w:rsid w:val="09BF0BCD"/>
    <w:rsid w:val="09DC70D8"/>
    <w:rsid w:val="09FADCF8"/>
    <w:rsid w:val="0A44E42D"/>
    <w:rsid w:val="0B331779"/>
    <w:rsid w:val="0B5772BA"/>
    <w:rsid w:val="0BBA7904"/>
    <w:rsid w:val="0C792F4E"/>
    <w:rsid w:val="0CAA9D87"/>
    <w:rsid w:val="0CBF286E"/>
    <w:rsid w:val="0CC83EBC"/>
    <w:rsid w:val="0CDFDCD2"/>
    <w:rsid w:val="0D1AD37E"/>
    <w:rsid w:val="0DB62506"/>
    <w:rsid w:val="0DC83FF8"/>
    <w:rsid w:val="0E1DD69E"/>
    <w:rsid w:val="0E419AEC"/>
    <w:rsid w:val="0E4EAA62"/>
    <w:rsid w:val="0E7605AF"/>
    <w:rsid w:val="0EA930A8"/>
    <w:rsid w:val="0EBF1EDF"/>
    <w:rsid w:val="0FAA98A8"/>
    <w:rsid w:val="109633A9"/>
    <w:rsid w:val="10F6D933"/>
    <w:rsid w:val="1101412F"/>
    <w:rsid w:val="1190704D"/>
    <w:rsid w:val="1196C9EE"/>
    <w:rsid w:val="11AAE582"/>
    <w:rsid w:val="124882C0"/>
    <w:rsid w:val="12CB36B4"/>
    <w:rsid w:val="12F5029E"/>
    <w:rsid w:val="1319E674"/>
    <w:rsid w:val="133F9AE7"/>
    <w:rsid w:val="14533894"/>
    <w:rsid w:val="146AD7F2"/>
    <w:rsid w:val="14940CDF"/>
    <w:rsid w:val="156A3C71"/>
    <w:rsid w:val="15A12E2D"/>
    <w:rsid w:val="15C907C6"/>
    <w:rsid w:val="15CC305F"/>
    <w:rsid w:val="15CFD500"/>
    <w:rsid w:val="161F640D"/>
    <w:rsid w:val="167F274D"/>
    <w:rsid w:val="16A6481D"/>
    <w:rsid w:val="170D9402"/>
    <w:rsid w:val="172A8160"/>
    <w:rsid w:val="173C503C"/>
    <w:rsid w:val="173C7E52"/>
    <w:rsid w:val="176AD91B"/>
    <w:rsid w:val="17895AF4"/>
    <w:rsid w:val="17E3B24C"/>
    <w:rsid w:val="17E674B5"/>
    <w:rsid w:val="18284F5C"/>
    <w:rsid w:val="18755795"/>
    <w:rsid w:val="1886EED6"/>
    <w:rsid w:val="18C295E2"/>
    <w:rsid w:val="18E2AEE7"/>
    <w:rsid w:val="18E348A9"/>
    <w:rsid w:val="18F77FFF"/>
    <w:rsid w:val="191A0C46"/>
    <w:rsid w:val="197B23B9"/>
    <w:rsid w:val="19A393FF"/>
    <w:rsid w:val="19A72729"/>
    <w:rsid w:val="1AD06572"/>
    <w:rsid w:val="1AE16D4D"/>
    <w:rsid w:val="1B027358"/>
    <w:rsid w:val="1B05B007"/>
    <w:rsid w:val="1B1C7832"/>
    <w:rsid w:val="1B32547C"/>
    <w:rsid w:val="1B3F6D42"/>
    <w:rsid w:val="1BA45F36"/>
    <w:rsid w:val="1BBC45D1"/>
    <w:rsid w:val="1BD7E3EB"/>
    <w:rsid w:val="1C368152"/>
    <w:rsid w:val="1C61A584"/>
    <w:rsid w:val="1C8EE8B2"/>
    <w:rsid w:val="1CC06BAD"/>
    <w:rsid w:val="1CDDEA84"/>
    <w:rsid w:val="1D243B62"/>
    <w:rsid w:val="1D24602C"/>
    <w:rsid w:val="1DF73581"/>
    <w:rsid w:val="1E13A5E8"/>
    <w:rsid w:val="1E1F5EA2"/>
    <w:rsid w:val="1E691928"/>
    <w:rsid w:val="1E6E2756"/>
    <w:rsid w:val="1ECE853A"/>
    <w:rsid w:val="1EE1D17C"/>
    <w:rsid w:val="1F523ED6"/>
    <w:rsid w:val="1FB32F4E"/>
    <w:rsid w:val="1FCBBB2B"/>
    <w:rsid w:val="200E926D"/>
    <w:rsid w:val="202F6539"/>
    <w:rsid w:val="203E1443"/>
    <w:rsid w:val="2043C47C"/>
    <w:rsid w:val="20588F1E"/>
    <w:rsid w:val="205EB7AA"/>
    <w:rsid w:val="20708A63"/>
    <w:rsid w:val="207945BE"/>
    <w:rsid w:val="209E9F81"/>
    <w:rsid w:val="20A97BEE"/>
    <w:rsid w:val="20D8E601"/>
    <w:rsid w:val="20F76E96"/>
    <w:rsid w:val="217B7406"/>
    <w:rsid w:val="21922B64"/>
    <w:rsid w:val="21938914"/>
    <w:rsid w:val="21CE987A"/>
    <w:rsid w:val="223DC99F"/>
    <w:rsid w:val="2289FB45"/>
    <w:rsid w:val="2314E047"/>
    <w:rsid w:val="2347172F"/>
    <w:rsid w:val="236A126E"/>
    <w:rsid w:val="23A19C33"/>
    <w:rsid w:val="23EE889F"/>
    <w:rsid w:val="2434834B"/>
    <w:rsid w:val="2470C551"/>
    <w:rsid w:val="24BC8D43"/>
    <w:rsid w:val="253BD798"/>
    <w:rsid w:val="2588FC50"/>
    <w:rsid w:val="25BDE80A"/>
    <w:rsid w:val="2604C4FB"/>
    <w:rsid w:val="2737D5D1"/>
    <w:rsid w:val="277D3AA0"/>
    <w:rsid w:val="279FC080"/>
    <w:rsid w:val="28A12DD7"/>
    <w:rsid w:val="28A2274A"/>
    <w:rsid w:val="297FD20E"/>
    <w:rsid w:val="2A12574A"/>
    <w:rsid w:val="2A723227"/>
    <w:rsid w:val="2A821B69"/>
    <w:rsid w:val="2ABB8D1B"/>
    <w:rsid w:val="2AC1072A"/>
    <w:rsid w:val="2AD7E066"/>
    <w:rsid w:val="2BAE983E"/>
    <w:rsid w:val="2BCB42F5"/>
    <w:rsid w:val="2C5F27C4"/>
    <w:rsid w:val="2C986539"/>
    <w:rsid w:val="2CC24129"/>
    <w:rsid w:val="2D360E11"/>
    <w:rsid w:val="2D38F05F"/>
    <w:rsid w:val="2D838400"/>
    <w:rsid w:val="2DAFAB28"/>
    <w:rsid w:val="2DB9BC2B"/>
    <w:rsid w:val="2DBB2497"/>
    <w:rsid w:val="2E325004"/>
    <w:rsid w:val="2E6A5944"/>
    <w:rsid w:val="2EA25B02"/>
    <w:rsid w:val="2EA30153"/>
    <w:rsid w:val="2EA97CC7"/>
    <w:rsid w:val="2EE01063"/>
    <w:rsid w:val="2FD64208"/>
    <w:rsid w:val="301CCEBC"/>
    <w:rsid w:val="308CF285"/>
    <w:rsid w:val="30998CD5"/>
    <w:rsid w:val="309F2269"/>
    <w:rsid w:val="31037FEF"/>
    <w:rsid w:val="3124E342"/>
    <w:rsid w:val="31658413"/>
    <w:rsid w:val="31692713"/>
    <w:rsid w:val="31B606A8"/>
    <w:rsid w:val="31F3D523"/>
    <w:rsid w:val="322246EA"/>
    <w:rsid w:val="3235240A"/>
    <w:rsid w:val="323E7137"/>
    <w:rsid w:val="32A12014"/>
    <w:rsid w:val="32B1CA2C"/>
    <w:rsid w:val="32EE121C"/>
    <w:rsid w:val="33339A04"/>
    <w:rsid w:val="334D5F00"/>
    <w:rsid w:val="336D8A5B"/>
    <w:rsid w:val="337C3DB8"/>
    <w:rsid w:val="3393C655"/>
    <w:rsid w:val="3420017B"/>
    <w:rsid w:val="342268A6"/>
    <w:rsid w:val="343F3ECF"/>
    <w:rsid w:val="34455818"/>
    <w:rsid w:val="345402F3"/>
    <w:rsid w:val="3467E3FB"/>
    <w:rsid w:val="3477C94E"/>
    <w:rsid w:val="347BF119"/>
    <w:rsid w:val="34910A27"/>
    <w:rsid w:val="35BD26FE"/>
    <w:rsid w:val="35E9608E"/>
    <w:rsid w:val="35ED6ADC"/>
    <w:rsid w:val="3610643E"/>
    <w:rsid w:val="36AEEB1E"/>
    <w:rsid w:val="36C6857E"/>
    <w:rsid w:val="37893B3D"/>
    <w:rsid w:val="37DC4C6C"/>
    <w:rsid w:val="386111AF"/>
    <w:rsid w:val="3898C2E8"/>
    <w:rsid w:val="389E91DE"/>
    <w:rsid w:val="38BC942F"/>
    <w:rsid w:val="3903A203"/>
    <w:rsid w:val="392CCDF9"/>
    <w:rsid w:val="39885C94"/>
    <w:rsid w:val="3989BD5A"/>
    <w:rsid w:val="39B58D34"/>
    <w:rsid w:val="39E84C5F"/>
    <w:rsid w:val="3A7F8CB4"/>
    <w:rsid w:val="3B41AE62"/>
    <w:rsid w:val="3B9C3743"/>
    <w:rsid w:val="3B9ED768"/>
    <w:rsid w:val="3BE2124A"/>
    <w:rsid w:val="3C5113B0"/>
    <w:rsid w:val="3C5C692E"/>
    <w:rsid w:val="3C8CF3A7"/>
    <w:rsid w:val="3D3093F3"/>
    <w:rsid w:val="3E199066"/>
    <w:rsid w:val="3E1C19EA"/>
    <w:rsid w:val="3E49785B"/>
    <w:rsid w:val="3E7833D7"/>
    <w:rsid w:val="3E9EE83A"/>
    <w:rsid w:val="3ECF52FE"/>
    <w:rsid w:val="3F29BF4D"/>
    <w:rsid w:val="3F6D8CE4"/>
    <w:rsid w:val="3FE2F3A0"/>
    <w:rsid w:val="3FE8DAC5"/>
    <w:rsid w:val="4041F60A"/>
    <w:rsid w:val="40461430"/>
    <w:rsid w:val="40734483"/>
    <w:rsid w:val="40F4EA9D"/>
    <w:rsid w:val="40FA9685"/>
    <w:rsid w:val="41091BF4"/>
    <w:rsid w:val="41477E3D"/>
    <w:rsid w:val="417059AD"/>
    <w:rsid w:val="4205002A"/>
    <w:rsid w:val="42449669"/>
    <w:rsid w:val="4281F56B"/>
    <w:rsid w:val="42A49DEA"/>
    <w:rsid w:val="42F50762"/>
    <w:rsid w:val="435DE688"/>
    <w:rsid w:val="436464FD"/>
    <w:rsid w:val="438146FF"/>
    <w:rsid w:val="439FF4AB"/>
    <w:rsid w:val="43C2E969"/>
    <w:rsid w:val="4411F7BD"/>
    <w:rsid w:val="44246293"/>
    <w:rsid w:val="4466F84B"/>
    <w:rsid w:val="44B90CCD"/>
    <w:rsid w:val="44E3D0FD"/>
    <w:rsid w:val="44F8E61D"/>
    <w:rsid w:val="451F9B2C"/>
    <w:rsid w:val="453333A1"/>
    <w:rsid w:val="4592DB63"/>
    <w:rsid w:val="45AE43A5"/>
    <w:rsid w:val="45D9B84F"/>
    <w:rsid w:val="46179B22"/>
    <w:rsid w:val="4633BA03"/>
    <w:rsid w:val="464BCD86"/>
    <w:rsid w:val="465A4BF2"/>
    <w:rsid w:val="4686B74C"/>
    <w:rsid w:val="46A3E80C"/>
    <w:rsid w:val="46BB6B8D"/>
    <w:rsid w:val="46DCF791"/>
    <w:rsid w:val="475548AC"/>
    <w:rsid w:val="477893E1"/>
    <w:rsid w:val="47A6C732"/>
    <w:rsid w:val="4876043B"/>
    <w:rsid w:val="4895E7CF"/>
    <w:rsid w:val="489AF884"/>
    <w:rsid w:val="48CC7874"/>
    <w:rsid w:val="48D4B452"/>
    <w:rsid w:val="48E1E09F"/>
    <w:rsid w:val="4904DFED"/>
    <w:rsid w:val="490F4DDD"/>
    <w:rsid w:val="492A8CC3"/>
    <w:rsid w:val="4974CDFF"/>
    <w:rsid w:val="49B050B4"/>
    <w:rsid w:val="49F10F26"/>
    <w:rsid w:val="4A5583C7"/>
    <w:rsid w:val="4A771DD4"/>
    <w:rsid w:val="4A80D49A"/>
    <w:rsid w:val="4A9C47F3"/>
    <w:rsid w:val="4AB5B8BD"/>
    <w:rsid w:val="4ACCE7AC"/>
    <w:rsid w:val="4B1651FA"/>
    <w:rsid w:val="4B1E89C3"/>
    <w:rsid w:val="4BAF0F89"/>
    <w:rsid w:val="4C2FE47B"/>
    <w:rsid w:val="4C38F887"/>
    <w:rsid w:val="4C601C26"/>
    <w:rsid w:val="4CAC72DE"/>
    <w:rsid w:val="4CB18C60"/>
    <w:rsid w:val="4CD436A7"/>
    <w:rsid w:val="4D03E6F7"/>
    <w:rsid w:val="4DF0F994"/>
    <w:rsid w:val="4E433CE9"/>
    <w:rsid w:val="4E721EC0"/>
    <w:rsid w:val="4E862157"/>
    <w:rsid w:val="4EB6E212"/>
    <w:rsid w:val="4EE5AF4C"/>
    <w:rsid w:val="4EF74831"/>
    <w:rsid w:val="4F046795"/>
    <w:rsid w:val="4FE6059B"/>
    <w:rsid w:val="503304AF"/>
    <w:rsid w:val="5074D743"/>
    <w:rsid w:val="5089BB0D"/>
    <w:rsid w:val="51550EE2"/>
    <w:rsid w:val="5161AD4A"/>
    <w:rsid w:val="5163BA27"/>
    <w:rsid w:val="51AD2CE3"/>
    <w:rsid w:val="51B3A5C0"/>
    <w:rsid w:val="51C9F821"/>
    <w:rsid w:val="52023CC4"/>
    <w:rsid w:val="520EB7AE"/>
    <w:rsid w:val="52680661"/>
    <w:rsid w:val="52AB0EE6"/>
    <w:rsid w:val="52D3DD5E"/>
    <w:rsid w:val="530610F1"/>
    <w:rsid w:val="531C6131"/>
    <w:rsid w:val="5328F45A"/>
    <w:rsid w:val="532A3B5E"/>
    <w:rsid w:val="532CCF09"/>
    <w:rsid w:val="5386C503"/>
    <w:rsid w:val="54568562"/>
    <w:rsid w:val="546DBB22"/>
    <w:rsid w:val="54CCDC34"/>
    <w:rsid w:val="55147E9B"/>
    <w:rsid w:val="55425579"/>
    <w:rsid w:val="5558268A"/>
    <w:rsid w:val="555D12FF"/>
    <w:rsid w:val="55FB23FE"/>
    <w:rsid w:val="561D5083"/>
    <w:rsid w:val="56211C1A"/>
    <w:rsid w:val="562BD37B"/>
    <w:rsid w:val="5634EB79"/>
    <w:rsid w:val="5640FE95"/>
    <w:rsid w:val="56905492"/>
    <w:rsid w:val="56A21269"/>
    <w:rsid w:val="56B05B45"/>
    <w:rsid w:val="57C23C4B"/>
    <w:rsid w:val="57DBE07B"/>
    <w:rsid w:val="582EAA3A"/>
    <w:rsid w:val="583CD661"/>
    <w:rsid w:val="5861E894"/>
    <w:rsid w:val="588D5691"/>
    <w:rsid w:val="58EA1F1B"/>
    <w:rsid w:val="59060EE2"/>
    <w:rsid w:val="5935B9F5"/>
    <w:rsid w:val="5935D1EC"/>
    <w:rsid w:val="5944B279"/>
    <w:rsid w:val="5973F14F"/>
    <w:rsid w:val="597E2C24"/>
    <w:rsid w:val="598AFE7F"/>
    <w:rsid w:val="59B52519"/>
    <w:rsid w:val="59FC06C7"/>
    <w:rsid w:val="5A1FBD56"/>
    <w:rsid w:val="5A2BD01C"/>
    <w:rsid w:val="5A45DF22"/>
    <w:rsid w:val="5A54BFF3"/>
    <w:rsid w:val="5AA3EC0D"/>
    <w:rsid w:val="5AA857D8"/>
    <w:rsid w:val="5AAAE8FB"/>
    <w:rsid w:val="5B4082B8"/>
    <w:rsid w:val="5B4A1E87"/>
    <w:rsid w:val="5B62277E"/>
    <w:rsid w:val="5C585607"/>
    <w:rsid w:val="5C71BC32"/>
    <w:rsid w:val="5C73BE32"/>
    <w:rsid w:val="5C9D8E54"/>
    <w:rsid w:val="5CCBFCD3"/>
    <w:rsid w:val="5CD31810"/>
    <w:rsid w:val="5DA29610"/>
    <w:rsid w:val="5E0CC48B"/>
    <w:rsid w:val="5E8195AC"/>
    <w:rsid w:val="5EABDBB8"/>
    <w:rsid w:val="5F0965ED"/>
    <w:rsid w:val="5F0A6EF0"/>
    <w:rsid w:val="5F54AECD"/>
    <w:rsid w:val="60D4BB01"/>
    <w:rsid w:val="61051CAB"/>
    <w:rsid w:val="6110E412"/>
    <w:rsid w:val="61170503"/>
    <w:rsid w:val="6135FC5D"/>
    <w:rsid w:val="6150B6EA"/>
    <w:rsid w:val="61C9F18F"/>
    <w:rsid w:val="61F68A28"/>
    <w:rsid w:val="62532297"/>
    <w:rsid w:val="62B77801"/>
    <w:rsid w:val="62E6D0BF"/>
    <w:rsid w:val="63009379"/>
    <w:rsid w:val="63016530"/>
    <w:rsid w:val="63058A6B"/>
    <w:rsid w:val="632EC0E8"/>
    <w:rsid w:val="632FC5BB"/>
    <w:rsid w:val="633C10F1"/>
    <w:rsid w:val="637EB2C9"/>
    <w:rsid w:val="63923139"/>
    <w:rsid w:val="63B24380"/>
    <w:rsid w:val="63C7C3B0"/>
    <w:rsid w:val="64506223"/>
    <w:rsid w:val="645B86B0"/>
    <w:rsid w:val="64F51AEB"/>
    <w:rsid w:val="6502E725"/>
    <w:rsid w:val="65159FA1"/>
    <w:rsid w:val="6515A2C3"/>
    <w:rsid w:val="6527D7C7"/>
    <w:rsid w:val="65F29DF6"/>
    <w:rsid w:val="660B90C8"/>
    <w:rsid w:val="660CCEC1"/>
    <w:rsid w:val="662436DC"/>
    <w:rsid w:val="664FA897"/>
    <w:rsid w:val="666C5A55"/>
    <w:rsid w:val="6710D18F"/>
    <w:rsid w:val="676011CB"/>
    <w:rsid w:val="67BDBFD7"/>
    <w:rsid w:val="68032A9A"/>
    <w:rsid w:val="68590267"/>
    <w:rsid w:val="687B25EC"/>
    <w:rsid w:val="6994F85B"/>
    <w:rsid w:val="69A09B35"/>
    <w:rsid w:val="69D65018"/>
    <w:rsid w:val="69F735AE"/>
    <w:rsid w:val="6A42F41E"/>
    <w:rsid w:val="6A63300E"/>
    <w:rsid w:val="6A9D7A2D"/>
    <w:rsid w:val="6B1C12B6"/>
    <w:rsid w:val="6B30C8BC"/>
    <w:rsid w:val="6B3A8D3A"/>
    <w:rsid w:val="6B76B305"/>
    <w:rsid w:val="6BC92A99"/>
    <w:rsid w:val="6BEF2E4E"/>
    <w:rsid w:val="6C541B6F"/>
    <w:rsid w:val="6CAD3926"/>
    <w:rsid w:val="6CBC2731"/>
    <w:rsid w:val="6CC1081E"/>
    <w:rsid w:val="6CD4CF75"/>
    <w:rsid w:val="6D8035B8"/>
    <w:rsid w:val="6D91CE0C"/>
    <w:rsid w:val="6DB25436"/>
    <w:rsid w:val="6EE30886"/>
    <w:rsid w:val="6EFC5D0F"/>
    <w:rsid w:val="6F12821F"/>
    <w:rsid w:val="6F541504"/>
    <w:rsid w:val="6F8DF853"/>
    <w:rsid w:val="6F9E1678"/>
    <w:rsid w:val="6FE9EF8B"/>
    <w:rsid w:val="700B17A6"/>
    <w:rsid w:val="7092FFBF"/>
    <w:rsid w:val="70FA9712"/>
    <w:rsid w:val="71116CE2"/>
    <w:rsid w:val="7169FB82"/>
    <w:rsid w:val="71F1C122"/>
    <w:rsid w:val="72277C53"/>
    <w:rsid w:val="724735D7"/>
    <w:rsid w:val="7247F973"/>
    <w:rsid w:val="7256CEC4"/>
    <w:rsid w:val="7288686E"/>
    <w:rsid w:val="729E1F09"/>
    <w:rsid w:val="72E4E8F8"/>
    <w:rsid w:val="73A6CB03"/>
    <w:rsid w:val="73F92A99"/>
    <w:rsid w:val="742438CF"/>
    <w:rsid w:val="74346A7F"/>
    <w:rsid w:val="74549144"/>
    <w:rsid w:val="74714E1F"/>
    <w:rsid w:val="74A53175"/>
    <w:rsid w:val="75592267"/>
    <w:rsid w:val="75E020FE"/>
    <w:rsid w:val="768A52F1"/>
    <w:rsid w:val="768B8D2B"/>
    <w:rsid w:val="76BD3E15"/>
    <w:rsid w:val="76FBBD21"/>
    <w:rsid w:val="7751A307"/>
    <w:rsid w:val="778AF622"/>
    <w:rsid w:val="77BA4ADF"/>
    <w:rsid w:val="784F95C4"/>
    <w:rsid w:val="785B1FC2"/>
    <w:rsid w:val="788C60A7"/>
    <w:rsid w:val="7899EE8D"/>
    <w:rsid w:val="78A4D6E2"/>
    <w:rsid w:val="790A1E97"/>
    <w:rsid w:val="793037D2"/>
    <w:rsid w:val="793041A0"/>
    <w:rsid w:val="7934E15D"/>
    <w:rsid w:val="7975C720"/>
    <w:rsid w:val="79A67478"/>
    <w:rsid w:val="79CFC816"/>
    <w:rsid w:val="7A35A7FC"/>
    <w:rsid w:val="7A43BF63"/>
    <w:rsid w:val="7A57000D"/>
    <w:rsid w:val="7A6C9102"/>
    <w:rsid w:val="7A7916D0"/>
    <w:rsid w:val="7A8EA963"/>
    <w:rsid w:val="7A99BE58"/>
    <w:rsid w:val="7B3B231A"/>
    <w:rsid w:val="7C5346CD"/>
    <w:rsid w:val="7CD2FE73"/>
    <w:rsid w:val="7CD45832"/>
    <w:rsid w:val="7D0265FF"/>
    <w:rsid w:val="7E0FD0F3"/>
    <w:rsid w:val="7EB79A80"/>
    <w:rsid w:val="7ED2A373"/>
    <w:rsid w:val="7F77EE96"/>
    <w:rsid w:val="7F7DB9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7BA0D"/>
  <w15:docId w15:val="{353A6DC3-AD15-4BC2-B3EF-B11762DB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7D5"/>
    <w:pPr>
      <w:spacing w:before="120" w:after="120"/>
      <w:ind w:left="187"/>
    </w:pPr>
    <w:rPr>
      <w:rFonts w:ascii="Times New Roman" w:hAnsi="Times New Roman"/>
      <w:sz w:val="24"/>
      <w:szCs w:val="22"/>
    </w:rPr>
  </w:style>
  <w:style w:type="paragraph" w:styleId="Heading1">
    <w:name w:val="heading 1"/>
    <w:basedOn w:val="Normal"/>
    <w:next w:val="Normal"/>
    <w:link w:val="Heading1Char"/>
    <w:uiPriority w:val="9"/>
    <w:qFormat/>
    <w:rsid w:val="00C55C08"/>
    <w:pPr>
      <w:keepNext/>
      <w:keepLines/>
      <w:numPr>
        <w:numId w:val="3"/>
      </w:numPr>
      <w:pBdr>
        <w:bottom w:val="single" w:sz="36" w:space="1" w:color="auto"/>
      </w:pBdr>
      <w:spacing w:before="360" w:after="0"/>
      <w:outlineLvl w:val="0"/>
    </w:pPr>
    <w:rPr>
      <w:rFonts w:ascii="Times New Roman Bold" w:eastAsia="Times New Roman" w:hAnsi="Times New Roman Bold"/>
      <w:b/>
      <w:bCs/>
      <w:smallCaps/>
      <w:spacing w:val="22"/>
      <w:sz w:val="40"/>
      <w:szCs w:val="28"/>
    </w:rPr>
  </w:style>
  <w:style w:type="paragraph" w:styleId="Heading2">
    <w:name w:val="heading 2"/>
    <w:basedOn w:val="Normal"/>
    <w:next w:val="Normal"/>
    <w:link w:val="Heading2Char"/>
    <w:uiPriority w:val="9"/>
    <w:unhideWhenUsed/>
    <w:qFormat/>
    <w:rsid w:val="00C55C08"/>
    <w:pPr>
      <w:keepNext/>
      <w:keepLines/>
      <w:numPr>
        <w:ilvl w:val="1"/>
        <w:numId w:val="3"/>
      </w:numPr>
      <w:spacing w:before="240"/>
      <w:outlineLvl w:val="1"/>
    </w:pPr>
    <w:rPr>
      <w:rFonts w:ascii="Times New Roman Bold" w:eastAsia="Times New Roman" w:hAnsi="Times New Roman Bold"/>
      <w:b/>
      <w:bCs/>
      <w:sz w:val="32"/>
      <w:szCs w:val="26"/>
    </w:rPr>
  </w:style>
  <w:style w:type="paragraph" w:styleId="Heading3">
    <w:name w:val="heading 3"/>
    <w:basedOn w:val="Normal"/>
    <w:next w:val="Normal"/>
    <w:link w:val="Heading3Char"/>
    <w:uiPriority w:val="9"/>
    <w:unhideWhenUsed/>
    <w:qFormat/>
    <w:rsid w:val="006176A3"/>
    <w:pPr>
      <w:keepNext/>
      <w:keepLines/>
      <w:numPr>
        <w:ilvl w:val="2"/>
        <w:numId w:val="3"/>
      </w:numPr>
      <w:spacing w:before="240"/>
      <w:outlineLvl w:val="2"/>
    </w:pPr>
    <w:rPr>
      <w:rFonts w:ascii="Times New Roman Bold" w:eastAsia="Times New Roman" w:hAnsi="Times New Roman Bold"/>
      <w:bCs/>
      <w:sz w:val="26"/>
    </w:rPr>
  </w:style>
  <w:style w:type="paragraph" w:styleId="Heading4">
    <w:name w:val="heading 4"/>
    <w:basedOn w:val="Normal"/>
    <w:next w:val="Normal"/>
    <w:link w:val="Heading4Char"/>
    <w:uiPriority w:val="9"/>
    <w:unhideWhenUsed/>
    <w:qFormat/>
    <w:rsid w:val="006176A3"/>
    <w:pPr>
      <w:keepNext/>
      <w:keepLines/>
      <w:tabs>
        <w:tab w:val="right" w:pos="1080"/>
      </w:tabs>
      <w:ind w:left="1051" w:hanging="864"/>
      <w:outlineLvl w:val="3"/>
    </w:pPr>
    <w:rPr>
      <w:rFonts w:eastAsia="Times New Roman"/>
      <w:b/>
      <w:bCs/>
      <w:i/>
      <w:iCs/>
      <w:color w:val="000000"/>
    </w:rPr>
  </w:style>
  <w:style w:type="paragraph" w:styleId="Heading5">
    <w:name w:val="heading 5"/>
    <w:basedOn w:val="Normal"/>
    <w:next w:val="Normal"/>
    <w:link w:val="Heading5Char"/>
    <w:uiPriority w:val="9"/>
    <w:unhideWhenUsed/>
    <w:qFormat/>
    <w:rsid w:val="000A38FE"/>
    <w:pPr>
      <w:outlineLvl w:val="4"/>
    </w:pPr>
    <w:rPr>
      <w:i/>
      <w:u w:val="single"/>
    </w:rPr>
  </w:style>
  <w:style w:type="paragraph" w:styleId="Heading6">
    <w:name w:val="heading 6"/>
    <w:basedOn w:val="Normal"/>
    <w:next w:val="Normal"/>
    <w:link w:val="Heading6Char"/>
    <w:uiPriority w:val="9"/>
    <w:semiHidden/>
    <w:unhideWhenUsed/>
    <w:qFormat/>
    <w:rsid w:val="00177A4C"/>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177A4C"/>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177A4C"/>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177A4C"/>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2">
    <w:name w:val="Disclaimer 2"/>
    <w:basedOn w:val="Disclaimer"/>
    <w:next w:val="Title"/>
    <w:rsid w:val="00C011C3"/>
    <w:rPr>
      <w:b/>
      <w:i/>
    </w:rPr>
  </w:style>
  <w:style w:type="paragraph" w:styleId="Title">
    <w:name w:val="Title"/>
    <w:basedOn w:val="Normal"/>
    <w:next w:val="Normal"/>
    <w:link w:val="TitleChar"/>
    <w:qFormat/>
    <w:rsid w:val="003E02FC"/>
    <w:pPr>
      <w:ind w:left="0"/>
    </w:pPr>
    <w:rPr>
      <w:rFonts w:eastAsia="Times New Roman"/>
      <w:b/>
      <w:sz w:val="48"/>
      <w:szCs w:val="24"/>
    </w:rPr>
  </w:style>
  <w:style w:type="character" w:customStyle="1" w:styleId="TitleChar">
    <w:name w:val="Title Char"/>
    <w:link w:val="Title"/>
    <w:rsid w:val="003E02FC"/>
    <w:rPr>
      <w:rFonts w:ascii="Times New Roman" w:eastAsia="Times New Roman" w:hAnsi="Times New Roman" w:cs="Times New Roman"/>
      <w:b/>
      <w:sz w:val="48"/>
      <w:szCs w:val="24"/>
    </w:rPr>
  </w:style>
  <w:style w:type="paragraph" w:styleId="Header">
    <w:name w:val="header"/>
    <w:basedOn w:val="Normal"/>
    <w:link w:val="HeaderChar"/>
    <w:uiPriority w:val="99"/>
    <w:unhideWhenUsed/>
    <w:rsid w:val="00581780"/>
    <w:pPr>
      <w:tabs>
        <w:tab w:val="center" w:pos="4680"/>
        <w:tab w:val="right" w:pos="9360"/>
      </w:tabs>
      <w:spacing w:after="0"/>
    </w:pPr>
  </w:style>
  <w:style w:type="character" w:customStyle="1" w:styleId="HeaderChar">
    <w:name w:val="Header Char"/>
    <w:link w:val="Header"/>
    <w:uiPriority w:val="99"/>
    <w:rsid w:val="00581780"/>
    <w:rPr>
      <w:rFonts w:ascii="Times New Roman" w:hAnsi="Times New Roman"/>
    </w:rPr>
  </w:style>
  <w:style w:type="paragraph" w:styleId="Footer">
    <w:name w:val="footer"/>
    <w:basedOn w:val="Normal"/>
    <w:link w:val="FooterChar"/>
    <w:uiPriority w:val="99"/>
    <w:unhideWhenUsed/>
    <w:rsid w:val="00581780"/>
    <w:pPr>
      <w:tabs>
        <w:tab w:val="center" w:pos="4680"/>
        <w:tab w:val="right" w:pos="9360"/>
      </w:tabs>
      <w:spacing w:after="0"/>
    </w:pPr>
  </w:style>
  <w:style w:type="character" w:customStyle="1" w:styleId="FooterChar">
    <w:name w:val="Footer Char"/>
    <w:link w:val="Footer"/>
    <w:uiPriority w:val="99"/>
    <w:rsid w:val="00581780"/>
    <w:rPr>
      <w:rFonts w:ascii="Times New Roman" w:hAnsi="Times New Roman"/>
    </w:rPr>
  </w:style>
  <w:style w:type="paragraph" w:customStyle="1" w:styleId="FooterSection2">
    <w:name w:val="Footer Section 2"/>
    <w:basedOn w:val="Footer"/>
    <w:rsid w:val="00581780"/>
    <w:pPr>
      <w:pBdr>
        <w:top w:val="single" w:sz="24" w:space="2" w:color="auto"/>
      </w:pBdr>
      <w:tabs>
        <w:tab w:val="clear" w:pos="4680"/>
      </w:tabs>
      <w:suppressAutoHyphens/>
      <w:spacing w:before="240"/>
      <w:ind w:left="576"/>
      <w:jc w:val="both"/>
    </w:pPr>
    <w:rPr>
      <w:rFonts w:ascii="Arial" w:eastAsia="Times New Roman" w:hAnsi="Arial"/>
      <w:sz w:val="18"/>
      <w:szCs w:val="20"/>
    </w:rPr>
  </w:style>
  <w:style w:type="paragraph" w:styleId="TOC1">
    <w:name w:val="toc 1"/>
    <w:basedOn w:val="Normal"/>
    <w:uiPriority w:val="39"/>
    <w:rsid w:val="009B6178"/>
    <w:pPr>
      <w:ind w:left="0"/>
    </w:pPr>
    <w:rPr>
      <w:rFonts w:ascii="Times New Roman Bold" w:eastAsia="Times New Roman" w:hAnsi="Times New Roman Bold"/>
      <w:b/>
      <w:sz w:val="28"/>
      <w:szCs w:val="20"/>
    </w:rPr>
  </w:style>
  <w:style w:type="paragraph" w:styleId="TOC2">
    <w:name w:val="toc 2"/>
    <w:basedOn w:val="Normal"/>
    <w:next w:val="Normal"/>
    <w:uiPriority w:val="39"/>
    <w:rsid w:val="001946D3"/>
    <w:rPr>
      <w:rFonts w:eastAsia="Times New Roman"/>
      <w:b/>
      <w:szCs w:val="20"/>
    </w:rPr>
  </w:style>
  <w:style w:type="paragraph" w:styleId="TOC3">
    <w:name w:val="toc 3"/>
    <w:basedOn w:val="Normal"/>
    <w:next w:val="Normal"/>
    <w:uiPriority w:val="39"/>
    <w:rsid w:val="009B6178"/>
    <w:pPr>
      <w:spacing w:before="60" w:after="60"/>
      <w:ind w:left="1008" w:hanging="720"/>
    </w:pPr>
    <w:rPr>
      <w:rFonts w:eastAsia="Times New Roman"/>
      <w:szCs w:val="20"/>
    </w:rPr>
  </w:style>
  <w:style w:type="character" w:styleId="Hyperlink">
    <w:name w:val="Hyperlink"/>
    <w:uiPriority w:val="99"/>
    <w:rsid w:val="00581780"/>
    <w:rPr>
      <w:color w:val="0000FF"/>
      <w:u w:val="single"/>
    </w:rPr>
  </w:style>
  <w:style w:type="paragraph" w:customStyle="1" w:styleId="UnMarkedHead1">
    <w:name w:val="UnMarked Head1"/>
    <w:basedOn w:val="Heading1"/>
    <w:rsid w:val="00BF17F1"/>
    <w:pPr>
      <w:numPr>
        <w:numId w:val="0"/>
      </w:numPr>
      <w:ind w:left="432" w:hanging="432"/>
    </w:pPr>
  </w:style>
  <w:style w:type="character" w:customStyle="1" w:styleId="Heading1Char">
    <w:name w:val="Heading 1 Char"/>
    <w:link w:val="Heading1"/>
    <w:uiPriority w:val="9"/>
    <w:rsid w:val="00C55C08"/>
    <w:rPr>
      <w:rFonts w:ascii="Times New Roman Bold" w:eastAsia="Times New Roman" w:hAnsi="Times New Roman Bold"/>
      <w:b/>
      <w:bCs/>
      <w:smallCaps/>
      <w:spacing w:val="22"/>
      <w:sz w:val="40"/>
      <w:szCs w:val="28"/>
    </w:rPr>
  </w:style>
  <w:style w:type="paragraph" w:customStyle="1" w:styleId="Disclaimer">
    <w:name w:val="Disclaimer"/>
    <w:next w:val="Normal"/>
    <w:autoRedefine/>
    <w:rsid w:val="0074690A"/>
    <w:pPr>
      <w:spacing w:before="40" w:after="40" w:line="276" w:lineRule="auto"/>
      <w:jc w:val="both"/>
    </w:pPr>
    <w:rPr>
      <w:rFonts w:ascii="Times New Roman" w:eastAsia="Times New Roman" w:hAnsi="Times New Roman"/>
      <w:snapToGrid w:val="0"/>
      <w:color w:val="000000"/>
      <w:sz w:val="16"/>
    </w:rPr>
  </w:style>
  <w:style w:type="paragraph" w:customStyle="1" w:styleId="UnMarkedHead2">
    <w:name w:val="UnMarked Head2"/>
    <w:basedOn w:val="Heading2"/>
    <w:next w:val="Normal"/>
    <w:rsid w:val="00FF7A78"/>
    <w:pPr>
      <w:keepLines w:val="0"/>
      <w:numPr>
        <w:ilvl w:val="0"/>
        <w:numId w:val="0"/>
      </w:numPr>
      <w:ind w:left="576" w:hanging="576"/>
      <w:outlineLvl w:val="9"/>
    </w:pPr>
    <w:rPr>
      <w:rFonts w:ascii="Times New Roman" w:hAnsi="Times New Roman"/>
      <w:iCs/>
      <w:szCs w:val="28"/>
    </w:rPr>
  </w:style>
  <w:style w:type="character" w:customStyle="1" w:styleId="Heading2Char">
    <w:name w:val="Heading 2 Char"/>
    <w:link w:val="Heading2"/>
    <w:uiPriority w:val="9"/>
    <w:rsid w:val="00C55C08"/>
    <w:rPr>
      <w:rFonts w:ascii="Times New Roman Bold" w:eastAsia="Times New Roman" w:hAnsi="Times New Roman Bold"/>
      <w:b/>
      <w:bCs/>
      <w:sz w:val="32"/>
      <w:szCs w:val="26"/>
    </w:rPr>
  </w:style>
  <w:style w:type="character" w:customStyle="1" w:styleId="Heading3Char">
    <w:name w:val="Heading 3 Char"/>
    <w:link w:val="Heading3"/>
    <w:uiPriority w:val="9"/>
    <w:rsid w:val="006176A3"/>
    <w:rPr>
      <w:rFonts w:ascii="Times New Roman Bold" w:eastAsia="Times New Roman" w:hAnsi="Times New Roman Bold"/>
      <w:bCs/>
      <w:sz w:val="26"/>
      <w:szCs w:val="22"/>
    </w:rPr>
  </w:style>
  <w:style w:type="paragraph" w:styleId="FootnoteText">
    <w:name w:val="footnote text"/>
    <w:basedOn w:val="Normal"/>
    <w:link w:val="FootnoteTextChar"/>
    <w:uiPriority w:val="99"/>
    <w:rsid w:val="00581780"/>
    <w:pPr>
      <w:tabs>
        <w:tab w:val="left" w:pos="180"/>
      </w:tabs>
      <w:suppressAutoHyphens/>
      <w:spacing w:before="40" w:after="40"/>
      <w:ind w:hanging="187"/>
    </w:pPr>
    <w:rPr>
      <w:rFonts w:eastAsia="Times New Roman"/>
      <w:sz w:val="18"/>
      <w:szCs w:val="20"/>
    </w:rPr>
  </w:style>
  <w:style w:type="character" w:customStyle="1" w:styleId="FootnoteTextChar">
    <w:name w:val="Footnote Text Char"/>
    <w:link w:val="FootnoteText"/>
    <w:uiPriority w:val="99"/>
    <w:rsid w:val="00581780"/>
    <w:rPr>
      <w:rFonts w:ascii="Times New Roman" w:eastAsia="Times New Roman" w:hAnsi="Times New Roman" w:cs="Times New Roman"/>
      <w:sz w:val="18"/>
      <w:szCs w:val="20"/>
    </w:rPr>
  </w:style>
  <w:style w:type="character" w:styleId="FootnoteReference">
    <w:name w:val="footnote reference"/>
    <w:uiPriority w:val="99"/>
    <w:rsid w:val="00581780"/>
    <w:rPr>
      <w:vertAlign w:val="superscript"/>
    </w:rPr>
  </w:style>
  <w:style w:type="paragraph" w:customStyle="1" w:styleId="Tableleft">
    <w:name w:val="Table left"/>
    <w:basedOn w:val="Normal"/>
    <w:rsid w:val="00417089"/>
    <w:pPr>
      <w:keepNext/>
      <w:keepLines/>
      <w:spacing w:before="60" w:after="60"/>
      <w:ind w:left="0" w:right="-14"/>
    </w:pPr>
    <w:rPr>
      <w:rFonts w:eastAsia="Times New Roman"/>
      <w:sz w:val="20"/>
      <w:szCs w:val="20"/>
    </w:rPr>
  </w:style>
  <w:style w:type="paragraph" w:customStyle="1" w:styleId="Tablecentered">
    <w:name w:val="Table centered"/>
    <w:basedOn w:val="Tableleft"/>
    <w:rsid w:val="00E33653"/>
    <w:pPr>
      <w:ind w:right="0"/>
      <w:jc w:val="center"/>
    </w:pPr>
  </w:style>
  <w:style w:type="paragraph" w:styleId="ListNumber">
    <w:name w:val="List Number"/>
    <w:basedOn w:val="Normal"/>
    <w:rsid w:val="002D64FB"/>
    <w:pPr>
      <w:numPr>
        <w:numId w:val="1"/>
      </w:numPr>
    </w:pPr>
    <w:rPr>
      <w:rFonts w:eastAsia="Times New Roman"/>
      <w:szCs w:val="20"/>
    </w:rPr>
  </w:style>
  <w:style w:type="paragraph" w:styleId="Caption">
    <w:name w:val="caption"/>
    <w:basedOn w:val="Normal"/>
    <w:next w:val="Normal"/>
    <w:link w:val="CaptionChar"/>
    <w:unhideWhenUsed/>
    <w:qFormat/>
    <w:rsid w:val="005A723B"/>
    <w:pPr>
      <w:keepNext/>
    </w:pPr>
    <w:rPr>
      <w:b/>
      <w:bCs/>
      <w:szCs w:val="18"/>
      <w:lang w:val="x-none" w:eastAsia="x-none"/>
    </w:rPr>
  </w:style>
  <w:style w:type="character" w:customStyle="1" w:styleId="Heading4Char">
    <w:name w:val="Heading 4 Char"/>
    <w:link w:val="Heading4"/>
    <w:uiPriority w:val="9"/>
    <w:rsid w:val="006176A3"/>
    <w:rPr>
      <w:rFonts w:ascii="Times New Roman" w:eastAsia="Times New Roman" w:hAnsi="Times New Roman"/>
      <w:b/>
      <w:bCs/>
      <w:i/>
      <w:iCs/>
      <w:color w:val="000000"/>
      <w:sz w:val="24"/>
      <w:szCs w:val="22"/>
    </w:rPr>
  </w:style>
  <w:style w:type="paragraph" w:styleId="TOCHeading">
    <w:name w:val="TOC Heading"/>
    <w:basedOn w:val="Heading1"/>
    <w:next w:val="Normal"/>
    <w:uiPriority w:val="39"/>
    <w:semiHidden/>
    <w:unhideWhenUsed/>
    <w:qFormat/>
    <w:rsid w:val="004E7A85"/>
    <w:pPr>
      <w:pBdr>
        <w:bottom w:val="none" w:sz="0" w:space="0" w:color="auto"/>
      </w:pBdr>
      <w:spacing w:before="480" w:line="276" w:lineRule="auto"/>
      <w:outlineLvl w:val="9"/>
    </w:pPr>
    <w:rPr>
      <w:rFonts w:ascii="Cambria" w:hAnsi="Cambria"/>
      <w:color w:val="365F91"/>
      <w:sz w:val="28"/>
      <w:lang w:eastAsia="ja-JP"/>
    </w:rPr>
  </w:style>
  <w:style w:type="paragraph" w:styleId="BalloonText">
    <w:name w:val="Balloon Text"/>
    <w:basedOn w:val="Normal"/>
    <w:link w:val="BalloonTextChar"/>
    <w:uiPriority w:val="99"/>
    <w:semiHidden/>
    <w:unhideWhenUsed/>
    <w:rsid w:val="004E7A85"/>
    <w:pPr>
      <w:spacing w:before="0" w:after="0"/>
    </w:pPr>
    <w:rPr>
      <w:rFonts w:ascii="Tahoma" w:hAnsi="Tahoma" w:cs="Tahoma"/>
      <w:sz w:val="16"/>
      <w:szCs w:val="16"/>
    </w:rPr>
  </w:style>
  <w:style w:type="character" w:customStyle="1" w:styleId="BalloonTextChar">
    <w:name w:val="Balloon Text Char"/>
    <w:link w:val="BalloonText"/>
    <w:uiPriority w:val="99"/>
    <w:semiHidden/>
    <w:rsid w:val="004E7A85"/>
    <w:rPr>
      <w:rFonts w:ascii="Tahoma" w:hAnsi="Tahoma" w:cs="Tahoma"/>
      <w:sz w:val="16"/>
      <w:szCs w:val="16"/>
    </w:rPr>
  </w:style>
  <w:style w:type="character" w:styleId="CommentReference">
    <w:name w:val="annotation reference"/>
    <w:uiPriority w:val="99"/>
    <w:semiHidden/>
    <w:unhideWhenUsed/>
    <w:rsid w:val="00AA59A0"/>
    <w:rPr>
      <w:sz w:val="16"/>
      <w:szCs w:val="16"/>
    </w:rPr>
  </w:style>
  <w:style w:type="paragraph" w:styleId="ListBullet2">
    <w:name w:val="List Bullet 2"/>
    <w:basedOn w:val="Normal"/>
    <w:uiPriority w:val="99"/>
    <w:unhideWhenUsed/>
    <w:rsid w:val="00E33653"/>
    <w:pPr>
      <w:numPr>
        <w:ilvl w:val="1"/>
        <w:numId w:val="2"/>
      </w:numPr>
      <w:spacing w:before="60" w:after="60"/>
    </w:pPr>
  </w:style>
  <w:style w:type="paragraph" w:styleId="CommentSubject">
    <w:name w:val="annotation subject"/>
    <w:basedOn w:val="Normal"/>
    <w:next w:val="ListBullet2"/>
    <w:link w:val="CommentSubjectChar"/>
    <w:uiPriority w:val="99"/>
    <w:semiHidden/>
    <w:unhideWhenUsed/>
    <w:rsid w:val="002703E1"/>
    <w:rPr>
      <w:b/>
      <w:bCs/>
      <w:sz w:val="20"/>
      <w:szCs w:val="20"/>
    </w:rPr>
  </w:style>
  <w:style w:type="character" w:customStyle="1" w:styleId="CommentSubjectChar">
    <w:name w:val="Comment Subject Char"/>
    <w:link w:val="CommentSubject"/>
    <w:uiPriority w:val="99"/>
    <w:semiHidden/>
    <w:rsid w:val="002703E1"/>
    <w:rPr>
      <w:rFonts w:ascii="Times New Roman" w:hAnsi="Times New Roman"/>
      <w:b/>
      <w:bCs/>
      <w:sz w:val="20"/>
      <w:szCs w:val="20"/>
    </w:rPr>
  </w:style>
  <w:style w:type="paragraph" w:styleId="Revision">
    <w:name w:val="Revision"/>
    <w:hidden/>
    <w:uiPriority w:val="99"/>
    <w:semiHidden/>
    <w:rsid w:val="004632B6"/>
    <w:rPr>
      <w:rFonts w:ascii="Times New Roman" w:hAnsi="Times New Roman"/>
      <w:sz w:val="22"/>
      <w:szCs w:val="22"/>
    </w:rPr>
  </w:style>
  <w:style w:type="paragraph" w:styleId="ListBullet">
    <w:name w:val="List Bullet"/>
    <w:basedOn w:val="Normal"/>
    <w:rsid w:val="005105AC"/>
    <w:pPr>
      <w:numPr>
        <w:numId w:val="2"/>
      </w:numPr>
    </w:pPr>
    <w:rPr>
      <w:rFonts w:eastAsia="Times New Roman"/>
      <w:szCs w:val="20"/>
    </w:rPr>
  </w:style>
  <w:style w:type="paragraph" w:styleId="TOC4">
    <w:name w:val="toc 4"/>
    <w:basedOn w:val="Normal"/>
    <w:next w:val="Normal"/>
    <w:autoRedefine/>
    <w:uiPriority w:val="39"/>
    <w:unhideWhenUsed/>
    <w:rsid w:val="001946D3"/>
    <w:pPr>
      <w:spacing w:before="60" w:after="60"/>
      <w:ind w:left="432"/>
    </w:pPr>
    <w:rPr>
      <w:i/>
    </w:rPr>
  </w:style>
  <w:style w:type="paragraph" w:customStyle="1" w:styleId="CASEBanner">
    <w:name w:val="CASE Banner"/>
    <w:next w:val="Title"/>
    <w:qFormat/>
    <w:rsid w:val="00C011C3"/>
    <w:pPr>
      <w:shd w:val="clear" w:color="auto" w:fill="000000"/>
      <w:spacing w:after="200" w:line="276" w:lineRule="auto"/>
      <w:jc w:val="both"/>
    </w:pPr>
    <w:rPr>
      <w:rFonts w:ascii="Arial" w:eastAsia="Times New Roman" w:hAnsi="Arial" w:cs="Arial"/>
      <w:b/>
      <w:caps/>
      <w:color w:val="FFFFFF"/>
      <w:spacing w:val="20"/>
      <w:sz w:val="28"/>
      <w:szCs w:val="28"/>
    </w:rPr>
  </w:style>
  <w:style w:type="paragraph" w:customStyle="1" w:styleId="Reference">
    <w:name w:val="Reference"/>
    <w:basedOn w:val="Normal"/>
    <w:qFormat/>
    <w:rsid w:val="00CF201A"/>
    <w:pPr>
      <w:ind w:left="720" w:hanging="720"/>
    </w:pPr>
  </w:style>
  <w:style w:type="paragraph" w:customStyle="1" w:styleId="2016T24Banner">
    <w:name w:val="2016 T24 Banner"/>
    <w:basedOn w:val="CASEBanner"/>
    <w:next w:val="Normal"/>
    <w:qFormat/>
    <w:rsid w:val="00C011C3"/>
    <w:pPr>
      <w:spacing w:before="120" w:after="240" w:line="240" w:lineRule="auto"/>
      <w:jc w:val="left"/>
    </w:pPr>
    <w:rPr>
      <w:i/>
      <w:sz w:val="24"/>
    </w:rPr>
  </w:style>
  <w:style w:type="character" w:customStyle="1" w:styleId="Heading5Char">
    <w:name w:val="Heading 5 Char"/>
    <w:link w:val="Heading5"/>
    <w:uiPriority w:val="9"/>
    <w:rsid w:val="000A38FE"/>
    <w:rPr>
      <w:rFonts w:ascii="Times New Roman" w:hAnsi="Times New Roman"/>
      <w:i/>
      <w:sz w:val="24"/>
      <w:u w:val="single"/>
    </w:rPr>
  </w:style>
  <w:style w:type="character" w:customStyle="1" w:styleId="Heading6Char">
    <w:name w:val="Heading 6 Char"/>
    <w:link w:val="Heading6"/>
    <w:uiPriority w:val="9"/>
    <w:semiHidden/>
    <w:rsid w:val="00177A4C"/>
    <w:rPr>
      <w:rFonts w:ascii="Cambria" w:eastAsia="Times New Roman" w:hAnsi="Cambria"/>
      <w:i/>
      <w:iCs/>
      <w:color w:val="243F60"/>
      <w:sz w:val="24"/>
      <w:szCs w:val="22"/>
    </w:rPr>
  </w:style>
  <w:style w:type="character" w:customStyle="1" w:styleId="Heading7Char">
    <w:name w:val="Heading 7 Char"/>
    <w:link w:val="Heading7"/>
    <w:uiPriority w:val="9"/>
    <w:semiHidden/>
    <w:rsid w:val="00177A4C"/>
    <w:rPr>
      <w:rFonts w:ascii="Cambria" w:eastAsia="Times New Roman" w:hAnsi="Cambria"/>
      <w:i/>
      <w:iCs/>
      <w:color w:val="404040"/>
      <w:sz w:val="24"/>
      <w:szCs w:val="22"/>
    </w:rPr>
  </w:style>
  <w:style w:type="character" w:customStyle="1" w:styleId="Heading8Char">
    <w:name w:val="Heading 8 Char"/>
    <w:link w:val="Heading8"/>
    <w:uiPriority w:val="9"/>
    <w:semiHidden/>
    <w:rsid w:val="00177A4C"/>
    <w:rPr>
      <w:rFonts w:ascii="Cambria" w:eastAsia="Times New Roman" w:hAnsi="Cambria"/>
      <w:color w:val="404040"/>
    </w:rPr>
  </w:style>
  <w:style w:type="character" w:customStyle="1" w:styleId="Heading9Char">
    <w:name w:val="Heading 9 Char"/>
    <w:link w:val="Heading9"/>
    <w:uiPriority w:val="9"/>
    <w:semiHidden/>
    <w:rsid w:val="00177A4C"/>
    <w:rPr>
      <w:rFonts w:ascii="Cambria" w:eastAsia="Times New Roman" w:hAnsi="Cambria"/>
      <w:i/>
      <w:iCs/>
      <w:color w:val="404040"/>
    </w:rPr>
  </w:style>
  <w:style w:type="paragraph" w:styleId="TableofFigures">
    <w:name w:val="table of figures"/>
    <w:basedOn w:val="Normal"/>
    <w:next w:val="Normal"/>
    <w:uiPriority w:val="99"/>
    <w:rsid w:val="00ED0770"/>
    <w:pPr>
      <w:spacing w:before="0"/>
      <w:ind w:left="400" w:hanging="400"/>
    </w:pPr>
    <w:rPr>
      <w:rFonts w:eastAsia="Times New Roman"/>
      <w:szCs w:val="24"/>
    </w:rPr>
  </w:style>
  <w:style w:type="paragraph" w:customStyle="1" w:styleId="TableofContents">
    <w:name w:val="Table of Contents"/>
    <w:qFormat/>
    <w:rsid w:val="00ED0770"/>
    <w:pPr>
      <w:pBdr>
        <w:bottom w:val="single" w:sz="48" w:space="1" w:color="auto"/>
      </w:pBdr>
      <w:spacing w:before="240" w:after="120"/>
    </w:pPr>
    <w:rPr>
      <w:rFonts w:ascii="Times New Roman" w:eastAsia="Times New Roman" w:hAnsi="Times New Roman"/>
      <w:b/>
      <w:bCs/>
      <w:sz w:val="28"/>
      <w:szCs w:val="24"/>
    </w:rPr>
  </w:style>
  <w:style w:type="paragraph" w:customStyle="1" w:styleId="TableTitle">
    <w:name w:val="Table Title"/>
    <w:basedOn w:val="Normal"/>
    <w:rsid w:val="00417089"/>
    <w:pPr>
      <w:keepNext/>
      <w:keepLines/>
      <w:spacing w:before="0" w:after="0"/>
      <w:ind w:left="0"/>
      <w:jc w:val="center"/>
    </w:pPr>
    <w:rPr>
      <w:rFonts w:eastAsia="Times New Roman"/>
      <w:b/>
      <w:sz w:val="20"/>
      <w:szCs w:val="20"/>
    </w:rPr>
  </w:style>
  <w:style w:type="paragraph" w:customStyle="1" w:styleId="Tableright">
    <w:name w:val="Table right"/>
    <w:basedOn w:val="Tableleft"/>
    <w:rsid w:val="00E33653"/>
    <w:pPr>
      <w:keepLines w:val="0"/>
      <w:ind w:right="0"/>
      <w:jc w:val="right"/>
    </w:pPr>
    <w:rPr>
      <w:rFonts w:cs="Arial"/>
    </w:rPr>
  </w:style>
  <w:style w:type="paragraph" w:customStyle="1" w:styleId="UnMarkedHead3">
    <w:name w:val="UnMarked Head3"/>
    <w:basedOn w:val="UnMarkedHead2"/>
    <w:next w:val="Normal"/>
    <w:qFormat/>
    <w:rsid w:val="001834A2"/>
    <w:rPr>
      <w:sz w:val="24"/>
    </w:rPr>
  </w:style>
  <w:style w:type="paragraph" w:customStyle="1" w:styleId="TableNote">
    <w:name w:val="Table Note"/>
    <w:basedOn w:val="Tableleft"/>
    <w:qFormat/>
    <w:rsid w:val="0074690A"/>
    <w:pPr>
      <w:ind w:left="360"/>
    </w:pPr>
    <w:rPr>
      <w:sz w:val="18"/>
    </w:rPr>
  </w:style>
  <w:style w:type="table" w:styleId="TableGrid">
    <w:name w:val="Table Grid"/>
    <w:basedOn w:val="TableNormal"/>
    <w:uiPriority w:val="59"/>
    <w:rsid w:val="00A2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D1F67"/>
    <w:rPr>
      <w:b/>
      <w:bCs/>
    </w:rPr>
  </w:style>
  <w:style w:type="paragraph" w:customStyle="1" w:styleId="UnmarkedHead4">
    <w:name w:val="Unmarked Head4"/>
    <w:basedOn w:val="UnMarkedHead3"/>
    <w:next w:val="Normal"/>
    <w:qFormat/>
    <w:rsid w:val="00E86402"/>
    <w:pPr>
      <w:ind w:left="756"/>
    </w:pPr>
    <w:rPr>
      <w:i/>
    </w:rPr>
  </w:style>
  <w:style w:type="paragraph" w:customStyle="1" w:styleId="Source">
    <w:name w:val="Source"/>
    <w:link w:val="SourceChar"/>
    <w:qFormat/>
    <w:rsid w:val="008161C2"/>
    <w:pPr>
      <w:spacing w:after="200"/>
      <w:ind w:left="187"/>
      <w:contextualSpacing/>
    </w:pPr>
    <w:rPr>
      <w:rFonts w:ascii="Perpetua" w:hAnsi="Perpetua" w:cs="Calibri"/>
      <w:szCs w:val="22"/>
    </w:rPr>
  </w:style>
  <w:style w:type="character" w:customStyle="1" w:styleId="SourceChar">
    <w:name w:val="Source Char"/>
    <w:link w:val="Source"/>
    <w:rsid w:val="008161C2"/>
    <w:rPr>
      <w:rFonts w:ascii="Perpetua" w:hAnsi="Perpetua" w:cs="Calibri"/>
      <w:szCs w:val="22"/>
      <w:lang w:val="en-US" w:eastAsia="en-US" w:bidi="ar-SA"/>
    </w:rPr>
  </w:style>
  <w:style w:type="character" w:customStyle="1" w:styleId="CaptionChar">
    <w:name w:val="Caption Char"/>
    <w:link w:val="Caption"/>
    <w:rsid w:val="005A723B"/>
    <w:rPr>
      <w:rFonts w:ascii="Times New Roman" w:hAnsi="Times New Roman"/>
      <w:b/>
      <w:bCs/>
      <w:sz w:val="24"/>
      <w:szCs w:val="18"/>
      <w:lang w:val="x-none" w:eastAsia="x-none"/>
    </w:rPr>
  </w:style>
  <w:style w:type="paragraph" w:styleId="TOC5">
    <w:name w:val="toc 5"/>
    <w:basedOn w:val="Normal"/>
    <w:next w:val="Normal"/>
    <w:autoRedefine/>
    <w:uiPriority w:val="39"/>
    <w:unhideWhenUsed/>
    <w:rsid w:val="0081235F"/>
    <w:pPr>
      <w:spacing w:before="0" w:after="100" w:line="276" w:lineRule="auto"/>
      <w:ind w:left="880"/>
    </w:pPr>
    <w:rPr>
      <w:rFonts w:ascii="Calibri" w:eastAsia="Times New Roman" w:hAnsi="Calibri"/>
      <w:sz w:val="22"/>
    </w:rPr>
  </w:style>
  <w:style w:type="paragraph" w:styleId="TOC6">
    <w:name w:val="toc 6"/>
    <w:basedOn w:val="Normal"/>
    <w:next w:val="Normal"/>
    <w:autoRedefine/>
    <w:uiPriority w:val="39"/>
    <w:unhideWhenUsed/>
    <w:rsid w:val="0081235F"/>
    <w:pPr>
      <w:spacing w:before="0" w:after="100" w:line="276" w:lineRule="auto"/>
      <w:ind w:left="1100"/>
    </w:pPr>
    <w:rPr>
      <w:rFonts w:ascii="Calibri" w:eastAsia="Times New Roman" w:hAnsi="Calibri"/>
      <w:sz w:val="22"/>
    </w:rPr>
  </w:style>
  <w:style w:type="paragraph" w:styleId="TOC7">
    <w:name w:val="toc 7"/>
    <w:basedOn w:val="Normal"/>
    <w:next w:val="Normal"/>
    <w:autoRedefine/>
    <w:uiPriority w:val="39"/>
    <w:unhideWhenUsed/>
    <w:rsid w:val="0081235F"/>
    <w:pPr>
      <w:spacing w:before="0" w:after="100" w:line="276" w:lineRule="auto"/>
      <w:ind w:left="1320"/>
    </w:pPr>
    <w:rPr>
      <w:rFonts w:ascii="Calibri" w:eastAsia="Times New Roman" w:hAnsi="Calibri"/>
      <w:sz w:val="22"/>
    </w:rPr>
  </w:style>
  <w:style w:type="paragraph" w:styleId="TOC8">
    <w:name w:val="toc 8"/>
    <w:basedOn w:val="Normal"/>
    <w:next w:val="Normal"/>
    <w:autoRedefine/>
    <w:uiPriority w:val="39"/>
    <w:unhideWhenUsed/>
    <w:rsid w:val="0081235F"/>
    <w:pPr>
      <w:spacing w:before="0" w:after="100" w:line="276" w:lineRule="auto"/>
      <w:ind w:left="1540"/>
    </w:pPr>
    <w:rPr>
      <w:rFonts w:ascii="Calibri" w:eastAsia="Times New Roman" w:hAnsi="Calibri"/>
      <w:sz w:val="22"/>
    </w:rPr>
  </w:style>
  <w:style w:type="paragraph" w:styleId="TOC9">
    <w:name w:val="toc 9"/>
    <w:basedOn w:val="Normal"/>
    <w:next w:val="Normal"/>
    <w:autoRedefine/>
    <w:uiPriority w:val="39"/>
    <w:unhideWhenUsed/>
    <w:rsid w:val="0081235F"/>
    <w:pPr>
      <w:spacing w:before="0" w:after="100" w:line="276" w:lineRule="auto"/>
      <w:ind w:left="1760"/>
    </w:pPr>
    <w:rPr>
      <w:rFonts w:ascii="Calibri" w:eastAsia="Times New Roman" w:hAnsi="Calibri"/>
      <w:sz w:val="22"/>
    </w:rPr>
  </w:style>
  <w:style w:type="character" w:styleId="Emphasis">
    <w:name w:val="Emphasis"/>
    <w:uiPriority w:val="20"/>
    <w:qFormat/>
    <w:rsid w:val="00CC06B0"/>
    <w:rPr>
      <w:i/>
      <w:iCs/>
    </w:rPr>
  </w:style>
  <w:style w:type="paragraph" w:customStyle="1" w:styleId="TableNoteNumbered">
    <w:name w:val="Table Note Numbered"/>
    <w:basedOn w:val="TableNote"/>
    <w:qFormat/>
    <w:rsid w:val="0074690A"/>
    <w:pPr>
      <w:numPr>
        <w:numId w:val="5"/>
      </w:numPr>
    </w:pPr>
  </w:style>
  <w:style w:type="paragraph" w:customStyle="1" w:styleId="TableCell">
    <w:name w:val="Table Cell"/>
    <w:basedOn w:val="Normal"/>
    <w:rsid w:val="00C62393"/>
    <w:pPr>
      <w:keepNext/>
      <w:keepLines/>
      <w:spacing w:before="40" w:after="40"/>
      <w:ind w:left="0"/>
      <w:jc w:val="center"/>
    </w:pPr>
    <w:rPr>
      <w:rFonts w:eastAsia="Times New Roman"/>
      <w:sz w:val="20"/>
      <w:szCs w:val="20"/>
    </w:rPr>
  </w:style>
  <w:style w:type="character" w:styleId="FollowedHyperlink">
    <w:name w:val="FollowedHyperlink"/>
    <w:uiPriority w:val="99"/>
    <w:semiHidden/>
    <w:unhideWhenUsed/>
    <w:rsid w:val="00B21BF3"/>
    <w:rPr>
      <w:color w:val="800080"/>
      <w:u w:val="single"/>
    </w:rPr>
  </w:style>
  <w:style w:type="paragraph" w:styleId="CommentText">
    <w:name w:val="annotation text"/>
    <w:basedOn w:val="Normal"/>
    <w:link w:val="CommentTextChar"/>
    <w:unhideWhenUsed/>
    <w:rsid w:val="007B3882"/>
    <w:rPr>
      <w:sz w:val="20"/>
      <w:szCs w:val="20"/>
    </w:rPr>
  </w:style>
  <w:style w:type="character" w:customStyle="1" w:styleId="CommentTextChar">
    <w:name w:val="Comment Text Char"/>
    <w:link w:val="CommentText"/>
    <w:rsid w:val="007B3882"/>
    <w:rPr>
      <w:rFonts w:ascii="Times New Roman" w:hAnsi="Times New Roman"/>
      <w:sz w:val="20"/>
      <w:szCs w:val="20"/>
    </w:rPr>
  </w:style>
  <w:style w:type="character" w:styleId="PlaceholderText">
    <w:name w:val="Placeholder Text"/>
    <w:uiPriority w:val="99"/>
    <w:semiHidden/>
    <w:rsid w:val="003F0B02"/>
    <w:rPr>
      <w:color w:val="808080"/>
    </w:rPr>
  </w:style>
  <w:style w:type="paragraph" w:styleId="ListParagraph">
    <w:name w:val="List Paragraph"/>
    <w:basedOn w:val="Normal"/>
    <w:uiPriority w:val="34"/>
    <w:qFormat/>
    <w:rsid w:val="00F60F02"/>
    <w:pPr>
      <w:ind w:left="720"/>
      <w:contextualSpacing/>
    </w:pPr>
  </w:style>
  <w:style w:type="paragraph" w:styleId="DocumentMap">
    <w:name w:val="Document Map"/>
    <w:basedOn w:val="Normal"/>
    <w:link w:val="DocumentMapChar"/>
    <w:uiPriority w:val="99"/>
    <w:semiHidden/>
    <w:unhideWhenUsed/>
    <w:rsid w:val="00B852C7"/>
    <w:pPr>
      <w:spacing w:before="0" w:after="0"/>
    </w:pPr>
    <w:rPr>
      <w:rFonts w:ascii="Tahoma" w:hAnsi="Tahoma" w:cs="Tahoma"/>
      <w:sz w:val="16"/>
      <w:szCs w:val="16"/>
    </w:rPr>
  </w:style>
  <w:style w:type="character" w:customStyle="1" w:styleId="DocumentMapChar">
    <w:name w:val="Document Map Char"/>
    <w:link w:val="DocumentMap"/>
    <w:uiPriority w:val="99"/>
    <w:semiHidden/>
    <w:rsid w:val="00B852C7"/>
    <w:rPr>
      <w:rFonts w:ascii="Tahoma" w:hAnsi="Tahoma" w:cs="Tahoma"/>
      <w:sz w:val="16"/>
      <w:szCs w:val="16"/>
    </w:rPr>
  </w:style>
  <w:style w:type="paragraph" w:styleId="ListBullet3">
    <w:name w:val="List Bullet 3"/>
    <w:basedOn w:val="Normal"/>
    <w:uiPriority w:val="99"/>
    <w:unhideWhenUsed/>
    <w:rsid w:val="005A723B"/>
    <w:pPr>
      <w:numPr>
        <w:numId w:val="6"/>
      </w:numPr>
      <w:spacing w:before="60" w:after="60"/>
    </w:pPr>
  </w:style>
  <w:style w:type="paragraph" w:customStyle="1" w:styleId="StyleListBullet3Before3ptAfter3pt">
    <w:name w:val="Style List Bullet 3 + Before:  3 pt After:  3 pt"/>
    <w:basedOn w:val="ListBullet3"/>
    <w:rsid w:val="005A723B"/>
    <w:rPr>
      <w:rFonts w:eastAsia="Times New Roman"/>
      <w:szCs w:val="20"/>
    </w:rPr>
  </w:style>
  <w:style w:type="paragraph" w:customStyle="1" w:styleId="Default">
    <w:name w:val="Default"/>
    <w:rsid w:val="007B4753"/>
    <w:pPr>
      <w:autoSpaceDE w:val="0"/>
      <w:autoSpaceDN w:val="0"/>
      <w:adjustRightInd w:val="0"/>
    </w:pPr>
    <w:rPr>
      <w:rFonts w:ascii="Arial" w:hAnsi="Arial" w:cs="Arial"/>
      <w:color w:val="000000"/>
      <w:sz w:val="24"/>
      <w:szCs w:val="24"/>
    </w:rPr>
  </w:style>
  <w:style w:type="paragraph" w:customStyle="1" w:styleId="2019T24Banner">
    <w:name w:val="2019 T24 Banner"/>
    <w:basedOn w:val="CASEBanner"/>
    <w:next w:val="Normal"/>
    <w:qFormat/>
    <w:rsid w:val="00EF3EA7"/>
    <w:pPr>
      <w:spacing w:before="120" w:after="240" w:line="240" w:lineRule="auto"/>
      <w:jc w:val="left"/>
    </w:pPr>
    <w:rPr>
      <w:i/>
      <w:sz w:val="24"/>
    </w:rPr>
  </w:style>
  <w:style w:type="paragraph" w:customStyle="1" w:styleId="Body">
    <w:name w:val="Body"/>
    <w:basedOn w:val="Normal"/>
    <w:link w:val="BodyChar"/>
    <w:qFormat/>
    <w:rsid w:val="00EF3EA7"/>
  </w:style>
  <w:style w:type="character" w:customStyle="1" w:styleId="BodyChar">
    <w:name w:val="Body Char"/>
    <w:link w:val="Body"/>
    <w:rsid w:val="00EF3EA7"/>
    <w:rPr>
      <w:rFonts w:ascii="Times New Roman" w:hAnsi="Times New Roman"/>
      <w:sz w:val="24"/>
      <w:szCs w:val="22"/>
    </w:rPr>
  </w:style>
  <w:style w:type="character" w:customStyle="1" w:styleId="UnresolvedMention1">
    <w:name w:val="Unresolved Mention1"/>
    <w:basedOn w:val="DefaultParagraphFont"/>
    <w:uiPriority w:val="99"/>
    <w:semiHidden/>
    <w:unhideWhenUsed/>
    <w:rsid w:val="004B6CD7"/>
    <w:rPr>
      <w:color w:val="605E5C"/>
      <w:shd w:val="clear" w:color="auto" w:fill="E1DFDD"/>
    </w:rPr>
  </w:style>
  <w:style w:type="character" w:styleId="UnresolvedMention">
    <w:name w:val="Unresolved Mention"/>
    <w:basedOn w:val="DefaultParagraphFont"/>
    <w:uiPriority w:val="99"/>
    <w:unhideWhenUsed/>
    <w:rsid w:val="00787836"/>
    <w:rPr>
      <w:color w:val="605E5C"/>
      <w:shd w:val="clear" w:color="auto" w:fill="E1DFDD"/>
    </w:rPr>
  </w:style>
  <w:style w:type="character" w:styleId="Mention">
    <w:name w:val="Mention"/>
    <w:basedOn w:val="DefaultParagraphFont"/>
    <w:uiPriority w:val="99"/>
    <w:unhideWhenUsed/>
    <w:rsid w:val="00787836"/>
    <w:rPr>
      <w:color w:val="2B579A"/>
      <w:shd w:val="clear" w:color="auto" w:fill="E1DFDD"/>
    </w:rPr>
  </w:style>
  <w:style w:type="table" w:styleId="TableGridLight">
    <w:name w:val="Grid Table Light"/>
    <w:basedOn w:val="TableNormal"/>
    <w:uiPriority w:val="40"/>
    <w:rsid w:val="009805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normaltextrun">
    <w:name w:val="x_normaltextrun"/>
    <w:basedOn w:val="DefaultParagraphFont"/>
    <w:rsid w:val="000254E6"/>
  </w:style>
  <w:style w:type="character" w:customStyle="1" w:styleId="xspellingerror">
    <w:name w:val="x_spellingerror"/>
    <w:basedOn w:val="DefaultParagraphFont"/>
    <w:rsid w:val="0002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86438">
      <w:bodyDiv w:val="1"/>
      <w:marLeft w:val="0"/>
      <w:marRight w:val="0"/>
      <w:marTop w:val="0"/>
      <w:marBottom w:val="0"/>
      <w:divBdr>
        <w:top w:val="none" w:sz="0" w:space="0" w:color="auto"/>
        <w:left w:val="none" w:sz="0" w:space="0" w:color="auto"/>
        <w:bottom w:val="none" w:sz="0" w:space="0" w:color="auto"/>
        <w:right w:val="none" w:sz="0" w:space="0" w:color="auto"/>
      </w:divBdr>
    </w:div>
    <w:div w:id="113132904">
      <w:bodyDiv w:val="1"/>
      <w:marLeft w:val="0"/>
      <w:marRight w:val="0"/>
      <w:marTop w:val="0"/>
      <w:marBottom w:val="0"/>
      <w:divBdr>
        <w:top w:val="none" w:sz="0" w:space="0" w:color="auto"/>
        <w:left w:val="none" w:sz="0" w:space="0" w:color="auto"/>
        <w:bottom w:val="none" w:sz="0" w:space="0" w:color="auto"/>
        <w:right w:val="none" w:sz="0" w:space="0" w:color="auto"/>
      </w:divBdr>
    </w:div>
    <w:div w:id="141427793">
      <w:bodyDiv w:val="1"/>
      <w:marLeft w:val="0"/>
      <w:marRight w:val="0"/>
      <w:marTop w:val="0"/>
      <w:marBottom w:val="0"/>
      <w:divBdr>
        <w:top w:val="none" w:sz="0" w:space="0" w:color="auto"/>
        <w:left w:val="none" w:sz="0" w:space="0" w:color="auto"/>
        <w:bottom w:val="none" w:sz="0" w:space="0" w:color="auto"/>
        <w:right w:val="none" w:sz="0" w:space="0" w:color="auto"/>
      </w:divBdr>
    </w:div>
    <w:div w:id="231545120">
      <w:bodyDiv w:val="1"/>
      <w:marLeft w:val="0"/>
      <w:marRight w:val="0"/>
      <w:marTop w:val="0"/>
      <w:marBottom w:val="0"/>
      <w:divBdr>
        <w:top w:val="none" w:sz="0" w:space="0" w:color="auto"/>
        <w:left w:val="none" w:sz="0" w:space="0" w:color="auto"/>
        <w:bottom w:val="none" w:sz="0" w:space="0" w:color="auto"/>
        <w:right w:val="none" w:sz="0" w:space="0" w:color="auto"/>
      </w:divBdr>
    </w:div>
    <w:div w:id="302663573">
      <w:bodyDiv w:val="1"/>
      <w:marLeft w:val="0"/>
      <w:marRight w:val="0"/>
      <w:marTop w:val="0"/>
      <w:marBottom w:val="0"/>
      <w:divBdr>
        <w:top w:val="none" w:sz="0" w:space="0" w:color="auto"/>
        <w:left w:val="none" w:sz="0" w:space="0" w:color="auto"/>
        <w:bottom w:val="none" w:sz="0" w:space="0" w:color="auto"/>
        <w:right w:val="none" w:sz="0" w:space="0" w:color="auto"/>
      </w:divBdr>
    </w:div>
    <w:div w:id="346255701">
      <w:bodyDiv w:val="1"/>
      <w:marLeft w:val="0"/>
      <w:marRight w:val="0"/>
      <w:marTop w:val="0"/>
      <w:marBottom w:val="0"/>
      <w:divBdr>
        <w:top w:val="none" w:sz="0" w:space="0" w:color="auto"/>
        <w:left w:val="none" w:sz="0" w:space="0" w:color="auto"/>
        <w:bottom w:val="none" w:sz="0" w:space="0" w:color="auto"/>
        <w:right w:val="none" w:sz="0" w:space="0" w:color="auto"/>
      </w:divBdr>
    </w:div>
    <w:div w:id="404651677">
      <w:bodyDiv w:val="1"/>
      <w:marLeft w:val="0"/>
      <w:marRight w:val="0"/>
      <w:marTop w:val="0"/>
      <w:marBottom w:val="0"/>
      <w:divBdr>
        <w:top w:val="none" w:sz="0" w:space="0" w:color="auto"/>
        <w:left w:val="none" w:sz="0" w:space="0" w:color="auto"/>
        <w:bottom w:val="none" w:sz="0" w:space="0" w:color="auto"/>
        <w:right w:val="none" w:sz="0" w:space="0" w:color="auto"/>
      </w:divBdr>
    </w:div>
    <w:div w:id="517425729">
      <w:bodyDiv w:val="1"/>
      <w:marLeft w:val="0"/>
      <w:marRight w:val="0"/>
      <w:marTop w:val="0"/>
      <w:marBottom w:val="0"/>
      <w:divBdr>
        <w:top w:val="none" w:sz="0" w:space="0" w:color="auto"/>
        <w:left w:val="none" w:sz="0" w:space="0" w:color="auto"/>
        <w:bottom w:val="none" w:sz="0" w:space="0" w:color="auto"/>
        <w:right w:val="none" w:sz="0" w:space="0" w:color="auto"/>
      </w:divBdr>
    </w:div>
    <w:div w:id="588008695">
      <w:bodyDiv w:val="1"/>
      <w:marLeft w:val="0"/>
      <w:marRight w:val="0"/>
      <w:marTop w:val="0"/>
      <w:marBottom w:val="0"/>
      <w:divBdr>
        <w:top w:val="none" w:sz="0" w:space="0" w:color="auto"/>
        <w:left w:val="none" w:sz="0" w:space="0" w:color="auto"/>
        <w:bottom w:val="none" w:sz="0" w:space="0" w:color="auto"/>
        <w:right w:val="none" w:sz="0" w:space="0" w:color="auto"/>
      </w:divBdr>
    </w:div>
    <w:div w:id="802961992">
      <w:bodyDiv w:val="1"/>
      <w:marLeft w:val="0"/>
      <w:marRight w:val="0"/>
      <w:marTop w:val="0"/>
      <w:marBottom w:val="0"/>
      <w:divBdr>
        <w:top w:val="none" w:sz="0" w:space="0" w:color="auto"/>
        <w:left w:val="none" w:sz="0" w:space="0" w:color="auto"/>
        <w:bottom w:val="none" w:sz="0" w:space="0" w:color="auto"/>
        <w:right w:val="none" w:sz="0" w:space="0" w:color="auto"/>
      </w:divBdr>
    </w:div>
    <w:div w:id="831677472">
      <w:bodyDiv w:val="1"/>
      <w:marLeft w:val="0"/>
      <w:marRight w:val="0"/>
      <w:marTop w:val="0"/>
      <w:marBottom w:val="0"/>
      <w:divBdr>
        <w:top w:val="none" w:sz="0" w:space="0" w:color="auto"/>
        <w:left w:val="none" w:sz="0" w:space="0" w:color="auto"/>
        <w:bottom w:val="none" w:sz="0" w:space="0" w:color="auto"/>
        <w:right w:val="none" w:sz="0" w:space="0" w:color="auto"/>
      </w:divBdr>
    </w:div>
    <w:div w:id="883098282">
      <w:bodyDiv w:val="1"/>
      <w:marLeft w:val="0"/>
      <w:marRight w:val="0"/>
      <w:marTop w:val="0"/>
      <w:marBottom w:val="0"/>
      <w:divBdr>
        <w:top w:val="none" w:sz="0" w:space="0" w:color="auto"/>
        <w:left w:val="none" w:sz="0" w:space="0" w:color="auto"/>
        <w:bottom w:val="none" w:sz="0" w:space="0" w:color="auto"/>
        <w:right w:val="none" w:sz="0" w:space="0" w:color="auto"/>
      </w:divBdr>
    </w:div>
    <w:div w:id="1125275073">
      <w:bodyDiv w:val="1"/>
      <w:marLeft w:val="0"/>
      <w:marRight w:val="0"/>
      <w:marTop w:val="0"/>
      <w:marBottom w:val="0"/>
      <w:divBdr>
        <w:top w:val="none" w:sz="0" w:space="0" w:color="auto"/>
        <w:left w:val="none" w:sz="0" w:space="0" w:color="auto"/>
        <w:bottom w:val="none" w:sz="0" w:space="0" w:color="auto"/>
        <w:right w:val="none" w:sz="0" w:space="0" w:color="auto"/>
      </w:divBdr>
    </w:div>
    <w:div w:id="1189755481">
      <w:bodyDiv w:val="1"/>
      <w:marLeft w:val="0"/>
      <w:marRight w:val="0"/>
      <w:marTop w:val="0"/>
      <w:marBottom w:val="0"/>
      <w:divBdr>
        <w:top w:val="none" w:sz="0" w:space="0" w:color="auto"/>
        <w:left w:val="none" w:sz="0" w:space="0" w:color="auto"/>
        <w:bottom w:val="none" w:sz="0" w:space="0" w:color="auto"/>
        <w:right w:val="none" w:sz="0" w:space="0" w:color="auto"/>
      </w:divBdr>
    </w:div>
    <w:div w:id="1221672862">
      <w:bodyDiv w:val="1"/>
      <w:marLeft w:val="0"/>
      <w:marRight w:val="0"/>
      <w:marTop w:val="0"/>
      <w:marBottom w:val="0"/>
      <w:divBdr>
        <w:top w:val="none" w:sz="0" w:space="0" w:color="auto"/>
        <w:left w:val="none" w:sz="0" w:space="0" w:color="auto"/>
        <w:bottom w:val="none" w:sz="0" w:space="0" w:color="auto"/>
        <w:right w:val="none" w:sz="0" w:space="0" w:color="auto"/>
      </w:divBdr>
    </w:div>
    <w:div w:id="1414081743">
      <w:bodyDiv w:val="1"/>
      <w:marLeft w:val="0"/>
      <w:marRight w:val="0"/>
      <w:marTop w:val="0"/>
      <w:marBottom w:val="0"/>
      <w:divBdr>
        <w:top w:val="none" w:sz="0" w:space="0" w:color="auto"/>
        <w:left w:val="none" w:sz="0" w:space="0" w:color="auto"/>
        <w:bottom w:val="none" w:sz="0" w:space="0" w:color="auto"/>
        <w:right w:val="none" w:sz="0" w:space="0" w:color="auto"/>
      </w:divBdr>
    </w:div>
    <w:div w:id="1440759320">
      <w:bodyDiv w:val="1"/>
      <w:marLeft w:val="0"/>
      <w:marRight w:val="0"/>
      <w:marTop w:val="0"/>
      <w:marBottom w:val="0"/>
      <w:divBdr>
        <w:top w:val="none" w:sz="0" w:space="0" w:color="auto"/>
        <w:left w:val="none" w:sz="0" w:space="0" w:color="auto"/>
        <w:bottom w:val="none" w:sz="0" w:space="0" w:color="auto"/>
        <w:right w:val="none" w:sz="0" w:space="0" w:color="auto"/>
      </w:divBdr>
    </w:div>
    <w:div w:id="1506632340">
      <w:bodyDiv w:val="1"/>
      <w:marLeft w:val="0"/>
      <w:marRight w:val="0"/>
      <w:marTop w:val="0"/>
      <w:marBottom w:val="0"/>
      <w:divBdr>
        <w:top w:val="none" w:sz="0" w:space="0" w:color="auto"/>
        <w:left w:val="none" w:sz="0" w:space="0" w:color="auto"/>
        <w:bottom w:val="none" w:sz="0" w:space="0" w:color="auto"/>
        <w:right w:val="none" w:sz="0" w:space="0" w:color="auto"/>
      </w:divBdr>
    </w:div>
    <w:div w:id="1527912235">
      <w:bodyDiv w:val="1"/>
      <w:marLeft w:val="0"/>
      <w:marRight w:val="0"/>
      <w:marTop w:val="0"/>
      <w:marBottom w:val="0"/>
      <w:divBdr>
        <w:top w:val="none" w:sz="0" w:space="0" w:color="auto"/>
        <w:left w:val="none" w:sz="0" w:space="0" w:color="auto"/>
        <w:bottom w:val="none" w:sz="0" w:space="0" w:color="auto"/>
        <w:right w:val="none" w:sz="0" w:space="0" w:color="auto"/>
      </w:divBdr>
    </w:div>
    <w:div w:id="1572619945">
      <w:bodyDiv w:val="1"/>
      <w:marLeft w:val="0"/>
      <w:marRight w:val="0"/>
      <w:marTop w:val="0"/>
      <w:marBottom w:val="0"/>
      <w:divBdr>
        <w:top w:val="none" w:sz="0" w:space="0" w:color="auto"/>
        <w:left w:val="none" w:sz="0" w:space="0" w:color="auto"/>
        <w:bottom w:val="none" w:sz="0" w:space="0" w:color="auto"/>
        <w:right w:val="none" w:sz="0" w:space="0" w:color="auto"/>
      </w:divBdr>
    </w:div>
    <w:div w:id="1573810679">
      <w:bodyDiv w:val="1"/>
      <w:marLeft w:val="0"/>
      <w:marRight w:val="0"/>
      <w:marTop w:val="0"/>
      <w:marBottom w:val="0"/>
      <w:divBdr>
        <w:top w:val="none" w:sz="0" w:space="0" w:color="auto"/>
        <w:left w:val="none" w:sz="0" w:space="0" w:color="auto"/>
        <w:bottom w:val="none" w:sz="0" w:space="0" w:color="auto"/>
        <w:right w:val="none" w:sz="0" w:space="0" w:color="auto"/>
      </w:divBdr>
    </w:div>
    <w:div w:id="1579092157">
      <w:bodyDiv w:val="1"/>
      <w:marLeft w:val="0"/>
      <w:marRight w:val="0"/>
      <w:marTop w:val="0"/>
      <w:marBottom w:val="0"/>
      <w:divBdr>
        <w:top w:val="none" w:sz="0" w:space="0" w:color="auto"/>
        <w:left w:val="none" w:sz="0" w:space="0" w:color="auto"/>
        <w:bottom w:val="none" w:sz="0" w:space="0" w:color="auto"/>
        <w:right w:val="none" w:sz="0" w:space="0" w:color="auto"/>
      </w:divBdr>
    </w:div>
    <w:div w:id="1579631032">
      <w:bodyDiv w:val="1"/>
      <w:marLeft w:val="0"/>
      <w:marRight w:val="0"/>
      <w:marTop w:val="0"/>
      <w:marBottom w:val="0"/>
      <w:divBdr>
        <w:top w:val="none" w:sz="0" w:space="0" w:color="auto"/>
        <w:left w:val="none" w:sz="0" w:space="0" w:color="auto"/>
        <w:bottom w:val="none" w:sz="0" w:space="0" w:color="auto"/>
        <w:right w:val="none" w:sz="0" w:space="0" w:color="auto"/>
      </w:divBdr>
    </w:div>
    <w:div w:id="1621103817">
      <w:bodyDiv w:val="1"/>
      <w:marLeft w:val="0"/>
      <w:marRight w:val="0"/>
      <w:marTop w:val="0"/>
      <w:marBottom w:val="0"/>
      <w:divBdr>
        <w:top w:val="none" w:sz="0" w:space="0" w:color="auto"/>
        <w:left w:val="none" w:sz="0" w:space="0" w:color="auto"/>
        <w:bottom w:val="none" w:sz="0" w:space="0" w:color="auto"/>
        <w:right w:val="none" w:sz="0" w:space="0" w:color="auto"/>
      </w:divBdr>
    </w:div>
    <w:div w:id="1711296359">
      <w:bodyDiv w:val="1"/>
      <w:marLeft w:val="0"/>
      <w:marRight w:val="0"/>
      <w:marTop w:val="0"/>
      <w:marBottom w:val="0"/>
      <w:divBdr>
        <w:top w:val="none" w:sz="0" w:space="0" w:color="auto"/>
        <w:left w:val="none" w:sz="0" w:space="0" w:color="auto"/>
        <w:bottom w:val="none" w:sz="0" w:space="0" w:color="auto"/>
        <w:right w:val="none" w:sz="0" w:space="0" w:color="auto"/>
      </w:divBdr>
    </w:div>
    <w:div w:id="1753508726">
      <w:bodyDiv w:val="1"/>
      <w:marLeft w:val="0"/>
      <w:marRight w:val="0"/>
      <w:marTop w:val="0"/>
      <w:marBottom w:val="0"/>
      <w:divBdr>
        <w:top w:val="none" w:sz="0" w:space="0" w:color="auto"/>
        <w:left w:val="none" w:sz="0" w:space="0" w:color="auto"/>
        <w:bottom w:val="none" w:sz="0" w:space="0" w:color="auto"/>
        <w:right w:val="none" w:sz="0" w:space="0" w:color="auto"/>
      </w:divBdr>
    </w:div>
    <w:div w:id="1808470383">
      <w:bodyDiv w:val="1"/>
      <w:marLeft w:val="0"/>
      <w:marRight w:val="0"/>
      <w:marTop w:val="0"/>
      <w:marBottom w:val="0"/>
      <w:divBdr>
        <w:top w:val="none" w:sz="0" w:space="0" w:color="auto"/>
        <w:left w:val="none" w:sz="0" w:space="0" w:color="auto"/>
        <w:bottom w:val="none" w:sz="0" w:space="0" w:color="auto"/>
        <w:right w:val="none" w:sz="0" w:space="0" w:color="auto"/>
      </w:divBdr>
    </w:div>
    <w:div w:id="1817255226">
      <w:bodyDiv w:val="1"/>
      <w:marLeft w:val="0"/>
      <w:marRight w:val="0"/>
      <w:marTop w:val="0"/>
      <w:marBottom w:val="0"/>
      <w:divBdr>
        <w:top w:val="none" w:sz="0" w:space="0" w:color="auto"/>
        <w:left w:val="none" w:sz="0" w:space="0" w:color="auto"/>
        <w:bottom w:val="none" w:sz="0" w:space="0" w:color="auto"/>
        <w:right w:val="none" w:sz="0" w:space="0" w:color="auto"/>
      </w:divBdr>
    </w:div>
    <w:div w:id="1909267409">
      <w:bodyDiv w:val="1"/>
      <w:marLeft w:val="0"/>
      <w:marRight w:val="0"/>
      <w:marTop w:val="0"/>
      <w:marBottom w:val="0"/>
      <w:divBdr>
        <w:top w:val="none" w:sz="0" w:space="0" w:color="auto"/>
        <w:left w:val="none" w:sz="0" w:space="0" w:color="auto"/>
        <w:bottom w:val="none" w:sz="0" w:space="0" w:color="auto"/>
        <w:right w:val="none" w:sz="0" w:space="0" w:color="auto"/>
      </w:divBdr>
    </w:div>
    <w:div w:id="1925995196">
      <w:bodyDiv w:val="1"/>
      <w:marLeft w:val="0"/>
      <w:marRight w:val="0"/>
      <w:marTop w:val="0"/>
      <w:marBottom w:val="0"/>
      <w:divBdr>
        <w:top w:val="none" w:sz="0" w:space="0" w:color="auto"/>
        <w:left w:val="none" w:sz="0" w:space="0" w:color="auto"/>
        <w:bottom w:val="none" w:sz="0" w:space="0" w:color="auto"/>
        <w:right w:val="none" w:sz="0" w:space="0" w:color="auto"/>
      </w:divBdr>
    </w:div>
    <w:div w:id="2001618621">
      <w:bodyDiv w:val="1"/>
      <w:marLeft w:val="0"/>
      <w:marRight w:val="0"/>
      <w:marTop w:val="0"/>
      <w:marBottom w:val="0"/>
      <w:divBdr>
        <w:top w:val="none" w:sz="0" w:space="0" w:color="auto"/>
        <w:left w:val="none" w:sz="0" w:space="0" w:color="auto"/>
        <w:bottom w:val="none" w:sz="0" w:space="0" w:color="auto"/>
        <w:right w:val="none" w:sz="0" w:space="0" w:color="auto"/>
      </w:divBdr>
    </w:div>
    <w:div w:id="2015913945">
      <w:bodyDiv w:val="1"/>
      <w:marLeft w:val="0"/>
      <w:marRight w:val="0"/>
      <w:marTop w:val="0"/>
      <w:marBottom w:val="0"/>
      <w:divBdr>
        <w:top w:val="none" w:sz="0" w:space="0" w:color="auto"/>
        <w:left w:val="none" w:sz="0" w:space="0" w:color="auto"/>
        <w:bottom w:val="none" w:sz="0" w:space="0" w:color="auto"/>
        <w:right w:val="none" w:sz="0" w:space="0" w:color="auto"/>
      </w:divBdr>
    </w:div>
    <w:div w:id="2026439010">
      <w:bodyDiv w:val="1"/>
      <w:marLeft w:val="0"/>
      <w:marRight w:val="0"/>
      <w:marTop w:val="0"/>
      <w:marBottom w:val="0"/>
      <w:divBdr>
        <w:top w:val="none" w:sz="0" w:space="0" w:color="auto"/>
        <w:left w:val="none" w:sz="0" w:space="0" w:color="auto"/>
        <w:bottom w:val="none" w:sz="0" w:space="0" w:color="auto"/>
        <w:right w:val="none" w:sz="0" w:space="0" w:color="auto"/>
      </w:divBdr>
    </w:div>
    <w:div w:id="205619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water.ca.gov/landwateruse/images/maps/California-County.pdf" TargetMode="External"/><Relationship Id="rId26" Type="http://schemas.openxmlformats.org/officeDocument/2006/relationships/hyperlink" Target="http://census.gov/ftp/pub/" TargetMode="External"/><Relationship Id="rId39" Type="http://schemas.openxmlformats.org/officeDocument/2006/relationships/hyperlink" Target="https://www.cpuc.ca.gov/-/media/cpuc-website/divisions/energy-division/documents/water-energy-nexus/we-calc20-project-report.pdf" TargetMode="External"/><Relationship Id="rId21" Type="http://schemas.openxmlformats.org/officeDocument/2006/relationships/hyperlink" Target="http://www.arb.ca.gov/regact/2010/res2010/res10d.pdf" TargetMode="Externa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filing.energy.ca.gov/GetDocument.aspx?tn=237722&amp;DocumentContentId=70943" TargetMode="External"/><Relationship Id="rId20" Type="http://schemas.openxmlformats.org/officeDocument/2006/relationships/hyperlink" Target="http://www.cpuc.ca.gov/WorkArea/DownloadAsset.aspx?id=5350" TargetMode="External"/><Relationship Id="rId29" Type="http://schemas.openxmlformats.org/officeDocument/2006/relationships/hyperlink" Target="https://efiling.energy.ca.gov/Lists/DocketLog.aspx?docketnumber=25-BSTD-0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puc.ca.gov/-/media/cpuc-website/divisions/energy-division/documents/water-energy-nexus/we-calc20-project-report.pdf" TargetMode="External"/><Relationship Id="rId32" Type="http://schemas.openxmlformats.org/officeDocument/2006/relationships/header" Target="header2.xml"/><Relationship Id="rId37" Type="http://schemas.openxmlformats.org/officeDocument/2006/relationships/footer" Target="footer5.xm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census.gov/eos/www/naics/" TargetMode="External"/><Relationship Id="rId23" Type="http://schemas.openxmlformats.org/officeDocument/2006/relationships/hyperlink" Target="http://www.epa.gov/climateleadership/documents/emission-factors.pdf" TargetMode="External"/><Relationship Id="rId28" Type="http://schemas.openxmlformats.org/officeDocument/2006/relationships/hyperlink" Target="http://eetd.lbl.gov/EA/reports/40909" TargetMode="Externa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cpuc.ca.gov/WorkArea/DownloadAsset.aspx?id=5360"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ls.gov/soc/" TargetMode="External"/><Relationship Id="rId22" Type="http://schemas.openxmlformats.org/officeDocument/2006/relationships/hyperlink" Target="http://factfinder2.census.gov/bkmk/table/1.0/en/PEP/2014/PEPANNRES/0400000US06.05000" TargetMode="External"/><Relationship Id="rId27" Type="http://schemas.openxmlformats.org/officeDocument/2006/relationships/hyperlink" Target="http://www.smartstartbuildings.com/" TargetMode="External"/><Relationship Id="rId30" Type="http://schemas.openxmlformats.org/officeDocument/2006/relationships/header" Target="header1.xml"/><Relationship Id="rId35" Type="http://schemas.openxmlformats.org/officeDocument/2006/relationships/footer" Target="footer4.xml"/><Relationship Id="rId43" Type="http://schemas.microsoft.com/office/2019/05/relationships/documenttasks" Target="documenttasks/documenttasks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dor.ca.gov/Home/HowToCreateAccessibleContent" TargetMode="External"/><Relationship Id="rId17" Type="http://schemas.openxmlformats.org/officeDocument/2006/relationships/hyperlink" Target="https://www.energy.ca.gov/programs-and-topics/programs/building-energy-efficiency-standards/2028-building-energy-efficiency" TargetMode="External"/><Relationship Id="rId25" Type="http://schemas.openxmlformats.org/officeDocument/2006/relationships/hyperlink" Target="http://www.epa.gov/climateleadership/documents/emission-factors.pdf" TargetMode="External"/><Relationship Id="rId33" Type="http://schemas.openxmlformats.org/officeDocument/2006/relationships/footer" Target="footer3.xml"/><Relationship Id="rId38" Type="http://schemas.openxmlformats.org/officeDocument/2006/relationships/header" Target="header5.xml"/></Relationships>
</file>

<file path=word/documenttasks/documenttasks1.xml><?xml version="1.0" encoding="utf-8"?>
<t:Tasks xmlns:t="http://schemas.microsoft.com/office/tasks/2019/documenttasks" xmlns:oel="http://schemas.microsoft.com/office/2019/extlst">
  <t:Task id="{97590132-E895-4765-A5DC-0F4FED1CD962}">
    <t:Anchor>
      <t:Comment id="635317328"/>
    </t:Anchor>
    <t:History>
      <t:Event id="{6684BCE6-D36B-4C78-BD78-78ECC417E69C}" time="2022-03-18T16:51:19.663Z">
        <t:Attribution userId="S::javier.perez@energy.ca.gov::82796c1a-32b1-4b1c-a542-f9ab7df2e189" userProvider="AD" userName="Perez, Javier@Energy"/>
        <t:Anchor>
          <t:Comment id="1333637965"/>
        </t:Anchor>
        <t:Create/>
      </t:Event>
      <t:Event id="{BE98F759-6422-4A4F-9C1D-6BF027F44B45}" time="2022-03-18T16:51:19.663Z">
        <t:Attribution userId="S::javier.perez@energy.ca.gov::82796c1a-32b1-4b1c-a542-f9ab7df2e189" userProvider="AD" userName="Perez, Javier@Energy"/>
        <t:Anchor>
          <t:Comment id="1333637965"/>
        </t:Anchor>
        <t:Assign userId="S::Peter.Strait@energy.ca.gov::cc360851-06d1-44c9-b6a9-de4b5700a023" userProvider="AD" userName="Strait, Peter@Energy"/>
      </t:Event>
      <t:Event id="{A8C1738C-2EAB-425B-A390-6348B18DF2BF}" time="2022-03-18T16:51:19.663Z">
        <t:Attribution userId="S::javier.perez@energy.ca.gov::82796c1a-32b1-4b1c-a542-f9ab7df2e189" userProvider="AD" userName="Perez, Javier@Energy"/>
        <t:Anchor>
          <t:Comment id="1333637965"/>
        </t:Anchor>
        <t:SetTitle title="@Strait, Peter@Energy Any position on this?"/>
      </t:Event>
    </t:History>
  </t:Task>
  <t:Task id="{6854A294-6841-48E4-B78E-BD39395DA150}">
    <t:Anchor>
      <t:Comment id="148505571"/>
    </t:Anchor>
    <t:History>
      <t:Event id="{3A023A54-CECA-4D5B-A948-F6D440E9B081}" time="2022-03-18T16:56:22.822Z">
        <t:Attribution userId="S::javier.perez@energy.ca.gov::82796c1a-32b1-4b1c-a542-f9ab7df2e189" userProvider="AD" userName="Perez, Javier@Energy"/>
        <t:Anchor>
          <t:Comment id="156481392"/>
        </t:Anchor>
        <t:Create/>
      </t:Event>
      <t:Event id="{AF633793-A3A3-4420-9077-25CC66471033}" time="2022-03-18T16:56:22.822Z">
        <t:Attribution userId="S::javier.perez@energy.ca.gov::82796c1a-32b1-4b1c-a542-f9ab7df2e189" userProvider="AD" userName="Perez, Javier@Energy"/>
        <t:Anchor>
          <t:Comment id="156481392"/>
        </t:Anchor>
        <t:Assign userId="S::Michael.Murza@energy.ca.gov::73c56703-3403-4648-9e55-3eb4a5475272" userProvider="AD" userName="Murza, Michael@Energy"/>
      </t:Event>
      <t:Event id="{F625B7F2-D8EF-4019-AC17-B5266DCBFBAE}" time="2022-03-18T16:56:22.822Z">
        <t:Attribution userId="S::javier.perez@energy.ca.gov::82796c1a-32b1-4b1c-a542-f9ab7df2e189" userProvider="AD" userName="Perez, Javier@Energy"/>
        <t:Anchor>
          <t:Comment id="156481392"/>
        </t:Anchor>
        <t:SetTitle title="…costs, and 6.4 addresses lifetime incremental maintenance costs. This is the data we use to summarize all measures for determining total costs. Preference is to leave as is since your request is addressed in another section @Murza, Michael@Energy"/>
      </t:Event>
    </t:History>
  </t:Task>
  <t:Task id="{E24B8001-C0BF-4D36-9A24-B387C174E18E}">
    <t:Anchor>
      <t:Comment id="635281217"/>
    </t:Anchor>
    <t:History>
      <t:Event id="{5BCE389C-43AB-487F-AE6C-B9C20B67E0B3}" time="2022-03-18T16:58:02.994Z">
        <t:Attribution userId="S::javier.perez@energy.ca.gov::82796c1a-32b1-4b1c-a542-f9ab7df2e189" userProvider="AD" userName="Perez, Javier@Energy"/>
        <t:Anchor>
          <t:Comment id="234485129"/>
        </t:Anchor>
        <t:Create/>
      </t:Event>
      <t:Event id="{5B6794DF-B550-46BE-A431-A8AE2E682B24}" time="2022-03-18T16:58:02.994Z">
        <t:Attribution userId="S::javier.perez@energy.ca.gov::82796c1a-32b1-4b1c-a542-f9ab7df2e189" userProvider="AD" userName="Perez, Javier@Energy"/>
        <t:Anchor>
          <t:Comment id="234485129"/>
        </t:Anchor>
        <t:Assign userId="S::Peter.Strait@energy.ca.gov::cc360851-06d1-44c9-b6a9-de4b5700a023" userProvider="AD" userName="Strait, Peter@Energy"/>
      </t:Event>
      <t:Event id="{AA1A0B9C-D658-43A8-8775-DF084BC7716A}" time="2022-03-18T16:58:02.994Z">
        <t:Attribution userId="S::javier.perez@energy.ca.gov::82796c1a-32b1-4b1c-a542-f9ab7df2e189" userProvider="AD" userName="Perez, Javier@Energy"/>
        <t:Anchor>
          <t:Comment id="234485129"/>
        </t:Anchor>
        <t:SetTitle title="@Strait, Peter@Energy Would it be best to just reproduce the definition of TDV here?"/>
      </t:Event>
    </t:History>
  </t:Task>
  <t:Task id="{0A29BCA2-C1F0-4CCE-97EA-2B5CC161E71A}">
    <t:Anchor>
      <t:Comment id="635281439"/>
    </t:Anchor>
    <t:History>
      <t:Event id="{417B105C-9C8C-4B1E-8378-EC19D6B34B18}" time="2022-03-18T16:59:29.929Z">
        <t:Attribution userId="S::javier.perez@energy.ca.gov::82796c1a-32b1-4b1c-a542-f9ab7df2e189" userProvider="AD" userName="Perez, Javier@Energy"/>
        <t:Anchor>
          <t:Comment id="1978897562"/>
        </t:Anchor>
        <t:Create/>
      </t:Event>
      <t:Event id="{C54AC2BB-A1F1-4674-964C-4D26E7A5F578}" time="2022-03-18T16:59:29.929Z">
        <t:Attribution userId="S::javier.perez@energy.ca.gov::82796c1a-32b1-4b1c-a542-f9ab7df2e189" userProvider="AD" userName="Perez, Javier@Energy"/>
        <t:Anchor>
          <t:Comment id="1978897562"/>
        </t:Anchor>
        <t:Assign userId="S::Peter.Strait@energy.ca.gov::cc360851-06d1-44c9-b6a9-de4b5700a023" userProvider="AD" userName="Strait, Peter@Energy"/>
      </t:Event>
      <t:Event id="{C0A193C2-ED71-4D18-98C9-3A110A17DEB4}" time="2022-03-18T16:59:29.929Z">
        <t:Attribution userId="S::javier.perez@energy.ca.gov::82796c1a-32b1-4b1c-a542-f9ab7df2e189" userProvider="AD" userName="Perez, Javier@Energy"/>
        <t:Anchor>
          <t:Comment id="1978897562"/>
        </t:Anchor>
        <t:SetTitle title="@Strait, Peter@Energy Any concerns with removing &quot;is required to&quot; as Jimmy has suggested? I don't see any issues with this."/>
      </t:Event>
    </t:History>
  </t:Task>
  <t:Task id="{106620C3-DFFF-4481-8283-F310643E79A5}">
    <t:Anchor>
      <t:Comment id="635279109"/>
    </t:Anchor>
    <t:History>
      <t:Event id="{CE169994-3D94-4F6D-909D-4DC8B7C7FEE7}" time="2022-03-18T17:04:13.187Z">
        <t:Attribution userId="S::javier.perez@energy.ca.gov::82796c1a-32b1-4b1c-a542-f9ab7df2e189" userProvider="AD" userName="Perez, Javier@Energy"/>
        <t:Anchor>
          <t:Comment id="509864396"/>
        </t:Anchor>
        <t:Create/>
      </t:Event>
      <t:Event id="{BD3E8928-1BC3-4411-9819-CD3DAB65BC9A}" time="2022-03-18T17:04:13.187Z">
        <t:Attribution userId="S::javier.perez@energy.ca.gov::82796c1a-32b1-4b1c-a542-f9ab7df2e189" userProvider="AD" userName="Perez, Javier@Energy"/>
        <t:Anchor>
          <t:Comment id="509864396"/>
        </t:Anchor>
        <t:Assign userId="S::Peter.Strait@energy.ca.gov::cc360851-06d1-44c9-b6a9-de4b5700a023" userProvider="AD" userName="Strait, Peter@Energy"/>
      </t:Event>
      <t:Event id="{00CE3667-8E7F-40FF-A570-C8B26062B6A8}" time="2022-03-18T17:04:13.187Z">
        <t:Attribution userId="S::javier.perez@energy.ca.gov::82796c1a-32b1-4b1c-a542-f9ab7df2e189" userProvider="AD" userName="Perez, Javier@Energy"/>
        <t:Anchor>
          <t:Comment id="509864396"/>
        </t:Anchor>
        <t:SetTitle title="@Strait, Peter@Energy Do we have a source for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Perez, Javier@Energy</DisplayName>
        <AccountId>73</AccountId>
        <AccountType/>
      </UserInfo>
      <UserInfo>
        <DisplayName>Vicent, Will@Energy</DisplayName>
        <AccountId>168</AccountId>
        <AccountType/>
      </UserInfo>
      <UserInfo>
        <DisplayName>Qaqundah, James@Energy</DisplayName>
        <AccountId>111</AccountId>
        <AccountType/>
      </UserInfo>
      <UserInfo>
        <DisplayName>Barrera, Linda@Energy</DisplayName>
        <AccountId>264</AccountId>
        <AccountType/>
      </UserInfo>
      <UserInfo>
        <DisplayName>Murza, Michael@Energy</DisplayName>
        <AccountId>265</AccountId>
        <AccountType/>
      </UserInfo>
      <UserInfo>
        <DisplayName>Delacruz, Justin@Energy</DisplayName>
        <AccountId>578</AccountId>
        <AccountType/>
      </UserInfo>
      <UserInfo>
        <DisplayName>Collopy, Christine@Energy</DisplayName>
        <AccountId>33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b26d xmlns="785685f2-c2e1-4352-89aa-3faca8eaba52" xsi:nil="true"/>
    <DateCCOReviewed xmlns="785685f2-c2e1-4352-89aa-3faca8eaba52" xsi:nil="true"/>
    <oawc xmlns="785685f2-c2e1-4352-89aa-3faca8eaba52" xsi:nil="true"/>
    <sipv xmlns="785685f2-c2e1-4352-89aa-3faca8eaba52" xsi:nil="true"/>
    <_x0074_mv6 xmlns="785685f2-c2e1-4352-89aa-3faca8eaba52">
      <UserInfo>
        <DisplayName/>
        <AccountId xsi:nil="true"/>
        <AccountType/>
      </UserInfo>
    </_x0074_mv6>
    <CCOReviewr xmlns="785685f2-c2e1-4352-89aa-3faca8eab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2" ma:contentTypeDescription="Create a new document." ma:contentTypeScope="" ma:versionID="f385d176d2edce8649242d257702192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d524efdc8979a7138db3d9a62e6dc8e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_x0074_mv6" minOccurs="0"/>
                <xsd:element ref="ns2:sipv" minOccurs="0"/>
                <xsd:element ref="ns2:oawc" minOccurs="0"/>
                <xsd:element ref="ns2:CCOReviewr" minOccurs="0"/>
                <xsd:element ref="ns2:DateCCOReviewed" minOccurs="0"/>
                <xsd:element ref="ns2:b26d"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_x0074_mv6" ma:index="13" nillable="true" ma:displayName="BSO Reviewer" ma:list="UserInfo" ma:internalName="_x0074_mv6">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pv" ma:index="14" nillable="true" ma:displayName="Date BSO Review Completed" ma:internalName="sipv">
      <xsd:simpleType>
        <xsd:restriction base="dms:DateTime"/>
      </xsd:simpleType>
    </xsd:element>
    <xsd:element name="oawc" ma:index="15" nillable="true" ma:displayName="Text" ma:internalName="oawc">
      <xsd:simpleType>
        <xsd:restriction base="dms:Text"/>
      </xsd:simpleType>
    </xsd:element>
    <xsd:element name="CCOReviewr" ma:index="16" nillable="true" ma:displayName="CCO Reviewer" ma:format="Dropdown" ma:internalName="CCOReviewr">
      <xsd:simpleType>
        <xsd:restriction base="dms:Text">
          <xsd:maxLength value="255"/>
        </xsd:restriction>
      </xsd:simpleType>
    </xsd:element>
    <xsd:element name="DateCCOReviewed" ma:index="17" nillable="true" ma:displayName="Date CCO Reviewed" ma:format="Dropdown" ma:internalName="DateCCOReviewed">
      <xsd:simpleType>
        <xsd:restriction base="dms:Text">
          <xsd:maxLength value="255"/>
        </xsd:restriction>
      </xsd:simpleType>
    </xsd:element>
    <xsd:element name="b26d" ma:index="18" nillable="true" ma:displayName="SCO Reviewer" ma:internalName="b26d">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93a3eb4-f9b2-4918-8a30-eb81fd3c8322}"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11EEA-9703-453F-B417-E1118F535FB9}">
  <ds:schemaRefs>
    <ds:schemaRef ds:uri="http://schemas.microsoft.com/sharepoint/v3/contenttype/forms"/>
  </ds:schemaRefs>
</ds:datastoreItem>
</file>

<file path=customXml/itemProps2.xml><?xml version="1.0" encoding="utf-8"?>
<ds:datastoreItem xmlns:ds="http://schemas.openxmlformats.org/officeDocument/2006/customXml" ds:itemID="{2FBDE34D-FFDD-4E4E-ADDA-76E427899C57}">
  <ds:schemaRefs>
    <ds:schemaRef ds:uri="http://schemas.microsoft.com/office/infopath/2007/PartnerControls"/>
    <ds:schemaRef ds:uri="http://purl.org/dc/dcmitype/"/>
    <ds:schemaRef ds:uri="785685f2-c2e1-4352-89aa-3faca8eaba52"/>
    <ds:schemaRef ds:uri="http://schemas.microsoft.com/office/2006/metadata/properties"/>
    <ds:schemaRef ds:uri="http://schemas.openxmlformats.org/package/2006/metadata/core-properties"/>
    <ds:schemaRef ds:uri="5067c814-4b34-462c-a21d-c185ff6548d2"/>
    <ds:schemaRef ds:uri="http://schemas.microsoft.com/office/2006/documentManagement/type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ECBA61EB-E72A-41AA-A268-CE93B5E0E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3F9C59-753A-A14F-A255-E052FCCFA0D7}">
  <ds:schemaRefs>
    <ds:schemaRef ds:uri="http://schemas.openxmlformats.org/officeDocument/2006/bibliography"/>
  </ds:schemaRefs>
</ds:datastoreItem>
</file>

<file path=customXml/itemProps5.xml><?xml version="1.0" encoding="utf-8"?>
<ds:datastoreItem xmlns:ds="http://schemas.openxmlformats.org/officeDocument/2006/customXml" ds:itemID="{91E9D58B-274D-4F80-AE06-654A42E4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12434</Words>
  <Characters>70879</Characters>
  <Application>Microsoft Office Word</Application>
  <DocSecurity>0</DocSecurity>
  <Lines>590</Lines>
  <Paragraphs>166</Paragraphs>
  <ScaleCrop>false</ScaleCrop>
  <Company>Heschong Mahone Group</Company>
  <LinksUpToDate>false</LinksUpToDate>
  <CharactersWithSpaces>83147</CharactersWithSpaces>
  <SharedDoc>false</SharedDoc>
  <HLinks>
    <vt:vector size="582" baseType="variant">
      <vt:variant>
        <vt:i4>5767174</vt:i4>
      </vt:variant>
      <vt:variant>
        <vt:i4>594</vt:i4>
      </vt:variant>
      <vt:variant>
        <vt:i4>0</vt:i4>
      </vt:variant>
      <vt:variant>
        <vt:i4>5</vt:i4>
      </vt:variant>
      <vt:variant>
        <vt:lpwstr>https://www.cpuc.ca.gov/-/media/cpuc-website/divisions/energy-division/documents/water-energy-nexus/we-calc20-project-report.pdf</vt:lpwstr>
      </vt:variant>
      <vt:variant>
        <vt:lpwstr/>
      </vt:variant>
      <vt:variant>
        <vt:i4>4128893</vt:i4>
      </vt:variant>
      <vt:variant>
        <vt:i4>561</vt:i4>
      </vt:variant>
      <vt:variant>
        <vt:i4>0</vt:i4>
      </vt:variant>
      <vt:variant>
        <vt:i4>5</vt:i4>
      </vt:variant>
      <vt:variant>
        <vt:lpwstr>https://efiling.energy.ca.gov/Lists/DocketLog.aspx?docketnumber=25-BSTD-03</vt:lpwstr>
      </vt:variant>
      <vt:variant>
        <vt:lpwstr/>
      </vt:variant>
      <vt:variant>
        <vt:i4>5111810</vt:i4>
      </vt:variant>
      <vt:variant>
        <vt:i4>555</vt:i4>
      </vt:variant>
      <vt:variant>
        <vt:i4>0</vt:i4>
      </vt:variant>
      <vt:variant>
        <vt:i4>5</vt:i4>
      </vt:variant>
      <vt:variant>
        <vt:lpwstr>http://eetd.lbl.gov/EA/reports/40909</vt:lpwstr>
      </vt:variant>
      <vt:variant>
        <vt:lpwstr/>
      </vt:variant>
      <vt:variant>
        <vt:i4>3604607</vt:i4>
      </vt:variant>
      <vt:variant>
        <vt:i4>552</vt:i4>
      </vt:variant>
      <vt:variant>
        <vt:i4>0</vt:i4>
      </vt:variant>
      <vt:variant>
        <vt:i4>5</vt:i4>
      </vt:variant>
      <vt:variant>
        <vt:lpwstr>http://www.smartstartbuildings.com/</vt:lpwstr>
      </vt:variant>
      <vt:variant>
        <vt:lpwstr/>
      </vt:variant>
      <vt:variant>
        <vt:i4>3932281</vt:i4>
      </vt:variant>
      <vt:variant>
        <vt:i4>549</vt:i4>
      </vt:variant>
      <vt:variant>
        <vt:i4>0</vt:i4>
      </vt:variant>
      <vt:variant>
        <vt:i4>5</vt:i4>
      </vt:variant>
      <vt:variant>
        <vt:lpwstr>http://census.gov/ftp/pub/</vt:lpwstr>
      </vt:variant>
      <vt:variant>
        <vt:lpwstr/>
      </vt:variant>
      <vt:variant>
        <vt:i4>3932210</vt:i4>
      </vt:variant>
      <vt:variant>
        <vt:i4>546</vt:i4>
      </vt:variant>
      <vt:variant>
        <vt:i4>0</vt:i4>
      </vt:variant>
      <vt:variant>
        <vt:i4>5</vt:i4>
      </vt:variant>
      <vt:variant>
        <vt:lpwstr>http://www.epa.gov/climateleadership/documents/emission-factors.pdf</vt:lpwstr>
      </vt:variant>
      <vt:variant>
        <vt:lpwstr/>
      </vt:variant>
      <vt:variant>
        <vt:i4>5767174</vt:i4>
      </vt:variant>
      <vt:variant>
        <vt:i4>543</vt:i4>
      </vt:variant>
      <vt:variant>
        <vt:i4>0</vt:i4>
      </vt:variant>
      <vt:variant>
        <vt:i4>5</vt:i4>
      </vt:variant>
      <vt:variant>
        <vt:lpwstr>https://www.cpuc.ca.gov/-/media/cpuc-website/divisions/energy-division/documents/water-energy-nexus/we-calc20-project-report.pdf</vt:lpwstr>
      </vt:variant>
      <vt:variant>
        <vt:lpwstr/>
      </vt:variant>
      <vt:variant>
        <vt:i4>3932210</vt:i4>
      </vt:variant>
      <vt:variant>
        <vt:i4>540</vt:i4>
      </vt:variant>
      <vt:variant>
        <vt:i4>0</vt:i4>
      </vt:variant>
      <vt:variant>
        <vt:i4>5</vt:i4>
      </vt:variant>
      <vt:variant>
        <vt:lpwstr>http://www.epa.gov/climateleadership/documents/emission-factors.pdf</vt:lpwstr>
      </vt:variant>
      <vt:variant>
        <vt:lpwstr/>
      </vt:variant>
      <vt:variant>
        <vt:i4>720898</vt:i4>
      </vt:variant>
      <vt:variant>
        <vt:i4>537</vt:i4>
      </vt:variant>
      <vt:variant>
        <vt:i4>0</vt:i4>
      </vt:variant>
      <vt:variant>
        <vt:i4>5</vt:i4>
      </vt:variant>
      <vt:variant>
        <vt:lpwstr>http://factfinder2.census.gov/bkmk/table/1.0/en/PEP/2014/PEPANNRES/0400000US06.05000</vt:lpwstr>
      </vt:variant>
      <vt:variant>
        <vt:lpwstr/>
      </vt:variant>
      <vt:variant>
        <vt:i4>1441887</vt:i4>
      </vt:variant>
      <vt:variant>
        <vt:i4>534</vt:i4>
      </vt:variant>
      <vt:variant>
        <vt:i4>0</vt:i4>
      </vt:variant>
      <vt:variant>
        <vt:i4>5</vt:i4>
      </vt:variant>
      <vt:variant>
        <vt:lpwstr>http://www.arb.ca.gov/regact/2010/res2010/res10d.pdf</vt:lpwstr>
      </vt:variant>
      <vt:variant>
        <vt:lpwstr/>
      </vt:variant>
      <vt:variant>
        <vt:i4>2293867</vt:i4>
      </vt:variant>
      <vt:variant>
        <vt:i4>531</vt:i4>
      </vt:variant>
      <vt:variant>
        <vt:i4>0</vt:i4>
      </vt:variant>
      <vt:variant>
        <vt:i4>5</vt:i4>
      </vt:variant>
      <vt:variant>
        <vt:lpwstr>http://www.cpuc.ca.gov/WorkArea/DownloadAsset.aspx?id=5350</vt:lpwstr>
      </vt:variant>
      <vt:variant>
        <vt:lpwstr/>
      </vt:variant>
      <vt:variant>
        <vt:i4>2293864</vt:i4>
      </vt:variant>
      <vt:variant>
        <vt:i4>528</vt:i4>
      </vt:variant>
      <vt:variant>
        <vt:i4>0</vt:i4>
      </vt:variant>
      <vt:variant>
        <vt:i4>5</vt:i4>
      </vt:variant>
      <vt:variant>
        <vt:lpwstr>http://www.cpuc.ca.gov/WorkArea/DownloadAsset.aspx?id=5360</vt:lpwstr>
      </vt:variant>
      <vt:variant>
        <vt:lpwstr/>
      </vt:variant>
      <vt:variant>
        <vt:i4>2555950</vt:i4>
      </vt:variant>
      <vt:variant>
        <vt:i4>525</vt:i4>
      </vt:variant>
      <vt:variant>
        <vt:i4>0</vt:i4>
      </vt:variant>
      <vt:variant>
        <vt:i4>5</vt:i4>
      </vt:variant>
      <vt:variant>
        <vt:lpwstr>http://www.water.ca.gov/landwateruse/images/maps/California-County.pdf</vt:lpwstr>
      </vt:variant>
      <vt:variant>
        <vt:lpwstr/>
      </vt:variant>
      <vt:variant>
        <vt:i4>7864430</vt:i4>
      </vt:variant>
      <vt:variant>
        <vt:i4>522</vt:i4>
      </vt:variant>
      <vt:variant>
        <vt:i4>0</vt:i4>
      </vt:variant>
      <vt:variant>
        <vt:i4>5</vt:i4>
      </vt:variant>
      <vt:variant>
        <vt:lpwstr>https://www.energy.ca.gov/programs-and-topics/programs/building-energy-efficiency-standards/2028-building-energy-efficiency</vt:lpwstr>
      </vt:variant>
      <vt:variant>
        <vt:lpwstr/>
      </vt:variant>
      <vt:variant>
        <vt:i4>4784156</vt:i4>
      </vt:variant>
      <vt:variant>
        <vt:i4>492</vt:i4>
      </vt:variant>
      <vt:variant>
        <vt:i4>0</vt:i4>
      </vt:variant>
      <vt:variant>
        <vt:i4>5</vt:i4>
      </vt:variant>
      <vt:variant>
        <vt:lpwstr>https://efiling.energy.ca.gov/GetDocument.aspx?tn=237722&amp;DocumentContentId=70943</vt:lpwstr>
      </vt:variant>
      <vt:variant>
        <vt:lpwstr/>
      </vt:variant>
      <vt:variant>
        <vt:i4>524358</vt:i4>
      </vt:variant>
      <vt:variant>
        <vt:i4>489</vt:i4>
      </vt:variant>
      <vt:variant>
        <vt:i4>0</vt:i4>
      </vt:variant>
      <vt:variant>
        <vt:i4>5</vt:i4>
      </vt:variant>
      <vt:variant>
        <vt:lpwstr>http://www.census.gov/eos/www/naics/</vt:lpwstr>
      </vt:variant>
      <vt:variant>
        <vt:lpwstr/>
      </vt:variant>
      <vt:variant>
        <vt:i4>3801143</vt:i4>
      </vt:variant>
      <vt:variant>
        <vt:i4>486</vt:i4>
      </vt:variant>
      <vt:variant>
        <vt:i4>0</vt:i4>
      </vt:variant>
      <vt:variant>
        <vt:i4>5</vt:i4>
      </vt:variant>
      <vt:variant>
        <vt:lpwstr>http://www.bls.gov/soc/</vt:lpwstr>
      </vt:variant>
      <vt:variant>
        <vt:lpwstr>materials</vt:lpwstr>
      </vt:variant>
      <vt:variant>
        <vt:i4>1900595</vt:i4>
      </vt:variant>
      <vt:variant>
        <vt:i4>452</vt:i4>
      </vt:variant>
      <vt:variant>
        <vt:i4>0</vt:i4>
      </vt:variant>
      <vt:variant>
        <vt:i4>5</vt:i4>
      </vt:variant>
      <vt:variant>
        <vt:lpwstr/>
      </vt:variant>
      <vt:variant>
        <vt:lpwstr>_Toc130559751</vt:lpwstr>
      </vt:variant>
      <vt:variant>
        <vt:i4>1900595</vt:i4>
      </vt:variant>
      <vt:variant>
        <vt:i4>446</vt:i4>
      </vt:variant>
      <vt:variant>
        <vt:i4>0</vt:i4>
      </vt:variant>
      <vt:variant>
        <vt:i4>5</vt:i4>
      </vt:variant>
      <vt:variant>
        <vt:lpwstr/>
      </vt:variant>
      <vt:variant>
        <vt:lpwstr>_Toc130559750</vt:lpwstr>
      </vt:variant>
      <vt:variant>
        <vt:i4>1835059</vt:i4>
      </vt:variant>
      <vt:variant>
        <vt:i4>440</vt:i4>
      </vt:variant>
      <vt:variant>
        <vt:i4>0</vt:i4>
      </vt:variant>
      <vt:variant>
        <vt:i4>5</vt:i4>
      </vt:variant>
      <vt:variant>
        <vt:lpwstr/>
      </vt:variant>
      <vt:variant>
        <vt:lpwstr>_Toc130559749</vt:lpwstr>
      </vt:variant>
      <vt:variant>
        <vt:i4>1835059</vt:i4>
      </vt:variant>
      <vt:variant>
        <vt:i4>434</vt:i4>
      </vt:variant>
      <vt:variant>
        <vt:i4>0</vt:i4>
      </vt:variant>
      <vt:variant>
        <vt:i4>5</vt:i4>
      </vt:variant>
      <vt:variant>
        <vt:lpwstr/>
      </vt:variant>
      <vt:variant>
        <vt:lpwstr>_Toc130559748</vt:lpwstr>
      </vt:variant>
      <vt:variant>
        <vt:i4>1835059</vt:i4>
      </vt:variant>
      <vt:variant>
        <vt:i4>428</vt:i4>
      </vt:variant>
      <vt:variant>
        <vt:i4>0</vt:i4>
      </vt:variant>
      <vt:variant>
        <vt:i4>5</vt:i4>
      </vt:variant>
      <vt:variant>
        <vt:lpwstr/>
      </vt:variant>
      <vt:variant>
        <vt:lpwstr>_Toc130559747</vt:lpwstr>
      </vt:variant>
      <vt:variant>
        <vt:i4>1835059</vt:i4>
      </vt:variant>
      <vt:variant>
        <vt:i4>422</vt:i4>
      </vt:variant>
      <vt:variant>
        <vt:i4>0</vt:i4>
      </vt:variant>
      <vt:variant>
        <vt:i4>5</vt:i4>
      </vt:variant>
      <vt:variant>
        <vt:lpwstr/>
      </vt:variant>
      <vt:variant>
        <vt:lpwstr>_Toc130559746</vt:lpwstr>
      </vt:variant>
      <vt:variant>
        <vt:i4>1835059</vt:i4>
      </vt:variant>
      <vt:variant>
        <vt:i4>416</vt:i4>
      </vt:variant>
      <vt:variant>
        <vt:i4>0</vt:i4>
      </vt:variant>
      <vt:variant>
        <vt:i4>5</vt:i4>
      </vt:variant>
      <vt:variant>
        <vt:lpwstr/>
      </vt:variant>
      <vt:variant>
        <vt:lpwstr>_Toc130559745</vt:lpwstr>
      </vt:variant>
      <vt:variant>
        <vt:i4>1835059</vt:i4>
      </vt:variant>
      <vt:variant>
        <vt:i4>410</vt:i4>
      </vt:variant>
      <vt:variant>
        <vt:i4>0</vt:i4>
      </vt:variant>
      <vt:variant>
        <vt:i4>5</vt:i4>
      </vt:variant>
      <vt:variant>
        <vt:lpwstr/>
      </vt:variant>
      <vt:variant>
        <vt:lpwstr>_Toc130559744</vt:lpwstr>
      </vt:variant>
      <vt:variant>
        <vt:i4>1835059</vt:i4>
      </vt:variant>
      <vt:variant>
        <vt:i4>404</vt:i4>
      </vt:variant>
      <vt:variant>
        <vt:i4>0</vt:i4>
      </vt:variant>
      <vt:variant>
        <vt:i4>5</vt:i4>
      </vt:variant>
      <vt:variant>
        <vt:lpwstr/>
      </vt:variant>
      <vt:variant>
        <vt:lpwstr>_Toc130559743</vt:lpwstr>
      </vt:variant>
      <vt:variant>
        <vt:i4>1835059</vt:i4>
      </vt:variant>
      <vt:variant>
        <vt:i4>398</vt:i4>
      </vt:variant>
      <vt:variant>
        <vt:i4>0</vt:i4>
      </vt:variant>
      <vt:variant>
        <vt:i4>5</vt:i4>
      </vt:variant>
      <vt:variant>
        <vt:lpwstr/>
      </vt:variant>
      <vt:variant>
        <vt:lpwstr>_Toc130559742</vt:lpwstr>
      </vt:variant>
      <vt:variant>
        <vt:i4>1835059</vt:i4>
      </vt:variant>
      <vt:variant>
        <vt:i4>392</vt:i4>
      </vt:variant>
      <vt:variant>
        <vt:i4>0</vt:i4>
      </vt:variant>
      <vt:variant>
        <vt:i4>5</vt:i4>
      </vt:variant>
      <vt:variant>
        <vt:lpwstr/>
      </vt:variant>
      <vt:variant>
        <vt:lpwstr>_Toc130559741</vt:lpwstr>
      </vt:variant>
      <vt:variant>
        <vt:i4>1835059</vt:i4>
      </vt:variant>
      <vt:variant>
        <vt:i4>386</vt:i4>
      </vt:variant>
      <vt:variant>
        <vt:i4>0</vt:i4>
      </vt:variant>
      <vt:variant>
        <vt:i4>5</vt:i4>
      </vt:variant>
      <vt:variant>
        <vt:lpwstr/>
      </vt:variant>
      <vt:variant>
        <vt:lpwstr>_Toc130559740</vt:lpwstr>
      </vt:variant>
      <vt:variant>
        <vt:i4>1769523</vt:i4>
      </vt:variant>
      <vt:variant>
        <vt:i4>380</vt:i4>
      </vt:variant>
      <vt:variant>
        <vt:i4>0</vt:i4>
      </vt:variant>
      <vt:variant>
        <vt:i4>5</vt:i4>
      </vt:variant>
      <vt:variant>
        <vt:lpwstr/>
      </vt:variant>
      <vt:variant>
        <vt:lpwstr>_Toc130559739</vt:lpwstr>
      </vt:variant>
      <vt:variant>
        <vt:i4>1769523</vt:i4>
      </vt:variant>
      <vt:variant>
        <vt:i4>374</vt:i4>
      </vt:variant>
      <vt:variant>
        <vt:i4>0</vt:i4>
      </vt:variant>
      <vt:variant>
        <vt:i4>5</vt:i4>
      </vt:variant>
      <vt:variant>
        <vt:lpwstr/>
      </vt:variant>
      <vt:variant>
        <vt:lpwstr>_Toc130559738</vt:lpwstr>
      </vt:variant>
      <vt:variant>
        <vt:i4>1769523</vt:i4>
      </vt:variant>
      <vt:variant>
        <vt:i4>368</vt:i4>
      </vt:variant>
      <vt:variant>
        <vt:i4>0</vt:i4>
      </vt:variant>
      <vt:variant>
        <vt:i4>5</vt:i4>
      </vt:variant>
      <vt:variant>
        <vt:lpwstr/>
      </vt:variant>
      <vt:variant>
        <vt:lpwstr>_Toc130559737</vt:lpwstr>
      </vt:variant>
      <vt:variant>
        <vt:i4>1769523</vt:i4>
      </vt:variant>
      <vt:variant>
        <vt:i4>362</vt:i4>
      </vt:variant>
      <vt:variant>
        <vt:i4>0</vt:i4>
      </vt:variant>
      <vt:variant>
        <vt:i4>5</vt:i4>
      </vt:variant>
      <vt:variant>
        <vt:lpwstr/>
      </vt:variant>
      <vt:variant>
        <vt:lpwstr>_Toc130559736</vt:lpwstr>
      </vt:variant>
      <vt:variant>
        <vt:i4>1769523</vt:i4>
      </vt:variant>
      <vt:variant>
        <vt:i4>356</vt:i4>
      </vt:variant>
      <vt:variant>
        <vt:i4>0</vt:i4>
      </vt:variant>
      <vt:variant>
        <vt:i4>5</vt:i4>
      </vt:variant>
      <vt:variant>
        <vt:lpwstr/>
      </vt:variant>
      <vt:variant>
        <vt:lpwstr>_Toc130559735</vt:lpwstr>
      </vt:variant>
      <vt:variant>
        <vt:i4>1769523</vt:i4>
      </vt:variant>
      <vt:variant>
        <vt:i4>350</vt:i4>
      </vt:variant>
      <vt:variant>
        <vt:i4>0</vt:i4>
      </vt:variant>
      <vt:variant>
        <vt:i4>5</vt:i4>
      </vt:variant>
      <vt:variant>
        <vt:lpwstr/>
      </vt:variant>
      <vt:variant>
        <vt:lpwstr>_Toc130559734</vt:lpwstr>
      </vt:variant>
      <vt:variant>
        <vt:i4>1769523</vt:i4>
      </vt:variant>
      <vt:variant>
        <vt:i4>344</vt:i4>
      </vt:variant>
      <vt:variant>
        <vt:i4>0</vt:i4>
      </vt:variant>
      <vt:variant>
        <vt:i4>5</vt:i4>
      </vt:variant>
      <vt:variant>
        <vt:lpwstr/>
      </vt:variant>
      <vt:variant>
        <vt:lpwstr>_Toc130559733</vt:lpwstr>
      </vt:variant>
      <vt:variant>
        <vt:i4>1769523</vt:i4>
      </vt:variant>
      <vt:variant>
        <vt:i4>335</vt:i4>
      </vt:variant>
      <vt:variant>
        <vt:i4>0</vt:i4>
      </vt:variant>
      <vt:variant>
        <vt:i4>5</vt:i4>
      </vt:variant>
      <vt:variant>
        <vt:lpwstr/>
      </vt:variant>
      <vt:variant>
        <vt:lpwstr>_Toc130559732</vt:lpwstr>
      </vt:variant>
      <vt:variant>
        <vt:i4>1769523</vt:i4>
      </vt:variant>
      <vt:variant>
        <vt:i4>329</vt:i4>
      </vt:variant>
      <vt:variant>
        <vt:i4>0</vt:i4>
      </vt:variant>
      <vt:variant>
        <vt:i4>5</vt:i4>
      </vt:variant>
      <vt:variant>
        <vt:lpwstr/>
      </vt:variant>
      <vt:variant>
        <vt:lpwstr>_Toc130559731</vt:lpwstr>
      </vt:variant>
      <vt:variant>
        <vt:i4>1769523</vt:i4>
      </vt:variant>
      <vt:variant>
        <vt:i4>323</vt:i4>
      </vt:variant>
      <vt:variant>
        <vt:i4>0</vt:i4>
      </vt:variant>
      <vt:variant>
        <vt:i4>5</vt:i4>
      </vt:variant>
      <vt:variant>
        <vt:lpwstr/>
      </vt:variant>
      <vt:variant>
        <vt:lpwstr>_Toc130559730</vt:lpwstr>
      </vt:variant>
      <vt:variant>
        <vt:i4>1703987</vt:i4>
      </vt:variant>
      <vt:variant>
        <vt:i4>317</vt:i4>
      </vt:variant>
      <vt:variant>
        <vt:i4>0</vt:i4>
      </vt:variant>
      <vt:variant>
        <vt:i4>5</vt:i4>
      </vt:variant>
      <vt:variant>
        <vt:lpwstr/>
      </vt:variant>
      <vt:variant>
        <vt:lpwstr>_Toc130559729</vt:lpwstr>
      </vt:variant>
      <vt:variant>
        <vt:i4>1703987</vt:i4>
      </vt:variant>
      <vt:variant>
        <vt:i4>311</vt:i4>
      </vt:variant>
      <vt:variant>
        <vt:i4>0</vt:i4>
      </vt:variant>
      <vt:variant>
        <vt:i4>5</vt:i4>
      </vt:variant>
      <vt:variant>
        <vt:lpwstr/>
      </vt:variant>
      <vt:variant>
        <vt:lpwstr>_Toc130559728</vt:lpwstr>
      </vt:variant>
      <vt:variant>
        <vt:i4>1703987</vt:i4>
      </vt:variant>
      <vt:variant>
        <vt:i4>305</vt:i4>
      </vt:variant>
      <vt:variant>
        <vt:i4>0</vt:i4>
      </vt:variant>
      <vt:variant>
        <vt:i4>5</vt:i4>
      </vt:variant>
      <vt:variant>
        <vt:lpwstr/>
      </vt:variant>
      <vt:variant>
        <vt:lpwstr>_Toc130559727</vt:lpwstr>
      </vt:variant>
      <vt:variant>
        <vt:i4>1703987</vt:i4>
      </vt:variant>
      <vt:variant>
        <vt:i4>299</vt:i4>
      </vt:variant>
      <vt:variant>
        <vt:i4>0</vt:i4>
      </vt:variant>
      <vt:variant>
        <vt:i4>5</vt:i4>
      </vt:variant>
      <vt:variant>
        <vt:lpwstr/>
      </vt:variant>
      <vt:variant>
        <vt:lpwstr>_Toc130559726</vt:lpwstr>
      </vt:variant>
      <vt:variant>
        <vt:i4>1703987</vt:i4>
      </vt:variant>
      <vt:variant>
        <vt:i4>293</vt:i4>
      </vt:variant>
      <vt:variant>
        <vt:i4>0</vt:i4>
      </vt:variant>
      <vt:variant>
        <vt:i4>5</vt:i4>
      </vt:variant>
      <vt:variant>
        <vt:lpwstr/>
      </vt:variant>
      <vt:variant>
        <vt:lpwstr>_Toc130559725</vt:lpwstr>
      </vt:variant>
      <vt:variant>
        <vt:i4>1703987</vt:i4>
      </vt:variant>
      <vt:variant>
        <vt:i4>287</vt:i4>
      </vt:variant>
      <vt:variant>
        <vt:i4>0</vt:i4>
      </vt:variant>
      <vt:variant>
        <vt:i4>5</vt:i4>
      </vt:variant>
      <vt:variant>
        <vt:lpwstr/>
      </vt:variant>
      <vt:variant>
        <vt:lpwstr>_Toc130559724</vt:lpwstr>
      </vt:variant>
      <vt:variant>
        <vt:i4>1703987</vt:i4>
      </vt:variant>
      <vt:variant>
        <vt:i4>281</vt:i4>
      </vt:variant>
      <vt:variant>
        <vt:i4>0</vt:i4>
      </vt:variant>
      <vt:variant>
        <vt:i4>5</vt:i4>
      </vt:variant>
      <vt:variant>
        <vt:lpwstr/>
      </vt:variant>
      <vt:variant>
        <vt:lpwstr>_Toc130559723</vt:lpwstr>
      </vt:variant>
      <vt:variant>
        <vt:i4>1703987</vt:i4>
      </vt:variant>
      <vt:variant>
        <vt:i4>275</vt:i4>
      </vt:variant>
      <vt:variant>
        <vt:i4>0</vt:i4>
      </vt:variant>
      <vt:variant>
        <vt:i4>5</vt:i4>
      </vt:variant>
      <vt:variant>
        <vt:lpwstr/>
      </vt:variant>
      <vt:variant>
        <vt:lpwstr>_Toc130559722</vt:lpwstr>
      </vt:variant>
      <vt:variant>
        <vt:i4>1703987</vt:i4>
      </vt:variant>
      <vt:variant>
        <vt:i4>269</vt:i4>
      </vt:variant>
      <vt:variant>
        <vt:i4>0</vt:i4>
      </vt:variant>
      <vt:variant>
        <vt:i4>5</vt:i4>
      </vt:variant>
      <vt:variant>
        <vt:lpwstr/>
      </vt:variant>
      <vt:variant>
        <vt:lpwstr>_Toc130559721</vt:lpwstr>
      </vt:variant>
      <vt:variant>
        <vt:i4>1703987</vt:i4>
      </vt:variant>
      <vt:variant>
        <vt:i4>263</vt:i4>
      </vt:variant>
      <vt:variant>
        <vt:i4>0</vt:i4>
      </vt:variant>
      <vt:variant>
        <vt:i4>5</vt:i4>
      </vt:variant>
      <vt:variant>
        <vt:lpwstr/>
      </vt:variant>
      <vt:variant>
        <vt:lpwstr>_Toc130559720</vt:lpwstr>
      </vt:variant>
      <vt:variant>
        <vt:i4>1638451</vt:i4>
      </vt:variant>
      <vt:variant>
        <vt:i4>257</vt:i4>
      </vt:variant>
      <vt:variant>
        <vt:i4>0</vt:i4>
      </vt:variant>
      <vt:variant>
        <vt:i4>5</vt:i4>
      </vt:variant>
      <vt:variant>
        <vt:lpwstr/>
      </vt:variant>
      <vt:variant>
        <vt:lpwstr>_Toc130559719</vt:lpwstr>
      </vt:variant>
      <vt:variant>
        <vt:i4>1638451</vt:i4>
      </vt:variant>
      <vt:variant>
        <vt:i4>251</vt:i4>
      </vt:variant>
      <vt:variant>
        <vt:i4>0</vt:i4>
      </vt:variant>
      <vt:variant>
        <vt:i4>5</vt:i4>
      </vt:variant>
      <vt:variant>
        <vt:lpwstr/>
      </vt:variant>
      <vt:variant>
        <vt:lpwstr>_Toc130559718</vt:lpwstr>
      </vt:variant>
      <vt:variant>
        <vt:i4>1638451</vt:i4>
      </vt:variant>
      <vt:variant>
        <vt:i4>245</vt:i4>
      </vt:variant>
      <vt:variant>
        <vt:i4>0</vt:i4>
      </vt:variant>
      <vt:variant>
        <vt:i4>5</vt:i4>
      </vt:variant>
      <vt:variant>
        <vt:lpwstr/>
      </vt:variant>
      <vt:variant>
        <vt:lpwstr>_Toc130559717</vt:lpwstr>
      </vt:variant>
      <vt:variant>
        <vt:i4>1638451</vt:i4>
      </vt:variant>
      <vt:variant>
        <vt:i4>239</vt:i4>
      </vt:variant>
      <vt:variant>
        <vt:i4>0</vt:i4>
      </vt:variant>
      <vt:variant>
        <vt:i4>5</vt:i4>
      </vt:variant>
      <vt:variant>
        <vt:lpwstr/>
      </vt:variant>
      <vt:variant>
        <vt:lpwstr>_Toc130559716</vt:lpwstr>
      </vt:variant>
      <vt:variant>
        <vt:i4>1638451</vt:i4>
      </vt:variant>
      <vt:variant>
        <vt:i4>233</vt:i4>
      </vt:variant>
      <vt:variant>
        <vt:i4>0</vt:i4>
      </vt:variant>
      <vt:variant>
        <vt:i4>5</vt:i4>
      </vt:variant>
      <vt:variant>
        <vt:lpwstr/>
      </vt:variant>
      <vt:variant>
        <vt:lpwstr>_Toc130559715</vt:lpwstr>
      </vt:variant>
      <vt:variant>
        <vt:i4>1638451</vt:i4>
      </vt:variant>
      <vt:variant>
        <vt:i4>227</vt:i4>
      </vt:variant>
      <vt:variant>
        <vt:i4>0</vt:i4>
      </vt:variant>
      <vt:variant>
        <vt:i4>5</vt:i4>
      </vt:variant>
      <vt:variant>
        <vt:lpwstr/>
      </vt:variant>
      <vt:variant>
        <vt:lpwstr>_Toc130559714</vt:lpwstr>
      </vt:variant>
      <vt:variant>
        <vt:i4>1638451</vt:i4>
      </vt:variant>
      <vt:variant>
        <vt:i4>221</vt:i4>
      </vt:variant>
      <vt:variant>
        <vt:i4>0</vt:i4>
      </vt:variant>
      <vt:variant>
        <vt:i4>5</vt:i4>
      </vt:variant>
      <vt:variant>
        <vt:lpwstr/>
      </vt:variant>
      <vt:variant>
        <vt:lpwstr>_Toc130559713</vt:lpwstr>
      </vt:variant>
      <vt:variant>
        <vt:i4>1638451</vt:i4>
      </vt:variant>
      <vt:variant>
        <vt:i4>215</vt:i4>
      </vt:variant>
      <vt:variant>
        <vt:i4>0</vt:i4>
      </vt:variant>
      <vt:variant>
        <vt:i4>5</vt:i4>
      </vt:variant>
      <vt:variant>
        <vt:lpwstr/>
      </vt:variant>
      <vt:variant>
        <vt:lpwstr>_Toc130559712</vt:lpwstr>
      </vt:variant>
      <vt:variant>
        <vt:i4>1638451</vt:i4>
      </vt:variant>
      <vt:variant>
        <vt:i4>209</vt:i4>
      </vt:variant>
      <vt:variant>
        <vt:i4>0</vt:i4>
      </vt:variant>
      <vt:variant>
        <vt:i4>5</vt:i4>
      </vt:variant>
      <vt:variant>
        <vt:lpwstr/>
      </vt:variant>
      <vt:variant>
        <vt:lpwstr>_Toc130559711</vt:lpwstr>
      </vt:variant>
      <vt:variant>
        <vt:i4>1638451</vt:i4>
      </vt:variant>
      <vt:variant>
        <vt:i4>203</vt:i4>
      </vt:variant>
      <vt:variant>
        <vt:i4>0</vt:i4>
      </vt:variant>
      <vt:variant>
        <vt:i4>5</vt:i4>
      </vt:variant>
      <vt:variant>
        <vt:lpwstr/>
      </vt:variant>
      <vt:variant>
        <vt:lpwstr>_Toc130559710</vt:lpwstr>
      </vt:variant>
      <vt:variant>
        <vt:i4>1572915</vt:i4>
      </vt:variant>
      <vt:variant>
        <vt:i4>197</vt:i4>
      </vt:variant>
      <vt:variant>
        <vt:i4>0</vt:i4>
      </vt:variant>
      <vt:variant>
        <vt:i4>5</vt:i4>
      </vt:variant>
      <vt:variant>
        <vt:lpwstr/>
      </vt:variant>
      <vt:variant>
        <vt:lpwstr>_Toc130559709</vt:lpwstr>
      </vt:variant>
      <vt:variant>
        <vt:i4>1572915</vt:i4>
      </vt:variant>
      <vt:variant>
        <vt:i4>191</vt:i4>
      </vt:variant>
      <vt:variant>
        <vt:i4>0</vt:i4>
      </vt:variant>
      <vt:variant>
        <vt:i4>5</vt:i4>
      </vt:variant>
      <vt:variant>
        <vt:lpwstr/>
      </vt:variant>
      <vt:variant>
        <vt:lpwstr>_Toc130559708</vt:lpwstr>
      </vt:variant>
      <vt:variant>
        <vt:i4>1572915</vt:i4>
      </vt:variant>
      <vt:variant>
        <vt:i4>185</vt:i4>
      </vt:variant>
      <vt:variant>
        <vt:i4>0</vt:i4>
      </vt:variant>
      <vt:variant>
        <vt:i4>5</vt:i4>
      </vt:variant>
      <vt:variant>
        <vt:lpwstr/>
      </vt:variant>
      <vt:variant>
        <vt:lpwstr>_Toc130559707</vt:lpwstr>
      </vt:variant>
      <vt:variant>
        <vt:i4>1572915</vt:i4>
      </vt:variant>
      <vt:variant>
        <vt:i4>179</vt:i4>
      </vt:variant>
      <vt:variant>
        <vt:i4>0</vt:i4>
      </vt:variant>
      <vt:variant>
        <vt:i4>5</vt:i4>
      </vt:variant>
      <vt:variant>
        <vt:lpwstr/>
      </vt:variant>
      <vt:variant>
        <vt:lpwstr>_Toc130559706</vt:lpwstr>
      </vt:variant>
      <vt:variant>
        <vt:i4>1572915</vt:i4>
      </vt:variant>
      <vt:variant>
        <vt:i4>173</vt:i4>
      </vt:variant>
      <vt:variant>
        <vt:i4>0</vt:i4>
      </vt:variant>
      <vt:variant>
        <vt:i4>5</vt:i4>
      </vt:variant>
      <vt:variant>
        <vt:lpwstr/>
      </vt:variant>
      <vt:variant>
        <vt:lpwstr>_Toc130559705</vt:lpwstr>
      </vt:variant>
      <vt:variant>
        <vt:i4>1572915</vt:i4>
      </vt:variant>
      <vt:variant>
        <vt:i4>167</vt:i4>
      </vt:variant>
      <vt:variant>
        <vt:i4>0</vt:i4>
      </vt:variant>
      <vt:variant>
        <vt:i4>5</vt:i4>
      </vt:variant>
      <vt:variant>
        <vt:lpwstr/>
      </vt:variant>
      <vt:variant>
        <vt:lpwstr>_Toc130559704</vt:lpwstr>
      </vt:variant>
      <vt:variant>
        <vt:i4>1572915</vt:i4>
      </vt:variant>
      <vt:variant>
        <vt:i4>161</vt:i4>
      </vt:variant>
      <vt:variant>
        <vt:i4>0</vt:i4>
      </vt:variant>
      <vt:variant>
        <vt:i4>5</vt:i4>
      </vt:variant>
      <vt:variant>
        <vt:lpwstr/>
      </vt:variant>
      <vt:variant>
        <vt:lpwstr>_Toc130559703</vt:lpwstr>
      </vt:variant>
      <vt:variant>
        <vt:i4>1572915</vt:i4>
      </vt:variant>
      <vt:variant>
        <vt:i4>155</vt:i4>
      </vt:variant>
      <vt:variant>
        <vt:i4>0</vt:i4>
      </vt:variant>
      <vt:variant>
        <vt:i4>5</vt:i4>
      </vt:variant>
      <vt:variant>
        <vt:lpwstr/>
      </vt:variant>
      <vt:variant>
        <vt:lpwstr>_Toc130559702</vt:lpwstr>
      </vt:variant>
      <vt:variant>
        <vt:i4>1572915</vt:i4>
      </vt:variant>
      <vt:variant>
        <vt:i4>149</vt:i4>
      </vt:variant>
      <vt:variant>
        <vt:i4>0</vt:i4>
      </vt:variant>
      <vt:variant>
        <vt:i4>5</vt:i4>
      </vt:variant>
      <vt:variant>
        <vt:lpwstr/>
      </vt:variant>
      <vt:variant>
        <vt:lpwstr>_Toc130559701</vt:lpwstr>
      </vt:variant>
      <vt:variant>
        <vt:i4>1572915</vt:i4>
      </vt:variant>
      <vt:variant>
        <vt:i4>143</vt:i4>
      </vt:variant>
      <vt:variant>
        <vt:i4>0</vt:i4>
      </vt:variant>
      <vt:variant>
        <vt:i4>5</vt:i4>
      </vt:variant>
      <vt:variant>
        <vt:lpwstr/>
      </vt:variant>
      <vt:variant>
        <vt:lpwstr>_Toc130559700</vt:lpwstr>
      </vt:variant>
      <vt:variant>
        <vt:i4>1114162</vt:i4>
      </vt:variant>
      <vt:variant>
        <vt:i4>137</vt:i4>
      </vt:variant>
      <vt:variant>
        <vt:i4>0</vt:i4>
      </vt:variant>
      <vt:variant>
        <vt:i4>5</vt:i4>
      </vt:variant>
      <vt:variant>
        <vt:lpwstr/>
      </vt:variant>
      <vt:variant>
        <vt:lpwstr>_Toc130559699</vt:lpwstr>
      </vt:variant>
      <vt:variant>
        <vt:i4>1114162</vt:i4>
      </vt:variant>
      <vt:variant>
        <vt:i4>131</vt:i4>
      </vt:variant>
      <vt:variant>
        <vt:i4>0</vt:i4>
      </vt:variant>
      <vt:variant>
        <vt:i4>5</vt:i4>
      </vt:variant>
      <vt:variant>
        <vt:lpwstr/>
      </vt:variant>
      <vt:variant>
        <vt:lpwstr>_Toc130559698</vt:lpwstr>
      </vt:variant>
      <vt:variant>
        <vt:i4>1114162</vt:i4>
      </vt:variant>
      <vt:variant>
        <vt:i4>125</vt:i4>
      </vt:variant>
      <vt:variant>
        <vt:i4>0</vt:i4>
      </vt:variant>
      <vt:variant>
        <vt:i4>5</vt:i4>
      </vt:variant>
      <vt:variant>
        <vt:lpwstr/>
      </vt:variant>
      <vt:variant>
        <vt:lpwstr>_Toc130559697</vt:lpwstr>
      </vt:variant>
      <vt:variant>
        <vt:i4>1114162</vt:i4>
      </vt:variant>
      <vt:variant>
        <vt:i4>119</vt:i4>
      </vt:variant>
      <vt:variant>
        <vt:i4>0</vt:i4>
      </vt:variant>
      <vt:variant>
        <vt:i4>5</vt:i4>
      </vt:variant>
      <vt:variant>
        <vt:lpwstr/>
      </vt:variant>
      <vt:variant>
        <vt:lpwstr>_Toc130559696</vt:lpwstr>
      </vt:variant>
      <vt:variant>
        <vt:i4>1114162</vt:i4>
      </vt:variant>
      <vt:variant>
        <vt:i4>113</vt:i4>
      </vt:variant>
      <vt:variant>
        <vt:i4>0</vt:i4>
      </vt:variant>
      <vt:variant>
        <vt:i4>5</vt:i4>
      </vt:variant>
      <vt:variant>
        <vt:lpwstr/>
      </vt:variant>
      <vt:variant>
        <vt:lpwstr>_Toc130559695</vt:lpwstr>
      </vt:variant>
      <vt:variant>
        <vt:i4>1114162</vt:i4>
      </vt:variant>
      <vt:variant>
        <vt:i4>107</vt:i4>
      </vt:variant>
      <vt:variant>
        <vt:i4>0</vt:i4>
      </vt:variant>
      <vt:variant>
        <vt:i4>5</vt:i4>
      </vt:variant>
      <vt:variant>
        <vt:lpwstr/>
      </vt:variant>
      <vt:variant>
        <vt:lpwstr>_Toc130559694</vt:lpwstr>
      </vt:variant>
      <vt:variant>
        <vt:i4>1114162</vt:i4>
      </vt:variant>
      <vt:variant>
        <vt:i4>101</vt:i4>
      </vt:variant>
      <vt:variant>
        <vt:i4>0</vt:i4>
      </vt:variant>
      <vt:variant>
        <vt:i4>5</vt:i4>
      </vt:variant>
      <vt:variant>
        <vt:lpwstr/>
      </vt:variant>
      <vt:variant>
        <vt:lpwstr>_Toc130559693</vt:lpwstr>
      </vt:variant>
      <vt:variant>
        <vt:i4>1114162</vt:i4>
      </vt:variant>
      <vt:variant>
        <vt:i4>95</vt:i4>
      </vt:variant>
      <vt:variant>
        <vt:i4>0</vt:i4>
      </vt:variant>
      <vt:variant>
        <vt:i4>5</vt:i4>
      </vt:variant>
      <vt:variant>
        <vt:lpwstr/>
      </vt:variant>
      <vt:variant>
        <vt:lpwstr>_Toc130559692</vt:lpwstr>
      </vt:variant>
      <vt:variant>
        <vt:i4>1114162</vt:i4>
      </vt:variant>
      <vt:variant>
        <vt:i4>89</vt:i4>
      </vt:variant>
      <vt:variant>
        <vt:i4>0</vt:i4>
      </vt:variant>
      <vt:variant>
        <vt:i4>5</vt:i4>
      </vt:variant>
      <vt:variant>
        <vt:lpwstr/>
      </vt:variant>
      <vt:variant>
        <vt:lpwstr>_Toc130559691</vt:lpwstr>
      </vt:variant>
      <vt:variant>
        <vt:i4>1114162</vt:i4>
      </vt:variant>
      <vt:variant>
        <vt:i4>83</vt:i4>
      </vt:variant>
      <vt:variant>
        <vt:i4>0</vt:i4>
      </vt:variant>
      <vt:variant>
        <vt:i4>5</vt:i4>
      </vt:variant>
      <vt:variant>
        <vt:lpwstr/>
      </vt:variant>
      <vt:variant>
        <vt:lpwstr>_Toc130559690</vt:lpwstr>
      </vt:variant>
      <vt:variant>
        <vt:i4>1048626</vt:i4>
      </vt:variant>
      <vt:variant>
        <vt:i4>77</vt:i4>
      </vt:variant>
      <vt:variant>
        <vt:i4>0</vt:i4>
      </vt:variant>
      <vt:variant>
        <vt:i4>5</vt:i4>
      </vt:variant>
      <vt:variant>
        <vt:lpwstr/>
      </vt:variant>
      <vt:variant>
        <vt:lpwstr>_Toc130559689</vt:lpwstr>
      </vt:variant>
      <vt:variant>
        <vt:i4>1048626</vt:i4>
      </vt:variant>
      <vt:variant>
        <vt:i4>71</vt:i4>
      </vt:variant>
      <vt:variant>
        <vt:i4>0</vt:i4>
      </vt:variant>
      <vt:variant>
        <vt:i4>5</vt:i4>
      </vt:variant>
      <vt:variant>
        <vt:lpwstr/>
      </vt:variant>
      <vt:variant>
        <vt:lpwstr>_Toc130559688</vt:lpwstr>
      </vt:variant>
      <vt:variant>
        <vt:i4>1048626</vt:i4>
      </vt:variant>
      <vt:variant>
        <vt:i4>65</vt:i4>
      </vt:variant>
      <vt:variant>
        <vt:i4>0</vt:i4>
      </vt:variant>
      <vt:variant>
        <vt:i4>5</vt:i4>
      </vt:variant>
      <vt:variant>
        <vt:lpwstr/>
      </vt:variant>
      <vt:variant>
        <vt:lpwstr>_Toc130559687</vt:lpwstr>
      </vt:variant>
      <vt:variant>
        <vt:i4>1048626</vt:i4>
      </vt:variant>
      <vt:variant>
        <vt:i4>59</vt:i4>
      </vt:variant>
      <vt:variant>
        <vt:i4>0</vt:i4>
      </vt:variant>
      <vt:variant>
        <vt:i4>5</vt:i4>
      </vt:variant>
      <vt:variant>
        <vt:lpwstr/>
      </vt:variant>
      <vt:variant>
        <vt:lpwstr>_Toc130559686</vt:lpwstr>
      </vt:variant>
      <vt:variant>
        <vt:i4>1048626</vt:i4>
      </vt:variant>
      <vt:variant>
        <vt:i4>53</vt:i4>
      </vt:variant>
      <vt:variant>
        <vt:i4>0</vt:i4>
      </vt:variant>
      <vt:variant>
        <vt:i4>5</vt:i4>
      </vt:variant>
      <vt:variant>
        <vt:lpwstr/>
      </vt:variant>
      <vt:variant>
        <vt:lpwstr>_Toc130559685</vt:lpwstr>
      </vt:variant>
      <vt:variant>
        <vt:i4>1048626</vt:i4>
      </vt:variant>
      <vt:variant>
        <vt:i4>47</vt:i4>
      </vt:variant>
      <vt:variant>
        <vt:i4>0</vt:i4>
      </vt:variant>
      <vt:variant>
        <vt:i4>5</vt:i4>
      </vt:variant>
      <vt:variant>
        <vt:lpwstr/>
      </vt:variant>
      <vt:variant>
        <vt:lpwstr>_Toc130559684</vt:lpwstr>
      </vt:variant>
      <vt:variant>
        <vt:i4>1048626</vt:i4>
      </vt:variant>
      <vt:variant>
        <vt:i4>41</vt:i4>
      </vt:variant>
      <vt:variant>
        <vt:i4>0</vt:i4>
      </vt:variant>
      <vt:variant>
        <vt:i4>5</vt:i4>
      </vt:variant>
      <vt:variant>
        <vt:lpwstr/>
      </vt:variant>
      <vt:variant>
        <vt:lpwstr>_Toc130559683</vt:lpwstr>
      </vt:variant>
      <vt:variant>
        <vt:i4>1048626</vt:i4>
      </vt:variant>
      <vt:variant>
        <vt:i4>35</vt:i4>
      </vt:variant>
      <vt:variant>
        <vt:i4>0</vt:i4>
      </vt:variant>
      <vt:variant>
        <vt:i4>5</vt:i4>
      </vt:variant>
      <vt:variant>
        <vt:lpwstr/>
      </vt:variant>
      <vt:variant>
        <vt:lpwstr>_Toc130559682</vt:lpwstr>
      </vt:variant>
      <vt:variant>
        <vt:i4>1048626</vt:i4>
      </vt:variant>
      <vt:variant>
        <vt:i4>29</vt:i4>
      </vt:variant>
      <vt:variant>
        <vt:i4>0</vt:i4>
      </vt:variant>
      <vt:variant>
        <vt:i4>5</vt:i4>
      </vt:variant>
      <vt:variant>
        <vt:lpwstr/>
      </vt:variant>
      <vt:variant>
        <vt:lpwstr>_Toc130559681</vt:lpwstr>
      </vt:variant>
      <vt:variant>
        <vt:i4>1048626</vt:i4>
      </vt:variant>
      <vt:variant>
        <vt:i4>23</vt:i4>
      </vt:variant>
      <vt:variant>
        <vt:i4>0</vt:i4>
      </vt:variant>
      <vt:variant>
        <vt:i4>5</vt:i4>
      </vt:variant>
      <vt:variant>
        <vt:lpwstr/>
      </vt:variant>
      <vt:variant>
        <vt:lpwstr>_Toc130559680</vt:lpwstr>
      </vt:variant>
      <vt:variant>
        <vt:i4>2031666</vt:i4>
      </vt:variant>
      <vt:variant>
        <vt:i4>17</vt:i4>
      </vt:variant>
      <vt:variant>
        <vt:i4>0</vt:i4>
      </vt:variant>
      <vt:variant>
        <vt:i4>5</vt:i4>
      </vt:variant>
      <vt:variant>
        <vt:lpwstr/>
      </vt:variant>
      <vt:variant>
        <vt:lpwstr>_Toc130559679</vt:lpwstr>
      </vt:variant>
      <vt:variant>
        <vt:i4>2031666</vt:i4>
      </vt:variant>
      <vt:variant>
        <vt:i4>11</vt:i4>
      </vt:variant>
      <vt:variant>
        <vt:i4>0</vt:i4>
      </vt:variant>
      <vt:variant>
        <vt:i4>5</vt:i4>
      </vt:variant>
      <vt:variant>
        <vt:lpwstr/>
      </vt:variant>
      <vt:variant>
        <vt:lpwstr>_Toc130559678</vt:lpwstr>
      </vt:variant>
      <vt:variant>
        <vt:i4>2031666</vt:i4>
      </vt:variant>
      <vt:variant>
        <vt:i4>5</vt:i4>
      </vt:variant>
      <vt:variant>
        <vt:i4>0</vt:i4>
      </vt:variant>
      <vt:variant>
        <vt:i4>5</vt:i4>
      </vt:variant>
      <vt:variant>
        <vt:lpwstr/>
      </vt:variant>
      <vt:variant>
        <vt:lpwstr>_Toc130559677</vt:lpwstr>
      </vt:variant>
      <vt:variant>
        <vt:i4>5374032</vt:i4>
      </vt:variant>
      <vt:variant>
        <vt:i4>0</vt:i4>
      </vt:variant>
      <vt:variant>
        <vt:i4>0</vt:i4>
      </vt:variant>
      <vt:variant>
        <vt:i4>5</vt:i4>
      </vt:variant>
      <vt:variant>
        <vt:lpwstr>https://www.dor.ca.gov/Home/HowToCreateAccessibleContent</vt:lpwstr>
      </vt:variant>
      <vt:variant>
        <vt:lpwstr/>
      </vt:variant>
      <vt:variant>
        <vt:i4>3276807</vt:i4>
      </vt:variant>
      <vt:variant>
        <vt:i4>9</vt:i4>
      </vt:variant>
      <vt:variant>
        <vt:i4>0</vt:i4>
      </vt:variant>
      <vt:variant>
        <vt:i4>5</vt:i4>
      </vt:variant>
      <vt:variant>
        <vt:lpwstr>mailto:Javier.Perez@energy.ca.gov</vt:lpwstr>
      </vt:variant>
      <vt:variant>
        <vt:lpwstr/>
      </vt:variant>
      <vt:variant>
        <vt:i4>3276807</vt:i4>
      </vt:variant>
      <vt:variant>
        <vt:i4>6</vt:i4>
      </vt:variant>
      <vt:variant>
        <vt:i4>0</vt:i4>
      </vt:variant>
      <vt:variant>
        <vt:i4>5</vt:i4>
      </vt:variant>
      <vt:variant>
        <vt:lpwstr>mailto:Javier.Perez@energy.ca.gov</vt:lpwstr>
      </vt:variant>
      <vt:variant>
        <vt:lpwstr/>
      </vt:variant>
      <vt:variant>
        <vt:i4>3276807</vt:i4>
      </vt:variant>
      <vt:variant>
        <vt:i4>3</vt:i4>
      </vt:variant>
      <vt:variant>
        <vt:i4>0</vt:i4>
      </vt:variant>
      <vt:variant>
        <vt:i4>5</vt:i4>
      </vt:variant>
      <vt:variant>
        <vt:lpwstr>mailto:Javier.Perez@energy.ca.gov</vt:lpwstr>
      </vt:variant>
      <vt:variant>
        <vt:lpwstr/>
      </vt:variant>
      <vt:variant>
        <vt:i4>3276807</vt:i4>
      </vt:variant>
      <vt:variant>
        <vt:i4>0</vt:i4>
      </vt:variant>
      <vt:variant>
        <vt:i4>0</vt:i4>
      </vt:variant>
      <vt:variant>
        <vt:i4>5</vt:i4>
      </vt:variant>
      <vt:variant>
        <vt:lpwstr>mailto:Javier.Perez@energy.ca.gov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measure name</dc:subject>
  <dc:creator>Heidi Hauenstein</dc:creator>
  <cp:keywords>15/30</cp:keywords>
  <dc:description/>
  <cp:lastModifiedBy>Perez, Javier@Energy</cp:lastModifiedBy>
  <cp:revision>2</cp:revision>
  <cp:lastPrinted>2023-03-03T19:10:00Z</cp:lastPrinted>
  <dcterms:created xsi:type="dcterms:W3CDTF">2025-06-23T16:06:00Z</dcterms:created>
  <dcterms:modified xsi:type="dcterms:W3CDTF">2025-06-23T16:06:00Z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