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487F" w14:textId="77777777" w:rsidR="001E0BB7" w:rsidRDefault="001E0BB7" w:rsidP="001E0BB7">
      <w:pPr>
        <w:autoSpaceDE w:val="0"/>
        <w:autoSpaceDN w:val="0"/>
        <w:adjustRightInd w:val="0"/>
        <w:rPr>
          <w:rFonts w:ascii="Tahoma" w:eastAsia="Calibri" w:hAnsi="Tahoma" w:cs="Tahoma"/>
          <w:b/>
          <w:color w:val="000000" w:themeColor="text1"/>
        </w:rPr>
      </w:pPr>
    </w:p>
    <w:p w14:paraId="4E71EFE6" w14:textId="77777777" w:rsidR="001E0BB7" w:rsidRPr="00127025" w:rsidRDefault="001E0BB7" w:rsidP="001E0BB7">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Community Energy Reliability and Resilience Investment (CERRI) Program</w:t>
      </w:r>
    </w:p>
    <w:p w14:paraId="040D3A80" w14:textId="77777777" w:rsidR="001E0BB7" w:rsidRPr="00127025" w:rsidRDefault="001E0BB7" w:rsidP="001E0BB7">
      <w:pPr>
        <w:autoSpaceDE w:val="0"/>
        <w:autoSpaceDN w:val="0"/>
        <w:adjustRightInd w:val="0"/>
        <w:jc w:val="center"/>
        <w:rPr>
          <w:rFonts w:ascii="Tahoma" w:eastAsia="Calibri" w:hAnsi="Tahoma" w:cs="Tahoma"/>
          <w:b/>
          <w:bCs/>
          <w:color w:val="000000"/>
        </w:rPr>
      </w:pPr>
      <w:r w:rsidRPr="04DD62DF">
        <w:rPr>
          <w:rFonts w:ascii="Tahoma" w:eastAsia="Calibri" w:hAnsi="Tahoma" w:cs="Tahoma"/>
          <w:b/>
          <w:bCs/>
          <w:color w:val="000000" w:themeColor="text1"/>
        </w:rPr>
        <w:t>Round 2 Solicitation</w:t>
      </w:r>
    </w:p>
    <w:p w14:paraId="04F4E8D0" w14:textId="77777777" w:rsidR="0045786A" w:rsidRPr="00127025" w:rsidRDefault="0045786A" w:rsidP="00673781">
      <w:pPr>
        <w:autoSpaceDE w:val="0"/>
        <w:autoSpaceDN w:val="0"/>
        <w:adjustRightInd w:val="0"/>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649082AC"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The addendum includes the following revisions to the Solicitation Manual</w:t>
      </w:r>
      <w:r w:rsidR="009F3CDF">
        <w:rPr>
          <w:rFonts w:ascii="Tahoma" w:eastAsia="Calibri" w:hAnsi="Tahoma" w:cs="Tahoma"/>
          <w:color w:val="000000" w:themeColor="text1"/>
        </w:rPr>
        <w:t xml:space="preserve"> and</w:t>
      </w:r>
      <w:r w:rsidR="00497C44">
        <w:rPr>
          <w:rFonts w:ascii="Tahoma" w:eastAsia="Calibri" w:hAnsi="Tahoma" w:cs="Tahoma"/>
          <w:color w:val="000000" w:themeColor="text1"/>
        </w:rPr>
        <w:t xml:space="preserve"> Attachments</w:t>
      </w:r>
      <w:r w:rsidR="00561F5C" w:rsidRPr="00127025">
        <w:rPr>
          <w:rFonts w:ascii="Tahoma" w:eastAsia="Calibri" w:hAnsi="Tahoma" w:cs="Tahoma"/>
          <w:color w:val="000000" w:themeColor="text1"/>
        </w:rPr>
        <w:t xml:space="preserve">.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7E159870" w:rsidR="00771421" w:rsidRPr="00127025" w:rsidRDefault="00B1122A" w:rsidP="00B1122A">
      <w:pPr>
        <w:autoSpaceDE w:val="0"/>
        <w:autoSpaceDN w:val="0"/>
        <w:adjustRightInd w:val="0"/>
        <w:rPr>
          <w:rFonts w:ascii="Tahoma" w:eastAsia="Calibri" w:hAnsi="Tahoma" w:cs="Tahoma"/>
          <w:color w:val="000000" w:themeColor="text1"/>
        </w:rPr>
      </w:pPr>
      <w:r w:rsidRPr="3AB4C6EC">
        <w:rPr>
          <w:rFonts w:ascii="Tahoma" w:eastAsia="Calibri" w:hAnsi="Tahoma" w:cs="Tahoma"/>
          <w:color w:val="000000" w:themeColor="text1"/>
        </w:rPr>
        <w:t xml:space="preserve">The purpose of this addendum is to notify potential applicants of changes that have been made to </w:t>
      </w:r>
      <w:r w:rsidR="07C1EE96" w:rsidRPr="3AB4C6EC">
        <w:rPr>
          <w:rFonts w:ascii="Tahoma" w:eastAsia="Calibri" w:hAnsi="Tahoma" w:cs="Tahoma"/>
          <w:color w:val="000000" w:themeColor="text1"/>
        </w:rPr>
        <w:t xml:space="preserve">the </w:t>
      </w:r>
      <w:r w:rsidRPr="3AB4C6EC">
        <w:rPr>
          <w:rFonts w:ascii="Tahoma" w:eastAsia="Calibri" w:hAnsi="Tahoma" w:cs="Tahoma"/>
          <w:color w:val="000000" w:themeColor="text1"/>
        </w:rPr>
        <w:t>GFO-2</w:t>
      </w:r>
      <w:r w:rsidR="00353981" w:rsidRPr="3AB4C6EC">
        <w:rPr>
          <w:rFonts w:ascii="Tahoma" w:eastAsia="Calibri" w:hAnsi="Tahoma" w:cs="Tahoma"/>
          <w:color w:val="000000" w:themeColor="text1"/>
        </w:rPr>
        <w:t>3-</w:t>
      </w:r>
      <w:r w:rsidR="00246722" w:rsidRPr="3AB4C6EC">
        <w:rPr>
          <w:rFonts w:ascii="Tahoma" w:eastAsia="Calibri" w:hAnsi="Tahoma" w:cs="Tahoma"/>
          <w:color w:val="000000" w:themeColor="text1"/>
        </w:rPr>
        <w:t>31</w:t>
      </w:r>
      <w:r w:rsidR="0003014B" w:rsidRPr="3AB4C6EC">
        <w:rPr>
          <w:rFonts w:ascii="Tahoma" w:eastAsia="Calibri" w:hAnsi="Tahoma" w:cs="Tahoma"/>
          <w:color w:val="000000" w:themeColor="text1"/>
        </w:rPr>
        <w:t>2</w:t>
      </w:r>
      <w:r w:rsidR="7CEEA559" w:rsidRPr="3AB4C6EC">
        <w:rPr>
          <w:rFonts w:ascii="Tahoma" w:eastAsia="Calibri" w:hAnsi="Tahoma" w:cs="Tahoma"/>
          <w:color w:val="000000" w:themeColor="text1"/>
        </w:rPr>
        <w:t>r2</w:t>
      </w:r>
      <w:r w:rsidR="42381F5B" w:rsidRPr="3AB4C6EC">
        <w:rPr>
          <w:rFonts w:ascii="Tahoma" w:eastAsia="Calibri" w:hAnsi="Tahoma" w:cs="Tahoma"/>
          <w:color w:val="000000" w:themeColor="text1"/>
        </w:rPr>
        <w:t xml:space="preserve"> </w:t>
      </w:r>
      <w:r w:rsidR="752A6D9E" w:rsidRPr="38B96F18">
        <w:rPr>
          <w:rFonts w:ascii="Tahoma" w:eastAsia="Calibri" w:hAnsi="Tahoma" w:cs="Tahoma"/>
          <w:color w:val="000000" w:themeColor="text1"/>
        </w:rPr>
        <w:t xml:space="preserve">Solicitation Manual (Attachment 00), </w:t>
      </w:r>
      <w:r w:rsidR="7BCE6F47" w:rsidRPr="3AB4C6EC">
        <w:rPr>
          <w:rFonts w:ascii="Tahoma" w:eastAsia="Calibri" w:hAnsi="Tahoma" w:cs="Tahoma"/>
          <w:color w:val="000000" w:themeColor="text1"/>
        </w:rPr>
        <w:t>Budget Forms</w:t>
      </w:r>
      <w:r w:rsidR="42381F5B" w:rsidRPr="3AB4C6EC">
        <w:rPr>
          <w:rFonts w:ascii="Tahoma" w:eastAsia="Calibri" w:hAnsi="Tahoma" w:cs="Tahoma"/>
          <w:color w:val="000000" w:themeColor="text1"/>
        </w:rPr>
        <w:t xml:space="preserve"> (Attachment 0</w:t>
      </w:r>
      <w:r w:rsidR="0871DB3B" w:rsidRPr="3AB4C6EC">
        <w:rPr>
          <w:rFonts w:ascii="Tahoma" w:eastAsia="Calibri" w:hAnsi="Tahoma" w:cs="Tahoma"/>
          <w:color w:val="000000" w:themeColor="text1"/>
        </w:rPr>
        <w:t>5</w:t>
      </w:r>
      <w:r w:rsidR="42381F5B" w:rsidRPr="38B96F18">
        <w:rPr>
          <w:rFonts w:ascii="Tahoma" w:eastAsia="Calibri" w:hAnsi="Tahoma" w:cs="Tahoma"/>
          <w:color w:val="000000" w:themeColor="text1"/>
        </w:rPr>
        <w:t>)</w:t>
      </w:r>
      <w:r w:rsidR="63699269" w:rsidRPr="38B96F18">
        <w:rPr>
          <w:rFonts w:ascii="Tahoma" w:eastAsia="Calibri" w:hAnsi="Tahoma" w:cs="Tahoma"/>
          <w:color w:val="000000" w:themeColor="text1"/>
        </w:rPr>
        <w:t>,</w:t>
      </w:r>
      <w:r w:rsidR="00516AD8" w:rsidRPr="38B96F18">
        <w:rPr>
          <w:rFonts w:ascii="Tahoma" w:eastAsia="Calibri" w:hAnsi="Tahoma" w:cs="Tahoma"/>
          <w:color w:val="000000" w:themeColor="text1"/>
        </w:rPr>
        <w:t xml:space="preserve"> and </w:t>
      </w:r>
      <w:r w:rsidR="008B2047" w:rsidRPr="38B96F18">
        <w:rPr>
          <w:rFonts w:ascii="Tahoma" w:eastAsia="Calibri" w:hAnsi="Tahoma" w:cs="Tahoma"/>
          <w:color w:val="000000" w:themeColor="text1"/>
        </w:rPr>
        <w:t>the Project Metrics Form (Attachment 09</w:t>
      </w:r>
      <w:r w:rsidR="42381F5B" w:rsidRPr="3AB4C6EC">
        <w:rPr>
          <w:rFonts w:ascii="Tahoma" w:eastAsia="Calibri" w:hAnsi="Tahoma" w:cs="Tahoma"/>
          <w:color w:val="000000" w:themeColor="text1"/>
        </w:rPr>
        <w:t>)</w:t>
      </w:r>
      <w:r w:rsidRPr="3AB4C6EC">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6354222C" w14:textId="45EE56FC" w:rsidR="005A53DA" w:rsidRPr="00127025" w:rsidRDefault="00604068" w:rsidP="3AB4C6EC">
      <w:pPr>
        <w:spacing w:after="240" w:line="259" w:lineRule="auto"/>
        <w:rPr>
          <w:rFonts w:ascii="Tahoma" w:eastAsia="Calibri" w:hAnsi="Tahoma" w:cs="Tahoma"/>
          <w:color w:val="000000" w:themeColor="text1"/>
        </w:rPr>
      </w:pPr>
      <w:r w:rsidRPr="3AB4C6EC">
        <w:rPr>
          <w:rFonts w:ascii="Tahoma" w:eastAsia="Calibri" w:hAnsi="Tahoma" w:cs="Tahoma"/>
          <w:color w:val="000000" w:themeColor="text1"/>
        </w:rPr>
        <w:t xml:space="preserve">The California Energy Commission (CEC) </w:t>
      </w:r>
      <w:r w:rsidR="0CD4E617" w:rsidRPr="3AB4C6EC">
        <w:rPr>
          <w:rFonts w:ascii="Tahoma" w:eastAsia="Calibri" w:hAnsi="Tahoma" w:cs="Tahoma"/>
          <w:color w:val="000000" w:themeColor="text1"/>
        </w:rPr>
        <w:t xml:space="preserve">updated the date and time for the “How-to” workshops </w:t>
      </w:r>
      <w:r w:rsidRPr="3AB4C6EC">
        <w:rPr>
          <w:rFonts w:ascii="Tahoma" w:eastAsia="Calibri" w:hAnsi="Tahoma" w:cs="Tahoma"/>
          <w:color w:val="000000" w:themeColor="text1"/>
        </w:rPr>
        <w:t>for GFO-23-312</w:t>
      </w:r>
      <w:r w:rsidR="75ADC1E4" w:rsidRPr="3AB4C6EC">
        <w:rPr>
          <w:rFonts w:ascii="Tahoma" w:eastAsia="Calibri" w:hAnsi="Tahoma" w:cs="Tahoma"/>
          <w:color w:val="000000" w:themeColor="text1"/>
        </w:rPr>
        <w:t>r</w:t>
      </w:r>
      <w:r w:rsidR="323BA5CB" w:rsidRPr="3AB4C6EC">
        <w:rPr>
          <w:rFonts w:ascii="Tahoma" w:eastAsia="Calibri" w:hAnsi="Tahoma" w:cs="Tahoma"/>
          <w:color w:val="000000" w:themeColor="text1"/>
        </w:rPr>
        <w:t xml:space="preserve">2. </w:t>
      </w:r>
    </w:p>
    <w:p w14:paraId="54C8C7F7" w14:textId="586862F9" w:rsidR="0F03F714" w:rsidRDefault="0F03F714" w:rsidP="38B96F18">
      <w:pPr>
        <w:pStyle w:val="Heading2"/>
        <w:rPr>
          <w:rFonts w:ascii="Tahoma" w:eastAsia="Tahoma" w:hAnsi="Tahoma" w:cs="Tahoma"/>
          <w:b/>
          <w:bCs/>
          <w:sz w:val="24"/>
          <w:szCs w:val="24"/>
        </w:rPr>
      </w:pPr>
      <w:r w:rsidRPr="38B96F18">
        <w:rPr>
          <w:rFonts w:ascii="Tahoma" w:eastAsia="Tahoma" w:hAnsi="Tahoma" w:cs="Tahoma"/>
          <w:b/>
          <w:bCs/>
          <w:sz w:val="24"/>
          <w:szCs w:val="24"/>
        </w:rPr>
        <w:t>Attachment 00 GFO-23-312r2 Solicitation Manual</w:t>
      </w:r>
    </w:p>
    <w:p w14:paraId="432C304A" w14:textId="46C7C8DB" w:rsidR="0F03F714" w:rsidRDefault="0F03F714" w:rsidP="38B96F18">
      <w:pPr>
        <w:pStyle w:val="ListParagraph"/>
        <w:keepNext/>
        <w:keepLines/>
        <w:numPr>
          <w:ilvl w:val="0"/>
          <w:numId w:val="8"/>
        </w:numPr>
        <w:rPr>
          <w:rFonts w:ascii="Tahoma" w:eastAsia="Tahoma" w:hAnsi="Tahoma" w:cs="Tahoma"/>
        </w:rPr>
      </w:pPr>
      <w:r w:rsidRPr="38B96F18">
        <w:rPr>
          <w:rFonts w:ascii="Tahoma" w:eastAsia="Tahoma" w:hAnsi="Tahoma" w:cs="Tahoma"/>
          <w:color w:val="000000" w:themeColor="text1"/>
        </w:rPr>
        <w:t xml:space="preserve">Change to Cover Page: added </w:t>
      </w:r>
      <w:r w:rsidRPr="38B96F18">
        <w:rPr>
          <w:rFonts w:ascii="Tahoma" w:eastAsia="Tahoma" w:hAnsi="Tahoma" w:cs="Tahoma"/>
          <w:b/>
          <w:bCs/>
          <w:color w:val="000000" w:themeColor="text1"/>
          <w:u w:val="single"/>
        </w:rPr>
        <w:t xml:space="preserve">Addendum </w:t>
      </w:r>
      <w:r w:rsidR="00E375D1">
        <w:rPr>
          <w:rFonts w:ascii="Tahoma" w:eastAsia="Tahoma" w:hAnsi="Tahoma" w:cs="Tahoma"/>
          <w:b/>
          <w:bCs/>
          <w:color w:val="000000" w:themeColor="text1"/>
          <w:u w:val="single"/>
        </w:rPr>
        <w:t>0</w:t>
      </w:r>
      <w:r w:rsidR="7A5D5B00" w:rsidRPr="38B96F18">
        <w:rPr>
          <w:rFonts w:ascii="Tahoma" w:eastAsia="Tahoma" w:hAnsi="Tahoma" w:cs="Tahoma"/>
          <w:b/>
          <w:bCs/>
          <w:color w:val="000000" w:themeColor="text1"/>
          <w:u w:val="single"/>
        </w:rPr>
        <w:t>3</w:t>
      </w:r>
      <w:r w:rsidRPr="38B96F18">
        <w:rPr>
          <w:rFonts w:ascii="Tahoma" w:eastAsia="Tahoma" w:hAnsi="Tahoma" w:cs="Tahoma"/>
          <w:color w:val="000000" w:themeColor="text1"/>
        </w:rPr>
        <w:t xml:space="preserve"> and [</w:t>
      </w:r>
      <w:r w:rsidRPr="38B96F18">
        <w:rPr>
          <w:rFonts w:ascii="Tahoma" w:eastAsia="Tahoma" w:hAnsi="Tahoma" w:cs="Tahoma"/>
          <w:strike/>
          <w:color w:val="000000" w:themeColor="text1"/>
        </w:rPr>
        <w:t>May]</w:t>
      </w:r>
      <w:r w:rsidRPr="38B96F18">
        <w:rPr>
          <w:rFonts w:ascii="Tahoma" w:eastAsia="Tahoma" w:hAnsi="Tahoma" w:cs="Tahoma"/>
          <w:color w:val="000000" w:themeColor="text1"/>
        </w:rPr>
        <w:t xml:space="preserve"> </w:t>
      </w:r>
      <w:r w:rsidRPr="001808AA">
        <w:rPr>
          <w:rFonts w:ascii="Tahoma" w:eastAsia="Tahoma" w:hAnsi="Tahoma" w:cs="Tahoma"/>
          <w:b/>
          <w:bCs/>
          <w:color w:val="000000" w:themeColor="text1"/>
          <w:u w:val="single"/>
        </w:rPr>
        <w:t>June</w:t>
      </w:r>
      <w:r w:rsidRPr="38B96F18">
        <w:rPr>
          <w:rFonts w:ascii="Tahoma" w:eastAsia="Tahoma" w:hAnsi="Tahoma" w:cs="Tahoma"/>
          <w:color w:val="000000" w:themeColor="text1"/>
        </w:rPr>
        <w:t xml:space="preserve"> 2025.</w:t>
      </w:r>
    </w:p>
    <w:p w14:paraId="50765EA5" w14:textId="4BD3D12C" w:rsidR="0F03F714" w:rsidRDefault="0F03F714" w:rsidP="38B96F18">
      <w:pPr>
        <w:pStyle w:val="ListParagraph"/>
        <w:keepNext/>
        <w:keepLines/>
        <w:numPr>
          <w:ilvl w:val="0"/>
          <w:numId w:val="8"/>
        </w:numPr>
        <w:rPr>
          <w:rFonts w:ascii="Tahoma" w:eastAsia="Tahoma" w:hAnsi="Tahoma" w:cs="Tahoma"/>
        </w:rPr>
      </w:pPr>
      <w:r w:rsidRPr="38B96F18">
        <w:rPr>
          <w:rFonts w:ascii="Tahoma" w:eastAsia="Tahoma" w:hAnsi="Tahoma" w:cs="Tahoma"/>
          <w:color w:val="000000" w:themeColor="text1"/>
        </w:rPr>
        <w:t xml:space="preserve">Change to Solicitation Manual page 13. Added to Section IV.A Notice of Pre-Application </w:t>
      </w:r>
      <w:r w:rsidR="007832B1">
        <w:rPr>
          <w:rFonts w:ascii="Tahoma" w:eastAsia="Tahoma" w:hAnsi="Tahoma" w:cs="Tahoma"/>
          <w:color w:val="000000" w:themeColor="text1"/>
        </w:rPr>
        <w:t>and How</w:t>
      </w:r>
      <w:r w:rsidR="000624F3">
        <w:rPr>
          <w:rFonts w:ascii="Tahoma" w:eastAsia="Tahoma" w:hAnsi="Tahoma" w:cs="Tahoma"/>
          <w:color w:val="000000" w:themeColor="text1"/>
        </w:rPr>
        <w:t xml:space="preserve">-To </w:t>
      </w:r>
      <w:r w:rsidRPr="38B96F18">
        <w:rPr>
          <w:rFonts w:ascii="Tahoma" w:eastAsia="Tahoma" w:hAnsi="Tahoma" w:cs="Tahoma"/>
          <w:color w:val="000000" w:themeColor="text1"/>
        </w:rPr>
        <w:t>Workshop</w:t>
      </w:r>
      <w:r w:rsidR="000624F3">
        <w:rPr>
          <w:rFonts w:ascii="Tahoma" w:eastAsia="Tahoma" w:hAnsi="Tahoma" w:cs="Tahoma"/>
          <w:color w:val="000000" w:themeColor="text1"/>
        </w:rPr>
        <w:t>s</w:t>
      </w:r>
      <w:r w:rsidRPr="38B96F18">
        <w:rPr>
          <w:rFonts w:ascii="Tahoma" w:eastAsia="Tahoma" w:hAnsi="Tahoma" w:cs="Tahoma"/>
          <w:color w:val="000000" w:themeColor="text1"/>
        </w:rPr>
        <w:t xml:space="preserve">: </w:t>
      </w:r>
      <w:r w:rsidRPr="38B96F18">
        <w:rPr>
          <w:rFonts w:ascii="Tahoma" w:eastAsia="Tahoma" w:hAnsi="Tahoma" w:cs="Tahoma"/>
        </w:rPr>
        <w:t xml:space="preserve"> </w:t>
      </w:r>
    </w:p>
    <w:p w14:paraId="6AC43D48" w14:textId="09B13F19" w:rsidR="38D38898" w:rsidRDefault="38D38898" w:rsidP="38B96F18">
      <w:pPr>
        <w:spacing w:after="120"/>
        <w:ind w:left="7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How-To Workshops Zoom Information</w:t>
      </w:r>
    </w:p>
    <w:p w14:paraId="02E86173" w14:textId="47E56FB8" w:rsidR="38D38898" w:rsidRDefault="38D38898" w:rsidP="38B96F18">
      <w:pPr>
        <w:spacing w:before="240"/>
        <w:ind w:left="7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Date, Time, and Topics: June 18, June 25, and July 2, 2025 from 10:00 a.m.-1:00 p.m. PT</w:t>
      </w:r>
    </w:p>
    <w:p w14:paraId="2667AB83" w14:textId="0C197DF9" w:rsidR="38B96F18" w:rsidRDefault="38B96F18" w:rsidP="38B96F18">
      <w:pPr>
        <w:spacing w:after="120"/>
        <w:ind w:left="720"/>
        <w:rPr>
          <w:rFonts w:ascii="Arial" w:eastAsia="Arial" w:hAnsi="Arial" w:cs="Arial"/>
          <w:color w:val="000000" w:themeColor="text1"/>
          <w:sz w:val="22"/>
          <w:szCs w:val="22"/>
        </w:rPr>
      </w:pPr>
    </w:p>
    <w:p w14:paraId="08548CFE" w14:textId="6434D580" w:rsidR="38D38898" w:rsidRDefault="38D38898" w:rsidP="38B96F18">
      <w:pPr>
        <w:pStyle w:val="ListParagraph"/>
        <w:numPr>
          <w:ilvl w:val="0"/>
          <w:numId w:val="7"/>
        </w:numPr>
        <w:spacing w:after="1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June 18, 2025: How-To Workshop on Project/Applicant Eligibility, Project Narrative form, and Project Metrics form.</w:t>
      </w:r>
    </w:p>
    <w:p w14:paraId="60EAB462" w14:textId="09749755" w:rsidR="38D38898" w:rsidRDefault="38D38898" w:rsidP="38B96F18">
      <w:pPr>
        <w:pStyle w:val="ListParagraph"/>
        <w:numPr>
          <w:ilvl w:val="0"/>
          <w:numId w:val="7"/>
        </w:numPr>
        <w:spacing w:after="1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June 25, 2025: How-To Workshop on Budget Forms, Site/Match Commitment Letters, and Vendor Quotes.</w:t>
      </w:r>
    </w:p>
    <w:p w14:paraId="23B5FDEB" w14:textId="6A6E4202" w:rsidR="38D38898" w:rsidRDefault="38D38898" w:rsidP="38B96F18">
      <w:pPr>
        <w:pStyle w:val="ListParagraph"/>
        <w:numPr>
          <w:ilvl w:val="0"/>
          <w:numId w:val="6"/>
        </w:numPr>
        <w:spacing w:after="1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July 2, 2025: How-To Workshop on the California Environmental Quality Act (CEQA) and the National Environmental Policy Act (NEPA) compliance forms.</w:t>
      </w:r>
    </w:p>
    <w:p w14:paraId="25985911" w14:textId="204DAC48" w:rsidR="38B96F18" w:rsidRDefault="38B96F18" w:rsidP="38B96F18">
      <w:pPr>
        <w:spacing w:after="120"/>
        <w:ind w:left="720"/>
        <w:rPr>
          <w:rFonts w:ascii="Arial" w:eastAsia="Arial" w:hAnsi="Arial" w:cs="Arial"/>
          <w:color w:val="000000" w:themeColor="text1"/>
          <w:sz w:val="22"/>
          <w:szCs w:val="22"/>
        </w:rPr>
      </w:pPr>
    </w:p>
    <w:p w14:paraId="054BC0F3" w14:textId="32D018B0" w:rsidR="38D38898" w:rsidRDefault="38D38898" w:rsidP="38B96F18">
      <w:pPr>
        <w:tabs>
          <w:tab w:val="left" w:pos="1080"/>
        </w:tabs>
        <w:spacing w:after="120"/>
        <w:ind w:left="720"/>
        <w:jc w:val="both"/>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Zoom Instructions:</w:t>
      </w:r>
    </w:p>
    <w:p w14:paraId="19B83152" w14:textId="28F665B5" w:rsidR="38D38898" w:rsidRDefault="38D38898" w:rsidP="38B96F18">
      <w:pPr>
        <w:tabs>
          <w:tab w:val="left" w:pos="810"/>
        </w:tabs>
        <w:spacing w:after="120"/>
        <w:ind w:left="7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 xml:space="preserve">To join the Zoom meeting, go to </w:t>
      </w:r>
      <w:hyperlink r:id="rId11" w:history="1">
        <w:hyperlink r:id="rId12" w:history="1">
          <w:r w:rsidRPr="38B96F18">
            <w:rPr>
              <w:rStyle w:val="Hyperlink"/>
              <w:rFonts w:ascii="Arial" w:eastAsia="Arial" w:hAnsi="Arial" w:cs="Arial"/>
              <w:b/>
              <w:bCs/>
              <w:sz w:val="22"/>
              <w:szCs w:val="22"/>
            </w:rPr>
            <w:t>https://zoom.us/join</w:t>
          </w:r>
        </w:hyperlink>
      </w:hyperlink>
      <w:r w:rsidRPr="38B96F18">
        <w:rPr>
          <w:rFonts w:ascii="Arial" w:eastAsia="Arial" w:hAnsi="Arial" w:cs="Arial"/>
          <w:b/>
          <w:bCs/>
          <w:color w:val="000000" w:themeColor="text1"/>
          <w:sz w:val="22"/>
          <w:szCs w:val="22"/>
          <w:u w:val="single"/>
        </w:rPr>
        <w:t xml:space="preserve"> and enter the Meeting ID below and select “join from your browser.” Participants will then enter the meeting password listed below and their name. Participants will select the “Join” button:  </w:t>
      </w:r>
    </w:p>
    <w:p w14:paraId="6EC5CF2E" w14:textId="503A9A00" w:rsidR="38D38898" w:rsidRDefault="38D38898" w:rsidP="38B96F18">
      <w:pPr>
        <w:spacing w:after="120"/>
        <w:ind w:left="720"/>
        <w:rPr>
          <w:rFonts w:ascii="Arial" w:eastAsia="Arial" w:hAnsi="Arial" w:cs="Arial"/>
          <w:color w:val="000000" w:themeColor="text1"/>
          <w:sz w:val="22"/>
          <w:szCs w:val="22"/>
        </w:rPr>
      </w:pPr>
      <w:r w:rsidRPr="38B96F18">
        <w:rPr>
          <w:rFonts w:ascii="Arial" w:eastAsia="Arial" w:hAnsi="Arial" w:cs="Arial"/>
          <w:b/>
          <w:bCs/>
          <w:color w:val="000000" w:themeColor="text1"/>
          <w:sz w:val="22"/>
          <w:szCs w:val="22"/>
          <w:u w:val="single"/>
        </w:rPr>
        <w:t xml:space="preserve">Webinar ID: </w:t>
      </w:r>
      <w:r w:rsidRPr="38B96F18">
        <w:rPr>
          <w:rFonts w:ascii="Arial" w:eastAsia="Arial" w:hAnsi="Arial" w:cs="Arial"/>
          <w:color w:val="000000" w:themeColor="text1"/>
          <w:sz w:val="22"/>
          <w:szCs w:val="22"/>
        </w:rPr>
        <w:t>[</w:t>
      </w:r>
      <w:r w:rsidRPr="38B96F18">
        <w:rPr>
          <w:rFonts w:ascii="Arial" w:eastAsia="Arial" w:hAnsi="Arial" w:cs="Arial"/>
          <w:strike/>
          <w:color w:val="000000" w:themeColor="text1"/>
          <w:sz w:val="22"/>
          <w:szCs w:val="22"/>
        </w:rPr>
        <w:t>879 3397 4809</w:t>
      </w:r>
      <w:r w:rsidRPr="38B96F18">
        <w:rPr>
          <w:rFonts w:ascii="Arial" w:eastAsia="Arial" w:hAnsi="Arial" w:cs="Arial"/>
          <w:color w:val="000000" w:themeColor="text1"/>
          <w:sz w:val="22"/>
          <w:szCs w:val="22"/>
        </w:rPr>
        <w:t xml:space="preserve">] </w:t>
      </w:r>
      <w:r w:rsidRPr="38B96F18">
        <w:rPr>
          <w:rFonts w:ascii="Arial" w:eastAsia="Arial" w:hAnsi="Arial" w:cs="Arial"/>
          <w:b/>
          <w:bCs/>
          <w:color w:val="000000" w:themeColor="text1"/>
          <w:sz w:val="22"/>
          <w:szCs w:val="22"/>
          <w:u w:val="single"/>
        </w:rPr>
        <w:t>894 5747 4144</w:t>
      </w:r>
    </w:p>
    <w:p w14:paraId="6EDF9D75" w14:textId="12FB7662" w:rsidR="005A53DA" w:rsidRPr="008E026D" w:rsidRDefault="38D38898" w:rsidP="008E026D">
      <w:pPr>
        <w:spacing w:after="120"/>
        <w:ind w:left="720"/>
        <w:rPr>
          <w:rFonts w:ascii="Arial" w:eastAsia="Arial" w:hAnsi="Arial" w:cs="Arial"/>
          <w:color w:val="000000" w:themeColor="text1"/>
          <w:sz w:val="22"/>
          <w:szCs w:val="22"/>
        </w:rPr>
        <w:sectPr w:rsidR="005A53DA" w:rsidRPr="008E026D" w:rsidSect="00467BA0">
          <w:headerReference w:type="even" r:id="rId13"/>
          <w:headerReference w:type="default" r:id="rId14"/>
          <w:footerReference w:type="even" r:id="rId15"/>
          <w:footerReference w:type="default" r:id="rId16"/>
          <w:headerReference w:type="first" r:id="rId17"/>
          <w:footerReference w:type="first" r:id="rId18"/>
          <w:footnotePr>
            <w:numStart w:val="3"/>
          </w:footnotePr>
          <w:type w:val="continuous"/>
          <w:pgSz w:w="12240" w:h="15840"/>
          <w:pgMar w:top="2250" w:right="1620" w:bottom="1440" w:left="1620" w:header="288" w:footer="0" w:gutter="0"/>
          <w:cols w:space="720"/>
          <w:titlePg/>
          <w:docGrid w:linePitch="360"/>
        </w:sectPr>
      </w:pPr>
      <w:r w:rsidRPr="38B96F18">
        <w:rPr>
          <w:rFonts w:ascii="Arial" w:eastAsia="Arial" w:hAnsi="Arial" w:cs="Arial"/>
          <w:b/>
          <w:bCs/>
          <w:color w:val="000000" w:themeColor="text1"/>
          <w:sz w:val="22"/>
          <w:szCs w:val="22"/>
          <w:u w:val="single"/>
        </w:rPr>
        <w:t>Webinar Password: cerri</w:t>
      </w:r>
    </w:p>
    <w:p w14:paraId="7D50955B" w14:textId="2B14A6F7" w:rsidR="3AB4C6EC" w:rsidRDefault="3AB4C6EC" w:rsidP="3AB4C6EC">
      <w:pPr>
        <w:rPr>
          <w:rFonts w:ascii="Tahoma" w:eastAsia="Calibri" w:hAnsi="Tahoma" w:cs="Tahoma"/>
        </w:rPr>
        <w:sectPr w:rsidR="3AB4C6EC" w:rsidSect="006753B0">
          <w:headerReference w:type="default" r:id="rId19"/>
          <w:footerReference w:type="first" r:id="rId20"/>
          <w:type w:val="continuous"/>
          <w:pgSz w:w="12240" w:h="15840"/>
          <w:pgMar w:top="2250" w:right="1620" w:bottom="1440" w:left="1620" w:header="36" w:footer="27" w:gutter="0"/>
          <w:cols w:space="720"/>
          <w:titlePg/>
          <w:docGrid w:linePitch="360"/>
        </w:sectPr>
      </w:pPr>
    </w:p>
    <w:p w14:paraId="27BDB977" w14:textId="48224DB1" w:rsidR="3AB4C6EC" w:rsidRDefault="3AB4C6EC" w:rsidP="3AB4C6EC">
      <w:pPr>
        <w:rPr>
          <w:rFonts w:ascii="Tahoma" w:eastAsia="Calibri" w:hAnsi="Tahoma" w:cs="Tahoma"/>
        </w:rPr>
        <w:sectPr w:rsidR="3AB4C6EC" w:rsidSect="006753B0">
          <w:headerReference w:type="default" r:id="rId21"/>
          <w:footerReference w:type="first" r:id="rId22"/>
          <w:footnotePr>
            <w:numStart w:val="5"/>
          </w:footnotePr>
          <w:type w:val="continuous"/>
          <w:pgSz w:w="12240" w:h="15840"/>
          <w:pgMar w:top="2250" w:right="1620" w:bottom="1440" w:left="1620" w:header="36" w:footer="27" w:gutter="0"/>
          <w:cols w:space="720"/>
          <w:titlePg/>
          <w:docGrid w:linePitch="360"/>
        </w:sectPr>
      </w:pPr>
    </w:p>
    <w:p w14:paraId="66E383D9" w14:textId="7E3EBDB5" w:rsidR="3AB4C6EC" w:rsidRDefault="3AB4C6EC" w:rsidP="3AB4C6EC">
      <w:pPr>
        <w:rPr>
          <w:rFonts w:ascii="Tahoma" w:eastAsia="Calibri" w:hAnsi="Tahoma" w:cs="Tahoma"/>
        </w:rPr>
        <w:sectPr w:rsidR="3AB4C6EC" w:rsidSect="006753B0">
          <w:headerReference w:type="default" r:id="rId23"/>
          <w:footerReference w:type="first" r:id="rId24"/>
          <w:type w:val="continuous"/>
          <w:pgSz w:w="12240" w:h="15840"/>
          <w:pgMar w:top="2250" w:right="1620" w:bottom="1440" w:left="1620" w:header="36" w:footer="27" w:gutter="0"/>
          <w:cols w:space="720"/>
          <w:titlePg/>
          <w:docGrid w:linePitch="360"/>
        </w:sectPr>
      </w:pPr>
    </w:p>
    <w:p w14:paraId="4981E0D3" w14:textId="3D01B455" w:rsidR="3AB4C6EC" w:rsidRDefault="3AB4C6EC" w:rsidP="3AB4C6EC">
      <w:pPr>
        <w:rPr>
          <w:rFonts w:ascii="Tahoma" w:eastAsia="Calibri" w:hAnsi="Tahoma" w:cs="Tahoma"/>
        </w:rPr>
        <w:sectPr w:rsidR="3AB4C6EC" w:rsidSect="006753B0">
          <w:headerReference w:type="default" r:id="rId25"/>
          <w:footerReference w:type="first" r:id="rId26"/>
          <w:footnotePr>
            <w:numStart w:val="5"/>
          </w:footnotePr>
          <w:type w:val="continuous"/>
          <w:pgSz w:w="12240" w:h="15840"/>
          <w:pgMar w:top="2250" w:right="1620" w:bottom="1440" w:left="1620" w:header="36" w:footer="27" w:gutter="0"/>
          <w:cols w:space="720"/>
          <w:titlePg/>
          <w:docGrid w:linePitch="360"/>
        </w:sectPr>
      </w:pPr>
    </w:p>
    <w:p w14:paraId="17AE7486" w14:textId="6803F62C" w:rsidR="3AB4C6EC" w:rsidRDefault="3AB4C6EC" w:rsidP="3AB4C6EC">
      <w:pPr>
        <w:rPr>
          <w:rFonts w:ascii="Tahoma" w:eastAsia="Calibri" w:hAnsi="Tahoma" w:cs="Tahoma"/>
        </w:rPr>
        <w:sectPr w:rsidR="3AB4C6EC" w:rsidSect="006753B0">
          <w:headerReference w:type="default" r:id="rId27"/>
          <w:footerReference w:type="first" r:id="rId28"/>
          <w:type w:val="continuous"/>
          <w:pgSz w:w="12240" w:h="15840"/>
          <w:pgMar w:top="2250" w:right="1620" w:bottom="1440" w:left="1620" w:header="36" w:footer="27" w:gutter="0"/>
          <w:cols w:space="720"/>
          <w:titlePg/>
          <w:docGrid w:linePitch="360"/>
        </w:sectPr>
      </w:pPr>
    </w:p>
    <w:p w14:paraId="6235DBCE" w14:textId="4828248E" w:rsidR="3AB4C6EC" w:rsidRDefault="3AB4C6EC" w:rsidP="3AB4C6EC">
      <w:pPr>
        <w:rPr>
          <w:rFonts w:ascii="Tahoma" w:eastAsia="Calibri" w:hAnsi="Tahoma" w:cs="Tahoma"/>
        </w:rPr>
        <w:sectPr w:rsidR="3AB4C6EC" w:rsidSect="00203F0E">
          <w:headerReference w:type="default" r:id="rId29"/>
          <w:footerReference w:type="first" r:id="rId30"/>
          <w:footnotePr>
            <w:numStart w:val="6"/>
          </w:footnotePr>
          <w:type w:val="continuous"/>
          <w:pgSz w:w="12240" w:h="15840"/>
          <w:pgMar w:top="2250" w:right="1620" w:bottom="630" w:left="1620" w:header="36" w:footer="27" w:gutter="0"/>
          <w:cols w:space="720"/>
          <w:titlePg/>
          <w:docGrid w:linePitch="360"/>
        </w:sectPr>
      </w:pPr>
    </w:p>
    <w:p w14:paraId="0EE8AF70" w14:textId="4688E3E6" w:rsidR="254AAE72" w:rsidRDefault="50985572" w:rsidP="3AB4C6EC">
      <w:pPr>
        <w:pStyle w:val="Heading2"/>
        <w:spacing w:before="120" w:after="240" w:line="254" w:lineRule="auto"/>
      </w:pPr>
      <w:r w:rsidRPr="3AB4C6EC">
        <w:rPr>
          <w:rFonts w:ascii="Tahoma" w:eastAsia="Tahoma" w:hAnsi="Tahoma" w:cs="Tahoma"/>
          <w:b/>
          <w:bCs/>
          <w:sz w:val="24"/>
          <w:szCs w:val="24"/>
        </w:rPr>
        <w:lastRenderedPageBreak/>
        <w:t xml:space="preserve">Attachment </w:t>
      </w:r>
      <w:r w:rsidR="58EB0936" w:rsidRPr="38B96F18">
        <w:rPr>
          <w:rFonts w:ascii="Tahoma" w:eastAsia="Tahoma" w:hAnsi="Tahoma" w:cs="Tahoma"/>
          <w:b/>
          <w:bCs/>
          <w:sz w:val="24"/>
          <w:szCs w:val="24"/>
        </w:rPr>
        <w:t>0</w:t>
      </w:r>
      <w:r w:rsidRPr="38B96F18">
        <w:rPr>
          <w:rFonts w:ascii="Tahoma" w:eastAsia="Tahoma" w:hAnsi="Tahoma" w:cs="Tahoma"/>
          <w:b/>
          <w:bCs/>
          <w:sz w:val="24"/>
          <w:szCs w:val="24"/>
        </w:rPr>
        <w:t>5</w:t>
      </w:r>
      <w:r w:rsidRPr="3AB4C6EC">
        <w:rPr>
          <w:rFonts w:ascii="Tahoma" w:eastAsia="Tahoma" w:hAnsi="Tahoma" w:cs="Tahoma"/>
          <w:b/>
          <w:bCs/>
          <w:sz w:val="24"/>
          <w:szCs w:val="24"/>
        </w:rPr>
        <w:t xml:space="preserve"> Budget Forms </w:t>
      </w:r>
    </w:p>
    <w:p w14:paraId="4E333D27" w14:textId="1113F3A6" w:rsidR="254AAE72" w:rsidRDefault="50985572" w:rsidP="3AB4C6EC">
      <w:pPr>
        <w:pStyle w:val="ListParagraph"/>
        <w:numPr>
          <w:ilvl w:val="0"/>
          <w:numId w:val="2"/>
        </w:numPr>
        <w:rPr>
          <w:rFonts w:ascii="Tahoma" w:eastAsia="Tahoma" w:hAnsi="Tahoma" w:cs="Tahoma"/>
        </w:rPr>
      </w:pPr>
      <w:r w:rsidRPr="3AB4C6EC">
        <w:rPr>
          <w:rFonts w:ascii="Tahoma" w:eastAsia="Tahoma" w:hAnsi="Tahoma" w:cs="Tahoma"/>
        </w:rPr>
        <w:t xml:space="preserve"> Changed the footer to </w:t>
      </w:r>
      <w:r w:rsidR="039ED425" w:rsidRPr="3AB4C6EC">
        <w:rPr>
          <w:rFonts w:ascii="Tahoma" w:eastAsia="Tahoma" w:hAnsi="Tahoma" w:cs="Tahoma"/>
        </w:rPr>
        <w:t>June</w:t>
      </w:r>
      <w:r w:rsidRPr="001808AA">
        <w:rPr>
          <w:rFonts w:ascii="Tahoma" w:eastAsia="Tahoma" w:hAnsi="Tahoma" w:cs="Tahoma"/>
          <w:b/>
        </w:rPr>
        <w:t xml:space="preserve"> </w:t>
      </w:r>
      <w:r w:rsidRPr="001808AA">
        <w:rPr>
          <w:rFonts w:ascii="Tahoma" w:eastAsia="Tahoma" w:hAnsi="Tahoma" w:cs="Tahoma"/>
        </w:rPr>
        <w:t>[</w:t>
      </w:r>
      <w:r w:rsidRPr="3AB4C6EC">
        <w:rPr>
          <w:rFonts w:ascii="Tahoma" w:eastAsia="Tahoma" w:hAnsi="Tahoma" w:cs="Tahoma"/>
          <w:strike/>
        </w:rPr>
        <w:t>Ma</w:t>
      </w:r>
      <w:r w:rsidR="7687F107" w:rsidRPr="3AB4C6EC">
        <w:rPr>
          <w:rFonts w:ascii="Tahoma" w:eastAsia="Tahoma" w:hAnsi="Tahoma" w:cs="Tahoma"/>
          <w:strike/>
        </w:rPr>
        <w:t>y</w:t>
      </w:r>
      <w:r w:rsidRPr="3AB4C6EC">
        <w:rPr>
          <w:rFonts w:ascii="Tahoma" w:eastAsia="Tahoma" w:hAnsi="Tahoma" w:cs="Tahoma"/>
        </w:rPr>
        <w:t>]</w:t>
      </w:r>
      <w:r w:rsidRPr="3AB4C6EC">
        <w:rPr>
          <w:rFonts w:ascii="Tahoma" w:eastAsia="Tahoma" w:hAnsi="Tahoma" w:cs="Tahoma"/>
          <w:b/>
          <w:bCs/>
        </w:rPr>
        <w:t xml:space="preserve"> </w:t>
      </w:r>
      <w:r w:rsidRPr="3AB4C6EC">
        <w:rPr>
          <w:rFonts w:ascii="Tahoma" w:eastAsia="Tahoma" w:hAnsi="Tahoma" w:cs="Tahoma"/>
        </w:rPr>
        <w:t>202</w:t>
      </w:r>
      <w:r w:rsidR="5AB8E097" w:rsidRPr="3AB4C6EC">
        <w:rPr>
          <w:rFonts w:ascii="Tahoma" w:eastAsia="Tahoma" w:hAnsi="Tahoma" w:cs="Tahoma"/>
        </w:rPr>
        <w:t>5</w:t>
      </w:r>
    </w:p>
    <w:p w14:paraId="773CECE5" w14:textId="15E7D26C" w:rsidR="254AAE72" w:rsidRDefault="50985572" w:rsidP="3AB4C6EC">
      <w:pPr>
        <w:pStyle w:val="ListParagraph"/>
        <w:numPr>
          <w:ilvl w:val="0"/>
          <w:numId w:val="2"/>
        </w:numPr>
        <w:rPr>
          <w:rFonts w:ascii="Tahoma" w:eastAsia="Tahoma" w:hAnsi="Tahoma" w:cs="Tahoma"/>
        </w:rPr>
      </w:pPr>
      <w:r w:rsidRPr="3AB4C6EC">
        <w:rPr>
          <w:rFonts w:ascii="Tahoma" w:eastAsia="Tahoma" w:hAnsi="Tahoma" w:cs="Tahoma"/>
          <w:b/>
          <w:bCs/>
        </w:rPr>
        <w:t xml:space="preserve"> Instructions Sheet</w:t>
      </w:r>
      <w:r w:rsidRPr="3AB4C6EC">
        <w:rPr>
          <w:rFonts w:ascii="Tahoma" w:eastAsia="Tahoma" w:hAnsi="Tahoma" w:cs="Tahoma"/>
        </w:rPr>
        <w:t xml:space="preserve"> under General Budget Worksheet Instructions</w:t>
      </w:r>
      <w:r w:rsidR="789B4FEA" w:rsidRPr="3AB4C6EC">
        <w:rPr>
          <w:rFonts w:ascii="Tahoma" w:eastAsia="Tahoma" w:hAnsi="Tahoma" w:cs="Tahoma"/>
        </w:rPr>
        <w:t xml:space="preserve"> u</w:t>
      </w:r>
      <w:r w:rsidRPr="3AB4C6EC">
        <w:rPr>
          <w:rFonts w:ascii="Tahoma" w:eastAsia="Tahoma" w:hAnsi="Tahoma" w:cs="Tahoma"/>
        </w:rPr>
        <w:t>pdated Row 1</w:t>
      </w:r>
      <w:r w:rsidR="4FC602B8" w:rsidRPr="3AB4C6EC">
        <w:rPr>
          <w:rFonts w:ascii="Tahoma" w:eastAsia="Tahoma" w:hAnsi="Tahoma" w:cs="Tahoma"/>
        </w:rPr>
        <w:t>0</w:t>
      </w:r>
      <w:r w:rsidR="5EC9FC1C" w:rsidRPr="3AB4C6EC">
        <w:rPr>
          <w:rFonts w:ascii="Tahoma" w:eastAsia="Tahoma" w:hAnsi="Tahoma" w:cs="Tahoma"/>
        </w:rPr>
        <w:t>,</w:t>
      </w:r>
      <w:r w:rsidRPr="3AB4C6EC">
        <w:rPr>
          <w:rFonts w:ascii="Tahoma" w:eastAsia="Tahoma" w:hAnsi="Tahoma" w:cs="Tahoma"/>
        </w:rPr>
        <w:t xml:space="preserve"> item </w:t>
      </w:r>
      <w:r w:rsidR="17625391" w:rsidRPr="6C7A0C71">
        <w:rPr>
          <w:rFonts w:ascii="Tahoma" w:eastAsia="Tahoma" w:hAnsi="Tahoma" w:cs="Tahoma"/>
        </w:rPr>
        <w:t>8</w:t>
      </w:r>
      <w:r w:rsidRPr="3AB4C6EC">
        <w:rPr>
          <w:rFonts w:ascii="Tahoma" w:eastAsia="Tahoma" w:hAnsi="Tahoma" w:cs="Tahoma"/>
        </w:rPr>
        <w:t xml:space="preserve"> and state: </w:t>
      </w:r>
    </w:p>
    <w:tbl>
      <w:tblPr>
        <w:tblW w:w="0" w:type="auto"/>
        <w:jc w:val="right"/>
        <w:tblLayout w:type="fixed"/>
        <w:tblLook w:val="06A0" w:firstRow="1" w:lastRow="0" w:firstColumn="1" w:lastColumn="0" w:noHBand="1" w:noVBand="1"/>
      </w:tblPr>
      <w:tblGrid>
        <w:gridCol w:w="8545"/>
      </w:tblGrid>
      <w:tr w:rsidR="3AB4C6EC" w14:paraId="28A09DE6" w14:textId="77777777" w:rsidTr="00444288">
        <w:trPr>
          <w:trHeight w:val="3015"/>
          <w:jc w:val="right"/>
        </w:trPr>
        <w:tc>
          <w:tcPr>
            <w:tcW w:w="8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5A9F62" w14:textId="5E7B96F7" w:rsidR="3AB4C6EC" w:rsidRDefault="3AB4C6EC" w:rsidP="3AB4C6EC">
            <w:r w:rsidRPr="3AB4C6EC">
              <w:rPr>
                <w:rFonts w:ascii="Arial" w:eastAsia="Arial" w:hAnsi="Arial" w:cs="Arial"/>
                <w:color w:val="000000" w:themeColor="text1"/>
              </w:rPr>
              <w:t xml:space="preserve">8. </w:t>
            </w:r>
            <w:r w:rsidRPr="3AB4C6EC">
              <w:rPr>
                <w:rFonts w:ascii="Arial" w:eastAsia="Arial" w:hAnsi="Arial" w:cs="Arial"/>
                <w:strike/>
                <w:color w:val="000000" w:themeColor="text1"/>
              </w:rPr>
              <w:t>All rates (labor, fringe, indirect, and profit) included in these forms are caps, or the maximum amount allowed to be billed.  The Energy Commission will only reimburse for actual expenses incurred, not to exceed the rates specified in these forms. Rate increases will not be approved.</w:t>
            </w:r>
            <w:r w:rsidRPr="3AB4C6EC">
              <w:rPr>
                <w:rFonts w:ascii="Arial" w:eastAsia="Arial" w:hAnsi="Arial" w:cs="Arial"/>
                <w:color w:val="000000" w:themeColor="text1"/>
              </w:rPr>
              <w:t xml:space="preserve"> </w:t>
            </w:r>
            <w:r>
              <w:br/>
            </w:r>
            <w:r w:rsidRPr="3AB4C6EC">
              <w:rPr>
                <w:rFonts w:ascii="Arial" w:eastAsia="Arial" w:hAnsi="Arial" w:cs="Arial"/>
                <w:b/>
                <w:bCs/>
                <w:color w:val="000000" w:themeColor="text1"/>
                <w:u w:val="single"/>
              </w:rPr>
              <w:t>The rates proposed, except for Direct Labor and Fringe Benefits, are considered capped and may not change during the agreement term. Except for Direct Labor and Fringe Benefits, the grant recipient will only be reimbursed for actual rates and not to exceed the capped rates. The rates proposed for Direct Labor and Fringe Benefits are treated as estimates; a grant recipient can invoice at higher rates if it is only invoicing for actual expenditures it has made.</w:t>
            </w:r>
          </w:p>
        </w:tc>
      </w:tr>
    </w:tbl>
    <w:p w14:paraId="569C33CA" w14:textId="2D842629" w:rsidR="254AAE72" w:rsidRDefault="254AAE72" w:rsidP="3AB4C6EC">
      <w:pPr>
        <w:pStyle w:val="ListParagraph"/>
        <w:ind w:hanging="360"/>
        <w:rPr>
          <w:rFonts w:ascii="Tahoma" w:eastAsia="Tahoma" w:hAnsi="Tahoma" w:cs="Tahoma"/>
        </w:rPr>
      </w:pPr>
    </w:p>
    <w:p w14:paraId="27B80FBA" w14:textId="4A501CEE" w:rsidR="254AAE72" w:rsidRDefault="63B3CAF6" w:rsidP="38B96F18">
      <w:pPr>
        <w:pStyle w:val="ListParagraph"/>
        <w:numPr>
          <w:ilvl w:val="0"/>
          <w:numId w:val="5"/>
        </w:numPr>
        <w:rPr>
          <w:rFonts w:ascii="Tahoma" w:eastAsia="Tahoma" w:hAnsi="Tahoma" w:cs="Tahoma"/>
        </w:rPr>
      </w:pPr>
      <w:r w:rsidRPr="3AB4C6EC">
        <w:rPr>
          <w:rFonts w:ascii="Tahoma" w:eastAsia="Tahoma" w:hAnsi="Tahoma" w:cs="Tahoma"/>
          <w:b/>
          <w:bCs/>
        </w:rPr>
        <w:t>Direct Labor Sheet</w:t>
      </w:r>
      <w:r w:rsidRPr="3AB4C6EC">
        <w:rPr>
          <w:rFonts w:ascii="Tahoma" w:eastAsia="Tahoma" w:hAnsi="Tahoma" w:cs="Tahoma"/>
        </w:rPr>
        <w:t xml:space="preserve"> under General Budget Worksheet Instructions, updated Row 35, “Direct Labor (Unloaded) Instructions” to state:</w:t>
      </w:r>
    </w:p>
    <w:tbl>
      <w:tblPr>
        <w:tblW w:w="0" w:type="auto"/>
        <w:jc w:val="right"/>
        <w:tblLayout w:type="fixed"/>
        <w:tblLook w:val="06A0" w:firstRow="1" w:lastRow="0" w:firstColumn="1" w:lastColumn="0" w:noHBand="1" w:noVBand="1"/>
      </w:tblPr>
      <w:tblGrid>
        <w:gridCol w:w="8635"/>
      </w:tblGrid>
      <w:tr w:rsidR="3AB4C6EC" w14:paraId="04F63B1A" w14:textId="77777777" w:rsidTr="00444288">
        <w:trPr>
          <w:trHeight w:val="1955"/>
          <w:jc w:val="right"/>
        </w:trPr>
        <w:tc>
          <w:tcPr>
            <w:tcW w:w="8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70D90" w14:textId="12AC578B" w:rsidR="3AB4C6EC" w:rsidRDefault="0ED28601" w:rsidP="3E5FA184">
            <w:pPr>
              <w:rPr>
                <w:rFonts w:ascii="Arial" w:eastAsia="Arial" w:hAnsi="Arial" w:cs="Arial"/>
                <w:color w:val="000000" w:themeColor="text1"/>
                <w:sz w:val="20"/>
                <w:szCs w:val="20"/>
              </w:rPr>
            </w:pPr>
            <w:r w:rsidRPr="3E5FA184">
              <w:rPr>
                <w:rFonts w:ascii="Arial" w:eastAsia="Arial" w:hAnsi="Arial" w:cs="Arial"/>
                <w:color w:val="000000" w:themeColor="text1"/>
              </w:rPr>
              <w:t>1.  Insert employee name(s) that will be charged as direct labor as either a reimbursed cost or match share. (optional, but recommended)</w:t>
            </w:r>
            <w:r w:rsidR="3AB4C6EC">
              <w:br/>
            </w:r>
            <w:r w:rsidRPr="3E5FA184">
              <w:rPr>
                <w:rFonts w:ascii="Arial" w:eastAsia="Arial" w:hAnsi="Arial" w:cs="Arial"/>
                <w:color w:val="000000" w:themeColor="text1"/>
              </w:rPr>
              <w:t xml:space="preserve"> 2.  Insert employee(s) job classification/title. (required)</w:t>
            </w:r>
            <w:r w:rsidR="3AB4C6EC">
              <w:br/>
            </w:r>
            <w:r w:rsidRPr="3E5FA184">
              <w:rPr>
                <w:rFonts w:ascii="Arial" w:eastAsia="Arial" w:hAnsi="Arial" w:cs="Arial"/>
                <w:color w:val="000000" w:themeColor="text1"/>
              </w:rPr>
              <w:t xml:space="preserve"> 3.  Insert the maximum hourly monthly labor rate (unloaded) by employee job classification/title to be billed during the approved term of the agreement. This is the highest salary or wage rate that is actually paid to the employee before the application of fringe benefits, indirect costs or profit. </w:t>
            </w:r>
            <w:r w:rsidR="3AB4C6EC">
              <w:br/>
            </w:r>
            <w:r w:rsidRPr="3E5FA184">
              <w:rPr>
                <w:rFonts w:ascii="Arial" w:eastAsia="Arial" w:hAnsi="Arial" w:cs="Arial"/>
                <w:color w:val="000000" w:themeColor="text1"/>
              </w:rPr>
              <w:t>4. Complete the appropriate table based on your organization's standard accounting practices.</w:t>
            </w:r>
            <w:r w:rsidR="3AB4C6EC">
              <w:br/>
            </w:r>
            <w:r w:rsidRPr="3E5FA184">
              <w:rPr>
                <w:rFonts w:ascii="Arial" w:eastAsia="Arial" w:hAnsi="Arial" w:cs="Arial"/>
                <w:color w:val="000000" w:themeColor="text1"/>
              </w:rPr>
              <w:t xml:space="preserve"> </w:t>
            </w:r>
            <w:r w:rsidRPr="3E5FA184">
              <w:rPr>
                <w:rFonts w:ascii="Arial" w:eastAsia="Arial" w:hAnsi="Arial" w:cs="Arial"/>
                <w:b/>
                <w:bCs/>
                <w:i/>
                <w:iCs/>
                <w:color w:val="000000" w:themeColor="text1"/>
              </w:rPr>
              <w:t xml:space="preserve">5. </w:t>
            </w:r>
            <w:r w:rsidR="6CE1D044" w:rsidRPr="3E5FA184">
              <w:rPr>
                <w:rFonts w:ascii="Arial" w:eastAsia="Arial" w:hAnsi="Arial" w:cs="Arial"/>
                <w:i/>
                <w:iCs/>
                <w:color w:val="000000" w:themeColor="text1"/>
              </w:rPr>
              <w:t>[</w:t>
            </w:r>
            <w:r w:rsidRPr="3E5FA184">
              <w:rPr>
                <w:rFonts w:ascii="Arial" w:eastAsia="Arial" w:hAnsi="Arial" w:cs="Arial"/>
                <w:i/>
                <w:iCs/>
                <w:strike/>
                <w:color w:val="000000" w:themeColor="text1"/>
              </w:rPr>
              <w:t>The rates in these forms are rate caps, or the maximum amount allowed to be billed for the entire term of the agreement.</w:t>
            </w:r>
            <w:r w:rsidRPr="3E5FA184">
              <w:rPr>
                <w:rFonts w:ascii="Arial" w:eastAsia="Arial" w:hAnsi="Arial" w:cs="Arial"/>
                <w:strike/>
                <w:color w:val="000000" w:themeColor="text1"/>
              </w:rPr>
              <w:t xml:space="preserve"> </w:t>
            </w:r>
            <w:r w:rsidRPr="3E5FA184">
              <w:rPr>
                <w:rFonts w:ascii="Arial" w:eastAsia="Arial" w:hAnsi="Arial" w:cs="Arial"/>
                <w:i/>
                <w:iCs/>
                <w:strike/>
                <w:color w:val="000000" w:themeColor="text1"/>
              </w:rPr>
              <w:t>However, the Energy Commission will only reimburse for actual direct labor expenses incurred, not to exceed the rates</w:t>
            </w:r>
            <w:r w:rsidRPr="3E5FA184">
              <w:rPr>
                <w:rFonts w:ascii="Arial" w:eastAsia="Arial" w:hAnsi="Arial" w:cs="Arial"/>
                <w:strike/>
                <w:color w:val="000000" w:themeColor="text1"/>
              </w:rPr>
              <w:t xml:space="preserve"> </w:t>
            </w:r>
            <w:r w:rsidRPr="3E5FA184">
              <w:rPr>
                <w:rFonts w:ascii="Arial" w:eastAsia="Arial" w:hAnsi="Arial" w:cs="Arial"/>
                <w:i/>
                <w:iCs/>
                <w:strike/>
                <w:color w:val="000000" w:themeColor="text1"/>
              </w:rPr>
              <w:t>specified in these forms.  Rates must include dollars and cents (two decimal places only).</w:t>
            </w:r>
            <w:r w:rsidR="33D1E993" w:rsidRPr="3E5FA184">
              <w:rPr>
                <w:rFonts w:ascii="Arial" w:eastAsia="Arial" w:hAnsi="Arial" w:cs="Arial"/>
                <w:i/>
                <w:iCs/>
                <w:strike/>
                <w:color w:val="000000" w:themeColor="text1"/>
              </w:rPr>
              <w:t>]</w:t>
            </w:r>
            <w:r w:rsidRPr="3E5FA184">
              <w:rPr>
                <w:rFonts w:ascii="Arial" w:eastAsia="Arial" w:hAnsi="Arial" w:cs="Arial"/>
                <w:b/>
                <w:bCs/>
                <w:i/>
                <w:iCs/>
                <w:color w:val="000000" w:themeColor="text1"/>
              </w:rPr>
              <w:t xml:space="preserve"> </w:t>
            </w:r>
            <w:r w:rsidRPr="3E5FA184">
              <w:rPr>
                <w:rFonts w:ascii="Arial" w:eastAsia="Arial" w:hAnsi="Arial" w:cs="Arial"/>
                <w:b/>
                <w:bCs/>
                <w:i/>
                <w:iCs/>
                <w:color w:val="000000" w:themeColor="text1"/>
                <w:u w:val="single"/>
              </w:rPr>
              <w:t>The rates proposed for Direct Labor are treated as estimates; a grant recipient can invoice at higher rates if it is only invoicing for actual expenditures it has made.</w:t>
            </w:r>
            <w:r w:rsidR="6168D1E1" w:rsidRPr="001808AA">
              <w:rPr>
                <w:rFonts w:ascii="Arial" w:eastAsia="Arial" w:hAnsi="Arial" w:cs="Arial"/>
                <w:color w:val="000000" w:themeColor="text1"/>
              </w:rPr>
              <w:t xml:space="preserve"> </w:t>
            </w:r>
            <w:r w:rsidRPr="3E5FA184">
              <w:rPr>
                <w:rFonts w:ascii="Arial" w:eastAsia="Arial" w:hAnsi="Arial" w:cs="Arial"/>
                <w:b/>
                <w:bCs/>
                <w:i/>
                <w:iCs/>
                <w:color w:val="000000" w:themeColor="text1"/>
              </w:rPr>
              <w:t xml:space="preserve">Any increase to the maximum rates in these forms will require an amendment in which the proposal is reevaluated. </w:t>
            </w:r>
            <w:r w:rsidR="3AB4C6EC">
              <w:tab/>
            </w:r>
            <w:r w:rsidR="3AB4C6EC">
              <w:tab/>
            </w:r>
            <w:r w:rsidR="3AB4C6EC">
              <w:br/>
            </w:r>
            <w:r w:rsidRPr="3E5FA184">
              <w:rPr>
                <w:rFonts w:ascii="Arial" w:eastAsia="Arial" w:hAnsi="Arial" w:cs="Arial"/>
                <w:color w:val="000000" w:themeColor="text1"/>
              </w:rPr>
              <w:t>6.  Insert the approximate number of hours or months to be worked by employee or job classification/title including for all "to be determined" (TBD) employees.  The Energy Commission will only reimburse for actual time worked.  The Contractor/Recipient or Subcontractor must maintain auditable documentation of actual time worked hourly, daily, weekly or monthly using standard accounting practices.</w:t>
            </w:r>
            <w:r w:rsidR="3AB4C6EC">
              <w:br/>
            </w:r>
            <w:r w:rsidRPr="3E5FA184">
              <w:rPr>
                <w:rFonts w:ascii="Arial" w:eastAsia="Arial" w:hAnsi="Arial" w:cs="Arial"/>
                <w:color w:val="000000" w:themeColor="text1"/>
              </w:rPr>
              <w:lastRenderedPageBreak/>
              <w:t xml:space="preserve"> 7.  Insert the dollar amount by employee or job classification/title to be reimbursed with Energy Commission funds. Whole dollars only.</w:t>
            </w:r>
            <w:r w:rsidR="3AB4C6EC">
              <w:tab/>
            </w:r>
            <w:r w:rsidR="3AB4C6EC">
              <w:br/>
            </w:r>
            <w:r w:rsidRPr="3E5FA184">
              <w:rPr>
                <w:rFonts w:ascii="Arial" w:eastAsia="Arial" w:hAnsi="Arial" w:cs="Arial"/>
                <w:color w:val="000000" w:themeColor="text1"/>
              </w:rPr>
              <w:t xml:space="preserve"> 8.  Insert the dollar amount by employee/classification to be charged as match share. Whole dollars only.</w:t>
            </w:r>
            <w:r w:rsidR="3AB4C6EC">
              <w:tab/>
            </w:r>
            <w:r w:rsidR="3AB4C6EC">
              <w:br/>
            </w:r>
            <w:r w:rsidRPr="3E5FA184">
              <w:rPr>
                <w:rFonts w:ascii="Arial" w:eastAsia="Arial" w:hAnsi="Arial" w:cs="Arial"/>
                <w:color w:val="000000" w:themeColor="text1"/>
              </w:rPr>
              <w:t xml:space="preserve"> 9.  Confirm all totals are accurate.</w:t>
            </w:r>
            <w:r w:rsidR="3AB4C6EC">
              <w:tab/>
            </w:r>
            <w:r w:rsidR="3AB4C6EC">
              <w:tab/>
            </w:r>
            <w:r w:rsidR="3AB4C6EC">
              <w:tab/>
            </w:r>
            <w:r w:rsidR="3AB4C6EC">
              <w:tab/>
            </w:r>
            <w:r w:rsidR="3AB4C6EC">
              <w:br/>
            </w:r>
            <w:r w:rsidRPr="3E5FA184">
              <w:rPr>
                <w:rFonts w:ascii="Arial" w:eastAsia="Arial" w:hAnsi="Arial" w:cs="Arial"/>
                <w:color w:val="000000" w:themeColor="text1"/>
              </w:rPr>
              <w:t xml:space="preserve"> 10. Totals on each line must be less than or equal to Maximum Labor Rate multiplied by the Number of Hours.</w:t>
            </w:r>
            <w:r w:rsidR="3AB4C6EC">
              <w:tab/>
            </w:r>
            <w:r w:rsidR="3AB4C6EC">
              <w:tab/>
            </w:r>
          </w:p>
        </w:tc>
      </w:tr>
    </w:tbl>
    <w:p w14:paraId="7B1E6710" w14:textId="38720B97" w:rsidR="254AAE72" w:rsidRDefault="254AAE72" w:rsidP="3AB4C6EC">
      <w:pPr>
        <w:rPr>
          <w:rFonts w:ascii="Tahoma" w:eastAsia="Tahoma" w:hAnsi="Tahoma" w:cs="Tahoma"/>
        </w:rPr>
      </w:pPr>
    </w:p>
    <w:p w14:paraId="46FFEF1A" w14:textId="45228C20" w:rsidR="254AAE72" w:rsidRDefault="5A409F27" w:rsidP="3AB4C6EC">
      <w:pPr>
        <w:pStyle w:val="ListParagraph"/>
        <w:numPr>
          <w:ilvl w:val="0"/>
          <w:numId w:val="2"/>
        </w:numPr>
        <w:rPr>
          <w:rFonts w:ascii="Tahoma" w:eastAsia="Tahoma" w:hAnsi="Tahoma" w:cs="Tahoma"/>
        </w:rPr>
      </w:pPr>
      <w:r w:rsidRPr="3E5FA184">
        <w:rPr>
          <w:rFonts w:ascii="Tahoma" w:eastAsia="Tahoma" w:hAnsi="Tahoma" w:cs="Tahoma"/>
          <w:b/>
          <w:bCs/>
        </w:rPr>
        <w:t>Fringe Benefits Sheet</w:t>
      </w:r>
      <w:r w:rsidRPr="3E5FA184">
        <w:rPr>
          <w:rFonts w:ascii="Tahoma" w:eastAsia="Tahoma" w:hAnsi="Tahoma" w:cs="Tahoma"/>
        </w:rPr>
        <w:t xml:space="preserve"> under </w:t>
      </w:r>
      <w:r w:rsidR="367E8FCA" w:rsidRPr="3E5FA184">
        <w:rPr>
          <w:rFonts w:ascii="Tahoma" w:eastAsia="Tahoma" w:hAnsi="Tahoma" w:cs="Tahoma"/>
        </w:rPr>
        <w:t>Fringe Benefits</w:t>
      </w:r>
      <w:r w:rsidRPr="3E5FA184">
        <w:rPr>
          <w:rFonts w:ascii="Tahoma" w:eastAsia="Tahoma" w:hAnsi="Tahoma" w:cs="Tahoma"/>
        </w:rPr>
        <w:t xml:space="preserve"> Instructions, updated Row </w:t>
      </w:r>
      <w:r w:rsidR="5FB9379C" w:rsidRPr="3E5FA184">
        <w:rPr>
          <w:rFonts w:ascii="Tahoma" w:eastAsia="Tahoma" w:hAnsi="Tahoma" w:cs="Tahoma"/>
        </w:rPr>
        <w:t>35, “Fringe Benefits Instructions”</w:t>
      </w:r>
      <w:r w:rsidRPr="3E5FA184">
        <w:rPr>
          <w:rFonts w:ascii="Tahoma" w:eastAsia="Tahoma" w:hAnsi="Tahoma" w:cs="Tahoma"/>
        </w:rPr>
        <w:t xml:space="preserve"> to state:</w:t>
      </w:r>
    </w:p>
    <w:p w14:paraId="2E30B3AE" w14:textId="1FFE768C" w:rsidR="254AAE72" w:rsidRDefault="254AAE72" w:rsidP="3AB4C6EC"/>
    <w:tbl>
      <w:tblPr>
        <w:tblW w:w="8175" w:type="dxa"/>
        <w:tblInd w:w="720" w:type="dxa"/>
        <w:tblLayout w:type="fixed"/>
        <w:tblLook w:val="06A0" w:firstRow="1" w:lastRow="0" w:firstColumn="1" w:lastColumn="0" w:noHBand="1" w:noVBand="1"/>
      </w:tblPr>
      <w:tblGrid>
        <w:gridCol w:w="8175"/>
      </w:tblGrid>
      <w:tr w:rsidR="3AB4C6EC" w14:paraId="77890400" w14:textId="77777777" w:rsidTr="00444288">
        <w:trPr>
          <w:trHeight w:val="1215"/>
        </w:trPr>
        <w:tc>
          <w:tcPr>
            <w:tcW w:w="81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5" w:type="dxa"/>
              <w:left w:w="15" w:type="dxa"/>
              <w:right w:w="15" w:type="dxa"/>
            </w:tcMar>
            <w:vAlign w:val="bottom"/>
          </w:tcPr>
          <w:p w14:paraId="2B97FC31" w14:textId="4ED3B240" w:rsidR="3AB4C6EC" w:rsidRPr="008D65A6" w:rsidRDefault="0ED28601" w:rsidP="3E5FA184">
            <w:pPr>
              <w:rPr>
                <w:rFonts w:ascii="Arial" w:eastAsia="Arial" w:hAnsi="Arial" w:cs="Arial"/>
                <w:color w:val="000000" w:themeColor="text1"/>
              </w:rPr>
            </w:pPr>
            <w:r w:rsidRPr="008D65A6">
              <w:rPr>
                <w:rFonts w:ascii="Arial" w:eastAsia="Arial" w:hAnsi="Arial" w:cs="Arial"/>
                <w:color w:val="000000" w:themeColor="text1"/>
              </w:rPr>
              <w:t>1.  Insert the fringe benefit (FB) base description. The base is typically the direct labor costs that are multiplied by the fringe benefit rate to arrive at the fringe benefit cost (FB base multiplied by the FB rate = FB cost).</w:t>
            </w:r>
            <w:r w:rsidR="3AB4C6EC" w:rsidRPr="008D65A6">
              <w:rPr>
                <w:rFonts w:ascii="Arial" w:hAnsi="Arial" w:cs="Arial"/>
              </w:rPr>
              <w:br/>
            </w:r>
            <w:r w:rsidRPr="008D65A6">
              <w:rPr>
                <w:rFonts w:ascii="Arial" w:eastAsia="Arial" w:hAnsi="Arial" w:cs="Arial"/>
                <w:color w:val="000000" w:themeColor="text1"/>
              </w:rPr>
              <w:t xml:space="preserve"> 2.  Organizations that charge the same fringe benefit rate for all classifications should insert "All Classifications" under the base description and complete the top line only. If more than one fringe benefit rate is utilized, use additional lines and adequately describe (by employee or classification) the base for each fringe benefit rate charged.</w:t>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br/>
            </w:r>
            <w:r w:rsidRPr="008D65A6">
              <w:rPr>
                <w:rFonts w:ascii="Arial" w:eastAsia="Arial" w:hAnsi="Arial" w:cs="Arial"/>
                <w:color w:val="000000" w:themeColor="text1"/>
              </w:rPr>
              <w:t xml:space="preserve"> 3.  Insert the maximum fringe benefit rate to be charged during the approved term of the agreement.  Round percentages up to the nearest hundredth (two decimal places).  For example, manually enter 20.26% instead of 20.2511%</w:t>
            </w:r>
            <w:r w:rsidR="000D6FD4">
              <w:rPr>
                <w:rFonts w:ascii="Arial" w:eastAsia="Arial" w:hAnsi="Arial" w:cs="Arial"/>
                <w:color w:val="000000" w:themeColor="text1"/>
              </w:rPr>
              <w:t>.</w:t>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br/>
            </w:r>
            <w:r w:rsidRPr="008D65A6">
              <w:rPr>
                <w:rFonts w:ascii="Arial" w:eastAsia="Arial" w:hAnsi="Arial" w:cs="Arial"/>
                <w:color w:val="000000" w:themeColor="text1"/>
              </w:rPr>
              <w:t xml:space="preserve"> </w:t>
            </w:r>
            <w:r w:rsidRPr="008D65A6">
              <w:rPr>
                <w:rFonts w:ascii="Arial" w:eastAsia="Arial" w:hAnsi="Arial" w:cs="Arial"/>
                <w:b/>
                <w:bCs/>
                <w:i/>
                <w:iCs/>
                <w:color w:val="000000" w:themeColor="text1"/>
              </w:rPr>
              <w:t>4.</w:t>
            </w:r>
            <w:r w:rsidRPr="008D65A6">
              <w:rPr>
                <w:rFonts w:ascii="Arial" w:eastAsia="Arial" w:hAnsi="Arial" w:cs="Arial"/>
                <w:i/>
                <w:iCs/>
                <w:color w:val="000000" w:themeColor="text1"/>
              </w:rPr>
              <w:t xml:space="preserve"> [</w:t>
            </w:r>
            <w:r w:rsidRPr="008D65A6">
              <w:rPr>
                <w:rFonts w:ascii="Arial" w:eastAsia="Arial" w:hAnsi="Arial" w:cs="Arial"/>
                <w:i/>
                <w:iCs/>
                <w:strike/>
                <w:color w:val="000000" w:themeColor="text1"/>
              </w:rPr>
              <w:t>The fringe benefit rates in these forms are rate caps, or the maximum amount allowed to be billed.  The Energy Commission will only reimburse for actual fringe benefit expenses incurred, not to exceed the rates specified in these forms. Rate increases will not be approved</w:t>
            </w:r>
            <w:r w:rsidRPr="008D65A6">
              <w:rPr>
                <w:rFonts w:ascii="Arial" w:eastAsia="Arial" w:hAnsi="Arial" w:cs="Arial"/>
                <w:i/>
                <w:iCs/>
                <w:color w:val="000000" w:themeColor="text1"/>
              </w:rPr>
              <w:t xml:space="preserve">.] </w:t>
            </w:r>
            <w:r w:rsidRPr="008D65A6">
              <w:rPr>
                <w:rFonts w:ascii="Arial" w:eastAsia="Arial" w:hAnsi="Arial" w:cs="Arial"/>
                <w:b/>
                <w:bCs/>
                <w:color w:val="000000" w:themeColor="text1"/>
                <w:u w:val="single"/>
              </w:rPr>
              <w:t>The rates proposed for  Fringe Benefits are treated as estimates; a grant recipient can invoice at higher rates if it is only invoicing for actual expenditures it has made.</w:t>
            </w:r>
            <w:r w:rsidR="3AB4C6EC" w:rsidRPr="008D65A6">
              <w:rPr>
                <w:rFonts w:ascii="Arial" w:hAnsi="Arial" w:cs="Arial"/>
              </w:rPr>
              <w:tab/>
            </w:r>
            <w:r w:rsidR="3AB4C6EC" w:rsidRPr="008D65A6">
              <w:rPr>
                <w:rFonts w:ascii="Arial" w:hAnsi="Arial" w:cs="Arial"/>
              </w:rPr>
              <w:tab/>
            </w:r>
            <w:r w:rsidR="3AB4C6EC" w:rsidRPr="008D65A6">
              <w:rPr>
                <w:rFonts w:ascii="Arial" w:hAnsi="Arial" w:cs="Arial"/>
              </w:rPr>
              <w:br/>
            </w:r>
            <w:r w:rsidRPr="008D65A6">
              <w:rPr>
                <w:rFonts w:ascii="Arial" w:eastAsia="Arial" w:hAnsi="Arial" w:cs="Arial"/>
                <w:color w:val="000000" w:themeColor="text1"/>
              </w:rPr>
              <w:t xml:space="preserve"> 5.  Insert the direct labor costs allocable to each fringe benefit rate.  These costs must be consistent with the costs identified on the Direct Labor worksheet.  The total for the Direct Labor Costs column on this worksheet must match the Grand Total for all Direct Labor (Energy Commission Funds and Match Share) on the Direct Labor worksheet.</w:t>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br/>
            </w:r>
            <w:r w:rsidRPr="008D65A6">
              <w:rPr>
                <w:rFonts w:ascii="Arial" w:eastAsia="Arial" w:hAnsi="Arial" w:cs="Arial"/>
                <w:color w:val="000000" w:themeColor="text1"/>
              </w:rPr>
              <w:t xml:space="preserve"> 6.  Insert the dollar amount of fringe benefit costs to be reimbursed with Energy Commission funds. Whole dollars only.</w:t>
            </w:r>
            <w:r w:rsidR="3AB4C6EC" w:rsidRPr="008D65A6">
              <w:rPr>
                <w:rFonts w:ascii="Arial" w:hAnsi="Arial" w:cs="Arial"/>
              </w:rPr>
              <w:tab/>
            </w:r>
            <w:r w:rsidR="3AB4C6EC" w:rsidRPr="008D65A6">
              <w:rPr>
                <w:rFonts w:ascii="Arial" w:hAnsi="Arial" w:cs="Arial"/>
              </w:rPr>
              <w:tab/>
            </w:r>
            <w:r w:rsidR="3AB4C6EC" w:rsidRPr="008D65A6">
              <w:rPr>
                <w:rFonts w:ascii="Arial" w:hAnsi="Arial" w:cs="Arial"/>
              </w:rPr>
              <w:tab/>
            </w:r>
            <w:r w:rsidR="3AB4C6EC" w:rsidRPr="008D65A6">
              <w:rPr>
                <w:rFonts w:ascii="Arial" w:hAnsi="Arial" w:cs="Arial"/>
              </w:rPr>
              <w:br/>
            </w:r>
            <w:r w:rsidRPr="008D65A6">
              <w:rPr>
                <w:rFonts w:ascii="Arial" w:eastAsia="Arial" w:hAnsi="Arial" w:cs="Arial"/>
                <w:color w:val="000000" w:themeColor="text1"/>
              </w:rPr>
              <w:t xml:space="preserve"> 7.  Insert the dollar amount of fringe benefit costs to be charged as match share. Whole dollars</w:t>
            </w:r>
          </w:p>
          <w:p w14:paraId="5931BF35" w14:textId="2A4D4CC7" w:rsidR="3AB4C6EC" w:rsidRDefault="3AB4C6EC" w:rsidP="3AB4C6EC">
            <w:pPr>
              <w:rPr>
                <w:rFonts w:ascii="Arial" w:eastAsia="Arial" w:hAnsi="Arial" w:cs="Arial"/>
                <w:color w:val="000000" w:themeColor="text1"/>
                <w:sz w:val="20"/>
                <w:szCs w:val="20"/>
              </w:rPr>
            </w:pPr>
            <w:r w:rsidRPr="008D65A6">
              <w:rPr>
                <w:rFonts w:ascii="Arial" w:eastAsia="Arial" w:hAnsi="Arial" w:cs="Arial"/>
                <w:color w:val="000000" w:themeColor="text1"/>
              </w:rPr>
              <w:t>8.  Totals on each line must be less than or equal to Maximum Fringe Benefit Rate multiplied by Direct Labor Costs.</w:t>
            </w:r>
            <w:r w:rsidRPr="008D65A6">
              <w:rPr>
                <w:rFonts w:ascii="Arial" w:hAnsi="Arial" w:cs="Arial"/>
              </w:rPr>
              <w:br/>
            </w:r>
            <w:r w:rsidRPr="008D65A6">
              <w:rPr>
                <w:rFonts w:ascii="Arial" w:eastAsia="Arial" w:hAnsi="Arial" w:cs="Arial"/>
                <w:color w:val="000000" w:themeColor="text1"/>
              </w:rPr>
              <w:t xml:space="preserve"> 9. The Energy Commission expects to only reimburse fringe benefit costs which are allocable to the Fringe Benefit base costs reimbursed by the </w:t>
            </w:r>
            <w:r w:rsidRPr="008D65A6">
              <w:rPr>
                <w:rFonts w:ascii="Arial" w:eastAsia="Arial" w:hAnsi="Arial" w:cs="Arial"/>
                <w:color w:val="000000" w:themeColor="text1"/>
              </w:rPr>
              <w:lastRenderedPageBreak/>
              <w:t>Energy Commission. For example, if the Energy Commission reimburses 45% of the direct labor, the Energy Commission expects to only reimburse up to 45% of the fringe benefit costs.</w:t>
            </w:r>
            <w:r w:rsidRPr="008D65A6">
              <w:rPr>
                <w:rFonts w:ascii="Arial" w:hAnsi="Arial" w:cs="Arial"/>
              </w:rPr>
              <w:tab/>
            </w:r>
            <w:r w:rsidRPr="008D65A6">
              <w:rPr>
                <w:rFonts w:ascii="Arial" w:hAnsi="Arial" w:cs="Arial"/>
              </w:rPr>
              <w:br/>
            </w:r>
            <w:r w:rsidRPr="008D65A6">
              <w:rPr>
                <w:rFonts w:ascii="Arial" w:eastAsia="Arial" w:hAnsi="Arial" w:cs="Arial"/>
                <w:color w:val="000000" w:themeColor="text1"/>
              </w:rPr>
              <w:t xml:space="preserve"> 10.  Confirm all totals are accurate.</w:t>
            </w:r>
          </w:p>
        </w:tc>
      </w:tr>
    </w:tbl>
    <w:p w14:paraId="706E7089" w14:textId="58944D2C" w:rsidR="254AAE72" w:rsidRDefault="254AAE72" w:rsidP="3E5FA184">
      <w:pPr>
        <w:pStyle w:val="ListParagraph"/>
        <w:ind w:hanging="360"/>
        <w:rPr>
          <w:rFonts w:ascii="Tahoma" w:eastAsia="Tahoma" w:hAnsi="Tahoma" w:cs="Tahoma"/>
        </w:rPr>
      </w:pPr>
    </w:p>
    <w:p w14:paraId="0B723D5D" w14:textId="6DE6E5F8" w:rsidR="254AAE72" w:rsidRDefault="34527998" w:rsidP="3E5FA184">
      <w:pPr>
        <w:pStyle w:val="ListParagraph"/>
        <w:numPr>
          <w:ilvl w:val="0"/>
          <w:numId w:val="2"/>
        </w:numPr>
        <w:rPr>
          <w:rFonts w:ascii="Tahoma" w:eastAsia="Tahoma" w:hAnsi="Tahoma" w:cs="Tahoma"/>
        </w:rPr>
      </w:pPr>
      <w:r w:rsidRPr="3E5FA184">
        <w:rPr>
          <w:rFonts w:ascii="Tahoma" w:eastAsia="Tahoma" w:hAnsi="Tahoma" w:cs="Tahoma"/>
          <w:b/>
          <w:bCs/>
        </w:rPr>
        <w:t>Travel Sheet</w:t>
      </w:r>
      <w:r w:rsidRPr="3E5FA184">
        <w:rPr>
          <w:rFonts w:ascii="Tahoma" w:eastAsia="Tahoma" w:hAnsi="Tahoma" w:cs="Tahoma"/>
        </w:rPr>
        <w:t xml:space="preserve"> under Travel Instructions, updated Row 3</w:t>
      </w:r>
      <w:r w:rsidR="5BEB593E" w:rsidRPr="3E5FA184">
        <w:rPr>
          <w:rFonts w:ascii="Tahoma" w:eastAsia="Tahoma" w:hAnsi="Tahoma" w:cs="Tahoma"/>
        </w:rPr>
        <w:t>4</w:t>
      </w:r>
      <w:r w:rsidRPr="3E5FA184">
        <w:rPr>
          <w:rFonts w:ascii="Tahoma" w:eastAsia="Tahoma" w:hAnsi="Tahoma" w:cs="Tahoma"/>
        </w:rPr>
        <w:t>, “Fringe Benefits Instructions” to state:</w:t>
      </w:r>
    </w:p>
    <w:tbl>
      <w:tblPr>
        <w:tblW w:w="8100" w:type="dxa"/>
        <w:tblInd w:w="805" w:type="dxa"/>
        <w:tblLayout w:type="fixed"/>
        <w:tblLook w:val="06A0" w:firstRow="1" w:lastRow="0" w:firstColumn="1" w:lastColumn="0" w:noHBand="1" w:noVBand="1"/>
      </w:tblPr>
      <w:tblGrid>
        <w:gridCol w:w="8100"/>
      </w:tblGrid>
      <w:tr w:rsidR="3E5FA184" w14:paraId="79321CAA" w14:textId="77777777" w:rsidTr="00356FD7">
        <w:trPr>
          <w:trHeight w:val="605"/>
        </w:trPr>
        <w:tc>
          <w:tcPr>
            <w:tcW w:w="8100" w:type="dxa"/>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center"/>
          </w:tcPr>
          <w:p w14:paraId="19FB78FD" w14:textId="77777777" w:rsidR="0087718A" w:rsidRDefault="3E5FA184" w:rsidP="3E5FA184">
            <w:r w:rsidRPr="008D65A6">
              <w:rPr>
                <w:rFonts w:ascii="Arial" w:eastAsia="Arial" w:hAnsi="Arial" w:cs="Arial"/>
                <w:color w:val="000000" w:themeColor="text1"/>
              </w:rPr>
              <w:t xml:space="preserve">1.  All travel costs are reimbursed at state rates except in agreements between the Energy Commission and a UC campus or the Federal Government. Current state travel rates can be found at </w:t>
            </w:r>
            <w:hyperlink r:id="rId31">
              <w:r w:rsidRPr="008D65A6">
                <w:rPr>
                  <w:rStyle w:val="Hyperlink"/>
                  <w:rFonts w:ascii="Arial" w:eastAsia="Arial" w:hAnsi="Arial" w:cs="Arial"/>
                </w:rPr>
                <w:t>http://www.energy.ca.gov/contracts/TRAVEL_PER_DIEM.PDF</w:t>
              </w:r>
            </w:hyperlink>
            <w:r w:rsidRPr="008D65A6">
              <w:rPr>
                <w:rFonts w:ascii="Arial" w:eastAsia="Arial" w:hAnsi="Arial" w:cs="Arial"/>
                <w:color w:val="000000" w:themeColor="text1"/>
              </w:rPr>
              <w:t>. Please see terms and conditions for more information.</w:t>
            </w:r>
            <w:r>
              <w:tab/>
            </w:r>
            <w:r>
              <w:tab/>
            </w:r>
            <w:r>
              <w:tab/>
            </w:r>
            <w:r>
              <w:tab/>
            </w:r>
          </w:p>
          <w:p w14:paraId="639A3238" w14:textId="7701C550" w:rsidR="00444288" w:rsidRDefault="3E5FA184" w:rsidP="3E5FA184">
            <w:r w:rsidRPr="008D65A6">
              <w:rPr>
                <w:rFonts w:ascii="Arial" w:eastAsia="Arial" w:hAnsi="Arial" w:cs="Arial"/>
                <w:color w:val="000000" w:themeColor="text1"/>
              </w:rPr>
              <w:t>2. Recipient is encouraged to use match funds to cover all travel costs. The [</w:t>
            </w:r>
            <w:r w:rsidRPr="008D65A6">
              <w:rPr>
                <w:rFonts w:ascii="Arial" w:eastAsia="Arial" w:hAnsi="Arial" w:cs="Arial"/>
                <w:strike/>
                <w:color w:val="000000" w:themeColor="text1"/>
              </w:rPr>
              <w:t>Energy Commission will only reimburse travel costs for transportation (i.e. Flights, car rental, mileage, taxi) and lodging at state rates. All other travel related costs, such as meals and incidental expenditures, must be covered by match funds.</w:t>
            </w:r>
            <w:r w:rsidRPr="008D65A6">
              <w:rPr>
                <w:rFonts w:ascii="Arial" w:eastAsia="Arial" w:hAnsi="Arial" w:cs="Arial"/>
                <w:color w:val="000000" w:themeColor="text1"/>
              </w:rPr>
              <w:t xml:space="preserve">] </w:t>
            </w:r>
            <w:r w:rsidRPr="008D65A6">
              <w:rPr>
                <w:rFonts w:ascii="Arial" w:eastAsia="Arial" w:hAnsi="Arial" w:cs="Arial"/>
                <w:b/>
                <w:bCs/>
                <w:color w:val="000000" w:themeColor="text1"/>
                <w:u w:val="single"/>
              </w:rPr>
              <w:t>CERRI funds are limited to lodging, any form of transportation (e.g., airfare, rental car, public transit, parking, mileage), and per diem rates.</w:t>
            </w:r>
            <w:r w:rsidRPr="279A65CB">
              <w:rPr>
                <w:rFonts w:ascii="Arial" w:eastAsia="Arial" w:hAnsi="Arial" w:cs="Arial"/>
                <w:b/>
                <w:color w:val="000000" w:themeColor="text1"/>
              </w:rPr>
              <w:t xml:space="preserve"> </w:t>
            </w:r>
            <w:r w:rsidRPr="008D65A6">
              <w:rPr>
                <w:rFonts w:ascii="Arial" w:eastAsia="Arial" w:hAnsi="Arial" w:cs="Arial"/>
                <w:color w:val="000000" w:themeColor="text1"/>
              </w:rPr>
              <w:t xml:space="preserve"> </w:t>
            </w:r>
          </w:p>
          <w:p w14:paraId="536C6A50" w14:textId="77777777" w:rsidR="00AE07C0" w:rsidRDefault="001B50E9" w:rsidP="3E5FA184">
            <w:r>
              <w:rPr>
                <w:rFonts w:ascii="Arial" w:eastAsia="Arial" w:hAnsi="Arial" w:cs="Arial"/>
                <w:color w:val="000000" w:themeColor="text1"/>
              </w:rPr>
              <w:t xml:space="preserve"> </w:t>
            </w:r>
            <w:r w:rsidR="3E5FA184" w:rsidRPr="008D65A6">
              <w:rPr>
                <w:rFonts w:ascii="Arial" w:eastAsia="Arial" w:hAnsi="Arial" w:cs="Arial"/>
                <w:color w:val="000000" w:themeColor="text1"/>
              </w:rPr>
              <w:t>3.  Identify all travel costs to be incurred by the organization to which these budget forms pertain (e.g. subcontractor travel will be shown on the subcontractor travel sheet, not on the Contractor/Recipient travel sheet). All travel identified as "To Be Determined (TBD)" is not pre-approved and requires prior written approval from the Commission Agreement Manager and Commission Agreement Officer in accordance with the terms and conditions.</w:t>
            </w:r>
            <w:r w:rsidR="3E5FA184">
              <w:tab/>
            </w:r>
            <w:r w:rsidR="3E5FA184">
              <w:br/>
            </w:r>
            <w:r w:rsidR="3E5FA184" w:rsidRPr="008D65A6">
              <w:rPr>
                <w:rFonts w:ascii="Arial" w:eastAsia="Arial" w:hAnsi="Arial" w:cs="Arial"/>
                <w:color w:val="000000" w:themeColor="text1"/>
              </w:rPr>
              <w:t xml:space="preserve"> 4. All travel listed on agreement budget forms must obtain pre-approval from the Commission Agreement Manager and Commission Agreement Officer in accordance with the terms and conditions. All subcontractors receiving under $100,000 or more in Community Energy Reliability and Resilience Investment (CERRI) Program funds, who do not have their own travel sheets, must get all travel pre-approved in writing as needed.</w:t>
            </w:r>
            <w:r w:rsidR="3E5FA184">
              <w:tab/>
            </w:r>
            <w:r w:rsidR="3E5FA184">
              <w:tab/>
            </w:r>
            <w:r w:rsidR="3E5FA184">
              <w:br/>
            </w:r>
            <w:r w:rsidR="3E5FA184" w:rsidRPr="008D65A6">
              <w:rPr>
                <w:rFonts w:ascii="Arial" w:eastAsia="Arial" w:hAnsi="Arial" w:cs="Arial"/>
                <w:color w:val="000000" w:themeColor="text1"/>
              </w:rPr>
              <w:t xml:space="preserve"> 5.  Insert the applicable Task No. from the Scope of Work that the trip supports.</w:t>
            </w:r>
            <w:r w:rsidR="3E5FA184">
              <w:br/>
            </w:r>
            <w:r w:rsidR="3E5FA184" w:rsidRPr="008D65A6">
              <w:rPr>
                <w:rFonts w:ascii="Arial" w:eastAsia="Arial" w:hAnsi="Arial" w:cs="Arial"/>
                <w:color w:val="000000" w:themeColor="text1"/>
              </w:rPr>
              <w:t xml:space="preserve"> 6.  Insert the traveler's name and/or classification.</w:t>
            </w:r>
            <w:r w:rsidR="3E5FA184">
              <w:tab/>
            </w:r>
            <w:r w:rsidR="3E5FA184">
              <w:tab/>
            </w:r>
            <w:r w:rsidR="3E5FA184">
              <w:tab/>
            </w:r>
          </w:p>
          <w:p w14:paraId="35586802" w14:textId="36897C25" w:rsidR="00444288" w:rsidRDefault="3E5FA184" w:rsidP="3E5FA184">
            <w:r w:rsidRPr="008D65A6">
              <w:rPr>
                <w:rFonts w:ascii="Arial" w:eastAsia="Arial" w:hAnsi="Arial" w:cs="Arial"/>
                <w:color w:val="000000" w:themeColor="text1"/>
              </w:rPr>
              <w:t>7.  Insert the departure and destination locations. For example, "From Sacramento, CA to Los Angeles,</w:t>
            </w:r>
            <w:r w:rsidR="329A7406" w:rsidRPr="279A65CB">
              <w:rPr>
                <w:rFonts w:ascii="Arial" w:eastAsia="Arial" w:hAnsi="Arial" w:cs="Arial"/>
                <w:color w:val="000000" w:themeColor="text1"/>
              </w:rPr>
              <w:t xml:space="preserve"> </w:t>
            </w:r>
            <w:r w:rsidRPr="008D65A6">
              <w:rPr>
                <w:rFonts w:ascii="Arial" w:eastAsia="Arial" w:hAnsi="Arial" w:cs="Arial"/>
                <w:color w:val="000000" w:themeColor="text1"/>
              </w:rPr>
              <w:t>CA and Return." It is strongly recommended that all out of state or out of country travel be paid with match funding.</w:t>
            </w:r>
            <w:r>
              <w:tab/>
            </w:r>
          </w:p>
          <w:p w14:paraId="6746B737" w14:textId="013754DC" w:rsidR="3E5FA184" w:rsidRPr="008D65A6" w:rsidRDefault="3E5FA184" w:rsidP="3E5FA184">
            <w:pPr>
              <w:rPr>
                <w:rFonts w:ascii="Arial" w:hAnsi="Arial" w:cs="Arial"/>
              </w:rPr>
            </w:pPr>
            <w:r w:rsidRPr="008D65A6">
              <w:rPr>
                <w:rFonts w:ascii="Arial" w:eastAsia="Arial" w:hAnsi="Arial" w:cs="Arial"/>
                <w:color w:val="000000" w:themeColor="text1"/>
              </w:rPr>
              <w:t>8.  Insert a brief purpose of the trip.</w:t>
            </w:r>
            <w:r>
              <w:tab/>
            </w:r>
            <w:r>
              <w:tab/>
            </w:r>
            <w:r>
              <w:tab/>
            </w:r>
            <w:r>
              <w:tab/>
            </w:r>
            <w:r>
              <w:tab/>
            </w:r>
            <w:r>
              <w:tab/>
            </w:r>
            <w:r>
              <w:br/>
            </w:r>
            <w:r w:rsidRPr="008D65A6">
              <w:rPr>
                <w:rFonts w:ascii="Arial" w:eastAsia="Arial" w:hAnsi="Arial" w:cs="Arial"/>
                <w:color w:val="000000" w:themeColor="text1"/>
              </w:rPr>
              <w:t>9.  Insert the dollar amount of each trip to be reimbursed with Energy Commission funds. Whole dollars only.</w:t>
            </w:r>
            <w:r>
              <w:tab/>
            </w:r>
            <w:r>
              <w:tab/>
            </w:r>
            <w:r>
              <w:tab/>
            </w:r>
            <w:r>
              <w:tab/>
            </w:r>
            <w:r>
              <w:tab/>
            </w:r>
            <w:r>
              <w:tab/>
            </w:r>
            <w:r>
              <w:br/>
            </w:r>
            <w:r w:rsidRPr="008D65A6">
              <w:rPr>
                <w:rFonts w:ascii="Arial" w:eastAsia="Arial" w:hAnsi="Arial" w:cs="Arial"/>
                <w:color w:val="000000" w:themeColor="text1"/>
              </w:rPr>
              <w:t xml:space="preserve"> 10.  Insert the dollar amount of each trip to be charged as match share. </w:t>
            </w:r>
            <w:r w:rsidRPr="008D65A6">
              <w:rPr>
                <w:rFonts w:ascii="Arial" w:eastAsia="Arial" w:hAnsi="Arial" w:cs="Arial"/>
                <w:b/>
                <w:bCs/>
                <w:i/>
                <w:iCs/>
                <w:color w:val="000000" w:themeColor="text1"/>
              </w:rPr>
              <w:lastRenderedPageBreak/>
              <w:t>Whole dollars only.</w:t>
            </w:r>
            <w:r>
              <w:br/>
            </w:r>
            <w:r w:rsidRPr="008D65A6">
              <w:rPr>
                <w:rFonts w:ascii="Arial" w:eastAsia="Arial" w:hAnsi="Arial" w:cs="Arial"/>
                <w:color w:val="000000" w:themeColor="text1"/>
              </w:rPr>
              <w:t xml:space="preserve"> 11.  Confirm all totals are accurate.</w:t>
            </w:r>
          </w:p>
        </w:tc>
      </w:tr>
    </w:tbl>
    <w:p w14:paraId="540E398C" w14:textId="47C9332C" w:rsidR="3E5FA184" w:rsidRDefault="3E5FA184" w:rsidP="3E5FA184"/>
    <w:p w14:paraId="4DAC3E52" w14:textId="0F21B4CB" w:rsidR="52DCBABE" w:rsidRDefault="52DCBABE" w:rsidP="3E5FA184">
      <w:pPr>
        <w:pStyle w:val="ListParagraph"/>
        <w:numPr>
          <w:ilvl w:val="0"/>
          <w:numId w:val="2"/>
        </w:numPr>
        <w:rPr>
          <w:rFonts w:ascii="Tahoma" w:eastAsia="Tahoma" w:hAnsi="Tahoma" w:cs="Tahoma"/>
        </w:rPr>
      </w:pPr>
      <w:r w:rsidRPr="3E5FA184">
        <w:rPr>
          <w:rFonts w:ascii="Tahoma" w:eastAsia="Tahoma" w:hAnsi="Tahoma" w:cs="Tahoma"/>
          <w:b/>
          <w:bCs/>
        </w:rPr>
        <w:t>Indirect Costs</w:t>
      </w:r>
      <w:r w:rsidR="0B624D16" w:rsidRPr="3E5FA184">
        <w:rPr>
          <w:rFonts w:ascii="Tahoma" w:eastAsia="Tahoma" w:hAnsi="Tahoma" w:cs="Tahoma"/>
          <w:b/>
          <w:bCs/>
        </w:rPr>
        <w:t xml:space="preserve"> </w:t>
      </w:r>
      <w:r w:rsidR="5A08DD5B" w:rsidRPr="3E5FA184">
        <w:rPr>
          <w:rFonts w:ascii="Tahoma" w:eastAsia="Tahoma" w:hAnsi="Tahoma" w:cs="Tahoma"/>
          <w:b/>
          <w:bCs/>
        </w:rPr>
        <w:t xml:space="preserve">&amp; Profit </w:t>
      </w:r>
      <w:r w:rsidR="0B624D16" w:rsidRPr="3E5FA184">
        <w:rPr>
          <w:rFonts w:ascii="Tahoma" w:eastAsia="Tahoma" w:hAnsi="Tahoma" w:cs="Tahoma"/>
          <w:b/>
          <w:bCs/>
        </w:rPr>
        <w:t>Sheet</w:t>
      </w:r>
      <w:r w:rsidR="0B624D16" w:rsidRPr="3E5FA184">
        <w:rPr>
          <w:rFonts w:ascii="Tahoma" w:eastAsia="Tahoma" w:hAnsi="Tahoma" w:cs="Tahoma"/>
        </w:rPr>
        <w:t xml:space="preserve"> </w:t>
      </w:r>
      <w:r w:rsidR="69FBFA5A" w:rsidRPr="3E5FA184">
        <w:rPr>
          <w:rFonts w:ascii="Tahoma" w:eastAsia="Tahoma" w:hAnsi="Tahoma" w:cs="Tahoma"/>
        </w:rPr>
        <w:t>in</w:t>
      </w:r>
      <w:r w:rsidR="0B624D16" w:rsidRPr="3E5FA184">
        <w:rPr>
          <w:rFonts w:ascii="Tahoma" w:eastAsia="Tahoma" w:hAnsi="Tahoma" w:cs="Tahoma"/>
        </w:rPr>
        <w:t xml:space="preserve"> </w:t>
      </w:r>
      <w:r w:rsidR="752533ED" w:rsidRPr="3E5FA184">
        <w:rPr>
          <w:rFonts w:ascii="Tahoma" w:eastAsia="Tahoma" w:hAnsi="Tahoma" w:cs="Tahoma"/>
        </w:rPr>
        <w:t>Indirect Costs budget table</w:t>
      </w:r>
      <w:r w:rsidR="0B624D16" w:rsidRPr="3E5FA184">
        <w:rPr>
          <w:rFonts w:ascii="Tahoma" w:eastAsia="Tahoma" w:hAnsi="Tahoma" w:cs="Tahoma"/>
        </w:rPr>
        <w:t xml:space="preserve">, updated </w:t>
      </w:r>
      <w:r w:rsidR="7B34957F" w:rsidRPr="279A65CB">
        <w:rPr>
          <w:rFonts w:ascii="Tahoma" w:eastAsia="Tahoma" w:hAnsi="Tahoma" w:cs="Tahoma"/>
        </w:rPr>
        <w:t>Row</w:t>
      </w:r>
      <w:r w:rsidR="0BBE1A7A" w:rsidRPr="279A65CB">
        <w:rPr>
          <w:rFonts w:ascii="Tahoma" w:eastAsia="Tahoma" w:hAnsi="Tahoma" w:cs="Tahoma"/>
        </w:rPr>
        <w:t>s</w:t>
      </w:r>
      <w:r w:rsidR="5826D796" w:rsidRPr="279A65CB">
        <w:rPr>
          <w:rFonts w:ascii="Tahoma" w:eastAsia="Tahoma" w:hAnsi="Tahoma" w:cs="Tahoma"/>
        </w:rPr>
        <w:t xml:space="preserve"> </w:t>
      </w:r>
      <w:r w:rsidR="486CC221" w:rsidRPr="279A65CB">
        <w:rPr>
          <w:rFonts w:ascii="Tahoma" w:eastAsia="Tahoma" w:hAnsi="Tahoma" w:cs="Tahoma"/>
        </w:rPr>
        <w:t>10 and 12-18</w:t>
      </w:r>
      <w:r w:rsidR="0B624D16" w:rsidRPr="3E5FA184">
        <w:rPr>
          <w:rFonts w:ascii="Tahoma" w:eastAsia="Tahoma" w:hAnsi="Tahoma" w:cs="Tahoma"/>
        </w:rPr>
        <w:t>, “Fringe Benefits Instructions”</w:t>
      </w:r>
      <w:r w:rsidR="4D9FE984" w:rsidRPr="3E5FA184">
        <w:rPr>
          <w:rFonts w:ascii="Tahoma" w:eastAsia="Tahoma" w:hAnsi="Tahoma" w:cs="Tahoma"/>
        </w:rPr>
        <w:t>:</w:t>
      </w:r>
    </w:p>
    <w:p w14:paraId="3AEABF2B" w14:textId="3556E021" w:rsidR="3E5FA184" w:rsidRDefault="3E5FA184" w:rsidP="3E5FA184">
      <w:pPr>
        <w:rPr>
          <w:rFonts w:ascii="Tahoma" w:eastAsia="Tahoma" w:hAnsi="Tahoma" w:cs="Tahoma"/>
        </w:rPr>
      </w:pPr>
    </w:p>
    <w:tbl>
      <w:tblPr>
        <w:tblW w:w="0" w:type="auto"/>
        <w:tblLayout w:type="fixed"/>
        <w:tblLook w:val="06A0" w:firstRow="1" w:lastRow="0" w:firstColumn="1" w:lastColumn="0" w:noHBand="1" w:noVBand="1"/>
      </w:tblPr>
      <w:tblGrid>
        <w:gridCol w:w="1275"/>
        <w:gridCol w:w="1410"/>
        <w:gridCol w:w="1380"/>
        <w:gridCol w:w="1114"/>
        <w:gridCol w:w="1410"/>
        <w:gridCol w:w="780"/>
        <w:gridCol w:w="944"/>
        <w:gridCol w:w="686"/>
      </w:tblGrid>
      <w:tr w:rsidR="3E5FA184" w14:paraId="4CE39B78" w14:textId="77777777" w:rsidTr="3E5FA184">
        <w:trPr>
          <w:trHeight w:val="645"/>
        </w:trPr>
        <w:tc>
          <w:tcPr>
            <w:tcW w:w="1275" w:type="dxa"/>
            <w:tcBorders>
              <w:top w:val="nil"/>
              <w:left w:val="nil"/>
              <w:bottom w:val="nil"/>
              <w:right w:val="nil"/>
            </w:tcBorders>
            <w:tcMar>
              <w:top w:w="15" w:type="dxa"/>
              <w:left w:w="15" w:type="dxa"/>
              <w:right w:w="15" w:type="dxa"/>
            </w:tcMar>
            <w:vAlign w:val="bottom"/>
          </w:tcPr>
          <w:p w14:paraId="3F185E54" w14:textId="4AD10644" w:rsidR="3E5FA184" w:rsidRDefault="3E5FA184"/>
        </w:tc>
        <w:tc>
          <w:tcPr>
            <w:tcW w:w="1410" w:type="dxa"/>
            <w:tcBorders>
              <w:top w:val="nil"/>
              <w:left w:val="nil"/>
              <w:bottom w:val="nil"/>
              <w:right w:val="nil"/>
            </w:tcBorders>
            <w:tcMar>
              <w:top w:w="15" w:type="dxa"/>
              <w:left w:w="15" w:type="dxa"/>
              <w:right w:w="15" w:type="dxa"/>
            </w:tcMar>
            <w:vAlign w:val="bottom"/>
          </w:tcPr>
          <w:p w14:paraId="70BDFED7" w14:textId="3D2AF239" w:rsidR="3E5FA184" w:rsidRDefault="3E5FA184"/>
        </w:tc>
        <w:tc>
          <w:tcPr>
            <w:tcW w:w="1380" w:type="dxa"/>
            <w:tcBorders>
              <w:top w:val="nil"/>
              <w:left w:val="nil"/>
              <w:bottom w:val="nil"/>
              <w:right w:val="nil"/>
            </w:tcBorders>
            <w:tcMar>
              <w:top w:w="15" w:type="dxa"/>
              <w:left w:w="15" w:type="dxa"/>
              <w:right w:w="15" w:type="dxa"/>
            </w:tcMar>
            <w:vAlign w:val="bottom"/>
          </w:tcPr>
          <w:p w14:paraId="07DBA90B" w14:textId="2B7DD226" w:rsidR="3E5FA184" w:rsidRDefault="3E5FA184"/>
        </w:tc>
        <w:tc>
          <w:tcPr>
            <w:tcW w:w="1114" w:type="dxa"/>
            <w:tcBorders>
              <w:top w:val="nil"/>
              <w:left w:val="nil"/>
              <w:bottom w:val="nil"/>
              <w:right w:val="nil"/>
            </w:tcBorders>
            <w:tcMar>
              <w:top w:w="15" w:type="dxa"/>
              <w:left w:w="15" w:type="dxa"/>
              <w:right w:w="15" w:type="dxa"/>
            </w:tcMar>
            <w:vAlign w:val="bottom"/>
          </w:tcPr>
          <w:p w14:paraId="3B9C541B" w14:textId="23958367" w:rsidR="3E5FA184" w:rsidRDefault="3E5FA184" w:rsidP="3E5FA184">
            <w:pPr>
              <w:jc w:val="center"/>
            </w:pPr>
            <w:r w:rsidRPr="3E5FA184">
              <w:rPr>
                <w:rFonts w:ascii="Arial" w:eastAsia="Arial" w:hAnsi="Arial" w:cs="Arial"/>
                <w:b/>
                <w:bCs/>
                <w:sz w:val="28"/>
                <w:szCs w:val="28"/>
              </w:rPr>
              <w:t>Indirect Cost(s)</w:t>
            </w:r>
          </w:p>
        </w:tc>
        <w:tc>
          <w:tcPr>
            <w:tcW w:w="1410" w:type="dxa"/>
            <w:tcBorders>
              <w:top w:val="nil"/>
              <w:left w:val="nil"/>
              <w:bottom w:val="nil"/>
              <w:right w:val="nil"/>
            </w:tcBorders>
            <w:tcMar>
              <w:top w:w="15" w:type="dxa"/>
              <w:left w:w="15" w:type="dxa"/>
              <w:right w:w="15" w:type="dxa"/>
            </w:tcMar>
            <w:vAlign w:val="bottom"/>
          </w:tcPr>
          <w:p w14:paraId="15E3B69F" w14:textId="16A7B668" w:rsidR="3E5FA184" w:rsidRDefault="3E5FA184"/>
        </w:tc>
        <w:tc>
          <w:tcPr>
            <w:tcW w:w="780" w:type="dxa"/>
            <w:tcBorders>
              <w:top w:val="nil"/>
              <w:left w:val="nil"/>
              <w:bottom w:val="nil"/>
              <w:right w:val="nil"/>
            </w:tcBorders>
            <w:tcMar>
              <w:top w:w="15" w:type="dxa"/>
              <w:left w:w="15" w:type="dxa"/>
              <w:right w:w="15" w:type="dxa"/>
            </w:tcMar>
            <w:vAlign w:val="bottom"/>
          </w:tcPr>
          <w:p w14:paraId="39D9B46E" w14:textId="2A3955C9" w:rsidR="3E5FA184" w:rsidRDefault="3E5FA184"/>
        </w:tc>
        <w:tc>
          <w:tcPr>
            <w:tcW w:w="944" w:type="dxa"/>
            <w:tcBorders>
              <w:top w:val="nil"/>
              <w:left w:val="nil"/>
              <w:bottom w:val="nil"/>
              <w:right w:val="nil"/>
            </w:tcBorders>
            <w:tcMar>
              <w:top w:w="15" w:type="dxa"/>
              <w:left w:w="15" w:type="dxa"/>
              <w:right w:w="15" w:type="dxa"/>
            </w:tcMar>
            <w:vAlign w:val="bottom"/>
          </w:tcPr>
          <w:p w14:paraId="3F7232A1" w14:textId="18C7B8C5" w:rsidR="3E5FA184" w:rsidRDefault="3E5FA184"/>
        </w:tc>
        <w:tc>
          <w:tcPr>
            <w:tcW w:w="686" w:type="dxa"/>
            <w:tcBorders>
              <w:top w:val="nil"/>
              <w:left w:val="nil"/>
              <w:bottom w:val="nil"/>
              <w:right w:val="nil"/>
            </w:tcBorders>
            <w:tcMar>
              <w:top w:w="15" w:type="dxa"/>
              <w:left w:w="15" w:type="dxa"/>
              <w:right w:w="15" w:type="dxa"/>
            </w:tcMar>
            <w:vAlign w:val="bottom"/>
          </w:tcPr>
          <w:p w14:paraId="11229C0B" w14:textId="5A4E3B8F" w:rsidR="3E5FA184" w:rsidRDefault="3E5FA184"/>
        </w:tc>
      </w:tr>
      <w:tr w:rsidR="3E5FA184" w14:paraId="3FAB8594" w14:textId="77777777" w:rsidTr="3E5FA184">
        <w:trPr>
          <w:trHeight w:val="1260"/>
        </w:trPr>
        <w:tc>
          <w:tcPr>
            <w:tcW w:w="1275" w:type="dxa"/>
            <w:tcBorders>
              <w:top w:val="single" w:sz="8" w:space="0" w:color="auto"/>
              <w:left w:val="single" w:sz="8" w:space="0" w:color="auto"/>
              <w:bottom w:val="nil"/>
              <w:right w:val="single" w:sz="4" w:space="0" w:color="auto"/>
            </w:tcBorders>
            <w:shd w:val="clear" w:color="auto" w:fill="FFFFC5"/>
            <w:tcMar>
              <w:top w:w="15" w:type="dxa"/>
              <w:left w:w="15" w:type="dxa"/>
              <w:right w:w="15" w:type="dxa"/>
            </w:tcMar>
            <w:vAlign w:val="bottom"/>
          </w:tcPr>
          <w:p w14:paraId="729FE1ED" w14:textId="4460CC3C"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Name of Indirect Cost</w:t>
            </w:r>
          </w:p>
        </w:tc>
        <w:tc>
          <w:tcPr>
            <w:tcW w:w="1410" w:type="dxa"/>
            <w:tcBorders>
              <w:top w:val="single" w:sz="8" w:space="0" w:color="auto"/>
              <w:left w:val="single" w:sz="4" w:space="0" w:color="auto"/>
              <w:bottom w:val="nil"/>
              <w:right w:val="single" w:sz="4" w:space="0" w:color="auto"/>
            </w:tcBorders>
            <w:shd w:val="clear" w:color="auto" w:fill="FFFFC5"/>
            <w:tcMar>
              <w:top w:w="15" w:type="dxa"/>
              <w:left w:w="15" w:type="dxa"/>
              <w:right w:w="15" w:type="dxa"/>
            </w:tcMar>
            <w:vAlign w:val="bottom"/>
          </w:tcPr>
          <w:p w14:paraId="2AA6F48A" w14:textId="09BEBC4B"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Application Rate</w:t>
            </w:r>
          </w:p>
        </w:tc>
        <w:tc>
          <w:tcPr>
            <w:tcW w:w="1380" w:type="dxa"/>
            <w:tcBorders>
              <w:top w:val="single" w:sz="8" w:space="0" w:color="auto"/>
              <w:left w:val="single" w:sz="4" w:space="0" w:color="auto"/>
              <w:bottom w:val="nil"/>
              <w:right w:val="single" w:sz="4" w:space="0" w:color="auto"/>
            </w:tcBorders>
            <w:shd w:val="clear" w:color="auto" w:fill="FFFFC5"/>
            <w:tcMar>
              <w:top w:w="15" w:type="dxa"/>
              <w:left w:w="15" w:type="dxa"/>
              <w:right w:w="15" w:type="dxa"/>
            </w:tcMar>
            <w:vAlign w:val="bottom"/>
          </w:tcPr>
          <w:p w14:paraId="25FFE849" w14:textId="1E6632EC"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 xml:space="preserve">Indirect Cost Base Description </w:t>
            </w:r>
          </w:p>
        </w:tc>
        <w:tc>
          <w:tcPr>
            <w:tcW w:w="1114" w:type="dxa"/>
            <w:tcBorders>
              <w:top w:val="single" w:sz="8" w:space="0" w:color="auto"/>
              <w:left w:val="single" w:sz="4" w:space="0" w:color="auto"/>
              <w:bottom w:val="nil"/>
              <w:right w:val="single" w:sz="4" w:space="0" w:color="auto"/>
            </w:tcBorders>
            <w:shd w:val="clear" w:color="auto" w:fill="FFFFC5"/>
            <w:tcMar>
              <w:top w:w="15" w:type="dxa"/>
              <w:left w:w="15" w:type="dxa"/>
              <w:right w:w="15" w:type="dxa"/>
            </w:tcMar>
            <w:vAlign w:val="bottom"/>
          </w:tcPr>
          <w:p w14:paraId="29E299AD" w14:textId="04118660"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Indirect Cost Base Amount</w:t>
            </w:r>
          </w:p>
        </w:tc>
        <w:tc>
          <w:tcPr>
            <w:tcW w:w="1410" w:type="dxa"/>
            <w:tcBorders>
              <w:top w:val="single" w:sz="8" w:space="0" w:color="auto"/>
              <w:left w:val="single" w:sz="4" w:space="0" w:color="auto"/>
              <w:bottom w:val="nil"/>
              <w:right w:val="single" w:sz="4" w:space="0" w:color="auto"/>
            </w:tcBorders>
            <w:shd w:val="clear" w:color="auto" w:fill="FFFFC5"/>
            <w:tcMar>
              <w:top w:w="15" w:type="dxa"/>
              <w:left w:w="15" w:type="dxa"/>
              <w:right w:w="15" w:type="dxa"/>
            </w:tcMar>
            <w:vAlign w:val="bottom"/>
          </w:tcPr>
          <w:p w14:paraId="2E24F200" w14:textId="4A675DBF"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Energy Commission</w:t>
            </w:r>
            <w:r>
              <w:br/>
            </w:r>
            <w:r w:rsidRPr="3E5FA184">
              <w:rPr>
                <w:rFonts w:ascii="Arial" w:eastAsia="Arial" w:hAnsi="Arial" w:cs="Arial"/>
                <w:b/>
                <w:bCs/>
                <w:sz w:val="22"/>
                <w:szCs w:val="22"/>
              </w:rPr>
              <w:t xml:space="preserve"> Funds</w:t>
            </w:r>
          </w:p>
        </w:tc>
        <w:tc>
          <w:tcPr>
            <w:tcW w:w="780" w:type="dxa"/>
            <w:tcBorders>
              <w:top w:val="single" w:sz="8" w:space="0" w:color="auto"/>
              <w:left w:val="single" w:sz="4" w:space="0" w:color="auto"/>
              <w:bottom w:val="nil"/>
              <w:right w:val="nil"/>
            </w:tcBorders>
            <w:shd w:val="clear" w:color="auto" w:fill="FFFFC5"/>
            <w:tcMar>
              <w:top w:w="15" w:type="dxa"/>
              <w:left w:w="15" w:type="dxa"/>
              <w:right w:w="15" w:type="dxa"/>
            </w:tcMar>
            <w:vAlign w:val="bottom"/>
          </w:tcPr>
          <w:p w14:paraId="2038348F" w14:textId="047C19EC"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Cash Match</w:t>
            </w:r>
            <w:r>
              <w:br/>
            </w:r>
            <w:r w:rsidRPr="3E5FA184">
              <w:rPr>
                <w:rFonts w:ascii="Arial" w:eastAsia="Arial" w:hAnsi="Arial" w:cs="Arial"/>
                <w:b/>
                <w:bCs/>
                <w:sz w:val="22"/>
                <w:szCs w:val="22"/>
              </w:rPr>
              <w:t xml:space="preserve"> Share</w:t>
            </w:r>
          </w:p>
        </w:tc>
        <w:tc>
          <w:tcPr>
            <w:tcW w:w="944" w:type="dxa"/>
            <w:tcBorders>
              <w:top w:val="single" w:sz="8" w:space="0" w:color="auto"/>
              <w:left w:val="single" w:sz="4" w:space="0" w:color="auto"/>
              <w:bottom w:val="nil"/>
              <w:right w:val="nil"/>
            </w:tcBorders>
            <w:shd w:val="clear" w:color="auto" w:fill="FFFFC5"/>
            <w:tcMar>
              <w:top w:w="15" w:type="dxa"/>
              <w:left w:w="15" w:type="dxa"/>
              <w:right w:w="15" w:type="dxa"/>
            </w:tcMar>
            <w:vAlign w:val="bottom"/>
          </w:tcPr>
          <w:p w14:paraId="0CC1AA1B" w14:textId="3DB92AFE"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In-Kind Match Share</w:t>
            </w:r>
          </w:p>
        </w:tc>
        <w:tc>
          <w:tcPr>
            <w:tcW w:w="686" w:type="dxa"/>
            <w:tcBorders>
              <w:top w:val="single" w:sz="8" w:space="0" w:color="auto"/>
              <w:left w:val="single" w:sz="4" w:space="0" w:color="auto"/>
              <w:bottom w:val="nil"/>
              <w:right w:val="single" w:sz="8" w:space="0" w:color="auto"/>
            </w:tcBorders>
            <w:shd w:val="clear" w:color="auto" w:fill="FFFFC5"/>
            <w:tcMar>
              <w:top w:w="15" w:type="dxa"/>
              <w:left w:w="15" w:type="dxa"/>
              <w:right w:w="15" w:type="dxa"/>
            </w:tcMar>
            <w:vAlign w:val="bottom"/>
          </w:tcPr>
          <w:p w14:paraId="6F694905" w14:textId="3E2512C4" w:rsidR="3E5FA184" w:rsidRDefault="3E5FA184" w:rsidP="3E5FA184">
            <w:pPr>
              <w:jc w:val="center"/>
              <w:rPr>
                <w:rFonts w:ascii="Arial" w:eastAsia="Arial" w:hAnsi="Arial" w:cs="Arial"/>
                <w:b/>
                <w:bCs/>
                <w:sz w:val="20"/>
                <w:szCs w:val="20"/>
              </w:rPr>
            </w:pPr>
            <w:r w:rsidRPr="3E5FA184">
              <w:rPr>
                <w:rFonts w:ascii="Arial" w:eastAsia="Arial" w:hAnsi="Arial" w:cs="Arial"/>
                <w:b/>
                <w:bCs/>
                <w:sz w:val="22"/>
                <w:szCs w:val="22"/>
              </w:rPr>
              <w:t>Total</w:t>
            </w:r>
          </w:p>
        </w:tc>
      </w:tr>
      <w:tr w:rsidR="3E5FA184" w14:paraId="4F63BF78" w14:textId="77777777" w:rsidTr="3E5FA184">
        <w:trPr>
          <w:trHeight w:val="525"/>
        </w:trPr>
        <w:tc>
          <w:tcPr>
            <w:tcW w:w="1275" w:type="dxa"/>
            <w:tcBorders>
              <w:top w:val="single" w:sz="4" w:space="0" w:color="000000" w:themeColor="text1"/>
              <w:left w:val="single" w:sz="8"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7A68DF87" w14:textId="1207CCC3" w:rsidR="3E5FA184" w:rsidRDefault="3E5FA184" w:rsidP="3E5FA184">
            <w:pPr>
              <w:jc w:val="center"/>
            </w:pPr>
            <w:r w:rsidRPr="3E5FA184">
              <w:rPr>
                <w:rFonts w:ascii="Arial" w:eastAsia="Arial" w:hAnsi="Arial" w:cs="Arial"/>
                <w:b/>
                <w:bCs/>
                <w:sz w:val="20"/>
                <w:szCs w:val="20"/>
              </w:rPr>
              <w:t>Provide ONLY Applicable Rates:</w:t>
            </w:r>
          </w:p>
        </w:tc>
        <w:tc>
          <w:tcPr>
            <w:tcW w:w="1410" w:type="dxa"/>
            <w:tcBorders>
              <w:top w:val="single" w:sz="4" w:space="0" w:color="000000" w:themeColor="text1"/>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2C497840" w14:textId="0B538320" w:rsidR="3E5FA184" w:rsidRDefault="3E5FA184" w:rsidP="3E5FA184">
            <w:pPr>
              <w:jc w:val="center"/>
            </w:pPr>
            <w:r w:rsidRPr="3E5FA184">
              <w:rPr>
                <w:rFonts w:ascii="Arial" w:eastAsia="Arial" w:hAnsi="Arial" w:cs="Arial"/>
                <w:b/>
                <w:bCs/>
              </w:rPr>
              <w:t xml:space="preserve"> </w:t>
            </w:r>
          </w:p>
        </w:tc>
        <w:tc>
          <w:tcPr>
            <w:tcW w:w="1380" w:type="dxa"/>
            <w:tcBorders>
              <w:top w:val="single" w:sz="4" w:space="0" w:color="000000" w:themeColor="text1"/>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24646BD6" w14:textId="4347C391" w:rsidR="3E5FA184" w:rsidRDefault="3E5FA184" w:rsidP="3E5FA184">
            <w:pPr>
              <w:jc w:val="center"/>
            </w:pPr>
            <w:r w:rsidRPr="3E5FA184">
              <w:rPr>
                <w:rFonts w:ascii="Arial" w:eastAsia="Arial" w:hAnsi="Arial" w:cs="Arial"/>
                <w:b/>
                <w:bCs/>
              </w:rPr>
              <w:t xml:space="preserve"> </w:t>
            </w:r>
          </w:p>
        </w:tc>
        <w:tc>
          <w:tcPr>
            <w:tcW w:w="1114" w:type="dxa"/>
            <w:tcBorders>
              <w:top w:val="single" w:sz="4" w:space="0" w:color="000000" w:themeColor="text1"/>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045D3200" w14:textId="686395F4" w:rsidR="3E5FA184" w:rsidRDefault="3E5FA184" w:rsidP="3E5FA184">
            <w:pPr>
              <w:jc w:val="center"/>
            </w:pPr>
            <w:r w:rsidRPr="3E5FA184">
              <w:rPr>
                <w:rFonts w:ascii="Arial" w:eastAsia="Arial" w:hAnsi="Arial" w:cs="Arial"/>
                <w:b/>
                <w:bCs/>
              </w:rPr>
              <w:t xml:space="preserve"> </w:t>
            </w:r>
          </w:p>
        </w:tc>
        <w:tc>
          <w:tcPr>
            <w:tcW w:w="1410" w:type="dxa"/>
            <w:tcBorders>
              <w:top w:val="single" w:sz="4" w:space="0" w:color="000000" w:themeColor="text1"/>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76B2FF06" w14:textId="0D6A161D" w:rsidR="3E5FA184" w:rsidRDefault="3E5FA184" w:rsidP="3E5FA184">
            <w:pPr>
              <w:jc w:val="center"/>
            </w:pPr>
            <w:r w:rsidRPr="3E5FA184">
              <w:rPr>
                <w:rFonts w:ascii="Arial" w:eastAsia="Arial" w:hAnsi="Arial" w:cs="Arial"/>
                <w:b/>
                <w:bCs/>
              </w:rPr>
              <w:t xml:space="preserve"> </w:t>
            </w:r>
          </w:p>
        </w:tc>
        <w:tc>
          <w:tcPr>
            <w:tcW w:w="780" w:type="dxa"/>
            <w:tcBorders>
              <w:top w:val="single" w:sz="4" w:space="0" w:color="000000" w:themeColor="text1"/>
              <w:left w:val="single" w:sz="4" w:space="0" w:color="auto"/>
              <w:bottom w:val="single" w:sz="4" w:space="0" w:color="000000" w:themeColor="text1"/>
              <w:right w:val="nil"/>
            </w:tcBorders>
            <w:shd w:val="clear" w:color="auto" w:fill="FFFFC5"/>
            <w:tcMar>
              <w:top w:w="15" w:type="dxa"/>
              <w:left w:w="15" w:type="dxa"/>
              <w:right w:w="15" w:type="dxa"/>
            </w:tcMar>
            <w:vAlign w:val="bottom"/>
          </w:tcPr>
          <w:p w14:paraId="3BB54F95" w14:textId="70B28A23" w:rsidR="3E5FA184" w:rsidRDefault="3E5FA184" w:rsidP="3E5FA184">
            <w:pPr>
              <w:jc w:val="center"/>
            </w:pPr>
            <w:r w:rsidRPr="3E5FA184">
              <w:rPr>
                <w:rFonts w:ascii="Arial" w:eastAsia="Arial" w:hAnsi="Arial" w:cs="Arial"/>
                <w:b/>
                <w:bCs/>
              </w:rPr>
              <w:t xml:space="preserve"> </w:t>
            </w:r>
          </w:p>
        </w:tc>
        <w:tc>
          <w:tcPr>
            <w:tcW w:w="944" w:type="dxa"/>
            <w:tcBorders>
              <w:top w:val="single" w:sz="4" w:space="0" w:color="000000" w:themeColor="text1"/>
              <w:left w:val="single" w:sz="4" w:space="0" w:color="auto"/>
              <w:bottom w:val="single" w:sz="4" w:space="0" w:color="000000" w:themeColor="text1"/>
              <w:right w:val="nil"/>
            </w:tcBorders>
            <w:shd w:val="clear" w:color="auto" w:fill="FFFFC5"/>
            <w:tcMar>
              <w:top w:w="15" w:type="dxa"/>
              <w:left w:w="15" w:type="dxa"/>
              <w:right w:w="15" w:type="dxa"/>
            </w:tcMar>
            <w:vAlign w:val="bottom"/>
          </w:tcPr>
          <w:p w14:paraId="5D8B869A" w14:textId="0B96A870" w:rsidR="3E5FA184" w:rsidRDefault="3E5FA184" w:rsidP="3E5FA184">
            <w:pPr>
              <w:jc w:val="center"/>
            </w:pPr>
            <w:r w:rsidRPr="3E5FA184">
              <w:rPr>
                <w:rFonts w:ascii="Arial" w:eastAsia="Arial" w:hAnsi="Arial" w:cs="Arial"/>
                <w:b/>
                <w:bCs/>
              </w:rPr>
              <w:t xml:space="preserve"> </w:t>
            </w:r>
          </w:p>
        </w:tc>
        <w:tc>
          <w:tcPr>
            <w:tcW w:w="686" w:type="dxa"/>
            <w:tcBorders>
              <w:top w:val="single" w:sz="4" w:space="0" w:color="000000" w:themeColor="text1"/>
              <w:left w:val="single" w:sz="4" w:space="0" w:color="auto"/>
              <w:bottom w:val="single" w:sz="4" w:space="0" w:color="000000" w:themeColor="text1"/>
              <w:right w:val="single" w:sz="8" w:space="0" w:color="auto"/>
            </w:tcBorders>
            <w:shd w:val="clear" w:color="auto" w:fill="FFFFC5"/>
            <w:tcMar>
              <w:top w:w="15" w:type="dxa"/>
              <w:left w:w="15" w:type="dxa"/>
              <w:right w:w="15" w:type="dxa"/>
            </w:tcMar>
            <w:vAlign w:val="bottom"/>
          </w:tcPr>
          <w:p w14:paraId="38C46231" w14:textId="7BD52375" w:rsidR="3E5FA184" w:rsidRDefault="3E5FA184" w:rsidP="3E5FA184">
            <w:pPr>
              <w:jc w:val="center"/>
            </w:pPr>
            <w:r w:rsidRPr="3E5FA184">
              <w:rPr>
                <w:rFonts w:ascii="Arial" w:eastAsia="Arial" w:hAnsi="Arial" w:cs="Arial"/>
                <w:b/>
                <w:bCs/>
              </w:rPr>
              <w:t xml:space="preserve"> </w:t>
            </w:r>
          </w:p>
        </w:tc>
      </w:tr>
      <w:tr w:rsidR="3E5FA184" w14:paraId="7C24D119" w14:textId="77777777" w:rsidTr="3E5FA184">
        <w:trPr>
          <w:trHeight w:val="795"/>
        </w:trPr>
        <w:tc>
          <w:tcPr>
            <w:tcW w:w="1275" w:type="dxa"/>
            <w:tcBorders>
              <w:top w:val="single" w:sz="4" w:space="0" w:color="000000" w:themeColor="text1"/>
              <w:left w:val="single" w:sz="8" w:space="0" w:color="auto"/>
              <w:bottom w:val="single" w:sz="4" w:space="0" w:color="auto"/>
              <w:right w:val="single" w:sz="4" w:space="0" w:color="auto"/>
            </w:tcBorders>
            <w:tcMar>
              <w:top w:w="15" w:type="dxa"/>
              <w:left w:w="15" w:type="dxa"/>
              <w:right w:w="15" w:type="dxa"/>
            </w:tcMar>
            <w:vAlign w:val="center"/>
          </w:tcPr>
          <w:p w14:paraId="65253654" w14:textId="655131F8" w:rsidR="3E5FA184" w:rsidRDefault="3E5FA184" w:rsidP="3E5FA184">
            <w:pPr>
              <w:jc w:val="center"/>
            </w:pPr>
            <w:r w:rsidRPr="3E5FA184">
              <w:rPr>
                <w:rFonts w:ascii="Arial" w:eastAsia="Arial" w:hAnsi="Arial" w:cs="Arial"/>
                <w:sz w:val="20"/>
                <w:szCs w:val="20"/>
              </w:rPr>
              <w:t>Overhead Rate</w:t>
            </w:r>
          </w:p>
        </w:tc>
        <w:tc>
          <w:tcPr>
            <w:tcW w:w="14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7E8D6351" w14:textId="7E36FC32" w:rsidR="3E5FA184" w:rsidRDefault="3E5FA184" w:rsidP="3E5FA184">
            <w:pPr>
              <w:jc w:val="center"/>
            </w:pPr>
            <w:r w:rsidRPr="3E5FA184">
              <w:rPr>
                <w:rFonts w:ascii="Arial" w:eastAsia="Arial" w:hAnsi="Arial" w:cs="Arial"/>
                <w:sz w:val="20"/>
                <w:szCs w:val="20"/>
              </w:rPr>
              <w:t>0.00%</w:t>
            </w:r>
          </w:p>
        </w:tc>
        <w:tc>
          <w:tcPr>
            <w:tcW w:w="138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08558288" w14:textId="2D1F11D6" w:rsidR="3E5FA184" w:rsidRDefault="3E5FA184" w:rsidP="3E5FA184">
            <w:pPr>
              <w:jc w:val="center"/>
            </w:pPr>
            <w:r w:rsidRPr="3E5FA184">
              <w:rPr>
                <w:rFonts w:ascii="Arial" w:eastAsia="Arial" w:hAnsi="Arial" w:cs="Arial"/>
                <w:sz w:val="20"/>
                <w:szCs w:val="20"/>
              </w:rPr>
              <w:t xml:space="preserve"> </w:t>
            </w:r>
          </w:p>
        </w:tc>
        <w:tc>
          <w:tcPr>
            <w:tcW w:w="1114"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19B5AC08" w14:textId="41ED4C0A" w:rsidR="3E5FA184" w:rsidRDefault="3E5FA184" w:rsidP="3E5FA184">
            <w:r w:rsidRPr="3E5FA184">
              <w:rPr>
                <w:rFonts w:ascii="Arial" w:eastAsia="Arial" w:hAnsi="Arial" w:cs="Arial"/>
                <w:sz w:val="20"/>
                <w:szCs w:val="20"/>
              </w:rPr>
              <w:t xml:space="preserve"> $                     -   </w:t>
            </w:r>
          </w:p>
        </w:tc>
        <w:tc>
          <w:tcPr>
            <w:tcW w:w="14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5547158E" w14:textId="3A8639BF" w:rsidR="3E5FA184" w:rsidRDefault="3E5FA184" w:rsidP="3E5FA184">
            <w:r w:rsidRPr="3E5FA184">
              <w:rPr>
                <w:rFonts w:ascii="Arial" w:eastAsia="Arial" w:hAnsi="Arial" w:cs="Arial"/>
                <w:sz w:val="20"/>
                <w:szCs w:val="20"/>
              </w:rPr>
              <w:t xml:space="preserve"> $                 -   </w:t>
            </w:r>
          </w:p>
        </w:tc>
        <w:tc>
          <w:tcPr>
            <w:tcW w:w="780" w:type="dxa"/>
            <w:tcBorders>
              <w:top w:val="single" w:sz="4" w:space="0" w:color="000000" w:themeColor="text1"/>
              <w:left w:val="single" w:sz="4" w:space="0" w:color="auto"/>
              <w:bottom w:val="single" w:sz="4" w:space="0" w:color="auto"/>
              <w:right w:val="nil"/>
            </w:tcBorders>
            <w:tcMar>
              <w:top w:w="15" w:type="dxa"/>
              <w:left w:w="15" w:type="dxa"/>
              <w:right w:w="15" w:type="dxa"/>
            </w:tcMar>
            <w:vAlign w:val="center"/>
          </w:tcPr>
          <w:p w14:paraId="20DE96B2" w14:textId="70FCC15B" w:rsidR="3E5FA184" w:rsidRDefault="3E5FA184" w:rsidP="3E5FA184">
            <w:r w:rsidRPr="3E5FA184">
              <w:rPr>
                <w:rFonts w:ascii="Arial" w:eastAsia="Arial" w:hAnsi="Arial" w:cs="Arial"/>
                <w:sz w:val="20"/>
                <w:szCs w:val="20"/>
              </w:rPr>
              <w:t xml:space="preserve"> $                 -   </w:t>
            </w:r>
          </w:p>
        </w:tc>
        <w:tc>
          <w:tcPr>
            <w:tcW w:w="944" w:type="dxa"/>
            <w:tcBorders>
              <w:top w:val="single" w:sz="4" w:space="0" w:color="000000" w:themeColor="text1"/>
              <w:left w:val="single" w:sz="4" w:space="0" w:color="auto"/>
              <w:bottom w:val="single" w:sz="4" w:space="0" w:color="auto"/>
              <w:right w:val="nil"/>
            </w:tcBorders>
            <w:tcMar>
              <w:top w:w="15" w:type="dxa"/>
              <w:left w:w="15" w:type="dxa"/>
              <w:right w:w="15" w:type="dxa"/>
            </w:tcMar>
            <w:vAlign w:val="center"/>
          </w:tcPr>
          <w:p w14:paraId="78A43806" w14:textId="5190A548" w:rsidR="3E5FA184" w:rsidRDefault="3E5FA184" w:rsidP="3E5FA184">
            <w:r w:rsidRPr="3E5FA184">
              <w:rPr>
                <w:rFonts w:ascii="Arial" w:eastAsia="Arial" w:hAnsi="Arial" w:cs="Arial"/>
                <w:sz w:val="20"/>
                <w:szCs w:val="20"/>
              </w:rPr>
              <w:t xml:space="preserve"> $                 -   </w:t>
            </w:r>
          </w:p>
        </w:tc>
        <w:tc>
          <w:tcPr>
            <w:tcW w:w="686" w:type="dxa"/>
            <w:tcBorders>
              <w:top w:val="single" w:sz="4" w:space="0" w:color="000000" w:themeColor="text1"/>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2B93205C" w14:textId="004EA47A" w:rsidR="3E5FA184" w:rsidRDefault="3E5FA184" w:rsidP="3E5FA184">
            <w:r w:rsidRPr="3E5FA184">
              <w:rPr>
                <w:rFonts w:ascii="Arial" w:eastAsia="Arial" w:hAnsi="Arial" w:cs="Arial"/>
                <w:b/>
                <w:bCs/>
                <w:sz w:val="20"/>
                <w:szCs w:val="20"/>
              </w:rPr>
              <w:t xml:space="preserve"> $                 -   </w:t>
            </w:r>
          </w:p>
        </w:tc>
      </w:tr>
      <w:tr w:rsidR="3E5FA184" w14:paraId="32E7D103"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42C800" w14:textId="63BFE330" w:rsidR="3E5FA184" w:rsidRDefault="3E5FA184" w:rsidP="3E5FA184">
            <w:pPr>
              <w:jc w:val="center"/>
            </w:pPr>
            <w:r w:rsidRPr="3E5FA184">
              <w:rPr>
                <w:rFonts w:ascii="Arial" w:eastAsia="Arial" w:hAnsi="Arial" w:cs="Arial"/>
                <w:sz w:val="20"/>
                <w:szCs w:val="20"/>
              </w:rPr>
              <w:t>General &amp; Administrative (G&amp;A)</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6112F4" w14:textId="2966B789" w:rsidR="3E5FA184" w:rsidRDefault="3E5FA184" w:rsidP="3E5FA184">
            <w:pPr>
              <w:jc w:val="center"/>
            </w:pPr>
            <w:r w:rsidRPr="3E5FA184">
              <w:rPr>
                <w:rFonts w:ascii="Arial" w:eastAsia="Arial" w:hAnsi="Arial" w:cs="Arial"/>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35F0B9" w14:textId="3A0E5E9C" w:rsidR="3E5FA184" w:rsidRDefault="3E5FA184" w:rsidP="3E5FA184">
            <w:pPr>
              <w:jc w:val="center"/>
            </w:pPr>
            <w:r w:rsidRPr="3E5FA184">
              <w:rPr>
                <w:rFonts w:ascii="Arial" w:eastAsia="Arial" w:hAnsi="Arial" w:cs="Arial"/>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C345B" w14:textId="5F117CFD" w:rsidR="3E5FA184" w:rsidRDefault="3E5FA184" w:rsidP="3E5FA184">
            <w:r w:rsidRPr="3E5FA184">
              <w:rPr>
                <w:rFonts w:ascii="Arial" w:eastAsia="Arial" w:hAnsi="Arial" w:cs="Arial"/>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E66E85" w14:textId="063E6CAE" w:rsidR="3E5FA184" w:rsidRDefault="3E5FA184" w:rsidP="3E5FA184">
            <w:r w:rsidRPr="3E5FA184">
              <w:rPr>
                <w:rFonts w:ascii="Arial" w:eastAsia="Arial" w:hAnsi="Arial" w:cs="Arial"/>
                <w:sz w:val="20"/>
                <w:szCs w:val="20"/>
              </w:rPr>
              <w:t xml:space="preserve"> $                 -   </w:t>
            </w:r>
          </w:p>
        </w:tc>
        <w:tc>
          <w:tcPr>
            <w:tcW w:w="780"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4BA1FA5B" w14:textId="43473648" w:rsidR="3E5FA184" w:rsidRDefault="3E5FA184" w:rsidP="3E5FA184">
            <w:r w:rsidRPr="3E5FA184">
              <w:rPr>
                <w:rFonts w:ascii="Arial" w:eastAsia="Arial" w:hAnsi="Arial" w:cs="Arial"/>
                <w:sz w:val="20"/>
                <w:szCs w:val="20"/>
              </w:rPr>
              <w:t xml:space="preserve"> $                 -   </w:t>
            </w:r>
          </w:p>
        </w:tc>
        <w:tc>
          <w:tcPr>
            <w:tcW w:w="944"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7E3DC1A9" w14:textId="280C5C40" w:rsidR="3E5FA184" w:rsidRDefault="3E5FA184" w:rsidP="3E5FA184">
            <w:r w:rsidRPr="3E5FA184">
              <w:rPr>
                <w:rFonts w:ascii="Arial" w:eastAsia="Arial" w:hAnsi="Arial" w:cs="Arial"/>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26CD15FE" w14:textId="4B2400A1" w:rsidR="3E5FA184" w:rsidRDefault="3E5FA184" w:rsidP="3E5FA184">
            <w:r w:rsidRPr="3E5FA184">
              <w:rPr>
                <w:rFonts w:ascii="Arial" w:eastAsia="Arial" w:hAnsi="Arial" w:cs="Arial"/>
                <w:b/>
                <w:bCs/>
                <w:sz w:val="20"/>
                <w:szCs w:val="20"/>
              </w:rPr>
              <w:t xml:space="preserve"> $                 -   </w:t>
            </w:r>
          </w:p>
        </w:tc>
      </w:tr>
      <w:tr w:rsidR="3E5FA184" w14:paraId="3EBE75E1"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5CFC231" w14:textId="118D1E60" w:rsidR="3E5FA184" w:rsidRDefault="3E5FA184" w:rsidP="3E5FA184">
            <w:pPr>
              <w:jc w:val="center"/>
            </w:pPr>
            <w:r w:rsidRPr="3E5FA184">
              <w:rPr>
                <w:rFonts w:ascii="Arial" w:eastAsia="Arial" w:hAnsi="Arial" w:cs="Arial"/>
                <w:color w:val="000000" w:themeColor="text1"/>
                <w:sz w:val="20"/>
                <w:szCs w:val="20"/>
              </w:rPr>
              <w:t xml:space="preserve">FCCM </w:t>
            </w:r>
            <w:r w:rsidRPr="3E5FA184">
              <w:rPr>
                <w:rFonts w:ascii="Arial" w:eastAsia="Arial" w:hAnsi="Arial" w:cs="Arial"/>
                <w:b/>
                <w:bCs/>
                <w:color w:val="000000" w:themeColor="text1"/>
                <w:sz w:val="20"/>
                <w:szCs w:val="20"/>
                <w:u w:val="single"/>
              </w:rPr>
              <w:t>(Facilities Capitol Cost of Money</w:t>
            </w:r>
            <w:r w:rsidRPr="3E5FA184">
              <w:rPr>
                <w:rFonts w:ascii="Arial" w:eastAsia="Arial" w:hAnsi="Arial" w:cs="Arial"/>
                <w:color w:val="000000" w:themeColor="text1"/>
                <w:sz w:val="20"/>
                <w:szCs w:val="20"/>
              </w:rPr>
              <w:t>) Rate, if applicable</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0BAC20" w14:textId="04E38A10" w:rsidR="3E5FA184" w:rsidRDefault="3E5FA184" w:rsidP="3E5FA184">
            <w:pPr>
              <w:jc w:val="center"/>
            </w:pPr>
            <w:r w:rsidRPr="3E5FA184">
              <w:rPr>
                <w:rFonts w:ascii="Arial" w:eastAsia="Arial" w:hAnsi="Arial" w:cs="Arial"/>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75BE1" w14:textId="2BD9B323" w:rsidR="3E5FA184" w:rsidRDefault="3E5FA184" w:rsidP="3E5FA184">
            <w:pPr>
              <w:jc w:val="center"/>
            </w:pPr>
            <w:r w:rsidRPr="3E5FA184">
              <w:rPr>
                <w:rFonts w:ascii="Arial" w:eastAsia="Arial" w:hAnsi="Arial" w:cs="Arial"/>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A21BC1" w14:textId="326C93D4" w:rsidR="3E5FA184" w:rsidRDefault="3E5FA184" w:rsidP="3E5FA184">
            <w:r w:rsidRPr="3E5FA184">
              <w:rPr>
                <w:rFonts w:ascii="Arial" w:eastAsia="Arial" w:hAnsi="Arial" w:cs="Arial"/>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ED050" w14:textId="5FF317BD" w:rsidR="3E5FA184" w:rsidRDefault="3E5FA184" w:rsidP="3E5FA184">
            <w:r w:rsidRPr="3E5FA184">
              <w:rPr>
                <w:rFonts w:ascii="Arial" w:eastAsia="Arial" w:hAnsi="Arial" w:cs="Arial"/>
                <w:sz w:val="20"/>
                <w:szCs w:val="20"/>
              </w:rPr>
              <w:t xml:space="preserve"> $                 -   </w:t>
            </w:r>
          </w:p>
        </w:tc>
        <w:tc>
          <w:tcPr>
            <w:tcW w:w="780"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434DB721" w14:textId="1DB8AEEA" w:rsidR="3E5FA184" w:rsidRDefault="3E5FA184" w:rsidP="3E5FA184">
            <w:r w:rsidRPr="3E5FA184">
              <w:rPr>
                <w:rFonts w:ascii="Arial" w:eastAsia="Arial" w:hAnsi="Arial" w:cs="Arial"/>
                <w:sz w:val="20"/>
                <w:szCs w:val="20"/>
              </w:rPr>
              <w:t xml:space="preserve"> $                 -   </w:t>
            </w:r>
          </w:p>
        </w:tc>
        <w:tc>
          <w:tcPr>
            <w:tcW w:w="944"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04A9E592" w14:textId="1C3FC15D" w:rsidR="3E5FA184" w:rsidRDefault="3E5FA184" w:rsidP="3E5FA184">
            <w:r w:rsidRPr="3E5FA184">
              <w:rPr>
                <w:rFonts w:ascii="Arial" w:eastAsia="Arial" w:hAnsi="Arial" w:cs="Arial"/>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7E71E523" w14:textId="330BF255" w:rsidR="3E5FA184" w:rsidRDefault="3E5FA184" w:rsidP="3E5FA184">
            <w:r w:rsidRPr="3E5FA184">
              <w:rPr>
                <w:rFonts w:ascii="Arial" w:eastAsia="Arial" w:hAnsi="Arial" w:cs="Arial"/>
                <w:b/>
                <w:bCs/>
                <w:sz w:val="20"/>
                <w:szCs w:val="20"/>
              </w:rPr>
              <w:t xml:space="preserve"> $                 -   </w:t>
            </w:r>
          </w:p>
        </w:tc>
      </w:tr>
      <w:tr w:rsidR="3E5FA184" w14:paraId="0E0CA805"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7FA1FDA" w14:textId="36F031A2" w:rsidR="3E5FA184" w:rsidRDefault="3E5FA184" w:rsidP="3E5FA184">
            <w:pPr>
              <w:jc w:val="center"/>
            </w:pPr>
            <w:r w:rsidRPr="3E5FA184">
              <w:rPr>
                <w:rFonts w:ascii="Arial" w:eastAsia="Arial" w:hAnsi="Arial" w:cs="Arial"/>
                <w:sz w:val="20"/>
                <w:szCs w:val="20"/>
              </w:rPr>
              <w:t>OTHER Indirect Rate</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09D75D" w14:textId="45344A2D" w:rsidR="3E5FA184" w:rsidRDefault="3E5FA184" w:rsidP="3E5FA184">
            <w:pPr>
              <w:jc w:val="center"/>
            </w:pPr>
            <w:r w:rsidRPr="3E5FA184">
              <w:rPr>
                <w:rFonts w:ascii="Arial" w:eastAsia="Arial" w:hAnsi="Arial" w:cs="Arial"/>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75BE0" w14:textId="74CFADFE" w:rsidR="3E5FA184" w:rsidRDefault="3E5FA184" w:rsidP="3E5FA184">
            <w:pPr>
              <w:jc w:val="center"/>
            </w:pPr>
            <w:r w:rsidRPr="3E5FA184">
              <w:rPr>
                <w:rFonts w:ascii="Arial" w:eastAsia="Arial" w:hAnsi="Arial" w:cs="Arial"/>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B338EF" w14:textId="15395D8E" w:rsidR="3E5FA184" w:rsidRDefault="3E5FA184" w:rsidP="3E5FA184">
            <w:r w:rsidRPr="3E5FA184">
              <w:rPr>
                <w:rFonts w:ascii="Arial" w:eastAsia="Arial" w:hAnsi="Arial" w:cs="Arial"/>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A3A2A8" w14:textId="1735FC8F" w:rsidR="3E5FA184" w:rsidRDefault="3E5FA184" w:rsidP="3E5FA184">
            <w:r w:rsidRPr="3E5FA184">
              <w:rPr>
                <w:rFonts w:ascii="Arial" w:eastAsia="Arial" w:hAnsi="Arial" w:cs="Arial"/>
                <w:sz w:val="20"/>
                <w:szCs w:val="20"/>
              </w:rPr>
              <w:t xml:space="preserve"> $                 -   </w:t>
            </w:r>
          </w:p>
        </w:tc>
        <w:tc>
          <w:tcPr>
            <w:tcW w:w="780"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76F66F5C" w14:textId="5DA33719" w:rsidR="3E5FA184" w:rsidRDefault="3E5FA184" w:rsidP="3E5FA184">
            <w:r w:rsidRPr="3E5FA184">
              <w:rPr>
                <w:rFonts w:ascii="Arial" w:eastAsia="Arial" w:hAnsi="Arial" w:cs="Arial"/>
                <w:sz w:val="20"/>
                <w:szCs w:val="20"/>
              </w:rPr>
              <w:t xml:space="preserve"> $                 -   </w:t>
            </w:r>
          </w:p>
        </w:tc>
        <w:tc>
          <w:tcPr>
            <w:tcW w:w="944"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8CF6A6C" w14:textId="3BEDE6C1" w:rsidR="3E5FA184" w:rsidRDefault="3E5FA184" w:rsidP="3E5FA184">
            <w:r w:rsidRPr="3E5FA184">
              <w:rPr>
                <w:rFonts w:ascii="Arial" w:eastAsia="Arial" w:hAnsi="Arial" w:cs="Arial"/>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36329FA3" w14:textId="0406F2C7" w:rsidR="3E5FA184" w:rsidRDefault="3E5FA184" w:rsidP="3E5FA184">
            <w:r w:rsidRPr="3E5FA184">
              <w:rPr>
                <w:rFonts w:ascii="Arial" w:eastAsia="Arial" w:hAnsi="Arial" w:cs="Arial"/>
                <w:b/>
                <w:bCs/>
                <w:sz w:val="20"/>
                <w:szCs w:val="20"/>
              </w:rPr>
              <w:t xml:space="preserve"> $                 -   </w:t>
            </w:r>
          </w:p>
        </w:tc>
      </w:tr>
      <w:tr w:rsidR="3E5FA184" w14:paraId="101BE742" w14:textId="77777777" w:rsidTr="3E5FA184">
        <w:trPr>
          <w:trHeight w:val="525"/>
        </w:trPr>
        <w:tc>
          <w:tcPr>
            <w:tcW w:w="1275" w:type="dxa"/>
            <w:tcBorders>
              <w:top w:val="single" w:sz="4" w:space="0" w:color="auto"/>
              <w:left w:val="single" w:sz="8"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04D4AA3B" w14:textId="11DA27B5" w:rsidR="3E5FA184" w:rsidRDefault="3E5FA184" w:rsidP="3E5FA184">
            <w:pPr>
              <w:jc w:val="center"/>
            </w:pPr>
            <w:r w:rsidRPr="3E5FA184">
              <w:rPr>
                <w:rFonts w:ascii="Arial" w:eastAsia="Arial" w:hAnsi="Arial" w:cs="Arial"/>
                <w:b/>
                <w:bCs/>
                <w:sz w:val="20"/>
                <w:szCs w:val="20"/>
              </w:rPr>
              <w:t>[</w:t>
            </w:r>
            <w:r w:rsidRPr="3E5FA184">
              <w:rPr>
                <w:rFonts w:ascii="Arial" w:eastAsia="Arial" w:hAnsi="Arial" w:cs="Arial"/>
                <w:b/>
                <w:bCs/>
                <w:strike/>
                <w:sz w:val="20"/>
                <w:szCs w:val="20"/>
              </w:rPr>
              <w:t>Indirect Costs (As Applicable</w:t>
            </w:r>
            <w:r w:rsidR="34E01D4D" w:rsidRPr="279A65CB">
              <w:rPr>
                <w:rFonts w:ascii="Arial" w:eastAsia="Arial" w:hAnsi="Arial" w:cs="Arial"/>
                <w:b/>
                <w:bCs/>
                <w:strike/>
                <w:sz w:val="20"/>
                <w:szCs w:val="20"/>
              </w:rPr>
              <w:t>):</w:t>
            </w:r>
            <w:r w:rsidR="34E01D4D" w:rsidRPr="279A65CB">
              <w:rPr>
                <w:rFonts w:ascii="Arial" w:eastAsia="Arial" w:hAnsi="Arial" w:cs="Arial"/>
                <w:b/>
                <w:bCs/>
                <w:sz w:val="20"/>
                <w:szCs w:val="20"/>
              </w:rPr>
              <w:t>]</w:t>
            </w:r>
          </w:p>
        </w:tc>
        <w:tc>
          <w:tcPr>
            <w:tcW w:w="1410" w:type="dxa"/>
            <w:tcBorders>
              <w:top w:val="single" w:sz="4" w:space="0" w:color="auto"/>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0EC05765" w14:textId="20CC008C" w:rsidR="3E5FA184" w:rsidRDefault="3E5FA184" w:rsidP="3E5FA184">
            <w:pPr>
              <w:jc w:val="center"/>
            </w:pPr>
            <w:r w:rsidRPr="3E5FA184">
              <w:rPr>
                <w:rFonts w:ascii="Arial" w:eastAsia="Arial" w:hAnsi="Arial" w:cs="Arial"/>
                <w:b/>
                <w:bCs/>
                <w:strike/>
              </w:rPr>
              <w:t xml:space="preserve"> </w:t>
            </w:r>
          </w:p>
        </w:tc>
        <w:tc>
          <w:tcPr>
            <w:tcW w:w="1380" w:type="dxa"/>
            <w:tcBorders>
              <w:top w:val="single" w:sz="4" w:space="0" w:color="auto"/>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172A7F13" w14:textId="3B07BD3E" w:rsidR="3E5FA184" w:rsidRDefault="3E5FA184" w:rsidP="3E5FA184">
            <w:pPr>
              <w:jc w:val="center"/>
            </w:pPr>
            <w:r w:rsidRPr="3E5FA184">
              <w:rPr>
                <w:rFonts w:ascii="Arial" w:eastAsia="Arial" w:hAnsi="Arial" w:cs="Arial"/>
                <w:b/>
                <w:bCs/>
                <w:strike/>
              </w:rPr>
              <w:t xml:space="preserve"> </w:t>
            </w:r>
          </w:p>
        </w:tc>
        <w:tc>
          <w:tcPr>
            <w:tcW w:w="1114" w:type="dxa"/>
            <w:tcBorders>
              <w:top w:val="single" w:sz="4" w:space="0" w:color="auto"/>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4C858694" w14:textId="71D380C1" w:rsidR="3E5FA184" w:rsidRDefault="3E5FA184" w:rsidP="3E5FA184">
            <w:pPr>
              <w:jc w:val="center"/>
            </w:pPr>
            <w:r w:rsidRPr="3E5FA184">
              <w:rPr>
                <w:rFonts w:ascii="Arial" w:eastAsia="Arial" w:hAnsi="Arial" w:cs="Arial"/>
                <w:b/>
                <w:bCs/>
                <w:strike/>
              </w:rPr>
              <w:t xml:space="preserve"> </w:t>
            </w:r>
          </w:p>
        </w:tc>
        <w:tc>
          <w:tcPr>
            <w:tcW w:w="1410" w:type="dxa"/>
            <w:tcBorders>
              <w:top w:val="single" w:sz="4" w:space="0" w:color="auto"/>
              <w:left w:val="single" w:sz="4" w:space="0" w:color="auto"/>
              <w:bottom w:val="single" w:sz="4" w:space="0" w:color="000000" w:themeColor="text1"/>
              <w:right w:val="single" w:sz="4" w:space="0" w:color="auto"/>
            </w:tcBorders>
            <w:shd w:val="clear" w:color="auto" w:fill="FFFFC5"/>
            <w:tcMar>
              <w:top w:w="15" w:type="dxa"/>
              <w:left w:w="15" w:type="dxa"/>
              <w:right w:w="15" w:type="dxa"/>
            </w:tcMar>
            <w:vAlign w:val="bottom"/>
          </w:tcPr>
          <w:p w14:paraId="2D08125E" w14:textId="26D035F0" w:rsidR="3E5FA184" w:rsidRDefault="3E5FA184" w:rsidP="3E5FA184">
            <w:pPr>
              <w:jc w:val="center"/>
            </w:pPr>
            <w:r w:rsidRPr="3E5FA184">
              <w:rPr>
                <w:rFonts w:ascii="Arial" w:eastAsia="Arial" w:hAnsi="Arial" w:cs="Arial"/>
                <w:b/>
                <w:bCs/>
                <w:strike/>
              </w:rPr>
              <w:t xml:space="preserve"> </w:t>
            </w:r>
          </w:p>
        </w:tc>
        <w:tc>
          <w:tcPr>
            <w:tcW w:w="780" w:type="dxa"/>
            <w:tcBorders>
              <w:top w:val="single" w:sz="4" w:space="0" w:color="auto"/>
              <w:left w:val="single" w:sz="4" w:space="0" w:color="auto"/>
              <w:bottom w:val="single" w:sz="4" w:space="0" w:color="000000" w:themeColor="text1"/>
              <w:right w:val="nil"/>
            </w:tcBorders>
            <w:shd w:val="clear" w:color="auto" w:fill="FFFFC5"/>
            <w:tcMar>
              <w:top w:w="15" w:type="dxa"/>
              <w:left w:w="15" w:type="dxa"/>
              <w:right w:w="15" w:type="dxa"/>
            </w:tcMar>
            <w:vAlign w:val="bottom"/>
          </w:tcPr>
          <w:p w14:paraId="129E6E61" w14:textId="597AA566" w:rsidR="3E5FA184" w:rsidRDefault="3E5FA184" w:rsidP="3E5FA184">
            <w:pPr>
              <w:jc w:val="center"/>
            </w:pPr>
            <w:r w:rsidRPr="3E5FA184">
              <w:rPr>
                <w:rFonts w:ascii="Arial" w:eastAsia="Arial" w:hAnsi="Arial" w:cs="Arial"/>
                <w:b/>
                <w:bCs/>
                <w:strike/>
              </w:rPr>
              <w:t xml:space="preserve"> </w:t>
            </w:r>
          </w:p>
        </w:tc>
        <w:tc>
          <w:tcPr>
            <w:tcW w:w="944" w:type="dxa"/>
            <w:tcBorders>
              <w:top w:val="single" w:sz="4" w:space="0" w:color="auto"/>
              <w:left w:val="single" w:sz="4" w:space="0" w:color="auto"/>
              <w:bottom w:val="single" w:sz="4" w:space="0" w:color="000000" w:themeColor="text1"/>
              <w:right w:val="nil"/>
            </w:tcBorders>
            <w:shd w:val="clear" w:color="auto" w:fill="FFFFC5"/>
            <w:tcMar>
              <w:top w:w="15" w:type="dxa"/>
              <w:left w:w="15" w:type="dxa"/>
              <w:right w:w="15" w:type="dxa"/>
            </w:tcMar>
            <w:vAlign w:val="bottom"/>
          </w:tcPr>
          <w:p w14:paraId="26620B9C" w14:textId="024501D9" w:rsidR="3E5FA184" w:rsidRDefault="3E5FA184" w:rsidP="3E5FA184">
            <w:pPr>
              <w:jc w:val="center"/>
            </w:pPr>
            <w:r w:rsidRPr="3E5FA184">
              <w:rPr>
                <w:rFonts w:ascii="Arial" w:eastAsia="Arial" w:hAnsi="Arial" w:cs="Arial"/>
                <w:b/>
                <w:bCs/>
                <w:strike/>
              </w:rPr>
              <w:t xml:space="preserve"> </w:t>
            </w:r>
          </w:p>
        </w:tc>
        <w:tc>
          <w:tcPr>
            <w:tcW w:w="686" w:type="dxa"/>
            <w:tcBorders>
              <w:top w:val="single" w:sz="4" w:space="0" w:color="auto"/>
              <w:left w:val="single" w:sz="4" w:space="0" w:color="auto"/>
              <w:bottom w:val="single" w:sz="4" w:space="0" w:color="000000" w:themeColor="text1"/>
              <w:right w:val="single" w:sz="8" w:space="0" w:color="auto"/>
            </w:tcBorders>
            <w:shd w:val="clear" w:color="auto" w:fill="FFFFC5"/>
            <w:tcMar>
              <w:top w:w="15" w:type="dxa"/>
              <w:left w:w="15" w:type="dxa"/>
              <w:right w:w="15" w:type="dxa"/>
            </w:tcMar>
            <w:vAlign w:val="bottom"/>
          </w:tcPr>
          <w:p w14:paraId="2675D5C7" w14:textId="7DFBA0FA" w:rsidR="3E5FA184" w:rsidRDefault="3E5FA184" w:rsidP="3E5FA184">
            <w:pPr>
              <w:jc w:val="center"/>
            </w:pPr>
            <w:r w:rsidRPr="3E5FA184">
              <w:rPr>
                <w:rFonts w:ascii="Arial" w:eastAsia="Arial" w:hAnsi="Arial" w:cs="Arial"/>
                <w:b/>
                <w:bCs/>
                <w:strike/>
              </w:rPr>
              <w:t xml:space="preserve"> </w:t>
            </w:r>
          </w:p>
        </w:tc>
      </w:tr>
      <w:tr w:rsidR="3E5FA184" w14:paraId="193AA60F" w14:textId="77777777" w:rsidTr="3E5FA184">
        <w:trPr>
          <w:trHeight w:val="795"/>
        </w:trPr>
        <w:tc>
          <w:tcPr>
            <w:tcW w:w="1275" w:type="dxa"/>
            <w:tcBorders>
              <w:top w:val="single" w:sz="4" w:space="0" w:color="000000" w:themeColor="text1"/>
              <w:left w:val="single" w:sz="8" w:space="0" w:color="auto"/>
              <w:bottom w:val="single" w:sz="4" w:space="0" w:color="auto"/>
              <w:right w:val="single" w:sz="4" w:space="0" w:color="auto"/>
            </w:tcBorders>
            <w:tcMar>
              <w:top w:w="15" w:type="dxa"/>
              <w:left w:w="15" w:type="dxa"/>
              <w:right w:w="15" w:type="dxa"/>
            </w:tcMar>
            <w:vAlign w:val="center"/>
          </w:tcPr>
          <w:p w14:paraId="1EA95F25" w14:textId="40049DC6" w:rsidR="3E5FA184" w:rsidRDefault="3E5FA184" w:rsidP="3E5FA184">
            <w:pPr>
              <w:jc w:val="center"/>
            </w:pPr>
            <w:r w:rsidRPr="3E5FA184">
              <w:rPr>
                <w:rFonts w:ascii="Arial" w:eastAsia="Arial" w:hAnsi="Arial" w:cs="Arial"/>
                <w:strike/>
                <w:color w:val="000000" w:themeColor="text1"/>
                <w:sz w:val="20"/>
                <w:szCs w:val="20"/>
              </w:rPr>
              <w:t>[Overhead Costs</w:t>
            </w:r>
            <w:r w:rsidRPr="3E5FA184">
              <w:rPr>
                <w:rFonts w:ascii="Arial" w:eastAsia="Arial" w:hAnsi="Arial" w:cs="Arial"/>
                <w:color w:val="000000" w:themeColor="text1"/>
                <w:sz w:val="20"/>
                <w:szCs w:val="20"/>
              </w:rPr>
              <w:t>]</w:t>
            </w:r>
          </w:p>
        </w:tc>
        <w:tc>
          <w:tcPr>
            <w:tcW w:w="14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23611A3E" w14:textId="524CC933" w:rsidR="3E5FA184" w:rsidRDefault="3E5FA184" w:rsidP="3E5FA184">
            <w:pPr>
              <w:jc w:val="center"/>
            </w:pPr>
            <w:r w:rsidRPr="3E5FA184">
              <w:rPr>
                <w:rFonts w:ascii="Arial" w:eastAsia="Arial" w:hAnsi="Arial" w:cs="Arial"/>
                <w:strike/>
                <w:sz w:val="20"/>
                <w:szCs w:val="20"/>
              </w:rPr>
              <w:t>$0.00</w:t>
            </w:r>
          </w:p>
        </w:tc>
        <w:tc>
          <w:tcPr>
            <w:tcW w:w="138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651F1C7F" w14:textId="4E2E88F3" w:rsidR="3E5FA184" w:rsidRDefault="3E5FA184" w:rsidP="3E5FA184">
            <w:pPr>
              <w:jc w:val="center"/>
            </w:pPr>
            <w:r w:rsidRPr="3E5FA184">
              <w:rPr>
                <w:rFonts w:ascii="Arial" w:eastAsia="Arial" w:hAnsi="Arial" w:cs="Arial"/>
                <w:strike/>
                <w:sz w:val="20"/>
                <w:szCs w:val="20"/>
              </w:rPr>
              <w:t xml:space="preserve"> </w:t>
            </w:r>
          </w:p>
        </w:tc>
        <w:tc>
          <w:tcPr>
            <w:tcW w:w="1114"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72956EA3" w14:textId="5A117444" w:rsidR="3E5FA184" w:rsidRDefault="3E5FA184" w:rsidP="3E5FA184">
            <w:r w:rsidRPr="3E5FA184">
              <w:rPr>
                <w:rFonts w:ascii="Arial" w:eastAsia="Arial" w:hAnsi="Arial" w:cs="Arial"/>
                <w:strike/>
                <w:sz w:val="20"/>
                <w:szCs w:val="20"/>
              </w:rPr>
              <w:t xml:space="preserve"> $                     -   </w:t>
            </w:r>
          </w:p>
        </w:tc>
        <w:tc>
          <w:tcPr>
            <w:tcW w:w="141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09B338EA" w14:textId="126F3009" w:rsidR="3E5FA184" w:rsidRDefault="3E5FA184" w:rsidP="3E5FA184">
            <w:r w:rsidRPr="3E5FA184">
              <w:rPr>
                <w:rFonts w:ascii="Arial" w:eastAsia="Arial" w:hAnsi="Arial" w:cs="Arial"/>
                <w:strike/>
                <w:sz w:val="20"/>
                <w:szCs w:val="20"/>
              </w:rPr>
              <w:t xml:space="preserve"> $                 -   </w:t>
            </w:r>
          </w:p>
        </w:tc>
        <w:tc>
          <w:tcPr>
            <w:tcW w:w="78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7517DDB0" w14:textId="356CD35D" w:rsidR="3E5FA184" w:rsidRDefault="3E5FA184" w:rsidP="3E5FA184">
            <w:r w:rsidRPr="3E5FA184">
              <w:rPr>
                <w:rFonts w:ascii="Arial" w:eastAsia="Arial" w:hAnsi="Arial" w:cs="Arial"/>
                <w:strike/>
                <w:sz w:val="20"/>
                <w:szCs w:val="20"/>
              </w:rPr>
              <w:t xml:space="preserve"> $                 -   </w:t>
            </w:r>
          </w:p>
        </w:tc>
        <w:tc>
          <w:tcPr>
            <w:tcW w:w="944"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center"/>
          </w:tcPr>
          <w:p w14:paraId="2AAA1AFC" w14:textId="2D38B654" w:rsidR="3E5FA184" w:rsidRDefault="3E5FA184" w:rsidP="3E5FA184">
            <w:r w:rsidRPr="3E5FA184">
              <w:rPr>
                <w:rFonts w:ascii="Arial" w:eastAsia="Arial" w:hAnsi="Arial" w:cs="Arial"/>
                <w:strike/>
                <w:sz w:val="20"/>
                <w:szCs w:val="20"/>
              </w:rPr>
              <w:t xml:space="preserve"> $                 -   </w:t>
            </w:r>
          </w:p>
        </w:tc>
        <w:tc>
          <w:tcPr>
            <w:tcW w:w="686" w:type="dxa"/>
            <w:tcBorders>
              <w:top w:val="single" w:sz="4" w:space="0" w:color="000000" w:themeColor="text1"/>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01087323" w14:textId="0A1545A9" w:rsidR="3E5FA184" w:rsidRDefault="3E5FA184" w:rsidP="3E5FA184">
            <w:r w:rsidRPr="3E5FA184">
              <w:rPr>
                <w:rFonts w:ascii="Arial" w:eastAsia="Arial" w:hAnsi="Arial" w:cs="Arial"/>
                <w:b/>
                <w:bCs/>
                <w:strike/>
                <w:sz w:val="20"/>
                <w:szCs w:val="20"/>
              </w:rPr>
              <w:t xml:space="preserve"> $                 -   </w:t>
            </w:r>
          </w:p>
        </w:tc>
      </w:tr>
      <w:tr w:rsidR="3E5FA184" w14:paraId="647CA3DA"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F0E267" w14:textId="430753AC" w:rsidR="3E5FA184" w:rsidRDefault="3E5FA184" w:rsidP="3E5FA184">
            <w:pPr>
              <w:jc w:val="center"/>
            </w:pPr>
            <w:r w:rsidRPr="3E5FA184">
              <w:rPr>
                <w:rFonts w:ascii="Arial" w:eastAsia="Arial" w:hAnsi="Arial" w:cs="Arial"/>
                <w:color w:val="000000" w:themeColor="text1"/>
                <w:sz w:val="20"/>
                <w:szCs w:val="20"/>
              </w:rPr>
              <w:t>[</w:t>
            </w:r>
            <w:r w:rsidRPr="3E5FA184">
              <w:rPr>
                <w:rFonts w:ascii="Arial" w:eastAsia="Arial" w:hAnsi="Arial" w:cs="Arial"/>
                <w:strike/>
                <w:color w:val="000000" w:themeColor="text1"/>
                <w:sz w:val="20"/>
                <w:szCs w:val="20"/>
              </w:rPr>
              <w:t>G&amp;A Costs</w:t>
            </w:r>
            <w:r w:rsidRPr="3E5FA184">
              <w:rPr>
                <w:rFonts w:ascii="Arial" w:eastAsia="Arial" w:hAnsi="Arial" w:cs="Arial"/>
                <w:color w:val="000000" w:themeColor="text1"/>
                <w:sz w:val="20"/>
                <w:szCs w:val="20"/>
              </w:rPr>
              <w:t>]</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244BE5" w14:textId="3E67F5AC" w:rsidR="3E5FA184" w:rsidRDefault="3E5FA184" w:rsidP="3E5FA184">
            <w:pPr>
              <w:jc w:val="center"/>
            </w:pPr>
            <w:r w:rsidRPr="3E5FA184">
              <w:rPr>
                <w:rFonts w:ascii="Arial" w:eastAsia="Arial" w:hAnsi="Arial" w:cs="Arial"/>
                <w:strike/>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1ED67" w14:textId="235C2221" w:rsidR="3E5FA184" w:rsidRDefault="3E5FA184" w:rsidP="3E5FA184">
            <w:pPr>
              <w:jc w:val="center"/>
            </w:pPr>
            <w:r w:rsidRPr="3E5FA184">
              <w:rPr>
                <w:rFonts w:ascii="Arial" w:eastAsia="Arial" w:hAnsi="Arial" w:cs="Arial"/>
                <w:strike/>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A56199" w14:textId="3ED767C4" w:rsidR="3E5FA184" w:rsidRDefault="3E5FA184" w:rsidP="3E5FA184">
            <w:r w:rsidRPr="3E5FA184">
              <w:rPr>
                <w:rFonts w:ascii="Arial" w:eastAsia="Arial" w:hAnsi="Arial" w:cs="Arial"/>
                <w:strike/>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7C2EB8" w14:textId="2AABC79F" w:rsidR="3E5FA184" w:rsidRDefault="3E5FA184" w:rsidP="3E5FA184">
            <w:r w:rsidRPr="3E5FA184">
              <w:rPr>
                <w:rFonts w:ascii="Arial" w:eastAsia="Arial" w:hAnsi="Arial" w:cs="Arial"/>
                <w:strike/>
                <w:sz w:val="20"/>
                <w:szCs w:val="20"/>
              </w:rPr>
              <w:t xml:space="preserve"> $                 -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86EC54" w14:textId="03E33C19" w:rsidR="3E5FA184" w:rsidRDefault="3E5FA184" w:rsidP="3E5FA184">
            <w:r w:rsidRPr="3E5FA184">
              <w:rPr>
                <w:rFonts w:ascii="Arial" w:eastAsia="Arial" w:hAnsi="Arial" w:cs="Arial"/>
                <w:strike/>
                <w:sz w:val="20"/>
                <w:szCs w:val="20"/>
              </w:rPr>
              <w:t xml:space="preserve"> $                 -   </w:t>
            </w:r>
          </w:p>
        </w:tc>
        <w:tc>
          <w:tcPr>
            <w:tcW w:w="9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53666" w14:textId="76F71D1D" w:rsidR="3E5FA184" w:rsidRDefault="3E5FA184" w:rsidP="3E5FA184">
            <w:r w:rsidRPr="3E5FA184">
              <w:rPr>
                <w:rFonts w:ascii="Arial" w:eastAsia="Arial" w:hAnsi="Arial" w:cs="Arial"/>
                <w:strike/>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4B287E42" w14:textId="2EFD34ED" w:rsidR="3E5FA184" w:rsidRDefault="3E5FA184" w:rsidP="3E5FA184">
            <w:r w:rsidRPr="3E5FA184">
              <w:rPr>
                <w:rFonts w:ascii="Arial" w:eastAsia="Arial" w:hAnsi="Arial" w:cs="Arial"/>
                <w:b/>
                <w:bCs/>
                <w:strike/>
                <w:sz w:val="20"/>
                <w:szCs w:val="20"/>
              </w:rPr>
              <w:t xml:space="preserve"> $                 -   </w:t>
            </w:r>
          </w:p>
        </w:tc>
      </w:tr>
      <w:tr w:rsidR="3E5FA184" w14:paraId="086294EB"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627DF4" w14:textId="71CECB1C" w:rsidR="3E5FA184" w:rsidRDefault="3E5FA184" w:rsidP="3E5FA184">
            <w:pPr>
              <w:jc w:val="center"/>
            </w:pPr>
            <w:r w:rsidRPr="3E5FA184">
              <w:rPr>
                <w:rFonts w:ascii="Arial" w:eastAsia="Arial" w:hAnsi="Arial" w:cs="Arial"/>
                <w:color w:val="000000" w:themeColor="text1"/>
                <w:sz w:val="20"/>
                <w:szCs w:val="20"/>
              </w:rPr>
              <w:t>[</w:t>
            </w:r>
            <w:r w:rsidRPr="3E5FA184">
              <w:rPr>
                <w:rFonts w:ascii="Arial" w:eastAsia="Arial" w:hAnsi="Arial" w:cs="Arial"/>
                <w:strike/>
                <w:color w:val="000000" w:themeColor="text1"/>
                <w:sz w:val="20"/>
                <w:szCs w:val="20"/>
              </w:rPr>
              <w:t>FCCM Costs, if applicable</w:t>
            </w:r>
            <w:r w:rsidRPr="3E5FA184">
              <w:rPr>
                <w:rFonts w:ascii="Arial" w:eastAsia="Arial" w:hAnsi="Arial" w:cs="Arial"/>
                <w:color w:val="000000" w:themeColor="text1"/>
                <w:sz w:val="20"/>
                <w:szCs w:val="20"/>
              </w:rPr>
              <w:t>]</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8A6A3" w14:textId="1FFE9154" w:rsidR="3E5FA184" w:rsidRDefault="3E5FA184" w:rsidP="3E5FA184">
            <w:pPr>
              <w:jc w:val="center"/>
            </w:pPr>
            <w:r w:rsidRPr="3E5FA184">
              <w:rPr>
                <w:rFonts w:ascii="Arial" w:eastAsia="Arial" w:hAnsi="Arial" w:cs="Arial"/>
                <w:strike/>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506CD" w14:textId="1D139F40" w:rsidR="3E5FA184" w:rsidRDefault="3E5FA184" w:rsidP="3E5FA184">
            <w:pPr>
              <w:jc w:val="center"/>
            </w:pPr>
            <w:r w:rsidRPr="3E5FA184">
              <w:rPr>
                <w:rFonts w:ascii="Arial" w:eastAsia="Arial" w:hAnsi="Arial" w:cs="Arial"/>
                <w:strike/>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0B7BCE" w14:textId="3383A2EE" w:rsidR="3E5FA184" w:rsidRDefault="3E5FA184" w:rsidP="3E5FA184">
            <w:r w:rsidRPr="3E5FA184">
              <w:rPr>
                <w:rFonts w:ascii="Arial" w:eastAsia="Arial" w:hAnsi="Arial" w:cs="Arial"/>
                <w:strike/>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653348" w14:textId="427869F2" w:rsidR="3E5FA184" w:rsidRDefault="3E5FA184" w:rsidP="3E5FA184">
            <w:r w:rsidRPr="3E5FA184">
              <w:rPr>
                <w:rFonts w:ascii="Arial" w:eastAsia="Arial" w:hAnsi="Arial" w:cs="Arial"/>
                <w:strike/>
                <w:sz w:val="20"/>
                <w:szCs w:val="20"/>
              </w:rPr>
              <w:t xml:space="preserve"> $                 -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6E7F2F" w14:textId="127A2856" w:rsidR="3E5FA184" w:rsidRDefault="3E5FA184" w:rsidP="3E5FA184">
            <w:r w:rsidRPr="3E5FA184">
              <w:rPr>
                <w:rFonts w:ascii="Arial" w:eastAsia="Arial" w:hAnsi="Arial" w:cs="Arial"/>
                <w:strike/>
                <w:sz w:val="20"/>
                <w:szCs w:val="20"/>
              </w:rPr>
              <w:t xml:space="preserve"> $                 -   </w:t>
            </w:r>
          </w:p>
        </w:tc>
        <w:tc>
          <w:tcPr>
            <w:tcW w:w="9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EED627" w14:textId="35A1A2C5" w:rsidR="3E5FA184" w:rsidRDefault="3E5FA184" w:rsidP="3E5FA184">
            <w:r w:rsidRPr="3E5FA184">
              <w:rPr>
                <w:rFonts w:ascii="Arial" w:eastAsia="Arial" w:hAnsi="Arial" w:cs="Arial"/>
                <w:strike/>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1DEB734B" w14:textId="47472E54" w:rsidR="3E5FA184" w:rsidRDefault="3E5FA184" w:rsidP="3E5FA184">
            <w:r w:rsidRPr="3E5FA184">
              <w:rPr>
                <w:rFonts w:ascii="Arial" w:eastAsia="Arial" w:hAnsi="Arial" w:cs="Arial"/>
                <w:b/>
                <w:bCs/>
                <w:strike/>
                <w:sz w:val="20"/>
                <w:szCs w:val="20"/>
              </w:rPr>
              <w:t xml:space="preserve"> $                 -   </w:t>
            </w:r>
          </w:p>
        </w:tc>
      </w:tr>
      <w:tr w:rsidR="3E5FA184" w14:paraId="42E0355E" w14:textId="77777777" w:rsidTr="3E5FA184">
        <w:trPr>
          <w:trHeight w:val="795"/>
        </w:trPr>
        <w:tc>
          <w:tcPr>
            <w:tcW w:w="1275"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0FA0202" w14:textId="55B2E5F4" w:rsidR="3E5FA184" w:rsidRDefault="3E5FA184" w:rsidP="3E5FA184">
            <w:pPr>
              <w:jc w:val="center"/>
            </w:pPr>
            <w:r w:rsidRPr="3E5FA184">
              <w:rPr>
                <w:rFonts w:ascii="Arial" w:eastAsia="Arial" w:hAnsi="Arial" w:cs="Arial"/>
                <w:color w:val="000000" w:themeColor="text1"/>
                <w:sz w:val="20"/>
                <w:szCs w:val="20"/>
              </w:rPr>
              <w:lastRenderedPageBreak/>
              <w:t>[</w:t>
            </w:r>
            <w:r w:rsidRPr="3E5FA184">
              <w:rPr>
                <w:rFonts w:ascii="Arial" w:eastAsia="Arial" w:hAnsi="Arial" w:cs="Arial"/>
                <w:strike/>
                <w:color w:val="000000" w:themeColor="text1"/>
                <w:sz w:val="20"/>
                <w:szCs w:val="20"/>
              </w:rPr>
              <w:t>OTHER Indirect Costs</w:t>
            </w:r>
            <w:r w:rsidRPr="3E5FA184">
              <w:rPr>
                <w:rFonts w:ascii="Arial" w:eastAsia="Arial" w:hAnsi="Arial" w:cs="Arial"/>
                <w:color w:val="000000" w:themeColor="text1"/>
                <w:sz w:val="20"/>
                <w:szCs w:val="20"/>
              </w:rPr>
              <w:t>]</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680760" w14:textId="03ACFAE7" w:rsidR="3E5FA184" w:rsidRDefault="3E5FA184" w:rsidP="3E5FA184">
            <w:pPr>
              <w:jc w:val="center"/>
            </w:pPr>
            <w:r w:rsidRPr="3E5FA184">
              <w:rPr>
                <w:rFonts w:ascii="Arial" w:eastAsia="Arial" w:hAnsi="Arial" w:cs="Arial"/>
                <w:strike/>
                <w:sz w:val="20"/>
                <w:szCs w:val="20"/>
              </w:rPr>
              <w:t>$0.00</w:t>
            </w:r>
          </w:p>
        </w:tc>
        <w:tc>
          <w:tcPr>
            <w:tcW w:w="13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323031" w14:textId="6B28B9ED" w:rsidR="3E5FA184" w:rsidRDefault="3E5FA184" w:rsidP="3E5FA184">
            <w:pPr>
              <w:jc w:val="center"/>
            </w:pPr>
            <w:r w:rsidRPr="3E5FA184">
              <w:rPr>
                <w:rFonts w:ascii="Arial" w:eastAsia="Arial" w:hAnsi="Arial" w:cs="Arial"/>
                <w:strike/>
                <w:sz w:val="20"/>
                <w:szCs w:val="20"/>
              </w:rPr>
              <w:t xml:space="preserve"> </w:t>
            </w:r>
          </w:p>
        </w:tc>
        <w:tc>
          <w:tcPr>
            <w:tcW w:w="11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74AE50" w14:textId="7C850731" w:rsidR="3E5FA184" w:rsidRDefault="3E5FA184" w:rsidP="3E5FA184">
            <w:r w:rsidRPr="3E5FA184">
              <w:rPr>
                <w:rFonts w:ascii="Arial" w:eastAsia="Arial" w:hAnsi="Arial" w:cs="Arial"/>
                <w:strike/>
                <w:sz w:val="20"/>
                <w:szCs w:val="20"/>
              </w:rPr>
              <w:t xml:space="preserve"> $                     -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76DE59" w14:textId="0003E3FD" w:rsidR="3E5FA184" w:rsidRDefault="3E5FA184" w:rsidP="3E5FA184">
            <w:r w:rsidRPr="3E5FA184">
              <w:rPr>
                <w:rFonts w:ascii="Arial" w:eastAsia="Arial" w:hAnsi="Arial" w:cs="Arial"/>
                <w:strike/>
                <w:sz w:val="20"/>
                <w:szCs w:val="20"/>
              </w:rPr>
              <w:t xml:space="preserve"> $                 -   </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CD9BC5" w14:textId="08E78E14" w:rsidR="3E5FA184" w:rsidRDefault="3E5FA184" w:rsidP="3E5FA184">
            <w:r w:rsidRPr="3E5FA184">
              <w:rPr>
                <w:rFonts w:ascii="Arial" w:eastAsia="Arial" w:hAnsi="Arial" w:cs="Arial"/>
                <w:strike/>
                <w:sz w:val="20"/>
                <w:szCs w:val="20"/>
              </w:rPr>
              <w:t xml:space="preserve"> $                 -   </w:t>
            </w:r>
          </w:p>
        </w:tc>
        <w:tc>
          <w:tcPr>
            <w:tcW w:w="9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52BCD7" w14:textId="21108F9B" w:rsidR="3E5FA184" w:rsidRDefault="3E5FA184" w:rsidP="3E5FA184">
            <w:r w:rsidRPr="3E5FA184">
              <w:rPr>
                <w:rFonts w:ascii="Arial" w:eastAsia="Arial" w:hAnsi="Arial" w:cs="Arial"/>
                <w:strike/>
                <w:sz w:val="20"/>
                <w:szCs w:val="20"/>
              </w:rPr>
              <w:t xml:space="preserve"> $                 -   </w:t>
            </w:r>
          </w:p>
        </w:tc>
        <w:tc>
          <w:tcPr>
            <w:tcW w:w="6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15" w:type="dxa"/>
              <w:left w:w="15" w:type="dxa"/>
              <w:right w:w="15" w:type="dxa"/>
            </w:tcMar>
            <w:vAlign w:val="center"/>
          </w:tcPr>
          <w:p w14:paraId="11583CEB" w14:textId="126C0461" w:rsidR="3E5FA184" w:rsidRDefault="3E5FA184" w:rsidP="3E5FA184">
            <w:r w:rsidRPr="3E5FA184">
              <w:rPr>
                <w:rFonts w:ascii="Arial" w:eastAsia="Arial" w:hAnsi="Arial" w:cs="Arial"/>
                <w:b/>
                <w:bCs/>
                <w:strike/>
                <w:sz w:val="20"/>
                <w:szCs w:val="20"/>
              </w:rPr>
              <w:t xml:space="preserve"> $                 -   </w:t>
            </w:r>
          </w:p>
        </w:tc>
      </w:tr>
      <w:tr w:rsidR="3E5FA184" w14:paraId="57CD403A" w14:textId="77777777" w:rsidTr="3E5FA184">
        <w:trPr>
          <w:trHeight w:val="645"/>
        </w:trPr>
        <w:tc>
          <w:tcPr>
            <w:tcW w:w="1275" w:type="dxa"/>
            <w:tcBorders>
              <w:top w:val="single" w:sz="8" w:space="0" w:color="auto"/>
              <w:left w:val="single" w:sz="8" w:space="0" w:color="auto"/>
              <w:bottom w:val="single" w:sz="8" w:space="0" w:color="auto"/>
              <w:right w:val="nil"/>
            </w:tcBorders>
            <w:shd w:val="clear" w:color="auto" w:fill="FFFFC5"/>
            <w:tcMar>
              <w:top w:w="15" w:type="dxa"/>
              <w:left w:w="15" w:type="dxa"/>
              <w:right w:w="15" w:type="dxa"/>
            </w:tcMar>
            <w:vAlign w:val="center"/>
          </w:tcPr>
          <w:p w14:paraId="2F0C97BB" w14:textId="3500A59C" w:rsidR="3E5FA184" w:rsidRDefault="3E5FA184" w:rsidP="3E5FA184">
            <w:pPr>
              <w:jc w:val="right"/>
            </w:pPr>
            <w:r w:rsidRPr="3E5FA184">
              <w:rPr>
                <w:rFonts w:ascii="Arial" w:eastAsia="Arial" w:hAnsi="Arial" w:cs="Arial"/>
                <w:b/>
                <w:bCs/>
                <w:sz w:val="20"/>
                <w:szCs w:val="20"/>
              </w:rPr>
              <w:t xml:space="preserve">Total: </w:t>
            </w:r>
          </w:p>
        </w:tc>
        <w:tc>
          <w:tcPr>
            <w:tcW w:w="1410" w:type="dxa"/>
            <w:tcBorders>
              <w:top w:val="single" w:sz="8" w:space="0" w:color="auto"/>
              <w:left w:val="nil"/>
              <w:bottom w:val="single" w:sz="8" w:space="0" w:color="auto"/>
              <w:right w:val="nil"/>
            </w:tcBorders>
            <w:shd w:val="clear" w:color="auto" w:fill="FFFFC5"/>
            <w:tcMar>
              <w:top w:w="15" w:type="dxa"/>
              <w:left w:w="15" w:type="dxa"/>
              <w:right w:w="15" w:type="dxa"/>
            </w:tcMar>
            <w:vAlign w:val="center"/>
          </w:tcPr>
          <w:p w14:paraId="703BB7B6" w14:textId="7A369325" w:rsidR="3E5FA184" w:rsidRDefault="3E5FA184" w:rsidP="3E5FA184">
            <w:pPr>
              <w:jc w:val="right"/>
            </w:pPr>
            <w:r w:rsidRPr="3E5FA184">
              <w:rPr>
                <w:rFonts w:ascii="Arial" w:eastAsia="Arial" w:hAnsi="Arial" w:cs="Arial"/>
                <w:b/>
                <w:bCs/>
                <w:sz w:val="20"/>
                <w:szCs w:val="20"/>
              </w:rPr>
              <w:t xml:space="preserve"> </w:t>
            </w:r>
          </w:p>
        </w:tc>
        <w:tc>
          <w:tcPr>
            <w:tcW w:w="1380" w:type="dxa"/>
            <w:tcBorders>
              <w:top w:val="single" w:sz="8" w:space="0" w:color="auto"/>
              <w:left w:val="nil"/>
              <w:bottom w:val="single" w:sz="8" w:space="0" w:color="auto"/>
              <w:right w:val="nil"/>
            </w:tcBorders>
            <w:shd w:val="clear" w:color="auto" w:fill="FFFFC5"/>
            <w:tcMar>
              <w:top w:w="15" w:type="dxa"/>
              <w:left w:w="15" w:type="dxa"/>
              <w:right w:w="15" w:type="dxa"/>
            </w:tcMar>
            <w:vAlign w:val="center"/>
          </w:tcPr>
          <w:p w14:paraId="02780D00" w14:textId="1D5A4D7D" w:rsidR="3E5FA184" w:rsidRDefault="3E5FA184" w:rsidP="3E5FA184">
            <w:pPr>
              <w:jc w:val="right"/>
            </w:pPr>
            <w:r w:rsidRPr="3E5FA184">
              <w:rPr>
                <w:rFonts w:ascii="Arial" w:eastAsia="Arial" w:hAnsi="Arial" w:cs="Arial"/>
                <w:b/>
                <w:bCs/>
                <w:sz w:val="20"/>
                <w:szCs w:val="20"/>
              </w:rPr>
              <w:t xml:space="preserve"> </w:t>
            </w:r>
          </w:p>
        </w:tc>
        <w:tc>
          <w:tcPr>
            <w:tcW w:w="1114" w:type="dxa"/>
            <w:tcBorders>
              <w:top w:val="single" w:sz="8" w:space="0" w:color="auto"/>
              <w:left w:val="nil"/>
              <w:bottom w:val="single" w:sz="8" w:space="0" w:color="auto"/>
              <w:right w:val="single" w:sz="8" w:space="0" w:color="auto"/>
            </w:tcBorders>
            <w:shd w:val="clear" w:color="auto" w:fill="FFFFC5"/>
            <w:tcMar>
              <w:top w:w="15" w:type="dxa"/>
              <w:left w:w="15" w:type="dxa"/>
              <w:right w:w="15" w:type="dxa"/>
            </w:tcMar>
            <w:vAlign w:val="center"/>
          </w:tcPr>
          <w:p w14:paraId="37AD6CE2" w14:textId="2530A03C" w:rsidR="3E5FA184" w:rsidRDefault="3E5FA184" w:rsidP="3E5FA184">
            <w:pPr>
              <w:jc w:val="right"/>
            </w:pPr>
            <w:r w:rsidRPr="3E5FA184">
              <w:rPr>
                <w:rFonts w:ascii="Arial" w:eastAsia="Arial" w:hAnsi="Arial" w:cs="Arial"/>
                <w:b/>
                <w:bCs/>
                <w:sz w:val="20"/>
                <w:szCs w:val="20"/>
              </w:rPr>
              <w:t xml:space="preserve"> </w:t>
            </w:r>
          </w:p>
        </w:tc>
        <w:tc>
          <w:tcPr>
            <w:tcW w:w="141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36FE3662" w14:textId="7392581A" w:rsidR="3E5FA184" w:rsidRDefault="3E5FA184" w:rsidP="3E5FA184">
            <w:r w:rsidRPr="3E5FA184">
              <w:rPr>
                <w:rFonts w:ascii="Arial" w:eastAsia="Arial" w:hAnsi="Arial" w:cs="Arial"/>
                <w:b/>
                <w:bCs/>
                <w:sz w:val="20"/>
                <w:szCs w:val="20"/>
              </w:rPr>
              <w:t xml:space="preserve"> $                 -   </w:t>
            </w:r>
          </w:p>
        </w:tc>
        <w:tc>
          <w:tcPr>
            <w:tcW w:w="780"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7F20595D" w14:textId="7E4B359D" w:rsidR="3E5FA184" w:rsidRDefault="3E5FA184" w:rsidP="3E5FA184">
            <w:r w:rsidRPr="3E5FA184">
              <w:rPr>
                <w:rFonts w:ascii="Arial" w:eastAsia="Arial" w:hAnsi="Arial" w:cs="Arial"/>
                <w:b/>
                <w:bCs/>
                <w:sz w:val="20"/>
                <w:szCs w:val="20"/>
              </w:rPr>
              <w:t xml:space="preserve"> $                 -   </w:t>
            </w:r>
          </w:p>
        </w:tc>
        <w:tc>
          <w:tcPr>
            <w:tcW w:w="944"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center"/>
          </w:tcPr>
          <w:p w14:paraId="6A8340CD" w14:textId="493C12AD" w:rsidR="3E5FA184" w:rsidRDefault="3E5FA184" w:rsidP="3E5FA184">
            <w:r w:rsidRPr="3E5FA184">
              <w:rPr>
                <w:rFonts w:ascii="Arial" w:eastAsia="Arial" w:hAnsi="Arial" w:cs="Arial"/>
                <w:b/>
                <w:bCs/>
                <w:sz w:val="20"/>
                <w:szCs w:val="20"/>
              </w:rPr>
              <w:t xml:space="preserve"> $                 -   </w:t>
            </w:r>
          </w:p>
        </w:tc>
        <w:tc>
          <w:tcPr>
            <w:tcW w:w="686" w:type="dxa"/>
            <w:tcBorders>
              <w:top w:val="single" w:sz="8" w:space="0" w:color="auto"/>
              <w:left w:val="single" w:sz="4" w:space="0" w:color="auto"/>
              <w:bottom w:val="single" w:sz="8" w:space="0" w:color="auto"/>
              <w:right w:val="single" w:sz="8" w:space="0" w:color="000000" w:themeColor="text1"/>
            </w:tcBorders>
            <w:shd w:val="clear" w:color="auto" w:fill="D9D9D9" w:themeFill="background1" w:themeFillShade="D9"/>
            <w:tcMar>
              <w:top w:w="15" w:type="dxa"/>
              <w:left w:w="15" w:type="dxa"/>
              <w:right w:w="15" w:type="dxa"/>
            </w:tcMar>
            <w:vAlign w:val="center"/>
          </w:tcPr>
          <w:p w14:paraId="3537F685" w14:textId="29CCFA99" w:rsidR="3E5FA184" w:rsidRDefault="3E5FA184" w:rsidP="3E5FA184">
            <w:r w:rsidRPr="3E5FA184">
              <w:rPr>
                <w:rFonts w:ascii="Arial" w:eastAsia="Arial" w:hAnsi="Arial" w:cs="Arial"/>
                <w:b/>
                <w:bCs/>
                <w:sz w:val="20"/>
                <w:szCs w:val="20"/>
              </w:rPr>
              <w:t xml:space="preserve"> $                 -   </w:t>
            </w:r>
          </w:p>
        </w:tc>
      </w:tr>
    </w:tbl>
    <w:p w14:paraId="72924238" w14:textId="3932C3E6" w:rsidR="3E5FA184" w:rsidRDefault="3E5FA184" w:rsidP="3E5FA184">
      <w:pPr>
        <w:rPr>
          <w:rFonts w:ascii="Tahoma" w:eastAsia="Tahoma" w:hAnsi="Tahoma" w:cs="Tahoma"/>
        </w:rPr>
      </w:pPr>
    </w:p>
    <w:p w14:paraId="1755A5C8" w14:textId="4536B0BC" w:rsidR="12616DC2" w:rsidRDefault="12616DC2" w:rsidP="3E5FA184">
      <w:pPr>
        <w:pStyle w:val="ListParagraph"/>
        <w:numPr>
          <w:ilvl w:val="0"/>
          <w:numId w:val="2"/>
        </w:numPr>
        <w:rPr>
          <w:rFonts w:ascii="Tahoma" w:eastAsia="Tahoma" w:hAnsi="Tahoma" w:cs="Tahoma"/>
        </w:rPr>
      </w:pPr>
      <w:r w:rsidRPr="3E5FA184">
        <w:rPr>
          <w:rFonts w:ascii="Tahoma" w:eastAsia="Tahoma" w:hAnsi="Tahoma" w:cs="Tahoma"/>
          <w:b/>
          <w:bCs/>
        </w:rPr>
        <w:t>Indirect Cost &amp; Profit Sheet</w:t>
      </w:r>
      <w:r w:rsidRPr="3E5FA184">
        <w:rPr>
          <w:rFonts w:ascii="Tahoma" w:eastAsia="Tahoma" w:hAnsi="Tahoma" w:cs="Tahoma"/>
        </w:rPr>
        <w:t xml:space="preserve"> under Travel Instructions, updated Row </w:t>
      </w:r>
      <w:r w:rsidR="6601B68A" w:rsidRPr="3E5FA184">
        <w:rPr>
          <w:rFonts w:ascii="Tahoma" w:eastAsia="Tahoma" w:hAnsi="Tahoma" w:cs="Tahoma"/>
        </w:rPr>
        <w:t>40</w:t>
      </w:r>
      <w:r w:rsidRPr="3E5FA184">
        <w:rPr>
          <w:rFonts w:ascii="Tahoma" w:eastAsia="Tahoma" w:hAnsi="Tahoma" w:cs="Tahoma"/>
        </w:rPr>
        <w:t>, “Fringe Benefits Instructions” to state:</w:t>
      </w:r>
    </w:p>
    <w:tbl>
      <w:tblPr>
        <w:tblW w:w="8370" w:type="dxa"/>
        <w:tblInd w:w="355" w:type="dxa"/>
        <w:tblLayout w:type="fixed"/>
        <w:tblLook w:val="06A0" w:firstRow="1" w:lastRow="0" w:firstColumn="1" w:lastColumn="0" w:noHBand="1" w:noVBand="1"/>
      </w:tblPr>
      <w:tblGrid>
        <w:gridCol w:w="8370"/>
      </w:tblGrid>
      <w:tr w:rsidR="3E5FA184" w14:paraId="6BB95D27" w14:textId="77777777" w:rsidTr="00B12DF1">
        <w:trPr>
          <w:trHeight w:val="435"/>
        </w:trPr>
        <w:tc>
          <w:tcPr>
            <w:tcW w:w="83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452C30" w14:textId="0BFF6834" w:rsidR="3E5FA184" w:rsidRDefault="3E5FA184" w:rsidP="3E5FA184">
            <w:pPr>
              <w:jc w:val="center"/>
            </w:pPr>
            <w:r w:rsidRPr="3E5FA184">
              <w:rPr>
                <w:rFonts w:ascii="Arial" w:eastAsia="Arial" w:hAnsi="Arial" w:cs="Arial"/>
                <w:b/>
                <w:bCs/>
                <w:sz w:val="28"/>
                <w:szCs w:val="28"/>
              </w:rPr>
              <w:t>Indirect Costs Instructions</w:t>
            </w:r>
          </w:p>
        </w:tc>
      </w:tr>
      <w:tr w:rsidR="3E5FA184" w14:paraId="31D20BC6" w14:textId="77777777" w:rsidTr="00B12DF1">
        <w:trPr>
          <w:trHeight w:val="435"/>
        </w:trPr>
        <w:tc>
          <w:tcPr>
            <w:tcW w:w="83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E095E7" w14:textId="77777777" w:rsidR="0087718A" w:rsidRDefault="3E5FA184" w:rsidP="3E5FA184">
            <w:r w:rsidRPr="008D65A6">
              <w:rPr>
                <w:rFonts w:ascii="Arial" w:eastAsia="Arial" w:hAnsi="Arial" w:cs="Arial"/>
                <w:color w:val="000000" w:themeColor="text1"/>
              </w:rPr>
              <w:t>1.  All indirect costs charged must be reasonable, allocable to the project, and fully supported by backup documentation. The Energy Commission reserves the right to request supporting documentation of all indirect costs reimbursed or charged as match share.</w:t>
            </w:r>
            <w:r w:rsidRPr="008D65A6">
              <w:br/>
            </w:r>
            <w:r w:rsidRPr="008D65A6">
              <w:rPr>
                <w:rFonts w:ascii="Arial" w:eastAsia="Arial" w:hAnsi="Arial" w:cs="Arial"/>
                <w:color w:val="000000" w:themeColor="text1"/>
              </w:rPr>
              <w:t xml:space="preserve"> 2. Indirect costs must adhere to the Agreement Terms and Conditions, Generally Accepted Accounting Principles (GAAP) and the OMB Circular or Federal Acquisition Regulations applicable to your organization.</w:t>
            </w:r>
            <w:r w:rsidRPr="008D65A6">
              <w:tab/>
            </w:r>
            <w:r w:rsidRPr="008D65A6">
              <w:tab/>
            </w:r>
          </w:p>
          <w:p w14:paraId="1185BBB5" w14:textId="367ACB93" w:rsidR="3E5FA184" w:rsidRPr="008D65A6" w:rsidRDefault="34E01D4D" w:rsidP="3E5FA184">
            <w:pPr>
              <w:rPr>
                <w:rFonts w:ascii="Arial" w:eastAsia="Arial" w:hAnsi="Arial" w:cs="Arial"/>
                <w:color w:val="000000" w:themeColor="text1"/>
              </w:rPr>
            </w:pPr>
            <w:r w:rsidRPr="279A65CB">
              <w:rPr>
                <w:rFonts w:ascii="Arial" w:eastAsia="Arial" w:hAnsi="Arial" w:cs="Arial"/>
                <w:color w:val="000000" w:themeColor="text1"/>
              </w:rPr>
              <w:t>3.</w:t>
            </w:r>
            <w:r w:rsidR="3E5FA184" w:rsidRPr="008D65A6">
              <w:rPr>
                <w:rFonts w:ascii="Arial" w:eastAsia="Arial" w:hAnsi="Arial" w:cs="Arial"/>
                <w:color w:val="000000" w:themeColor="text1"/>
              </w:rPr>
              <w:t xml:space="preserve">  Insert the name of the indirect cost. </w:t>
            </w:r>
            <w:r w:rsidR="3E5FA184" w:rsidRPr="008D65A6">
              <w:tab/>
            </w:r>
            <w:r w:rsidR="3E5FA184" w:rsidRPr="008D65A6">
              <w:tab/>
            </w:r>
            <w:r w:rsidR="3E5FA184" w:rsidRPr="008D65A6">
              <w:tab/>
            </w:r>
            <w:r w:rsidR="3E5FA184" w:rsidRPr="008D65A6">
              <w:tab/>
            </w:r>
            <w:r w:rsidR="3E5FA184" w:rsidRPr="008D65A6">
              <w:tab/>
            </w:r>
            <w:r w:rsidR="3E5FA184" w:rsidRPr="008D65A6">
              <w:tab/>
            </w:r>
            <w:r w:rsidR="3E5FA184" w:rsidRPr="008D65A6">
              <w:br/>
            </w:r>
            <w:r w:rsidR="3E5FA184" w:rsidRPr="008D65A6">
              <w:rPr>
                <w:rFonts w:ascii="Arial" w:eastAsia="Arial" w:hAnsi="Arial" w:cs="Arial"/>
                <w:color w:val="000000" w:themeColor="text1"/>
              </w:rPr>
              <w:t>4.  Insert the maximum indirect cost rate to be charged during the approved term of the agreemen</w:t>
            </w:r>
            <w:r w:rsidR="29BA67FB" w:rsidRPr="008D65A6">
              <w:rPr>
                <w:rFonts w:ascii="Arial" w:eastAsia="Arial" w:hAnsi="Arial" w:cs="Arial"/>
                <w:color w:val="000000" w:themeColor="text1"/>
              </w:rPr>
              <w:t>t.</w:t>
            </w:r>
          </w:p>
          <w:p w14:paraId="2A78C7E5" w14:textId="2203FAE9" w:rsidR="00F30BFC" w:rsidRDefault="3E5FA184" w:rsidP="3E5FA184">
            <w:pPr>
              <w:rPr>
                <w:rFonts w:ascii="Arial" w:eastAsia="Arial" w:hAnsi="Arial" w:cs="Arial"/>
                <w:b/>
                <w:bCs/>
                <w:color w:val="000000" w:themeColor="text1"/>
                <w:u w:val="single"/>
              </w:rPr>
            </w:pPr>
            <w:r w:rsidRPr="008D65A6">
              <w:rPr>
                <w:rFonts w:ascii="Arial" w:eastAsia="Arial" w:hAnsi="Arial" w:cs="Arial"/>
                <w:color w:val="000000" w:themeColor="text1"/>
              </w:rPr>
              <w:t xml:space="preserve">5. The indirect cost rates on this form are caps, or the maximum amount allowed to be billed.  The Contractor/Recipient/Subcontractor can only bill for actual indirect costs incurred, not to exceed the rates specified in these forms. Any increase to the Indirect Costs &amp; Profit budget category in these forms will require an amendment in which the proposal is reevaluated. Rate increases will not be approved. </w:t>
            </w:r>
            <w:r w:rsidRPr="008D65A6">
              <w:br/>
            </w:r>
            <w:r w:rsidRPr="008D65A6">
              <w:rPr>
                <w:rFonts w:ascii="Arial" w:eastAsia="Arial" w:hAnsi="Arial" w:cs="Arial"/>
                <w:color w:val="000000" w:themeColor="text1"/>
              </w:rPr>
              <w:t xml:space="preserve">6.  Describe the indirect cost base (categories or items of costs within the budget) on which the indirect cost rate is applied. </w:t>
            </w:r>
            <w:r w:rsidRPr="008D65A6">
              <w:rPr>
                <w:rFonts w:ascii="Arial" w:eastAsia="Arial" w:hAnsi="Arial" w:cs="Arial"/>
                <w:b/>
                <w:bCs/>
                <w:color w:val="000000" w:themeColor="text1"/>
                <w:u w:val="single"/>
              </w:rPr>
              <w:t xml:space="preserve">The indirect rate should be applied to both the requested CERRI funds, listed under the Energy Commission Funds column, and the applicant’s Match Share. </w:t>
            </w:r>
          </w:p>
          <w:p w14:paraId="4C991227" w14:textId="77777777" w:rsidR="00D72AEB" w:rsidRDefault="3E5FA184" w:rsidP="3E5FA184">
            <w:r w:rsidRPr="008D65A6">
              <w:rPr>
                <w:rFonts w:ascii="Arial" w:eastAsia="Arial" w:hAnsi="Arial" w:cs="Arial"/>
                <w:color w:val="000000" w:themeColor="text1"/>
              </w:rPr>
              <w:t>7.  Insert the dollar amount of the indirect cost base. This is the sum of the budgeted costs described in the indirect cost base description.</w:t>
            </w:r>
            <w:r w:rsidRPr="008D65A6">
              <w:br/>
            </w:r>
            <w:r w:rsidRPr="008D65A6">
              <w:rPr>
                <w:rFonts w:ascii="Arial" w:eastAsia="Arial" w:hAnsi="Arial" w:cs="Arial"/>
                <w:color w:val="000000" w:themeColor="text1"/>
              </w:rPr>
              <w:t xml:space="preserve"> 8.  Insert the dollar amount to be reimbursed with Energy Commission funds. </w:t>
            </w:r>
            <w:r w:rsidRPr="008D65A6">
              <w:rPr>
                <w:rFonts w:ascii="Arial" w:eastAsia="Arial" w:hAnsi="Arial" w:cs="Arial"/>
                <w:b/>
                <w:bCs/>
                <w:i/>
                <w:iCs/>
                <w:color w:val="000000" w:themeColor="text1"/>
              </w:rPr>
              <w:t>Whole dollars only</w:t>
            </w:r>
            <w:r w:rsidRPr="008D65A6">
              <w:br/>
            </w:r>
            <w:r w:rsidRPr="008D65A6">
              <w:rPr>
                <w:rFonts w:ascii="Arial" w:eastAsia="Arial" w:hAnsi="Arial" w:cs="Arial"/>
                <w:color w:val="000000" w:themeColor="text1"/>
              </w:rPr>
              <w:t xml:space="preserve">9.  Insert the dollar amount to be charged as match share. </w:t>
            </w:r>
            <w:r w:rsidRPr="008D65A6">
              <w:rPr>
                <w:rFonts w:ascii="Arial" w:eastAsia="Arial" w:hAnsi="Arial" w:cs="Arial"/>
                <w:b/>
                <w:bCs/>
                <w:i/>
                <w:iCs/>
                <w:color w:val="000000" w:themeColor="text1"/>
              </w:rPr>
              <w:t>Whole dollars only.</w:t>
            </w:r>
            <w:r w:rsidRPr="008D65A6">
              <w:tab/>
            </w:r>
            <w:r w:rsidRPr="008D65A6">
              <w:br/>
            </w:r>
            <w:r w:rsidRPr="008D65A6">
              <w:rPr>
                <w:rFonts w:ascii="Arial" w:eastAsia="Arial" w:hAnsi="Arial" w:cs="Arial"/>
                <w:color w:val="000000" w:themeColor="text1"/>
              </w:rPr>
              <w:t>10. The Energy Commission expects to only reimburse indirect costs which are allocable to the indirect base costs reimbursed by the Energy Commission. For example, if the Energy Commission reimburses 45% of the costs included in the indirect cost base, the Energy Commission expects to only reimburse up to 45% of the indirect costs. Match share expenditures are allowed to cover higher percentages of indirect costs.</w:t>
            </w:r>
            <w:r w:rsidRPr="008D65A6">
              <w:tab/>
            </w:r>
            <w:r w:rsidRPr="008D65A6">
              <w:tab/>
            </w:r>
            <w:r w:rsidRPr="008D65A6">
              <w:tab/>
            </w:r>
          </w:p>
          <w:p w14:paraId="725EB925" w14:textId="174BA8D8" w:rsidR="00D72AEB" w:rsidRDefault="3E5FA184" w:rsidP="3E5FA184">
            <w:r w:rsidRPr="008D65A6">
              <w:rPr>
                <w:rFonts w:ascii="Arial" w:eastAsia="Arial" w:hAnsi="Arial" w:cs="Arial"/>
                <w:color w:val="000000" w:themeColor="text1"/>
              </w:rPr>
              <w:lastRenderedPageBreak/>
              <w:t>11.Totals on each line must be less than or equal to Maximum Indirect Cost Rate multiplied by the Indirect Cost Base Amount.</w:t>
            </w:r>
            <w:r w:rsidRPr="008D65A6">
              <w:tab/>
            </w:r>
            <w:r w:rsidRPr="008D65A6">
              <w:tab/>
            </w:r>
            <w:r w:rsidRPr="008D65A6">
              <w:tab/>
            </w:r>
            <w:r w:rsidRPr="008D65A6">
              <w:tab/>
            </w:r>
          </w:p>
          <w:p w14:paraId="6EA0623C" w14:textId="455BEB4D" w:rsidR="00AD1B70" w:rsidRDefault="3E5FA184" w:rsidP="3E5FA184">
            <w:pPr>
              <w:rPr>
                <w:rFonts w:ascii="Arial" w:eastAsia="Arial" w:hAnsi="Arial" w:cs="Arial"/>
                <w:color w:val="000000" w:themeColor="text1"/>
              </w:rPr>
            </w:pPr>
            <w:r w:rsidRPr="008D65A6">
              <w:rPr>
                <w:rFonts w:ascii="Arial" w:eastAsia="Arial" w:hAnsi="Arial" w:cs="Arial"/>
                <w:color w:val="000000" w:themeColor="text1"/>
              </w:rPr>
              <w:t xml:space="preserve">12.  Confirm all totals across and down are accurate. </w:t>
            </w:r>
          </w:p>
          <w:p w14:paraId="5F5D2A0C" w14:textId="2AC8A64B" w:rsidR="3E5FA184" w:rsidRDefault="3E5FA184" w:rsidP="3E5FA184">
            <w:pPr>
              <w:rPr>
                <w:rFonts w:ascii="Arial" w:eastAsia="Arial" w:hAnsi="Arial" w:cs="Arial"/>
                <w:color w:val="000000" w:themeColor="text1"/>
                <w:sz w:val="20"/>
                <w:szCs w:val="20"/>
              </w:rPr>
            </w:pPr>
            <w:r w:rsidRPr="008D65A6">
              <w:rPr>
                <w:rFonts w:ascii="Arial" w:eastAsia="Arial" w:hAnsi="Arial" w:cs="Arial"/>
                <w:color w:val="000000" w:themeColor="text1"/>
              </w:rPr>
              <w:t>13. University of California campuses max indirect is 25% of the Modified Total Direct Costs (MTDC). MTDC includes direct salaries and wages, applicable fringe benefits, materials and supplies, services, travel, and subawards and subcontracts up to the first $25,000 of each subaward or subcontract. MTDC excludes equipment, capital expenditures, rental costs, tuition remission, scholarships and fellowships, participant support costs,</w:t>
            </w:r>
            <w:r w:rsidR="4807407B" w:rsidRPr="008D65A6">
              <w:rPr>
                <w:rFonts w:ascii="Arial" w:eastAsia="Arial" w:hAnsi="Arial" w:cs="Arial"/>
                <w:color w:val="000000" w:themeColor="text1"/>
              </w:rPr>
              <w:t xml:space="preserve"> </w:t>
            </w:r>
            <w:r w:rsidRPr="008D65A6">
              <w:rPr>
                <w:rFonts w:ascii="Arial" w:eastAsia="Arial" w:hAnsi="Arial" w:cs="Arial"/>
                <w:color w:val="000000" w:themeColor="text1"/>
              </w:rPr>
              <w:t>and the portion of each subaward and subcontract in excess of $25,000. This applies regardless of if UC is the direct grant recipient or a subcontractor to a grant recipient.</w:t>
            </w:r>
          </w:p>
        </w:tc>
      </w:tr>
    </w:tbl>
    <w:p w14:paraId="04CD6E5D" w14:textId="7977DD2D" w:rsidR="3E5FA184" w:rsidRDefault="3E5FA184" w:rsidP="3E5FA184">
      <w:pPr>
        <w:pStyle w:val="ListParagraph"/>
        <w:ind w:hanging="360"/>
        <w:rPr>
          <w:rFonts w:ascii="Tahoma" w:eastAsia="Tahoma" w:hAnsi="Tahoma" w:cs="Tahoma"/>
        </w:rPr>
      </w:pPr>
    </w:p>
    <w:p w14:paraId="60A84CBB" w14:textId="387ED232" w:rsidR="3E5FA184" w:rsidRDefault="3E5FA184" w:rsidP="3E5FA184"/>
    <w:p w14:paraId="1A7F6248" w14:textId="3961ACFE" w:rsidR="254AAE72" w:rsidRDefault="7587EE13" w:rsidP="5DFB7E56">
      <w:pPr>
        <w:pStyle w:val="Heading2"/>
        <w:spacing w:before="120" w:after="240" w:line="254" w:lineRule="auto"/>
        <w:rPr>
          <w:rFonts w:ascii="Tahoma" w:eastAsia="Tahoma" w:hAnsi="Tahoma" w:cs="Tahoma"/>
          <w:b/>
          <w:bCs/>
          <w:sz w:val="24"/>
          <w:szCs w:val="24"/>
        </w:rPr>
      </w:pPr>
      <w:r w:rsidRPr="5DFB7E56">
        <w:rPr>
          <w:rFonts w:ascii="Tahoma" w:eastAsia="Tahoma" w:hAnsi="Tahoma" w:cs="Tahoma"/>
          <w:b/>
          <w:bCs/>
          <w:sz w:val="24"/>
          <w:szCs w:val="24"/>
        </w:rPr>
        <w:t xml:space="preserve">Attachment </w:t>
      </w:r>
      <w:r w:rsidR="1B352193" w:rsidRPr="279A65CB">
        <w:rPr>
          <w:rFonts w:ascii="Tahoma" w:eastAsia="Tahoma" w:hAnsi="Tahoma" w:cs="Tahoma"/>
          <w:b/>
          <w:bCs/>
          <w:sz w:val="24"/>
          <w:szCs w:val="24"/>
        </w:rPr>
        <w:t>0</w:t>
      </w:r>
      <w:r w:rsidR="6B2B2614" w:rsidRPr="279A65CB">
        <w:rPr>
          <w:rFonts w:ascii="Tahoma" w:eastAsia="Tahoma" w:hAnsi="Tahoma" w:cs="Tahoma"/>
          <w:b/>
          <w:bCs/>
          <w:sz w:val="24"/>
          <w:szCs w:val="24"/>
        </w:rPr>
        <w:t>9</w:t>
      </w:r>
      <w:r w:rsidRPr="5DFB7E56">
        <w:rPr>
          <w:rFonts w:ascii="Tahoma" w:eastAsia="Tahoma" w:hAnsi="Tahoma" w:cs="Tahoma"/>
          <w:b/>
          <w:bCs/>
          <w:sz w:val="24"/>
          <w:szCs w:val="24"/>
        </w:rPr>
        <w:t xml:space="preserve"> Project Metrics</w:t>
      </w:r>
    </w:p>
    <w:p w14:paraId="7D92377F" w14:textId="77777777" w:rsidR="00E1624B" w:rsidRDefault="325A0407" w:rsidP="00E1624B">
      <w:pPr>
        <w:pStyle w:val="ListParagraph"/>
        <w:numPr>
          <w:ilvl w:val="0"/>
          <w:numId w:val="1"/>
        </w:numPr>
        <w:rPr>
          <w:rFonts w:ascii="Tahoma" w:eastAsia="Tahoma" w:hAnsi="Tahoma" w:cs="Tahoma"/>
        </w:rPr>
      </w:pPr>
      <w:r w:rsidRPr="279A65CB">
        <w:rPr>
          <w:rFonts w:ascii="Tahoma" w:eastAsia="Tahoma" w:hAnsi="Tahoma" w:cs="Tahoma"/>
        </w:rPr>
        <w:t>Changed the footer to June</w:t>
      </w:r>
      <w:r w:rsidRPr="279A65CB">
        <w:rPr>
          <w:rFonts w:ascii="Tahoma" w:eastAsia="Tahoma" w:hAnsi="Tahoma" w:cs="Tahoma"/>
          <w:b/>
          <w:bCs/>
        </w:rPr>
        <w:t xml:space="preserve"> </w:t>
      </w:r>
      <w:r w:rsidRPr="279A65CB">
        <w:rPr>
          <w:rFonts w:ascii="Tahoma" w:eastAsia="Tahoma" w:hAnsi="Tahoma" w:cs="Tahoma"/>
        </w:rPr>
        <w:t>[</w:t>
      </w:r>
      <w:r w:rsidRPr="279A65CB">
        <w:rPr>
          <w:rFonts w:ascii="Tahoma" w:eastAsia="Tahoma" w:hAnsi="Tahoma" w:cs="Tahoma"/>
          <w:strike/>
        </w:rPr>
        <w:t>May</w:t>
      </w:r>
      <w:r w:rsidRPr="279A65CB">
        <w:rPr>
          <w:rFonts w:ascii="Tahoma" w:eastAsia="Tahoma" w:hAnsi="Tahoma" w:cs="Tahoma"/>
        </w:rPr>
        <w:t>]</w:t>
      </w:r>
      <w:r w:rsidRPr="279A65CB">
        <w:rPr>
          <w:rFonts w:ascii="Tahoma" w:eastAsia="Tahoma" w:hAnsi="Tahoma" w:cs="Tahoma"/>
          <w:b/>
          <w:bCs/>
        </w:rPr>
        <w:t xml:space="preserve"> </w:t>
      </w:r>
      <w:r w:rsidRPr="279A65CB">
        <w:rPr>
          <w:rFonts w:ascii="Tahoma" w:eastAsia="Tahoma" w:hAnsi="Tahoma" w:cs="Tahoma"/>
        </w:rPr>
        <w:t>2025</w:t>
      </w:r>
    </w:p>
    <w:p w14:paraId="30E97B3E" w14:textId="2AA45598" w:rsidR="4A76DEB1" w:rsidRDefault="4A76DEB1" w:rsidP="36DA422E">
      <w:pPr>
        <w:pStyle w:val="ListParagraph"/>
        <w:numPr>
          <w:ilvl w:val="0"/>
          <w:numId w:val="1"/>
        </w:numPr>
        <w:rPr>
          <w:rFonts w:ascii="Tahoma" w:eastAsia="Calibri" w:hAnsi="Tahoma" w:cs="Tahoma"/>
          <w:color w:val="000000" w:themeColor="text1"/>
        </w:rPr>
      </w:pPr>
      <w:r w:rsidRPr="36DA422E">
        <w:rPr>
          <w:rFonts w:ascii="Tahoma" w:eastAsia="Calibri" w:hAnsi="Tahoma" w:cs="Tahoma"/>
          <w:color w:val="000000" w:themeColor="text1"/>
        </w:rPr>
        <w:t>“Project Metrics” tab:</w:t>
      </w:r>
    </w:p>
    <w:p w14:paraId="4D502603" w14:textId="7D664482" w:rsidR="4A76DEB1"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 </w:t>
      </w:r>
      <w:r w:rsidR="4A76DEB1" w:rsidRPr="36DA422E">
        <w:rPr>
          <w:rFonts w:ascii="Tahoma" w:eastAsia="Calibri" w:hAnsi="Tahoma" w:cs="Tahoma"/>
          <w:color w:val="000000" w:themeColor="text1"/>
        </w:rPr>
        <w:t>B37: adjusted cell dropdown menu to display two options, “See Explanation” and “N/A”</w:t>
      </w:r>
    </w:p>
    <w:p w14:paraId="2B4811C7" w14:textId="27237C69" w:rsidR="3E60898E"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 </w:t>
      </w:r>
      <w:r w:rsidR="3E60898E" w:rsidRPr="36DA422E">
        <w:rPr>
          <w:rFonts w:ascii="Tahoma" w:eastAsia="Calibri" w:hAnsi="Tahoma" w:cs="Tahoma"/>
          <w:color w:val="000000" w:themeColor="text1"/>
        </w:rPr>
        <w:t>B39: adjusted cell dropdown menu to display two options, “See Explanation” and “N/A”</w:t>
      </w:r>
    </w:p>
    <w:p w14:paraId="57B49250" w14:textId="06F79341" w:rsidR="3E60898E"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 </w:t>
      </w:r>
      <w:r w:rsidR="3E60898E" w:rsidRPr="36DA422E">
        <w:rPr>
          <w:rFonts w:ascii="Tahoma" w:eastAsia="Calibri" w:hAnsi="Tahoma" w:cs="Tahoma"/>
          <w:color w:val="000000" w:themeColor="text1"/>
        </w:rPr>
        <w:t>A49: linked to cell A44 in “Definitions” tab</w:t>
      </w:r>
    </w:p>
    <w:p w14:paraId="1FA37A26" w14:textId="7EF73337" w:rsidR="3E60898E"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 </w:t>
      </w:r>
      <w:r w:rsidR="3E60898E" w:rsidRPr="36DA422E">
        <w:rPr>
          <w:rFonts w:ascii="Tahoma" w:eastAsia="Calibri" w:hAnsi="Tahoma" w:cs="Tahoma"/>
          <w:color w:val="000000" w:themeColor="text1"/>
        </w:rPr>
        <w:t>A50: linked to cell A43 in “Definitions” tab</w:t>
      </w:r>
    </w:p>
    <w:p w14:paraId="5A585DD5" w14:textId="374EB621" w:rsidR="0DE23123"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Cell</w:t>
      </w:r>
      <w:r w:rsidR="75A95F46" w:rsidRPr="279A65CB">
        <w:rPr>
          <w:rFonts w:ascii="Tahoma" w:eastAsia="Calibri" w:hAnsi="Tahoma" w:cs="Tahoma"/>
          <w:color w:val="000000" w:themeColor="text1"/>
        </w:rPr>
        <w:t>s</w:t>
      </w:r>
      <w:r w:rsidRPr="279A65CB">
        <w:rPr>
          <w:rFonts w:ascii="Tahoma" w:eastAsia="Calibri" w:hAnsi="Tahoma" w:cs="Tahoma"/>
          <w:color w:val="000000" w:themeColor="text1"/>
        </w:rPr>
        <w:t xml:space="preserve"> </w:t>
      </w:r>
      <w:r w:rsidR="46412B7C" w:rsidRPr="279A65CB">
        <w:rPr>
          <w:rFonts w:ascii="Tahoma" w:eastAsia="Calibri" w:hAnsi="Tahoma" w:cs="Tahoma"/>
          <w:color w:val="000000" w:themeColor="text1"/>
        </w:rPr>
        <w:t>D</w:t>
      </w:r>
      <w:r w:rsidR="30F5C6B5" w:rsidRPr="279A65CB">
        <w:rPr>
          <w:rFonts w:ascii="Tahoma" w:eastAsia="Calibri" w:hAnsi="Tahoma" w:cs="Tahoma"/>
          <w:color w:val="000000" w:themeColor="text1"/>
        </w:rPr>
        <w:t>-F</w:t>
      </w:r>
      <w:r w:rsidR="17C714E6" w:rsidRPr="279A65CB">
        <w:rPr>
          <w:rFonts w:ascii="Tahoma" w:eastAsia="Calibri" w:hAnsi="Tahoma" w:cs="Tahoma"/>
          <w:color w:val="000000" w:themeColor="text1"/>
        </w:rPr>
        <w:t>66</w:t>
      </w:r>
      <w:r w:rsidR="0DE23123" w:rsidRPr="36DA422E">
        <w:rPr>
          <w:rFonts w:ascii="Tahoma" w:eastAsia="Calibri" w:hAnsi="Tahoma" w:cs="Tahoma"/>
          <w:color w:val="000000" w:themeColor="text1"/>
        </w:rPr>
        <w:t xml:space="preserve">: replaced “Targeted Event Outcomes” with “Explanation (Reason Included &amp; Expected Outcomes)” </w:t>
      </w:r>
    </w:p>
    <w:p w14:paraId="405C968C" w14:textId="29A6CEDD" w:rsidR="0842BD04"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 </w:t>
      </w:r>
      <w:r w:rsidR="0842BD04" w:rsidRPr="36DA422E">
        <w:rPr>
          <w:rFonts w:ascii="Tahoma" w:eastAsia="Calibri" w:hAnsi="Tahoma" w:cs="Tahoma"/>
          <w:color w:val="000000" w:themeColor="text1"/>
        </w:rPr>
        <w:t>G66: replaced “Links” with “Reference Links”</w:t>
      </w:r>
    </w:p>
    <w:p w14:paraId="5B8CB2F5" w14:textId="6C9105DC" w:rsidR="7C4170BE" w:rsidRDefault="229FEFF1" w:rsidP="36DA422E">
      <w:pPr>
        <w:pStyle w:val="ListParagraph"/>
        <w:numPr>
          <w:ilvl w:val="1"/>
          <w:numId w:val="1"/>
        </w:numPr>
        <w:rPr>
          <w:rFonts w:ascii="Tahoma" w:eastAsia="Calibri" w:hAnsi="Tahoma" w:cs="Tahoma"/>
          <w:color w:val="000000" w:themeColor="text1"/>
        </w:rPr>
      </w:pPr>
      <w:r w:rsidRPr="279A65CB">
        <w:rPr>
          <w:rFonts w:ascii="Tahoma" w:eastAsia="Calibri" w:hAnsi="Tahoma" w:cs="Tahoma"/>
          <w:color w:val="000000" w:themeColor="text1"/>
        </w:rPr>
        <w:t xml:space="preserve">Cells </w:t>
      </w:r>
      <w:r w:rsidR="7C4170BE" w:rsidRPr="36DA422E">
        <w:rPr>
          <w:rFonts w:ascii="Tahoma" w:eastAsia="Calibri" w:hAnsi="Tahoma" w:cs="Tahoma"/>
          <w:color w:val="000000" w:themeColor="text1"/>
        </w:rPr>
        <w:t>I77-84: inserted “Targeted Outcomes” column</w:t>
      </w:r>
    </w:p>
    <w:p w14:paraId="377B47F0" w14:textId="77777777" w:rsidR="00FD4527" w:rsidRDefault="00FD4527" w:rsidP="00FD4527">
      <w:pPr>
        <w:pStyle w:val="ListParagraph"/>
        <w:ind w:left="1440"/>
        <w:rPr>
          <w:rFonts w:ascii="Tahoma" w:eastAsia="Calibri" w:hAnsi="Tahoma" w:cs="Tahoma"/>
          <w:color w:val="000000" w:themeColor="text1"/>
        </w:rPr>
      </w:pPr>
    </w:p>
    <w:p w14:paraId="057CC6E9" w14:textId="26D1A862" w:rsidR="254AAE72" w:rsidRDefault="1859AC7D" w:rsidP="36DA422E">
      <w:pPr>
        <w:pStyle w:val="ListParagraph"/>
        <w:numPr>
          <w:ilvl w:val="0"/>
          <w:numId w:val="1"/>
        </w:numPr>
        <w:rPr>
          <w:rFonts w:ascii="Tahoma" w:eastAsia="Calibri" w:hAnsi="Tahoma" w:cs="Tahoma"/>
          <w:color w:val="000000" w:themeColor="text1"/>
        </w:rPr>
      </w:pPr>
      <w:r w:rsidRPr="36DA422E">
        <w:rPr>
          <w:rFonts w:ascii="Tahoma" w:eastAsia="Calibri" w:hAnsi="Tahoma" w:cs="Tahoma"/>
          <w:color w:val="000000" w:themeColor="text1"/>
        </w:rPr>
        <w:t>“</w:t>
      </w:r>
      <w:r w:rsidR="08EC04E9" w:rsidRPr="36DA422E">
        <w:rPr>
          <w:rFonts w:ascii="Tahoma" w:eastAsia="Calibri" w:hAnsi="Tahoma" w:cs="Tahoma"/>
          <w:color w:val="000000" w:themeColor="text1"/>
        </w:rPr>
        <w:t>Definitions”</w:t>
      </w:r>
      <w:r w:rsidR="5E363D5A" w:rsidRPr="36DA422E">
        <w:rPr>
          <w:rFonts w:ascii="Tahoma" w:eastAsia="Calibri" w:hAnsi="Tahoma" w:cs="Tahoma"/>
          <w:color w:val="000000" w:themeColor="text1"/>
        </w:rPr>
        <w:t xml:space="preserve"> tab:</w:t>
      </w:r>
    </w:p>
    <w:p w14:paraId="6C943379" w14:textId="7E5AD40E" w:rsidR="254AAE72" w:rsidRDefault="45C6E1FC" w:rsidP="36DA422E">
      <w:pPr>
        <w:pStyle w:val="ListParagraph"/>
        <w:numPr>
          <w:ilvl w:val="1"/>
          <w:numId w:val="1"/>
        </w:numPr>
        <w:rPr>
          <w:rFonts w:ascii="Tahoma" w:eastAsia="Calibri" w:hAnsi="Tahoma" w:cs="Tahoma"/>
          <w:color w:val="000000" w:themeColor="text1"/>
        </w:rPr>
      </w:pPr>
      <w:r w:rsidRPr="36DA422E">
        <w:rPr>
          <w:rFonts w:ascii="Tahoma" w:eastAsia="Calibri" w:hAnsi="Tahoma" w:cs="Tahoma"/>
          <w:color w:val="000000" w:themeColor="text1"/>
        </w:rPr>
        <w:t>D</w:t>
      </w:r>
      <w:r w:rsidR="5E363D5A" w:rsidRPr="36DA422E">
        <w:rPr>
          <w:rFonts w:ascii="Tahoma" w:eastAsia="Calibri" w:hAnsi="Tahoma" w:cs="Tahoma"/>
          <w:color w:val="000000" w:themeColor="text1"/>
        </w:rPr>
        <w:t>eleted row</w:t>
      </w:r>
      <w:r w:rsidR="4AB7CF50" w:rsidRPr="36DA422E">
        <w:rPr>
          <w:rFonts w:ascii="Tahoma" w:eastAsia="Calibri" w:hAnsi="Tahoma" w:cs="Tahoma"/>
          <w:color w:val="000000" w:themeColor="text1"/>
        </w:rPr>
        <w:t>s</w:t>
      </w:r>
      <w:r w:rsidR="5E363D5A" w:rsidRPr="36DA422E">
        <w:rPr>
          <w:rFonts w:ascii="Tahoma" w:eastAsia="Calibri" w:hAnsi="Tahoma" w:cs="Tahoma"/>
          <w:color w:val="000000" w:themeColor="text1"/>
        </w:rPr>
        <w:t xml:space="preserve"> </w:t>
      </w:r>
      <w:r w:rsidR="170FF2C5" w:rsidRPr="36DA422E">
        <w:rPr>
          <w:rFonts w:ascii="Tahoma" w:eastAsia="Calibri" w:hAnsi="Tahoma" w:cs="Tahoma"/>
          <w:color w:val="000000" w:themeColor="text1"/>
        </w:rPr>
        <w:t>3, 29-36</w:t>
      </w:r>
    </w:p>
    <w:p w14:paraId="411AD5EC" w14:textId="3BD28D43" w:rsidR="4F1CF8F0" w:rsidRDefault="4F1CF8F0" w:rsidP="36DA422E">
      <w:pPr>
        <w:pStyle w:val="ListParagraph"/>
        <w:numPr>
          <w:ilvl w:val="1"/>
          <w:numId w:val="1"/>
        </w:numPr>
        <w:rPr>
          <w:rFonts w:ascii="Tahoma" w:eastAsia="Calibri" w:hAnsi="Tahoma" w:cs="Tahoma"/>
          <w:color w:val="000000" w:themeColor="text1"/>
        </w:rPr>
      </w:pPr>
      <w:r w:rsidRPr="36DA422E">
        <w:rPr>
          <w:rFonts w:ascii="Tahoma" w:eastAsia="Calibri" w:hAnsi="Tahoma" w:cs="Tahoma"/>
          <w:color w:val="000000" w:themeColor="text1"/>
        </w:rPr>
        <w:t>Added rows 42-44</w:t>
      </w:r>
    </w:p>
    <w:p w14:paraId="5C6D5EB9" w14:textId="77777777" w:rsidR="001F30A3" w:rsidRDefault="001F30A3" w:rsidP="001F30A3">
      <w:pPr>
        <w:rPr>
          <w:rFonts w:ascii="Tahoma" w:eastAsia="Calibri" w:hAnsi="Tahoma" w:cs="Tahoma"/>
          <w:color w:val="000000" w:themeColor="text1"/>
        </w:rPr>
      </w:pPr>
    </w:p>
    <w:p w14:paraId="28CED7F9" w14:textId="77777777" w:rsidR="001F30A3" w:rsidRDefault="001F30A3" w:rsidP="001F30A3">
      <w:pPr>
        <w:rPr>
          <w:rFonts w:ascii="Tahoma" w:eastAsia="Calibri" w:hAnsi="Tahoma" w:cs="Tahoma"/>
          <w:color w:val="000000" w:themeColor="text1"/>
        </w:rPr>
      </w:pPr>
    </w:p>
    <w:p w14:paraId="1644EB12" w14:textId="77777777" w:rsidR="001F30A3" w:rsidRDefault="001F30A3" w:rsidP="001F30A3">
      <w:pPr>
        <w:rPr>
          <w:rFonts w:ascii="Tahoma" w:eastAsia="Calibri" w:hAnsi="Tahoma" w:cs="Tahoma"/>
          <w:color w:val="000000" w:themeColor="text1"/>
        </w:rPr>
      </w:pPr>
    </w:p>
    <w:p w14:paraId="6B2E5E94" w14:textId="77777777" w:rsidR="001F30A3" w:rsidRDefault="001F30A3" w:rsidP="001F30A3">
      <w:pPr>
        <w:rPr>
          <w:rFonts w:ascii="Tahoma" w:eastAsia="Calibri" w:hAnsi="Tahoma" w:cs="Tahoma"/>
          <w:color w:val="000000" w:themeColor="text1"/>
        </w:rPr>
      </w:pPr>
    </w:p>
    <w:p w14:paraId="34A320C6" w14:textId="77777777" w:rsidR="001F30A3" w:rsidRDefault="001F30A3" w:rsidP="001F30A3">
      <w:pPr>
        <w:rPr>
          <w:rFonts w:ascii="Tahoma" w:eastAsia="Calibri" w:hAnsi="Tahoma" w:cs="Tahoma"/>
          <w:color w:val="000000" w:themeColor="text1"/>
        </w:rPr>
      </w:pPr>
    </w:p>
    <w:p w14:paraId="68E9EC73" w14:textId="77777777" w:rsidR="001F30A3" w:rsidRDefault="001F30A3" w:rsidP="001F30A3">
      <w:pPr>
        <w:rPr>
          <w:rFonts w:ascii="Tahoma" w:eastAsia="Calibri" w:hAnsi="Tahoma" w:cs="Tahoma"/>
          <w:color w:val="000000" w:themeColor="text1"/>
        </w:rPr>
      </w:pPr>
    </w:p>
    <w:p w14:paraId="137DE76B" w14:textId="77777777" w:rsidR="001F30A3" w:rsidRDefault="001F30A3" w:rsidP="001F30A3">
      <w:pPr>
        <w:rPr>
          <w:rFonts w:ascii="Tahoma" w:eastAsia="Calibri" w:hAnsi="Tahoma" w:cs="Tahoma"/>
          <w:color w:val="000000" w:themeColor="text1"/>
        </w:rPr>
      </w:pPr>
    </w:p>
    <w:p w14:paraId="538FCABA" w14:textId="77777777" w:rsidR="001F30A3" w:rsidRDefault="001F30A3" w:rsidP="001F30A3">
      <w:pPr>
        <w:rPr>
          <w:rFonts w:ascii="Tahoma" w:eastAsia="Calibri" w:hAnsi="Tahoma" w:cs="Tahoma"/>
          <w:color w:val="000000" w:themeColor="text1"/>
        </w:rPr>
      </w:pPr>
    </w:p>
    <w:p w14:paraId="7F0C1550" w14:textId="77777777" w:rsidR="001F30A3" w:rsidRDefault="001F30A3" w:rsidP="001F30A3">
      <w:pPr>
        <w:rPr>
          <w:rFonts w:ascii="Tahoma" w:eastAsia="Calibri" w:hAnsi="Tahoma" w:cs="Tahoma"/>
          <w:color w:val="000000" w:themeColor="text1"/>
        </w:rPr>
      </w:pPr>
    </w:p>
    <w:p w14:paraId="7E51F87C" w14:textId="77777777" w:rsidR="001F30A3" w:rsidRPr="001F30A3" w:rsidRDefault="001F30A3" w:rsidP="001F30A3">
      <w:pPr>
        <w:rPr>
          <w:rFonts w:ascii="Tahoma" w:eastAsia="Calibri" w:hAnsi="Tahoma" w:cs="Tahoma"/>
          <w:color w:val="000000" w:themeColor="text1"/>
        </w:rPr>
      </w:pPr>
    </w:p>
    <w:tbl>
      <w:tblPr>
        <w:tblW w:w="8395" w:type="dxa"/>
        <w:tblInd w:w="720" w:type="dxa"/>
        <w:tblLayout w:type="fixed"/>
        <w:tblLook w:val="06A0" w:firstRow="1" w:lastRow="0" w:firstColumn="1" w:lastColumn="0" w:noHBand="1" w:noVBand="1"/>
      </w:tblPr>
      <w:tblGrid>
        <w:gridCol w:w="2785"/>
        <w:gridCol w:w="5610"/>
      </w:tblGrid>
      <w:tr w:rsidR="279A65CB" w14:paraId="575E6E0E" w14:textId="77777777" w:rsidTr="00574B12">
        <w:trPr>
          <w:trHeight w:val="285"/>
        </w:trPr>
        <w:tc>
          <w:tcPr>
            <w:tcW w:w="839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066FB5" w14:textId="12BFAAF9" w:rsidR="279A65CB" w:rsidRPr="001808AA" w:rsidRDefault="279A65CB" w:rsidP="001808AA">
            <w:pPr>
              <w:jc w:val="center"/>
              <w:rPr>
                <w:rFonts w:ascii="Arial" w:eastAsia="Arial" w:hAnsi="Arial" w:cs="Arial"/>
                <w:b/>
                <w:bCs/>
                <w:color w:val="000000" w:themeColor="text1"/>
              </w:rPr>
            </w:pPr>
            <w:r w:rsidRPr="001808AA">
              <w:rPr>
                <w:rFonts w:ascii="Arial" w:eastAsia="Arial" w:hAnsi="Arial" w:cs="Arial"/>
                <w:b/>
                <w:bCs/>
                <w:color w:val="000000" w:themeColor="text1"/>
              </w:rPr>
              <w:lastRenderedPageBreak/>
              <w:t>Agreement Definitions</w:t>
            </w:r>
          </w:p>
        </w:tc>
      </w:tr>
      <w:tr w:rsidR="279A65CB" w14:paraId="07865D40" w14:textId="77777777" w:rsidTr="00574B12">
        <w:trPr>
          <w:trHeight w:val="2760"/>
        </w:trPr>
        <w:tc>
          <w:tcPr>
            <w:tcW w:w="2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3F87D" w14:textId="53998007" w:rsidR="279A65CB" w:rsidRDefault="279A65CB" w:rsidP="00574B12">
            <w:pPr>
              <w:jc w:val="center"/>
              <w:rPr>
                <w:rFonts w:ascii="Arial" w:eastAsia="Arial" w:hAnsi="Arial" w:cs="Arial"/>
                <w:b/>
                <w:bCs/>
                <w:color w:val="000000" w:themeColor="text1"/>
              </w:rPr>
            </w:pPr>
            <w:r w:rsidRPr="279A65CB">
              <w:rPr>
                <w:rFonts w:ascii="Arial" w:eastAsia="Arial" w:hAnsi="Arial" w:cs="Arial"/>
                <w:b/>
                <w:bCs/>
                <w:color w:val="000000" w:themeColor="text1"/>
              </w:rPr>
              <w:t>Community Benefits Agreement</w:t>
            </w:r>
          </w:p>
        </w:tc>
        <w:tc>
          <w:tcPr>
            <w:tcW w:w="5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C55859" w14:textId="6F07A3DE" w:rsidR="279A65CB" w:rsidRDefault="279A65CB" w:rsidP="279A65CB">
            <w:pPr>
              <w:rPr>
                <w:rFonts w:ascii="Arial" w:eastAsia="Arial" w:hAnsi="Arial" w:cs="Arial"/>
                <w:b/>
                <w:bCs/>
                <w:color w:val="000000" w:themeColor="text1"/>
              </w:rPr>
            </w:pPr>
            <w:r w:rsidRPr="00B12DF1">
              <w:rPr>
                <w:rFonts w:ascii="Arial" w:eastAsia="Arial" w:hAnsi="Arial" w:cs="Arial"/>
                <w:b/>
                <w:bCs/>
                <w:color w:val="000000" w:themeColor="text1"/>
                <w:u w:val="single"/>
              </w:rPr>
              <w:t>Community Benefits Agreements (CBAs) are legally binding contracts between developers and host municipalities and/or local community groups that can serve to mitigate local impacts of large infrastructure projects and other types of development. These agreements can be tailored to meet the specific needs of the host community and to address the specific impacts of a project. The host community will typically receive a combination of monetary benefits and non-monetary benefits, while the developer will typically receive increased community support and increased certainty in the approval process. (Sabin Center for Climate Change Law,</w:t>
            </w:r>
            <w:r w:rsidRPr="279A65CB">
              <w:rPr>
                <w:rFonts w:ascii="Arial" w:eastAsia="Arial" w:hAnsi="Arial" w:cs="Arial"/>
                <w:b/>
                <w:bCs/>
                <w:color w:val="000000" w:themeColor="text1"/>
              </w:rPr>
              <w:t xml:space="preserve"> </w:t>
            </w:r>
            <w:hyperlink r:id="rId32" w:history="1">
              <w:hyperlink r:id="rId33" w:history="1">
                <w:r w:rsidRPr="00B12DF1">
                  <w:rPr>
                    <w:rStyle w:val="Hyperlink"/>
                    <w:rFonts w:ascii="Arial" w:eastAsia="Arial" w:hAnsi="Arial" w:cs="Arial"/>
                  </w:rPr>
                  <w:t>https://climate.law.columbia.edu/content/community-benefits-agreements-database</w:t>
                </w:r>
              </w:hyperlink>
            </w:hyperlink>
            <w:r w:rsidRPr="00B12DF1">
              <w:rPr>
                <w:rFonts w:ascii="Arial" w:eastAsia="Arial" w:hAnsi="Arial" w:cs="Arial"/>
                <w:b/>
                <w:bCs/>
                <w:color w:val="000000" w:themeColor="text1"/>
              </w:rPr>
              <w:t>)</w:t>
            </w:r>
            <w:r w:rsidRPr="279A65CB">
              <w:rPr>
                <w:rFonts w:ascii="Arial" w:eastAsia="Arial" w:hAnsi="Arial" w:cs="Arial"/>
                <w:b/>
                <w:bCs/>
                <w:color w:val="000000" w:themeColor="text1"/>
              </w:rPr>
              <w:t xml:space="preserve"> </w:t>
            </w:r>
          </w:p>
        </w:tc>
      </w:tr>
      <w:tr w:rsidR="279A65CB" w14:paraId="69486F73" w14:textId="77777777" w:rsidTr="00574B12">
        <w:trPr>
          <w:trHeight w:val="2475"/>
        </w:trPr>
        <w:tc>
          <w:tcPr>
            <w:tcW w:w="2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2B4097" w14:textId="012210E2" w:rsidR="279A65CB" w:rsidRDefault="279A65CB" w:rsidP="00574B12">
            <w:pPr>
              <w:jc w:val="center"/>
              <w:rPr>
                <w:rFonts w:ascii="Arial" w:eastAsia="Arial" w:hAnsi="Arial" w:cs="Arial"/>
                <w:b/>
                <w:bCs/>
                <w:color w:val="000000" w:themeColor="text1"/>
              </w:rPr>
            </w:pPr>
            <w:r w:rsidRPr="279A65CB">
              <w:rPr>
                <w:rFonts w:ascii="Arial" w:eastAsia="Arial" w:hAnsi="Arial" w:cs="Arial"/>
                <w:b/>
                <w:bCs/>
                <w:color w:val="000000" w:themeColor="text1"/>
              </w:rPr>
              <w:t>Project Labor Agreement</w:t>
            </w:r>
          </w:p>
        </w:tc>
        <w:tc>
          <w:tcPr>
            <w:tcW w:w="5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C6B5C" w14:textId="62669BD4" w:rsidR="279A65CB" w:rsidRPr="00B12DF1" w:rsidRDefault="279A65CB" w:rsidP="279A65CB">
            <w:pPr>
              <w:rPr>
                <w:rFonts w:ascii="Arial" w:eastAsia="Arial" w:hAnsi="Arial" w:cs="Arial"/>
                <w:b/>
                <w:bCs/>
                <w:color w:val="000000" w:themeColor="text1"/>
                <w:u w:val="single"/>
              </w:rPr>
            </w:pPr>
            <w:r w:rsidRPr="00B12DF1">
              <w:rPr>
                <w:rFonts w:ascii="Arial" w:eastAsia="Arial" w:hAnsi="Arial" w:cs="Arial"/>
                <w:b/>
                <w:bCs/>
                <w:color w:val="000000" w:themeColor="text1"/>
                <w:u w:val="single"/>
              </w:rPr>
              <w:t xml:space="preserve">A project labor agreement (PLA) is a type of collective bargaining agreement in the construction industry most commonly used in large-scale projects. PLAs are generally negotiated before construction begins and are intended to provide a legally binding and enforceable contract primarily related to labor conditions and labor-management relations. Negotiations for PLAs generally occur between one or more labor unions and a project owner/manager. Contractors working on the project must typically abide by the terms of the PLA. (US Department of Commerce, </w:t>
            </w:r>
            <w:hyperlink r:id="rId34" w:history="1">
              <w:hyperlink r:id="rId35" w:history="1">
                <w:r w:rsidRPr="00B12DF1">
                  <w:rPr>
                    <w:rStyle w:val="Hyperlink"/>
                    <w:rFonts w:ascii="Arial" w:eastAsia="Arial" w:hAnsi="Arial" w:cs="Arial"/>
                  </w:rPr>
                  <w:t>https://www.commerce.gov/sites/default/files/2025-01/Updated-PLA-Best-Practices-DOE-DOC-DOT.pdf</w:t>
                </w:r>
              </w:hyperlink>
            </w:hyperlink>
            <w:r w:rsidRPr="00B12DF1">
              <w:rPr>
                <w:rFonts w:ascii="Arial" w:eastAsia="Arial" w:hAnsi="Arial" w:cs="Arial"/>
                <w:b/>
                <w:bCs/>
                <w:color w:val="000000" w:themeColor="text1"/>
                <w:u w:val="single"/>
              </w:rPr>
              <w:t>)</w:t>
            </w:r>
          </w:p>
        </w:tc>
      </w:tr>
    </w:tbl>
    <w:p w14:paraId="3403E5D1" w14:textId="6C8CAD71" w:rsidR="00493557" w:rsidRPr="00A4069B" w:rsidRDefault="00493557" w:rsidP="254AAE72">
      <w:pPr>
        <w:rPr>
          <w:rFonts w:ascii="Tahoma" w:eastAsia="Calibri" w:hAnsi="Tahoma" w:cs="Tahoma"/>
          <w:color w:val="000000" w:themeColor="text1"/>
        </w:rPr>
      </w:pPr>
    </w:p>
    <w:p w14:paraId="719976A4" w14:textId="77777777" w:rsidR="00616FE1" w:rsidRDefault="00616FE1" w:rsidP="279A65CB">
      <w:pPr>
        <w:rPr>
          <w:rFonts w:ascii="Tahoma" w:hAnsi="Tahoma" w:cs="Tahoma"/>
        </w:rPr>
      </w:pPr>
    </w:p>
    <w:p w14:paraId="538E9532" w14:textId="77777777" w:rsidR="00616FE1" w:rsidRDefault="00616FE1" w:rsidP="279A65CB">
      <w:pPr>
        <w:rPr>
          <w:rFonts w:ascii="Tahoma" w:hAnsi="Tahoma" w:cs="Tahoma"/>
        </w:rPr>
      </w:pPr>
    </w:p>
    <w:p w14:paraId="5303F674" w14:textId="285EAFE4" w:rsidR="00B1122A" w:rsidRPr="00053134" w:rsidRDefault="00EF0EBC" w:rsidP="00B1122A">
      <w:pPr>
        <w:rPr>
          <w:rFonts w:ascii="Tahoma" w:hAnsi="Tahoma" w:cs="Tahoma"/>
          <w:bCs/>
        </w:rPr>
      </w:pPr>
      <w:r w:rsidRPr="00053134">
        <w:rPr>
          <w:rFonts w:ascii="Tahoma" w:hAnsi="Tahoma" w:cs="Tahoma"/>
          <w:bCs/>
        </w:rPr>
        <w:t>Laura Williams</w:t>
      </w:r>
      <w:r w:rsidR="20E6E11E" w:rsidRPr="00053134">
        <w:rPr>
          <w:rFonts w:ascii="Tahoma" w:hAnsi="Tahoma" w:cs="Tahoma"/>
          <w:bCs/>
        </w:rPr>
        <w:t>,</w:t>
      </w:r>
    </w:p>
    <w:p w14:paraId="11973288" w14:textId="56687F70" w:rsidR="00E74FF1" w:rsidRPr="00053134" w:rsidRDefault="00B1122A" w:rsidP="00B1122A">
      <w:pPr>
        <w:spacing w:after="480"/>
        <w:rPr>
          <w:rFonts w:ascii="Tahoma" w:hAnsi="Tahoma" w:cs="Tahoma"/>
          <w:bCs/>
        </w:rPr>
      </w:pPr>
      <w:r w:rsidRPr="00053134">
        <w:rPr>
          <w:rFonts w:ascii="Tahoma" w:hAnsi="Tahoma" w:cs="Tahoma"/>
          <w:bCs/>
        </w:rPr>
        <w:t>Commission Agreement Officer</w:t>
      </w:r>
    </w:p>
    <w:sectPr w:rsidR="00E74FF1" w:rsidRPr="00053134" w:rsidSect="008E026D">
      <w:headerReference w:type="default" r:id="rId36"/>
      <w:footerReference w:type="default" r:id="rId37"/>
      <w:headerReference w:type="first" r:id="rId38"/>
      <w:footerReference w:type="first" r:id="rId39"/>
      <w:type w:val="continuous"/>
      <w:pgSz w:w="12240" w:h="15840"/>
      <w:pgMar w:top="2250" w:right="1620" w:bottom="1440" w:left="16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9CCE" w14:textId="77777777" w:rsidR="00017B34" w:rsidRDefault="00017B34" w:rsidP="00F86D2B">
      <w:r>
        <w:separator/>
      </w:r>
    </w:p>
  </w:endnote>
  <w:endnote w:type="continuationSeparator" w:id="0">
    <w:p w14:paraId="4D46211E" w14:textId="77777777" w:rsidR="00017B34" w:rsidRDefault="00017B34" w:rsidP="00F86D2B">
      <w:r>
        <w:continuationSeparator/>
      </w:r>
    </w:p>
  </w:endnote>
  <w:endnote w:type="continuationNotice" w:id="1">
    <w:p w14:paraId="14AE0870" w14:textId="77777777" w:rsidR="00017B34" w:rsidRDefault="00017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2F31" w14:textId="77777777" w:rsidR="00A55A58" w:rsidRDefault="00A55A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2F51" w14:textId="440658EC" w:rsidR="5998B877" w:rsidRDefault="5998B877" w:rsidP="5998B877">
    <w:pPr>
      <w:pStyle w:val="Footer"/>
      <w:jc w:val="center"/>
    </w:pPr>
    <w:r>
      <w:fldChar w:fldCharType="begin"/>
    </w:r>
    <w:r>
      <w:instrText>PAGE</w:instrText>
    </w:r>
    <w:r>
      <w:fldChar w:fldCharType="separate"/>
    </w:r>
    <w:r w:rsidR="005B1F91">
      <w:rPr>
        <w:noProof/>
      </w:rPr>
      <w:t>2</w:t>
    </w:r>
    <w:r>
      <w:fldChar w:fldCharType="end"/>
    </w:r>
  </w:p>
  <w:p w14:paraId="5E1C7A86" w14:textId="77777777" w:rsidR="4D7C6706" w:rsidRDefault="4D7C6706" w:rsidP="00B112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1FB7FF5" w14:textId="77777777" w:rsidTr="04DD62DF">
      <w:trPr>
        <w:trHeight w:val="300"/>
      </w:trPr>
      <w:tc>
        <w:tcPr>
          <w:tcW w:w="3000" w:type="dxa"/>
        </w:tcPr>
        <w:p w14:paraId="136DF3AC" w14:textId="6EED0839" w:rsidR="04DD62DF" w:rsidRDefault="04DD62DF" w:rsidP="04DD62DF">
          <w:pPr>
            <w:pStyle w:val="Header"/>
            <w:ind w:left="-115"/>
          </w:pPr>
        </w:p>
      </w:tc>
      <w:tc>
        <w:tcPr>
          <w:tcW w:w="3000" w:type="dxa"/>
        </w:tcPr>
        <w:p w14:paraId="38F30A08" w14:textId="378B79BB" w:rsidR="04DD62DF" w:rsidRDefault="04DD62DF" w:rsidP="04DD62DF">
          <w:pPr>
            <w:pStyle w:val="Header"/>
            <w:jc w:val="center"/>
          </w:pPr>
        </w:p>
      </w:tc>
      <w:tc>
        <w:tcPr>
          <w:tcW w:w="3000" w:type="dxa"/>
        </w:tcPr>
        <w:p w14:paraId="307CC178" w14:textId="6A80FCCD" w:rsidR="04DD62DF" w:rsidRDefault="04DD62DF" w:rsidP="04DD62DF">
          <w:pPr>
            <w:pStyle w:val="Header"/>
            <w:ind w:right="-115"/>
            <w:jc w:val="right"/>
          </w:pPr>
        </w:p>
      </w:tc>
    </w:tr>
  </w:tbl>
  <w:p w14:paraId="25EEEA4C" w14:textId="70A5B378" w:rsidR="04DD62DF" w:rsidRDefault="04DD62DF" w:rsidP="04DD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084C9046" w14:textId="77777777" w:rsidTr="5998B877">
      <w:tc>
        <w:tcPr>
          <w:tcW w:w="2880" w:type="dxa"/>
        </w:tcPr>
        <w:p w14:paraId="7C12AF24" w14:textId="77777777" w:rsidR="4D7C6706" w:rsidRDefault="4D7C6706" w:rsidP="4D7C6706">
          <w:pPr>
            <w:pStyle w:val="Header"/>
            <w:ind w:left="-115"/>
          </w:pPr>
        </w:p>
      </w:tc>
      <w:tc>
        <w:tcPr>
          <w:tcW w:w="2880" w:type="dxa"/>
        </w:tcPr>
        <w:p w14:paraId="73D5FA4D" w14:textId="3D3E8298" w:rsidR="4D7C6706" w:rsidRDefault="4D7C6706" w:rsidP="4D7C6706">
          <w:pPr>
            <w:pStyle w:val="Header"/>
            <w:jc w:val="center"/>
          </w:pPr>
          <w:r>
            <w:fldChar w:fldCharType="begin"/>
          </w:r>
          <w:r>
            <w:instrText>PAGE</w:instrText>
          </w:r>
          <w:r>
            <w:fldChar w:fldCharType="separate"/>
          </w:r>
          <w:r w:rsidR="00674BA8">
            <w:rPr>
              <w:noProof/>
            </w:rPr>
            <w:t>2</w:t>
          </w:r>
          <w:r>
            <w:fldChar w:fldCharType="end"/>
          </w:r>
        </w:p>
      </w:tc>
      <w:tc>
        <w:tcPr>
          <w:tcW w:w="2880" w:type="dxa"/>
        </w:tcPr>
        <w:p w14:paraId="72F0507C" w14:textId="77777777" w:rsidR="4D7C6706" w:rsidRDefault="4D7C6706" w:rsidP="4D7C6706">
          <w:pPr>
            <w:pStyle w:val="Header"/>
            <w:ind w:right="-115"/>
            <w:jc w:val="right"/>
          </w:pPr>
        </w:p>
      </w:tc>
    </w:tr>
  </w:tbl>
  <w:p w14:paraId="11410D1B" w14:textId="77777777" w:rsidR="4D7C6706" w:rsidRDefault="4D7C6706" w:rsidP="00B1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8CA4662" w14:textId="77777777" w:rsidTr="04DD62DF">
      <w:trPr>
        <w:trHeight w:val="300"/>
      </w:trPr>
      <w:tc>
        <w:tcPr>
          <w:tcW w:w="3000" w:type="dxa"/>
        </w:tcPr>
        <w:p w14:paraId="53311445" w14:textId="02876C93" w:rsidR="04DD62DF" w:rsidRDefault="04DD62DF" w:rsidP="04DD62DF">
          <w:pPr>
            <w:pStyle w:val="Header"/>
            <w:ind w:left="-115"/>
          </w:pPr>
        </w:p>
      </w:tc>
      <w:tc>
        <w:tcPr>
          <w:tcW w:w="3000" w:type="dxa"/>
        </w:tcPr>
        <w:p w14:paraId="2FE510BE" w14:textId="7EBE5D45" w:rsidR="04DD62DF" w:rsidRDefault="04DD62DF" w:rsidP="04DD62DF">
          <w:pPr>
            <w:pStyle w:val="Header"/>
            <w:jc w:val="center"/>
          </w:pPr>
        </w:p>
      </w:tc>
      <w:tc>
        <w:tcPr>
          <w:tcW w:w="3000" w:type="dxa"/>
        </w:tcPr>
        <w:p w14:paraId="4F0110CA" w14:textId="32D52152" w:rsidR="04DD62DF" w:rsidRDefault="04DD62DF" w:rsidP="04DD62DF">
          <w:pPr>
            <w:pStyle w:val="Header"/>
            <w:ind w:right="-115"/>
            <w:jc w:val="right"/>
          </w:pPr>
        </w:p>
      </w:tc>
    </w:tr>
  </w:tbl>
  <w:p w14:paraId="5CF41027" w14:textId="6152A880" w:rsidR="04DD62DF" w:rsidRDefault="04DD62DF" w:rsidP="04DD6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90F62EB" w14:textId="77777777" w:rsidTr="04DD62DF">
      <w:trPr>
        <w:trHeight w:val="300"/>
      </w:trPr>
      <w:tc>
        <w:tcPr>
          <w:tcW w:w="3000" w:type="dxa"/>
        </w:tcPr>
        <w:p w14:paraId="2997E920" w14:textId="6ACF9AD4" w:rsidR="04DD62DF" w:rsidRDefault="04DD62DF" w:rsidP="04DD62DF">
          <w:pPr>
            <w:pStyle w:val="Header"/>
            <w:ind w:left="-115"/>
          </w:pPr>
        </w:p>
      </w:tc>
      <w:tc>
        <w:tcPr>
          <w:tcW w:w="3000" w:type="dxa"/>
        </w:tcPr>
        <w:p w14:paraId="64C9AAAB" w14:textId="5BD7F8C9" w:rsidR="04DD62DF" w:rsidRDefault="04DD62DF" w:rsidP="04DD62DF">
          <w:pPr>
            <w:pStyle w:val="Header"/>
            <w:jc w:val="center"/>
          </w:pPr>
        </w:p>
      </w:tc>
      <w:tc>
        <w:tcPr>
          <w:tcW w:w="3000" w:type="dxa"/>
        </w:tcPr>
        <w:p w14:paraId="448C7E4C" w14:textId="7676CD40" w:rsidR="04DD62DF" w:rsidRDefault="04DD62DF" w:rsidP="04DD62DF">
          <w:pPr>
            <w:pStyle w:val="Header"/>
            <w:ind w:right="-115"/>
            <w:jc w:val="right"/>
          </w:pPr>
        </w:p>
      </w:tc>
    </w:tr>
  </w:tbl>
  <w:p w14:paraId="63310599" w14:textId="7DA0598E" w:rsidR="04DD62DF" w:rsidRDefault="04DD62DF" w:rsidP="04DD6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77D062D" w14:textId="77777777" w:rsidTr="04DD62DF">
      <w:trPr>
        <w:trHeight w:val="300"/>
      </w:trPr>
      <w:tc>
        <w:tcPr>
          <w:tcW w:w="3000" w:type="dxa"/>
        </w:tcPr>
        <w:p w14:paraId="62292F1D" w14:textId="6521D5C1" w:rsidR="04DD62DF" w:rsidRDefault="04DD62DF" w:rsidP="04DD62DF">
          <w:pPr>
            <w:pStyle w:val="Header"/>
            <w:ind w:left="-115"/>
          </w:pPr>
        </w:p>
      </w:tc>
      <w:tc>
        <w:tcPr>
          <w:tcW w:w="3000" w:type="dxa"/>
        </w:tcPr>
        <w:p w14:paraId="1EAEED72" w14:textId="09BAAEAC" w:rsidR="04DD62DF" w:rsidRDefault="04DD62DF" w:rsidP="04DD62DF">
          <w:pPr>
            <w:pStyle w:val="Header"/>
            <w:jc w:val="center"/>
          </w:pPr>
        </w:p>
      </w:tc>
      <w:tc>
        <w:tcPr>
          <w:tcW w:w="3000" w:type="dxa"/>
        </w:tcPr>
        <w:p w14:paraId="4A7189CA" w14:textId="2AE7FF8F" w:rsidR="04DD62DF" w:rsidRDefault="04DD62DF" w:rsidP="04DD62DF">
          <w:pPr>
            <w:pStyle w:val="Header"/>
            <w:ind w:right="-115"/>
            <w:jc w:val="right"/>
          </w:pPr>
        </w:p>
      </w:tc>
    </w:tr>
  </w:tbl>
  <w:p w14:paraId="4C44C8E8" w14:textId="0CF380A5" w:rsidR="04DD62DF" w:rsidRDefault="04DD62DF" w:rsidP="04DD62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017B67D2" w14:textId="77777777" w:rsidTr="04DD62DF">
      <w:trPr>
        <w:trHeight w:val="300"/>
      </w:trPr>
      <w:tc>
        <w:tcPr>
          <w:tcW w:w="3000" w:type="dxa"/>
        </w:tcPr>
        <w:p w14:paraId="5109F5E0" w14:textId="54CC6909" w:rsidR="04DD62DF" w:rsidRDefault="04DD62DF" w:rsidP="04DD62DF">
          <w:pPr>
            <w:pStyle w:val="Header"/>
            <w:ind w:left="-115"/>
          </w:pPr>
        </w:p>
      </w:tc>
      <w:tc>
        <w:tcPr>
          <w:tcW w:w="3000" w:type="dxa"/>
        </w:tcPr>
        <w:p w14:paraId="1ACCB2B4" w14:textId="00BAB21D" w:rsidR="04DD62DF" w:rsidRDefault="04DD62DF" w:rsidP="04DD62DF">
          <w:pPr>
            <w:pStyle w:val="Header"/>
            <w:jc w:val="center"/>
          </w:pPr>
        </w:p>
      </w:tc>
      <w:tc>
        <w:tcPr>
          <w:tcW w:w="3000" w:type="dxa"/>
        </w:tcPr>
        <w:p w14:paraId="258DC84A" w14:textId="3A09823D" w:rsidR="04DD62DF" w:rsidRDefault="04DD62DF" w:rsidP="04DD62DF">
          <w:pPr>
            <w:pStyle w:val="Header"/>
            <w:ind w:right="-115"/>
            <w:jc w:val="right"/>
          </w:pPr>
        </w:p>
      </w:tc>
    </w:tr>
  </w:tbl>
  <w:p w14:paraId="563611DA" w14:textId="46C3B224" w:rsidR="04DD62DF" w:rsidRDefault="04DD62DF" w:rsidP="04DD62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32416F50" w14:textId="77777777" w:rsidTr="04DD62DF">
      <w:trPr>
        <w:trHeight w:val="300"/>
      </w:trPr>
      <w:tc>
        <w:tcPr>
          <w:tcW w:w="3000" w:type="dxa"/>
        </w:tcPr>
        <w:p w14:paraId="272005E4" w14:textId="5312568D" w:rsidR="04DD62DF" w:rsidRDefault="04DD62DF" w:rsidP="04DD62DF">
          <w:pPr>
            <w:pStyle w:val="Header"/>
            <w:ind w:left="-115"/>
          </w:pPr>
        </w:p>
      </w:tc>
      <w:tc>
        <w:tcPr>
          <w:tcW w:w="3000" w:type="dxa"/>
        </w:tcPr>
        <w:p w14:paraId="1A530925" w14:textId="1BB848B5" w:rsidR="04DD62DF" w:rsidRDefault="04DD62DF" w:rsidP="04DD62DF">
          <w:pPr>
            <w:pStyle w:val="Header"/>
            <w:jc w:val="center"/>
          </w:pPr>
        </w:p>
      </w:tc>
      <w:tc>
        <w:tcPr>
          <w:tcW w:w="3000" w:type="dxa"/>
        </w:tcPr>
        <w:p w14:paraId="31E87B2D" w14:textId="3ABBCB6F" w:rsidR="04DD62DF" w:rsidRDefault="04DD62DF" w:rsidP="04DD62DF">
          <w:pPr>
            <w:pStyle w:val="Header"/>
            <w:ind w:right="-115"/>
            <w:jc w:val="right"/>
          </w:pPr>
        </w:p>
      </w:tc>
    </w:tr>
  </w:tbl>
  <w:p w14:paraId="21DE8704" w14:textId="65637DBB" w:rsidR="04DD62DF" w:rsidRDefault="04DD62DF" w:rsidP="04DD62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008BE5F" w14:textId="77777777" w:rsidTr="04DD62DF">
      <w:trPr>
        <w:trHeight w:val="300"/>
      </w:trPr>
      <w:tc>
        <w:tcPr>
          <w:tcW w:w="3000" w:type="dxa"/>
        </w:tcPr>
        <w:p w14:paraId="575F4303" w14:textId="7C524876" w:rsidR="04DD62DF" w:rsidRDefault="04DD62DF" w:rsidP="04DD62DF">
          <w:pPr>
            <w:pStyle w:val="Header"/>
            <w:ind w:left="-115"/>
          </w:pPr>
        </w:p>
      </w:tc>
      <w:tc>
        <w:tcPr>
          <w:tcW w:w="3000" w:type="dxa"/>
        </w:tcPr>
        <w:p w14:paraId="52178DE5" w14:textId="24EBAD54" w:rsidR="04DD62DF" w:rsidRDefault="04DD62DF" w:rsidP="04DD62DF">
          <w:pPr>
            <w:pStyle w:val="Header"/>
            <w:jc w:val="center"/>
          </w:pPr>
        </w:p>
      </w:tc>
      <w:tc>
        <w:tcPr>
          <w:tcW w:w="3000" w:type="dxa"/>
        </w:tcPr>
        <w:p w14:paraId="0A64FB4F" w14:textId="7E6965FB" w:rsidR="04DD62DF" w:rsidRDefault="04DD62DF" w:rsidP="04DD62DF">
          <w:pPr>
            <w:pStyle w:val="Header"/>
            <w:ind w:right="-115"/>
            <w:jc w:val="right"/>
          </w:pPr>
        </w:p>
      </w:tc>
    </w:tr>
  </w:tbl>
  <w:p w14:paraId="0BC7A6EC" w14:textId="3F33EF6A" w:rsidR="04DD62DF" w:rsidRDefault="04DD62DF" w:rsidP="04DD62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F0DE2E2" w14:textId="77777777" w:rsidTr="04DD62DF">
      <w:trPr>
        <w:trHeight w:val="300"/>
      </w:trPr>
      <w:tc>
        <w:tcPr>
          <w:tcW w:w="3000" w:type="dxa"/>
        </w:tcPr>
        <w:p w14:paraId="18FBF604" w14:textId="5D5077D5" w:rsidR="04DD62DF" w:rsidRDefault="04DD62DF" w:rsidP="04DD62DF">
          <w:pPr>
            <w:pStyle w:val="Header"/>
            <w:ind w:left="-115"/>
          </w:pPr>
        </w:p>
      </w:tc>
      <w:tc>
        <w:tcPr>
          <w:tcW w:w="3000" w:type="dxa"/>
        </w:tcPr>
        <w:p w14:paraId="0127FBD1" w14:textId="575650C4" w:rsidR="04DD62DF" w:rsidRDefault="04DD62DF" w:rsidP="04DD62DF">
          <w:pPr>
            <w:pStyle w:val="Header"/>
            <w:jc w:val="center"/>
          </w:pPr>
        </w:p>
      </w:tc>
      <w:tc>
        <w:tcPr>
          <w:tcW w:w="3000" w:type="dxa"/>
        </w:tcPr>
        <w:p w14:paraId="0874C894" w14:textId="0BB3BCA2" w:rsidR="04DD62DF" w:rsidRDefault="04DD62DF" w:rsidP="04DD62DF">
          <w:pPr>
            <w:pStyle w:val="Header"/>
            <w:ind w:right="-115"/>
            <w:jc w:val="right"/>
          </w:pPr>
        </w:p>
      </w:tc>
    </w:tr>
  </w:tbl>
  <w:p w14:paraId="0ACE9ECF" w14:textId="10224CFA" w:rsidR="04DD62DF" w:rsidRDefault="04DD62DF" w:rsidP="04DD6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74E9" w14:textId="77777777" w:rsidR="00017B34" w:rsidRDefault="00017B34" w:rsidP="00F86D2B">
      <w:r>
        <w:separator/>
      </w:r>
    </w:p>
  </w:footnote>
  <w:footnote w:type="continuationSeparator" w:id="0">
    <w:p w14:paraId="1026AA95" w14:textId="77777777" w:rsidR="00017B34" w:rsidRDefault="00017B34" w:rsidP="00F86D2B">
      <w:r>
        <w:continuationSeparator/>
      </w:r>
    </w:p>
  </w:footnote>
  <w:footnote w:type="continuationNotice" w:id="1">
    <w:p w14:paraId="3CEFAC83" w14:textId="77777777" w:rsidR="00017B34" w:rsidRDefault="00017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41BA" w14:textId="77777777" w:rsidR="00A55A58" w:rsidRDefault="00A55A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0A83FC2" w14:textId="77777777" w:rsidTr="04DD62DF">
      <w:trPr>
        <w:trHeight w:val="300"/>
      </w:trPr>
      <w:tc>
        <w:tcPr>
          <w:tcW w:w="3000" w:type="dxa"/>
        </w:tcPr>
        <w:p w14:paraId="793D8E10" w14:textId="4780D7DC" w:rsidR="04DD62DF" w:rsidRDefault="04DD62DF" w:rsidP="04DD62DF">
          <w:pPr>
            <w:pStyle w:val="Header"/>
            <w:ind w:left="-115"/>
          </w:pPr>
        </w:p>
      </w:tc>
      <w:tc>
        <w:tcPr>
          <w:tcW w:w="3000" w:type="dxa"/>
        </w:tcPr>
        <w:p w14:paraId="2AB9E6F1" w14:textId="634982B8" w:rsidR="04DD62DF" w:rsidRDefault="04DD62DF" w:rsidP="04DD62DF">
          <w:pPr>
            <w:pStyle w:val="Header"/>
            <w:jc w:val="center"/>
          </w:pPr>
        </w:p>
      </w:tc>
      <w:tc>
        <w:tcPr>
          <w:tcW w:w="3000" w:type="dxa"/>
        </w:tcPr>
        <w:p w14:paraId="19604136" w14:textId="194D9DC2" w:rsidR="04DD62DF" w:rsidRDefault="04DD62DF" w:rsidP="04DD62DF">
          <w:pPr>
            <w:pStyle w:val="Header"/>
            <w:ind w:right="-115"/>
            <w:jc w:val="right"/>
          </w:pPr>
        </w:p>
      </w:tc>
    </w:tr>
  </w:tbl>
  <w:p w14:paraId="1A2C9F08" w14:textId="3C16BA4E" w:rsidR="04DD62DF" w:rsidRDefault="04DD62DF" w:rsidP="04DD62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95CF" w14:textId="77777777" w:rsidR="00C74204" w:rsidRDefault="00C74204" w:rsidP="00673781">
    <w:pPr>
      <w:jc w:val="center"/>
      <w:rPr>
        <w:rFonts w:ascii="Tahoma" w:hAnsi="Tahoma" w:cs="Tahoma"/>
        <w:b/>
        <w:bCs/>
      </w:rPr>
    </w:pPr>
  </w:p>
  <w:p w14:paraId="3D945644" w14:textId="77777777" w:rsidR="00C74204" w:rsidRDefault="00C74204" w:rsidP="00004D2B">
    <w:pPr>
      <w:jc w:val="center"/>
      <w:rPr>
        <w:rFonts w:ascii="Tahoma" w:hAnsi="Tahoma" w:cs="Tahoma"/>
        <w:b/>
        <w:bCs/>
      </w:rPr>
    </w:pPr>
  </w:p>
  <w:p w14:paraId="7EBE4372" w14:textId="77777777" w:rsidR="00C74204" w:rsidRPr="00127025" w:rsidRDefault="00C74204" w:rsidP="00004D2B">
    <w:pPr>
      <w:rPr>
        <w:rFonts w:ascii="Tahoma" w:hAnsi="Tahoma" w:cs="Tahoma"/>
        <w:b/>
        <w:bCs/>
      </w:rPr>
    </w:pPr>
  </w:p>
  <w:p w14:paraId="642E56F6" w14:textId="77777777" w:rsidR="00C74204" w:rsidRDefault="00C74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B469583" w14:textId="77777777" w:rsidTr="04DD62DF">
      <w:trPr>
        <w:trHeight w:val="300"/>
      </w:trPr>
      <w:tc>
        <w:tcPr>
          <w:tcW w:w="3000" w:type="dxa"/>
        </w:tcPr>
        <w:p w14:paraId="3D8D0514" w14:textId="20BFADAD" w:rsidR="04DD62DF" w:rsidRDefault="04DD62DF" w:rsidP="04DD62DF">
          <w:pPr>
            <w:pStyle w:val="Header"/>
            <w:ind w:left="-115"/>
          </w:pPr>
        </w:p>
      </w:tc>
      <w:tc>
        <w:tcPr>
          <w:tcW w:w="3000" w:type="dxa"/>
        </w:tcPr>
        <w:p w14:paraId="4CA18D13" w14:textId="7E95D0AF" w:rsidR="04DD62DF" w:rsidRDefault="04DD62DF" w:rsidP="04DD62DF">
          <w:pPr>
            <w:pStyle w:val="Header"/>
            <w:jc w:val="center"/>
          </w:pPr>
        </w:p>
      </w:tc>
      <w:tc>
        <w:tcPr>
          <w:tcW w:w="3000" w:type="dxa"/>
        </w:tcPr>
        <w:p w14:paraId="52EC13E2" w14:textId="54DB8BB6" w:rsidR="04DD62DF" w:rsidRDefault="04DD62DF" w:rsidP="04DD62DF">
          <w:pPr>
            <w:pStyle w:val="Header"/>
            <w:ind w:right="-115"/>
            <w:jc w:val="right"/>
          </w:pPr>
        </w:p>
      </w:tc>
    </w:tr>
  </w:tbl>
  <w:p w14:paraId="197C5C04" w14:textId="4188322F" w:rsidR="04DD62DF" w:rsidRDefault="04DD62DF" w:rsidP="04DD6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DAE2" w14:textId="77777777" w:rsidR="00673781" w:rsidRDefault="00673781" w:rsidP="00673781">
    <w:pPr>
      <w:jc w:val="center"/>
      <w:rPr>
        <w:rFonts w:ascii="Tahoma" w:hAnsi="Tahoma" w:cs="Tahoma"/>
        <w:b/>
        <w:bCs/>
      </w:rPr>
    </w:pPr>
  </w:p>
  <w:p w14:paraId="242E1D9B" w14:textId="68F861B2" w:rsidR="00673781" w:rsidRPr="00127025" w:rsidRDefault="00673781" w:rsidP="00673781">
    <w:pPr>
      <w:jc w:val="center"/>
      <w:rPr>
        <w:rFonts w:ascii="Tahoma" w:hAnsi="Tahoma" w:cs="Tahoma"/>
        <w:b/>
        <w:bCs/>
      </w:rPr>
    </w:pPr>
    <w:r w:rsidRPr="04DD62DF">
      <w:rPr>
        <w:rFonts w:ascii="Tahoma" w:hAnsi="Tahoma" w:cs="Tahoma"/>
        <w:b/>
        <w:bCs/>
      </w:rPr>
      <w:t>GFO-23-312r2</w:t>
    </w:r>
  </w:p>
  <w:p w14:paraId="18328A91" w14:textId="77777777" w:rsidR="00673781" w:rsidRPr="00127025" w:rsidRDefault="00673781" w:rsidP="00673781">
    <w:pPr>
      <w:jc w:val="center"/>
      <w:rPr>
        <w:rFonts w:ascii="Tahoma" w:eastAsia="Calibri" w:hAnsi="Tahoma" w:cs="Tahoma"/>
        <w:b/>
        <w:bCs/>
        <w:color w:val="000000" w:themeColor="text1"/>
      </w:rPr>
    </w:pPr>
    <w:r w:rsidRPr="3AB4C6EC">
      <w:rPr>
        <w:rFonts w:ascii="Tahoma" w:eastAsia="Calibri" w:hAnsi="Tahoma" w:cs="Tahoma"/>
        <w:b/>
        <w:bCs/>
        <w:color w:val="000000" w:themeColor="text1"/>
      </w:rPr>
      <w:t>Addendum 03</w:t>
    </w:r>
  </w:p>
  <w:p w14:paraId="65FAAC8C" w14:textId="7B13E5F4" w:rsidR="00673781" w:rsidRPr="00127025" w:rsidRDefault="00673781" w:rsidP="00673781">
    <w:pPr>
      <w:jc w:val="center"/>
      <w:rPr>
        <w:rFonts w:ascii="Tahoma" w:hAnsi="Tahoma" w:cs="Tahoma"/>
        <w:b/>
        <w:bCs/>
      </w:rPr>
    </w:pPr>
    <w:r w:rsidRPr="3AB4C6EC">
      <w:rPr>
        <w:rFonts w:ascii="Tahoma" w:hAnsi="Tahoma" w:cs="Tahoma"/>
        <w:b/>
        <w:bCs/>
      </w:rPr>
      <w:t xml:space="preserve">June </w:t>
    </w:r>
    <w:r w:rsidR="00A55A58">
      <w:rPr>
        <w:rFonts w:ascii="Tahoma" w:hAnsi="Tahoma" w:cs="Tahoma"/>
        <w:b/>
        <w:bCs/>
      </w:rPr>
      <w:t>30</w:t>
    </w:r>
    <w:r w:rsidRPr="3AB4C6EC">
      <w:rPr>
        <w:rFonts w:ascii="Tahoma" w:hAnsi="Tahoma" w:cs="Tahoma"/>
        <w:b/>
        <w:bCs/>
      </w:rPr>
      <w:t>, 2025</w:t>
    </w:r>
  </w:p>
  <w:p w14:paraId="77DB4B5C" w14:textId="77777777" w:rsidR="00004D2B" w:rsidRDefault="00004D2B" w:rsidP="00004D2B">
    <w:pPr>
      <w:jc w:val="center"/>
      <w:rPr>
        <w:rFonts w:ascii="Tahoma" w:hAnsi="Tahoma" w:cs="Tahoma"/>
        <w:b/>
        <w:bCs/>
      </w:rPr>
    </w:pPr>
  </w:p>
  <w:p w14:paraId="614F0074" w14:textId="77777777" w:rsidR="005B2E54" w:rsidRPr="00127025" w:rsidRDefault="005B2E54" w:rsidP="00004D2B">
    <w:pPr>
      <w:rPr>
        <w:rFonts w:ascii="Tahoma" w:hAnsi="Tahoma" w:cs="Tahoma"/>
        <w:b/>
        <w:bCs/>
      </w:rPr>
    </w:pPr>
  </w:p>
  <w:p w14:paraId="537C70D0" w14:textId="77777777" w:rsidR="005B2E54" w:rsidRDefault="005B2E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CC57BB7" w14:textId="77777777" w:rsidTr="04DD62DF">
      <w:trPr>
        <w:trHeight w:val="300"/>
      </w:trPr>
      <w:tc>
        <w:tcPr>
          <w:tcW w:w="3000" w:type="dxa"/>
        </w:tcPr>
        <w:p w14:paraId="11E35D57" w14:textId="69C55D49" w:rsidR="04DD62DF" w:rsidRDefault="04DD62DF" w:rsidP="04DD62DF">
          <w:pPr>
            <w:pStyle w:val="Header"/>
            <w:ind w:left="-115"/>
          </w:pPr>
        </w:p>
      </w:tc>
      <w:tc>
        <w:tcPr>
          <w:tcW w:w="3000" w:type="dxa"/>
        </w:tcPr>
        <w:p w14:paraId="1EBF9505" w14:textId="302E33B8" w:rsidR="04DD62DF" w:rsidRDefault="04DD62DF" w:rsidP="04DD62DF">
          <w:pPr>
            <w:pStyle w:val="Header"/>
            <w:jc w:val="center"/>
          </w:pPr>
        </w:p>
      </w:tc>
      <w:tc>
        <w:tcPr>
          <w:tcW w:w="3000" w:type="dxa"/>
        </w:tcPr>
        <w:p w14:paraId="55E91590" w14:textId="071054E2" w:rsidR="04DD62DF" w:rsidRDefault="04DD62DF" w:rsidP="04DD62DF">
          <w:pPr>
            <w:pStyle w:val="Header"/>
            <w:ind w:right="-115"/>
            <w:jc w:val="right"/>
          </w:pPr>
        </w:p>
      </w:tc>
    </w:tr>
  </w:tbl>
  <w:p w14:paraId="38DF913E" w14:textId="53D2F497" w:rsidR="04DD62DF" w:rsidRDefault="04DD62DF" w:rsidP="04DD6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4438B87" w14:textId="77777777" w:rsidTr="04DD62DF">
      <w:trPr>
        <w:trHeight w:val="300"/>
      </w:trPr>
      <w:tc>
        <w:tcPr>
          <w:tcW w:w="3000" w:type="dxa"/>
        </w:tcPr>
        <w:p w14:paraId="143F4754" w14:textId="28581430" w:rsidR="04DD62DF" w:rsidRDefault="04DD62DF" w:rsidP="04DD62DF">
          <w:pPr>
            <w:pStyle w:val="Header"/>
            <w:ind w:left="-115"/>
          </w:pPr>
        </w:p>
      </w:tc>
      <w:tc>
        <w:tcPr>
          <w:tcW w:w="3000" w:type="dxa"/>
        </w:tcPr>
        <w:p w14:paraId="634C465F" w14:textId="48C84E9E" w:rsidR="04DD62DF" w:rsidRDefault="04DD62DF" w:rsidP="04DD62DF">
          <w:pPr>
            <w:pStyle w:val="Header"/>
            <w:jc w:val="center"/>
          </w:pPr>
        </w:p>
      </w:tc>
      <w:tc>
        <w:tcPr>
          <w:tcW w:w="3000" w:type="dxa"/>
        </w:tcPr>
        <w:p w14:paraId="24CA0B30" w14:textId="3C2A24C7" w:rsidR="04DD62DF" w:rsidRDefault="04DD62DF" w:rsidP="04DD62DF">
          <w:pPr>
            <w:pStyle w:val="Header"/>
            <w:ind w:right="-115"/>
            <w:jc w:val="right"/>
          </w:pPr>
        </w:p>
      </w:tc>
    </w:tr>
  </w:tbl>
  <w:p w14:paraId="4C4C3E26" w14:textId="7A07FAAA" w:rsidR="04DD62DF" w:rsidRDefault="04DD62DF" w:rsidP="04DD6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7EB26620" w14:textId="77777777" w:rsidTr="04DD62DF">
      <w:trPr>
        <w:trHeight w:val="300"/>
      </w:trPr>
      <w:tc>
        <w:tcPr>
          <w:tcW w:w="3000" w:type="dxa"/>
        </w:tcPr>
        <w:p w14:paraId="720224DD" w14:textId="1ABBF32C" w:rsidR="04DD62DF" w:rsidRDefault="04DD62DF" w:rsidP="04DD62DF">
          <w:pPr>
            <w:pStyle w:val="Header"/>
            <w:ind w:left="-115"/>
          </w:pPr>
        </w:p>
      </w:tc>
      <w:tc>
        <w:tcPr>
          <w:tcW w:w="3000" w:type="dxa"/>
        </w:tcPr>
        <w:p w14:paraId="3BD292FD" w14:textId="069E58C5" w:rsidR="04DD62DF" w:rsidRDefault="04DD62DF" w:rsidP="04DD62DF">
          <w:pPr>
            <w:pStyle w:val="Header"/>
            <w:jc w:val="center"/>
          </w:pPr>
        </w:p>
      </w:tc>
      <w:tc>
        <w:tcPr>
          <w:tcW w:w="3000" w:type="dxa"/>
        </w:tcPr>
        <w:p w14:paraId="09644447" w14:textId="406ACDCC" w:rsidR="04DD62DF" w:rsidRDefault="04DD62DF" w:rsidP="04DD62DF">
          <w:pPr>
            <w:pStyle w:val="Header"/>
            <w:ind w:right="-115"/>
            <w:jc w:val="right"/>
          </w:pPr>
        </w:p>
      </w:tc>
    </w:tr>
  </w:tbl>
  <w:p w14:paraId="67FF942C" w14:textId="49C7BB3F" w:rsidR="04DD62DF" w:rsidRDefault="04DD62DF" w:rsidP="04DD62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CB4E0EB" w14:textId="77777777" w:rsidTr="04DD62DF">
      <w:trPr>
        <w:trHeight w:val="300"/>
      </w:trPr>
      <w:tc>
        <w:tcPr>
          <w:tcW w:w="3000" w:type="dxa"/>
        </w:tcPr>
        <w:p w14:paraId="00AC0367" w14:textId="4303B1BE" w:rsidR="04DD62DF" w:rsidRDefault="04DD62DF" w:rsidP="04DD62DF">
          <w:pPr>
            <w:pStyle w:val="Header"/>
            <w:ind w:left="-115"/>
          </w:pPr>
        </w:p>
      </w:tc>
      <w:tc>
        <w:tcPr>
          <w:tcW w:w="3000" w:type="dxa"/>
        </w:tcPr>
        <w:p w14:paraId="414B2578" w14:textId="378E5D91" w:rsidR="04DD62DF" w:rsidRDefault="04DD62DF" w:rsidP="04DD62DF">
          <w:pPr>
            <w:pStyle w:val="Header"/>
            <w:jc w:val="center"/>
          </w:pPr>
        </w:p>
      </w:tc>
      <w:tc>
        <w:tcPr>
          <w:tcW w:w="3000" w:type="dxa"/>
        </w:tcPr>
        <w:p w14:paraId="5EE3E13B" w14:textId="5EE07994" w:rsidR="04DD62DF" w:rsidRDefault="04DD62DF" w:rsidP="04DD62DF">
          <w:pPr>
            <w:pStyle w:val="Header"/>
            <w:ind w:right="-115"/>
            <w:jc w:val="right"/>
          </w:pPr>
        </w:p>
      </w:tc>
    </w:tr>
  </w:tbl>
  <w:p w14:paraId="19893865" w14:textId="7D173722" w:rsidR="04DD62DF" w:rsidRDefault="04DD62DF" w:rsidP="04DD62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59586EF" w14:textId="77777777" w:rsidTr="04DD62DF">
      <w:trPr>
        <w:trHeight w:val="300"/>
      </w:trPr>
      <w:tc>
        <w:tcPr>
          <w:tcW w:w="3000" w:type="dxa"/>
        </w:tcPr>
        <w:p w14:paraId="045B642D" w14:textId="65A94E49" w:rsidR="04DD62DF" w:rsidRDefault="04DD62DF" w:rsidP="04DD62DF">
          <w:pPr>
            <w:pStyle w:val="Header"/>
            <w:ind w:left="-115"/>
          </w:pPr>
        </w:p>
      </w:tc>
      <w:tc>
        <w:tcPr>
          <w:tcW w:w="3000" w:type="dxa"/>
        </w:tcPr>
        <w:p w14:paraId="686D340B" w14:textId="3EB143BD" w:rsidR="04DD62DF" w:rsidRDefault="04DD62DF" w:rsidP="04DD62DF">
          <w:pPr>
            <w:pStyle w:val="Header"/>
            <w:jc w:val="center"/>
          </w:pPr>
        </w:p>
      </w:tc>
      <w:tc>
        <w:tcPr>
          <w:tcW w:w="3000" w:type="dxa"/>
        </w:tcPr>
        <w:p w14:paraId="22F21FD6" w14:textId="65EBEA60" w:rsidR="04DD62DF" w:rsidRDefault="04DD62DF" w:rsidP="04DD62DF">
          <w:pPr>
            <w:pStyle w:val="Header"/>
            <w:ind w:right="-115"/>
            <w:jc w:val="right"/>
          </w:pPr>
        </w:p>
      </w:tc>
    </w:tr>
  </w:tbl>
  <w:p w14:paraId="7A6D83FE" w14:textId="79A8F1C6" w:rsidR="04DD62DF" w:rsidRDefault="04DD62DF" w:rsidP="04DD6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422F657" w14:textId="77777777" w:rsidTr="04DD62DF">
      <w:trPr>
        <w:trHeight w:val="300"/>
      </w:trPr>
      <w:tc>
        <w:tcPr>
          <w:tcW w:w="3000" w:type="dxa"/>
        </w:tcPr>
        <w:p w14:paraId="2FB11578" w14:textId="45DD2B1D" w:rsidR="04DD62DF" w:rsidRDefault="04DD62DF" w:rsidP="04DD62DF">
          <w:pPr>
            <w:pStyle w:val="Header"/>
            <w:ind w:left="-115"/>
          </w:pPr>
        </w:p>
      </w:tc>
      <w:tc>
        <w:tcPr>
          <w:tcW w:w="3000" w:type="dxa"/>
        </w:tcPr>
        <w:p w14:paraId="34052675" w14:textId="4383237A" w:rsidR="04DD62DF" w:rsidRDefault="04DD62DF" w:rsidP="04DD62DF">
          <w:pPr>
            <w:pStyle w:val="Header"/>
            <w:jc w:val="center"/>
          </w:pPr>
        </w:p>
      </w:tc>
      <w:tc>
        <w:tcPr>
          <w:tcW w:w="3000" w:type="dxa"/>
        </w:tcPr>
        <w:p w14:paraId="4CCDC808" w14:textId="22F329C5" w:rsidR="04DD62DF" w:rsidRDefault="04DD62DF" w:rsidP="04DD62DF">
          <w:pPr>
            <w:pStyle w:val="Header"/>
            <w:ind w:right="-115"/>
            <w:jc w:val="right"/>
          </w:pPr>
        </w:p>
      </w:tc>
    </w:tr>
  </w:tbl>
  <w:p w14:paraId="0F6A302D" w14:textId="69E0B4BB" w:rsidR="04DD62DF" w:rsidRDefault="04DD62DF" w:rsidP="04DD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C3CE"/>
    <w:multiLevelType w:val="hybridMultilevel"/>
    <w:tmpl w:val="FFFFFFFF"/>
    <w:lvl w:ilvl="0" w:tplc="A4B8D668">
      <w:start w:val="1"/>
      <w:numFmt w:val="decimal"/>
      <w:lvlText w:val="%1."/>
      <w:lvlJc w:val="left"/>
      <w:pPr>
        <w:ind w:left="720" w:hanging="360"/>
      </w:pPr>
    </w:lvl>
    <w:lvl w:ilvl="1" w:tplc="D2FE06D2">
      <w:start w:val="1"/>
      <w:numFmt w:val="lowerLetter"/>
      <w:lvlText w:val="%2."/>
      <w:lvlJc w:val="left"/>
      <w:pPr>
        <w:ind w:left="1440" w:hanging="360"/>
      </w:pPr>
    </w:lvl>
    <w:lvl w:ilvl="2" w:tplc="1C682682">
      <w:start w:val="1"/>
      <w:numFmt w:val="lowerRoman"/>
      <w:lvlText w:val="%3."/>
      <w:lvlJc w:val="right"/>
      <w:pPr>
        <w:ind w:left="2160" w:hanging="180"/>
      </w:pPr>
    </w:lvl>
    <w:lvl w:ilvl="3" w:tplc="AFEA15EE">
      <w:start w:val="1"/>
      <w:numFmt w:val="decimal"/>
      <w:lvlText w:val="%4."/>
      <w:lvlJc w:val="left"/>
      <w:pPr>
        <w:ind w:left="2880" w:hanging="360"/>
      </w:pPr>
    </w:lvl>
    <w:lvl w:ilvl="4" w:tplc="C8B2C966">
      <w:start w:val="1"/>
      <w:numFmt w:val="lowerLetter"/>
      <w:lvlText w:val="%5."/>
      <w:lvlJc w:val="left"/>
      <w:pPr>
        <w:ind w:left="3600" w:hanging="360"/>
      </w:pPr>
    </w:lvl>
    <w:lvl w:ilvl="5" w:tplc="EEE68F9A">
      <w:start w:val="1"/>
      <w:numFmt w:val="lowerRoman"/>
      <w:lvlText w:val="%6."/>
      <w:lvlJc w:val="right"/>
      <w:pPr>
        <w:ind w:left="4320" w:hanging="180"/>
      </w:pPr>
    </w:lvl>
    <w:lvl w:ilvl="6" w:tplc="8C7CF3C4">
      <w:start w:val="1"/>
      <w:numFmt w:val="decimal"/>
      <w:lvlText w:val="%7."/>
      <w:lvlJc w:val="left"/>
      <w:pPr>
        <w:ind w:left="5040" w:hanging="360"/>
      </w:pPr>
    </w:lvl>
    <w:lvl w:ilvl="7" w:tplc="602ABC4C">
      <w:start w:val="1"/>
      <w:numFmt w:val="lowerLetter"/>
      <w:lvlText w:val="%8."/>
      <w:lvlJc w:val="left"/>
      <w:pPr>
        <w:ind w:left="5760" w:hanging="360"/>
      </w:pPr>
    </w:lvl>
    <w:lvl w:ilvl="8" w:tplc="698A5AB0">
      <w:start w:val="1"/>
      <w:numFmt w:val="lowerRoman"/>
      <w:lvlText w:val="%9."/>
      <w:lvlJc w:val="right"/>
      <w:pPr>
        <w:ind w:left="6480" w:hanging="180"/>
      </w:pPr>
    </w:lvl>
  </w:abstractNum>
  <w:abstractNum w:abstractNumId="1" w15:restartNumberingAfterBreak="0">
    <w:nsid w:val="0EB96243"/>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1EBF485"/>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2F6D673"/>
    <w:multiLevelType w:val="hybridMultilevel"/>
    <w:tmpl w:val="FFFFFFFF"/>
    <w:lvl w:ilvl="0" w:tplc="E4263BD0">
      <w:start w:val="1"/>
      <w:numFmt w:val="decimal"/>
      <w:lvlText w:val="%1."/>
      <w:lvlJc w:val="left"/>
      <w:pPr>
        <w:ind w:left="720" w:hanging="360"/>
      </w:pPr>
    </w:lvl>
    <w:lvl w:ilvl="1" w:tplc="1CA09858">
      <w:start w:val="1"/>
      <w:numFmt w:val="lowerLetter"/>
      <w:lvlText w:val="%2."/>
      <w:lvlJc w:val="left"/>
      <w:pPr>
        <w:ind w:left="1440" w:hanging="360"/>
      </w:pPr>
    </w:lvl>
    <w:lvl w:ilvl="2" w:tplc="0A16391E">
      <w:start w:val="1"/>
      <w:numFmt w:val="lowerRoman"/>
      <w:lvlText w:val="%3."/>
      <w:lvlJc w:val="right"/>
      <w:pPr>
        <w:ind w:left="2160" w:hanging="180"/>
      </w:pPr>
    </w:lvl>
    <w:lvl w:ilvl="3" w:tplc="7F60FD74">
      <w:start w:val="1"/>
      <w:numFmt w:val="decimal"/>
      <w:lvlText w:val="%4."/>
      <w:lvlJc w:val="left"/>
      <w:pPr>
        <w:ind w:left="2880" w:hanging="360"/>
      </w:pPr>
    </w:lvl>
    <w:lvl w:ilvl="4" w:tplc="E63EA04E">
      <w:start w:val="1"/>
      <w:numFmt w:val="lowerLetter"/>
      <w:lvlText w:val="%5."/>
      <w:lvlJc w:val="left"/>
      <w:pPr>
        <w:ind w:left="3600" w:hanging="360"/>
      </w:pPr>
    </w:lvl>
    <w:lvl w:ilvl="5" w:tplc="4CE6A15E">
      <w:start w:val="1"/>
      <w:numFmt w:val="lowerRoman"/>
      <w:lvlText w:val="%6."/>
      <w:lvlJc w:val="right"/>
      <w:pPr>
        <w:ind w:left="4320" w:hanging="180"/>
      </w:pPr>
    </w:lvl>
    <w:lvl w:ilvl="6" w:tplc="208C0C62">
      <w:start w:val="1"/>
      <w:numFmt w:val="decimal"/>
      <w:lvlText w:val="%7."/>
      <w:lvlJc w:val="left"/>
      <w:pPr>
        <w:ind w:left="5040" w:hanging="360"/>
      </w:pPr>
    </w:lvl>
    <w:lvl w:ilvl="7" w:tplc="8EC20B62">
      <w:start w:val="1"/>
      <w:numFmt w:val="lowerLetter"/>
      <w:lvlText w:val="%8."/>
      <w:lvlJc w:val="left"/>
      <w:pPr>
        <w:ind w:left="5760" w:hanging="360"/>
      </w:pPr>
    </w:lvl>
    <w:lvl w:ilvl="8" w:tplc="26EA5B52">
      <w:start w:val="1"/>
      <w:numFmt w:val="lowerRoman"/>
      <w:lvlText w:val="%9."/>
      <w:lvlJc w:val="right"/>
      <w:pPr>
        <w:ind w:left="6480" w:hanging="180"/>
      </w:pPr>
    </w:lvl>
  </w:abstractNum>
  <w:abstractNum w:abstractNumId="4" w15:restartNumberingAfterBreak="0">
    <w:nsid w:val="3366AB13"/>
    <w:multiLevelType w:val="hybridMultilevel"/>
    <w:tmpl w:val="FFFFFFFF"/>
    <w:lvl w:ilvl="0" w:tplc="067ABB4C">
      <w:start w:val="1"/>
      <w:numFmt w:val="decimal"/>
      <w:lvlText w:val="%1."/>
      <w:lvlJc w:val="left"/>
      <w:pPr>
        <w:ind w:left="720" w:hanging="360"/>
      </w:pPr>
    </w:lvl>
    <w:lvl w:ilvl="1" w:tplc="D0D89D04">
      <w:start w:val="1"/>
      <w:numFmt w:val="lowerLetter"/>
      <w:lvlText w:val="%2."/>
      <w:lvlJc w:val="left"/>
      <w:pPr>
        <w:ind w:left="1440" w:hanging="360"/>
      </w:pPr>
    </w:lvl>
    <w:lvl w:ilvl="2" w:tplc="1BF27CF4">
      <w:start w:val="1"/>
      <w:numFmt w:val="lowerRoman"/>
      <w:lvlText w:val="%3."/>
      <w:lvlJc w:val="right"/>
      <w:pPr>
        <w:ind w:left="2160" w:hanging="180"/>
      </w:pPr>
    </w:lvl>
    <w:lvl w:ilvl="3" w:tplc="168C6268">
      <w:start w:val="1"/>
      <w:numFmt w:val="decimal"/>
      <w:lvlText w:val="%4."/>
      <w:lvlJc w:val="left"/>
      <w:pPr>
        <w:ind w:left="2880" w:hanging="360"/>
      </w:pPr>
    </w:lvl>
    <w:lvl w:ilvl="4" w:tplc="BF6AFBB0">
      <w:start w:val="1"/>
      <w:numFmt w:val="lowerLetter"/>
      <w:lvlText w:val="%5."/>
      <w:lvlJc w:val="left"/>
      <w:pPr>
        <w:ind w:left="3600" w:hanging="360"/>
      </w:pPr>
    </w:lvl>
    <w:lvl w:ilvl="5" w:tplc="211E046A">
      <w:start w:val="1"/>
      <w:numFmt w:val="lowerRoman"/>
      <w:lvlText w:val="%6."/>
      <w:lvlJc w:val="right"/>
      <w:pPr>
        <w:ind w:left="4320" w:hanging="180"/>
      </w:pPr>
    </w:lvl>
    <w:lvl w:ilvl="6" w:tplc="A3E65CA8">
      <w:start w:val="1"/>
      <w:numFmt w:val="decimal"/>
      <w:lvlText w:val="%7."/>
      <w:lvlJc w:val="left"/>
      <w:pPr>
        <w:ind w:left="5040" w:hanging="360"/>
      </w:pPr>
    </w:lvl>
    <w:lvl w:ilvl="7" w:tplc="366AF724">
      <w:start w:val="1"/>
      <w:numFmt w:val="lowerLetter"/>
      <w:lvlText w:val="%8."/>
      <w:lvlJc w:val="left"/>
      <w:pPr>
        <w:ind w:left="5760" w:hanging="360"/>
      </w:pPr>
    </w:lvl>
    <w:lvl w:ilvl="8" w:tplc="C97C16EE">
      <w:start w:val="1"/>
      <w:numFmt w:val="lowerRoman"/>
      <w:lvlText w:val="%9."/>
      <w:lvlJc w:val="right"/>
      <w:pPr>
        <w:ind w:left="6480" w:hanging="180"/>
      </w:pPr>
    </w:lvl>
  </w:abstractNum>
  <w:abstractNum w:abstractNumId="5" w15:restartNumberingAfterBreak="0">
    <w:nsid w:val="3BF09E5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0251843"/>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204100693">
    <w:abstractNumId w:val="3"/>
  </w:num>
  <w:num w:numId="2" w16cid:durableId="368453622">
    <w:abstractNumId w:val="0"/>
  </w:num>
  <w:num w:numId="3" w16cid:durableId="571044932">
    <w:abstractNumId w:val="7"/>
  </w:num>
  <w:num w:numId="4" w16cid:durableId="981302545">
    <w:abstractNumId w:val="6"/>
  </w:num>
  <w:num w:numId="5" w16cid:durableId="774598534">
    <w:abstractNumId w:val="4"/>
  </w:num>
  <w:num w:numId="6" w16cid:durableId="1680160682">
    <w:abstractNumId w:val="1"/>
  </w:num>
  <w:num w:numId="7" w16cid:durableId="1336958064">
    <w:abstractNumId w:val="2"/>
  </w:num>
  <w:num w:numId="8" w16cid:durableId="12762081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visionView w:markup="0"/>
  <w:defaultTabStop w:val="720"/>
  <w:characterSpacingControl w:val="doNotCompress"/>
  <w:hdrShapeDefaults>
    <o:shapedefaults v:ext="edit" spidmax="2050"/>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1F4"/>
    <w:rsid w:val="0000028A"/>
    <w:rsid w:val="00000304"/>
    <w:rsid w:val="00001A6A"/>
    <w:rsid w:val="00001ABC"/>
    <w:rsid w:val="00002480"/>
    <w:rsid w:val="00002550"/>
    <w:rsid w:val="00003D11"/>
    <w:rsid w:val="00004D2B"/>
    <w:rsid w:val="00004F34"/>
    <w:rsid w:val="00005573"/>
    <w:rsid w:val="00005901"/>
    <w:rsid w:val="00005CAC"/>
    <w:rsid w:val="00005DA1"/>
    <w:rsid w:val="000065B4"/>
    <w:rsid w:val="00006CBE"/>
    <w:rsid w:val="00006EEB"/>
    <w:rsid w:val="0000769F"/>
    <w:rsid w:val="000077CB"/>
    <w:rsid w:val="00007C3A"/>
    <w:rsid w:val="00010AC5"/>
    <w:rsid w:val="000119CE"/>
    <w:rsid w:val="0001264B"/>
    <w:rsid w:val="00012CC4"/>
    <w:rsid w:val="000135AA"/>
    <w:rsid w:val="00013B3A"/>
    <w:rsid w:val="00013BAA"/>
    <w:rsid w:val="00014D6F"/>
    <w:rsid w:val="000154DC"/>
    <w:rsid w:val="0001582C"/>
    <w:rsid w:val="00015888"/>
    <w:rsid w:val="00015969"/>
    <w:rsid w:val="00017483"/>
    <w:rsid w:val="00017B34"/>
    <w:rsid w:val="000201FB"/>
    <w:rsid w:val="00020609"/>
    <w:rsid w:val="0002089B"/>
    <w:rsid w:val="0002172E"/>
    <w:rsid w:val="0002480A"/>
    <w:rsid w:val="00024933"/>
    <w:rsid w:val="00024A60"/>
    <w:rsid w:val="00025030"/>
    <w:rsid w:val="00025903"/>
    <w:rsid w:val="00026063"/>
    <w:rsid w:val="00026AC3"/>
    <w:rsid w:val="00026DCF"/>
    <w:rsid w:val="00027125"/>
    <w:rsid w:val="0003014B"/>
    <w:rsid w:val="0003058F"/>
    <w:rsid w:val="00030D8B"/>
    <w:rsid w:val="00030D92"/>
    <w:rsid w:val="0003138E"/>
    <w:rsid w:val="0003391F"/>
    <w:rsid w:val="0003411C"/>
    <w:rsid w:val="00034F19"/>
    <w:rsid w:val="00035FBD"/>
    <w:rsid w:val="000361CA"/>
    <w:rsid w:val="00037306"/>
    <w:rsid w:val="0003765B"/>
    <w:rsid w:val="00037A9F"/>
    <w:rsid w:val="00037AD6"/>
    <w:rsid w:val="00040278"/>
    <w:rsid w:val="00040A56"/>
    <w:rsid w:val="00042767"/>
    <w:rsid w:val="00044725"/>
    <w:rsid w:val="00045409"/>
    <w:rsid w:val="00045DA6"/>
    <w:rsid w:val="00045FF4"/>
    <w:rsid w:val="000460BB"/>
    <w:rsid w:val="00046B58"/>
    <w:rsid w:val="0004705B"/>
    <w:rsid w:val="0004705D"/>
    <w:rsid w:val="00050B1A"/>
    <w:rsid w:val="00050D23"/>
    <w:rsid w:val="000516A0"/>
    <w:rsid w:val="00052BE1"/>
    <w:rsid w:val="00053134"/>
    <w:rsid w:val="000532EB"/>
    <w:rsid w:val="00053339"/>
    <w:rsid w:val="00053585"/>
    <w:rsid w:val="000557AC"/>
    <w:rsid w:val="00055C1D"/>
    <w:rsid w:val="00055E21"/>
    <w:rsid w:val="000567EB"/>
    <w:rsid w:val="000575F3"/>
    <w:rsid w:val="00057AB7"/>
    <w:rsid w:val="00057BCC"/>
    <w:rsid w:val="0005C366"/>
    <w:rsid w:val="000600F8"/>
    <w:rsid w:val="00060591"/>
    <w:rsid w:val="00060E3A"/>
    <w:rsid w:val="000611BE"/>
    <w:rsid w:val="000613D6"/>
    <w:rsid w:val="00061698"/>
    <w:rsid w:val="000624F3"/>
    <w:rsid w:val="0006377F"/>
    <w:rsid w:val="000637C3"/>
    <w:rsid w:val="000637D1"/>
    <w:rsid w:val="00063B9D"/>
    <w:rsid w:val="00064344"/>
    <w:rsid w:val="00064A3F"/>
    <w:rsid w:val="00064BD5"/>
    <w:rsid w:val="000652F7"/>
    <w:rsid w:val="000653A6"/>
    <w:rsid w:val="00065863"/>
    <w:rsid w:val="0006594E"/>
    <w:rsid w:val="000665EB"/>
    <w:rsid w:val="000666F9"/>
    <w:rsid w:val="0006685A"/>
    <w:rsid w:val="00066EBA"/>
    <w:rsid w:val="000678DB"/>
    <w:rsid w:val="00070B8F"/>
    <w:rsid w:val="00071316"/>
    <w:rsid w:val="000715FF"/>
    <w:rsid w:val="000719B6"/>
    <w:rsid w:val="00072721"/>
    <w:rsid w:val="000728DA"/>
    <w:rsid w:val="00073F1C"/>
    <w:rsid w:val="0007449C"/>
    <w:rsid w:val="00074E58"/>
    <w:rsid w:val="000751D4"/>
    <w:rsid w:val="000753AA"/>
    <w:rsid w:val="00077300"/>
    <w:rsid w:val="00077721"/>
    <w:rsid w:val="00080448"/>
    <w:rsid w:val="000813C7"/>
    <w:rsid w:val="00081CC8"/>
    <w:rsid w:val="00082750"/>
    <w:rsid w:val="00083008"/>
    <w:rsid w:val="000831FC"/>
    <w:rsid w:val="000839A2"/>
    <w:rsid w:val="000848D6"/>
    <w:rsid w:val="00085DFF"/>
    <w:rsid w:val="00086511"/>
    <w:rsid w:val="0009064B"/>
    <w:rsid w:val="000909C5"/>
    <w:rsid w:val="000921BD"/>
    <w:rsid w:val="000922CE"/>
    <w:rsid w:val="0009287A"/>
    <w:rsid w:val="0009290E"/>
    <w:rsid w:val="000937CA"/>
    <w:rsid w:val="00093BD1"/>
    <w:rsid w:val="00093D8C"/>
    <w:rsid w:val="0009587F"/>
    <w:rsid w:val="00095FCF"/>
    <w:rsid w:val="00096480"/>
    <w:rsid w:val="00096C5A"/>
    <w:rsid w:val="00096DDA"/>
    <w:rsid w:val="0009701E"/>
    <w:rsid w:val="0009776E"/>
    <w:rsid w:val="000A07DA"/>
    <w:rsid w:val="000A0FA4"/>
    <w:rsid w:val="000A1C1B"/>
    <w:rsid w:val="000A26CB"/>
    <w:rsid w:val="000A41A3"/>
    <w:rsid w:val="000A448E"/>
    <w:rsid w:val="000A4B40"/>
    <w:rsid w:val="000A63E1"/>
    <w:rsid w:val="000A6CE7"/>
    <w:rsid w:val="000A7036"/>
    <w:rsid w:val="000A7D26"/>
    <w:rsid w:val="000B2211"/>
    <w:rsid w:val="000B3288"/>
    <w:rsid w:val="000B448C"/>
    <w:rsid w:val="000B4737"/>
    <w:rsid w:val="000B4BC5"/>
    <w:rsid w:val="000B5A9A"/>
    <w:rsid w:val="000B70D3"/>
    <w:rsid w:val="000C0239"/>
    <w:rsid w:val="000C0F15"/>
    <w:rsid w:val="000C12C9"/>
    <w:rsid w:val="000C16AE"/>
    <w:rsid w:val="000C2548"/>
    <w:rsid w:val="000C40AA"/>
    <w:rsid w:val="000C4471"/>
    <w:rsid w:val="000C4882"/>
    <w:rsid w:val="000C49E9"/>
    <w:rsid w:val="000C4C53"/>
    <w:rsid w:val="000C640D"/>
    <w:rsid w:val="000C69B2"/>
    <w:rsid w:val="000C7509"/>
    <w:rsid w:val="000D0DDB"/>
    <w:rsid w:val="000D0E15"/>
    <w:rsid w:val="000D1A59"/>
    <w:rsid w:val="000D2047"/>
    <w:rsid w:val="000D2AD6"/>
    <w:rsid w:val="000D30AE"/>
    <w:rsid w:val="000D49CB"/>
    <w:rsid w:val="000D4A7B"/>
    <w:rsid w:val="000D4CBF"/>
    <w:rsid w:val="000D68F4"/>
    <w:rsid w:val="000D6FD4"/>
    <w:rsid w:val="000D71B2"/>
    <w:rsid w:val="000D79C3"/>
    <w:rsid w:val="000D7E1C"/>
    <w:rsid w:val="000E0F50"/>
    <w:rsid w:val="000E1488"/>
    <w:rsid w:val="000E18CC"/>
    <w:rsid w:val="000E2472"/>
    <w:rsid w:val="000E2966"/>
    <w:rsid w:val="000E31D6"/>
    <w:rsid w:val="000E3B35"/>
    <w:rsid w:val="000E416C"/>
    <w:rsid w:val="000E4F68"/>
    <w:rsid w:val="000E6141"/>
    <w:rsid w:val="000E6DDA"/>
    <w:rsid w:val="000E7A14"/>
    <w:rsid w:val="000F00A9"/>
    <w:rsid w:val="000F066B"/>
    <w:rsid w:val="000F0843"/>
    <w:rsid w:val="000F0D5B"/>
    <w:rsid w:val="000F2BE0"/>
    <w:rsid w:val="000F3899"/>
    <w:rsid w:val="000F3F64"/>
    <w:rsid w:val="000F5BE1"/>
    <w:rsid w:val="000F63B0"/>
    <w:rsid w:val="000F6B4D"/>
    <w:rsid w:val="000F7F10"/>
    <w:rsid w:val="0010014C"/>
    <w:rsid w:val="00100462"/>
    <w:rsid w:val="001004EE"/>
    <w:rsid w:val="001012A3"/>
    <w:rsid w:val="001019E2"/>
    <w:rsid w:val="00103791"/>
    <w:rsid w:val="00103BDE"/>
    <w:rsid w:val="00104A51"/>
    <w:rsid w:val="00105532"/>
    <w:rsid w:val="001056E9"/>
    <w:rsid w:val="00106C10"/>
    <w:rsid w:val="00107899"/>
    <w:rsid w:val="00107AAF"/>
    <w:rsid w:val="001105F4"/>
    <w:rsid w:val="00110A9B"/>
    <w:rsid w:val="001130AF"/>
    <w:rsid w:val="001137B5"/>
    <w:rsid w:val="00113F0F"/>
    <w:rsid w:val="00114377"/>
    <w:rsid w:val="00115DB8"/>
    <w:rsid w:val="00116648"/>
    <w:rsid w:val="00116972"/>
    <w:rsid w:val="00117679"/>
    <w:rsid w:val="00117D74"/>
    <w:rsid w:val="0012030A"/>
    <w:rsid w:val="001203E0"/>
    <w:rsid w:val="00120839"/>
    <w:rsid w:val="00120ED7"/>
    <w:rsid w:val="00122045"/>
    <w:rsid w:val="0012283D"/>
    <w:rsid w:val="00122A10"/>
    <w:rsid w:val="0012357D"/>
    <w:rsid w:val="0012428F"/>
    <w:rsid w:val="001244FF"/>
    <w:rsid w:val="00124E3A"/>
    <w:rsid w:val="00125463"/>
    <w:rsid w:val="001261BE"/>
    <w:rsid w:val="00126A28"/>
    <w:rsid w:val="00127025"/>
    <w:rsid w:val="001311EA"/>
    <w:rsid w:val="001330C7"/>
    <w:rsid w:val="00133DC8"/>
    <w:rsid w:val="001341D7"/>
    <w:rsid w:val="00135DC3"/>
    <w:rsid w:val="00136F34"/>
    <w:rsid w:val="00137377"/>
    <w:rsid w:val="001400FE"/>
    <w:rsid w:val="00140364"/>
    <w:rsid w:val="0014043C"/>
    <w:rsid w:val="00140B5A"/>
    <w:rsid w:val="00141C19"/>
    <w:rsid w:val="00141DBF"/>
    <w:rsid w:val="00142039"/>
    <w:rsid w:val="001430D4"/>
    <w:rsid w:val="0014384F"/>
    <w:rsid w:val="00143AAC"/>
    <w:rsid w:val="00145971"/>
    <w:rsid w:val="00145A6B"/>
    <w:rsid w:val="00145C01"/>
    <w:rsid w:val="00145D4E"/>
    <w:rsid w:val="00146C62"/>
    <w:rsid w:val="0014731B"/>
    <w:rsid w:val="00147454"/>
    <w:rsid w:val="001477A0"/>
    <w:rsid w:val="0015132B"/>
    <w:rsid w:val="001518FE"/>
    <w:rsid w:val="00151AD5"/>
    <w:rsid w:val="00151F09"/>
    <w:rsid w:val="00151F24"/>
    <w:rsid w:val="00152269"/>
    <w:rsid w:val="001523AD"/>
    <w:rsid w:val="00152F75"/>
    <w:rsid w:val="001530FB"/>
    <w:rsid w:val="00153DD8"/>
    <w:rsid w:val="001546CF"/>
    <w:rsid w:val="001561A9"/>
    <w:rsid w:val="001566D0"/>
    <w:rsid w:val="00156830"/>
    <w:rsid w:val="001570C0"/>
    <w:rsid w:val="001572C9"/>
    <w:rsid w:val="001600B9"/>
    <w:rsid w:val="00161629"/>
    <w:rsid w:val="00161BA3"/>
    <w:rsid w:val="001623C8"/>
    <w:rsid w:val="00162611"/>
    <w:rsid w:val="00162C1E"/>
    <w:rsid w:val="001637F3"/>
    <w:rsid w:val="00164BFB"/>
    <w:rsid w:val="00164CDB"/>
    <w:rsid w:val="001651DE"/>
    <w:rsid w:val="00165E10"/>
    <w:rsid w:val="00166056"/>
    <w:rsid w:val="001665C7"/>
    <w:rsid w:val="001665FF"/>
    <w:rsid w:val="00167654"/>
    <w:rsid w:val="0017045D"/>
    <w:rsid w:val="00171663"/>
    <w:rsid w:val="001718CE"/>
    <w:rsid w:val="00172F09"/>
    <w:rsid w:val="001730CD"/>
    <w:rsid w:val="001741D1"/>
    <w:rsid w:val="00174249"/>
    <w:rsid w:val="001743E6"/>
    <w:rsid w:val="00174750"/>
    <w:rsid w:val="00174B7D"/>
    <w:rsid w:val="001755B8"/>
    <w:rsid w:val="00176CE9"/>
    <w:rsid w:val="00177977"/>
    <w:rsid w:val="00177D73"/>
    <w:rsid w:val="001808AA"/>
    <w:rsid w:val="00180E48"/>
    <w:rsid w:val="00182DAC"/>
    <w:rsid w:val="00182EF6"/>
    <w:rsid w:val="00183388"/>
    <w:rsid w:val="00183C26"/>
    <w:rsid w:val="0018410B"/>
    <w:rsid w:val="00184662"/>
    <w:rsid w:val="00184A19"/>
    <w:rsid w:val="00185ADE"/>
    <w:rsid w:val="00185CC3"/>
    <w:rsid w:val="0018627D"/>
    <w:rsid w:val="001862AA"/>
    <w:rsid w:val="00186536"/>
    <w:rsid w:val="00186B53"/>
    <w:rsid w:val="00187B67"/>
    <w:rsid w:val="001906B9"/>
    <w:rsid w:val="00190A47"/>
    <w:rsid w:val="00190B05"/>
    <w:rsid w:val="00190BFC"/>
    <w:rsid w:val="00192547"/>
    <w:rsid w:val="0019466F"/>
    <w:rsid w:val="00195F56"/>
    <w:rsid w:val="001977CD"/>
    <w:rsid w:val="00197BA0"/>
    <w:rsid w:val="00197D01"/>
    <w:rsid w:val="001A0055"/>
    <w:rsid w:val="001A0905"/>
    <w:rsid w:val="001A1F6B"/>
    <w:rsid w:val="001A2BA4"/>
    <w:rsid w:val="001A2C69"/>
    <w:rsid w:val="001A2EC6"/>
    <w:rsid w:val="001A2F77"/>
    <w:rsid w:val="001A3315"/>
    <w:rsid w:val="001A3558"/>
    <w:rsid w:val="001A35DD"/>
    <w:rsid w:val="001A4B12"/>
    <w:rsid w:val="001A4CD0"/>
    <w:rsid w:val="001A5D59"/>
    <w:rsid w:val="001A6092"/>
    <w:rsid w:val="001A6151"/>
    <w:rsid w:val="001A7444"/>
    <w:rsid w:val="001A7526"/>
    <w:rsid w:val="001B06AD"/>
    <w:rsid w:val="001B108C"/>
    <w:rsid w:val="001B12DC"/>
    <w:rsid w:val="001B272D"/>
    <w:rsid w:val="001B2889"/>
    <w:rsid w:val="001B3366"/>
    <w:rsid w:val="001B46FA"/>
    <w:rsid w:val="001B4FA1"/>
    <w:rsid w:val="001B50E9"/>
    <w:rsid w:val="001B63B5"/>
    <w:rsid w:val="001B7817"/>
    <w:rsid w:val="001B7EEF"/>
    <w:rsid w:val="001C200B"/>
    <w:rsid w:val="001C2A5C"/>
    <w:rsid w:val="001C300E"/>
    <w:rsid w:val="001C32C7"/>
    <w:rsid w:val="001C3C42"/>
    <w:rsid w:val="001C3CDA"/>
    <w:rsid w:val="001C4DE0"/>
    <w:rsid w:val="001C5E22"/>
    <w:rsid w:val="001C6492"/>
    <w:rsid w:val="001C69CF"/>
    <w:rsid w:val="001C7093"/>
    <w:rsid w:val="001C733A"/>
    <w:rsid w:val="001D144A"/>
    <w:rsid w:val="001D36EE"/>
    <w:rsid w:val="001D3E2C"/>
    <w:rsid w:val="001D4427"/>
    <w:rsid w:val="001D48DF"/>
    <w:rsid w:val="001D4AB1"/>
    <w:rsid w:val="001D539E"/>
    <w:rsid w:val="001D576E"/>
    <w:rsid w:val="001D6843"/>
    <w:rsid w:val="001D7313"/>
    <w:rsid w:val="001E0BB7"/>
    <w:rsid w:val="001E0C04"/>
    <w:rsid w:val="001E0D64"/>
    <w:rsid w:val="001E5418"/>
    <w:rsid w:val="001E5C2B"/>
    <w:rsid w:val="001E5D5C"/>
    <w:rsid w:val="001E6D21"/>
    <w:rsid w:val="001E7F6F"/>
    <w:rsid w:val="001F1794"/>
    <w:rsid w:val="001F180B"/>
    <w:rsid w:val="001F2E2E"/>
    <w:rsid w:val="001F30A3"/>
    <w:rsid w:val="001F3152"/>
    <w:rsid w:val="001F4249"/>
    <w:rsid w:val="001F4A54"/>
    <w:rsid w:val="001F5036"/>
    <w:rsid w:val="001F57B0"/>
    <w:rsid w:val="001F5E85"/>
    <w:rsid w:val="001F6072"/>
    <w:rsid w:val="001F62F3"/>
    <w:rsid w:val="001F63DE"/>
    <w:rsid w:val="001F7923"/>
    <w:rsid w:val="002008B0"/>
    <w:rsid w:val="00200C3C"/>
    <w:rsid w:val="00201B93"/>
    <w:rsid w:val="00203587"/>
    <w:rsid w:val="00203E46"/>
    <w:rsid w:val="00203F0E"/>
    <w:rsid w:val="00204A38"/>
    <w:rsid w:val="00204FFE"/>
    <w:rsid w:val="0020546A"/>
    <w:rsid w:val="00205FB9"/>
    <w:rsid w:val="00206B0A"/>
    <w:rsid w:val="00206EE2"/>
    <w:rsid w:val="002100CB"/>
    <w:rsid w:val="00210565"/>
    <w:rsid w:val="00210BFD"/>
    <w:rsid w:val="00210F3E"/>
    <w:rsid w:val="00211148"/>
    <w:rsid w:val="00211AAE"/>
    <w:rsid w:val="002127F3"/>
    <w:rsid w:val="00213E79"/>
    <w:rsid w:val="00214219"/>
    <w:rsid w:val="0021550E"/>
    <w:rsid w:val="00215D62"/>
    <w:rsid w:val="002168AE"/>
    <w:rsid w:val="00216F2B"/>
    <w:rsid w:val="00220717"/>
    <w:rsid w:val="002208EC"/>
    <w:rsid w:val="002209ED"/>
    <w:rsid w:val="00220A1D"/>
    <w:rsid w:val="00220D0B"/>
    <w:rsid w:val="00221E3B"/>
    <w:rsid w:val="00222029"/>
    <w:rsid w:val="002224BC"/>
    <w:rsid w:val="0022391C"/>
    <w:rsid w:val="00223FEC"/>
    <w:rsid w:val="00224A71"/>
    <w:rsid w:val="00227A24"/>
    <w:rsid w:val="0023079F"/>
    <w:rsid w:val="00230C57"/>
    <w:rsid w:val="00230DC2"/>
    <w:rsid w:val="00231A94"/>
    <w:rsid w:val="00232012"/>
    <w:rsid w:val="00232560"/>
    <w:rsid w:val="00232F0F"/>
    <w:rsid w:val="00233481"/>
    <w:rsid w:val="002350C3"/>
    <w:rsid w:val="00235167"/>
    <w:rsid w:val="002366AA"/>
    <w:rsid w:val="00237706"/>
    <w:rsid w:val="00237EEB"/>
    <w:rsid w:val="002408B6"/>
    <w:rsid w:val="00240A5D"/>
    <w:rsid w:val="00240D07"/>
    <w:rsid w:val="00241600"/>
    <w:rsid w:val="00241CC7"/>
    <w:rsid w:val="00241DE4"/>
    <w:rsid w:val="00242135"/>
    <w:rsid w:val="002423F5"/>
    <w:rsid w:val="00243523"/>
    <w:rsid w:val="0024405C"/>
    <w:rsid w:val="0024429D"/>
    <w:rsid w:val="002446E4"/>
    <w:rsid w:val="00245D6E"/>
    <w:rsid w:val="002462EF"/>
    <w:rsid w:val="00246722"/>
    <w:rsid w:val="0024724B"/>
    <w:rsid w:val="00247919"/>
    <w:rsid w:val="00247CB9"/>
    <w:rsid w:val="002500FE"/>
    <w:rsid w:val="00250557"/>
    <w:rsid w:val="0025147E"/>
    <w:rsid w:val="002515C2"/>
    <w:rsid w:val="002516F2"/>
    <w:rsid w:val="00252545"/>
    <w:rsid w:val="002527B5"/>
    <w:rsid w:val="00252F27"/>
    <w:rsid w:val="0025334B"/>
    <w:rsid w:val="002533E7"/>
    <w:rsid w:val="0025360C"/>
    <w:rsid w:val="00253B9C"/>
    <w:rsid w:val="00253C8D"/>
    <w:rsid w:val="00254105"/>
    <w:rsid w:val="00254876"/>
    <w:rsid w:val="002548C5"/>
    <w:rsid w:val="00254DDF"/>
    <w:rsid w:val="002552F9"/>
    <w:rsid w:val="00256917"/>
    <w:rsid w:val="00256C04"/>
    <w:rsid w:val="00257014"/>
    <w:rsid w:val="002570F4"/>
    <w:rsid w:val="002572D4"/>
    <w:rsid w:val="0026002E"/>
    <w:rsid w:val="0026116B"/>
    <w:rsid w:val="00261B6B"/>
    <w:rsid w:val="00262321"/>
    <w:rsid w:val="00264D88"/>
    <w:rsid w:val="00265722"/>
    <w:rsid w:val="00265EF3"/>
    <w:rsid w:val="00265FE6"/>
    <w:rsid w:val="002666FA"/>
    <w:rsid w:val="0026706B"/>
    <w:rsid w:val="0027024C"/>
    <w:rsid w:val="002709BA"/>
    <w:rsid w:val="00271425"/>
    <w:rsid w:val="002717B2"/>
    <w:rsid w:val="00271B49"/>
    <w:rsid w:val="00271D8C"/>
    <w:rsid w:val="00273A75"/>
    <w:rsid w:val="002745A7"/>
    <w:rsid w:val="002747CF"/>
    <w:rsid w:val="002751CD"/>
    <w:rsid w:val="00275BD9"/>
    <w:rsid w:val="0027647A"/>
    <w:rsid w:val="00276B95"/>
    <w:rsid w:val="00276C97"/>
    <w:rsid w:val="00276ECB"/>
    <w:rsid w:val="00277B7C"/>
    <w:rsid w:val="00281354"/>
    <w:rsid w:val="0028145C"/>
    <w:rsid w:val="00281FB7"/>
    <w:rsid w:val="002832EF"/>
    <w:rsid w:val="002844D5"/>
    <w:rsid w:val="00284BE4"/>
    <w:rsid w:val="00285605"/>
    <w:rsid w:val="00285609"/>
    <w:rsid w:val="002858D4"/>
    <w:rsid w:val="002859EA"/>
    <w:rsid w:val="00285F58"/>
    <w:rsid w:val="002860FF"/>
    <w:rsid w:val="00286790"/>
    <w:rsid w:val="00287E0B"/>
    <w:rsid w:val="002919C2"/>
    <w:rsid w:val="00291AEC"/>
    <w:rsid w:val="00292B36"/>
    <w:rsid w:val="002934EB"/>
    <w:rsid w:val="00294E5E"/>
    <w:rsid w:val="002953EE"/>
    <w:rsid w:val="00295713"/>
    <w:rsid w:val="00295AC0"/>
    <w:rsid w:val="00295F03"/>
    <w:rsid w:val="00296502"/>
    <w:rsid w:val="002A07E9"/>
    <w:rsid w:val="002A10E6"/>
    <w:rsid w:val="002A1845"/>
    <w:rsid w:val="002A2BA2"/>
    <w:rsid w:val="002A42E5"/>
    <w:rsid w:val="002A4320"/>
    <w:rsid w:val="002A5155"/>
    <w:rsid w:val="002A5619"/>
    <w:rsid w:val="002A56EA"/>
    <w:rsid w:val="002A59C5"/>
    <w:rsid w:val="002A5E4D"/>
    <w:rsid w:val="002A5F7A"/>
    <w:rsid w:val="002A63CF"/>
    <w:rsid w:val="002B0716"/>
    <w:rsid w:val="002B0C9C"/>
    <w:rsid w:val="002B13D1"/>
    <w:rsid w:val="002B1461"/>
    <w:rsid w:val="002B1F90"/>
    <w:rsid w:val="002B252F"/>
    <w:rsid w:val="002B2B5D"/>
    <w:rsid w:val="002B353B"/>
    <w:rsid w:val="002B46D3"/>
    <w:rsid w:val="002B4A91"/>
    <w:rsid w:val="002B5BC9"/>
    <w:rsid w:val="002B5E65"/>
    <w:rsid w:val="002C006C"/>
    <w:rsid w:val="002C12FA"/>
    <w:rsid w:val="002C156C"/>
    <w:rsid w:val="002C21FE"/>
    <w:rsid w:val="002C281E"/>
    <w:rsid w:val="002C3A9E"/>
    <w:rsid w:val="002C4093"/>
    <w:rsid w:val="002C430F"/>
    <w:rsid w:val="002C439E"/>
    <w:rsid w:val="002C4CD9"/>
    <w:rsid w:val="002C5300"/>
    <w:rsid w:val="002C61D1"/>
    <w:rsid w:val="002C6B6E"/>
    <w:rsid w:val="002C7EC5"/>
    <w:rsid w:val="002D011D"/>
    <w:rsid w:val="002D0727"/>
    <w:rsid w:val="002D0ACB"/>
    <w:rsid w:val="002D0D11"/>
    <w:rsid w:val="002D11A5"/>
    <w:rsid w:val="002D27D0"/>
    <w:rsid w:val="002D2CA2"/>
    <w:rsid w:val="002D43B7"/>
    <w:rsid w:val="002D4BDC"/>
    <w:rsid w:val="002D6543"/>
    <w:rsid w:val="002D662A"/>
    <w:rsid w:val="002D6B18"/>
    <w:rsid w:val="002D7B53"/>
    <w:rsid w:val="002E044B"/>
    <w:rsid w:val="002E04E3"/>
    <w:rsid w:val="002E26D1"/>
    <w:rsid w:val="002E3D2D"/>
    <w:rsid w:val="002E4029"/>
    <w:rsid w:val="002E4778"/>
    <w:rsid w:val="002E530E"/>
    <w:rsid w:val="002E67B6"/>
    <w:rsid w:val="002E6DB8"/>
    <w:rsid w:val="002E7DC2"/>
    <w:rsid w:val="002E7DE7"/>
    <w:rsid w:val="002E7FC3"/>
    <w:rsid w:val="002F0B36"/>
    <w:rsid w:val="002F0B4F"/>
    <w:rsid w:val="002F13C8"/>
    <w:rsid w:val="002F1425"/>
    <w:rsid w:val="002F2203"/>
    <w:rsid w:val="002F2B94"/>
    <w:rsid w:val="002F2BEA"/>
    <w:rsid w:val="002F2D08"/>
    <w:rsid w:val="002F3A11"/>
    <w:rsid w:val="002F3E9F"/>
    <w:rsid w:val="002F461C"/>
    <w:rsid w:val="002F4710"/>
    <w:rsid w:val="002F54CA"/>
    <w:rsid w:val="002F5A92"/>
    <w:rsid w:val="002F6356"/>
    <w:rsid w:val="002F668D"/>
    <w:rsid w:val="002F67F5"/>
    <w:rsid w:val="002F6AD4"/>
    <w:rsid w:val="00300DDB"/>
    <w:rsid w:val="00300FB1"/>
    <w:rsid w:val="003026B0"/>
    <w:rsid w:val="00302E6A"/>
    <w:rsid w:val="00304015"/>
    <w:rsid w:val="00304AC8"/>
    <w:rsid w:val="00304AD7"/>
    <w:rsid w:val="00304FC7"/>
    <w:rsid w:val="003055CD"/>
    <w:rsid w:val="0030603C"/>
    <w:rsid w:val="00306858"/>
    <w:rsid w:val="00306AA9"/>
    <w:rsid w:val="00306C82"/>
    <w:rsid w:val="00310262"/>
    <w:rsid w:val="003104C1"/>
    <w:rsid w:val="00310603"/>
    <w:rsid w:val="003119CF"/>
    <w:rsid w:val="00313DA2"/>
    <w:rsid w:val="00313F4C"/>
    <w:rsid w:val="003141E7"/>
    <w:rsid w:val="00315368"/>
    <w:rsid w:val="00315A0D"/>
    <w:rsid w:val="00315B05"/>
    <w:rsid w:val="00315EC9"/>
    <w:rsid w:val="00320407"/>
    <w:rsid w:val="0032054B"/>
    <w:rsid w:val="003206DC"/>
    <w:rsid w:val="00320A92"/>
    <w:rsid w:val="00322692"/>
    <w:rsid w:val="003227E4"/>
    <w:rsid w:val="003227E5"/>
    <w:rsid w:val="00322F0D"/>
    <w:rsid w:val="0032311B"/>
    <w:rsid w:val="0032455D"/>
    <w:rsid w:val="00324DAA"/>
    <w:rsid w:val="00325067"/>
    <w:rsid w:val="00325145"/>
    <w:rsid w:val="0032575E"/>
    <w:rsid w:val="00326769"/>
    <w:rsid w:val="00326AC8"/>
    <w:rsid w:val="00326CC4"/>
    <w:rsid w:val="003329AD"/>
    <w:rsid w:val="00332CFE"/>
    <w:rsid w:val="003330C4"/>
    <w:rsid w:val="00334FD2"/>
    <w:rsid w:val="003374F6"/>
    <w:rsid w:val="00340ABF"/>
    <w:rsid w:val="003426D4"/>
    <w:rsid w:val="0034283E"/>
    <w:rsid w:val="00343E7B"/>
    <w:rsid w:val="00344417"/>
    <w:rsid w:val="00344574"/>
    <w:rsid w:val="00344697"/>
    <w:rsid w:val="00344DBD"/>
    <w:rsid w:val="0034514C"/>
    <w:rsid w:val="00345179"/>
    <w:rsid w:val="0034571E"/>
    <w:rsid w:val="0034573D"/>
    <w:rsid w:val="00345A2D"/>
    <w:rsid w:val="00345D27"/>
    <w:rsid w:val="003468E1"/>
    <w:rsid w:val="003469BF"/>
    <w:rsid w:val="00346BC0"/>
    <w:rsid w:val="00346C8F"/>
    <w:rsid w:val="00346DFA"/>
    <w:rsid w:val="00346FAE"/>
    <w:rsid w:val="00347441"/>
    <w:rsid w:val="00347D30"/>
    <w:rsid w:val="003504C5"/>
    <w:rsid w:val="00350D00"/>
    <w:rsid w:val="0035181D"/>
    <w:rsid w:val="0035226C"/>
    <w:rsid w:val="003531BD"/>
    <w:rsid w:val="00353297"/>
    <w:rsid w:val="00353981"/>
    <w:rsid w:val="003549D3"/>
    <w:rsid w:val="00356933"/>
    <w:rsid w:val="00356F9C"/>
    <w:rsid w:val="00356FD7"/>
    <w:rsid w:val="003577C6"/>
    <w:rsid w:val="00357965"/>
    <w:rsid w:val="00357F58"/>
    <w:rsid w:val="00360BE0"/>
    <w:rsid w:val="00360CFF"/>
    <w:rsid w:val="00362D87"/>
    <w:rsid w:val="0036301F"/>
    <w:rsid w:val="00364148"/>
    <w:rsid w:val="00365647"/>
    <w:rsid w:val="003677E2"/>
    <w:rsid w:val="00367FC0"/>
    <w:rsid w:val="0037017D"/>
    <w:rsid w:val="00371061"/>
    <w:rsid w:val="003731E6"/>
    <w:rsid w:val="003738A2"/>
    <w:rsid w:val="00373EB2"/>
    <w:rsid w:val="0037403A"/>
    <w:rsid w:val="00374637"/>
    <w:rsid w:val="00374C30"/>
    <w:rsid w:val="00374D52"/>
    <w:rsid w:val="003766C5"/>
    <w:rsid w:val="0037749D"/>
    <w:rsid w:val="00377CB8"/>
    <w:rsid w:val="0038088E"/>
    <w:rsid w:val="00380CCF"/>
    <w:rsid w:val="00380DB8"/>
    <w:rsid w:val="003811DB"/>
    <w:rsid w:val="003814EC"/>
    <w:rsid w:val="003822B1"/>
    <w:rsid w:val="003824DD"/>
    <w:rsid w:val="00384883"/>
    <w:rsid w:val="0038496F"/>
    <w:rsid w:val="00384D34"/>
    <w:rsid w:val="003855AC"/>
    <w:rsid w:val="00385CF8"/>
    <w:rsid w:val="003905D6"/>
    <w:rsid w:val="00390E59"/>
    <w:rsid w:val="00391E0D"/>
    <w:rsid w:val="00391FC2"/>
    <w:rsid w:val="003927DD"/>
    <w:rsid w:val="003930FB"/>
    <w:rsid w:val="003933A3"/>
    <w:rsid w:val="00393BBD"/>
    <w:rsid w:val="00394610"/>
    <w:rsid w:val="00394B9A"/>
    <w:rsid w:val="003974ED"/>
    <w:rsid w:val="003A04DD"/>
    <w:rsid w:val="003A124A"/>
    <w:rsid w:val="003A1B90"/>
    <w:rsid w:val="003A2C64"/>
    <w:rsid w:val="003A4684"/>
    <w:rsid w:val="003A77FA"/>
    <w:rsid w:val="003A7B54"/>
    <w:rsid w:val="003B185D"/>
    <w:rsid w:val="003B18FA"/>
    <w:rsid w:val="003B38D8"/>
    <w:rsid w:val="003B4424"/>
    <w:rsid w:val="003B5FA9"/>
    <w:rsid w:val="003B6611"/>
    <w:rsid w:val="003B6AC4"/>
    <w:rsid w:val="003B7315"/>
    <w:rsid w:val="003C0526"/>
    <w:rsid w:val="003C0A22"/>
    <w:rsid w:val="003C1895"/>
    <w:rsid w:val="003C2E90"/>
    <w:rsid w:val="003C382D"/>
    <w:rsid w:val="003C47B8"/>
    <w:rsid w:val="003C4D2A"/>
    <w:rsid w:val="003C5093"/>
    <w:rsid w:val="003C55A4"/>
    <w:rsid w:val="003C5659"/>
    <w:rsid w:val="003C6587"/>
    <w:rsid w:val="003C659A"/>
    <w:rsid w:val="003C67F2"/>
    <w:rsid w:val="003C77B3"/>
    <w:rsid w:val="003D0A8E"/>
    <w:rsid w:val="003D0C68"/>
    <w:rsid w:val="003D2219"/>
    <w:rsid w:val="003D232A"/>
    <w:rsid w:val="003D233A"/>
    <w:rsid w:val="003D2A1F"/>
    <w:rsid w:val="003D2FC0"/>
    <w:rsid w:val="003D3475"/>
    <w:rsid w:val="003D3D98"/>
    <w:rsid w:val="003D422A"/>
    <w:rsid w:val="003D5135"/>
    <w:rsid w:val="003D5151"/>
    <w:rsid w:val="003D51DF"/>
    <w:rsid w:val="003D5F92"/>
    <w:rsid w:val="003D610E"/>
    <w:rsid w:val="003D645C"/>
    <w:rsid w:val="003E0A1C"/>
    <w:rsid w:val="003E0AD6"/>
    <w:rsid w:val="003E0D2D"/>
    <w:rsid w:val="003E23AD"/>
    <w:rsid w:val="003E3A73"/>
    <w:rsid w:val="003E404F"/>
    <w:rsid w:val="003E4909"/>
    <w:rsid w:val="003E6540"/>
    <w:rsid w:val="003F0E96"/>
    <w:rsid w:val="003F252F"/>
    <w:rsid w:val="003F27C0"/>
    <w:rsid w:val="003F2F4A"/>
    <w:rsid w:val="003F337F"/>
    <w:rsid w:val="003F41CB"/>
    <w:rsid w:val="003F4F01"/>
    <w:rsid w:val="003F5CDF"/>
    <w:rsid w:val="003F6FFD"/>
    <w:rsid w:val="003F7871"/>
    <w:rsid w:val="00400103"/>
    <w:rsid w:val="004002E2"/>
    <w:rsid w:val="00400460"/>
    <w:rsid w:val="00400A40"/>
    <w:rsid w:val="00400BAF"/>
    <w:rsid w:val="00401010"/>
    <w:rsid w:val="00401629"/>
    <w:rsid w:val="004018D6"/>
    <w:rsid w:val="00401A38"/>
    <w:rsid w:val="00402106"/>
    <w:rsid w:val="00402369"/>
    <w:rsid w:val="0040257F"/>
    <w:rsid w:val="00402823"/>
    <w:rsid w:val="00402DAE"/>
    <w:rsid w:val="00402FC5"/>
    <w:rsid w:val="00403347"/>
    <w:rsid w:val="004037DA"/>
    <w:rsid w:val="00404852"/>
    <w:rsid w:val="00405130"/>
    <w:rsid w:val="00405257"/>
    <w:rsid w:val="00406400"/>
    <w:rsid w:val="004071F4"/>
    <w:rsid w:val="004076CF"/>
    <w:rsid w:val="00407DD0"/>
    <w:rsid w:val="004102BC"/>
    <w:rsid w:val="004108F6"/>
    <w:rsid w:val="00410AC7"/>
    <w:rsid w:val="00411197"/>
    <w:rsid w:val="00411783"/>
    <w:rsid w:val="004119FF"/>
    <w:rsid w:val="00412395"/>
    <w:rsid w:val="00412723"/>
    <w:rsid w:val="00412F3C"/>
    <w:rsid w:val="004145D4"/>
    <w:rsid w:val="004148A9"/>
    <w:rsid w:val="0041522C"/>
    <w:rsid w:val="00415B17"/>
    <w:rsid w:val="00415DE9"/>
    <w:rsid w:val="0041624B"/>
    <w:rsid w:val="004166D8"/>
    <w:rsid w:val="0041744B"/>
    <w:rsid w:val="00417937"/>
    <w:rsid w:val="00417C38"/>
    <w:rsid w:val="004223CA"/>
    <w:rsid w:val="004231F1"/>
    <w:rsid w:val="00423290"/>
    <w:rsid w:val="00423347"/>
    <w:rsid w:val="004237A0"/>
    <w:rsid w:val="00423FF4"/>
    <w:rsid w:val="00425FD1"/>
    <w:rsid w:val="004268A8"/>
    <w:rsid w:val="004273C4"/>
    <w:rsid w:val="00427636"/>
    <w:rsid w:val="004276CE"/>
    <w:rsid w:val="00427DF2"/>
    <w:rsid w:val="0043074C"/>
    <w:rsid w:val="00430859"/>
    <w:rsid w:val="00430CE3"/>
    <w:rsid w:val="00431036"/>
    <w:rsid w:val="00431477"/>
    <w:rsid w:val="00431F2B"/>
    <w:rsid w:val="00432759"/>
    <w:rsid w:val="004328E5"/>
    <w:rsid w:val="00432ADE"/>
    <w:rsid w:val="00432FB1"/>
    <w:rsid w:val="00433C3C"/>
    <w:rsid w:val="00433D4A"/>
    <w:rsid w:val="00434A01"/>
    <w:rsid w:val="00435A30"/>
    <w:rsid w:val="00435F30"/>
    <w:rsid w:val="004363F3"/>
    <w:rsid w:val="00436FE6"/>
    <w:rsid w:val="00437765"/>
    <w:rsid w:val="004379A5"/>
    <w:rsid w:val="00437D5F"/>
    <w:rsid w:val="00440005"/>
    <w:rsid w:val="00440203"/>
    <w:rsid w:val="004409B1"/>
    <w:rsid w:val="00440E99"/>
    <w:rsid w:val="00441CC0"/>
    <w:rsid w:val="00442DE9"/>
    <w:rsid w:val="00442EC3"/>
    <w:rsid w:val="004437E8"/>
    <w:rsid w:val="00443ED9"/>
    <w:rsid w:val="00444288"/>
    <w:rsid w:val="00444342"/>
    <w:rsid w:val="00444913"/>
    <w:rsid w:val="00444B87"/>
    <w:rsid w:val="00444CEA"/>
    <w:rsid w:val="00445151"/>
    <w:rsid w:val="00445A4C"/>
    <w:rsid w:val="004461DA"/>
    <w:rsid w:val="004467ED"/>
    <w:rsid w:val="00446C06"/>
    <w:rsid w:val="00447403"/>
    <w:rsid w:val="004478B7"/>
    <w:rsid w:val="00447991"/>
    <w:rsid w:val="004504C1"/>
    <w:rsid w:val="004504D5"/>
    <w:rsid w:val="004507E7"/>
    <w:rsid w:val="00450C5F"/>
    <w:rsid w:val="00451319"/>
    <w:rsid w:val="0045326C"/>
    <w:rsid w:val="00453A62"/>
    <w:rsid w:val="00453F71"/>
    <w:rsid w:val="0045598B"/>
    <w:rsid w:val="00455B3F"/>
    <w:rsid w:val="00455BE2"/>
    <w:rsid w:val="00455D32"/>
    <w:rsid w:val="00456378"/>
    <w:rsid w:val="00456513"/>
    <w:rsid w:val="004567D3"/>
    <w:rsid w:val="004568BE"/>
    <w:rsid w:val="00456D91"/>
    <w:rsid w:val="00456FB3"/>
    <w:rsid w:val="0045786A"/>
    <w:rsid w:val="00460015"/>
    <w:rsid w:val="0046003A"/>
    <w:rsid w:val="0046193D"/>
    <w:rsid w:val="00461F1E"/>
    <w:rsid w:val="00462197"/>
    <w:rsid w:val="004623FF"/>
    <w:rsid w:val="00462486"/>
    <w:rsid w:val="00463011"/>
    <w:rsid w:val="00465D0F"/>
    <w:rsid w:val="00466724"/>
    <w:rsid w:val="004673F7"/>
    <w:rsid w:val="0046770E"/>
    <w:rsid w:val="00467B57"/>
    <w:rsid w:val="00467BA0"/>
    <w:rsid w:val="004702D1"/>
    <w:rsid w:val="004703A2"/>
    <w:rsid w:val="004708FC"/>
    <w:rsid w:val="00471355"/>
    <w:rsid w:val="004716C6"/>
    <w:rsid w:val="0047172C"/>
    <w:rsid w:val="00473B7C"/>
    <w:rsid w:val="004749FF"/>
    <w:rsid w:val="004752B3"/>
    <w:rsid w:val="00475B35"/>
    <w:rsid w:val="0047631D"/>
    <w:rsid w:val="00476B06"/>
    <w:rsid w:val="00477271"/>
    <w:rsid w:val="004772EB"/>
    <w:rsid w:val="0047738A"/>
    <w:rsid w:val="0047785C"/>
    <w:rsid w:val="004778E9"/>
    <w:rsid w:val="00477FBC"/>
    <w:rsid w:val="00480B54"/>
    <w:rsid w:val="00481495"/>
    <w:rsid w:val="00482DB6"/>
    <w:rsid w:val="0048383B"/>
    <w:rsid w:val="00484792"/>
    <w:rsid w:val="00484976"/>
    <w:rsid w:val="00485C40"/>
    <w:rsid w:val="00486AA5"/>
    <w:rsid w:val="0048732C"/>
    <w:rsid w:val="0048777B"/>
    <w:rsid w:val="00487F43"/>
    <w:rsid w:val="00490104"/>
    <w:rsid w:val="00490726"/>
    <w:rsid w:val="004907A7"/>
    <w:rsid w:val="00491630"/>
    <w:rsid w:val="004920D9"/>
    <w:rsid w:val="004925C1"/>
    <w:rsid w:val="00492856"/>
    <w:rsid w:val="00493409"/>
    <w:rsid w:val="004934DD"/>
    <w:rsid w:val="00493557"/>
    <w:rsid w:val="00493781"/>
    <w:rsid w:val="00493E31"/>
    <w:rsid w:val="00493FFB"/>
    <w:rsid w:val="00496116"/>
    <w:rsid w:val="004962FB"/>
    <w:rsid w:val="004966ED"/>
    <w:rsid w:val="00496C36"/>
    <w:rsid w:val="00497936"/>
    <w:rsid w:val="00497C44"/>
    <w:rsid w:val="00497FB4"/>
    <w:rsid w:val="004A0BB4"/>
    <w:rsid w:val="004A1569"/>
    <w:rsid w:val="004A1630"/>
    <w:rsid w:val="004A1AAA"/>
    <w:rsid w:val="004A1BA8"/>
    <w:rsid w:val="004A24C5"/>
    <w:rsid w:val="004A30D0"/>
    <w:rsid w:val="004A36BA"/>
    <w:rsid w:val="004A3885"/>
    <w:rsid w:val="004A3991"/>
    <w:rsid w:val="004A40CC"/>
    <w:rsid w:val="004A41FF"/>
    <w:rsid w:val="004A4C18"/>
    <w:rsid w:val="004A55F6"/>
    <w:rsid w:val="004A564E"/>
    <w:rsid w:val="004A5869"/>
    <w:rsid w:val="004A64A3"/>
    <w:rsid w:val="004A655B"/>
    <w:rsid w:val="004B0A83"/>
    <w:rsid w:val="004B118C"/>
    <w:rsid w:val="004B209D"/>
    <w:rsid w:val="004B3664"/>
    <w:rsid w:val="004B4258"/>
    <w:rsid w:val="004B43E8"/>
    <w:rsid w:val="004B4D3A"/>
    <w:rsid w:val="004B51B7"/>
    <w:rsid w:val="004B5554"/>
    <w:rsid w:val="004B60B2"/>
    <w:rsid w:val="004B6373"/>
    <w:rsid w:val="004C1482"/>
    <w:rsid w:val="004C1C1C"/>
    <w:rsid w:val="004C2A5F"/>
    <w:rsid w:val="004C3143"/>
    <w:rsid w:val="004C3445"/>
    <w:rsid w:val="004C375F"/>
    <w:rsid w:val="004C3FB5"/>
    <w:rsid w:val="004C4CE9"/>
    <w:rsid w:val="004C6086"/>
    <w:rsid w:val="004C631E"/>
    <w:rsid w:val="004C7AE6"/>
    <w:rsid w:val="004D0158"/>
    <w:rsid w:val="004D0379"/>
    <w:rsid w:val="004D0905"/>
    <w:rsid w:val="004D0934"/>
    <w:rsid w:val="004D0FA6"/>
    <w:rsid w:val="004D128F"/>
    <w:rsid w:val="004D150B"/>
    <w:rsid w:val="004D18BE"/>
    <w:rsid w:val="004D1D52"/>
    <w:rsid w:val="004D1F0A"/>
    <w:rsid w:val="004D3769"/>
    <w:rsid w:val="004D4530"/>
    <w:rsid w:val="004D4EDE"/>
    <w:rsid w:val="004D50AE"/>
    <w:rsid w:val="004D5D74"/>
    <w:rsid w:val="004D6308"/>
    <w:rsid w:val="004D6A6F"/>
    <w:rsid w:val="004D7115"/>
    <w:rsid w:val="004D7140"/>
    <w:rsid w:val="004D79FB"/>
    <w:rsid w:val="004D7E8B"/>
    <w:rsid w:val="004E0D48"/>
    <w:rsid w:val="004E18B7"/>
    <w:rsid w:val="004E2257"/>
    <w:rsid w:val="004E2828"/>
    <w:rsid w:val="004E5540"/>
    <w:rsid w:val="004E6574"/>
    <w:rsid w:val="004E67DE"/>
    <w:rsid w:val="004E72B5"/>
    <w:rsid w:val="004F163B"/>
    <w:rsid w:val="004F2403"/>
    <w:rsid w:val="004F244B"/>
    <w:rsid w:val="004F34CB"/>
    <w:rsid w:val="004F4262"/>
    <w:rsid w:val="004F51E3"/>
    <w:rsid w:val="004F61F4"/>
    <w:rsid w:val="004F649F"/>
    <w:rsid w:val="004F7096"/>
    <w:rsid w:val="004F7227"/>
    <w:rsid w:val="004F78B5"/>
    <w:rsid w:val="004F7A92"/>
    <w:rsid w:val="004F7A93"/>
    <w:rsid w:val="00500061"/>
    <w:rsid w:val="0050072C"/>
    <w:rsid w:val="00500F2B"/>
    <w:rsid w:val="0050168E"/>
    <w:rsid w:val="0050279B"/>
    <w:rsid w:val="00502876"/>
    <w:rsid w:val="005029E4"/>
    <w:rsid w:val="00502F9A"/>
    <w:rsid w:val="00502FCC"/>
    <w:rsid w:val="00503FD3"/>
    <w:rsid w:val="005044C7"/>
    <w:rsid w:val="00504635"/>
    <w:rsid w:val="00505234"/>
    <w:rsid w:val="00505A7E"/>
    <w:rsid w:val="005063DB"/>
    <w:rsid w:val="005068BD"/>
    <w:rsid w:val="00506BE4"/>
    <w:rsid w:val="00507A2F"/>
    <w:rsid w:val="00507A9B"/>
    <w:rsid w:val="00507FB3"/>
    <w:rsid w:val="005100D5"/>
    <w:rsid w:val="005106B2"/>
    <w:rsid w:val="00510A1E"/>
    <w:rsid w:val="005117C8"/>
    <w:rsid w:val="00512D67"/>
    <w:rsid w:val="00514142"/>
    <w:rsid w:val="00514BCE"/>
    <w:rsid w:val="00515AA6"/>
    <w:rsid w:val="00515BE8"/>
    <w:rsid w:val="00516360"/>
    <w:rsid w:val="00516642"/>
    <w:rsid w:val="00516AD8"/>
    <w:rsid w:val="00516CBE"/>
    <w:rsid w:val="005217D0"/>
    <w:rsid w:val="005228BA"/>
    <w:rsid w:val="005228E0"/>
    <w:rsid w:val="00522CD5"/>
    <w:rsid w:val="00524476"/>
    <w:rsid w:val="00524DD7"/>
    <w:rsid w:val="00524EA9"/>
    <w:rsid w:val="00525A3E"/>
    <w:rsid w:val="00525CD9"/>
    <w:rsid w:val="00525E2C"/>
    <w:rsid w:val="00526183"/>
    <w:rsid w:val="005266BA"/>
    <w:rsid w:val="00527406"/>
    <w:rsid w:val="00527817"/>
    <w:rsid w:val="00531558"/>
    <w:rsid w:val="005317AD"/>
    <w:rsid w:val="00531F41"/>
    <w:rsid w:val="00532425"/>
    <w:rsid w:val="005326C1"/>
    <w:rsid w:val="0053292F"/>
    <w:rsid w:val="00533DA0"/>
    <w:rsid w:val="00533FAE"/>
    <w:rsid w:val="00534797"/>
    <w:rsid w:val="00535536"/>
    <w:rsid w:val="005362D9"/>
    <w:rsid w:val="00536967"/>
    <w:rsid w:val="00541244"/>
    <w:rsid w:val="005412DC"/>
    <w:rsid w:val="00541330"/>
    <w:rsid w:val="005414B0"/>
    <w:rsid w:val="00544461"/>
    <w:rsid w:val="00544896"/>
    <w:rsid w:val="00544BE6"/>
    <w:rsid w:val="0055063C"/>
    <w:rsid w:val="00550DF3"/>
    <w:rsid w:val="00551540"/>
    <w:rsid w:val="00552BB9"/>
    <w:rsid w:val="00552C14"/>
    <w:rsid w:val="005536D1"/>
    <w:rsid w:val="00554643"/>
    <w:rsid w:val="00554B46"/>
    <w:rsid w:val="00555342"/>
    <w:rsid w:val="00555630"/>
    <w:rsid w:val="005560C2"/>
    <w:rsid w:val="005568CA"/>
    <w:rsid w:val="0056053E"/>
    <w:rsid w:val="0056117B"/>
    <w:rsid w:val="00561990"/>
    <w:rsid w:val="00561D08"/>
    <w:rsid w:val="00561DCD"/>
    <w:rsid w:val="00561F5C"/>
    <w:rsid w:val="00563A6F"/>
    <w:rsid w:val="0056610A"/>
    <w:rsid w:val="005667C2"/>
    <w:rsid w:val="00566D9C"/>
    <w:rsid w:val="0056793A"/>
    <w:rsid w:val="0057058B"/>
    <w:rsid w:val="0057123A"/>
    <w:rsid w:val="005717B6"/>
    <w:rsid w:val="00573126"/>
    <w:rsid w:val="0057318A"/>
    <w:rsid w:val="005735DF"/>
    <w:rsid w:val="00573640"/>
    <w:rsid w:val="00573F1D"/>
    <w:rsid w:val="00574B12"/>
    <w:rsid w:val="00574C21"/>
    <w:rsid w:val="00574C23"/>
    <w:rsid w:val="00575566"/>
    <w:rsid w:val="005757C8"/>
    <w:rsid w:val="005779AD"/>
    <w:rsid w:val="00577D95"/>
    <w:rsid w:val="0058000D"/>
    <w:rsid w:val="00580A8F"/>
    <w:rsid w:val="005823C0"/>
    <w:rsid w:val="005825D5"/>
    <w:rsid w:val="00582E59"/>
    <w:rsid w:val="00582F62"/>
    <w:rsid w:val="00582F65"/>
    <w:rsid w:val="005830AB"/>
    <w:rsid w:val="0058372C"/>
    <w:rsid w:val="00583871"/>
    <w:rsid w:val="005842E7"/>
    <w:rsid w:val="005845E0"/>
    <w:rsid w:val="00584661"/>
    <w:rsid w:val="00584A8C"/>
    <w:rsid w:val="005850EA"/>
    <w:rsid w:val="0058534D"/>
    <w:rsid w:val="005853F3"/>
    <w:rsid w:val="00585B92"/>
    <w:rsid w:val="005879A0"/>
    <w:rsid w:val="005907DF"/>
    <w:rsid w:val="00590A5A"/>
    <w:rsid w:val="00590F1B"/>
    <w:rsid w:val="005925BA"/>
    <w:rsid w:val="00592862"/>
    <w:rsid w:val="0059363B"/>
    <w:rsid w:val="00593C2C"/>
    <w:rsid w:val="0059535B"/>
    <w:rsid w:val="005956AD"/>
    <w:rsid w:val="005956D9"/>
    <w:rsid w:val="0059581D"/>
    <w:rsid w:val="0059609D"/>
    <w:rsid w:val="00596C64"/>
    <w:rsid w:val="0059771F"/>
    <w:rsid w:val="00597AEB"/>
    <w:rsid w:val="005A03C8"/>
    <w:rsid w:val="005A0AB9"/>
    <w:rsid w:val="005A2588"/>
    <w:rsid w:val="005A2A0A"/>
    <w:rsid w:val="005A2EBB"/>
    <w:rsid w:val="005A45F7"/>
    <w:rsid w:val="005A4A64"/>
    <w:rsid w:val="005A53DA"/>
    <w:rsid w:val="005A7B7C"/>
    <w:rsid w:val="005B0687"/>
    <w:rsid w:val="005B0A30"/>
    <w:rsid w:val="005B12BA"/>
    <w:rsid w:val="005B1AB3"/>
    <w:rsid w:val="005B1F91"/>
    <w:rsid w:val="005B2137"/>
    <w:rsid w:val="005B2237"/>
    <w:rsid w:val="005B29C2"/>
    <w:rsid w:val="005B2AC1"/>
    <w:rsid w:val="005B2E54"/>
    <w:rsid w:val="005B356A"/>
    <w:rsid w:val="005B436D"/>
    <w:rsid w:val="005B4D7E"/>
    <w:rsid w:val="005B4E67"/>
    <w:rsid w:val="005B5D18"/>
    <w:rsid w:val="005B656B"/>
    <w:rsid w:val="005B7221"/>
    <w:rsid w:val="005B747D"/>
    <w:rsid w:val="005B74C3"/>
    <w:rsid w:val="005B7702"/>
    <w:rsid w:val="005C0127"/>
    <w:rsid w:val="005C12D0"/>
    <w:rsid w:val="005C1856"/>
    <w:rsid w:val="005C1D2E"/>
    <w:rsid w:val="005C1F65"/>
    <w:rsid w:val="005C2061"/>
    <w:rsid w:val="005C2EA6"/>
    <w:rsid w:val="005C384C"/>
    <w:rsid w:val="005C39AA"/>
    <w:rsid w:val="005C3C20"/>
    <w:rsid w:val="005C3CA1"/>
    <w:rsid w:val="005C4314"/>
    <w:rsid w:val="005C50CD"/>
    <w:rsid w:val="005C529A"/>
    <w:rsid w:val="005C5318"/>
    <w:rsid w:val="005C565F"/>
    <w:rsid w:val="005C574D"/>
    <w:rsid w:val="005C6733"/>
    <w:rsid w:val="005C6970"/>
    <w:rsid w:val="005C7352"/>
    <w:rsid w:val="005C7492"/>
    <w:rsid w:val="005D06EA"/>
    <w:rsid w:val="005D0C26"/>
    <w:rsid w:val="005D10A7"/>
    <w:rsid w:val="005D1831"/>
    <w:rsid w:val="005D2B83"/>
    <w:rsid w:val="005D34D0"/>
    <w:rsid w:val="005D3650"/>
    <w:rsid w:val="005D3D0F"/>
    <w:rsid w:val="005D3DCF"/>
    <w:rsid w:val="005D50D9"/>
    <w:rsid w:val="005D56EF"/>
    <w:rsid w:val="005D5F0B"/>
    <w:rsid w:val="005D64FB"/>
    <w:rsid w:val="005D6767"/>
    <w:rsid w:val="005E0ECF"/>
    <w:rsid w:val="005E130D"/>
    <w:rsid w:val="005E1D06"/>
    <w:rsid w:val="005E215C"/>
    <w:rsid w:val="005E2894"/>
    <w:rsid w:val="005E312D"/>
    <w:rsid w:val="005E5A20"/>
    <w:rsid w:val="005E5C3C"/>
    <w:rsid w:val="005E6F35"/>
    <w:rsid w:val="005E6FA2"/>
    <w:rsid w:val="005E7A3F"/>
    <w:rsid w:val="005E7C65"/>
    <w:rsid w:val="005F0505"/>
    <w:rsid w:val="005F0D51"/>
    <w:rsid w:val="005F1F34"/>
    <w:rsid w:val="005F2C39"/>
    <w:rsid w:val="005F3CFA"/>
    <w:rsid w:val="005F3DB7"/>
    <w:rsid w:val="005F67A6"/>
    <w:rsid w:val="005F6B1E"/>
    <w:rsid w:val="005F6B54"/>
    <w:rsid w:val="005F6C22"/>
    <w:rsid w:val="005F723A"/>
    <w:rsid w:val="005F7C02"/>
    <w:rsid w:val="0060150C"/>
    <w:rsid w:val="00601F17"/>
    <w:rsid w:val="006026E0"/>
    <w:rsid w:val="006034C9"/>
    <w:rsid w:val="0060396F"/>
    <w:rsid w:val="00603E43"/>
    <w:rsid w:val="00604068"/>
    <w:rsid w:val="006041AF"/>
    <w:rsid w:val="00604C16"/>
    <w:rsid w:val="00604D84"/>
    <w:rsid w:val="006050F4"/>
    <w:rsid w:val="0060548F"/>
    <w:rsid w:val="006060C8"/>
    <w:rsid w:val="00606481"/>
    <w:rsid w:val="0060660C"/>
    <w:rsid w:val="00606A74"/>
    <w:rsid w:val="00606D9E"/>
    <w:rsid w:val="006076CC"/>
    <w:rsid w:val="00607747"/>
    <w:rsid w:val="00607C0F"/>
    <w:rsid w:val="006103D3"/>
    <w:rsid w:val="00610CC2"/>
    <w:rsid w:val="00611561"/>
    <w:rsid w:val="00613294"/>
    <w:rsid w:val="00613A33"/>
    <w:rsid w:val="006147BF"/>
    <w:rsid w:val="00615598"/>
    <w:rsid w:val="006157EC"/>
    <w:rsid w:val="00615E32"/>
    <w:rsid w:val="0061607A"/>
    <w:rsid w:val="006168CE"/>
    <w:rsid w:val="00616FE1"/>
    <w:rsid w:val="00617BD2"/>
    <w:rsid w:val="0062204F"/>
    <w:rsid w:val="006220CB"/>
    <w:rsid w:val="00624100"/>
    <w:rsid w:val="00624196"/>
    <w:rsid w:val="0062508B"/>
    <w:rsid w:val="00625422"/>
    <w:rsid w:val="00625F4C"/>
    <w:rsid w:val="0062674F"/>
    <w:rsid w:val="00627E5F"/>
    <w:rsid w:val="006306C7"/>
    <w:rsid w:val="00630CBD"/>
    <w:rsid w:val="00631D76"/>
    <w:rsid w:val="006327B9"/>
    <w:rsid w:val="0063322B"/>
    <w:rsid w:val="0063379D"/>
    <w:rsid w:val="00633A60"/>
    <w:rsid w:val="00634B87"/>
    <w:rsid w:val="00634EB7"/>
    <w:rsid w:val="0063633D"/>
    <w:rsid w:val="00636B33"/>
    <w:rsid w:val="00636DEF"/>
    <w:rsid w:val="00636E77"/>
    <w:rsid w:val="006370E0"/>
    <w:rsid w:val="006373A6"/>
    <w:rsid w:val="0064000A"/>
    <w:rsid w:val="00640BB6"/>
    <w:rsid w:val="00640CBC"/>
    <w:rsid w:val="006414BF"/>
    <w:rsid w:val="00642D34"/>
    <w:rsid w:val="00645089"/>
    <w:rsid w:val="006475C1"/>
    <w:rsid w:val="00647B0D"/>
    <w:rsid w:val="00647C03"/>
    <w:rsid w:val="00650A9D"/>
    <w:rsid w:val="006511D6"/>
    <w:rsid w:val="0065126E"/>
    <w:rsid w:val="006519EB"/>
    <w:rsid w:val="00651CAF"/>
    <w:rsid w:val="00652FCF"/>
    <w:rsid w:val="00653421"/>
    <w:rsid w:val="00653BB0"/>
    <w:rsid w:val="00654BE4"/>
    <w:rsid w:val="00656421"/>
    <w:rsid w:val="006565D2"/>
    <w:rsid w:val="006572F0"/>
    <w:rsid w:val="00657574"/>
    <w:rsid w:val="006576D4"/>
    <w:rsid w:val="00657DDA"/>
    <w:rsid w:val="00661706"/>
    <w:rsid w:val="00661A67"/>
    <w:rsid w:val="006620F4"/>
    <w:rsid w:val="0066217F"/>
    <w:rsid w:val="006626C8"/>
    <w:rsid w:val="00662763"/>
    <w:rsid w:val="00663283"/>
    <w:rsid w:val="0066390E"/>
    <w:rsid w:val="006639F5"/>
    <w:rsid w:val="006659E3"/>
    <w:rsid w:val="00666143"/>
    <w:rsid w:val="00666FC2"/>
    <w:rsid w:val="006673E5"/>
    <w:rsid w:val="006678D2"/>
    <w:rsid w:val="00667F96"/>
    <w:rsid w:val="00670851"/>
    <w:rsid w:val="00670A7C"/>
    <w:rsid w:val="00670F91"/>
    <w:rsid w:val="00671A8E"/>
    <w:rsid w:val="00672644"/>
    <w:rsid w:val="00672BAF"/>
    <w:rsid w:val="00672FE1"/>
    <w:rsid w:val="00673781"/>
    <w:rsid w:val="0067379F"/>
    <w:rsid w:val="0067384C"/>
    <w:rsid w:val="00674AA9"/>
    <w:rsid w:val="00674BA8"/>
    <w:rsid w:val="00674D7D"/>
    <w:rsid w:val="006753B0"/>
    <w:rsid w:val="00676519"/>
    <w:rsid w:val="0067758F"/>
    <w:rsid w:val="00677867"/>
    <w:rsid w:val="006801F5"/>
    <w:rsid w:val="00680C98"/>
    <w:rsid w:val="00680D48"/>
    <w:rsid w:val="00681129"/>
    <w:rsid w:val="00681244"/>
    <w:rsid w:val="00681741"/>
    <w:rsid w:val="0068319E"/>
    <w:rsid w:val="006848DE"/>
    <w:rsid w:val="00684E9D"/>
    <w:rsid w:val="006872CB"/>
    <w:rsid w:val="0068783E"/>
    <w:rsid w:val="00687964"/>
    <w:rsid w:val="00687E09"/>
    <w:rsid w:val="0069004B"/>
    <w:rsid w:val="00691042"/>
    <w:rsid w:val="0069170F"/>
    <w:rsid w:val="00693454"/>
    <w:rsid w:val="00693DAE"/>
    <w:rsid w:val="0069668F"/>
    <w:rsid w:val="00697596"/>
    <w:rsid w:val="006975B0"/>
    <w:rsid w:val="00697857"/>
    <w:rsid w:val="006A04C6"/>
    <w:rsid w:val="006A0C1E"/>
    <w:rsid w:val="006A1E59"/>
    <w:rsid w:val="006A2927"/>
    <w:rsid w:val="006A34C1"/>
    <w:rsid w:val="006A45FC"/>
    <w:rsid w:val="006A536E"/>
    <w:rsid w:val="006A55A2"/>
    <w:rsid w:val="006A55AC"/>
    <w:rsid w:val="006A57AF"/>
    <w:rsid w:val="006A5928"/>
    <w:rsid w:val="006A5FDF"/>
    <w:rsid w:val="006A65E4"/>
    <w:rsid w:val="006A6AA6"/>
    <w:rsid w:val="006A7336"/>
    <w:rsid w:val="006A7790"/>
    <w:rsid w:val="006B13F0"/>
    <w:rsid w:val="006B3609"/>
    <w:rsid w:val="006B3708"/>
    <w:rsid w:val="006B3CD1"/>
    <w:rsid w:val="006B447B"/>
    <w:rsid w:val="006B46B5"/>
    <w:rsid w:val="006B4C28"/>
    <w:rsid w:val="006B5959"/>
    <w:rsid w:val="006B7F6A"/>
    <w:rsid w:val="006C0CAA"/>
    <w:rsid w:val="006C0EC2"/>
    <w:rsid w:val="006C34F0"/>
    <w:rsid w:val="006C3C8B"/>
    <w:rsid w:val="006C4BA9"/>
    <w:rsid w:val="006C4D3F"/>
    <w:rsid w:val="006C4DA1"/>
    <w:rsid w:val="006C65A0"/>
    <w:rsid w:val="006C6A13"/>
    <w:rsid w:val="006C7442"/>
    <w:rsid w:val="006C7F43"/>
    <w:rsid w:val="006D0D55"/>
    <w:rsid w:val="006D0F9C"/>
    <w:rsid w:val="006D1B4D"/>
    <w:rsid w:val="006D1D55"/>
    <w:rsid w:val="006D1F2D"/>
    <w:rsid w:val="006D2686"/>
    <w:rsid w:val="006D2999"/>
    <w:rsid w:val="006D3827"/>
    <w:rsid w:val="006D39AA"/>
    <w:rsid w:val="006D4126"/>
    <w:rsid w:val="006D441E"/>
    <w:rsid w:val="006D4F67"/>
    <w:rsid w:val="006D572B"/>
    <w:rsid w:val="006D666F"/>
    <w:rsid w:val="006E062B"/>
    <w:rsid w:val="006E1117"/>
    <w:rsid w:val="006E146A"/>
    <w:rsid w:val="006E1A8E"/>
    <w:rsid w:val="006E2134"/>
    <w:rsid w:val="006E2A85"/>
    <w:rsid w:val="006E3929"/>
    <w:rsid w:val="006E395F"/>
    <w:rsid w:val="006E3DF3"/>
    <w:rsid w:val="006E4A15"/>
    <w:rsid w:val="006E601C"/>
    <w:rsid w:val="006E689D"/>
    <w:rsid w:val="006E6A8F"/>
    <w:rsid w:val="006E6AC3"/>
    <w:rsid w:val="006E7051"/>
    <w:rsid w:val="006E79A6"/>
    <w:rsid w:val="006F0D14"/>
    <w:rsid w:val="006F0E9A"/>
    <w:rsid w:val="006F0EE7"/>
    <w:rsid w:val="006F1020"/>
    <w:rsid w:val="006F1643"/>
    <w:rsid w:val="006F1C3A"/>
    <w:rsid w:val="006F207A"/>
    <w:rsid w:val="006F25F9"/>
    <w:rsid w:val="006F4287"/>
    <w:rsid w:val="006F586F"/>
    <w:rsid w:val="006F5D95"/>
    <w:rsid w:val="006F638B"/>
    <w:rsid w:val="006F6E46"/>
    <w:rsid w:val="006F6F14"/>
    <w:rsid w:val="00701128"/>
    <w:rsid w:val="00701851"/>
    <w:rsid w:val="00701C42"/>
    <w:rsid w:val="007023CF"/>
    <w:rsid w:val="00704905"/>
    <w:rsid w:val="00704CFB"/>
    <w:rsid w:val="00705230"/>
    <w:rsid w:val="00707889"/>
    <w:rsid w:val="00707930"/>
    <w:rsid w:val="007104DE"/>
    <w:rsid w:val="007120F2"/>
    <w:rsid w:val="007127AC"/>
    <w:rsid w:val="00712F3A"/>
    <w:rsid w:val="007132C6"/>
    <w:rsid w:val="007134AE"/>
    <w:rsid w:val="007136EA"/>
    <w:rsid w:val="00714280"/>
    <w:rsid w:val="00715844"/>
    <w:rsid w:val="00715E14"/>
    <w:rsid w:val="00717A88"/>
    <w:rsid w:val="00717D05"/>
    <w:rsid w:val="0072006A"/>
    <w:rsid w:val="0072052F"/>
    <w:rsid w:val="0072118B"/>
    <w:rsid w:val="007211FC"/>
    <w:rsid w:val="00721CCC"/>
    <w:rsid w:val="00722288"/>
    <w:rsid w:val="00722B74"/>
    <w:rsid w:val="00723613"/>
    <w:rsid w:val="00724176"/>
    <w:rsid w:val="007247BB"/>
    <w:rsid w:val="0072585C"/>
    <w:rsid w:val="007274A6"/>
    <w:rsid w:val="00727688"/>
    <w:rsid w:val="007300C5"/>
    <w:rsid w:val="007311E2"/>
    <w:rsid w:val="00732C2E"/>
    <w:rsid w:val="00733588"/>
    <w:rsid w:val="0073369C"/>
    <w:rsid w:val="00734402"/>
    <w:rsid w:val="00734C5A"/>
    <w:rsid w:val="00735B14"/>
    <w:rsid w:val="0073752C"/>
    <w:rsid w:val="00737C6B"/>
    <w:rsid w:val="007402F4"/>
    <w:rsid w:val="00740EB7"/>
    <w:rsid w:val="00740FFA"/>
    <w:rsid w:val="00741163"/>
    <w:rsid w:val="00741334"/>
    <w:rsid w:val="0074162C"/>
    <w:rsid w:val="00741D48"/>
    <w:rsid w:val="00741E26"/>
    <w:rsid w:val="00742349"/>
    <w:rsid w:val="007427F4"/>
    <w:rsid w:val="007428A4"/>
    <w:rsid w:val="007428EF"/>
    <w:rsid w:val="00742A5A"/>
    <w:rsid w:val="00744C3B"/>
    <w:rsid w:val="00744F43"/>
    <w:rsid w:val="00746848"/>
    <w:rsid w:val="00747702"/>
    <w:rsid w:val="00747E5C"/>
    <w:rsid w:val="00750094"/>
    <w:rsid w:val="00750239"/>
    <w:rsid w:val="00751401"/>
    <w:rsid w:val="00751C0F"/>
    <w:rsid w:val="0075270A"/>
    <w:rsid w:val="00753A9A"/>
    <w:rsid w:val="007556C1"/>
    <w:rsid w:val="00755B44"/>
    <w:rsid w:val="0075649A"/>
    <w:rsid w:val="00756C17"/>
    <w:rsid w:val="00756CF3"/>
    <w:rsid w:val="00756E23"/>
    <w:rsid w:val="007572A7"/>
    <w:rsid w:val="0076088C"/>
    <w:rsid w:val="007609AC"/>
    <w:rsid w:val="00761355"/>
    <w:rsid w:val="00761F8B"/>
    <w:rsid w:val="007630C5"/>
    <w:rsid w:val="00764868"/>
    <w:rsid w:val="0076518B"/>
    <w:rsid w:val="00765360"/>
    <w:rsid w:val="00765B99"/>
    <w:rsid w:val="007666B8"/>
    <w:rsid w:val="0076674D"/>
    <w:rsid w:val="00766F8F"/>
    <w:rsid w:val="00767205"/>
    <w:rsid w:val="0076729E"/>
    <w:rsid w:val="00767C99"/>
    <w:rsid w:val="00771421"/>
    <w:rsid w:val="007725B8"/>
    <w:rsid w:val="0077265A"/>
    <w:rsid w:val="007726FC"/>
    <w:rsid w:val="0077393D"/>
    <w:rsid w:val="00775393"/>
    <w:rsid w:val="00775547"/>
    <w:rsid w:val="00776569"/>
    <w:rsid w:val="007767FE"/>
    <w:rsid w:val="00777798"/>
    <w:rsid w:val="00777B5C"/>
    <w:rsid w:val="00777D94"/>
    <w:rsid w:val="0078120D"/>
    <w:rsid w:val="0078154A"/>
    <w:rsid w:val="007822C7"/>
    <w:rsid w:val="007824F9"/>
    <w:rsid w:val="00782C24"/>
    <w:rsid w:val="00782D39"/>
    <w:rsid w:val="007832B1"/>
    <w:rsid w:val="00783717"/>
    <w:rsid w:val="00785D46"/>
    <w:rsid w:val="0078645F"/>
    <w:rsid w:val="0078798E"/>
    <w:rsid w:val="00787C6F"/>
    <w:rsid w:val="0079120A"/>
    <w:rsid w:val="007921B1"/>
    <w:rsid w:val="00793343"/>
    <w:rsid w:val="00794224"/>
    <w:rsid w:val="007947A7"/>
    <w:rsid w:val="007957F2"/>
    <w:rsid w:val="00796225"/>
    <w:rsid w:val="00796D31"/>
    <w:rsid w:val="00796F14"/>
    <w:rsid w:val="00797B43"/>
    <w:rsid w:val="007A20DE"/>
    <w:rsid w:val="007A2728"/>
    <w:rsid w:val="007A3393"/>
    <w:rsid w:val="007A34A2"/>
    <w:rsid w:val="007A40AA"/>
    <w:rsid w:val="007A480E"/>
    <w:rsid w:val="007A5DD3"/>
    <w:rsid w:val="007A5F3B"/>
    <w:rsid w:val="007A65C7"/>
    <w:rsid w:val="007A6F88"/>
    <w:rsid w:val="007A71D4"/>
    <w:rsid w:val="007A7578"/>
    <w:rsid w:val="007A7987"/>
    <w:rsid w:val="007B082F"/>
    <w:rsid w:val="007B0A81"/>
    <w:rsid w:val="007B0E21"/>
    <w:rsid w:val="007B116F"/>
    <w:rsid w:val="007B284F"/>
    <w:rsid w:val="007B3016"/>
    <w:rsid w:val="007B36A7"/>
    <w:rsid w:val="007B3F87"/>
    <w:rsid w:val="007B4611"/>
    <w:rsid w:val="007B47B8"/>
    <w:rsid w:val="007B5809"/>
    <w:rsid w:val="007B6212"/>
    <w:rsid w:val="007B65AE"/>
    <w:rsid w:val="007B6AA8"/>
    <w:rsid w:val="007C0EAB"/>
    <w:rsid w:val="007C26CE"/>
    <w:rsid w:val="007C335F"/>
    <w:rsid w:val="007C3959"/>
    <w:rsid w:val="007C4451"/>
    <w:rsid w:val="007C4B90"/>
    <w:rsid w:val="007C4DC5"/>
    <w:rsid w:val="007C5894"/>
    <w:rsid w:val="007C6500"/>
    <w:rsid w:val="007C6C89"/>
    <w:rsid w:val="007C6C8A"/>
    <w:rsid w:val="007C7658"/>
    <w:rsid w:val="007C769A"/>
    <w:rsid w:val="007C795F"/>
    <w:rsid w:val="007C7F71"/>
    <w:rsid w:val="007D01A8"/>
    <w:rsid w:val="007D01AD"/>
    <w:rsid w:val="007D04DE"/>
    <w:rsid w:val="007D05C8"/>
    <w:rsid w:val="007D135C"/>
    <w:rsid w:val="007D16BD"/>
    <w:rsid w:val="007D1DCA"/>
    <w:rsid w:val="007D35F6"/>
    <w:rsid w:val="007D3A4C"/>
    <w:rsid w:val="007D3EFA"/>
    <w:rsid w:val="007D428A"/>
    <w:rsid w:val="007D43A9"/>
    <w:rsid w:val="007D543F"/>
    <w:rsid w:val="007D545A"/>
    <w:rsid w:val="007D59FD"/>
    <w:rsid w:val="007D5C90"/>
    <w:rsid w:val="007D6229"/>
    <w:rsid w:val="007D64CE"/>
    <w:rsid w:val="007D6B1D"/>
    <w:rsid w:val="007D6C36"/>
    <w:rsid w:val="007D6C70"/>
    <w:rsid w:val="007D705B"/>
    <w:rsid w:val="007D7136"/>
    <w:rsid w:val="007D77A8"/>
    <w:rsid w:val="007D7DD3"/>
    <w:rsid w:val="007E0A9C"/>
    <w:rsid w:val="007E1AC6"/>
    <w:rsid w:val="007E270F"/>
    <w:rsid w:val="007E3385"/>
    <w:rsid w:val="007E33B6"/>
    <w:rsid w:val="007E3783"/>
    <w:rsid w:val="007E3F63"/>
    <w:rsid w:val="007E40B5"/>
    <w:rsid w:val="007E5BAA"/>
    <w:rsid w:val="007E640E"/>
    <w:rsid w:val="007E7470"/>
    <w:rsid w:val="007E7EB7"/>
    <w:rsid w:val="007F20C6"/>
    <w:rsid w:val="007F226F"/>
    <w:rsid w:val="007F2F7C"/>
    <w:rsid w:val="007F32C2"/>
    <w:rsid w:val="007F3439"/>
    <w:rsid w:val="007F5C78"/>
    <w:rsid w:val="007F6063"/>
    <w:rsid w:val="007F60B9"/>
    <w:rsid w:val="008006BC"/>
    <w:rsid w:val="00800BF6"/>
    <w:rsid w:val="00801DDA"/>
    <w:rsid w:val="00802A7D"/>
    <w:rsid w:val="00803E15"/>
    <w:rsid w:val="0080408D"/>
    <w:rsid w:val="00804299"/>
    <w:rsid w:val="0080478D"/>
    <w:rsid w:val="00805AD3"/>
    <w:rsid w:val="00807504"/>
    <w:rsid w:val="008076BA"/>
    <w:rsid w:val="00807B1D"/>
    <w:rsid w:val="00810172"/>
    <w:rsid w:val="0081032D"/>
    <w:rsid w:val="008104FD"/>
    <w:rsid w:val="00810501"/>
    <w:rsid w:val="008105F7"/>
    <w:rsid w:val="00810D1A"/>
    <w:rsid w:val="00812870"/>
    <w:rsid w:val="00814B71"/>
    <w:rsid w:val="0081533B"/>
    <w:rsid w:val="0081551E"/>
    <w:rsid w:val="0081663C"/>
    <w:rsid w:val="00816AEF"/>
    <w:rsid w:val="00816FDF"/>
    <w:rsid w:val="00817534"/>
    <w:rsid w:val="008200AD"/>
    <w:rsid w:val="0082082A"/>
    <w:rsid w:val="00820D55"/>
    <w:rsid w:val="00821C5B"/>
    <w:rsid w:val="00821F10"/>
    <w:rsid w:val="0082292D"/>
    <w:rsid w:val="00823860"/>
    <w:rsid w:val="00823A0C"/>
    <w:rsid w:val="00824922"/>
    <w:rsid w:val="00824FFB"/>
    <w:rsid w:val="008256FD"/>
    <w:rsid w:val="00825AC1"/>
    <w:rsid w:val="00825C61"/>
    <w:rsid w:val="00826B36"/>
    <w:rsid w:val="00827682"/>
    <w:rsid w:val="0083005D"/>
    <w:rsid w:val="008301A0"/>
    <w:rsid w:val="0083081D"/>
    <w:rsid w:val="00830BBB"/>
    <w:rsid w:val="00830D87"/>
    <w:rsid w:val="0083126A"/>
    <w:rsid w:val="0083129D"/>
    <w:rsid w:val="00831C9E"/>
    <w:rsid w:val="0083248F"/>
    <w:rsid w:val="008326EB"/>
    <w:rsid w:val="00832F35"/>
    <w:rsid w:val="00833381"/>
    <w:rsid w:val="00834784"/>
    <w:rsid w:val="008347A8"/>
    <w:rsid w:val="00835AFC"/>
    <w:rsid w:val="00835F17"/>
    <w:rsid w:val="008373BA"/>
    <w:rsid w:val="00837586"/>
    <w:rsid w:val="00837DE3"/>
    <w:rsid w:val="008409D3"/>
    <w:rsid w:val="00841102"/>
    <w:rsid w:val="008419CD"/>
    <w:rsid w:val="00841D92"/>
    <w:rsid w:val="008434F3"/>
    <w:rsid w:val="008439B3"/>
    <w:rsid w:val="00843B19"/>
    <w:rsid w:val="00843B1C"/>
    <w:rsid w:val="00844FBC"/>
    <w:rsid w:val="008455FE"/>
    <w:rsid w:val="00845C18"/>
    <w:rsid w:val="00845F26"/>
    <w:rsid w:val="008462A4"/>
    <w:rsid w:val="0084693C"/>
    <w:rsid w:val="00846985"/>
    <w:rsid w:val="008469A9"/>
    <w:rsid w:val="0084750A"/>
    <w:rsid w:val="0085042D"/>
    <w:rsid w:val="00850D21"/>
    <w:rsid w:val="0085142F"/>
    <w:rsid w:val="00852717"/>
    <w:rsid w:val="00853288"/>
    <w:rsid w:val="00854066"/>
    <w:rsid w:val="008544A6"/>
    <w:rsid w:val="008548F6"/>
    <w:rsid w:val="008549D5"/>
    <w:rsid w:val="00856D13"/>
    <w:rsid w:val="00857980"/>
    <w:rsid w:val="008604AC"/>
    <w:rsid w:val="00860744"/>
    <w:rsid w:val="00860A6B"/>
    <w:rsid w:val="00861973"/>
    <w:rsid w:val="00861B0B"/>
    <w:rsid w:val="00861B19"/>
    <w:rsid w:val="00862231"/>
    <w:rsid w:val="00863FBC"/>
    <w:rsid w:val="00864019"/>
    <w:rsid w:val="008640EA"/>
    <w:rsid w:val="00864D72"/>
    <w:rsid w:val="0086510D"/>
    <w:rsid w:val="0086511E"/>
    <w:rsid w:val="00865497"/>
    <w:rsid w:val="00865B08"/>
    <w:rsid w:val="00865EAB"/>
    <w:rsid w:val="00866097"/>
    <w:rsid w:val="00866336"/>
    <w:rsid w:val="0086665F"/>
    <w:rsid w:val="0086748E"/>
    <w:rsid w:val="00867C2B"/>
    <w:rsid w:val="00870091"/>
    <w:rsid w:val="00871C44"/>
    <w:rsid w:val="008722CA"/>
    <w:rsid w:val="008728CE"/>
    <w:rsid w:val="00873035"/>
    <w:rsid w:val="00873782"/>
    <w:rsid w:val="00874988"/>
    <w:rsid w:val="008749E6"/>
    <w:rsid w:val="008756EE"/>
    <w:rsid w:val="00875D39"/>
    <w:rsid w:val="00875E84"/>
    <w:rsid w:val="00876740"/>
    <w:rsid w:val="0087680D"/>
    <w:rsid w:val="008769BE"/>
    <w:rsid w:val="0087714E"/>
    <w:rsid w:val="0087718A"/>
    <w:rsid w:val="008771B2"/>
    <w:rsid w:val="008772A3"/>
    <w:rsid w:val="00877AF7"/>
    <w:rsid w:val="0088004A"/>
    <w:rsid w:val="008809C1"/>
    <w:rsid w:val="00880AE1"/>
    <w:rsid w:val="00880EC0"/>
    <w:rsid w:val="0088163E"/>
    <w:rsid w:val="0088194D"/>
    <w:rsid w:val="00881CD3"/>
    <w:rsid w:val="008821A6"/>
    <w:rsid w:val="00882717"/>
    <w:rsid w:val="008832A5"/>
    <w:rsid w:val="00883346"/>
    <w:rsid w:val="008833CD"/>
    <w:rsid w:val="00884121"/>
    <w:rsid w:val="008846B9"/>
    <w:rsid w:val="008850E9"/>
    <w:rsid w:val="0088699C"/>
    <w:rsid w:val="008872DC"/>
    <w:rsid w:val="0089121C"/>
    <w:rsid w:val="00891290"/>
    <w:rsid w:val="008913A6"/>
    <w:rsid w:val="00891410"/>
    <w:rsid w:val="0089250A"/>
    <w:rsid w:val="0089284E"/>
    <w:rsid w:val="008929BA"/>
    <w:rsid w:val="00894139"/>
    <w:rsid w:val="0089468E"/>
    <w:rsid w:val="00894B24"/>
    <w:rsid w:val="008950B5"/>
    <w:rsid w:val="008952A2"/>
    <w:rsid w:val="008959E5"/>
    <w:rsid w:val="00897293"/>
    <w:rsid w:val="008A0256"/>
    <w:rsid w:val="008A08AA"/>
    <w:rsid w:val="008A08D1"/>
    <w:rsid w:val="008A0B26"/>
    <w:rsid w:val="008A1C63"/>
    <w:rsid w:val="008A2168"/>
    <w:rsid w:val="008A23E1"/>
    <w:rsid w:val="008A2C30"/>
    <w:rsid w:val="008A2C7A"/>
    <w:rsid w:val="008A4339"/>
    <w:rsid w:val="008A6122"/>
    <w:rsid w:val="008A7943"/>
    <w:rsid w:val="008A7AD7"/>
    <w:rsid w:val="008A7D06"/>
    <w:rsid w:val="008B0AA4"/>
    <w:rsid w:val="008B1035"/>
    <w:rsid w:val="008B2047"/>
    <w:rsid w:val="008B24E4"/>
    <w:rsid w:val="008B2AF2"/>
    <w:rsid w:val="008B3D5D"/>
    <w:rsid w:val="008B453D"/>
    <w:rsid w:val="008B4693"/>
    <w:rsid w:val="008B4A0C"/>
    <w:rsid w:val="008B6983"/>
    <w:rsid w:val="008B69F8"/>
    <w:rsid w:val="008C01C7"/>
    <w:rsid w:val="008C09B0"/>
    <w:rsid w:val="008C0DE0"/>
    <w:rsid w:val="008C0E91"/>
    <w:rsid w:val="008C3A01"/>
    <w:rsid w:val="008C3EE8"/>
    <w:rsid w:val="008C428F"/>
    <w:rsid w:val="008C45EF"/>
    <w:rsid w:val="008C4AD4"/>
    <w:rsid w:val="008C4DEA"/>
    <w:rsid w:val="008C5C74"/>
    <w:rsid w:val="008C5CB3"/>
    <w:rsid w:val="008C6EEE"/>
    <w:rsid w:val="008C752C"/>
    <w:rsid w:val="008D0735"/>
    <w:rsid w:val="008D26EC"/>
    <w:rsid w:val="008D27C6"/>
    <w:rsid w:val="008D3441"/>
    <w:rsid w:val="008D368F"/>
    <w:rsid w:val="008D38CD"/>
    <w:rsid w:val="008D3C37"/>
    <w:rsid w:val="008D421C"/>
    <w:rsid w:val="008D48FF"/>
    <w:rsid w:val="008D4F45"/>
    <w:rsid w:val="008D57AE"/>
    <w:rsid w:val="008D5CBE"/>
    <w:rsid w:val="008D6252"/>
    <w:rsid w:val="008D62FB"/>
    <w:rsid w:val="008D65A6"/>
    <w:rsid w:val="008D6C0C"/>
    <w:rsid w:val="008D7686"/>
    <w:rsid w:val="008D7DCB"/>
    <w:rsid w:val="008E026D"/>
    <w:rsid w:val="008E0952"/>
    <w:rsid w:val="008E1406"/>
    <w:rsid w:val="008E1433"/>
    <w:rsid w:val="008E20F7"/>
    <w:rsid w:val="008E2E54"/>
    <w:rsid w:val="008E37C7"/>
    <w:rsid w:val="008E3926"/>
    <w:rsid w:val="008E4794"/>
    <w:rsid w:val="008E4847"/>
    <w:rsid w:val="008E53AC"/>
    <w:rsid w:val="008E5CE3"/>
    <w:rsid w:val="008E6016"/>
    <w:rsid w:val="008E6066"/>
    <w:rsid w:val="008E7852"/>
    <w:rsid w:val="008F0D8B"/>
    <w:rsid w:val="008F123F"/>
    <w:rsid w:val="008F15C1"/>
    <w:rsid w:val="008F1B66"/>
    <w:rsid w:val="008F202F"/>
    <w:rsid w:val="008F21D1"/>
    <w:rsid w:val="008F22A7"/>
    <w:rsid w:val="008F24E0"/>
    <w:rsid w:val="008F2676"/>
    <w:rsid w:val="008F3020"/>
    <w:rsid w:val="008F3374"/>
    <w:rsid w:val="008F3876"/>
    <w:rsid w:val="008F3E7E"/>
    <w:rsid w:val="008F4C75"/>
    <w:rsid w:val="008F4EE9"/>
    <w:rsid w:val="008F524C"/>
    <w:rsid w:val="008F57C8"/>
    <w:rsid w:val="008F5B28"/>
    <w:rsid w:val="008F5C31"/>
    <w:rsid w:val="008F5DEB"/>
    <w:rsid w:val="008F64DF"/>
    <w:rsid w:val="008F7319"/>
    <w:rsid w:val="008F7BB2"/>
    <w:rsid w:val="00900825"/>
    <w:rsid w:val="009029C5"/>
    <w:rsid w:val="009031C9"/>
    <w:rsid w:val="00903313"/>
    <w:rsid w:val="00904489"/>
    <w:rsid w:val="00904CC7"/>
    <w:rsid w:val="0090506F"/>
    <w:rsid w:val="0090646F"/>
    <w:rsid w:val="00906484"/>
    <w:rsid w:val="009071A1"/>
    <w:rsid w:val="00910710"/>
    <w:rsid w:val="009111B5"/>
    <w:rsid w:val="009113A3"/>
    <w:rsid w:val="00911664"/>
    <w:rsid w:val="00911A1E"/>
    <w:rsid w:val="00912A27"/>
    <w:rsid w:val="00912CFC"/>
    <w:rsid w:val="00913024"/>
    <w:rsid w:val="00913642"/>
    <w:rsid w:val="00913C65"/>
    <w:rsid w:val="0091405C"/>
    <w:rsid w:val="00914619"/>
    <w:rsid w:val="009147F2"/>
    <w:rsid w:val="0091517C"/>
    <w:rsid w:val="009153E1"/>
    <w:rsid w:val="00915931"/>
    <w:rsid w:val="0091763D"/>
    <w:rsid w:val="00917C1F"/>
    <w:rsid w:val="0092057D"/>
    <w:rsid w:val="00921068"/>
    <w:rsid w:val="00921B84"/>
    <w:rsid w:val="009224C4"/>
    <w:rsid w:val="0092345E"/>
    <w:rsid w:val="009235CE"/>
    <w:rsid w:val="00923830"/>
    <w:rsid w:val="009239F7"/>
    <w:rsid w:val="00923C09"/>
    <w:rsid w:val="00923C0F"/>
    <w:rsid w:val="009245F9"/>
    <w:rsid w:val="00924A0D"/>
    <w:rsid w:val="0092501E"/>
    <w:rsid w:val="00925908"/>
    <w:rsid w:val="00926356"/>
    <w:rsid w:val="00926CCE"/>
    <w:rsid w:val="00927346"/>
    <w:rsid w:val="00927EEE"/>
    <w:rsid w:val="00927F56"/>
    <w:rsid w:val="009319A0"/>
    <w:rsid w:val="009321AE"/>
    <w:rsid w:val="00932898"/>
    <w:rsid w:val="00932A48"/>
    <w:rsid w:val="00932B94"/>
    <w:rsid w:val="00932DA1"/>
    <w:rsid w:val="00932ECD"/>
    <w:rsid w:val="0093314C"/>
    <w:rsid w:val="00934239"/>
    <w:rsid w:val="0093459C"/>
    <w:rsid w:val="00934B3F"/>
    <w:rsid w:val="00934FF9"/>
    <w:rsid w:val="00936F8F"/>
    <w:rsid w:val="009400C6"/>
    <w:rsid w:val="009407F5"/>
    <w:rsid w:val="00941602"/>
    <w:rsid w:val="00941A4E"/>
    <w:rsid w:val="00943AAA"/>
    <w:rsid w:val="00943AD5"/>
    <w:rsid w:val="00945377"/>
    <w:rsid w:val="0094602F"/>
    <w:rsid w:val="00947629"/>
    <w:rsid w:val="009507BD"/>
    <w:rsid w:val="00950AF4"/>
    <w:rsid w:val="009511AB"/>
    <w:rsid w:val="0095130E"/>
    <w:rsid w:val="00951D50"/>
    <w:rsid w:val="00952761"/>
    <w:rsid w:val="0095362B"/>
    <w:rsid w:val="00953B51"/>
    <w:rsid w:val="0095422E"/>
    <w:rsid w:val="009555CD"/>
    <w:rsid w:val="00956128"/>
    <w:rsid w:val="00956C14"/>
    <w:rsid w:val="009617E5"/>
    <w:rsid w:val="00961CF3"/>
    <w:rsid w:val="00962362"/>
    <w:rsid w:val="00962BB3"/>
    <w:rsid w:val="00962FDE"/>
    <w:rsid w:val="00963216"/>
    <w:rsid w:val="00963557"/>
    <w:rsid w:val="0096539E"/>
    <w:rsid w:val="0096603B"/>
    <w:rsid w:val="00966B99"/>
    <w:rsid w:val="00966D08"/>
    <w:rsid w:val="00966DFC"/>
    <w:rsid w:val="00967F82"/>
    <w:rsid w:val="009703BA"/>
    <w:rsid w:val="00970B86"/>
    <w:rsid w:val="0097247B"/>
    <w:rsid w:val="00972C7B"/>
    <w:rsid w:val="00973672"/>
    <w:rsid w:val="0097380F"/>
    <w:rsid w:val="00973D39"/>
    <w:rsid w:val="0097404C"/>
    <w:rsid w:val="009740A6"/>
    <w:rsid w:val="00974838"/>
    <w:rsid w:val="009749E4"/>
    <w:rsid w:val="00974BB8"/>
    <w:rsid w:val="009760FC"/>
    <w:rsid w:val="00976179"/>
    <w:rsid w:val="00977AA3"/>
    <w:rsid w:val="00980106"/>
    <w:rsid w:val="009802A8"/>
    <w:rsid w:val="0098119C"/>
    <w:rsid w:val="009815DF"/>
    <w:rsid w:val="0098281A"/>
    <w:rsid w:val="00982920"/>
    <w:rsid w:val="00983519"/>
    <w:rsid w:val="0098353E"/>
    <w:rsid w:val="00983807"/>
    <w:rsid w:val="00983AF2"/>
    <w:rsid w:val="00983FF2"/>
    <w:rsid w:val="00984352"/>
    <w:rsid w:val="0098495A"/>
    <w:rsid w:val="009864AB"/>
    <w:rsid w:val="009865B9"/>
    <w:rsid w:val="00986710"/>
    <w:rsid w:val="00986F68"/>
    <w:rsid w:val="0099173F"/>
    <w:rsid w:val="00992EF5"/>
    <w:rsid w:val="00993405"/>
    <w:rsid w:val="009935CD"/>
    <w:rsid w:val="00993CAB"/>
    <w:rsid w:val="00993E08"/>
    <w:rsid w:val="009940F6"/>
    <w:rsid w:val="00994236"/>
    <w:rsid w:val="0099461A"/>
    <w:rsid w:val="009948E3"/>
    <w:rsid w:val="00994F81"/>
    <w:rsid w:val="00995541"/>
    <w:rsid w:val="009955C8"/>
    <w:rsid w:val="00995725"/>
    <w:rsid w:val="009966FA"/>
    <w:rsid w:val="00996745"/>
    <w:rsid w:val="009968AE"/>
    <w:rsid w:val="00996ECD"/>
    <w:rsid w:val="009970D5"/>
    <w:rsid w:val="00997A91"/>
    <w:rsid w:val="009A0B3E"/>
    <w:rsid w:val="009A103C"/>
    <w:rsid w:val="009A15AE"/>
    <w:rsid w:val="009A1D44"/>
    <w:rsid w:val="009A3030"/>
    <w:rsid w:val="009A37FD"/>
    <w:rsid w:val="009A3965"/>
    <w:rsid w:val="009A4607"/>
    <w:rsid w:val="009A5710"/>
    <w:rsid w:val="009A65E9"/>
    <w:rsid w:val="009A7C45"/>
    <w:rsid w:val="009B07E5"/>
    <w:rsid w:val="009B14EB"/>
    <w:rsid w:val="009B1C3B"/>
    <w:rsid w:val="009B291C"/>
    <w:rsid w:val="009B2BAA"/>
    <w:rsid w:val="009B3212"/>
    <w:rsid w:val="009B3DC1"/>
    <w:rsid w:val="009B4F32"/>
    <w:rsid w:val="009B55BB"/>
    <w:rsid w:val="009B643A"/>
    <w:rsid w:val="009B7244"/>
    <w:rsid w:val="009B7A72"/>
    <w:rsid w:val="009B7FBC"/>
    <w:rsid w:val="009C0E14"/>
    <w:rsid w:val="009C12CB"/>
    <w:rsid w:val="009C1952"/>
    <w:rsid w:val="009C1AA7"/>
    <w:rsid w:val="009C2D19"/>
    <w:rsid w:val="009C3B5C"/>
    <w:rsid w:val="009C6019"/>
    <w:rsid w:val="009C698C"/>
    <w:rsid w:val="009C7327"/>
    <w:rsid w:val="009D086B"/>
    <w:rsid w:val="009D2064"/>
    <w:rsid w:val="009D2C0F"/>
    <w:rsid w:val="009D2F2E"/>
    <w:rsid w:val="009D2FB1"/>
    <w:rsid w:val="009D3467"/>
    <w:rsid w:val="009D3C8C"/>
    <w:rsid w:val="009D41F8"/>
    <w:rsid w:val="009D694E"/>
    <w:rsid w:val="009E0961"/>
    <w:rsid w:val="009E46DD"/>
    <w:rsid w:val="009E6618"/>
    <w:rsid w:val="009E67FC"/>
    <w:rsid w:val="009E6A27"/>
    <w:rsid w:val="009E6C35"/>
    <w:rsid w:val="009E7053"/>
    <w:rsid w:val="009E72F0"/>
    <w:rsid w:val="009E754B"/>
    <w:rsid w:val="009E7CDE"/>
    <w:rsid w:val="009E7DE7"/>
    <w:rsid w:val="009F0064"/>
    <w:rsid w:val="009F127D"/>
    <w:rsid w:val="009F1AB7"/>
    <w:rsid w:val="009F1B6F"/>
    <w:rsid w:val="009F3CDF"/>
    <w:rsid w:val="009F3EEE"/>
    <w:rsid w:val="009F4697"/>
    <w:rsid w:val="009F4EAE"/>
    <w:rsid w:val="009F66D6"/>
    <w:rsid w:val="009F738E"/>
    <w:rsid w:val="009F79C9"/>
    <w:rsid w:val="00A00105"/>
    <w:rsid w:val="00A00111"/>
    <w:rsid w:val="00A00693"/>
    <w:rsid w:val="00A00A77"/>
    <w:rsid w:val="00A012EA"/>
    <w:rsid w:val="00A01DD7"/>
    <w:rsid w:val="00A01F8A"/>
    <w:rsid w:val="00A0200F"/>
    <w:rsid w:val="00A0236E"/>
    <w:rsid w:val="00A02AA7"/>
    <w:rsid w:val="00A030F6"/>
    <w:rsid w:val="00A03AD0"/>
    <w:rsid w:val="00A03FA4"/>
    <w:rsid w:val="00A0486E"/>
    <w:rsid w:val="00A05F9C"/>
    <w:rsid w:val="00A06198"/>
    <w:rsid w:val="00A06C50"/>
    <w:rsid w:val="00A079C5"/>
    <w:rsid w:val="00A07BCC"/>
    <w:rsid w:val="00A07C74"/>
    <w:rsid w:val="00A1055B"/>
    <w:rsid w:val="00A12501"/>
    <w:rsid w:val="00A12646"/>
    <w:rsid w:val="00A132D7"/>
    <w:rsid w:val="00A13A43"/>
    <w:rsid w:val="00A13DBF"/>
    <w:rsid w:val="00A1452C"/>
    <w:rsid w:val="00A14CB7"/>
    <w:rsid w:val="00A15098"/>
    <w:rsid w:val="00A15121"/>
    <w:rsid w:val="00A15778"/>
    <w:rsid w:val="00A15C85"/>
    <w:rsid w:val="00A15FA8"/>
    <w:rsid w:val="00A170F1"/>
    <w:rsid w:val="00A17202"/>
    <w:rsid w:val="00A21DCC"/>
    <w:rsid w:val="00A22AEA"/>
    <w:rsid w:val="00A22B83"/>
    <w:rsid w:val="00A23495"/>
    <w:rsid w:val="00A242FC"/>
    <w:rsid w:val="00A24705"/>
    <w:rsid w:val="00A24C47"/>
    <w:rsid w:val="00A24E04"/>
    <w:rsid w:val="00A25D5D"/>
    <w:rsid w:val="00A25E48"/>
    <w:rsid w:val="00A26B7F"/>
    <w:rsid w:val="00A27654"/>
    <w:rsid w:val="00A307DE"/>
    <w:rsid w:val="00A309EB"/>
    <w:rsid w:val="00A30A3C"/>
    <w:rsid w:val="00A31684"/>
    <w:rsid w:val="00A32043"/>
    <w:rsid w:val="00A3384C"/>
    <w:rsid w:val="00A34977"/>
    <w:rsid w:val="00A34C73"/>
    <w:rsid w:val="00A34DC8"/>
    <w:rsid w:val="00A3542C"/>
    <w:rsid w:val="00A36AB4"/>
    <w:rsid w:val="00A36CF5"/>
    <w:rsid w:val="00A37DEC"/>
    <w:rsid w:val="00A402C3"/>
    <w:rsid w:val="00A4069B"/>
    <w:rsid w:val="00A414A1"/>
    <w:rsid w:val="00A429D8"/>
    <w:rsid w:val="00A43470"/>
    <w:rsid w:val="00A435C8"/>
    <w:rsid w:val="00A43E4C"/>
    <w:rsid w:val="00A444BB"/>
    <w:rsid w:val="00A46011"/>
    <w:rsid w:val="00A4694A"/>
    <w:rsid w:val="00A46B3E"/>
    <w:rsid w:val="00A46D3A"/>
    <w:rsid w:val="00A46E91"/>
    <w:rsid w:val="00A47015"/>
    <w:rsid w:val="00A47447"/>
    <w:rsid w:val="00A4754A"/>
    <w:rsid w:val="00A47FE0"/>
    <w:rsid w:val="00A500EB"/>
    <w:rsid w:val="00A5087E"/>
    <w:rsid w:val="00A50CF7"/>
    <w:rsid w:val="00A52018"/>
    <w:rsid w:val="00A521B8"/>
    <w:rsid w:val="00A53493"/>
    <w:rsid w:val="00A53D2B"/>
    <w:rsid w:val="00A53F91"/>
    <w:rsid w:val="00A54B61"/>
    <w:rsid w:val="00A55A58"/>
    <w:rsid w:val="00A55EF9"/>
    <w:rsid w:val="00A568D1"/>
    <w:rsid w:val="00A57ABD"/>
    <w:rsid w:val="00A60028"/>
    <w:rsid w:val="00A60D5B"/>
    <w:rsid w:val="00A60E9A"/>
    <w:rsid w:val="00A6116B"/>
    <w:rsid w:val="00A631DB"/>
    <w:rsid w:val="00A63625"/>
    <w:rsid w:val="00A63915"/>
    <w:rsid w:val="00A639AD"/>
    <w:rsid w:val="00A63C0D"/>
    <w:rsid w:val="00A63C75"/>
    <w:rsid w:val="00A63CDF"/>
    <w:rsid w:val="00A64B52"/>
    <w:rsid w:val="00A64CBB"/>
    <w:rsid w:val="00A65623"/>
    <w:rsid w:val="00A65B07"/>
    <w:rsid w:val="00A66108"/>
    <w:rsid w:val="00A66512"/>
    <w:rsid w:val="00A66544"/>
    <w:rsid w:val="00A66738"/>
    <w:rsid w:val="00A66C78"/>
    <w:rsid w:val="00A67195"/>
    <w:rsid w:val="00A67DC3"/>
    <w:rsid w:val="00A719BE"/>
    <w:rsid w:val="00A71CE9"/>
    <w:rsid w:val="00A72676"/>
    <w:rsid w:val="00A73089"/>
    <w:rsid w:val="00A736B6"/>
    <w:rsid w:val="00A743DC"/>
    <w:rsid w:val="00A746C3"/>
    <w:rsid w:val="00A7540E"/>
    <w:rsid w:val="00A75EA0"/>
    <w:rsid w:val="00A76A08"/>
    <w:rsid w:val="00A76D46"/>
    <w:rsid w:val="00A77064"/>
    <w:rsid w:val="00A7780D"/>
    <w:rsid w:val="00A7785D"/>
    <w:rsid w:val="00A804D2"/>
    <w:rsid w:val="00A80754"/>
    <w:rsid w:val="00A80786"/>
    <w:rsid w:val="00A81379"/>
    <w:rsid w:val="00A819E9"/>
    <w:rsid w:val="00A81EFD"/>
    <w:rsid w:val="00A821D0"/>
    <w:rsid w:val="00A82835"/>
    <w:rsid w:val="00A82EFF"/>
    <w:rsid w:val="00A84455"/>
    <w:rsid w:val="00A8574E"/>
    <w:rsid w:val="00A858A3"/>
    <w:rsid w:val="00A85F42"/>
    <w:rsid w:val="00A87169"/>
    <w:rsid w:val="00A87351"/>
    <w:rsid w:val="00A87EAF"/>
    <w:rsid w:val="00A87FB9"/>
    <w:rsid w:val="00A90AEA"/>
    <w:rsid w:val="00A90D95"/>
    <w:rsid w:val="00A90DC6"/>
    <w:rsid w:val="00A930BB"/>
    <w:rsid w:val="00A93446"/>
    <w:rsid w:val="00A93C13"/>
    <w:rsid w:val="00A93C80"/>
    <w:rsid w:val="00A94699"/>
    <w:rsid w:val="00A9500B"/>
    <w:rsid w:val="00A95461"/>
    <w:rsid w:val="00A96B52"/>
    <w:rsid w:val="00A96D38"/>
    <w:rsid w:val="00A96E09"/>
    <w:rsid w:val="00A97263"/>
    <w:rsid w:val="00A974A0"/>
    <w:rsid w:val="00AA0075"/>
    <w:rsid w:val="00AA0EA9"/>
    <w:rsid w:val="00AA23A3"/>
    <w:rsid w:val="00AA2776"/>
    <w:rsid w:val="00AA2C95"/>
    <w:rsid w:val="00AA2D2B"/>
    <w:rsid w:val="00AA3E8B"/>
    <w:rsid w:val="00AA56F2"/>
    <w:rsid w:val="00AA5CC0"/>
    <w:rsid w:val="00AA6575"/>
    <w:rsid w:val="00AA6784"/>
    <w:rsid w:val="00AA7120"/>
    <w:rsid w:val="00AA77B4"/>
    <w:rsid w:val="00AA7E5E"/>
    <w:rsid w:val="00AA7F26"/>
    <w:rsid w:val="00AB12E8"/>
    <w:rsid w:val="00AB2762"/>
    <w:rsid w:val="00AB3E07"/>
    <w:rsid w:val="00AB522D"/>
    <w:rsid w:val="00AB5F4C"/>
    <w:rsid w:val="00AB62A6"/>
    <w:rsid w:val="00AB6355"/>
    <w:rsid w:val="00AB6385"/>
    <w:rsid w:val="00AB652D"/>
    <w:rsid w:val="00AB67A0"/>
    <w:rsid w:val="00AB73FB"/>
    <w:rsid w:val="00AC009D"/>
    <w:rsid w:val="00AC03FF"/>
    <w:rsid w:val="00AC1009"/>
    <w:rsid w:val="00AC10CF"/>
    <w:rsid w:val="00AC2EF3"/>
    <w:rsid w:val="00AC3199"/>
    <w:rsid w:val="00AC32CB"/>
    <w:rsid w:val="00AC3896"/>
    <w:rsid w:val="00AC3F96"/>
    <w:rsid w:val="00AC3FDA"/>
    <w:rsid w:val="00AC40D1"/>
    <w:rsid w:val="00AC4AB4"/>
    <w:rsid w:val="00AC51A2"/>
    <w:rsid w:val="00AC5B89"/>
    <w:rsid w:val="00AC5B96"/>
    <w:rsid w:val="00AC6C79"/>
    <w:rsid w:val="00AC7BB2"/>
    <w:rsid w:val="00AD0EDB"/>
    <w:rsid w:val="00AD1B70"/>
    <w:rsid w:val="00AD1D78"/>
    <w:rsid w:val="00AD21FC"/>
    <w:rsid w:val="00AD22DA"/>
    <w:rsid w:val="00AD2419"/>
    <w:rsid w:val="00AD383D"/>
    <w:rsid w:val="00AD4B72"/>
    <w:rsid w:val="00AD5870"/>
    <w:rsid w:val="00AD59A7"/>
    <w:rsid w:val="00AD5D71"/>
    <w:rsid w:val="00AD6497"/>
    <w:rsid w:val="00AD7037"/>
    <w:rsid w:val="00AD71D0"/>
    <w:rsid w:val="00AD77E3"/>
    <w:rsid w:val="00AE0327"/>
    <w:rsid w:val="00AE05B9"/>
    <w:rsid w:val="00AE07C0"/>
    <w:rsid w:val="00AE1504"/>
    <w:rsid w:val="00AE1BCA"/>
    <w:rsid w:val="00AE1D3C"/>
    <w:rsid w:val="00AE1E01"/>
    <w:rsid w:val="00AE2AB9"/>
    <w:rsid w:val="00AE37A0"/>
    <w:rsid w:val="00AE3D3E"/>
    <w:rsid w:val="00AE4195"/>
    <w:rsid w:val="00AE4413"/>
    <w:rsid w:val="00AE559F"/>
    <w:rsid w:val="00AE5BF4"/>
    <w:rsid w:val="00AE5C20"/>
    <w:rsid w:val="00AE5C6C"/>
    <w:rsid w:val="00AE6177"/>
    <w:rsid w:val="00AE65BF"/>
    <w:rsid w:val="00AE69A6"/>
    <w:rsid w:val="00AF0893"/>
    <w:rsid w:val="00AF1F9B"/>
    <w:rsid w:val="00AF2046"/>
    <w:rsid w:val="00AF2371"/>
    <w:rsid w:val="00AF24D0"/>
    <w:rsid w:val="00AF3019"/>
    <w:rsid w:val="00AF3619"/>
    <w:rsid w:val="00AF38DF"/>
    <w:rsid w:val="00AF3DEC"/>
    <w:rsid w:val="00AF4A95"/>
    <w:rsid w:val="00AF4F82"/>
    <w:rsid w:val="00AF5890"/>
    <w:rsid w:val="00AF5FDA"/>
    <w:rsid w:val="00B00B9C"/>
    <w:rsid w:val="00B011AF"/>
    <w:rsid w:val="00B032FE"/>
    <w:rsid w:val="00B03ACF"/>
    <w:rsid w:val="00B03AD3"/>
    <w:rsid w:val="00B03C6B"/>
    <w:rsid w:val="00B03D07"/>
    <w:rsid w:val="00B03DC1"/>
    <w:rsid w:val="00B04A0E"/>
    <w:rsid w:val="00B04E10"/>
    <w:rsid w:val="00B0514E"/>
    <w:rsid w:val="00B05F58"/>
    <w:rsid w:val="00B065AF"/>
    <w:rsid w:val="00B0727F"/>
    <w:rsid w:val="00B07898"/>
    <w:rsid w:val="00B1006C"/>
    <w:rsid w:val="00B100D6"/>
    <w:rsid w:val="00B109DA"/>
    <w:rsid w:val="00B10F20"/>
    <w:rsid w:val="00B1102C"/>
    <w:rsid w:val="00B1122A"/>
    <w:rsid w:val="00B11AE4"/>
    <w:rsid w:val="00B11DA2"/>
    <w:rsid w:val="00B129FF"/>
    <w:rsid w:val="00B12DF1"/>
    <w:rsid w:val="00B13B2F"/>
    <w:rsid w:val="00B169C6"/>
    <w:rsid w:val="00B175CB"/>
    <w:rsid w:val="00B17924"/>
    <w:rsid w:val="00B20640"/>
    <w:rsid w:val="00B2079B"/>
    <w:rsid w:val="00B208C8"/>
    <w:rsid w:val="00B21196"/>
    <w:rsid w:val="00B21316"/>
    <w:rsid w:val="00B21436"/>
    <w:rsid w:val="00B216E9"/>
    <w:rsid w:val="00B228A5"/>
    <w:rsid w:val="00B246FC"/>
    <w:rsid w:val="00B248C0"/>
    <w:rsid w:val="00B25EC0"/>
    <w:rsid w:val="00B262F6"/>
    <w:rsid w:val="00B2635E"/>
    <w:rsid w:val="00B27DEC"/>
    <w:rsid w:val="00B30BB2"/>
    <w:rsid w:val="00B30D5A"/>
    <w:rsid w:val="00B30FDB"/>
    <w:rsid w:val="00B31F27"/>
    <w:rsid w:val="00B32309"/>
    <w:rsid w:val="00B32516"/>
    <w:rsid w:val="00B33F69"/>
    <w:rsid w:val="00B34EAE"/>
    <w:rsid w:val="00B36319"/>
    <w:rsid w:val="00B36543"/>
    <w:rsid w:val="00B36B36"/>
    <w:rsid w:val="00B37077"/>
    <w:rsid w:val="00B40272"/>
    <w:rsid w:val="00B4139B"/>
    <w:rsid w:val="00B41E5E"/>
    <w:rsid w:val="00B42799"/>
    <w:rsid w:val="00B42C79"/>
    <w:rsid w:val="00B42DFD"/>
    <w:rsid w:val="00B43255"/>
    <w:rsid w:val="00B43552"/>
    <w:rsid w:val="00B43F99"/>
    <w:rsid w:val="00B446FA"/>
    <w:rsid w:val="00B455FB"/>
    <w:rsid w:val="00B45757"/>
    <w:rsid w:val="00B50077"/>
    <w:rsid w:val="00B502EB"/>
    <w:rsid w:val="00B50814"/>
    <w:rsid w:val="00B50A0E"/>
    <w:rsid w:val="00B51564"/>
    <w:rsid w:val="00B51B92"/>
    <w:rsid w:val="00B51CCA"/>
    <w:rsid w:val="00B51D4C"/>
    <w:rsid w:val="00B52A8A"/>
    <w:rsid w:val="00B52F4E"/>
    <w:rsid w:val="00B53A19"/>
    <w:rsid w:val="00B53B12"/>
    <w:rsid w:val="00B53BE3"/>
    <w:rsid w:val="00B543C8"/>
    <w:rsid w:val="00B55552"/>
    <w:rsid w:val="00B55D2C"/>
    <w:rsid w:val="00B564F9"/>
    <w:rsid w:val="00B567E4"/>
    <w:rsid w:val="00B56ADC"/>
    <w:rsid w:val="00B56C12"/>
    <w:rsid w:val="00B56FCD"/>
    <w:rsid w:val="00B5781C"/>
    <w:rsid w:val="00B57D9E"/>
    <w:rsid w:val="00B608B5"/>
    <w:rsid w:val="00B60DF2"/>
    <w:rsid w:val="00B6168E"/>
    <w:rsid w:val="00B617ED"/>
    <w:rsid w:val="00B617EE"/>
    <w:rsid w:val="00B61BCF"/>
    <w:rsid w:val="00B630E4"/>
    <w:rsid w:val="00B6358B"/>
    <w:rsid w:val="00B63B57"/>
    <w:rsid w:val="00B6456B"/>
    <w:rsid w:val="00B65B56"/>
    <w:rsid w:val="00B66770"/>
    <w:rsid w:val="00B672EF"/>
    <w:rsid w:val="00B67450"/>
    <w:rsid w:val="00B709E4"/>
    <w:rsid w:val="00B70C86"/>
    <w:rsid w:val="00B71E46"/>
    <w:rsid w:val="00B71EDC"/>
    <w:rsid w:val="00B72AA6"/>
    <w:rsid w:val="00B7351F"/>
    <w:rsid w:val="00B73A1E"/>
    <w:rsid w:val="00B74EBD"/>
    <w:rsid w:val="00B75BB7"/>
    <w:rsid w:val="00B76619"/>
    <w:rsid w:val="00B76FB7"/>
    <w:rsid w:val="00B77CCF"/>
    <w:rsid w:val="00B801A4"/>
    <w:rsid w:val="00B808A7"/>
    <w:rsid w:val="00B80E72"/>
    <w:rsid w:val="00B82D3A"/>
    <w:rsid w:val="00B82F4E"/>
    <w:rsid w:val="00B83BFA"/>
    <w:rsid w:val="00B8451A"/>
    <w:rsid w:val="00B84D31"/>
    <w:rsid w:val="00B850F5"/>
    <w:rsid w:val="00B855E4"/>
    <w:rsid w:val="00B8585E"/>
    <w:rsid w:val="00B87010"/>
    <w:rsid w:val="00B87ECB"/>
    <w:rsid w:val="00B900FE"/>
    <w:rsid w:val="00B90658"/>
    <w:rsid w:val="00B906E9"/>
    <w:rsid w:val="00B90DD5"/>
    <w:rsid w:val="00B9126E"/>
    <w:rsid w:val="00B91B26"/>
    <w:rsid w:val="00B928AD"/>
    <w:rsid w:val="00B9310F"/>
    <w:rsid w:val="00B94025"/>
    <w:rsid w:val="00B953B6"/>
    <w:rsid w:val="00B95C20"/>
    <w:rsid w:val="00B963AB"/>
    <w:rsid w:val="00B965DF"/>
    <w:rsid w:val="00B96784"/>
    <w:rsid w:val="00B96906"/>
    <w:rsid w:val="00B971F9"/>
    <w:rsid w:val="00B9743D"/>
    <w:rsid w:val="00B97AA7"/>
    <w:rsid w:val="00B97DAF"/>
    <w:rsid w:val="00BA044F"/>
    <w:rsid w:val="00BA1317"/>
    <w:rsid w:val="00BA15B9"/>
    <w:rsid w:val="00BA2635"/>
    <w:rsid w:val="00BA2A96"/>
    <w:rsid w:val="00BA2E0C"/>
    <w:rsid w:val="00BA3751"/>
    <w:rsid w:val="00BA3907"/>
    <w:rsid w:val="00BA3AE8"/>
    <w:rsid w:val="00BA3F4C"/>
    <w:rsid w:val="00BA4CEB"/>
    <w:rsid w:val="00BA4ED0"/>
    <w:rsid w:val="00BA55D6"/>
    <w:rsid w:val="00BA56D8"/>
    <w:rsid w:val="00BA5D39"/>
    <w:rsid w:val="00BA6762"/>
    <w:rsid w:val="00BA73FF"/>
    <w:rsid w:val="00BA7A28"/>
    <w:rsid w:val="00BA7D29"/>
    <w:rsid w:val="00BB03C7"/>
    <w:rsid w:val="00BB0F9E"/>
    <w:rsid w:val="00BB16A5"/>
    <w:rsid w:val="00BB1E76"/>
    <w:rsid w:val="00BB25B7"/>
    <w:rsid w:val="00BB2B3F"/>
    <w:rsid w:val="00BB2CCD"/>
    <w:rsid w:val="00BB3299"/>
    <w:rsid w:val="00BB3332"/>
    <w:rsid w:val="00BB3B50"/>
    <w:rsid w:val="00BB46D0"/>
    <w:rsid w:val="00BB4963"/>
    <w:rsid w:val="00BB59A9"/>
    <w:rsid w:val="00BB5DCD"/>
    <w:rsid w:val="00BB649C"/>
    <w:rsid w:val="00BB70F6"/>
    <w:rsid w:val="00BB73BF"/>
    <w:rsid w:val="00BB7841"/>
    <w:rsid w:val="00BB790D"/>
    <w:rsid w:val="00BC10DE"/>
    <w:rsid w:val="00BC1287"/>
    <w:rsid w:val="00BC133B"/>
    <w:rsid w:val="00BC2145"/>
    <w:rsid w:val="00BC28CE"/>
    <w:rsid w:val="00BC2BAA"/>
    <w:rsid w:val="00BC3D6B"/>
    <w:rsid w:val="00BC3DD8"/>
    <w:rsid w:val="00BC3FEE"/>
    <w:rsid w:val="00BC4008"/>
    <w:rsid w:val="00BC42C9"/>
    <w:rsid w:val="00BC4B96"/>
    <w:rsid w:val="00BC58BC"/>
    <w:rsid w:val="00BC5ED8"/>
    <w:rsid w:val="00BC7788"/>
    <w:rsid w:val="00BD0089"/>
    <w:rsid w:val="00BD0446"/>
    <w:rsid w:val="00BD050C"/>
    <w:rsid w:val="00BD142F"/>
    <w:rsid w:val="00BD182C"/>
    <w:rsid w:val="00BD4358"/>
    <w:rsid w:val="00BD48C9"/>
    <w:rsid w:val="00BD4D63"/>
    <w:rsid w:val="00BD5021"/>
    <w:rsid w:val="00BD5256"/>
    <w:rsid w:val="00BD6A56"/>
    <w:rsid w:val="00BD6C47"/>
    <w:rsid w:val="00BD6F10"/>
    <w:rsid w:val="00BD6F81"/>
    <w:rsid w:val="00BD70BF"/>
    <w:rsid w:val="00BD77BE"/>
    <w:rsid w:val="00BD78A2"/>
    <w:rsid w:val="00BDC0A1"/>
    <w:rsid w:val="00BE036D"/>
    <w:rsid w:val="00BE0D5E"/>
    <w:rsid w:val="00BE17C2"/>
    <w:rsid w:val="00BE1E25"/>
    <w:rsid w:val="00BE2B60"/>
    <w:rsid w:val="00BE34FD"/>
    <w:rsid w:val="00BE36BB"/>
    <w:rsid w:val="00BE49A9"/>
    <w:rsid w:val="00BE4BAF"/>
    <w:rsid w:val="00BE4FE1"/>
    <w:rsid w:val="00BE7A05"/>
    <w:rsid w:val="00BE7BE0"/>
    <w:rsid w:val="00BF0705"/>
    <w:rsid w:val="00BF0A92"/>
    <w:rsid w:val="00BF1E06"/>
    <w:rsid w:val="00BF40E4"/>
    <w:rsid w:val="00BF43AF"/>
    <w:rsid w:val="00BF4F16"/>
    <w:rsid w:val="00BF557D"/>
    <w:rsid w:val="00C00A2B"/>
    <w:rsid w:val="00C01116"/>
    <w:rsid w:val="00C01C97"/>
    <w:rsid w:val="00C02121"/>
    <w:rsid w:val="00C023A8"/>
    <w:rsid w:val="00C02895"/>
    <w:rsid w:val="00C02FA1"/>
    <w:rsid w:val="00C03326"/>
    <w:rsid w:val="00C03527"/>
    <w:rsid w:val="00C03C1A"/>
    <w:rsid w:val="00C03C40"/>
    <w:rsid w:val="00C043A7"/>
    <w:rsid w:val="00C04DB5"/>
    <w:rsid w:val="00C0572D"/>
    <w:rsid w:val="00C0632E"/>
    <w:rsid w:val="00C064CC"/>
    <w:rsid w:val="00C0686E"/>
    <w:rsid w:val="00C068F2"/>
    <w:rsid w:val="00C1082B"/>
    <w:rsid w:val="00C108D8"/>
    <w:rsid w:val="00C10BB0"/>
    <w:rsid w:val="00C11320"/>
    <w:rsid w:val="00C114B3"/>
    <w:rsid w:val="00C12082"/>
    <w:rsid w:val="00C123A3"/>
    <w:rsid w:val="00C13499"/>
    <w:rsid w:val="00C13872"/>
    <w:rsid w:val="00C14FFC"/>
    <w:rsid w:val="00C15F92"/>
    <w:rsid w:val="00C163F5"/>
    <w:rsid w:val="00C16900"/>
    <w:rsid w:val="00C20D7B"/>
    <w:rsid w:val="00C20D8A"/>
    <w:rsid w:val="00C20FC1"/>
    <w:rsid w:val="00C2131D"/>
    <w:rsid w:val="00C218F3"/>
    <w:rsid w:val="00C22C2D"/>
    <w:rsid w:val="00C22CC4"/>
    <w:rsid w:val="00C2336E"/>
    <w:rsid w:val="00C23390"/>
    <w:rsid w:val="00C255CC"/>
    <w:rsid w:val="00C27294"/>
    <w:rsid w:val="00C272C3"/>
    <w:rsid w:val="00C273AB"/>
    <w:rsid w:val="00C27599"/>
    <w:rsid w:val="00C3032D"/>
    <w:rsid w:val="00C314AB"/>
    <w:rsid w:val="00C314D0"/>
    <w:rsid w:val="00C315CE"/>
    <w:rsid w:val="00C317D7"/>
    <w:rsid w:val="00C31C54"/>
    <w:rsid w:val="00C325E5"/>
    <w:rsid w:val="00C32880"/>
    <w:rsid w:val="00C334BE"/>
    <w:rsid w:val="00C33A78"/>
    <w:rsid w:val="00C33FE7"/>
    <w:rsid w:val="00C3478B"/>
    <w:rsid w:val="00C34F38"/>
    <w:rsid w:val="00C35A0D"/>
    <w:rsid w:val="00C35BC5"/>
    <w:rsid w:val="00C35CF7"/>
    <w:rsid w:val="00C36436"/>
    <w:rsid w:val="00C365C7"/>
    <w:rsid w:val="00C36CA8"/>
    <w:rsid w:val="00C3775E"/>
    <w:rsid w:val="00C4014C"/>
    <w:rsid w:val="00C40F03"/>
    <w:rsid w:val="00C40F6F"/>
    <w:rsid w:val="00C411B5"/>
    <w:rsid w:val="00C41543"/>
    <w:rsid w:val="00C41879"/>
    <w:rsid w:val="00C4248C"/>
    <w:rsid w:val="00C42BA0"/>
    <w:rsid w:val="00C43D24"/>
    <w:rsid w:val="00C44DAB"/>
    <w:rsid w:val="00C44E64"/>
    <w:rsid w:val="00C45A15"/>
    <w:rsid w:val="00C47221"/>
    <w:rsid w:val="00C5033F"/>
    <w:rsid w:val="00C51444"/>
    <w:rsid w:val="00C51E60"/>
    <w:rsid w:val="00C51F07"/>
    <w:rsid w:val="00C52905"/>
    <w:rsid w:val="00C53FF5"/>
    <w:rsid w:val="00C540F3"/>
    <w:rsid w:val="00C55A38"/>
    <w:rsid w:val="00C56A47"/>
    <w:rsid w:val="00C575BD"/>
    <w:rsid w:val="00C576A1"/>
    <w:rsid w:val="00C6140E"/>
    <w:rsid w:val="00C61757"/>
    <w:rsid w:val="00C61897"/>
    <w:rsid w:val="00C627AA"/>
    <w:rsid w:val="00C62C34"/>
    <w:rsid w:val="00C62D53"/>
    <w:rsid w:val="00C642E4"/>
    <w:rsid w:val="00C64450"/>
    <w:rsid w:val="00C647F1"/>
    <w:rsid w:val="00C657AF"/>
    <w:rsid w:val="00C65AB1"/>
    <w:rsid w:val="00C65B9A"/>
    <w:rsid w:val="00C661DD"/>
    <w:rsid w:val="00C67037"/>
    <w:rsid w:val="00C67936"/>
    <w:rsid w:val="00C71361"/>
    <w:rsid w:val="00C713BC"/>
    <w:rsid w:val="00C71B31"/>
    <w:rsid w:val="00C72197"/>
    <w:rsid w:val="00C73014"/>
    <w:rsid w:val="00C730F7"/>
    <w:rsid w:val="00C7339B"/>
    <w:rsid w:val="00C7346C"/>
    <w:rsid w:val="00C734C5"/>
    <w:rsid w:val="00C736D2"/>
    <w:rsid w:val="00C73A1F"/>
    <w:rsid w:val="00C73AE8"/>
    <w:rsid w:val="00C74204"/>
    <w:rsid w:val="00C745B0"/>
    <w:rsid w:val="00C74875"/>
    <w:rsid w:val="00C74E3B"/>
    <w:rsid w:val="00C75023"/>
    <w:rsid w:val="00C75FE9"/>
    <w:rsid w:val="00C76A9C"/>
    <w:rsid w:val="00C76EFB"/>
    <w:rsid w:val="00C77925"/>
    <w:rsid w:val="00C77C46"/>
    <w:rsid w:val="00C80A7C"/>
    <w:rsid w:val="00C83639"/>
    <w:rsid w:val="00C83BC8"/>
    <w:rsid w:val="00C846F9"/>
    <w:rsid w:val="00C85257"/>
    <w:rsid w:val="00C86EEE"/>
    <w:rsid w:val="00C8755F"/>
    <w:rsid w:val="00C87A8E"/>
    <w:rsid w:val="00C87D9E"/>
    <w:rsid w:val="00C91CF8"/>
    <w:rsid w:val="00C9223C"/>
    <w:rsid w:val="00C925FF"/>
    <w:rsid w:val="00C93C95"/>
    <w:rsid w:val="00C94CE3"/>
    <w:rsid w:val="00C95754"/>
    <w:rsid w:val="00C95D7F"/>
    <w:rsid w:val="00C96BDD"/>
    <w:rsid w:val="00C977B4"/>
    <w:rsid w:val="00CA13BE"/>
    <w:rsid w:val="00CA2382"/>
    <w:rsid w:val="00CA23A9"/>
    <w:rsid w:val="00CA5227"/>
    <w:rsid w:val="00CA5DDF"/>
    <w:rsid w:val="00CA6B2B"/>
    <w:rsid w:val="00CA6DA1"/>
    <w:rsid w:val="00CB06AE"/>
    <w:rsid w:val="00CB0F93"/>
    <w:rsid w:val="00CB18CB"/>
    <w:rsid w:val="00CB1E1F"/>
    <w:rsid w:val="00CB2905"/>
    <w:rsid w:val="00CB2BC4"/>
    <w:rsid w:val="00CB2E58"/>
    <w:rsid w:val="00CB2ED5"/>
    <w:rsid w:val="00CB2F8E"/>
    <w:rsid w:val="00CB3943"/>
    <w:rsid w:val="00CB4C13"/>
    <w:rsid w:val="00CB4E6B"/>
    <w:rsid w:val="00CB58BA"/>
    <w:rsid w:val="00CB5E84"/>
    <w:rsid w:val="00CB6528"/>
    <w:rsid w:val="00CB7BE0"/>
    <w:rsid w:val="00CC09EE"/>
    <w:rsid w:val="00CC1662"/>
    <w:rsid w:val="00CC1896"/>
    <w:rsid w:val="00CC2495"/>
    <w:rsid w:val="00CC3518"/>
    <w:rsid w:val="00CC42A4"/>
    <w:rsid w:val="00CC4449"/>
    <w:rsid w:val="00CC4C70"/>
    <w:rsid w:val="00CC6544"/>
    <w:rsid w:val="00CC7E95"/>
    <w:rsid w:val="00CD055B"/>
    <w:rsid w:val="00CD0658"/>
    <w:rsid w:val="00CD16AC"/>
    <w:rsid w:val="00CD1E18"/>
    <w:rsid w:val="00CD2C2A"/>
    <w:rsid w:val="00CD354D"/>
    <w:rsid w:val="00CD3E76"/>
    <w:rsid w:val="00CD4237"/>
    <w:rsid w:val="00CD4F2E"/>
    <w:rsid w:val="00CD5651"/>
    <w:rsid w:val="00CD5EE5"/>
    <w:rsid w:val="00CD5F0D"/>
    <w:rsid w:val="00CD60DA"/>
    <w:rsid w:val="00CD68AB"/>
    <w:rsid w:val="00CD7974"/>
    <w:rsid w:val="00CD7A1A"/>
    <w:rsid w:val="00CD7A76"/>
    <w:rsid w:val="00CE037A"/>
    <w:rsid w:val="00CE1094"/>
    <w:rsid w:val="00CE12FB"/>
    <w:rsid w:val="00CE2668"/>
    <w:rsid w:val="00CE2788"/>
    <w:rsid w:val="00CE293E"/>
    <w:rsid w:val="00CE2D60"/>
    <w:rsid w:val="00CE2E51"/>
    <w:rsid w:val="00CE2F67"/>
    <w:rsid w:val="00CE3C62"/>
    <w:rsid w:val="00CE413C"/>
    <w:rsid w:val="00CE4E90"/>
    <w:rsid w:val="00CE4F3B"/>
    <w:rsid w:val="00CE5A5B"/>
    <w:rsid w:val="00CE631D"/>
    <w:rsid w:val="00CE66A7"/>
    <w:rsid w:val="00CE6DE1"/>
    <w:rsid w:val="00CF0195"/>
    <w:rsid w:val="00CF0827"/>
    <w:rsid w:val="00CF1239"/>
    <w:rsid w:val="00CF1821"/>
    <w:rsid w:val="00CF1856"/>
    <w:rsid w:val="00CF1A18"/>
    <w:rsid w:val="00CF2062"/>
    <w:rsid w:val="00CF20EB"/>
    <w:rsid w:val="00CF20F0"/>
    <w:rsid w:val="00CF2E44"/>
    <w:rsid w:val="00CF3BD7"/>
    <w:rsid w:val="00CF43BF"/>
    <w:rsid w:val="00CF4609"/>
    <w:rsid w:val="00CF46FB"/>
    <w:rsid w:val="00CF4A0F"/>
    <w:rsid w:val="00CF4DA4"/>
    <w:rsid w:val="00CF50A5"/>
    <w:rsid w:val="00CF5DE7"/>
    <w:rsid w:val="00CF6AA1"/>
    <w:rsid w:val="00CF779C"/>
    <w:rsid w:val="00CF7DE7"/>
    <w:rsid w:val="00CF7E2E"/>
    <w:rsid w:val="00CF7FA5"/>
    <w:rsid w:val="00D04474"/>
    <w:rsid w:val="00D04CBF"/>
    <w:rsid w:val="00D04F10"/>
    <w:rsid w:val="00D058DB"/>
    <w:rsid w:val="00D077C7"/>
    <w:rsid w:val="00D07AED"/>
    <w:rsid w:val="00D07B54"/>
    <w:rsid w:val="00D11AC5"/>
    <w:rsid w:val="00D11C6D"/>
    <w:rsid w:val="00D12241"/>
    <w:rsid w:val="00D12909"/>
    <w:rsid w:val="00D12D2A"/>
    <w:rsid w:val="00D13B12"/>
    <w:rsid w:val="00D13FF8"/>
    <w:rsid w:val="00D159DB"/>
    <w:rsid w:val="00D15F7D"/>
    <w:rsid w:val="00D17360"/>
    <w:rsid w:val="00D1742A"/>
    <w:rsid w:val="00D178B7"/>
    <w:rsid w:val="00D17966"/>
    <w:rsid w:val="00D201A3"/>
    <w:rsid w:val="00D201F9"/>
    <w:rsid w:val="00D209C2"/>
    <w:rsid w:val="00D228C6"/>
    <w:rsid w:val="00D24332"/>
    <w:rsid w:val="00D2465B"/>
    <w:rsid w:val="00D248E2"/>
    <w:rsid w:val="00D248F6"/>
    <w:rsid w:val="00D2492A"/>
    <w:rsid w:val="00D24B50"/>
    <w:rsid w:val="00D25251"/>
    <w:rsid w:val="00D264B2"/>
    <w:rsid w:val="00D26917"/>
    <w:rsid w:val="00D269B6"/>
    <w:rsid w:val="00D30C77"/>
    <w:rsid w:val="00D30E40"/>
    <w:rsid w:val="00D31282"/>
    <w:rsid w:val="00D3263B"/>
    <w:rsid w:val="00D3273C"/>
    <w:rsid w:val="00D32870"/>
    <w:rsid w:val="00D32BAB"/>
    <w:rsid w:val="00D32C3D"/>
    <w:rsid w:val="00D33013"/>
    <w:rsid w:val="00D3336B"/>
    <w:rsid w:val="00D33650"/>
    <w:rsid w:val="00D33A47"/>
    <w:rsid w:val="00D33A82"/>
    <w:rsid w:val="00D33C50"/>
    <w:rsid w:val="00D34538"/>
    <w:rsid w:val="00D36065"/>
    <w:rsid w:val="00D36310"/>
    <w:rsid w:val="00D37C87"/>
    <w:rsid w:val="00D41865"/>
    <w:rsid w:val="00D41FE6"/>
    <w:rsid w:val="00D431C2"/>
    <w:rsid w:val="00D4341C"/>
    <w:rsid w:val="00D43B83"/>
    <w:rsid w:val="00D43BDA"/>
    <w:rsid w:val="00D44167"/>
    <w:rsid w:val="00D441E5"/>
    <w:rsid w:val="00D44762"/>
    <w:rsid w:val="00D4486D"/>
    <w:rsid w:val="00D448B5"/>
    <w:rsid w:val="00D4498C"/>
    <w:rsid w:val="00D4513E"/>
    <w:rsid w:val="00D45F89"/>
    <w:rsid w:val="00D45FA1"/>
    <w:rsid w:val="00D466F3"/>
    <w:rsid w:val="00D47062"/>
    <w:rsid w:val="00D47C30"/>
    <w:rsid w:val="00D50FD1"/>
    <w:rsid w:val="00D512F8"/>
    <w:rsid w:val="00D51B9F"/>
    <w:rsid w:val="00D5217A"/>
    <w:rsid w:val="00D52A34"/>
    <w:rsid w:val="00D5326F"/>
    <w:rsid w:val="00D53651"/>
    <w:rsid w:val="00D53693"/>
    <w:rsid w:val="00D53F32"/>
    <w:rsid w:val="00D54EAB"/>
    <w:rsid w:val="00D55207"/>
    <w:rsid w:val="00D5585F"/>
    <w:rsid w:val="00D5592B"/>
    <w:rsid w:val="00D55D4F"/>
    <w:rsid w:val="00D55F83"/>
    <w:rsid w:val="00D56389"/>
    <w:rsid w:val="00D57D7A"/>
    <w:rsid w:val="00D60C27"/>
    <w:rsid w:val="00D61FA3"/>
    <w:rsid w:val="00D620B1"/>
    <w:rsid w:val="00D620F6"/>
    <w:rsid w:val="00D6224C"/>
    <w:rsid w:val="00D6270A"/>
    <w:rsid w:val="00D637FA"/>
    <w:rsid w:val="00D6430E"/>
    <w:rsid w:val="00D64E92"/>
    <w:rsid w:val="00D64EA7"/>
    <w:rsid w:val="00D65477"/>
    <w:rsid w:val="00D65AC3"/>
    <w:rsid w:val="00D65D91"/>
    <w:rsid w:val="00D668C4"/>
    <w:rsid w:val="00D7011D"/>
    <w:rsid w:val="00D721FF"/>
    <w:rsid w:val="00D7265B"/>
    <w:rsid w:val="00D72AEB"/>
    <w:rsid w:val="00D734A1"/>
    <w:rsid w:val="00D73A1A"/>
    <w:rsid w:val="00D74197"/>
    <w:rsid w:val="00D74ADD"/>
    <w:rsid w:val="00D75471"/>
    <w:rsid w:val="00D756E7"/>
    <w:rsid w:val="00D75918"/>
    <w:rsid w:val="00D769CA"/>
    <w:rsid w:val="00D80020"/>
    <w:rsid w:val="00D8004A"/>
    <w:rsid w:val="00D80275"/>
    <w:rsid w:val="00D81484"/>
    <w:rsid w:val="00D815F7"/>
    <w:rsid w:val="00D81A22"/>
    <w:rsid w:val="00D82B4A"/>
    <w:rsid w:val="00D83B7E"/>
    <w:rsid w:val="00D83E66"/>
    <w:rsid w:val="00D83ED8"/>
    <w:rsid w:val="00D84138"/>
    <w:rsid w:val="00D84315"/>
    <w:rsid w:val="00D84FCE"/>
    <w:rsid w:val="00D85893"/>
    <w:rsid w:val="00D859A0"/>
    <w:rsid w:val="00D85C91"/>
    <w:rsid w:val="00D8645A"/>
    <w:rsid w:val="00D86836"/>
    <w:rsid w:val="00D87063"/>
    <w:rsid w:val="00D875C0"/>
    <w:rsid w:val="00D87C37"/>
    <w:rsid w:val="00D903C5"/>
    <w:rsid w:val="00D92025"/>
    <w:rsid w:val="00D92630"/>
    <w:rsid w:val="00D9439A"/>
    <w:rsid w:val="00D95231"/>
    <w:rsid w:val="00D963A5"/>
    <w:rsid w:val="00D963D1"/>
    <w:rsid w:val="00D963DF"/>
    <w:rsid w:val="00D9708C"/>
    <w:rsid w:val="00D973DD"/>
    <w:rsid w:val="00D97CBB"/>
    <w:rsid w:val="00DA161A"/>
    <w:rsid w:val="00DA2802"/>
    <w:rsid w:val="00DA300C"/>
    <w:rsid w:val="00DA38D6"/>
    <w:rsid w:val="00DA3A5B"/>
    <w:rsid w:val="00DA3DB3"/>
    <w:rsid w:val="00DA46C2"/>
    <w:rsid w:val="00DA5F1D"/>
    <w:rsid w:val="00DA626D"/>
    <w:rsid w:val="00DA66AE"/>
    <w:rsid w:val="00DA71B1"/>
    <w:rsid w:val="00DA7AE4"/>
    <w:rsid w:val="00DB0ADC"/>
    <w:rsid w:val="00DB0E1A"/>
    <w:rsid w:val="00DB0F0D"/>
    <w:rsid w:val="00DB247A"/>
    <w:rsid w:val="00DB2A0E"/>
    <w:rsid w:val="00DB3057"/>
    <w:rsid w:val="00DB4D18"/>
    <w:rsid w:val="00DB53FE"/>
    <w:rsid w:val="00DB5A31"/>
    <w:rsid w:val="00DB5D78"/>
    <w:rsid w:val="00DB7D37"/>
    <w:rsid w:val="00DB7D7D"/>
    <w:rsid w:val="00DC0883"/>
    <w:rsid w:val="00DC2063"/>
    <w:rsid w:val="00DC211A"/>
    <w:rsid w:val="00DC2B6F"/>
    <w:rsid w:val="00DC3114"/>
    <w:rsid w:val="00DC3DF2"/>
    <w:rsid w:val="00DC5586"/>
    <w:rsid w:val="00DC64A3"/>
    <w:rsid w:val="00DC78C3"/>
    <w:rsid w:val="00DD1E57"/>
    <w:rsid w:val="00DD2269"/>
    <w:rsid w:val="00DD26D7"/>
    <w:rsid w:val="00DD33E5"/>
    <w:rsid w:val="00DD3AF6"/>
    <w:rsid w:val="00DD3DC5"/>
    <w:rsid w:val="00DD411D"/>
    <w:rsid w:val="00DD42E0"/>
    <w:rsid w:val="00DD54D7"/>
    <w:rsid w:val="00DD596A"/>
    <w:rsid w:val="00DE1137"/>
    <w:rsid w:val="00DE11A2"/>
    <w:rsid w:val="00DE26A4"/>
    <w:rsid w:val="00DE3409"/>
    <w:rsid w:val="00DE3424"/>
    <w:rsid w:val="00DE4A52"/>
    <w:rsid w:val="00DE68A8"/>
    <w:rsid w:val="00DF0CE3"/>
    <w:rsid w:val="00DF2047"/>
    <w:rsid w:val="00DF21D6"/>
    <w:rsid w:val="00DF22EC"/>
    <w:rsid w:val="00DF2417"/>
    <w:rsid w:val="00DF3B90"/>
    <w:rsid w:val="00DF42CB"/>
    <w:rsid w:val="00DF4EBD"/>
    <w:rsid w:val="00DF54EA"/>
    <w:rsid w:val="00DF58BA"/>
    <w:rsid w:val="00DF5B7C"/>
    <w:rsid w:val="00DF62FB"/>
    <w:rsid w:val="00DF6641"/>
    <w:rsid w:val="00DF7C72"/>
    <w:rsid w:val="00DF7D9A"/>
    <w:rsid w:val="00E009CC"/>
    <w:rsid w:val="00E00BF8"/>
    <w:rsid w:val="00E015C3"/>
    <w:rsid w:val="00E01B99"/>
    <w:rsid w:val="00E01E79"/>
    <w:rsid w:val="00E01F5D"/>
    <w:rsid w:val="00E0452A"/>
    <w:rsid w:val="00E04ADE"/>
    <w:rsid w:val="00E05090"/>
    <w:rsid w:val="00E05D74"/>
    <w:rsid w:val="00E06A1B"/>
    <w:rsid w:val="00E06F46"/>
    <w:rsid w:val="00E0789A"/>
    <w:rsid w:val="00E10495"/>
    <w:rsid w:val="00E1072C"/>
    <w:rsid w:val="00E110DB"/>
    <w:rsid w:val="00E12016"/>
    <w:rsid w:val="00E12336"/>
    <w:rsid w:val="00E1306D"/>
    <w:rsid w:val="00E1386B"/>
    <w:rsid w:val="00E1522F"/>
    <w:rsid w:val="00E157C8"/>
    <w:rsid w:val="00E1624B"/>
    <w:rsid w:val="00E174B4"/>
    <w:rsid w:val="00E17913"/>
    <w:rsid w:val="00E17C6D"/>
    <w:rsid w:val="00E210F6"/>
    <w:rsid w:val="00E232E0"/>
    <w:rsid w:val="00E23728"/>
    <w:rsid w:val="00E23759"/>
    <w:rsid w:val="00E242F5"/>
    <w:rsid w:val="00E24725"/>
    <w:rsid w:val="00E248A1"/>
    <w:rsid w:val="00E27A95"/>
    <w:rsid w:val="00E30D6A"/>
    <w:rsid w:val="00E310AA"/>
    <w:rsid w:val="00E3301C"/>
    <w:rsid w:val="00E33041"/>
    <w:rsid w:val="00E330C9"/>
    <w:rsid w:val="00E343BC"/>
    <w:rsid w:val="00E34751"/>
    <w:rsid w:val="00E34AE5"/>
    <w:rsid w:val="00E34BC1"/>
    <w:rsid w:val="00E3508F"/>
    <w:rsid w:val="00E3549F"/>
    <w:rsid w:val="00E35A68"/>
    <w:rsid w:val="00E35D8A"/>
    <w:rsid w:val="00E3671C"/>
    <w:rsid w:val="00E375D1"/>
    <w:rsid w:val="00E37C0D"/>
    <w:rsid w:val="00E4120E"/>
    <w:rsid w:val="00E420B6"/>
    <w:rsid w:val="00E42952"/>
    <w:rsid w:val="00E42DAE"/>
    <w:rsid w:val="00E43879"/>
    <w:rsid w:val="00E443A2"/>
    <w:rsid w:val="00E449FA"/>
    <w:rsid w:val="00E44EAA"/>
    <w:rsid w:val="00E464E8"/>
    <w:rsid w:val="00E46C5F"/>
    <w:rsid w:val="00E46DFA"/>
    <w:rsid w:val="00E47257"/>
    <w:rsid w:val="00E50B69"/>
    <w:rsid w:val="00E50FFA"/>
    <w:rsid w:val="00E52934"/>
    <w:rsid w:val="00E52999"/>
    <w:rsid w:val="00E539F3"/>
    <w:rsid w:val="00E56518"/>
    <w:rsid w:val="00E56530"/>
    <w:rsid w:val="00E579D5"/>
    <w:rsid w:val="00E57A5F"/>
    <w:rsid w:val="00E57AA4"/>
    <w:rsid w:val="00E57AB7"/>
    <w:rsid w:val="00E60CA7"/>
    <w:rsid w:val="00E62715"/>
    <w:rsid w:val="00E62EA9"/>
    <w:rsid w:val="00E64077"/>
    <w:rsid w:val="00E66660"/>
    <w:rsid w:val="00E67AA2"/>
    <w:rsid w:val="00E67F09"/>
    <w:rsid w:val="00E7199A"/>
    <w:rsid w:val="00E71C1A"/>
    <w:rsid w:val="00E72BA9"/>
    <w:rsid w:val="00E734C9"/>
    <w:rsid w:val="00E7371E"/>
    <w:rsid w:val="00E7384A"/>
    <w:rsid w:val="00E73CE4"/>
    <w:rsid w:val="00E74564"/>
    <w:rsid w:val="00E74C7F"/>
    <w:rsid w:val="00E74FF1"/>
    <w:rsid w:val="00E75EF5"/>
    <w:rsid w:val="00E8006B"/>
    <w:rsid w:val="00E81596"/>
    <w:rsid w:val="00E848EC"/>
    <w:rsid w:val="00E84A4D"/>
    <w:rsid w:val="00E84AB3"/>
    <w:rsid w:val="00E84B2E"/>
    <w:rsid w:val="00E85EDE"/>
    <w:rsid w:val="00E8624E"/>
    <w:rsid w:val="00E864E9"/>
    <w:rsid w:val="00E87051"/>
    <w:rsid w:val="00E87573"/>
    <w:rsid w:val="00E9014E"/>
    <w:rsid w:val="00E908D7"/>
    <w:rsid w:val="00E90940"/>
    <w:rsid w:val="00E924E1"/>
    <w:rsid w:val="00E926FD"/>
    <w:rsid w:val="00E92E78"/>
    <w:rsid w:val="00E930BB"/>
    <w:rsid w:val="00E94153"/>
    <w:rsid w:val="00E94949"/>
    <w:rsid w:val="00E9550F"/>
    <w:rsid w:val="00E95AA9"/>
    <w:rsid w:val="00E95E1B"/>
    <w:rsid w:val="00E962BA"/>
    <w:rsid w:val="00E96507"/>
    <w:rsid w:val="00E97AD8"/>
    <w:rsid w:val="00E97F06"/>
    <w:rsid w:val="00EA0195"/>
    <w:rsid w:val="00EA045E"/>
    <w:rsid w:val="00EA0649"/>
    <w:rsid w:val="00EA114B"/>
    <w:rsid w:val="00EA2264"/>
    <w:rsid w:val="00EA2764"/>
    <w:rsid w:val="00EA3622"/>
    <w:rsid w:val="00EA3ECA"/>
    <w:rsid w:val="00EA55CE"/>
    <w:rsid w:val="00EA5853"/>
    <w:rsid w:val="00EA6A1E"/>
    <w:rsid w:val="00EA7186"/>
    <w:rsid w:val="00EA7925"/>
    <w:rsid w:val="00EA7BDE"/>
    <w:rsid w:val="00EA7F2A"/>
    <w:rsid w:val="00EA7FBC"/>
    <w:rsid w:val="00EB0B60"/>
    <w:rsid w:val="00EB0BAB"/>
    <w:rsid w:val="00EB3BBB"/>
    <w:rsid w:val="00EB3D5B"/>
    <w:rsid w:val="00EB4D4B"/>
    <w:rsid w:val="00EB52C4"/>
    <w:rsid w:val="00EB6B13"/>
    <w:rsid w:val="00EB70E2"/>
    <w:rsid w:val="00EB728E"/>
    <w:rsid w:val="00EB73A7"/>
    <w:rsid w:val="00EB7B97"/>
    <w:rsid w:val="00EB7E50"/>
    <w:rsid w:val="00EC0E8A"/>
    <w:rsid w:val="00EC11B3"/>
    <w:rsid w:val="00EC1286"/>
    <w:rsid w:val="00EC1845"/>
    <w:rsid w:val="00EC191D"/>
    <w:rsid w:val="00EC1E59"/>
    <w:rsid w:val="00EC2F11"/>
    <w:rsid w:val="00EC4A3F"/>
    <w:rsid w:val="00EC5058"/>
    <w:rsid w:val="00EC61E9"/>
    <w:rsid w:val="00EC683D"/>
    <w:rsid w:val="00EC73F6"/>
    <w:rsid w:val="00EC76A5"/>
    <w:rsid w:val="00ED0014"/>
    <w:rsid w:val="00ED0421"/>
    <w:rsid w:val="00ED08E7"/>
    <w:rsid w:val="00ED1031"/>
    <w:rsid w:val="00ED1426"/>
    <w:rsid w:val="00ED18F1"/>
    <w:rsid w:val="00ED1B9E"/>
    <w:rsid w:val="00ED28FB"/>
    <w:rsid w:val="00ED316B"/>
    <w:rsid w:val="00ED3A0B"/>
    <w:rsid w:val="00ED3CCA"/>
    <w:rsid w:val="00ED3F98"/>
    <w:rsid w:val="00ED498C"/>
    <w:rsid w:val="00ED53A6"/>
    <w:rsid w:val="00ED5982"/>
    <w:rsid w:val="00ED5AFD"/>
    <w:rsid w:val="00ED72EA"/>
    <w:rsid w:val="00ED74A7"/>
    <w:rsid w:val="00EE04DC"/>
    <w:rsid w:val="00EE05A5"/>
    <w:rsid w:val="00EE0759"/>
    <w:rsid w:val="00EE143D"/>
    <w:rsid w:val="00EE1C71"/>
    <w:rsid w:val="00EE21F8"/>
    <w:rsid w:val="00EE4482"/>
    <w:rsid w:val="00EE51A4"/>
    <w:rsid w:val="00EE54EA"/>
    <w:rsid w:val="00EE5B84"/>
    <w:rsid w:val="00EE6074"/>
    <w:rsid w:val="00EE6ADA"/>
    <w:rsid w:val="00EE6D2F"/>
    <w:rsid w:val="00EE7249"/>
    <w:rsid w:val="00EE73BF"/>
    <w:rsid w:val="00EE7957"/>
    <w:rsid w:val="00EE7BE2"/>
    <w:rsid w:val="00EF07BE"/>
    <w:rsid w:val="00EF0EBC"/>
    <w:rsid w:val="00EF11F9"/>
    <w:rsid w:val="00EF1F98"/>
    <w:rsid w:val="00EF2B7E"/>
    <w:rsid w:val="00EF361C"/>
    <w:rsid w:val="00EF397F"/>
    <w:rsid w:val="00EF4085"/>
    <w:rsid w:val="00EF66AB"/>
    <w:rsid w:val="00EF68F7"/>
    <w:rsid w:val="00EF6C80"/>
    <w:rsid w:val="00EF7389"/>
    <w:rsid w:val="00EF7728"/>
    <w:rsid w:val="00F00392"/>
    <w:rsid w:val="00F014B7"/>
    <w:rsid w:val="00F02627"/>
    <w:rsid w:val="00F03886"/>
    <w:rsid w:val="00F053EC"/>
    <w:rsid w:val="00F05CF6"/>
    <w:rsid w:val="00F061A1"/>
    <w:rsid w:val="00F0686D"/>
    <w:rsid w:val="00F10BF6"/>
    <w:rsid w:val="00F10DFF"/>
    <w:rsid w:val="00F12960"/>
    <w:rsid w:val="00F1357F"/>
    <w:rsid w:val="00F1429D"/>
    <w:rsid w:val="00F14909"/>
    <w:rsid w:val="00F15565"/>
    <w:rsid w:val="00F16EB1"/>
    <w:rsid w:val="00F20EAE"/>
    <w:rsid w:val="00F21F0F"/>
    <w:rsid w:val="00F220FC"/>
    <w:rsid w:val="00F22268"/>
    <w:rsid w:val="00F22401"/>
    <w:rsid w:val="00F22704"/>
    <w:rsid w:val="00F22AD4"/>
    <w:rsid w:val="00F240E9"/>
    <w:rsid w:val="00F26409"/>
    <w:rsid w:val="00F26F74"/>
    <w:rsid w:val="00F26FFE"/>
    <w:rsid w:val="00F277F0"/>
    <w:rsid w:val="00F27832"/>
    <w:rsid w:val="00F30055"/>
    <w:rsid w:val="00F30BFC"/>
    <w:rsid w:val="00F3104A"/>
    <w:rsid w:val="00F312C3"/>
    <w:rsid w:val="00F3142D"/>
    <w:rsid w:val="00F327DA"/>
    <w:rsid w:val="00F329E8"/>
    <w:rsid w:val="00F32C35"/>
    <w:rsid w:val="00F32C97"/>
    <w:rsid w:val="00F3331B"/>
    <w:rsid w:val="00F33BC7"/>
    <w:rsid w:val="00F34DC3"/>
    <w:rsid w:val="00F34DD0"/>
    <w:rsid w:val="00F35A73"/>
    <w:rsid w:val="00F361BB"/>
    <w:rsid w:val="00F376FA"/>
    <w:rsid w:val="00F40180"/>
    <w:rsid w:val="00F406AC"/>
    <w:rsid w:val="00F4092D"/>
    <w:rsid w:val="00F41487"/>
    <w:rsid w:val="00F419DF"/>
    <w:rsid w:val="00F42838"/>
    <w:rsid w:val="00F4406F"/>
    <w:rsid w:val="00F45BC9"/>
    <w:rsid w:val="00F464A9"/>
    <w:rsid w:val="00F466A5"/>
    <w:rsid w:val="00F46847"/>
    <w:rsid w:val="00F473ED"/>
    <w:rsid w:val="00F515AE"/>
    <w:rsid w:val="00F52282"/>
    <w:rsid w:val="00F52B62"/>
    <w:rsid w:val="00F52FE4"/>
    <w:rsid w:val="00F53E1E"/>
    <w:rsid w:val="00F54E43"/>
    <w:rsid w:val="00F553FA"/>
    <w:rsid w:val="00F55494"/>
    <w:rsid w:val="00F56553"/>
    <w:rsid w:val="00F5661B"/>
    <w:rsid w:val="00F57769"/>
    <w:rsid w:val="00F600A9"/>
    <w:rsid w:val="00F6101C"/>
    <w:rsid w:val="00F62EB4"/>
    <w:rsid w:val="00F63C4C"/>
    <w:rsid w:val="00F64A4F"/>
    <w:rsid w:val="00F64B1D"/>
    <w:rsid w:val="00F64F39"/>
    <w:rsid w:val="00F66047"/>
    <w:rsid w:val="00F66221"/>
    <w:rsid w:val="00F66EBE"/>
    <w:rsid w:val="00F67127"/>
    <w:rsid w:val="00F679E9"/>
    <w:rsid w:val="00F707F4"/>
    <w:rsid w:val="00F70AE1"/>
    <w:rsid w:val="00F71D03"/>
    <w:rsid w:val="00F71D3D"/>
    <w:rsid w:val="00F7292D"/>
    <w:rsid w:val="00F72951"/>
    <w:rsid w:val="00F750CA"/>
    <w:rsid w:val="00F751DE"/>
    <w:rsid w:val="00F75809"/>
    <w:rsid w:val="00F7696E"/>
    <w:rsid w:val="00F77B49"/>
    <w:rsid w:val="00F77BD4"/>
    <w:rsid w:val="00F80892"/>
    <w:rsid w:val="00F80AED"/>
    <w:rsid w:val="00F81076"/>
    <w:rsid w:val="00F812F9"/>
    <w:rsid w:val="00F818E2"/>
    <w:rsid w:val="00F8293A"/>
    <w:rsid w:val="00F8320E"/>
    <w:rsid w:val="00F8351F"/>
    <w:rsid w:val="00F840A5"/>
    <w:rsid w:val="00F853F2"/>
    <w:rsid w:val="00F85614"/>
    <w:rsid w:val="00F85A41"/>
    <w:rsid w:val="00F85A6C"/>
    <w:rsid w:val="00F85C38"/>
    <w:rsid w:val="00F85D86"/>
    <w:rsid w:val="00F86D2B"/>
    <w:rsid w:val="00F8707A"/>
    <w:rsid w:val="00F87E87"/>
    <w:rsid w:val="00F903C3"/>
    <w:rsid w:val="00F90BDB"/>
    <w:rsid w:val="00F90F6B"/>
    <w:rsid w:val="00F912F0"/>
    <w:rsid w:val="00F916DB"/>
    <w:rsid w:val="00F91D5C"/>
    <w:rsid w:val="00F92B5B"/>
    <w:rsid w:val="00F92C5E"/>
    <w:rsid w:val="00F931A1"/>
    <w:rsid w:val="00F947AC"/>
    <w:rsid w:val="00F95173"/>
    <w:rsid w:val="00F95D8D"/>
    <w:rsid w:val="00F962E2"/>
    <w:rsid w:val="00F967DF"/>
    <w:rsid w:val="00F97824"/>
    <w:rsid w:val="00F97A78"/>
    <w:rsid w:val="00FA0A2B"/>
    <w:rsid w:val="00FA0E50"/>
    <w:rsid w:val="00FA17DB"/>
    <w:rsid w:val="00FA1B3F"/>
    <w:rsid w:val="00FA340C"/>
    <w:rsid w:val="00FA5607"/>
    <w:rsid w:val="00FA5E0A"/>
    <w:rsid w:val="00FA67C4"/>
    <w:rsid w:val="00FA69FD"/>
    <w:rsid w:val="00FA719C"/>
    <w:rsid w:val="00FA7A7E"/>
    <w:rsid w:val="00FA7E6A"/>
    <w:rsid w:val="00FB0802"/>
    <w:rsid w:val="00FB0DD1"/>
    <w:rsid w:val="00FB180C"/>
    <w:rsid w:val="00FB1845"/>
    <w:rsid w:val="00FB241E"/>
    <w:rsid w:val="00FB3D8C"/>
    <w:rsid w:val="00FB3E48"/>
    <w:rsid w:val="00FB4025"/>
    <w:rsid w:val="00FB4AC0"/>
    <w:rsid w:val="00FB5EEF"/>
    <w:rsid w:val="00FB6B65"/>
    <w:rsid w:val="00FB76B3"/>
    <w:rsid w:val="00FC0115"/>
    <w:rsid w:val="00FC1261"/>
    <w:rsid w:val="00FC1C56"/>
    <w:rsid w:val="00FC22DA"/>
    <w:rsid w:val="00FC30D3"/>
    <w:rsid w:val="00FC3D11"/>
    <w:rsid w:val="00FC4038"/>
    <w:rsid w:val="00FC4280"/>
    <w:rsid w:val="00FC4728"/>
    <w:rsid w:val="00FC5CF8"/>
    <w:rsid w:val="00FC6070"/>
    <w:rsid w:val="00FC6760"/>
    <w:rsid w:val="00FC680B"/>
    <w:rsid w:val="00FC7141"/>
    <w:rsid w:val="00FC71FE"/>
    <w:rsid w:val="00FC7319"/>
    <w:rsid w:val="00FC7560"/>
    <w:rsid w:val="00FC7576"/>
    <w:rsid w:val="00FC76D2"/>
    <w:rsid w:val="00FC7C45"/>
    <w:rsid w:val="00FD010F"/>
    <w:rsid w:val="00FD082C"/>
    <w:rsid w:val="00FD10CD"/>
    <w:rsid w:val="00FD130E"/>
    <w:rsid w:val="00FD198D"/>
    <w:rsid w:val="00FD25B9"/>
    <w:rsid w:val="00FD3FE9"/>
    <w:rsid w:val="00FD42CC"/>
    <w:rsid w:val="00FD441B"/>
    <w:rsid w:val="00FD4527"/>
    <w:rsid w:val="00FD596F"/>
    <w:rsid w:val="00FD5AE5"/>
    <w:rsid w:val="00FD5F80"/>
    <w:rsid w:val="00FD601A"/>
    <w:rsid w:val="00FD6045"/>
    <w:rsid w:val="00FD6587"/>
    <w:rsid w:val="00FD6A0C"/>
    <w:rsid w:val="00FD6A1F"/>
    <w:rsid w:val="00FD6A60"/>
    <w:rsid w:val="00FE0A05"/>
    <w:rsid w:val="00FE0B8D"/>
    <w:rsid w:val="00FE1035"/>
    <w:rsid w:val="00FE12BE"/>
    <w:rsid w:val="00FE1408"/>
    <w:rsid w:val="00FE1764"/>
    <w:rsid w:val="00FE31AA"/>
    <w:rsid w:val="00FE324B"/>
    <w:rsid w:val="00FE37C5"/>
    <w:rsid w:val="00FE4A81"/>
    <w:rsid w:val="00FE4B3E"/>
    <w:rsid w:val="00FE5320"/>
    <w:rsid w:val="00FE565F"/>
    <w:rsid w:val="00FE5C19"/>
    <w:rsid w:val="00FE670C"/>
    <w:rsid w:val="00FE75C8"/>
    <w:rsid w:val="00FE7A88"/>
    <w:rsid w:val="00FF029B"/>
    <w:rsid w:val="00FF0E77"/>
    <w:rsid w:val="00FF0F7E"/>
    <w:rsid w:val="00FF1BCF"/>
    <w:rsid w:val="00FF2A3C"/>
    <w:rsid w:val="00FF2B6A"/>
    <w:rsid w:val="00FF3282"/>
    <w:rsid w:val="00FF39C9"/>
    <w:rsid w:val="00FF4FE8"/>
    <w:rsid w:val="00FF5001"/>
    <w:rsid w:val="00FF5249"/>
    <w:rsid w:val="00FF578C"/>
    <w:rsid w:val="00FF6135"/>
    <w:rsid w:val="00FF697E"/>
    <w:rsid w:val="00FF7117"/>
    <w:rsid w:val="00FF7303"/>
    <w:rsid w:val="00FF75E5"/>
    <w:rsid w:val="012F04B5"/>
    <w:rsid w:val="01A24566"/>
    <w:rsid w:val="01C2EE9E"/>
    <w:rsid w:val="02181775"/>
    <w:rsid w:val="0232226D"/>
    <w:rsid w:val="023E72DD"/>
    <w:rsid w:val="025B6FD9"/>
    <w:rsid w:val="025C1409"/>
    <w:rsid w:val="02ABF9B4"/>
    <w:rsid w:val="02B4DB74"/>
    <w:rsid w:val="02B6B777"/>
    <w:rsid w:val="02E09CD5"/>
    <w:rsid w:val="02EC616B"/>
    <w:rsid w:val="03277A4F"/>
    <w:rsid w:val="0333312F"/>
    <w:rsid w:val="03515A3D"/>
    <w:rsid w:val="03713D29"/>
    <w:rsid w:val="038778B1"/>
    <w:rsid w:val="039AA41E"/>
    <w:rsid w:val="039ED425"/>
    <w:rsid w:val="04095C23"/>
    <w:rsid w:val="040C4E45"/>
    <w:rsid w:val="046D5EB0"/>
    <w:rsid w:val="0479D14D"/>
    <w:rsid w:val="048391BF"/>
    <w:rsid w:val="04957E75"/>
    <w:rsid w:val="04DD62DF"/>
    <w:rsid w:val="0521D78F"/>
    <w:rsid w:val="0538FFB3"/>
    <w:rsid w:val="054FEEAC"/>
    <w:rsid w:val="055FB1E0"/>
    <w:rsid w:val="058ABB1C"/>
    <w:rsid w:val="0606F60B"/>
    <w:rsid w:val="061C2130"/>
    <w:rsid w:val="062DEB14"/>
    <w:rsid w:val="063EEB3F"/>
    <w:rsid w:val="065DC4A4"/>
    <w:rsid w:val="065DE42B"/>
    <w:rsid w:val="0667B75A"/>
    <w:rsid w:val="067890A8"/>
    <w:rsid w:val="069C17F3"/>
    <w:rsid w:val="06CEB1BF"/>
    <w:rsid w:val="0753257E"/>
    <w:rsid w:val="07565867"/>
    <w:rsid w:val="075B4C00"/>
    <w:rsid w:val="07C1EE96"/>
    <w:rsid w:val="07D03377"/>
    <w:rsid w:val="07EC9DB9"/>
    <w:rsid w:val="07F38343"/>
    <w:rsid w:val="08244BD2"/>
    <w:rsid w:val="0842BD04"/>
    <w:rsid w:val="0871DB3B"/>
    <w:rsid w:val="08AE9512"/>
    <w:rsid w:val="08C4B630"/>
    <w:rsid w:val="08D6770C"/>
    <w:rsid w:val="08EC04E9"/>
    <w:rsid w:val="09033325"/>
    <w:rsid w:val="094426E6"/>
    <w:rsid w:val="098EBEB6"/>
    <w:rsid w:val="098F1018"/>
    <w:rsid w:val="09DF3EC0"/>
    <w:rsid w:val="0A0A512E"/>
    <w:rsid w:val="0A2A30BE"/>
    <w:rsid w:val="0A730BDC"/>
    <w:rsid w:val="0A844A56"/>
    <w:rsid w:val="0AB2CDB4"/>
    <w:rsid w:val="0ABE9F1B"/>
    <w:rsid w:val="0B070647"/>
    <w:rsid w:val="0B624D16"/>
    <w:rsid w:val="0B6E2510"/>
    <w:rsid w:val="0BBE1A7A"/>
    <w:rsid w:val="0BC4F29F"/>
    <w:rsid w:val="0BE3814F"/>
    <w:rsid w:val="0C073C18"/>
    <w:rsid w:val="0C0E3160"/>
    <w:rsid w:val="0CC274FC"/>
    <w:rsid w:val="0CC5A52A"/>
    <w:rsid w:val="0CD4E617"/>
    <w:rsid w:val="0CDE3617"/>
    <w:rsid w:val="0D3BC26A"/>
    <w:rsid w:val="0D73F809"/>
    <w:rsid w:val="0D8B7D0A"/>
    <w:rsid w:val="0DB14B80"/>
    <w:rsid w:val="0DC389ED"/>
    <w:rsid w:val="0DE23123"/>
    <w:rsid w:val="0E43A0BE"/>
    <w:rsid w:val="0EA818DA"/>
    <w:rsid w:val="0EA932B6"/>
    <w:rsid w:val="0EB714A5"/>
    <w:rsid w:val="0ECC97B7"/>
    <w:rsid w:val="0ED28601"/>
    <w:rsid w:val="0F03F714"/>
    <w:rsid w:val="0F133689"/>
    <w:rsid w:val="0F2F7832"/>
    <w:rsid w:val="0F6FE8BD"/>
    <w:rsid w:val="0FAA32F7"/>
    <w:rsid w:val="1073C613"/>
    <w:rsid w:val="1081166B"/>
    <w:rsid w:val="109E9A89"/>
    <w:rsid w:val="109FE3C3"/>
    <w:rsid w:val="10C9822F"/>
    <w:rsid w:val="11083E25"/>
    <w:rsid w:val="111B5038"/>
    <w:rsid w:val="1149993B"/>
    <w:rsid w:val="117A36C0"/>
    <w:rsid w:val="1190BEE2"/>
    <w:rsid w:val="11A3DCF0"/>
    <w:rsid w:val="11A45E93"/>
    <w:rsid w:val="11B18506"/>
    <w:rsid w:val="12446797"/>
    <w:rsid w:val="12565CF5"/>
    <w:rsid w:val="12616DC2"/>
    <w:rsid w:val="1275A836"/>
    <w:rsid w:val="1278DFEA"/>
    <w:rsid w:val="12CC5D47"/>
    <w:rsid w:val="12F6534D"/>
    <w:rsid w:val="136CE4C4"/>
    <w:rsid w:val="137E5FD4"/>
    <w:rsid w:val="13B8DFFB"/>
    <w:rsid w:val="13C60215"/>
    <w:rsid w:val="13D2A182"/>
    <w:rsid w:val="1429B477"/>
    <w:rsid w:val="14674A1B"/>
    <w:rsid w:val="14E2FE7D"/>
    <w:rsid w:val="14E88E58"/>
    <w:rsid w:val="14ECEBD2"/>
    <w:rsid w:val="151AC8FD"/>
    <w:rsid w:val="15877D28"/>
    <w:rsid w:val="1588A692"/>
    <w:rsid w:val="1599416E"/>
    <w:rsid w:val="15A3D9D0"/>
    <w:rsid w:val="15C401FE"/>
    <w:rsid w:val="15DF554B"/>
    <w:rsid w:val="15F0775F"/>
    <w:rsid w:val="160BD82E"/>
    <w:rsid w:val="1671BCBB"/>
    <w:rsid w:val="16954FB3"/>
    <w:rsid w:val="16A89C7A"/>
    <w:rsid w:val="16BB631D"/>
    <w:rsid w:val="16CA2C69"/>
    <w:rsid w:val="16CAFA70"/>
    <w:rsid w:val="16E966B1"/>
    <w:rsid w:val="16FBF3B6"/>
    <w:rsid w:val="16FDA2D7"/>
    <w:rsid w:val="170FF2C5"/>
    <w:rsid w:val="171E458E"/>
    <w:rsid w:val="17625391"/>
    <w:rsid w:val="17C714E6"/>
    <w:rsid w:val="1800ED8D"/>
    <w:rsid w:val="1859AC7D"/>
    <w:rsid w:val="18BA20CE"/>
    <w:rsid w:val="18E95DB4"/>
    <w:rsid w:val="190BFB74"/>
    <w:rsid w:val="1948B4C5"/>
    <w:rsid w:val="196C22D3"/>
    <w:rsid w:val="19A39B06"/>
    <w:rsid w:val="1A4B8DEA"/>
    <w:rsid w:val="1A7A3CCD"/>
    <w:rsid w:val="1A851F31"/>
    <w:rsid w:val="1AEFF785"/>
    <w:rsid w:val="1B352193"/>
    <w:rsid w:val="1BC4AACB"/>
    <w:rsid w:val="1BD113FA"/>
    <w:rsid w:val="1C1F1506"/>
    <w:rsid w:val="1C1F3A18"/>
    <w:rsid w:val="1C21C5D8"/>
    <w:rsid w:val="1C2547A6"/>
    <w:rsid w:val="1C329917"/>
    <w:rsid w:val="1CD7D693"/>
    <w:rsid w:val="1D266771"/>
    <w:rsid w:val="1D5F219E"/>
    <w:rsid w:val="1E05616B"/>
    <w:rsid w:val="1E24B869"/>
    <w:rsid w:val="1E267966"/>
    <w:rsid w:val="1E83E179"/>
    <w:rsid w:val="1E90A0AC"/>
    <w:rsid w:val="1F0ECF1B"/>
    <w:rsid w:val="1F51677A"/>
    <w:rsid w:val="1FFF76A4"/>
    <w:rsid w:val="2018F17D"/>
    <w:rsid w:val="2028F816"/>
    <w:rsid w:val="20BE049A"/>
    <w:rsid w:val="20C04177"/>
    <w:rsid w:val="20C71165"/>
    <w:rsid w:val="20C8AA8D"/>
    <w:rsid w:val="20E6E11E"/>
    <w:rsid w:val="210E0436"/>
    <w:rsid w:val="2143ECA5"/>
    <w:rsid w:val="21456B50"/>
    <w:rsid w:val="2156444C"/>
    <w:rsid w:val="2172412E"/>
    <w:rsid w:val="21917EA8"/>
    <w:rsid w:val="21FCD487"/>
    <w:rsid w:val="2219D3F5"/>
    <w:rsid w:val="22328DC9"/>
    <w:rsid w:val="229FEFF1"/>
    <w:rsid w:val="22ABB74F"/>
    <w:rsid w:val="22B961C1"/>
    <w:rsid w:val="2317190B"/>
    <w:rsid w:val="2330BB1C"/>
    <w:rsid w:val="2361BA8B"/>
    <w:rsid w:val="236CC75E"/>
    <w:rsid w:val="239E4B2E"/>
    <w:rsid w:val="23A616CD"/>
    <w:rsid w:val="23CD4696"/>
    <w:rsid w:val="23DAF934"/>
    <w:rsid w:val="2407BBC1"/>
    <w:rsid w:val="241A1D45"/>
    <w:rsid w:val="24259A8F"/>
    <w:rsid w:val="24910DD4"/>
    <w:rsid w:val="24B41ED8"/>
    <w:rsid w:val="24CD94FA"/>
    <w:rsid w:val="25286E28"/>
    <w:rsid w:val="25400EE7"/>
    <w:rsid w:val="25447B31"/>
    <w:rsid w:val="254AAE72"/>
    <w:rsid w:val="254B7D4B"/>
    <w:rsid w:val="25645D89"/>
    <w:rsid w:val="25A1D8D6"/>
    <w:rsid w:val="25CD38A9"/>
    <w:rsid w:val="25D35B5A"/>
    <w:rsid w:val="25ECEADF"/>
    <w:rsid w:val="25FB6755"/>
    <w:rsid w:val="261331CB"/>
    <w:rsid w:val="26497295"/>
    <w:rsid w:val="26611DA1"/>
    <w:rsid w:val="273AB124"/>
    <w:rsid w:val="2743E219"/>
    <w:rsid w:val="274C0677"/>
    <w:rsid w:val="279A65CB"/>
    <w:rsid w:val="27A8A148"/>
    <w:rsid w:val="27DF38C6"/>
    <w:rsid w:val="28073972"/>
    <w:rsid w:val="281CD443"/>
    <w:rsid w:val="28279E52"/>
    <w:rsid w:val="28852CAF"/>
    <w:rsid w:val="288DD75C"/>
    <w:rsid w:val="28A69C97"/>
    <w:rsid w:val="28FDE13E"/>
    <w:rsid w:val="292ABF31"/>
    <w:rsid w:val="292BCF6D"/>
    <w:rsid w:val="29684846"/>
    <w:rsid w:val="297D7BEA"/>
    <w:rsid w:val="29BA67FB"/>
    <w:rsid w:val="2A4AE9BD"/>
    <w:rsid w:val="2A4D88C8"/>
    <w:rsid w:val="2A7A4F8E"/>
    <w:rsid w:val="2A91F1D6"/>
    <w:rsid w:val="2A944C93"/>
    <w:rsid w:val="2AD82815"/>
    <w:rsid w:val="2B4D8AC5"/>
    <w:rsid w:val="2C538143"/>
    <w:rsid w:val="2C779C6E"/>
    <w:rsid w:val="2C9DF8B6"/>
    <w:rsid w:val="2CAC6F7D"/>
    <w:rsid w:val="2CB3F609"/>
    <w:rsid w:val="2D05ADD5"/>
    <w:rsid w:val="2D76A134"/>
    <w:rsid w:val="2DA3EE09"/>
    <w:rsid w:val="2E0D0DEF"/>
    <w:rsid w:val="2E114FE2"/>
    <w:rsid w:val="2F6A0E76"/>
    <w:rsid w:val="2F71F836"/>
    <w:rsid w:val="2FD0AA0D"/>
    <w:rsid w:val="2FD8FF6E"/>
    <w:rsid w:val="301BA1E6"/>
    <w:rsid w:val="303FDB85"/>
    <w:rsid w:val="30803746"/>
    <w:rsid w:val="30BE3CF8"/>
    <w:rsid w:val="30C5040F"/>
    <w:rsid w:val="30D2BE5B"/>
    <w:rsid w:val="30DB938D"/>
    <w:rsid w:val="30F5C6B5"/>
    <w:rsid w:val="3126A4D0"/>
    <w:rsid w:val="316B2B22"/>
    <w:rsid w:val="3170FCCF"/>
    <w:rsid w:val="320770A5"/>
    <w:rsid w:val="3225D959"/>
    <w:rsid w:val="323BA5CB"/>
    <w:rsid w:val="32509BB7"/>
    <w:rsid w:val="325A0407"/>
    <w:rsid w:val="325F6A05"/>
    <w:rsid w:val="32738F16"/>
    <w:rsid w:val="329A7406"/>
    <w:rsid w:val="32DC58C8"/>
    <w:rsid w:val="32F178B8"/>
    <w:rsid w:val="33164040"/>
    <w:rsid w:val="333AD106"/>
    <w:rsid w:val="3340129D"/>
    <w:rsid w:val="3341FEDD"/>
    <w:rsid w:val="334DAFEB"/>
    <w:rsid w:val="33778AB8"/>
    <w:rsid w:val="3379658A"/>
    <w:rsid w:val="3382F70A"/>
    <w:rsid w:val="33D1E993"/>
    <w:rsid w:val="33DC3CCF"/>
    <w:rsid w:val="33F3CD1D"/>
    <w:rsid w:val="33FB453A"/>
    <w:rsid w:val="341DDDEB"/>
    <w:rsid w:val="3421C0B4"/>
    <w:rsid w:val="343B730B"/>
    <w:rsid w:val="34527998"/>
    <w:rsid w:val="3459305F"/>
    <w:rsid w:val="348F2584"/>
    <w:rsid w:val="34B69098"/>
    <w:rsid w:val="34E01D4D"/>
    <w:rsid w:val="34F470BD"/>
    <w:rsid w:val="356E2133"/>
    <w:rsid w:val="3599D45C"/>
    <w:rsid w:val="35F51EB6"/>
    <w:rsid w:val="35FF8B16"/>
    <w:rsid w:val="36004B05"/>
    <w:rsid w:val="361488FA"/>
    <w:rsid w:val="361D5532"/>
    <w:rsid w:val="362872FA"/>
    <w:rsid w:val="367E8FCA"/>
    <w:rsid w:val="36D7ECBC"/>
    <w:rsid w:val="36DA422E"/>
    <w:rsid w:val="36FF9DA9"/>
    <w:rsid w:val="377E14A2"/>
    <w:rsid w:val="37825340"/>
    <w:rsid w:val="378975A6"/>
    <w:rsid w:val="378B9426"/>
    <w:rsid w:val="3793F6E4"/>
    <w:rsid w:val="37CA2A8C"/>
    <w:rsid w:val="3810423F"/>
    <w:rsid w:val="3819B39D"/>
    <w:rsid w:val="385B1FFF"/>
    <w:rsid w:val="3876A9AA"/>
    <w:rsid w:val="38979C75"/>
    <w:rsid w:val="389D082D"/>
    <w:rsid w:val="38ABE207"/>
    <w:rsid w:val="38B96F18"/>
    <w:rsid w:val="38D38898"/>
    <w:rsid w:val="38E9FA11"/>
    <w:rsid w:val="38F1C9AA"/>
    <w:rsid w:val="392D266E"/>
    <w:rsid w:val="39B19405"/>
    <w:rsid w:val="39B6BE7B"/>
    <w:rsid w:val="39CB1BD9"/>
    <w:rsid w:val="39D13412"/>
    <w:rsid w:val="39F65BCD"/>
    <w:rsid w:val="3A0078D5"/>
    <w:rsid w:val="3A188B21"/>
    <w:rsid w:val="3A4734DB"/>
    <w:rsid w:val="3A7C22C3"/>
    <w:rsid w:val="3AAA5682"/>
    <w:rsid w:val="3AB4C6EC"/>
    <w:rsid w:val="3AEB6CB3"/>
    <w:rsid w:val="3AEEB074"/>
    <w:rsid w:val="3AEFA745"/>
    <w:rsid w:val="3B2738F1"/>
    <w:rsid w:val="3B2CA593"/>
    <w:rsid w:val="3B5048DC"/>
    <w:rsid w:val="3B913EA2"/>
    <w:rsid w:val="3BA4AC1F"/>
    <w:rsid w:val="3BB7FE25"/>
    <w:rsid w:val="3BD8DE13"/>
    <w:rsid w:val="3BE2ECE4"/>
    <w:rsid w:val="3C0A6D5F"/>
    <w:rsid w:val="3C4F0931"/>
    <w:rsid w:val="3C55966F"/>
    <w:rsid w:val="3CA0935B"/>
    <w:rsid w:val="3CD62953"/>
    <w:rsid w:val="3CF7B97C"/>
    <w:rsid w:val="3D4F3CAF"/>
    <w:rsid w:val="3D5294F7"/>
    <w:rsid w:val="3D6589E0"/>
    <w:rsid w:val="3DDD9FB9"/>
    <w:rsid w:val="3E4BA5D5"/>
    <w:rsid w:val="3E5FA184"/>
    <w:rsid w:val="3E60898E"/>
    <w:rsid w:val="3E822419"/>
    <w:rsid w:val="3EC48A73"/>
    <w:rsid w:val="3EF9EE17"/>
    <w:rsid w:val="3F07DD5A"/>
    <w:rsid w:val="3F117662"/>
    <w:rsid w:val="3F1F2ADB"/>
    <w:rsid w:val="3FF838B3"/>
    <w:rsid w:val="40062908"/>
    <w:rsid w:val="40244A3B"/>
    <w:rsid w:val="403DC4EB"/>
    <w:rsid w:val="40DEA10E"/>
    <w:rsid w:val="413A14A1"/>
    <w:rsid w:val="4152C8D3"/>
    <w:rsid w:val="41534E9F"/>
    <w:rsid w:val="416FB8FF"/>
    <w:rsid w:val="4176948E"/>
    <w:rsid w:val="41F515A1"/>
    <w:rsid w:val="422368CA"/>
    <w:rsid w:val="42381F5B"/>
    <w:rsid w:val="4238C251"/>
    <w:rsid w:val="42A0CFC7"/>
    <w:rsid w:val="42E31105"/>
    <w:rsid w:val="42E3E7AF"/>
    <w:rsid w:val="42FBD132"/>
    <w:rsid w:val="435594EB"/>
    <w:rsid w:val="437B64EC"/>
    <w:rsid w:val="439E94F0"/>
    <w:rsid w:val="43AA5390"/>
    <w:rsid w:val="43AD1DC2"/>
    <w:rsid w:val="43E987A1"/>
    <w:rsid w:val="44230373"/>
    <w:rsid w:val="443214BA"/>
    <w:rsid w:val="449F46C9"/>
    <w:rsid w:val="44E88BEB"/>
    <w:rsid w:val="44ED6230"/>
    <w:rsid w:val="44FF1702"/>
    <w:rsid w:val="455DE084"/>
    <w:rsid w:val="45C6E1FC"/>
    <w:rsid w:val="45CB42D3"/>
    <w:rsid w:val="45F51D5D"/>
    <w:rsid w:val="45FFE0B0"/>
    <w:rsid w:val="46412B7C"/>
    <w:rsid w:val="466203BE"/>
    <w:rsid w:val="468DE8FF"/>
    <w:rsid w:val="469210DE"/>
    <w:rsid w:val="46C4A5C3"/>
    <w:rsid w:val="46D951CD"/>
    <w:rsid w:val="47189CB3"/>
    <w:rsid w:val="47AB2A92"/>
    <w:rsid w:val="47C9F5A3"/>
    <w:rsid w:val="480547B8"/>
    <w:rsid w:val="4807407B"/>
    <w:rsid w:val="4816A4ED"/>
    <w:rsid w:val="486CC221"/>
    <w:rsid w:val="489EB372"/>
    <w:rsid w:val="48A79659"/>
    <w:rsid w:val="48B5881B"/>
    <w:rsid w:val="48B735E0"/>
    <w:rsid w:val="48C86AE7"/>
    <w:rsid w:val="48DFF21B"/>
    <w:rsid w:val="491266B6"/>
    <w:rsid w:val="4940F454"/>
    <w:rsid w:val="4962FD0C"/>
    <w:rsid w:val="499DB939"/>
    <w:rsid w:val="49D1F4FC"/>
    <w:rsid w:val="49F34EC2"/>
    <w:rsid w:val="49FCA763"/>
    <w:rsid w:val="4A76DEB1"/>
    <w:rsid w:val="4A9DE89A"/>
    <w:rsid w:val="4AB7CF50"/>
    <w:rsid w:val="4ABA841E"/>
    <w:rsid w:val="4AD26B0D"/>
    <w:rsid w:val="4AD76C33"/>
    <w:rsid w:val="4AE397A2"/>
    <w:rsid w:val="4AFC3806"/>
    <w:rsid w:val="4B071FBF"/>
    <w:rsid w:val="4B9C3352"/>
    <w:rsid w:val="4B9F3047"/>
    <w:rsid w:val="4BB279DF"/>
    <w:rsid w:val="4BE67011"/>
    <w:rsid w:val="4C25D7C0"/>
    <w:rsid w:val="4C566A3F"/>
    <w:rsid w:val="4C6235BF"/>
    <w:rsid w:val="4C8E6836"/>
    <w:rsid w:val="4C97CAE6"/>
    <w:rsid w:val="4D52830C"/>
    <w:rsid w:val="4D7C6706"/>
    <w:rsid w:val="4D9FE984"/>
    <w:rsid w:val="4DD96461"/>
    <w:rsid w:val="4E1927FE"/>
    <w:rsid w:val="4E2FB018"/>
    <w:rsid w:val="4E55CEA6"/>
    <w:rsid w:val="4E6DF808"/>
    <w:rsid w:val="4E7DAB25"/>
    <w:rsid w:val="4F1CF8F0"/>
    <w:rsid w:val="4FB6599E"/>
    <w:rsid w:val="4FC602B8"/>
    <w:rsid w:val="4FCF4F3F"/>
    <w:rsid w:val="500A2E80"/>
    <w:rsid w:val="50985572"/>
    <w:rsid w:val="509E1228"/>
    <w:rsid w:val="50BA1C30"/>
    <w:rsid w:val="50BAB27C"/>
    <w:rsid w:val="50DE4902"/>
    <w:rsid w:val="5123D387"/>
    <w:rsid w:val="517D3DA7"/>
    <w:rsid w:val="51CF0454"/>
    <w:rsid w:val="51DDDF32"/>
    <w:rsid w:val="5225E7D4"/>
    <w:rsid w:val="52521B09"/>
    <w:rsid w:val="52DCBABE"/>
    <w:rsid w:val="52E9A829"/>
    <w:rsid w:val="534C209B"/>
    <w:rsid w:val="53703573"/>
    <w:rsid w:val="53C98C85"/>
    <w:rsid w:val="53CB4C66"/>
    <w:rsid w:val="545F35FE"/>
    <w:rsid w:val="547A1F9C"/>
    <w:rsid w:val="548341BA"/>
    <w:rsid w:val="54A095E7"/>
    <w:rsid w:val="54B7CF5A"/>
    <w:rsid w:val="54DED581"/>
    <w:rsid w:val="555806B5"/>
    <w:rsid w:val="55CED3B3"/>
    <w:rsid w:val="561080C2"/>
    <w:rsid w:val="56216861"/>
    <w:rsid w:val="565470A3"/>
    <w:rsid w:val="56693212"/>
    <w:rsid w:val="566CD862"/>
    <w:rsid w:val="56F7EE6C"/>
    <w:rsid w:val="5770E9BA"/>
    <w:rsid w:val="577824D4"/>
    <w:rsid w:val="578B37ED"/>
    <w:rsid w:val="57D773A1"/>
    <w:rsid w:val="5826D796"/>
    <w:rsid w:val="58D30890"/>
    <w:rsid w:val="58E6F048"/>
    <w:rsid w:val="58EB0936"/>
    <w:rsid w:val="59296F58"/>
    <w:rsid w:val="5980FC79"/>
    <w:rsid w:val="5998B877"/>
    <w:rsid w:val="5A08DD5B"/>
    <w:rsid w:val="5A0A7837"/>
    <w:rsid w:val="5A409F27"/>
    <w:rsid w:val="5A6FDEBA"/>
    <w:rsid w:val="5AB8DC18"/>
    <w:rsid w:val="5AB8E097"/>
    <w:rsid w:val="5AE7F898"/>
    <w:rsid w:val="5AE86E18"/>
    <w:rsid w:val="5B282D35"/>
    <w:rsid w:val="5B73E1FB"/>
    <w:rsid w:val="5B879DC8"/>
    <w:rsid w:val="5BA70F83"/>
    <w:rsid w:val="5BEB593E"/>
    <w:rsid w:val="5BF3522E"/>
    <w:rsid w:val="5CC29FB2"/>
    <w:rsid w:val="5D33A72A"/>
    <w:rsid w:val="5DF4A762"/>
    <w:rsid w:val="5DFB7E56"/>
    <w:rsid w:val="5E363D5A"/>
    <w:rsid w:val="5E4CDDCA"/>
    <w:rsid w:val="5E779B8E"/>
    <w:rsid w:val="5EB624E2"/>
    <w:rsid w:val="5EC9FC1C"/>
    <w:rsid w:val="5ECEAF6B"/>
    <w:rsid w:val="5F577B01"/>
    <w:rsid w:val="5F641E9A"/>
    <w:rsid w:val="5FB9379C"/>
    <w:rsid w:val="5FC85F62"/>
    <w:rsid w:val="5FD0D464"/>
    <w:rsid w:val="600C0599"/>
    <w:rsid w:val="60170AEC"/>
    <w:rsid w:val="60454191"/>
    <w:rsid w:val="606C2F46"/>
    <w:rsid w:val="60AD32BB"/>
    <w:rsid w:val="60BFA51D"/>
    <w:rsid w:val="60E6BEA6"/>
    <w:rsid w:val="613E003B"/>
    <w:rsid w:val="61661847"/>
    <w:rsid w:val="6168D1E1"/>
    <w:rsid w:val="619122C7"/>
    <w:rsid w:val="61B51FA1"/>
    <w:rsid w:val="6218CF74"/>
    <w:rsid w:val="627226FE"/>
    <w:rsid w:val="628619C5"/>
    <w:rsid w:val="62AC0F59"/>
    <w:rsid w:val="62BD1622"/>
    <w:rsid w:val="62D1A6CF"/>
    <w:rsid w:val="6324D0B8"/>
    <w:rsid w:val="63383ED6"/>
    <w:rsid w:val="63699269"/>
    <w:rsid w:val="63B3CAF6"/>
    <w:rsid w:val="63F90C15"/>
    <w:rsid w:val="63FDB3EA"/>
    <w:rsid w:val="64088B5B"/>
    <w:rsid w:val="64DE51B8"/>
    <w:rsid w:val="651CBB46"/>
    <w:rsid w:val="6522FD59"/>
    <w:rsid w:val="65289C44"/>
    <w:rsid w:val="65B14D97"/>
    <w:rsid w:val="65C5E9DB"/>
    <w:rsid w:val="65C629EF"/>
    <w:rsid w:val="6601B68A"/>
    <w:rsid w:val="66216662"/>
    <w:rsid w:val="66600790"/>
    <w:rsid w:val="66674718"/>
    <w:rsid w:val="66771EBD"/>
    <w:rsid w:val="667DDE98"/>
    <w:rsid w:val="66D6268A"/>
    <w:rsid w:val="670C2B51"/>
    <w:rsid w:val="673C89C6"/>
    <w:rsid w:val="675F7E27"/>
    <w:rsid w:val="67747FBD"/>
    <w:rsid w:val="67D62A31"/>
    <w:rsid w:val="683334A0"/>
    <w:rsid w:val="683FC463"/>
    <w:rsid w:val="69419520"/>
    <w:rsid w:val="694BC158"/>
    <w:rsid w:val="69A20A15"/>
    <w:rsid w:val="69FBFA5A"/>
    <w:rsid w:val="6A4EC8ED"/>
    <w:rsid w:val="6A5CDF8A"/>
    <w:rsid w:val="6B120012"/>
    <w:rsid w:val="6B1E3F99"/>
    <w:rsid w:val="6B2B2614"/>
    <w:rsid w:val="6B4B2AF4"/>
    <w:rsid w:val="6BA0E241"/>
    <w:rsid w:val="6BF56635"/>
    <w:rsid w:val="6C385D79"/>
    <w:rsid w:val="6C3E34C9"/>
    <w:rsid w:val="6C4BC89C"/>
    <w:rsid w:val="6C709CC6"/>
    <w:rsid w:val="6C7A0C71"/>
    <w:rsid w:val="6CCBB922"/>
    <w:rsid w:val="6CE1D044"/>
    <w:rsid w:val="6D806CCF"/>
    <w:rsid w:val="6DD965B2"/>
    <w:rsid w:val="6DF39696"/>
    <w:rsid w:val="6E28BA75"/>
    <w:rsid w:val="6E56DF40"/>
    <w:rsid w:val="6E6A49CD"/>
    <w:rsid w:val="6ED46973"/>
    <w:rsid w:val="6ED6003D"/>
    <w:rsid w:val="6ED6F909"/>
    <w:rsid w:val="6EEB9794"/>
    <w:rsid w:val="6F562998"/>
    <w:rsid w:val="6F80B3DF"/>
    <w:rsid w:val="6FD0BB1D"/>
    <w:rsid w:val="700CA352"/>
    <w:rsid w:val="7026C47E"/>
    <w:rsid w:val="70F489EE"/>
    <w:rsid w:val="710C106A"/>
    <w:rsid w:val="712AF905"/>
    <w:rsid w:val="717B63A9"/>
    <w:rsid w:val="717FBD23"/>
    <w:rsid w:val="71ADE2AF"/>
    <w:rsid w:val="71CE5B42"/>
    <w:rsid w:val="71D134EB"/>
    <w:rsid w:val="71D3581C"/>
    <w:rsid w:val="722CADA7"/>
    <w:rsid w:val="723192D3"/>
    <w:rsid w:val="72389E16"/>
    <w:rsid w:val="724F3C17"/>
    <w:rsid w:val="72BA1405"/>
    <w:rsid w:val="72D4270C"/>
    <w:rsid w:val="72DA7CB0"/>
    <w:rsid w:val="72DE6AC2"/>
    <w:rsid w:val="7315B4B4"/>
    <w:rsid w:val="73241326"/>
    <w:rsid w:val="735D4E10"/>
    <w:rsid w:val="7395360B"/>
    <w:rsid w:val="73C69AE7"/>
    <w:rsid w:val="73D0DD46"/>
    <w:rsid w:val="73D58C76"/>
    <w:rsid w:val="74CDF46A"/>
    <w:rsid w:val="752533ED"/>
    <w:rsid w:val="752A6D9E"/>
    <w:rsid w:val="755EB30B"/>
    <w:rsid w:val="7562B63C"/>
    <w:rsid w:val="7587EE13"/>
    <w:rsid w:val="75A95F46"/>
    <w:rsid w:val="75A9A163"/>
    <w:rsid w:val="75ADC1E4"/>
    <w:rsid w:val="75C5474F"/>
    <w:rsid w:val="75D75273"/>
    <w:rsid w:val="760C8823"/>
    <w:rsid w:val="76115CBE"/>
    <w:rsid w:val="7643C529"/>
    <w:rsid w:val="7687F107"/>
    <w:rsid w:val="76ADAB11"/>
    <w:rsid w:val="781058BC"/>
    <w:rsid w:val="7832D345"/>
    <w:rsid w:val="789B4FEA"/>
    <w:rsid w:val="78A1B33E"/>
    <w:rsid w:val="78DF4482"/>
    <w:rsid w:val="791DED70"/>
    <w:rsid w:val="7993D5ED"/>
    <w:rsid w:val="79E873DF"/>
    <w:rsid w:val="7A3FB9C7"/>
    <w:rsid w:val="7A4C360A"/>
    <w:rsid w:val="7A4E0636"/>
    <w:rsid w:val="7A5D5B00"/>
    <w:rsid w:val="7A6070FF"/>
    <w:rsid w:val="7A6B375D"/>
    <w:rsid w:val="7A7448D3"/>
    <w:rsid w:val="7A818F7F"/>
    <w:rsid w:val="7AAA7D57"/>
    <w:rsid w:val="7B34957F"/>
    <w:rsid w:val="7B3B3CEE"/>
    <w:rsid w:val="7B42E32E"/>
    <w:rsid w:val="7B47B2F6"/>
    <w:rsid w:val="7B7CF5B7"/>
    <w:rsid w:val="7B7F65CF"/>
    <w:rsid w:val="7BCE6F47"/>
    <w:rsid w:val="7C0EC213"/>
    <w:rsid w:val="7C4170BE"/>
    <w:rsid w:val="7C6DEBB6"/>
    <w:rsid w:val="7CDA6FED"/>
    <w:rsid w:val="7CEEA559"/>
    <w:rsid w:val="7CF95B79"/>
    <w:rsid w:val="7D0BA382"/>
    <w:rsid w:val="7D1AE70C"/>
    <w:rsid w:val="7D475A2B"/>
    <w:rsid w:val="7D6628CC"/>
    <w:rsid w:val="7DA07AB0"/>
    <w:rsid w:val="7E00DCCB"/>
    <w:rsid w:val="7E16B058"/>
    <w:rsid w:val="7E5F316E"/>
    <w:rsid w:val="7E955819"/>
    <w:rsid w:val="7EC585A6"/>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86C7A4CC-D10C-4BAC-BF97-F8C1E831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3"/>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 w:type="paragraph" w:styleId="BodyText2">
    <w:name w:val="Body Text 2"/>
    <w:basedOn w:val="Normal"/>
    <w:link w:val="BodyText2Char"/>
    <w:uiPriority w:val="99"/>
    <w:semiHidden/>
    <w:unhideWhenUsed/>
    <w:rsid w:val="00C76A9C"/>
    <w:pPr>
      <w:spacing w:after="120" w:line="480" w:lineRule="auto"/>
    </w:pPr>
  </w:style>
  <w:style w:type="character" w:customStyle="1" w:styleId="BodyText2Char">
    <w:name w:val="Body Text 2 Char"/>
    <w:basedOn w:val="DefaultParagraphFont"/>
    <w:link w:val="BodyText2"/>
    <w:uiPriority w:val="99"/>
    <w:rsid w:val="00C76A9C"/>
  </w:style>
  <w:style w:type="numbering" w:customStyle="1" w:styleId="RFP">
    <w:name w:val="RFP"/>
    <w:rsid w:val="00894B2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yperlink" Target="https://www.commerce.gov/sites/default/files/2025-01/Updated-PLA-Best-Practices-DOE-DOC-DO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oin" TargetMode="External"/><Relationship Id="rId24" Type="http://schemas.openxmlformats.org/officeDocument/2006/relationships/footer" Target="footer6.xml"/><Relationship Id="rId32" Type="http://schemas.openxmlformats.org/officeDocument/2006/relationships/hyperlink" Target="https://climate.law.columbia.edu/content/community-benefits-agreements-database"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energy.ca.gov/contracts/TRAVEL_PER_DIE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yperlink" Target="https://www.commerce.gov/sites/default/files/2025-01/Updated-PLA-Best-Practices-DOE-DOC-DO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zoom.us/join"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climate.law.columbia.edu/content/community-benefits-agreements-database" TargetMode="External"/><Relationship Id="rId38"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D62A544B-469F-417A-98A7-1C4B8736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2418</Words>
  <Characters>12998</Characters>
  <Application>Microsoft Office Word</Application>
  <DocSecurity>0</DocSecurity>
  <Lines>471</Lines>
  <Paragraphs>134</Paragraphs>
  <ScaleCrop>false</ScaleCrop>
  <Company>Wobschall Design</Company>
  <LinksUpToDate>false</LinksUpToDate>
  <CharactersWithSpaces>16373</CharactersWithSpaces>
  <SharedDoc>false</SharedDoc>
  <HLinks>
    <vt:vector size="54" baseType="variant">
      <vt:variant>
        <vt:i4>6750305</vt:i4>
      </vt:variant>
      <vt:variant>
        <vt:i4>17</vt:i4>
      </vt:variant>
      <vt:variant>
        <vt:i4>0</vt:i4>
      </vt:variant>
      <vt:variant>
        <vt:i4>5</vt:i4>
      </vt:variant>
      <vt:variant>
        <vt:lpwstr>https://www.commerce.gov/sites/default/files/2025-01/Updated-PLA-Best-Practices-DOE-DOC-DOT.pdf</vt:lpwstr>
      </vt:variant>
      <vt:variant>
        <vt:lpwstr/>
      </vt:variant>
      <vt:variant>
        <vt:i4>6750305</vt:i4>
      </vt:variant>
      <vt:variant>
        <vt:i4>15</vt:i4>
      </vt:variant>
      <vt:variant>
        <vt:i4>0</vt:i4>
      </vt:variant>
      <vt:variant>
        <vt:i4>5</vt:i4>
      </vt:variant>
      <vt:variant>
        <vt:lpwstr>https://www.commerce.gov/sites/default/files/2025-01/Updated-PLA-Best-Practices-DOE-DOC-DOT.pdf</vt:lpwstr>
      </vt:variant>
      <vt:variant>
        <vt:lpwstr/>
      </vt:variant>
      <vt:variant>
        <vt:i4>3866725</vt:i4>
      </vt:variant>
      <vt:variant>
        <vt:i4>11</vt:i4>
      </vt:variant>
      <vt:variant>
        <vt:i4>0</vt:i4>
      </vt:variant>
      <vt:variant>
        <vt:i4>5</vt:i4>
      </vt:variant>
      <vt:variant>
        <vt:lpwstr>https://climate.law.columbia.edu/content/community-benefits-agreements-database</vt:lpwstr>
      </vt:variant>
      <vt:variant>
        <vt:lpwstr/>
      </vt:variant>
      <vt:variant>
        <vt:i4>3866725</vt:i4>
      </vt:variant>
      <vt:variant>
        <vt:i4>9</vt:i4>
      </vt:variant>
      <vt:variant>
        <vt:i4>0</vt:i4>
      </vt:variant>
      <vt:variant>
        <vt:i4>5</vt:i4>
      </vt:variant>
      <vt:variant>
        <vt:lpwstr>https://climate.law.columbia.edu/content/community-benefits-agreements-database</vt:lpwstr>
      </vt:variant>
      <vt:variant>
        <vt:lpwstr/>
      </vt:variant>
      <vt:variant>
        <vt:i4>7995448</vt:i4>
      </vt:variant>
      <vt:variant>
        <vt:i4>6</vt:i4>
      </vt:variant>
      <vt:variant>
        <vt:i4>0</vt:i4>
      </vt:variant>
      <vt:variant>
        <vt:i4>5</vt:i4>
      </vt:variant>
      <vt:variant>
        <vt:lpwstr>http://www.energy.ca.gov/contracts/TRAVEL_PER_DIEM.PDF</vt:lpwstr>
      </vt:variant>
      <vt:variant>
        <vt:lpwstr/>
      </vt:variant>
      <vt:variant>
        <vt:i4>4718603</vt:i4>
      </vt:variant>
      <vt:variant>
        <vt:i4>2</vt:i4>
      </vt:variant>
      <vt:variant>
        <vt:i4>0</vt:i4>
      </vt:variant>
      <vt:variant>
        <vt:i4>5</vt:i4>
      </vt:variant>
      <vt:variant>
        <vt:lpwstr>https://zoom.us/join</vt:lpwstr>
      </vt:variant>
      <vt:variant>
        <vt:lpwstr/>
      </vt:variant>
      <vt:variant>
        <vt:i4>4718603</vt:i4>
      </vt:variant>
      <vt:variant>
        <vt:i4>0</vt:i4>
      </vt:variant>
      <vt:variant>
        <vt:i4>0</vt:i4>
      </vt:variant>
      <vt:variant>
        <vt:i4>5</vt:i4>
      </vt:variant>
      <vt:variant>
        <vt:lpwstr>https://zoom.us/join</vt:lpwstr>
      </vt:variant>
      <vt:variant>
        <vt:lpwstr/>
      </vt:variant>
      <vt:variant>
        <vt:i4>3473409</vt:i4>
      </vt:variant>
      <vt:variant>
        <vt:i4>3</vt:i4>
      </vt:variant>
      <vt:variant>
        <vt:i4>0</vt:i4>
      </vt:variant>
      <vt:variant>
        <vt:i4>5</vt:i4>
      </vt:variant>
      <vt:variant>
        <vt:lpwstr>mailto:Abigail.Jacob@energy.ca.gov</vt:lpwstr>
      </vt:variant>
      <vt:variant>
        <vt:lpwstr/>
      </vt:variant>
      <vt:variant>
        <vt:i4>1507375</vt:i4>
      </vt:variant>
      <vt:variant>
        <vt:i4>0</vt:i4>
      </vt:variant>
      <vt:variant>
        <vt:i4>0</vt:i4>
      </vt:variant>
      <vt:variant>
        <vt:i4>5</vt:i4>
      </vt:variant>
      <vt:variant>
        <vt:lpwstr>mailto:Alexandra.Kovalick@energy.ca.gov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568</cp:revision>
  <cp:lastPrinted>2019-04-08T16:38:00Z</cp:lastPrinted>
  <dcterms:created xsi:type="dcterms:W3CDTF">2024-09-05T22:59:00Z</dcterms:created>
  <dcterms:modified xsi:type="dcterms:W3CDTF">2025-06-28T00:14:00Z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GrammarlyDocumentId">
    <vt:lpwstr>fbf7a50b426a0a16f8efbd003290a4f777ab5fb966a24d7c9b52dabfae2a3f12</vt:lpwstr>
  </property>
  <property fmtid="{D5CDD505-2E9C-101B-9397-08002B2CF9AE}" pid="12" name="DocumentSetDescription">
    <vt:lpwstr>Addendum 3 Cover Letter for GFO-23-312, CERRI Program</vt:lpwstr>
  </property>
  <property fmtid="{D5CDD505-2E9C-101B-9397-08002B2CF9AE}" pid="13" name="Branch">
    <vt:lpwstr>SRB</vt:lpwstr>
  </property>
  <property fmtid="{D5CDD505-2E9C-101B-9397-08002B2CF9AE}" pid="14" name="DueDate">
    <vt:filetime>2024-08-22T07:00:00Z</vt:filetime>
  </property>
  <property fmtid="{D5CDD505-2E9C-101B-9397-08002B2CF9AE}" pid="15" name="RequestType">
    <vt:lpwstr>Solicitation Addendum Request - minor administrative correction and update</vt:lpwstr>
  </property>
  <property fmtid="{D5CDD505-2E9C-101B-9397-08002B2CF9AE}" pid="16" name="Expedite">
    <vt:lpwstr>Y</vt:lpwstr>
  </property>
</Properties>
</file>