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5EFE8" w14:textId="4A457536" w:rsidR="00390913" w:rsidRPr="00FB7B4C" w:rsidRDefault="3637D9AC" w:rsidP="00FB7B4C">
      <w:pPr>
        <w:pStyle w:val="Title"/>
        <w:rPr>
          <w:b/>
          <w:bCs/>
          <w:color w:val="0F4761"/>
          <w:sz w:val="32"/>
          <w:szCs w:val="32"/>
        </w:rPr>
      </w:pPr>
      <w:bookmarkStart w:id="0" w:name="_Toc199430399"/>
      <w:r w:rsidRPr="487EF53F">
        <w:rPr>
          <w:b/>
          <w:bCs/>
          <w:color w:val="0F4761" w:themeColor="accent1" w:themeShade="BF"/>
          <w:sz w:val="32"/>
          <w:szCs w:val="32"/>
        </w:rPr>
        <w:t>Community Energy Reliability and Resilience Investment (CERRI) Program</w:t>
      </w:r>
      <w:bookmarkEnd w:id="0"/>
    </w:p>
    <w:p w14:paraId="7A3F07E1" w14:textId="55125D64" w:rsidR="003A7B20" w:rsidRPr="00FB7B4C" w:rsidRDefault="00390913" w:rsidP="00790A31">
      <w:pPr>
        <w:pStyle w:val="Title"/>
        <w:jc w:val="center"/>
        <w:rPr>
          <w:b/>
          <w:bCs/>
          <w:color w:val="0F4761"/>
          <w:sz w:val="32"/>
          <w:szCs w:val="32"/>
        </w:rPr>
      </w:pPr>
      <w:bookmarkStart w:id="1" w:name="_Toc199430400"/>
      <w:r w:rsidRPr="00FB7B4C">
        <w:rPr>
          <w:b/>
          <w:bCs/>
          <w:color w:val="0F4761"/>
          <w:sz w:val="32"/>
          <w:szCs w:val="32"/>
        </w:rPr>
        <w:t>Round 2 Solicitation</w:t>
      </w:r>
      <w:bookmarkEnd w:id="1"/>
    </w:p>
    <w:p w14:paraId="6334AB16" w14:textId="34AD77BA" w:rsidR="00390913" w:rsidRPr="00FB7B4C" w:rsidRDefault="5223C1E8" w:rsidP="00790A31">
      <w:pPr>
        <w:pStyle w:val="Title"/>
        <w:jc w:val="center"/>
        <w:rPr>
          <w:b/>
          <w:bCs/>
          <w:color w:val="0F4761"/>
          <w:sz w:val="32"/>
          <w:szCs w:val="32"/>
        </w:rPr>
      </w:pPr>
      <w:bookmarkStart w:id="2" w:name="_Toc199430401"/>
      <w:r w:rsidRPr="7616AEF3">
        <w:rPr>
          <w:b/>
          <w:bCs/>
          <w:color w:val="0F4761" w:themeColor="accent1" w:themeShade="BF"/>
          <w:sz w:val="32"/>
          <w:szCs w:val="32"/>
        </w:rPr>
        <w:t>GFO-23-312r2</w:t>
      </w:r>
      <w:bookmarkEnd w:id="2"/>
    </w:p>
    <w:p w14:paraId="2CEADF6D" w14:textId="7E020216" w:rsidR="009977F0" w:rsidRPr="00FB7B4C" w:rsidRDefault="00A84718" w:rsidP="00790A31">
      <w:pPr>
        <w:pStyle w:val="Title"/>
        <w:jc w:val="center"/>
        <w:rPr>
          <w:b/>
          <w:bCs/>
          <w:color w:val="0F4761"/>
          <w:sz w:val="32"/>
          <w:szCs w:val="32"/>
        </w:rPr>
      </w:pPr>
      <w:bookmarkStart w:id="3" w:name="_Toc199430402"/>
      <w:r w:rsidRPr="00FB7B4C">
        <w:rPr>
          <w:b/>
          <w:bCs/>
          <w:color w:val="0F4761"/>
          <w:sz w:val="32"/>
          <w:szCs w:val="32"/>
        </w:rPr>
        <w:t>Questions &amp; Answers</w:t>
      </w:r>
      <w:r w:rsidR="006B08F0" w:rsidRPr="00FB7B4C">
        <w:rPr>
          <w:b/>
          <w:bCs/>
          <w:color w:val="0F4761"/>
          <w:sz w:val="32"/>
          <w:szCs w:val="32"/>
        </w:rPr>
        <w:t xml:space="preserve"> Set </w:t>
      </w:r>
      <w:r w:rsidR="0000267D">
        <w:rPr>
          <w:b/>
          <w:bCs/>
          <w:color w:val="0F4761"/>
          <w:sz w:val="32"/>
          <w:szCs w:val="32"/>
        </w:rPr>
        <w:t>0</w:t>
      </w:r>
      <w:r w:rsidR="006B08F0" w:rsidRPr="00FB7B4C">
        <w:rPr>
          <w:b/>
          <w:bCs/>
          <w:color w:val="0F4761"/>
          <w:sz w:val="32"/>
          <w:szCs w:val="32"/>
        </w:rPr>
        <w:t>1</w:t>
      </w:r>
      <w:bookmarkEnd w:id="3"/>
    </w:p>
    <w:p w14:paraId="4676F5B3" w14:textId="2C3070B3" w:rsidR="4D48EF4F" w:rsidRDefault="0000267D" w:rsidP="00B04804">
      <w:pPr>
        <w:spacing w:before="240"/>
        <w:jc w:val="center"/>
        <w:rPr>
          <w:b/>
        </w:rPr>
      </w:pPr>
      <w:r>
        <w:rPr>
          <w:b/>
        </w:rPr>
        <w:t>June</w:t>
      </w:r>
      <w:r w:rsidR="00DC3C0C">
        <w:rPr>
          <w:b/>
        </w:rPr>
        <w:t xml:space="preserve"> </w:t>
      </w:r>
      <w:r w:rsidR="000016C4">
        <w:rPr>
          <w:b/>
        </w:rPr>
        <w:t>20</w:t>
      </w:r>
      <w:r w:rsidR="006B1DD9" w:rsidRPr="004B60DB">
        <w:rPr>
          <w:b/>
        </w:rPr>
        <w:t xml:space="preserve">, </w:t>
      </w:r>
      <w:r w:rsidR="4D48EF4F" w:rsidRPr="004B60DB">
        <w:rPr>
          <w:b/>
        </w:rPr>
        <w:t>2025</w:t>
      </w:r>
    </w:p>
    <w:p w14:paraId="2918C878" w14:textId="10D9849E" w:rsidR="009B791E" w:rsidRDefault="009B791E" w:rsidP="009B791E">
      <w:pPr>
        <w:spacing w:before="240"/>
      </w:pPr>
      <w:r>
        <w:t>The most up-to-date solicitation documents (including the solicitation manual) are available at the solicitation webpage:</w:t>
      </w:r>
      <w:r w:rsidR="00AA776F">
        <w:t xml:space="preserve"> </w:t>
      </w:r>
      <w:hyperlink r:id="rId11" w:history="1">
        <w:r w:rsidR="00AA776F" w:rsidRPr="3A4DDDB9">
          <w:rPr>
            <w:rStyle w:val="Hyperlink"/>
          </w:rPr>
          <w:t>https://www.energy.ca.gov/solicitations/2025-05/gfo-23-312r2-round-2-community-energy-reliability-and-resilience-investment</w:t>
        </w:r>
      </w:hyperlink>
      <w:r w:rsidR="6D3B644D">
        <w:t>.</w:t>
      </w:r>
      <w:r w:rsidR="00AA776F">
        <w:t xml:space="preserve"> </w:t>
      </w:r>
      <w:r>
        <w:t xml:space="preserve"> </w:t>
      </w:r>
    </w:p>
    <w:p w14:paraId="4D7F85DD" w14:textId="3388EF22" w:rsidR="009B791E" w:rsidRDefault="009B791E" w:rsidP="009B791E">
      <w:pPr>
        <w:spacing w:before="240"/>
      </w:pPr>
      <w:r>
        <w:t xml:space="preserve">On </w:t>
      </w:r>
      <w:r w:rsidR="00AA776F">
        <w:t>May</w:t>
      </w:r>
      <w:r>
        <w:t xml:space="preserve"> </w:t>
      </w:r>
      <w:r w:rsidR="00AA776F">
        <w:t>21</w:t>
      </w:r>
      <w:r>
        <w:t>, 202</w:t>
      </w:r>
      <w:r w:rsidR="00AA776F">
        <w:t>5</w:t>
      </w:r>
      <w:r>
        <w:t xml:space="preserve">, the California Energy Commission (CEC) held a Pre-Application Workshop for the CERRI Program Round </w:t>
      </w:r>
      <w:r w:rsidR="00AA776F">
        <w:t>2</w:t>
      </w:r>
      <w:r>
        <w:t xml:space="preserve"> Solicitation. The workshop slides and recording can be found at: </w:t>
      </w:r>
      <w:hyperlink r:id="rId12" w:history="1">
        <w:r w:rsidR="00C931D3" w:rsidRPr="006A1534">
          <w:rPr>
            <w:rStyle w:val="Hyperlink"/>
          </w:rPr>
          <w:t>https://www.energy.ca.gov/event/funding-workshop/2025-05/pre-application-workshop-gfo-23-312r2-round-2-community-energy</w:t>
        </w:r>
      </w:hyperlink>
      <w:r>
        <w:t xml:space="preserve">. </w:t>
      </w:r>
    </w:p>
    <w:p w14:paraId="303F4694" w14:textId="274ACABD" w:rsidR="009B791E" w:rsidRDefault="009B791E" w:rsidP="009B791E">
      <w:pPr>
        <w:spacing w:before="240"/>
      </w:pPr>
      <w:r>
        <w:t xml:space="preserve">The following answers are based on CEC staff’s interpretation of the questions received. It is the Applicant’s responsibility to review the purpose of the solicitation and to determine </w:t>
      </w:r>
      <w:proofErr w:type="gramStart"/>
      <w:r>
        <w:t>whether or not</w:t>
      </w:r>
      <w:proofErr w:type="gramEnd"/>
      <w:r>
        <w:t xml:space="preserve"> </w:t>
      </w:r>
      <w:r w:rsidR="4BB8FF8A">
        <w:t>its</w:t>
      </w:r>
      <w:r>
        <w:t xml:space="preserve"> proposed project is eligible for funding by reviewing the Eligibility Requirements within the solicitation. The CEC cannot give advice as to whether a particular project is eligible for funding, because not all proposal details are known.</w:t>
      </w:r>
    </w:p>
    <w:p w14:paraId="3C0B91A5" w14:textId="380E675C" w:rsidR="00D51792" w:rsidRDefault="009B791E" w:rsidP="009B791E">
      <w:pPr>
        <w:spacing w:before="240"/>
      </w:pPr>
      <w:r>
        <w:t>Unless indicated otherwise, all section numbers identified are from the solicitation manual (for example, “Section II.B” refers to Section II.B of the Solicitation Manual). The solicitation manual is Attachment 00 found on the webpage linked above.</w:t>
      </w:r>
      <w:r w:rsidR="003D6CF9">
        <w:t xml:space="preserve"> </w:t>
      </w:r>
      <w:r w:rsidR="31C3F9D3">
        <w:t>Th</w:t>
      </w:r>
      <w:r w:rsidR="4098F1C0">
        <w:t xml:space="preserve">is document </w:t>
      </w:r>
      <w:r w:rsidR="5861B9F5">
        <w:t>provides detailed responses to questions</w:t>
      </w:r>
      <w:r w:rsidR="2D8ECA31">
        <w:t xml:space="preserve"> and </w:t>
      </w:r>
      <w:r w:rsidR="5861B9F5">
        <w:t xml:space="preserve">comments </w:t>
      </w:r>
      <w:r w:rsidR="008713BA">
        <w:t>submitted</w:t>
      </w:r>
      <w:r w:rsidR="5861B9F5">
        <w:t xml:space="preserve"> </w:t>
      </w:r>
      <w:r w:rsidR="362E7AD7">
        <w:t>d</w:t>
      </w:r>
      <w:r w:rsidR="7BC90817">
        <w:t>uring</w:t>
      </w:r>
      <w:r w:rsidR="5861B9F5">
        <w:t xml:space="preserve"> the</w:t>
      </w:r>
      <w:r w:rsidR="00200A02">
        <w:t xml:space="preserve"> first Question and Answer period ending on June </w:t>
      </w:r>
      <w:r w:rsidR="4D140055">
        <w:t>6</w:t>
      </w:r>
      <w:r w:rsidR="008713BA">
        <w:t>,</w:t>
      </w:r>
      <w:r w:rsidR="00FB53F8">
        <w:t xml:space="preserve"> </w:t>
      </w:r>
      <w:r w:rsidR="008713BA">
        <w:t xml:space="preserve">2025, and the </w:t>
      </w:r>
      <w:r w:rsidR="001B1DE3">
        <w:t xml:space="preserve">Pre-Application Workshop for GFO-23-312r2 </w:t>
      </w:r>
      <w:r w:rsidR="004B35C2">
        <w:t xml:space="preserve">Round 2 </w:t>
      </w:r>
      <w:r w:rsidR="5861B9F5">
        <w:t xml:space="preserve">Community Energy Reliability and Resilience Investment (CERRI) Program on </w:t>
      </w:r>
      <w:r w:rsidR="004B35C2">
        <w:t>May</w:t>
      </w:r>
      <w:r w:rsidR="5861B9F5">
        <w:t xml:space="preserve"> </w:t>
      </w:r>
      <w:r w:rsidR="004B35C2">
        <w:t>21</w:t>
      </w:r>
      <w:r w:rsidR="5861B9F5">
        <w:t xml:space="preserve">, 2025. </w:t>
      </w:r>
      <w:r w:rsidR="2CDA1E2D">
        <w:t>The w</w:t>
      </w:r>
      <w:r w:rsidR="5861B9F5">
        <w:t>ritten res</w:t>
      </w:r>
      <w:r w:rsidR="3F6FA4E1">
        <w:t xml:space="preserve">ponses </w:t>
      </w:r>
      <w:r w:rsidR="05359B1A">
        <w:t xml:space="preserve">included in this document </w:t>
      </w:r>
      <w:r w:rsidR="3F6FA4E1">
        <w:t xml:space="preserve">supersede any verbal responses provided during the workshop. </w:t>
      </w:r>
      <w:r w:rsidR="5DE90C79">
        <w:t xml:space="preserve">Please send any additional questions or clarifications to </w:t>
      </w:r>
      <w:hyperlink r:id="rId13">
        <w:r w:rsidR="5DE90C79" w:rsidRPr="62BE0677">
          <w:rPr>
            <w:rStyle w:val="Hyperlink"/>
          </w:rPr>
          <w:t>cerri@energy.ca.gov</w:t>
        </w:r>
      </w:hyperlink>
      <w:r w:rsidR="5DE90C79">
        <w:t xml:space="preserve">. </w:t>
      </w:r>
    </w:p>
    <w:p w14:paraId="69E13D71" w14:textId="38F41474" w:rsidR="00793B57" w:rsidRDefault="00E756ED">
      <w:pPr>
        <w:rPr>
          <w:bCs/>
        </w:rPr>
      </w:pPr>
      <w:r>
        <w:rPr>
          <w:bCs/>
        </w:rPr>
        <w:br w:type="page"/>
      </w:r>
    </w:p>
    <w:p w14:paraId="6B2EBE8B" w14:textId="77777777" w:rsidR="00E756ED" w:rsidRDefault="00E756ED">
      <w:pPr>
        <w:rPr>
          <w:bCs/>
        </w:rPr>
      </w:pPr>
    </w:p>
    <w:p w14:paraId="2C99C893" w14:textId="77777777" w:rsidR="00A82DFE" w:rsidRDefault="00A82DFE" w:rsidP="00700471">
      <w:pPr>
        <w:spacing w:before="240"/>
        <w:rPr>
          <w:bCs/>
        </w:rPr>
      </w:pPr>
    </w:p>
    <w:sdt>
      <w:sdtPr>
        <w:rPr>
          <w:rFonts w:asciiTheme="minorHAnsi" w:eastAsiaTheme="minorEastAsia" w:hAnsiTheme="minorHAnsi" w:cstheme="minorBidi"/>
          <w:color w:val="auto"/>
          <w:kern w:val="2"/>
          <w:sz w:val="22"/>
          <w:szCs w:val="22"/>
          <w14:ligatures w14:val="standardContextual"/>
        </w:rPr>
        <w:id w:val="2060892841"/>
        <w:docPartObj>
          <w:docPartGallery w:val="Table of Contents"/>
          <w:docPartUnique/>
        </w:docPartObj>
      </w:sdtPr>
      <w:sdtEndPr>
        <w:rPr>
          <w:b/>
          <w:bCs/>
        </w:rPr>
      </w:sdtEndPr>
      <w:sdtContent>
        <w:p w14:paraId="4188E17A" w14:textId="1D9250C6" w:rsidR="00793B57" w:rsidRDefault="00793B57" w:rsidP="00793B57">
          <w:pPr>
            <w:pStyle w:val="TOCHeading"/>
            <w:jc w:val="center"/>
          </w:pPr>
          <w:r>
            <w:t>Contents</w:t>
          </w:r>
        </w:p>
        <w:p w14:paraId="22892140" w14:textId="58363306" w:rsidR="00953DC4" w:rsidRDefault="00793B57">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200445397" w:history="1">
            <w:r w:rsidR="00953DC4" w:rsidRPr="00792A9A">
              <w:rPr>
                <w:rStyle w:val="Hyperlink"/>
                <w:noProof/>
              </w:rPr>
              <w:t>Eligibility</w:t>
            </w:r>
            <w:r w:rsidR="00953DC4">
              <w:rPr>
                <w:noProof/>
                <w:webHidden/>
              </w:rPr>
              <w:tab/>
            </w:r>
            <w:r w:rsidR="00953DC4">
              <w:rPr>
                <w:noProof/>
                <w:webHidden/>
              </w:rPr>
              <w:fldChar w:fldCharType="begin"/>
            </w:r>
            <w:r w:rsidR="00953DC4">
              <w:rPr>
                <w:noProof/>
                <w:webHidden/>
              </w:rPr>
              <w:instrText xml:space="preserve"> PAGEREF _Toc200445397 \h </w:instrText>
            </w:r>
            <w:r w:rsidR="00953DC4">
              <w:rPr>
                <w:noProof/>
                <w:webHidden/>
              </w:rPr>
            </w:r>
            <w:r w:rsidR="00953DC4">
              <w:rPr>
                <w:noProof/>
                <w:webHidden/>
              </w:rPr>
              <w:fldChar w:fldCharType="separate"/>
            </w:r>
            <w:r w:rsidR="008373C8">
              <w:rPr>
                <w:noProof/>
                <w:webHidden/>
              </w:rPr>
              <w:t>3</w:t>
            </w:r>
            <w:r w:rsidR="00953DC4">
              <w:rPr>
                <w:noProof/>
                <w:webHidden/>
              </w:rPr>
              <w:fldChar w:fldCharType="end"/>
            </w:r>
          </w:hyperlink>
        </w:p>
        <w:p w14:paraId="01CD47A8" w14:textId="32506152" w:rsidR="00953DC4" w:rsidRDefault="00953DC4">
          <w:pPr>
            <w:pStyle w:val="TOC2"/>
            <w:tabs>
              <w:tab w:val="left" w:pos="720"/>
              <w:tab w:val="right" w:leader="dot" w:pos="9350"/>
            </w:tabs>
            <w:rPr>
              <w:rFonts w:eastAsiaTheme="minorEastAsia"/>
              <w:noProof/>
              <w:sz w:val="24"/>
              <w:szCs w:val="24"/>
            </w:rPr>
          </w:pPr>
          <w:hyperlink w:anchor="_Toc200445398" w:history="1">
            <w:r w:rsidRPr="00792A9A">
              <w:rPr>
                <w:rStyle w:val="Hyperlink"/>
                <w:noProof/>
              </w:rPr>
              <w:t>a.</w:t>
            </w:r>
            <w:r>
              <w:rPr>
                <w:rFonts w:eastAsiaTheme="minorEastAsia"/>
                <w:noProof/>
                <w:sz w:val="24"/>
                <w:szCs w:val="24"/>
              </w:rPr>
              <w:tab/>
            </w:r>
            <w:r w:rsidRPr="00792A9A">
              <w:rPr>
                <w:rStyle w:val="Hyperlink"/>
                <w:noProof/>
              </w:rPr>
              <w:t>Entities</w:t>
            </w:r>
            <w:r>
              <w:rPr>
                <w:noProof/>
                <w:webHidden/>
              </w:rPr>
              <w:tab/>
            </w:r>
            <w:r>
              <w:rPr>
                <w:noProof/>
                <w:webHidden/>
              </w:rPr>
              <w:fldChar w:fldCharType="begin"/>
            </w:r>
            <w:r>
              <w:rPr>
                <w:noProof/>
                <w:webHidden/>
              </w:rPr>
              <w:instrText xml:space="preserve"> PAGEREF _Toc200445398 \h </w:instrText>
            </w:r>
            <w:r>
              <w:rPr>
                <w:noProof/>
                <w:webHidden/>
              </w:rPr>
            </w:r>
            <w:r>
              <w:rPr>
                <w:noProof/>
                <w:webHidden/>
              </w:rPr>
              <w:fldChar w:fldCharType="separate"/>
            </w:r>
            <w:r w:rsidR="008373C8">
              <w:rPr>
                <w:noProof/>
                <w:webHidden/>
              </w:rPr>
              <w:t>3</w:t>
            </w:r>
            <w:r>
              <w:rPr>
                <w:noProof/>
                <w:webHidden/>
              </w:rPr>
              <w:fldChar w:fldCharType="end"/>
            </w:r>
          </w:hyperlink>
        </w:p>
        <w:p w14:paraId="725785DD" w14:textId="50B24F18" w:rsidR="00953DC4" w:rsidRDefault="00953DC4">
          <w:pPr>
            <w:pStyle w:val="TOC2"/>
            <w:tabs>
              <w:tab w:val="left" w:pos="720"/>
              <w:tab w:val="right" w:leader="dot" w:pos="9350"/>
            </w:tabs>
            <w:rPr>
              <w:rFonts w:eastAsiaTheme="minorEastAsia"/>
              <w:noProof/>
              <w:sz w:val="24"/>
              <w:szCs w:val="24"/>
            </w:rPr>
          </w:pPr>
          <w:hyperlink w:anchor="_Toc200445411" w:history="1">
            <w:r w:rsidRPr="00792A9A">
              <w:rPr>
                <w:rStyle w:val="Hyperlink"/>
                <w:noProof/>
              </w:rPr>
              <w:t>b.</w:t>
            </w:r>
            <w:r>
              <w:rPr>
                <w:rFonts w:eastAsiaTheme="minorEastAsia"/>
                <w:noProof/>
                <w:sz w:val="24"/>
                <w:szCs w:val="24"/>
              </w:rPr>
              <w:tab/>
            </w:r>
            <w:r w:rsidRPr="00792A9A">
              <w:rPr>
                <w:rStyle w:val="Hyperlink"/>
                <w:noProof/>
              </w:rPr>
              <w:t>Projects</w:t>
            </w:r>
            <w:r>
              <w:rPr>
                <w:noProof/>
                <w:webHidden/>
              </w:rPr>
              <w:tab/>
            </w:r>
            <w:r>
              <w:rPr>
                <w:noProof/>
                <w:webHidden/>
              </w:rPr>
              <w:fldChar w:fldCharType="begin"/>
            </w:r>
            <w:r>
              <w:rPr>
                <w:noProof/>
                <w:webHidden/>
              </w:rPr>
              <w:instrText xml:space="preserve"> PAGEREF _Toc200445411 \h </w:instrText>
            </w:r>
            <w:r>
              <w:rPr>
                <w:noProof/>
                <w:webHidden/>
              </w:rPr>
            </w:r>
            <w:r>
              <w:rPr>
                <w:noProof/>
                <w:webHidden/>
              </w:rPr>
              <w:fldChar w:fldCharType="separate"/>
            </w:r>
            <w:r w:rsidR="008373C8">
              <w:rPr>
                <w:noProof/>
                <w:webHidden/>
              </w:rPr>
              <w:t>5</w:t>
            </w:r>
            <w:r>
              <w:rPr>
                <w:noProof/>
                <w:webHidden/>
              </w:rPr>
              <w:fldChar w:fldCharType="end"/>
            </w:r>
          </w:hyperlink>
        </w:p>
        <w:p w14:paraId="6D625E65" w14:textId="6391306C" w:rsidR="00953DC4" w:rsidRDefault="00953DC4">
          <w:pPr>
            <w:pStyle w:val="TOC1"/>
            <w:tabs>
              <w:tab w:val="right" w:leader="dot" w:pos="9350"/>
            </w:tabs>
            <w:rPr>
              <w:rFonts w:eastAsiaTheme="minorEastAsia"/>
              <w:noProof/>
              <w:sz w:val="24"/>
              <w:szCs w:val="24"/>
            </w:rPr>
          </w:pPr>
          <w:hyperlink w:anchor="_Toc200445424" w:history="1">
            <w:r w:rsidRPr="00792A9A">
              <w:rPr>
                <w:rStyle w:val="Hyperlink"/>
                <w:noProof/>
              </w:rPr>
              <w:t>Funding</w:t>
            </w:r>
            <w:r>
              <w:rPr>
                <w:noProof/>
                <w:webHidden/>
              </w:rPr>
              <w:tab/>
            </w:r>
            <w:r>
              <w:rPr>
                <w:noProof/>
                <w:webHidden/>
              </w:rPr>
              <w:fldChar w:fldCharType="begin"/>
            </w:r>
            <w:r>
              <w:rPr>
                <w:noProof/>
                <w:webHidden/>
              </w:rPr>
              <w:instrText xml:space="preserve"> PAGEREF _Toc200445424 \h </w:instrText>
            </w:r>
            <w:r>
              <w:rPr>
                <w:noProof/>
                <w:webHidden/>
              </w:rPr>
            </w:r>
            <w:r>
              <w:rPr>
                <w:noProof/>
                <w:webHidden/>
              </w:rPr>
              <w:fldChar w:fldCharType="separate"/>
            </w:r>
            <w:r w:rsidR="008373C8">
              <w:rPr>
                <w:noProof/>
                <w:webHidden/>
              </w:rPr>
              <w:t>9</w:t>
            </w:r>
            <w:r>
              <w:rPr>
                <w:noProof/>
                <w:webHidden/>
              </w:rPr>
              <w:fldChar w:fldCharType="end"/>
            </w:r>
          </w:hyperlink>
        </w:p>
        <w:p w14:paraId="695C6224" w14:textId="53FB7DDE" w:rsidR="00953DC4" w:rsidRDefault="00953DC4">
          <w:pPr>
            <w:pStyle w:val="TOC1"/>
            <w:tabs>
              <w:tab w:val="right" w:leader="dot" w:pos="9350"/>
            </w:tabs>
            <w:rPr>
              <w:rFonts w:eastAsiaTheme="minorEastAsia"/>
              <w:noProof/>
              <w:sz w:val="24"/>
              <w:szCs w:val="24"/>
            </w:rPr>
          </w:pPr>
          <w:hyperlink w:anchor="_Toc200445430" w:history="1">
            <w:r w:rsidRPr="00792A9A">
              <w:rPr>
                <w:rStyle w:val="Hyperlink"/>
                <w:noProof/>
              </w:rPr>
              <w:t>Application Requirements</w:t>
            </w:r>
            <w:r>
              <w:rPr>
                <w:noProof/>
                <w:webHidden/>
              </w:rPr>
              <w:tab/>
            </w:r>
            <w:r>
              <w:rPr>
                <w:noProof/>
                <w:webHidden/>
              </w:rPr>
              <w:fldChar w:fldCharType="begin"/>
            </w:r>
            <w:r>
              <w:rPr>
                <w:noProof/>
                <w:webHidden/>
              </w:rPr>
              <w:instrText xml:space="preserve"> PAGEREF _Toc200445430 \h </w:instrText>
            </w:r>
            <w:r>
              <w:rPr>
                <w:noProof/>
                <w:webHidden/>
              </w:rPr>
            </w:r>
            <w:r>
              <w:rPr>
                <w:noProof/>
                <w:webHidden/>
              </w:rPr>
              <w:fldChar w:fldCharType="separate"/>
            </w:r>
            <w:r w:rsidR="008373C8">
              <w:rPr>
                <w:noProof/>
                <w:webHidden/>
              </w:rPr>
              <w:t>11</w:t>
            </w:r>
            <w:r>
              <w:rPr>
                <w:noProof/>
                <w:webHidden/>
              </w:rPr>
              <w:fldChar w:fldCharType="end"/>
            </w:r>
          </w:hyperlink>
        </w:p>
        <w:p w14:paraId="3B3EEC6C" w14:textId="39B1813F" w:rsidR="00793B57" w:rsidRDefault="00793B57">
          <w:r>
            <w:rPr>
              <w:b/>
              <w:bCs/>
              <w:noProof/>
            </w:rPr>
            <w:fldChar w:fldCharType="end"/>
          </w:r>
        </w:p>
      </w:sdtContent>
    </w:sdt>
    <w:p w14:paraId="6388624D" w14:textId="5868A185" w:rsidR="00C172DC" w:rsidRDefault="00153E51" w:rsidP="00C172DC">
      <w:r>
        <w:br w:type="page"/>
      </w:r>
    </w:p>
    <w:p w14:paraId="7BFCC52E" w14:textId="3B96038D" w:rsidR="00BB02AD" w:rsidRDefault="007E4174" w:rsidP="00532D8C">
      <w:pPr>
        <w:pStyle w:val="Heading1"/>
      </w:pPr>
      <w:bookmarkStart w:id="4" w:name="_Toc199430403"/>
      <w:bookmarkStart w:id="5" w:name="_Toc199431565"/>
      <w:bookmarkStart w:id="6" w:name="_Toc200445397"/>
      <w:r w:rsidRPr="00BB02AD">
        <w:lastRenderedPageBreak/>
        <w:t>Eligibility</w:t>
      </w:r>
      <w:bookmarkEnd w:id="4"/>
      <w:bookmarkEnd w:id="5"/>
      <w:bookmarkEnd w:id="6"/>
      <w:r w:rsidR="00BB02AD">
        <w:t xml:space="preserve"> </w:t>
      </w:r>
    </w:p>
    <w:p w14:paraId="3637D487" w14:textId="77777777" w:rsidR="00561723" w:rsidRDefault="004A2178" w:rsidP="004A2178">
      <w:pPr>
        <w:pStyle w:val="Heading2"/>
        <w:numPr>
          <w:ilvl w:val="0"/>
          <w:numId w:val="11"/>
        </w:numPr>
        <w:rPr>
          <w:sz w:val="26"/>
          <w:szCs w:val="26"/>
        </w:rPr>
      </w:pPr>
      <w:bookmarkStart w:id="7" w:name="_Toc199430404"/>
      <w:bookmarkStart w:id="8" w:name="_Toc199431566"/>
      <w:bookmarkStart w:id="9" w:name="_Toc200445398"/>
      <w:r w:rsidRPr="00561723">
        <w:rPr>
          <w:sz w:val="26"/>
          <w:szCs w:val="26"/>
        </w:rPr>
        <w:t>Entities</w:t>
      </w:r>
      <w:bookmarkEnd w:id="7"/>
      <w:bookmarkEnd w:id="8"/>
      <w:bookmarkEnd w:id="9"/>
    </w:p>
    <w:p w14:paraId="29273052" w14:textId="0A5FE861" w:rsidR="00A7394F" w:rsidRPr="00174724" w:rsidRDefault="00A7394F" w:rsidP="00A7394F">
      <w:pPr>
        <w:pStyle w:val="Heading2"/>
        <w:numPr>
          <w:ilvl w:val="0"/>
          <w:numId w:val="1"/>
        </w:numPr>
        <w:rPr>
          <w:sz w:val="24"/>
          <w:szCs w:val="24"/>
        </w:rPr>
      </w:pPr>
      <w:bookmarkStart w:id="10" w:name="_Who_is_the"/>
      <w:bookmarkStart w:id="11" w:name="_Toc199430435"/>
      <w:bookmarkStart w:id="12" w:name="_Toc199431597"/>
      <w:bookmarkStart w:id="13" w:name="_Toc199431709"/>
      <w:bookmarkStart w:id="14" w:name="_Toc200445399"/>
      <w:bookmarkStart w:id="15" w:name="_Toc199430415"/>
      <w:bookmarkStart w:id="16" w:name="_Toc199431577"/>
      <w:bookmarkStart w:id="17" w:name="_Toc199431689"/>
      <w:bookmarkEnd w:id="10"/>
      <w:r w:rsidRPr="009F5F5D">
        <w:rPr>
          <w:sz w:val="24"/>
          <w:szCs w:val="24"/>
        </w:rPr>
        <w:t xml:space="preserve">Who is the target audience for this solicitation? </w:t>
      </w:r>
      <w:r w:rsidR="00C8743E">
        <w:rPr>
          <w:sz w:val="24"/>
          <w:szCs w:val="24"/>
        </w:rPr>
        <w:t>Is it</w:t>
      </w:r>
      <w:r w:rsidRPr="009F5F5D">
        <w:rPr>
          <w:sz w:val="24"/>
          <w:szCs w:val="24"/>
        </w:rPr>
        <w:t xml:space="preserve"> targeting a specific region, type of project</w:t>
      </w:r>
      <w:r w:rsidR="00C8743E">
        <w:rPr>
          <w:sz w:val="24"/>
          <w:szCs w:val="24"/>
        </w:rPr>
        <w:t>, or o</w:t>
      </w:r>
      <w:r w:rsidRPr="009F5F5D">
        <w:rPr>
          <w:sz w:val="24"/>
          <w:szCs w:val="24"/>
        </w:rPr>
        <w:t>rganization type?</w:t>
      </w:r>
      <w:bookmarkEnd w:id="11"/>
      <w:bookmarkEnd w:id="12"/>
      <w:bookmarkEnd w:id="13"/>
      <w:bookmarkEnd w:id="14"/>
      <w:r w:rsidRPr="009F5F5D">
        <w:rPr>
          <w:sz w:val="24"/>
          <w:szCs w:val="24"/>
        </w:rPr>
        <w:t xml:space="preserve"> </w:t>
      </w:r>
    </w:p>
    <w:p w14:paraId="52285765" w14:textId="7A884055" w:rsidR="00047553" w:rsidRDefault="00A7394F" w:rsidP="00047553">
      <w:pPr>
        <w:spacing w:after="240" w:line="240" w:lineRule="auto"/>
        <w:ind w:left="720"/>
      </w:pPr>
      <w:r w:rsidRPr="641AD2B2">
        <w:rPr>
          <w:u w:val="single"/>
        </w:rPr>
        <w:t>CEC Response:</w:t>
      </w:r>
      <w:r>
        <w:t xml:space="preserve"> </w:t>
      </w:r>
      <w:r w:rsidR="00A11E7E">
        <w:t xml:space="preserve">The target audience for </w:t>
      </w:r>
      <w:r w:rsidR="00D6127C">
        <w:t>the second round of CERRI funding</w:t>
      </w:r>
      <w:r w:rsidR="00385346">
        <w:t xml:space="preserve"> </w:t>
      </w:r>
      <w:r w:rsidR="49FE8299">
        <w:t>is</w:t>
      </w:r>
      <w:r w:rsidR="00385346">
        <w:t xml:space="preserve"> </w:t>
      </w:r>
      <w:r w:rsidR="004B0606">
        <w:t xml:space="preserve">eligible applicants </w:t>
      </w:r>
      <w:r w:rsidR="00385346">
        <w:t xml:space="preserve">and the Community-Based Organizations </w:t>
      </w:r>
      <w:r w:rsidR="004B0606">
        <w:t xml:space="preserve">(CBOs) </w:t>
      </w:r>
      <w:r w:rsidR="00385346">
        <w:t xml:space="preserve">and tribes that </w:t>
      </w:r>
      <w:r w:rsidR="003B475F">
        <w:t xml:space="preserve">would be partnering with </w:t>
      </w:r>
      <w:r w:rsidR="00204844">
        <w:t>the prim</w:t>
      </w:r>
      <w:r w:rsidR="00C17688">
        <w:t>e</w:t>
      </w:r>
      <w:r w:rsidR="00204844">
        <w:t xml:space="preserve"> applicant.</w:t>
      </w:r>
      <w:r w:rsidR="0098797D">
        <w:t xml:space="preserve"> </w:t>
      </w:r>
      <w:r w:rsidR="00047553">
        <w:t xml:space="preserve">Below is a list of entities that are eligible to apply for funding from the CERRI Program (as determined by the Infrastructure Investment and Jobs Act </w:t>
      </w:r>
      <w:r w:rsidR="6FC1F0B3">
        <w:t xml:space="preserve">(IIJA) </w:t>
      </w:r>
      <w:r w:rsidR="00047553">
        <w:t>Section 40101(d) bill language):</w:t>
      </w:r>
    </w:p>
    <w:p w14:paraId="70AD9F65" w14:textId="77777777" w:rsidR="00047553" w:rsidRDefault="00047553" w:rsidP="00047553">
      <w:pPr>
        <w:pStyle w:val="ListParagraph"/>
        <w:numPr>
          <w:ilvl w:val="2"/>
          <w:numId w:val="14"/>
        </w:numPr>
        <w:spacing w:after="240" w:line="240" w:lineRule="auto"/>
        <w:ind w:left="1440"/>
      </w:pPr>
      <w:r>
        <w:t xml:space="preserve">Electric grid operators </w:t>
      </w:r>
    </w:p>
    <w:p w14:paraId="4FC8E080" w14:textId="77777777" w:rsidR="00047553" w:rsidRDefault="00047553" w:rsidP="00047553">
      <w:pPr>
        <w:pStyle w:val="ListParagraph"/>
        <w:numPr>
          <w:ilvl w:val="2"/>
          <w:numId w:val="14"/>
        </w:numPr>
        <w:spacing w:after="240" w:line="240" w:lineRule="auto"/>
        <w:ind w:left="1440"/>
      </w:pPr>
      <w:r>
        <w:t xml:space="preserve">Electricity storage operators </w:t>
      </w:r>
    </w:p>
    <w:p w14:paraId="68595D3F" w14:textId="77777777" w:rsidR="00047553" w:rsidRDefault="00047553" w:rsidP="00047553">
      <w:pPr>
        <w:pStyle w:val="ListParagraph"/>
        <w:numPr>
          <w:ilvl w:val="2"/>
          <w:numId w:val="14"/>
        </w:numPr>
        <w:spacing w:after="240" w:line="240" w:lineRule="auto"/>
        <w:ind w:left="1440"/>
      </w:pPr>
      <w:r>
        <w:t xml:space="preserve">Electricity generators </w:t>
      </w:r>
    </w:p>
    <w:p w14:paraId="475B366B" w14:textId="77777777" w:rsidR="00047553" w:rsidRDefault="00047553" w:rsidP="00047553">
      <w:pPr>
        <w:pStyle w:val="ListParagraph"/>
        <w:numPr>
          <w:ilvl w:val="2"/>
          <w:numId w:val="14"/>
        </w:numPr>
        <w:spacing w:after="240" w:line="240" w:lineRule="auto"/>
        <w:ind w:left="1440"/>
      </w:pPr>
      <w:r>
        <w:t xml:space="preserve">Transmission owners or operators </w:t>
      </w:r>
    </w:p>
    <w:p w14:paraId="11437C5E" w14:textId="77777777" w:rsidR="00047553" w:rsidRDefault="00047553" w:rsidP="00047553">
      <w:pPr>
        <w:pStyle w:val="ListParagraph"/>
        <w:numPr>
          <w:ilvl w:val="2"/>
          <w:numId w:val="14"/>
        </w:numPr>
        <w:spacing w:after="240" w:line="240" w:lineRule="auto"/>
        <w:ind w:left="1440"/>
      </w:pPr>
      <w:r>
        <w:t xml:space="preserve">Distribution providers </w:t>
      </w:r>
    </w:p>
    <w:p w14:paraId="6506DF4A" w14:textId="77777777" w:rsidR="00047553" w:rsidRDefault="00047553" w:rsidP="00047553">
      <w:pPr>
        <w:pStyle w:val="ListParagraph"/>
        <w:numPr>
          <w:ilvl w:val="2"/>
          <w:numId w:val="14"/>
        </w:numPr>
        <w:spacing w:after="240" w:line="240" w:lineRule="auto"/>
        <w:ind w:left="1440"/>
      </w:pPr>
      <w:r>
        <w:t xml:space="preserve">Fuel suppliers </w:t>
      </w:r>
    </w:p>
    <w:p w14:paraId="3F4045F5" w14:textId="50954D1A" w:rsidR="001F1363" w:rsidRDefault="00385346" w:rsidP="00385346">
      <w:pPr>
        <w:spacing w:after="240" w:line="240" w:lineRule="auto"/>
        <w:ind w:left="720"/>
      </w:pPr>
      <w:r>
        <w:t>If an</w:t>
      </w:r>
      <w:r w:rsidR="4D9C4F7C">
        <w:t xml:space="preserve"> entity</w:t>
      </w:r>
      <w:r>
        <w:t xml:space="preserve"> wants to apply for funding</w:t>
      </w:r>
      <w:r w:rsidR="006923A6">
        <w:t xml:space="preserve"> as a </w:t>
      </w:r>
      <w:r w:rsidR="00C17688">
        <w:t xml:space="preserve">prime </w:t>
      </w:r>
      <w:r w:rsidR="006923A6">
        <w:t>applicant</w:t>
      </w:r>
      <w:r>
        <w:t xml:space="preserve"> but does</w:t>
      </w:r>
      <w:r w:rsidR="00C17688">
        <w:t xml:space="preserve"> </w:t>
      </w:r>
      <w:r>
        <w:t>n</w:t>
      </w:r>
      <w:r w:rsidR="00C17688">
        <w:t>o</w:t>
      </w:r>
      <w:r>
        <w:t xml:space="preserve">t fit neatly into one of these categories, </w:t>
      </w:r>
      <w:r w:rsidR="12ADCE63">
        <w:t>it</w:t>
      </w:r>
      <w:r>
        <w:t xml:space="preserve"> </w:t>
      </w:r>
      <w:r w:rsidR="0095126A">
        <w:t>may</w:t>
      </w:r>
      <w:r>
        <w:t xml:space="preserve"> submit </w:t>
      </w:r>
      <w:bookmarkStart w:id="18" w:name="_Int_uxxNmeT1"/>
      <w:r>
        <w:t>an</w:t>
      </w:r>
      <w:bookmarkEnd w:id="18"/>
      <w:r>
        <w:t xml:space="preserve"> </w:t>
      </w:r>
      <w:hyperlink r:id="rId14">
        <w:r w:rsidRPr="518F1A70">
          <w:rPr>
            <w:rStyle w:val="Hyperlink"/>
          </w:rPr>
          <w:t>Eligibility Request Form</w:t>
        </w:r>
      </w:hyperlink>
      <w:r>
        <w:t xml:space="preserve"> to</w:t>
      </w:r>
      <w:r w:rsidR="009E1C1A">
        <w:t xml:space="preserve"> </w:t>
      </w:r>
      <w:hyperlink r:id="rId15">
        <w:r w:rsidR="00EE25EC" w:rsidRPr="518F1A70">
          <w:rPr>
            <w:rStyle w:val="Hyperlink"/>
          </w:rPr>
          <w:t>CERRI@energy.ca.gov</w:t>
        </w:r>
      </w:hyperlink>
      <w:r w:rsidR="00EE25EC">
        <w:t xml:space="preserve"> to</w:t>
      </w:r>
      <w:r>
        <w:t xml:space="preserve"> request approval from both the CEC and the U.S. Secretary of Energy before the application deadline.</w:t>
      </w:r>
      <w:r w:rsidR="00D6127C">
        <w:t xml:space="preserve"> </w:t>
      </w:r>
      <w:r w:rsidR="0028739F">
        <w:t>More information on entity</w:t>
      </w:r>
      <w:r w:rsidR="00A57780">
        <w:t xml:space="preserve"> and project </w:t>
      </w:r>
      <w:r w:rsidR="0028739F">
        <w:t xml:space="preserve">eligibility can be found in </w:t>
      </w:r>
      <w:r w:rsidR="008079C6">
        <w:t xml:space="preserve">Section I.B of the Solicitation Manual. </w:t>
      </w:r>
    </w:p>
    <w:p w14:paraId="1FC8ADD5" w14:textId="622E90EF" w:rsidR="001F1363" w:rsidRPr="006434ED" w:rsidRDefault="001F1363" w:rsidP="001F1363">
      <w:pPr>
        <w:spacing w:after="240" w:line="240" w:lineRule="auto"/>
        <w:ind w:left="720"/>
        <w:rPr>
          <w:rStyle w:val="Hyperlink"/>
        </w:rPr>
      </w:pPr>
      <w:r>
        <w:t xml:space="preserve">Entities listed on the </w:t>
      </w:r>
      <w:hyperlink r:id="rId16">
        <w:r>
          <w:t xml:space="preserve">U.S. Energy Information Administration’s EIA-861 Form </w:t>
        </w:r>
        <w:r w:rsidRPr="518F1A70">
          <w:rPr>
            <w:rStyle w:val="Hyperlink"/>
          </w:rPr>
          <w:t>(2023)</w:t>
        </w:r>
      </w:hyperlink>
      <w:r>
        <w:t xml:space="preserve"> are automatically considered eligible entities. Entities </w:t>
      </w:r>
      <w:r w:rsidR="18287A90">
        <w:t>that</w:t>
      </w:r>
      <w:r>
        <w:t xml:space="preserve"> would like to apply for funding but are not listed in the EIA-861 form are strongly encouraged to submit an Eligibility Request Form.</w:t>
      </w:r>
    </w:p>
    <w:p w14:paraId="52F20142" w14:textId="76A8A7F4" w:rsidR="00A7394F" w:rsidRPr="00A7394F" w:rsidRDefault="00B23223" w:rsidP="00385346">
      <w:pPr>
        <w:spacing w:after="240" w:line="240" w:lineRule="auto"/>
        <w:ind w:left="720"/>
      </w:pPr>
      <w:r>
        <w:t>P</w:t>
      </w:r>
      <w:r w:rsidR="00C94386">
        <w:t xml:space="preserve">rojects </w:t>
      </w:r>
      <w:r w:rsidR="00A128CD">
        <w:t xml:space="preserve">must be </w:t>
      </w:r>
      <w:r w:rsidR="00ED4A86">
        <w:t>sited</w:t>
      </w:r>
      <w:r w:rsidR="00A128CD">
        <w:t xml:space="preserve"> in</w:t>
      </w:r>
      <w:r w:rsidR="00C94386">
        <w:t xml:space="preserve"> California</w:t>
      </w:r>
      <w:r>
        <w:t xml:space="preserve"> to be eligible for funding</w:t>
      </w:r>
      <w:r w:rsidR="00A128CD">
        <w:t xml:space="preserve">, but </w:t>
      </w:r>
      <w:r w:rsidR="00517F0D">
        <w:t xml:space="preserve">the </w:t>
      </w:r>
      <w:r w:rsidR="005B3EC6">
        <w:t xml:space="preserve">CERRI </w:t>
      </w:r>
      <w:r w:rsidR="00532419">
        <w:t>P</w:t>
      </w:r>
      <w:r w:rsidR="005B3EC6">
        <w:t>rogram scope</w:t>
      </w:r>
      <w:r w:rsidR="00C94386">
        <w:t xml:space="preserve"> is not limited to a specific region of the state. </w:t>
      </w:r>
    </w:p>
    <w:p w14:paraId="53281E15" w14:textId="2F7B1650" w:rsidR="00AB0354" w:rsidRPr="00174724" w:rsidRDefault="7F7CD303" w:rsidP="00AB0354">
      <w:pPr>
        <w:pStyle w:val="Heading2"/>
        <w:numPr>
          <w:ilvl w:val="0"/>
          <w:numId w:val="1"/>
        </w:numPr>
        <w:rPr>
          <w:sz w:val="24"/>
          <w:szCs w:val="24"/>
        </w:rPr>
      </w:pPr>
      <w:bookmarkStart w:id="19" w:name="_Toc200445405"/>
      <w:bookmarkStart w:id="20" w:name="_Toc200445400"/>
      <w:r w:rsidRPr="518F1A70">
        <w:rPr>
          <w:sz w:val="24"/>
          <w:szCs w:val="24"/>
        </w:rPr>
        <w:t>A</w:t>
      </w:r>
      <w:r w:rsidR="00AB0354" w:rsidRPr="518F1A70">
        <w:rPr>
          <w:sz w:val="24"/>
          <w:szCs w:val="24"/>
        </w:rPr>
        <w:t>re eligible applicants for this program still Native American tribes, tribal organizations, nonprofit organizations, community-based organizations</w:t>
      </w:r>
      <w:r w:rsidR="0A250F64" w:rsidRPr="518F1A70">
        <w:rPr>
          <w:sz w:val="24"/>
          <w:szCs w:val="24"/>
        </w:rPr>
        <w:t xml:space="preserve"> (CBOs)</w:t>
      </w:r>
      <w:r w:rsidR="00AB0354" w:rsidRPr="518F1A70">
        <w:rPr>
          <w:sz w:val="24"/>
          <w:szCs w:val="24"/>
        </w:rPr>
        <w:t>, governmental entities, academic institutions, national laboratories, and independent system operators?</w:t>
      </w:r>
      <w:bookmarkEnd w:id="19"/>
    </w:p>
    <w:p w14:paraId="57BA51A2" w14:textId="309F651D" w:rsidR="00AB0354" w:rsidRDefault="00AB0354" w:rsidP="00A9766C">
      <w:pPr>
        <w:spacing w:after="240" w:line="240" w:lineRule="auto"/>
        <w:ind w:left="720"/>
      </w:pPr>
      <w:r w:rsidRPr="518F1A70">
        <w:rPr>
          <w:u w:val="single"/>
        </w:rPr>
        <w:t>CEC Response:</w:t>
      </w:r>
      <w:r>
        <w:t xml:space="preserve"> </w:t>
      </w:r>
      <w:r w:rsidR="3EBF5CE3">
        <w:t xml:space="preserve">Please see the response to </w:t>
      </w:r>
      <w:hyperlink r:id="rId17" w:history="1">
        <w:r w:rsidR="3EBF5CE3" w:rsidRPr="518F1A70">
          <w:rPr>
            <w:rStyle w:val="Hyperlink"/>
          </w:rPr>
          <w:t>Question 1</w:t>
        </w:r>
      </w:hyperlink>
      <w:r w:rsidR="3EBF5CE3">
        <w:t xml:space="preserve">. </w:t>
      </w:r>
      <w:r>
        <w:t xml:space="preserve">Each applicant must have a </w:t>
      </w:r>
      <w:r w:rsidR="29AC54CF">
        <w:t>CBO</w:t>
      </w:r>
      <w:r>
        <w:t xml:space="preserve"> or Native America tribe as project partner. The community </w:t>
      </w:r>
      <w:r w:rsidR="322D3282">
        <w:t>or</w:t>
      </w:r>
      <w:r>
        <w:t xml:space="preserve"> tribal partner must submit a commitment letter outlining </w:t>
      </w:r>
      <w:r w:rsidR="49E38895">
        <w:t>its</w:t>
      </w:r>
      <w:r>
        <w:t xml:space="preserve"> contribution and be properly compensated for </w:t>
      </w:r>
      <w:r w:rsidR="615BA44D">
        <w:t>its</w:t>
      </w:r>
      <w:r>
        <w:t xml:space="preserve"> </w:t>
      </w:r>
      <w:r w:rsidR="7F2DB47C">
        <w:t xml:space="preserve">proposed </w:t>
      </w:r>
      <w:r>
        <w:t>work in an applicant’s budget form.</w:t>
      </w:r>
      <w:r w:rsidR="00A9766C">
        <w:t xml:space="preserve"> </w:t>
      </w:r>
    </w:p>
    <w:p w14:paraId="7342AD15" w14:textId="77777777" w:rsidR="003C625B" w:rsidRPr="00174724" w:rsidRDefault="003C625B" w:rsidP="003C625B">
      <w:pPr>
        <w:pStyle w:val="Heading2"/>
        <w:numPr>
          <w:ilvl w:val="0"/>
          <w:numId w:val="1"/>
        </w:numPr>
        <w:rPr>
          <w:sz w:val="24"/>
          <w:szCs w:val="24"/>
        </w:rPr>
      </w:pPr>
      <w:bookmarkStart w:id="21" w:name="_Toc200445406"/>
      <w:bookmarkStart w:id="22" w:name="_Toc199430419"/>
      <w:bookmarkStart w:id="23" w:name="_Toc199431581"/>
      <w:bookmarkStart w:id="24" w:name="_Toc199431693"/>
      <w:bookmarkStart w:id="25" w:name="_Toc200445401"/>
      <w:bookmarkEnd w:id="15"/>
      <w:bookmarkEnd w:id="16"/>
      <w:bookmarkEnd w:id="17"/>
      <w:bookmarkEnd w:id="20"/>
      <w:r w:rsidRPr="001073AE">
        <w:rPr>
          <w:sz w:val="24"/>
          <w:szCs w:val="24"/>
        </w:rPr>
        <w:lastRenderedPageBreak/>
        <w:t xml:space="preserve">In GFO-23-312r2, under Section B.1, </w:t>
      </w:r>
      <w:r>
        <w:rPr>
          <w:sz w:val="24"/>
          <w:szCs w:val="24"/>
        </w:rPr>
        <w:t>“</w:t>
      </w:r>
      <w:r w:rsidRPr="001073AE">
        <w:rPr>
          <w:sz w:val="24"/>
          <w:szCs w:val="24"/>
        </w:rPr>
        <w:t>Eligible Applicant,</w:t>
      </w:r>
      <w:r>
        <w:rPr>
          <w:sz w:val="24"/>
          <w:szCs w:val="24"/>
        </w:rPr>
        <w:t>”</w:t>
      </w:r>
      <w:r w:rsidRPr="001073AE">
        <w:rPr>
          <w:sz w:val="24"/>
          <w:szCs w:val="24"/>
        </w:rPr>
        <w:t xml:space="preserve"> an electricity generator is listed as an eligible entity. Since Community Choice Aggregators (CCAs) are considered electricity generators, we would like to request clarification from the CEC on whether a CCA qualifies as an eligible applicant.</w:t>
      </w:r>
      <w:bookmarkEnd w:id="21"/>
      <w:r w:rsidRPr="001073AE">
        <w:rPr>
          <w:sz w:val="24"/>
          <w:szCs w:val="24"/>
        </w:rPr>
        <w:t xml:space="preserve">  </w:t>
      </w:r>
    </w:p>
    <w:p w14:paraId="5FF6E98D" w14:textId="64A3E5F1" w:rsidR="003C625B" w:rsidRDefault="003C625B" w:rsidP="003C625B">
      <w:pPr>
        <w:spacing w:after="240" w:line="240" w:lineRule="auto"/>
        <w:ind w:left="720"/>
      </w:pPr>
      <w:r w:rsidRPr="2B407DC0">
        <w:rPr>
          <w:u w:val="single"/>
        </w:rPr>
        <w:t>CEC Response:</w:t>
      </w:r>
      <w:r>
        <w:t xml:space="preserve"> Yes, CCAs that are electricity generators are eligible entities. However, CCAs that do not fit into one of eligible entity categories must submit an </w:t>
      </w:r>
      <w:hyperlink r:id="rId18" w:history="1">
        <w:r w:rsidRPr="00317AB3">
          <w:rPr>
            <w:rStyle w:val="Hyperlink"/>
          </w:rPr>
          <w:t>E</w:t>
        </w:r>
        <w:r w:rsidRPr="002B00E7">
          <w:rPr>
            <w:rStyle w:val="Hyperlink"/>
            <w:color w:val="467886"/>
          </w:rPr>
          <w:t>ligibility</w:t>
        </w:r>
        <w:r w:rsidRPr="00317AB3">
          <w:rPr>
            <w:rStyle w:val="Hyperlink"/>
          </w:rPr>
          <w:t xml:space="preserve"> Request Form</w:t>
        </w:r>
      </w:hyperlink>
      <w:r>
        <w:t xml:space="preserve">  and documentation of actual electricity sales from the last 1-2 years that, at minimum, detail the megawatt hour </w:t>
      </w:r>
      <w:r w:rsidR="005670FC">
        <w:t xml:space="preserve">(MWh) </w:t>
      </w:r>
      <w:r>
        <w:t>sales to request approval from both the CEC and the U.S. Secretary of Energy before the application deadline.</w:t>
      </w:r>
      <w:r w:rsidR="001C389B">
        <w:t xml:space="preserve"> For more information, please see </w:t>
      </w:r>
      <w:r w:rsidR="003F3E0B">
        <w:t xml:space="preserve">the response to </w:t>
      </w:r>
      <w:hyperlink w:anchor="_Who_is_the" w:history="1">
        <w:r w:rsidR="003F3E0B" w:rsidRPr="003F3E0B">
          <w:rPr>
            <w:rStyle w:val="Hyperlink"/>
          </w:rPr>
          <w:t>Question 1</w:t>
        </w:r>
      </w:hyperlink>
      <w:r w:rsidR="003F3E0B">
        <w:t>.</w:t>
      </w:r>
    </w:p>
    <w:p w14:paraId="7B04CB84" w14:textId="2EC381FF" w:rsidR="0083150B" w:rsidRPr="00174724" w:rsidRDefault="0083150B" w:rsidP="0083150B">
      <w:pPr>
        <w:pStyle w:val="Heading2"/>
        <w:numPr>
          <w:ilvl w:val="0"/>
          <w:numId w:val="1"/>
        </w:numPr>
        <w:rPr>
          <w:sz w:val="24"/>
          <w:szCs w:val="24"/>
        </w:rPr>
      </w:pPr>
      <w:r w:rsidRPr="518F1A70">
        <w:rPr>
          <w:sz w:val="24"/>
          <w:szCs w:val="24"/>
        </w:rPr>
        <w:t>Are there restrictions or guidelines for the role that CBOs can play in projects?</w:t>
      </w:r>
      <w:bookmarkEnd w:id="22"/>
      <w:bookmarkEnd w:id="23"/>
      <w:bookmarkEnd w:id="24"/>
      <w:bookmarkEnd w:id="25"/>
    </w:p>
    <w:p w14:paraId="02008A62" w14:textId="58473D78" w:rsidR="0083150B" w:rsidRDefault="0083150B" w:rsidP="0083150B">
      <w:pPr>
        <w:spacing w:after="240" w:line="240" w:lineRule="auto"/>
        <w:ind w:left="720"/>
      </w:pPr>
      <w:r w:rsidRPr="436FC3C5">
        <w:rPr>
          <w:u w:val="single"/>
        </w:rPr>
        <w:t>CEC Response:</w:t>
      </w:r>
      <w:r>
        <w:t xml:space="preserve"> </w:t>
      </w:r>
      <w:r w:rsidR="00BB3C31">
        <w:t xml:space="preserve">CBOs </w:t>
      </w:r>
      <w:proofErr w:type="gramStart"/>
      <w:r w:rsidR="007074F4">
        <w:t>are intended</w:t>
      </w:r>
      <w:proofErr w:type="gramEnd"/>
      <w:r w:rsidR="007074F4">
        <w:t xml:space="preserve"> to serve as </w:t>
      </w:r>
      <w:r w:rsidR="00B17571">
        <w:t xml:space="preserve">guiding partners </w:t>
      </w:r>
      <w:r w:rsidR="007111C6">
        <w:t xml:space="preserve">for engaging with a project’s intended community. </w:t>
      </w:r>
      <w:r w:rsidR="00414695">
        <w:t>The</w:t>
      </w:r>
      <w:r w:rsidR="00B73A97">
        <w:t xml:space="preserve"> </w:t>
      </w:r>
      <w:r w:rsidR="00820C8E">
        <w:t>CBO</w:t>
      </w:r>
      <w:r w:rsidR="00885364">
        <w:t xml:space="preserve"> and/or tribe </w:t>
      </w:r>
      <w:r w:rsidR="005C5257">
        <w:t xml:space="preserve">should be closely </w:t>
      </w:r>
      <w:r w:rsidR="00C915A5">
        <w:t>partner</w:t>
      </w:r>
      <w:r w:rsidR="005C5257">
        <w:t xml:space="preserve">ed </w:t>
      </w:r>
      <w:r w:rsidR="00A6210B">
        <w:t>with the prime applicant</w:t>
      </w:r>
      <w:r w:rsidR="00C915A5">
        <w:t xml:space="preserve"> </w:t>
      </w:r>
      <w:r w:rsidR="0075683B">
        <w:t xml:space="preserve">to ensure that the benefits of clean, safe, affordable, and reliable energy are shared by all in the </w:t>
      </w:r>
      <w:r w:rsidR="00743A8F">
        <w:t xml:space="preserve">impacted </w:t>
      </w:r>
      <w:r w:rsidR="0075683B">
        <w:t>community</w:t>
      </w:r>
      <w:r w:rsidR="00A6210B">
        <w:t>.</w:t>
      </w:r>
      <w:r w:rsidR="00A16E5E">
        <w:t xml:space="preserve"> The CBO must have an official mission or vision statement </w:t>
      </w:r>
      <w:r w:rsidR="003D4B87">
        <w:t>that expressly identifies serving disadvantaged and/or low-income communities</w:t>
      </w:r>
      <w:r w:rsidR="0057015B">
        <w:t xml:space="preserve">. Also, the </w:t>
      </w:r>
      <w:r w:rsidR="00A06440">
        <w:t>CBO must have experience</w:t>
      </w:r>
      <w:r w:rsidR="005E2C79">
        <w:t xml:space="preserve"> deploy</w:t>
      </w:r>
      <w:r w:rsidR="00A06440">
        <w:t>ing</w:t>
      </w:r>
      <w:r w:rsidR="005E2C79">
        <w:t xml:space="preserve"> projects and/or outreach efforts within the proposed community’s region (i.e., air basin or county)</w:t>
      </w:r>
      <w:r w:rsidR="003D4B87">
        <w:t>.</w:t>
      </w:r>
      <w:r w:rsidR="00E00F9E">
        <w:t xml:space="preserve"> </w:t>
      </w:r>
    </w:p>
    <w:p w14:paraId="42F23DBD" w14:textId="400E12F7" w:rsidR="00E65192" w:rsidRPr="00174724" w:rsidRDefault="00E65192" w:rsidP="00E65192">
      <w:pPr>
        <w:pStyle w:val="Heading2"/>
        <w:numPr>
          <w:ilvl w:val="0"/>
          <w:numId w:val="1"/>
        </w:numPr>
        <w:rPr>
          <w:sz w:val="24"/>
          <w:szCs w:val="24"/>
        </w:rPr>
      </w:pPr>
      <w:bookmarkStart w:id="26" w:name="_Toc199430426"/>
      <w:bookmarkStart w:id="27" w:name="_Toc199431588"/>
      <w:bookmarkStart w:id="28" w:name="_Toc199431700"/>
      <w:bookmarkStart w:id="29" w:name="_Toc200445402"/>
      <w:r w:rsidRPr="518F1A70">
        <w:rPr>
          <w:sz w:val="24"/>
          <w:szCs w:val="24"/>
        </w:rPr>
        <w:t>If a CBO does not contribute funding towards the project</w:t>
      </w:r>
      <w:r w:rsidR="00BB5D45" w:rsidRPr="518F1A70">
        <w:rPr>
          <w:sz w:val="24"/>
          <w:szCs w:val="24"/>
        </w:rPr>
        <w:t>,</w:t>
      </w:r>
      <w:r w:rsidRPr="518F1A70">
        <w:rPr>
          <w:sz w:val="24"/>
          <w:szCs w:val="24"/>
        </w:rPr>
        <w:t xml:space="preserve"> do</w:t>
      </w:r>
      <w:r w:rsidR="756741D3" w:rsidRPr="518F1A70">
        <w:rPr>
          <w:sz w:val="24"/>
          <w:szCs w:val="24"/>
        </w:rPr>
        <w:t>es</w:t>
      </w:r>
      <w:r w:rsidRPr="518F1A70">
        <w:rPr>
          <w:sz w:val="24"/>
          <w:szCs w:val="24"/>
        </w:rPr>
        <w:t xml:space="preserve"> </w:t>
      </w:r>
      <w:r w:rsidR="1A8F4C1F" w:rsidRPr="518F1A70">
        <w:rPr>
          <w:sz w:val="24"/>
          <w:szCs w:val="24"/>
        </w:rPr>
        <w:t>it</w:t>
      </w:r>
      <w:r w:rsidRPr="518F1A70">
        <w:rPr>
          <w:sz w:val="24"/>
          <w:szCs w:val="24"/>
        </w:rPr>
        <w:t xml:space="preserve"> still need to receive grant funding?</w:t>
      </w:r>
      <w:bookmarkEnd w:id="26"/>
      <w:bookmarkEnd w:id="27"/>
      <w:bookmarkEnd w:id="28"/>
      <w:bookmarkEnd w:id="29"/>
    </w:p>
    <w:p w14:paraId="2E245589" w14:textId="12A9135F" w:rsidR="00E65192" w:rsidRDefault="00E65192" w:rsidP="00B945AB">
      <w:pPr>
        <w:spacing w:after="240" w:line="240" w:lineRule="auto"/>
        <w:ind w:left="720"/>
      </w:pPr>
      <w:r w:rsidRPr="518F1A70">
        <w:rPr>
          <w:u w:val="single"/>
        </w:rPr>
        <w:t>CEC Response:</w:t>
      </w:r>
      <w:r>
        <w:t xml:space="preserve"> </w:t>
      </w:r>
      <w:r w:rsidR="00320254">
        <w:t>Yes</w:t>
      </w:r>
      <w:r w:rsidR="00A27522">
        <w:t>,</w:t>
      </w:r>
      <w:r w:rsidR="0070565F">
        <w:t xml:space="preserve"> </w:t>
      </w:r>
      <w:r w:rsidR="00385E0E">
        <w:t xml:space="preserve">at least one CBO and/or tribal partner should be clearly identified and included as a compensated partner in the Budget Forms (Attachment 05) at the time of application. </w:t>
      </w:r>
      <w:r w:rsidR="006F31A2">
        <w:t xml:space="preserve">Also, </w:t>
      </w:r>
      <w:r w:rsidR="00D30473">
        <w:t xml:space="preserve">an applicant </w:t>
      </w:r>
      <w:r w:rsidR="00385E0E">
        <w:t xml:space="preserve">must </w:t>
      </w:r>
      <w:r w:rsidR="00D30473">
        <w:t xml:space="preserve">provide </w:t>
      </w:r>
      <w:r w:rsidR="006F31A2">
        <w:t>a commitment letter</w:t>
      </w:r>
      <w:r w:rsidR="00D30473">
        <w:t xml:space="preserve"> from a CBO</w:t>
      </w:r>
      <w:r w:rsidR="008E2E71">
        <w:t xml:space="preserve"> and</w:t>
      </w:r>
      <w:r w:rsidR="001624C6">
        <w:t>/or</w:t>
      </w:r>
      <w:r w:rsidR="008E2E71">
        <w:t xml:space="preserve"> tribal </w:t>
      </w:r>
      <w:r w:rsidR="00861CAB">
        <w:t>partner</w:t>
      </w:r>
      <w:r w:rsidR="006F31A2">
        <w:t xml:space="preserve"> outlining </w:t>
      </w:r>
      <w:r w:rsidR="5A4E5DFE">
        <w:t>its</w:t>
      </w:r>
      <w:r w:rsidR="006F31A2">
        <w:t xml:space="preserve"> contribution</w:t>
      </w:r>
      <w:r w:rsidR="00313A19">
        <w:t xml:space="preserve"> to developing and executing the project’s </w:t>
      </w:r>
      <w:hyperlink r:id="rId19">
        <w:r w:rsidR="00313A19" w:rsidRPr="518F1A70">
          <w:rPr>
            <w:rStyle w:val="Hyperlink"/>
          </w:rPr>
          <w:t>Community Engagement Impact Plan</w:t>
        </w:r>
      </w:hyperlink>
      <w:r w:rsidR="00313A19">
        <w:t xml:space="preserve"> and ensuring that</w:t>
      </w:r>
      <w:r w:rsidR="3F69ACC3">
        <w:t xml:space="preserve"> the</w:t>
      </w:r>
      <w:r w:rsidR="00313A19">
        <w:t xml:space="preserve"> benefits of clean, safe, affordable, and reliable energy are shared </w:t>
      </w:r>
      <w:r w:rsidR="00BF5123">
        <w:t>by all impacted communities.</w:t>
      </w:r>
    </w:p>
    <w:p w14:paraId="2E6B20E8" w14:textId="43097997" w:rsidR="00272FDE" w:rsidRPr="00272FDE" w:rsidRDefault="00272FDE" w:rsidP="00B945AB">
      <w:pPr>
        <w:spacing w:after="240" w:line="240" w:lineRule="auto"/>
        <w:ind w:left="720"/>
      </w:pPr>
      <w:r w:rsidRPr="00272FDE">
        <w:t xml:space="preserve">Please note that the </w:t>
      </w:r>
      <w:r>
        <w:t xml:space="preserve">Community Engagement Impact </w:t>
      </w:r>
      <w:proofErr w:type="gramStart"/>
      <w:r>
        <w:t>Plan</w:t>
      </w:r>
      <w:r w:rsidR="00965878">
        <w:t xml:space="preserve"> </w:t>
      </w:r>
      <w:r w:rsidR="008A4124">
        <w:t>deliverable</w:t>
      </w:r>
      <w:proofErr w:type="gramEnd"/>
      <w:r w:rsidR="008A4124">
        <w:t xml:space="preserve"> </w:t>
      </w:r>
      <w:r w:rsidR="003369E7">
        <w:t xml:space="preserve">is not </w:t>
      </w:r>
      <w:r w:rsidR="0019298B">
        <w:t>required with</w:t>
      </w:r>
      <w:r w:rsidR="003369E7">
        <w:t xml:space="preserve"> the CERRI Program application.</w:t>
      </w:r>
    </w:p>
    <w:p w14:paraId="69C975CA" w14:textId="2D2F4886" w:rsidR="0083150B" w:rsidRPr="00174724" w:rsidRDefault="0083150B" w:rsidP="0083150B">
      <w:pPr>
        <w:pStyle w:val="Heading2"/>
        <w:numPr>
          <w:ilvl w:val="0"/>
          <w:numId w:val="1"/>
        </w:numPr>
        <w:rPr>
          <w:sz w:val="24"/>
          <w:szCs w:val="24"/>
        </w:rPr>
      </w:pPr>
      <w:bookmarkStart w:id="30" w:name="_Toc199430420"/>
      <w:bookmarkStart w:id="31" w:name="_Toc199431582"/>
      <w:bookmarkStart w:id="32" w:name="_Toc199431694"/>
      <w:bookmarkStart w:id="33" w:name="_Toc200445403"/>
      <w:r w:rsidRPr="00475F86">
        <w:rPr>
          <w:sz w:val="24"/>
          <w:szCs w:val="24"/>
        </w:rPr>
        <w:t xml:space="preserve">Is a for-profit/small business battery developer an eligible </w:t>
      </w:r>
      <w:r w:rsidR="003369E7">
        <w:rPr>
          <w:sz w:val="24"/>
          <w:szCs w:val="24"/>
        </w:rPr>
        <w:t>“</w:t>
      </w:r>
      <w:r w:rsidRPr="00475F86">
        <w:rPr>
          <w:sz w:val="24"/>
          <w:szCs w:val="24"/>
        </w:rPr>
        <w:t>electricity storage operator</w:t>
      </w:r>
      <w:r w:rsidR="003369E7">
        <w:rPr>
          <w:sz w:val="24"/>
          <w:szCs w:val="24"/>
        </w:rPr>
        <w:t>”</w:t>
      </w:r>
      <w:r w:rsidRPr="00475F86">
        <w:rPr>
          <w:sz w:val="24"/>
          <w:szCs w:val="24"/>
        </w:rPr>
        <w:t xml:space="preserve"> to apply for this solicitation?</w:t>
      </w:r>
      <w:bookmarkEnd w:id="30"/>
      <w:bookmarkEnd w:id="31"/>
      <w:bookmarkEnd w:id="32"/>
      <w:bookmarkEnd w:id="33"/>
    </w:p>
    <w:p w14:paraId="43597A4E" w14:textId="61D96554" w:rsidR="00E77F32" w:rsidRDefault="0083150B" w:rsidP="0083150B">
      <w:pPr>
        <w:spacing w:after="240" w:line="240" w:lineRule="auto"/>
        <w:ind w:left="720"/>
      </w:pPr>
      <w:r w:rsidRPr="2B407DC0">
        <w:rPr>
          <w:u w:val="single"/>
        </w:rPr>
        <w:t>CEC Response:</w:t>
      </w:r>
      <w:r>
        <w:t xml:space="preserve"> </w:t>
      </w:r>
      <w:r w:rsidR="002E186B">
        <w:t xml:space="preserve">An </w:t>
      </w:r>
      <w:r w:rsidR="00697F7E">
        <w:t xml:space="preserve">eligible </w:t>
      </w:r>
      <w:r w:rsidR="002E186B">
        <w:t xml:space="preserve">electricity storage operator </w:t>
      </w:r>
      <w:r w:rsidR="00CE7AD1">
        <w:t>is an entity that manages and operate</w:t>
      </w:r>
      <w:r w:rsidR="00E94DC4">
        <w:t>s</w:t>
      </w:r>
      <w:r w:rsidR="00CE7AD1">
        <w:t xml:space="preserve"> energy storage facilities</w:t>
      </w:r>
      <w:r w:rsidR="00FB7DAA">
        <w:t xml:space="preserve"> </w:t>
      </w:r>
      <w:r w:rsidR="00632E10">
        <w:t>to support the electric grid</w:t>
      </w:r>
      <w:r w:rsidR="00697F7E">
        <w:t xml:space="preserve"> in California. </w:t>
      </w:r>
      <w:r w:rsidR="00CE7AD1">
        <w:t xml:space="preserve"> </w:t>
      </w:r>
    </w:p>
    <w:p w14:paraId="70B8BC52" w14:textId="7B58EBF7" w:rsidR="0083150B" w:rsidRDefault="005C7B9C" w:rsidP="0083150B">
      <w:pPr>
        <w:spacing w:after="240" w:line="240" w:lineRule="auto"/>
        <w:ind w:left="720"/>
      </w:pPr>
      <w:r>
        <w:t xml:space="preserve">The CEC requires more information on what </w:t>
      </w:r>
      <w:r w:rsidR="005B4E4A">
        <w:t>“</w:t>
      </w:r>
      <w:r>
        <w:t xml:space="preserve">battery </w:t>
      </w:r>
      <w:r w:rsidR="00491CBD">
        <w:t>developer</w:t>
      </w:r>
      <w:r w:rsidR="005B4E4A">
        <w:t>”</w:t>
      </w:r>
      <w:r>
        <w:t xml:space="preserve"> means in </w:t>
      </w:r>
      <w:r w:rsidR="002B663D">
        <w:t xml:space="preserve">the </w:t>
      </w:r>
      <w:r>
        <w:t xml:space="preserve">context </w:t>
      </w:r>
      <w:r w:rsidR="002B663D">
        <w:t xml:space="preserve">of this question </w:t>
      </w:r>
      <w:r>
        <w:t xml:space="preserve">to </w:t>
      </w:r>
      <w:r w:rsidR="002B663D">
        <w:t xml:space="preserve">determine </w:t>
      </w:r>
      <w:r>
        <w:t xml:space="preserve">whether </w:t>
      </w:r>
      <w:r w:rsidR="002B663D">
        <w:t xml:space="preserve">this </w:t>
      </w:r>
      <w:r>
        <w:t xml:space="preserve">entity would be eligible. If there is </w:t>
      </w:r>
      <w:r w:rsidR="005358D0">
        <w:t>any doubt</w:t>
      </w:r>
      <w:r>
        <w:t xml:space="preserve">, please submit an eligibility request by filling out the </w:t>
      </w:r>
      <w:hyperlink r:id="rId20">
        <w:r w:rsidRPr="518F1A70">
          <w:rPr>
            <w:rStyle w:val="Hyperlink"/>
          </w:rPr>
          <w:t>Eligibility Request Form</w:t>
        </w:r>
      </w:hyperlink>
      <w:r>
        <w:t xml:space="preserve"> and emailing it</w:t>
      </w:r>
      <w:r w:rsidR="00FA7ADD">
        <w:t xml:space="preserve"> with documentation of </w:t>
      </w:r>
      <w:r w:rsidR="00BA4A48">
        <w:t xml:space="preserve">your </w:t>
      </w:r>
      <w:r w:rsidR="00FA7ADD">
        <w:t>MWh sales over the past 1-2 years</w:t>
      </w:r>
      <w:r>
        <w:t xml:space="preserve"> to the CEC at </w:t>
      </w:r>
      <w:hyperlink r:id="rId21" w:history="1">
        <w:r w:rsidR="00BC7AB7" w:rsidRPr="518F1A70">
          <w:rPr>
            <w:rStyle w:val="Hyperlink"/>
          </w:rPr>
          <w:t>cerri@energy.ca.gov</w:t>
        </w:r>
      </w:hyperlink>
      <w:r w:rsidR="008C4C22">
        <w:t xml:space="preserve"> </w:t>
      </w:r>
      <w:r w:rsidR="00F57B02">
        <w:t>prior to the application deadline</w:t>
      </w:r>
      <w:r w:rsidR="00BC7AB7">
        <w:t>.</w:t>
      </w:r>
      <w:r>
        <w:t xml:space="preserve"> The CEC and U.S. Secretary of Energy will consider the request for approval.</w:t>
      </w:r>
    </w:p>
    <w:p w14:paraId="49B98E80" w14:textId="12E62F6C" w:rsidR="00A7394F" w:rsidRPr="00174724" w:rsidRDefault="00A7394F" w:rsidP="00A7394F">
      <w:pPr>
        <w:pStyle w:val="Heading2"/>
        <w:numPr>
          <w:ilvl w:val="0"/>
          <w:numId w:val="1"/>
        </w:numPr>
        <w:rPr>
          <w:sz w:val="24"/>
          <w:szCs w:val="24"/>
        </w:rPr>
      </w:pPr>
      <w:bookmarkStart w:id="34" w:name="_Toc199430429"/>
      <w:bookmarkStart w:id="35" w:name="_Toc199431591"/>
      <w:bookmarkStart w:id="36" w:name="_Toc199431703"/>
      <w:bookmarkStart w:id="37" w:name="_Toc200445407"/>
      <w:r w:rsidRPr="008A6C24">
        <w:rPr>
          <w:sz w:val="24"/>
          <w:szCs w:val="24"/>
        </w:rPr>
        <w:lastRenderedPageBreak/>
        <w:t>Is a startup company with no prior sales, or very limited prior sales, eligible to apply?</w:t>
      </w:r>
      <w:bookmarkEnd w:id="34"/>
      <w:bookmarkEnd w:id="35"/>
      <w:bookmarkEnd w:id="36"/>
      <w:bookmarkEnd w:id="37"/>
    </w:p>
    <w:p w14:paraId="6E9C90ED" w14:textId="1D615560" w:rsidR="00A7394F" w:rsidRDefault="00A7394F" w:rsidP="00A7394F">
      <w:pPr>
        <w:spacing w:after="240" w:line="240" w:lineRule="auto"/>
        <w:ind w:left="720"/>
      </w:pPr>
      <w:r w:rsidRPr="518F1A70">
        <w:rPr>
          <w:u w:val="single"/>
        </w:rPr>
        <w:t>CEC Response:</w:t>
      </w:r>
      <w:r>
        <w:t xml:space="preserve"> No, the Department of Energy (DOE) requires requests to include documentation of </w:t>
      </w:r>
      <w:r w:rsidR="6DC64E8F">
        <w:t>the entity’s</w:t>
      </w:r>
      <w:r>
        <w:t xml:space="preserve"> actual MWh sales over the past 1-2 years to be approved as an eligible entity to apply for CERRI funding.</w:t>
      </w:r>
    </w:p>
    <w:p w14:paraId="0770B86E" w14:textId="77777777" w:rsidR="00A7394F" w:rsidRPr="00174724" w:rsidRDefault="00A7394F" w:rsidP="00A7394F">
      <w:pPr>
        <w:pStyle w:val="Heading2"/>
        <w:numPr>
          <w:ilvl w:val="0"/>
          <w:numId w:val="1"/>
        </w:numPr>
        <w:rPr>
          <w:sz w:val="24"/>
          <w:szCs w:val="24"/>
        </w:rPr>
      </w:pPr>
      <w:bookmarkStart w:id="38" w:name="_Toc199430434"/>
      <w:bookmarkStart w:id="39" w:name="_Toc199431596"/>
      <w:bookmarkStart w:id="40" w:name="_Toc199431708"/>
      <w:bookmarkStart w:id="41" w:name="_Toc200445408"/>
      <w:r w:rsidRPr="436FC3C5">
        <w:rPr>
          <w:sz w:val="24"/>
          <w:szCs w:val="24"/>
        </w:rPr>
        <w:t>If entities wish to partner in an application, what is the largest amount or percentage of an award that a lead entity may subcontract to another entity?</w:t>
      </w:r>
      <w:bookmarkEnd w:id="38"/>
      <w:bookmarkEnd w:id="39"/>
      <w:bookmarkEnd w:id="40"/>
      <w:bookmarkEnd w:id="41"/>
    </w:p>
    <w:p w14:paraId="0A600FD5" w14:textId="79AE54B2" w:rsidR="00A7394F" w:rsidRDefault="00A7394F" w:rsidP="00A7394F">
      <w:pPr>
        <w:spacing w:after="240" w:line="240" w:lineRule="auto"/>
        <w:ind w:left="720"/>
      </w:pPr>
      <w:r w:rsidRPr="518F1A70">
        <w:rPr>
          <w:u w:val="single"/>
        </w:rPr>
        <w:t>CEC Response</w:t>
      </w:r>
      <w:r w:rsidR="00AF6937" w:rsidRPr="518F1A70">
        <w:rPr>
          <w:u w:val="single"/>
        </w:rPr>
        <w:t>:</w:t>
      </w:r>
      <w:r w:rsidR="00AF6937">
        <w:t xml:space="preserve"> There</w:t>
      </w:r>
      <w:r w:rsidR="00FC7161">
        <w:t xml:space="preserve"> is n</w:t>
      </w:r>
      <w:r w:rsidR="000D49B0">
        <w:t xml:space="preserve">o maximum </w:t>
      </w:r>
      <w:r w:rsidR="001876FA">
        <w:t xml:space="preserve">dollar </w:t>
      </w:r>
      <w:r w:rsidR="004F7E69">
        <w:t>amount or percentage of</w:t>
      </w:r>
      <w:r w:rsidR="00B73C0E">
        <w:t xml:space="preserve"> </w:t>
      </w:r>
      <w:r w:rsidR="000D3050">
        <w:t>requested CERRI f</w:t>
      </w:r>
      <w:r w:rsidR="005F23AE">
        <w:t>und</w:t>
      </w:r>
      <w:r w:rsidR="00AD3F5C">
        <w:t xml:space="preserve">s that </w:t>
      </w:r>
      <w:r w:rsidR="001876FA">
        <w:t>may</w:t>
      </w:r>
      <w:r w:rsidR="00AD3F5C">
        <w:t xml:space="preserve"> be subcontracted to another entity</w:t>
      </w:r>
      <w:r w:rsidR="0063160A">
        <w:t>.</w:t>
      </w:r>
      <w:r w:rsidR="00AD3F5C">
        <w:t xml:space="preserve"> However, </w:t>
      </w:r>
      <w:r w:rsidR="00F332C3">
        <w:t xml:space="preserve">applicants will be </w:t>
      </w:r>
      <w:r w:rsidR="00E13AD4">
        <w:t xml:space="preserve">evaluated under </w:t>
      </w:r>
      <w:r w:rsidR="00E763D0">
        <w:t>Scoring Criterion #2, “Project Management</w:t>
      </w:r>
      <w:r w:rsidR="34325B8C">
        <w:t>,</w:t>
      </w:r>
      <w:r w:rsidR="00E763D0">
        <w:t>”</w:t>
      </w:r>
      <w:r w:rsidR="00EB7EF4">
        <w:t xml:space="preserve"> and projects that demonstrate the applicant’s direct involvement </w:t>
      </w:r>
      <w:r w:rsidR="00ED47ED">
        <w:t xml:space="preserve">in completing </w:t>
      </w:r>
      <w:r w:rsidR="005B4D90">
        <w:t xml:space="preserve">tasks outlined in </w:t>
      </w:r>
      <w:r w:rsidR="00C2761C">
        <w:t xml:space="preserve">the </w:t>
      </w:r>
      <w:r w:rsidR="005A3611">
        <w:t xml:space="preserve">Scope of Work </w:t>
      </w:r>
      <w:r w:rsidR="00BF7A15">
        <w:t>(Attachment 03)</w:t>
      </w:r>
      <w:r w:rsidR="00C2761C">
        <w:t>–beyond</w:t>
      </w:r>
      <w:r w:rsidR="00053488">
        <w:t xml:space="preserve"> </w:t>
      </w:r>
      <w:r w:rsidR="00C2761C">
        <w:t>solely</w:t>
      </w:r>
      <w:r w:rsidR="00053488">
        <w:t xml:space="preserve"> managing subcontract</w:t>
      </w:r>
      <w:r w:rsidR="00C2761C">
        <w:t>ors—will receive a higher score in this area.</w:t>
      </w:r>
    </w:p>
    <w:p w14:paraId="628FF77F" w14:textId="77777777" w:rsidR="00A7394F" w:rsidRPr="00174724" w:rsidRDefault="00A7394F" w:rsidP="00A7394F">
      <w:pPr>
        <w:pStyle w:val="Heading2"/>
        <w:numPr>
          <w:ilvl w:val="0"/>
          <w:numId w:val="1"/>
        </w:numPr>
        <w:rPr>
          <w:sz w:val="24"/>
          <w:szCs w:val="24"/>
        </w:rPr>
      </w:pPr>
      <w:bookmarkStart w:id="42" w:name="_Toc199430436"/>
      <w:bookmarkStart w:id="43" w:name="_Toc199431598"/>
      <w:bookmarkStart w:id="44" w:name="_Toc199431710"/>
      <w:bookmarkStart w:id="45" w:name="_Toc200445409"/>
      <w:r w:rsidRPr="00776BE5">
        <w:rPr>
          <w:sz w:val="24"/>
          <w:szCs w:val="24"/>
        </w:rPr>
        <w:t>Are entities that applied and were successful in Round 1 eligible to apply for Round 2?</w:t>
      </w:r>
      <w:bookmarkEnd w:id="42"/>
      <w:bookmarkEnd w:id="43"/>
      <w:bookmarkEnd w:id="44"/>
      <w:bookmarkEnd w:id="45"/>
    </w:p>
    <w:p w14:paraId="4816AA76" w14:textId="49231E66" w:rsidR="00A7394F" w:rsidRDefault="00A7394F" w:rsidP="00A7394F">
      <w:pPr>
        <w:spacing w:after="240" w:line="240" w:lineRule="auto"/>
        <w:ind w:left="720"/>
      </w:pPr>
      <w:r w:rsidRPr="2B407DC0">
        <w:rPr>
          <w:u w:val="single"/>
        </w:rPr>
        <w:t>CEC Response</w:t>
      </w:r>
      <w:r w:rsidR="00AF6937" w:rsidRPr="2B407DC0">
        <w:rPr>
          <w:u w:val="single"/>
        </w:rPr>
        <w:t>:</w:t>
      </w:r>
      <w:r w:rsidR="00AF6937">
        <w:t xml:space="preserve"> Yes</w:t>
      </w:r>
      <w:r w:rsidR="006A7879">
        <w:t xml:space="preserve">, </w:t>
      </w:r>
      <w:r w:rsidR="00705D93">
        <w:t xml:space="preserve">entities that were </w:t>
      </w:r>
      <w:r w:rsidR="000C2FFD">
        <w:t xml:space="preserve">successful in Round 1 </w:t>
      </w:r>
      <w:r w:rsidR="00FD38EB">
        <w:t>are eligible to apply for Round 2.</w:t>
      </w:r>
      <w:r w:rsidR="00B30979">
        <w:t xml:space="preserve"> </w:t>
      </w:r>
      <w:r w:rsidR="00440E1E">
        <w:t xml:space="preserve">Entities are allowed to submit one application </w:t>
      </w:r>
      <w:r w:rsidR="00FC7161">
        <w:t>for</w:t>
      </w:r>
      <w:r w:rsidR="00440E1E">
        <w:t xml:space="preserve"> each funding round. </w:t>
      </w:r>
    </w:p>
    <w:p w14:paraId="2F746DA5" w14:textId="6ED5ED38" w:rsidR="00F71C76" w:rsidRPr="00174724" w:rsidRDefault="00DA4BF5" w:rsidP="00F71C76">
      <w:pPr>
        <w:pStyle w:val="Heading2"/>
        <w:numPr>
          <w:ilvl w:val="0"/>
          <w:numId w:val="1"/>
        </w:numPr>
        <w:rPr>
          <w:sz w:val="24"/>
          <w:szCs w:val="24"/>
        </w:rPr>
      </w:pPr>
      <w:bookmarkStart w:id="46" w:name="_Toc200445410"/>
      <w:r>
        <w:rPr>
          <w:sz w:val="24"/>
          <w:szCs w:val="24"/>
        </w:rPr>
        <w:t>If a</w:t>
      </w:r>
      <w:r w:rsidR="00F71C76" w:rsidRPr="00FF08B5">
        <w:rPr>
          <w:sz w:val="24"/>
          <w:szCs w:val="24"/>
        </w:rPr>
        <w:t xml:space="preserve">n applicant’s entity has already received approval in </w:t>
      </w:r>
      <w:proofErr w:type="gramStart"/>
      <w:r w:rsidR="00F71C76" w:rsidRPr="00FF08B5">
        <w:rPr>
          <w:sz w:val="24"/>
          <w:szCs w:val="24"/>
        </w:rPr>
        <w:t>a previous</w:t>
      </w:r>
      <w:proofErr w:type="gramEnd"/>
      <w:r w:rsidR="00F71C76" w:rsidRPr="00FF08B5">
        <w:rPr>
          <w:sz w:val="24"/>
          <w:szCs w:val="24"/>
        </w:rPr>
        <w:t xml:space="preserve"> round, will they continue to be eligible </w:t>
      </w:r>
      <w:r w:rsidR="00630678" w:rsidRPr="00FF08B5">
        <w:rPr>
          <w:sz w:val="24"/>
          <w:szCs w:val="24"/>
        </w:rPr>
        <w:t>entities,</w:t>
      </w:r>
      <w:r w:rsidR="00F71C76" w:rsidRPr="00FF08B5">
        <w:rPr>
          <w:sz w:val="24"/>
          <w:szCs w:val="24"/>
        </w:rPr>
        <w:t xml:space="preserve"> or will they need to resubmit an Eligibility form</w:t>
      </w:r>
      <w:r w:rsidR="002F0948">
        <w:rPr>
          <w:sz w:val="24"/>
          <w:szCs w:val="24"/>
        </w:rPr>
        <w:t>?</w:t>
      </w:r>
      <w:bookmarkEnd w:id="46"/>
    </w:p>
    <w:p w14:paraId="7B05DF6A" w14:textId="126DC119" w:rsidR="0083150B" w:rsidRPr="00EB58B4" w:rsidRDefault="00F71C76" w:rsidP="00EA1F21">
      <w:pPr>
        <w:spacing w:after="240" w:line="240" w:lineRule="auto"/>
        <w:ind w:left="720"/>
      </w:pPr>
      <w:r w:rsidRPr="2B407DC0">
        <w:rPr>
          <w:u w:val="single"/>
        </w:rPr>
        <w:t>CEC Response:</w:t>
      </w:r>
      <w:r>
        <w:t xml:space="preserve"> </w:t>
      </w:r>
      <w:r w:rsidRPr="00D20A69">
        <w:t xml:space="preserve">Approved entities do not need to resubmit an eligibility request to be awarded eligibility for Round 2. Entities will continue to maintain their eligibility for future funding rounds if they </w:t>
      </w:r>
      <w:proofErr w:type="gramStart"/>
      <w:r w:rsidRPr="00D20A69">
        <w:t>were</w:t>
      </w:r>
      <w:proofErr w:type="gramEnd"/>
      <w:r w:rsidRPr="00D20A69">
        <w:t xml:space="preserve"> already approved</w:t>
      </w:r>
      <w:r>
        <w:t xml:space="preserve"> by the CEC and DOE</w:t>
      </w:r>
      <w:r w:rsidRPr="00D20A69">
        <w:t>.</w:t>
      </w:r>
      <w:r w:rsidR="00BA154B">
        <w:t xml:space="preserve"> </w:t>
      </w:r>
      <w:r w:rsidR="00D1187E">
        <w:t>However, t</w:t>
      </w:r>
      <w:r w:rsidR="00BA154B">
        <w:t xml:space="preserve">he DOE may request </w:t>
      </w:r>
      <w:r w:rsidR="00284903">
        <w:t>p</w:t>
      </w:r>
      <w:r w:rsidR="009E77F1">
        <w:t xml:space="preserve">roposed awardees </w:t>
      </w:r>
      <w:r w:rsidR="00284903">
        <w:t xml:space="preserve">to submit </w:t>
      </w:r>
      <w:r w:rsidR="00D1187E">
        <w:t xml:space="preserve">additional </w:t>
      </w:r>
      <w:r w:rsidR="00DD7FD0">
        <w:t xml:space="preserve">documentation </w:t>
      </w:r>
      <w:r w:rsidR="00D1187E">
        <w:t>verifying</w:t>
      </w:r>
      <w:r w:rsidR="00DD7FD0">
        <w:t xml:space="preserve"> MWh sales</w:t>
      </w:r>
      <w:r w:rsidR="000E2F1D">
        <w:t>.</w:t>
      </w:r>
    </w:p>
    <w:p w14:paraId="1C3E51D5" w14:textId="77777777" w:rsidR="00004082" w:rsidRDefault="00004082" w:rsidP="004A2178">
      <w:pPr>
        <w:pStyle w:val="Heading2"/>
        <w:numPr>
          <w:ilvl w:val="0"/>
          <w:numId w:val="11"/>
        </w:numPr>
        <w:rPr>
          <w:sz w:val="26"/>
          <w:szCs w:val="26"/>
        </w:rPr>
      </w:pPr>
      <w:bookmarkStart w:id="47" w:name="_Toc199430405"/>
      <w:bookmarkStart w:id="48" w:name="_Toc199431567"/>
      <w:bookmarkStart w:id="49" w:name="_Toc200445411"/>
      <w:r>
        <w:rPr>
          <w:sz w:val="26"/>
          <w:szCs w:val="26"/>
        </w:rPr>
        <w:t>Projects</w:t>
      </w:r>
      <w:bookmarkEnd w:id="47"/>
      <w:bookmarkEnd w:id="48"/>
      <w:bookmarkEnd w:id="49"/>
      <w:r>
        <w:rPr>
          <w:sz w:val="26"/>
          <w:szCs w:val="26"/>
        </w:rPr>
        <w:t xml:space="preserve"> </w:t>
      </w:r>
    </w:p>
    <w:p w14:paraId="434D84DF" w14:textId="5A70DB19" w:rsidR="00867A6F" w:rsidRPr="006028BF" w:rsidRDefault="00867A6F" w:rsidP="00867A6F">
      <w:pPr>
        <w:pStyle w:val="Heading2"/>
        <w:numPr>
          <w:ilvl w:val="0"/>
          <w:numId w:val="1"/>
        </w:numPr>
        <w:spacing w:line="240" w:lineRule="auto"/>
        <w:rPr>
          <w:sz w:val="24"/>
          <w:szCs w:val="24"/>
          <w:u w:val="single"/>
        </w:rPr>
      </w:pPr>
      <w:bookmarkStart w:id="50" w:name="_Toc199430418"/>
      <w:bookmarkStart w:id="51" w:name="_Toc199431580"/>
      <w:bookmarkStart w:id="52" w:name="_Toc199431692"/>
      <w:bookmarkStart w:id="53" w:name="_Toc200445412"/>
      <w:bookmarkStart w:id="54" w:name="_Toc199430416"/>
      <w:bookmarkStart w:id="55" w:name="_Toc199431578"/>
      <w:bookmarkStart w:id="56" w:name="_Toc199431690"/>
      <w:r w:rsidRPr="518F1A70">
        <w:rPr>
          <w:sz w:val="24"/>
          <w:szCs w:val="24"/>
        </w:rPr>
        <w:t>Will certain types of projects be more competitive than others (i.e.</w:t>
      </w:r>
      <w:r w:rsidR="38341EAE" w:rsidRPr="518F1A70">
        <w:rPr>
          <w:sz w:val="24"/>
          <w:szCs w:val="24"/>
        </w:rPr>
        <w:t>,</w:t>
      </w:r>
      <w:r w:rsidRPr="518F1A70">
        <w:rPr>
          <w:sz w:val="24"/>
          <w:szCs w:val="24"/>
        </w:rPr>
        <w:t xml:space="preserve"> more grid hardening - new poles, undergrounding, substation improvements, etc. - vs</w:t>
      </w:r>
      <w:r w:rsidR="42E408CB" w:rsidRPr="518F1A70">
        <w:rPr>
          <w:sz w:val="24"/>
          <w:szCs w:val="24"/>
        </w:rPr>
        <w:t>.</w:t>
      </w:r>
      <w:r w:rsidRPr="518F1A70">
        <w:rPr>
          <w:sz w:val="24"/>
          <w:szCs w:val="24"/>
        </w:rPr>
        <w:t xml:space="preserve"> grid advancement - i.e.</w:t>
      </w:r>
      <w:r w:rsidR="10367CF4" w:rsidRPr="518F1A70">
        <w:rPr>
          <w:sz w:val="24"/>
          <w:szCs w:val="24"/>
        </w:rPr>
        <w:t>,</w:t>
      </w:r>
      <w:r w:rsidRPr="518F1A70">
        <w:rPr>
          <w:sz w:val="24"/>
          <w:szCs w:val="24"/>
        </w:rPr>
        <w:t xml:space="preserve"> advanced technology, metering, remote monitoring, etc.)?</w:t>
      </w:r>
    </w:p>
    <w:p w14:paraId="0FEF2FDD" w14:textId="77777777" w:rsidR="00867A6F" w:rsidRDefault="00867A6F" w:rsidP="00867A6F">
      <w:pPr>
        <w:spacing w:after="240" w:line="240" w:lineRule="auto"/>
        <w:ind w:left="720"/>
      </w:pPr>
      <w:r w:rsidRPr="001B6550">
        <w:rPr>
          <w:u w:val="single"/>
        </w:rPr>
        <w:t>CEC Response:</w:t>
      </w:r>
      <w:r>
        <w:t xml:space="preserve"> In accordance with the scoring criteria in Section </w:t>
      </w:r>
      <w:proofErr w:type="gramStart"/>
      <w:r>
        <w:t>VIII.F</w:t>
      </w:r>
      <w:proofErr w:type="gramEnd"/>
      <w:r>
        <w:t xml:space="preserve"> of the Solicitation Manual, all project types will be weighted based on how well the project addresses extreme weather risks to the community’s electric system and the extent to which the project advances California’s energy and resilience goals. There is no weighting preference that is solely based on one type of eligible activity versus another.</w:t>
      </w:r>
    </w:p>
    <w:p w14:paraId="6506B776" w14:textId="77777777" w:rsidR="00787C17" w:rsidRPr="00174724" w:rsidRDefault="00787C17" w:rsidP="00787C17">
      <w:pPr>
        <w:pStyle w:val="Heading2"/>
        <w:numPr>
          <w:ilvl w:val="0"/>
          <w:numId w:val="1"/>
        </w:numPr>
        <w:rPr>
          <w:sz w:val="24"/>
          <w:szCs w:val="24"/>
        </w:rPr>
      </w:pPr>
      <w:bookmarkStart w:id="57" w:name="_Toc199430421"/>
      <w:bookmarkStart w:id="58" w:name="_Toc199431583"/>
      <w:bookmarkStart w:id="59" w:name="_Toc199431695"/>
      <w:bookmarkStart w:id="60" w:name="_Toc200445404"/>
      <w:r w:rsidRPr="009A6358">
        <w:rPr>
          <w:sz w:val="24"/>
          <w:szCs w:val="24"/>
        </w:rPr>
        <w:t>If we are submitting with a technology solution that is still securing all certification requirements, and all certifications would be secured by the time of any award, are we still eligible to submit with this technology? Or must all certifications be secured by the time of application submission?</w:t>
      </w:r>
      <w:bookmarkEnd w:id="57"/>
      <w:bookmarkEnd w:id="58"/>
      <w:bookmarkEnd w:id="59"/>
      <w:bookmarkEnd w:id="60"/>
    </w:p>
    <w:p w14:paraId="4DB923ED" w14:textId="01CF66B5" w:rsidR="00787C17" w:rsidRDefault="00787C17" w:rsidP="00787C17">
      <w:pPr>
        <w:spacing w:after="240" w:line="240" w:lineRule="auto"/>
        <w:ind w:left="720"/>
      </w:pPr>
      <w:r w:rsidRPr="518F1A70">
        <w:rPr>
          <w:u w:val="single"/>
        </w:rPr>
        <w:t>CEC Response:</w:t>
      </w:r>
      <w:r>
        <w:t xml:space="preserve"> </w:t>
      </w:r>
      <w:r w:rsidR="00C86835">
        <w:t xml:space="preserve">All technology solutions that fit within the </w:t>
      </w:r>
      <w:r w:rsidR="00571C10">
        <w:t xml:space="preserve">eligible activities list </w:t>
      </w:r>
      <w:r w:rsidR="00B878E4">
        <w:t xml:space="preserve">will be considered eligible for funding. However, </w:t>
      </w:r>
      <w:r w:rsidR="6731DB7C">
        <w:t xml:space="preserve">a </w:t>
      </w:r>
      <w:r w:rsidR="00B878E4">
        <w:t>proj</w:t>
      </w:r>
      <w:r>
        <w:t>ect that include</w:t>
      </w:r>
      <w:r w:rsidR="60D5A98F">
        <w:t>s a</w:t>
      </w:r>
      <w:r>
        <w:t xml:space="preserve"> technolog</w:t>
      </w:r>
      <w:r w:rsidR="0ED1F296">
        <w:t>y</w:t>
      </w:r>
      <w:r>
        <w:t xml:space="preserve"> that do</w:t>
      </w:r>
      <w:r w:rsidR="2CAA77DB">
        <w:t>es</w:t>
      </w:r>
      <w:r>
        <w:t xml:space="preserve"> not have certifications secured by time of application submission would be considered as </w:t>
      </w:r>
      <w:r>
        <w:lastRenderedPageBreak/>
        <w:t xml:space="preserve">having a lower level of project readiness compared to a project with a commercially ready technology, and this may negatively impact </w:t>
      </w:r>
      <w:r w:rsidR="52D50776">
        <w:t>S</w:t>
      </w:r>
      <w:r>
        <w:t xml:space="preserve">coring </w:t>
      </w:r>
      <w:r w:rsidR="40B41474">
        <w:t>C</w:t>
      </w:r>
      <w:r>
        <w:t>riteria #1 “Project Merit, Needs, and Goals” and/or #2 “Project Management.”</w:t>
      </w:r>
    </w:p>
    <w:p w14:paraId="52A410D1" w14:textId="05E7A768" w:rsidR="00787C17" w:rsidRPr="002D220E" w:rsidRDefault="00787C17" w:rsidP="00787C17">
      <w:pPr>
        <w:spacing w:after="240" w:line="240" w:lineRule="auto"/>
        <w:ind w:left="720"/>
      </w:pPr>
      <w:r>
        <w:t>Applications proposing projects with shorter lead times or demonstrating good progress in their environmental review process</w:t>
      </w:r>
      <w:r w:rsidR="140E5E4F">
        <w:t>es</w:t>
      </w:r>
      <w:r>
        <w:t xml:space="preserve"> will earn points under </w:t>
      </w:r>
      <w:r w:rsidR="7770F6DA">
        <w:t>S</w:t>
      </w:r>
      <w:r>
        <w:t xml:space="preserve">coring </w:t>
      </w:r>
      <w:r w:rsidR="7FAE97B5">
        <w:t>C</w:t>
      </w:r>
      <w:r>
        <w:t>riterion #2 “Project Management.”</w:t>
      </w:r>
    </w:p>
    <w:p w14:paraId="32B23F33" w14:textId="77777777" w:rsidR="00893912" w:rsidRPr="00174724" w:rsidRDefault="00893912" w:rsidP="00893912">
      <w:pPr>
        <w:pStyle w:val="Heading2"/>
        <w:numPr>
          <w:ilvl w:val="0"/>
          <w:numId w:val="1"/>
        </w:numPr>
        <w:rPr>
          <w:sz w:val="24"/>
          <w:szCs w:val="24"/>
        </w:rPr>
      </w:pPr>
      <w:r w:rsidRPr="00793855">
        <w:rPr>
          <w:sz w:val="24"/>
          <w:szCs w:val="24"/>
        </w:rPr>
        <w:t>Are any research and development expenses allowed in the project budget?</w:t>
      </w:r>
      <w:bookmarkEnd w:id="50"/>
      <w:bookmarkEnd w:id="51"/>
      <w:bookmarkEnd w:id="52"/>
      <w:bookmarkEnd w:id="53"/>
    </w:p>
    <w:p w14:paraId="64A540C2" w14:textId="4BA7A3A6" w:rsidR="00893912" w:rsidRPr="00893912" w:rsidRDefault="00893912" w:rsidP="00094E39">
      <w:pPr>
        <w:spacing w:after="240" w:line="240" w:lineRule="auto"/>
        <w:ind w:left="720"/>
      </w:pPr>
      <w:r w:rsidRPr="2B407DC0">
        <w:rPr>
          <w:u w:val="single"/>
        </w:rPr>
        <w:t>CEC Response:</w:t>
      </w:r>
      <w:r>
        <w:t xml:space="preserve"> </w:t>
      </w:r>
      <w:r w:rsidR="00AA3557">
        <w:t xml:space="preserve">Research and development </w:t>
      </w:r>
      <w:r w:rsidR="003C0224">
        <w:t>activities are not eligible activities under the CERRI program</w:t>
      </w:r>
      <w:r w:rsidR="00E677A4">
        <w:t xml:space="preserve">. They </w:t>
      </w:r>
      <w:r w:rsidR="00054473" w:rsidRPr="00F67753">
        <w:t>cannot be funded by the CERRI Program or used to satisfy the match requirement</w:t>
      </w:r>
      <w:r w:rsidR="009E7731">
        <w:t>.</w:t>
      </w:r>
    </w:p>
    <w:p w14:paraId="03B758EE" w14:textId="1E527752" w:rsidR="00F344A7" w:rsidRPr="00174724" w:rsidRDefault="00F344A7" w:rsidP="00F344A7">
      <w:pPr>
        <w:pStyle w:val="Heading2"/>
        <w:numPr>
          <w:ilvl w:val="0"/>
          <w:numId w:val="1"/>
        </w:numPr>
        <w:rPr>
          <w:sz w:val="24"/>
          <w:szCs w:val="24"/>
        </w:rPr>
      </w:pPr>
      <w:bookmarkStart w:id="61" w:name="_Toc200445413"/>
      <w:r w:rsidRPr="000F47CF">
        <w:rPr>
          <w:sz w:val="24"/>
          <w:szCs w:val="24"/>
        </w:rPr>
        <w:t xml:space="preserve">Please expand </w:t>
      </w:r>
      <w:proofErr w:type="gramStart"/>
      <w:r w:rsidRPr="000F47CF">
        <w:rPr>
          <w:sz w:val="24"/>
          <w:szCs w:val="24"/>
        </w:rPr>
        <w:t>on</w:t>
      </w:r>
      <w:proofErr w:type="gramEnd"/>
      <w:r w:rsidRPr="000F47CF">
        <w:rPr>
          <w:sz w:val="24"/>
          <w:szCs w:val="24"/>
        </w:rPr>
        <w:t xml:space="preserve"> system adaptive capacity.</w:t>
      </w:r>
      <w:bookmarkEnd w:id="61"/>
      <w:r w:rsidRPr="000F47CF">
        <w:rPr>
          <w:sz w:val="24"/>
          <w:szCs w:val="24"/>
        </w:rPr>
        <w:t xml:space="preserve"> </w:t>
      </w:r>
    </w:p>
    <w:p w14:paraId="1FFA8AED" w14:textId="4BB12FC5" w:rsidR="00F344A7" w:rsidRPr="00EA1F21" w:rsidRDefault="1D86338E" w:rsidP="7AA277E0">
      <w:pPr>
        <w:ind w:left="720"/>
      </w:pPr>
      <w:r w:rsidRPr="436FC3C5">
        <w:rPr>
          <w:u w:val="single"/>
        </w:rPr>
        <w:t>CEC Response:</w:t>
      </w:r>
      <w:r>
        <w:t xml:space="preserve"> The Department of Energy’s Grid Deployment Office defines system adaptive capacity for this program as “the ability of the electrical grid to continue supplying electricity where needed during disruptive events.</w:t>
      </w:r>
      <w:r w:rsidR="5A03236B">
        <w:t>”</w:t>
      </w:r>
      <w:r w:rsidR="3F75C079">
        <w:t xml:space="preserve"> Per Bipartisan Infrastructure Law section 40101(a)(1), a disruptive event is “an event in which operations of the electric grid are disrupted, preventively shut off, or cannot operate safely due to extreme weather, wildfire, or a natural disaster.”  </w:t>
      </w:r>
    </w:p>
    <w:p w14:paraId="613719DA" w14:textId="5EB84D57" w:rsidR="00F344A7" w:rsidRPr="00174724" w:rsidRDefault="00F344A7" w:rsidP="00F344A7">
      <w:pPr>
        <w:pStyle w:val="Heading2"/>
        <w:numPr>
          <w:ilvl w:val="0"/>
          <w:numId w:val="1"/>
        </w:numPr>
        <w:rPr>
          <w:sz w:val="24"/>
          <w:szCs w:val="24"/>
        </w:rPr>
      </w:pPr>
      <w:bookmarkStart w:id="62" w:name="_Toc200445414"/>
      <w:r w:rsidRPr="518F1A70">
        <w:rPr>
          <w:sz w:val="24"/>
          <w:szCs w:val="24"/>
        </w:rPr>
        <w:t>Do</w:t>
      </w:r>
      <w:r w:rsidR="48C3CDC2" w:rsidRPr="518F1A70">
        <w:rPr>
          <w:sz w:val="24"/>
          <w:szCs w:val="24"/>
        </w:rPr>
        <w:t xml:space="preserve"> eligible activities that </w:t>
      </w:r>
      <w:r w:rsidR="00023AB8" w:rsidRPr="518F1A70">
        <w:rPr>
          <w:sz w:val="24"/>
          <w:szCs w:val="24"/>
        </w:rPr>
        <w:t>enhance system</w:t>
      </w:r>
      <w:r w:rsidR="10A115F5" w:rsidRPr="518F1A70">
        <w:rPr>
          <w:sz w:val="24"/>
          <w:szCs w:val="24"/>
        </w:rPr>
        <w:t xml:space="preserve"> adaptive capacity</w:t>
      </w:r>
      <w:r w:rsidRPr="518F1A70">
        <w:rPr>
          <w:sz w:val="24"/>
          <w:szCs w:val="24"/>
        </w:rPr>
        <w:t xml:space="preserve"> include software solutions that coordinate existing </w:t>
      </w:r>
      <w:r w:rsidR="00A05485" w:rsidRPr="518F1A70">
        <w:rPr>
          <w:sz w:val="24"/>
          <w:szCs w:val="24"/>
        </w:rPr>
        <w:t>Distributed Energy Resources (</w:t>
      </w:r>
      <w:r w:rsidRPr="518F1A70">
        <w:rPr>
          <w:sz w:val="24"/>
          <w:szCs w:val="24"/>
        </w:rPr>
        <w:t>DER</w:t>
      </w:r>
      <w:r w:rsidR="00A05485" w:rsidRPr="518F1A70">
        <w:rPr>
          <w:sz w:val="24"/>
          <w:szCs w:val="24"/>
        </w:rPr>
        <w:t>)</w:t>
      </w:r>
      <w:r w:rsidRPr="518F1A70">
        <w:rPr>
          <w:sz w:val="24"/>
          <w:szCs w:val="24"/>
        </w:rPr>
        <w:t xml:space="preserve"> assets</w:t>
      </w:r>
      <w:r w:rsidR="1E12D9E4" w:rsidRPr="518F1A70">
        <w:rPr>
          <w:sz w:val="24"/>
          <w:szCs w:val="24"/>
        </w:rPr>
        <w:t>,</w:t>
      </w:r>
      <w:r w:rsidRPr="518F1A70">
        <w:rPr>
          <w:sz w:val="24"/>
          <w:szCs w:val="24"/>
        </w:rPr>
        <w:t xml:space="preserve"> or must projects include deployment of physical assets</w:t>
      </w:r>
      <w:bookmarkEnd w:id="54"/>
      <w:bookmarkEnd w:id="55"/>
      <w:bookmarkEnd w:id="56"/>
      <w:r w:rsidR="002501EC" w:rsidRPr="518F1A70">
        <w:rPr>
          <w:sz w:val="24"/>
          <w:szCs w:val="24"/>
        </w:rPr>
        <w:t>?</w:t>
      </w:r>
      <w:bookmarkEnd w:id="62"/>
    </w:p>
    <w:p w14:paraId="19332E13" w14:textId="31D92B72" w:rsidR="0082010A" w:rsidRDefault="00F344A7" w:rsidP="0082010A">
      <w:pPr>
        <w:spacing w:after="240" w:line="240" w:lineRule="auto"/>
        <w:ind w:left="720"/>
      </w:pPr>
      <w:r w:rsidRPr="436FC3C5">
        <w:rPr>
          <w:u w:val="single"/>
        </w:rPr>
        <w:t>CEC Response:</w:t>
      </w:r>
      <w:r>
        <w:t xml:space="preserve"> </w:t>
      </w:r>
      <w:r w:rsidR="4465EC31">
        <w:t>Proposed projects that include software solutions</w:t>
      </w:r>
      <w:r w:rsidR="0082010A">
        <w:t xml:space="preserve"> for </w:t>
      </w:r>
      <w:r w:rsidR="4465EC31">
        <w:t xml:space="preserve">coordinating existing DER assets do not need to involve </w:t>
      </w:r>
      <w:r w:rsidR="0082010A">
        <w:t xml:space="preserve">the </w:t>
      </w:r>
      <w:r w:rsidR="4465EC31">
        <w:t>deployment of physical assets.</w:t>
      </w:r>
      <w:r w:rsidR="0062327A" w:rsidRPr="436FC3C5">
        <w:rPr>
          <w:sz w:val="24"/>
          <w:szCs w:val="24"/>
        </w:rPr>
        <w:t xml:space="preserve"> </w:t>
      </w:r>
      <w:r w:rsidR="002850FD">
        <w:t>Examples may include</w:t>
      </w:r>
      <w:r w:rsidR="0881A5EB">
        <w:t>,</w:t>
      </w:r>
      <w:r w:rsidR="002850FD">
        <w:t xml:space="preserve"> </w:t>
      </w:r>
      <w:r w:rsidR="00443B7F">
        <w:t xml:space="preserve">but </w:t>
      </w:r>
      <w:r w:rsidR="001F12B0">
        <w:t xml:space="preserve">are </w:t>
      </w:r>
      <w:r w:rsidR="00443B7F">
        <w:t>not limited to</w:t>
      </w:r>
      <w:r w:rsidR="16DF3603">
        <w:t>,</w:t>
      </w:r>
      <w:r w:rsidR="00443B7F">
        <w:t xml:space="preserve"> </w:t>
      </w:r>
      <w:r w:rsidR="00523EA2">
        <w:t>dispatchable load flexibility during</w:t>
      </w:r>
      <w:r w:rsidR="00443B7F">
        <w:t xml:space="preserve"> constrained</w:t>
      </w:r>
      <w:r w:rsidR="00523EA2">
        <w:t xml:space="preserve"> grid con</w:t>
      </w:r>
      <w:r w:rsidR="00443B7F">
        <w:t>ditions</w:t>
      </w:r>
      <w:r w:rsidR="00523EA2">
        <w:t>,</w:t>
      </w:r>
      <w:r w:rsidR="003E7F0E">
        <w:t xml:space="preserve"> ability to provide </w:t>
      </w:r>
      <w:r w:rsidR="009350B2">
        <w:t xml:space="preserve">frequency </w:t>
      </w:r>
      <w:r w:rsidR="00E560B0">
        <w:t xml:space="preserve">support during </w:t>
      </w:r>
      <w:r w:rsidR="00E7026E">
        <w:t>power</w:t>
      </w:r>
      <w:r w:rsidR="00E560B0">
        <w:t xml:space="preserve"> </w:t>
      </w:r>
      <w:r w:rsidR="003E7F0E">
        <w:t>disruptions</w:t>
      </w:r>
      <w:r w:rsidR="00E560B0">
        <w:t>,</w:t>
      </w:r>
      <w:r w:rsidR="00E7026E">
        <w:t xml:space="preserve"> and</w:t>
      </w:r>
      <w:r w:rsidR="00523EA2">
        <w:t xml:space="preserve"> </w:t>
      </w:r>
      <w:r w:rsidR="008E7B28">
        <w:t>ability to</w:t>
      </w:r>
      <w:r w:rsidR="004B3AF7">
        <w:t xml:space="preserve"> </w:t>
      </w:r>
      <w:r w:rsidR="00810C71">
        <w:t>black start during</w:t>
      </w:r>
      <w:r w:rsidR="004B3AF7">
        <w:t xml:space="preserve"> </w:t>
      </w:r>
      <w:r w:rsidR="00C75D4F">
        <w:t>power outages</w:t>
      </w:r>
      <w:r w:rsidR="001C64C9">
        <w:t xml:space="preserve"> </w:t>
      </w:r>
      <w:r w:rsidR="00D35A55">
        <w:t>to</w:t>
      </w:r>
      <w:r w:rsidR="00F87092">
        <w:t xml:space="preserve"> reduce </w:t>
      </w:r>
      <w:r w:rsidR="00010C6C">
        <w:t xml:space="preserve">outage </w:t>
      </w:r>
      <w:r w:rsidR="00194E1D">
        <w:t>duration</w:t>
      </w:r>
      <w:r w:rsidR="00DF5B3A">
        <w:t xml:space="preserve"> and </w:t>
      </w:r>
      <w:r w:rsidR="0027764A">
        <w:t>restoration time</w:t>
      </w:r>
      <w:r w:rsidR="002850FD">
        <w:t>.</w:t>
      </w:r>
      <w:r w:rsidR="000E4958">
        <w:t xml:space="preserve"> </w:t>
      </w:r>
      <w:r w:rsidR="00DF59B9">
        <w:t xml:space="preserve">In addition to </w:t>
      </w:r>
      <w:r w:rsidR="00C16825">
        <w:t xml:space="preserve">DERs providing </w:t>
      </w:r>
      <w:r w:rsidR="00DF59B9">
        <w:t>system adaptive capacity</w:t>
      </w:r>
      <w:r w:rsidR="00045BEC">
        <w:t xml:space="preserve">, </w:t>
      </w:r>
      <w:r w:rsidR="00A24EC2">
        <w:t>monitoring</w:t>
      </w:r>
      <w:r w:rsidR="1596E64D">
        <w:t xml:space="preserve"> technologies</w:t>
      </w:r>
      <w:r w:rsidR="00A24EC2">
        <w:t xml:space="preserve"> and control technologies </w:t>
      </w:r>
      <w:proofErr w:type="gramStart"/>
      <w:r w:rsidR="00A24EC2">
        <w:t>are  eligible</w:t>
      </w:r>
      <w:proofErr w:type="gramEnd"/>
      <w:r w:rsidR="00A24EC2">
        <w:t xml:space="preserve"> activit</w:t>
      </w:r>
      <w:r w:rsidR="2CE8B17E">
        <w:t>ies</w:t>
      </w:r>
      <w:r w:rsidR="00A24EC2">
        <w:t xml:space="preserve"> that </w:t>
      </w:r>
      <w:r w:rsidR="007705A3">
        <w:t>may have</w:t>
      </w:r>
      <w:r w:rsidR="00BF453A">
        <w:t xml:space="preserve"> a software</w:t>
      </w:r>
      <w:r w:rsidR="00F93932">
        <w:t>-heavy</w:t>
      </w:r>
      <w:r w:rsidR="00BF453A">
        <w:t xml:space="preserve"> focus.</w:t>
      </w:r>
      <w:r w:rsidR="0082010A">
        <w:t xml:space="preserve"> According to Section I.B.3 of the Solicitation Manual, under “Eligible Activities,” the use or construction of distributed energy resources (DER</w:t>
      </w:r>
      <w:r w:rsidR="28BC1F0F">
        <w:t>s</w:t>
      </w:r>
      <w:r w:rsidR="0082010A">
        <w:t xml:space="preserve"> to enhance system adaptive capacity during electrical system outages is considered an eligible activity. </w:t>
      </w:r>
    </w:p>
    <w:p w14:paraId="5D1A5BEC" w14:textId="42DFB5A9" w:rsidR="007565D0" w:rsidRPr="0059566A" w:rsidRDefault="007565D0" w:rsidP="007565D0">
      <w:pPr>
        <w:pStyle w:val="Heading2"/>
        <w:numPr>
          <w:ilvl w:val="0"/>
          <w:numId w:val="1"/>
        </w:numPr>
        <w:rPr>
          <w:sz w:val="24"/>
          <w:szCs w:val="24"/>
        </w:rPr>
      </w:pPr>
      <w:bookmarkStart w:id="63" w:name="_Toc199430423"/>
      <w:bookmarkStart w:id="64" w:name="_Toc199431585"/>
      <w:bookmarkStart w:id="65" w:name="_Toc199431697"/>
      <w:bookmarkStart w:id="66" w:name="_Toc200445415"/>
      <w:r w:rsidRPr="0059566A">
        <w:rPr>
          <w:sz w:val="24"/>
          <w:szCs w:val="24"/>
        </w:rPr>
        <w:t xml:space="preserve">What is, and what is not, considered infrastructure and subject to Build America Buy America </w:t>
      </w:r>
      <w:r w:rsidR="007737CD">
        <w:rPr>
          <w:sz w:val="24"/>
          <w:szCs w:val="24"/>
        </w:rPr>
        <w:t xml:space="preserve">(BABA) </w:t>
      </w:r>
      <w:r w:rsidRPr="0059566A">
        <w:rPr>
          <w:sz w:val="24"/>
          <w:szCs w:val="24"/>
        </w:rPr>
        <w:t>requirements?</w:t>
      </w:r>
      <w:bookmarkEnd w:id="63"/>
      <w:bookmarkEnd w:id="64"/>
      <w:bookmarkEnd w:id="65"/>
      <w:bookmarkEnd w:id="66"/>
    </w:p>
    <w:p w14:paraId="23DD6952" w14:textId="635204FF" w:rsidR="00005FB1" w:rsidRPr="00005FB1" w:rsidRDefault="007565D0" w:rsidP="00EA1F21">
      <w:pPr>
        <w:ind w:left="720"/>
      </w:pPr>
      <w:r w:rsidRPr="13DF9FEE">
        <w:rPr>
          <w:u w:val="single"/>
        </w:rPr>
        <w:t>CEC Response:</w:t>
      </w:r>
      <w:r>
        <w:t xml:space="preserve"> </w:t>
      </w:r>
      <w:r w:rsidR="009D019C">
        <w:t>T</w:t>
      </w:r>
      <w:r w:rsidR="006153EA">
        <w:t>he</w:t>
      </w:r>
      <w:r w:rsidR="00FF528B">
        <w:t xml:space="preserve"> </w:t>
      </w:r>
      <w:r w:rsidR="00410314">
        <w:t>Build America, Buy America Act</w:t>
      </w:r>
      <w:r w:rsidR="004422E0">
        <w:t>,</w:t>
      </w:r>
      <w:r w:rsidR="00002148">
        <w:t xml:space="preserve"> </w:t>
      </w:r>
      <w:r w:rsidR="006153EA">
        <w:t xml:space="preserve">codified </w:t>
      </w:r>
      <w:hyperlink r:id="rId22">
        <w:r w:rsidR="006153EA" w:rsidRPr="13DF9FEE">
          <w:rPr>
            <w:rStyle w:val="Hyperlink"/>
          </w:rPr>
          <w:t xml:space="preserve">under </w:t>
        </w:r>
        <w:r w:rsidR="00201D04" w:rsidRPr="13DF9FEE">
          <w:rPr>
            <w:rStyle w:val="Hyperlink"/>
          </w:rPr>
          <w:t>Code of Federal Regulations Title 2 Section 184.4 subsection (c)</w:t>
        </w:r>
        <w:r w:rsidR="004422E0" w:rsidRPr="13DF9FEE">
          <w:rPr>
            <w:rStyle w:val="Hyperlink"/>
          </w:rPr>
          <w:t>,</w:t>
        </w:r>
      </w:hyperlink>
      <w:r w:rsidR="00CE582B">
        <w:t xml:space="preserve"> states that </w:t>
      </w:r>
      <w:r w:rsidR="000F5484">
        <w:t>“</w:t>
      </w:r>
      <w:r w:rsidR="00CE582B">
        <w:t>Infrastructure encompasses public infrastructure projects in the United States, which includes, at a minimum, the structures, facilities, and equipment for</w:t>
      </w:r>
      <w:r w:rsidR="000161C2">
        <w:t>…</w:t>
      </w:r>
    </w:p>
    <w:p w14:paraId="001E32FA" w14:textId="315F1331" w:rsidR="00005FB1" w:rsidRPr="00005FB1" w:rsidRDefault="00005FB1" w:rsidP="005946CD">
      <w:pPr>
        <w:pStyle w:val="ListParagraph"/>
        <w:numPr>
          <w:ilvl w:val="0"/>
          <w:numId w:val="34"/>
        </w:numPr>
        <w:spacing w:after="240" w:line="240" w:lineRule="auto"/>
      </w:pPr>
      <w:r w:rsidRPr="00005FB1">
        <w:t xml:space="preserve">electrical transmission facilities and </w:t>
      </w:r>
      <w:proofErr w:type="gramStart"/>
      <w:r w:rsidRPr="00005FB1">
        <w:t>systems;</w:t>
      </w:r>
      <w:proofErr w:type="gramEnd"/>
    </w:p>
    <w:p w14:paraId="21965F8A" w14:textId="77777777" w:rsidR="008A2537" w:rsidRDefault="00005FB1" w:rsidP="00D5248F">
      <w:pPr>
        <w:pStyle w:val="ListParagraph"/>
        <w:numPr>
          <w:ilvl w:val="0"/>
          <w:numId w:val="34"/>
        </w:numPr>
        <w:spacing w:after="240" w:line="240" w:lineRule="auto"/>
      </w:pPr>
      <w:proofErr w:type="gramStart"/>
      <w:r w:rsidRPr="00005FB1">
        <w:t>utilities;</w:t>
      </w:r>
      <w:proofErr w:type="gramEnd"/>
    </w:p>
    <w:p w14:paraId="2F0EF288" w14:textId="77777777" w:rsidR="00005FB1" w:rsidRPr="00005FB1" w:rsidRDefault="00005FB1" w:rsidP="005946CD">
      <w:pPr>
        <w:pStyle w:val="ListParagraph"/>
        <w:numPr>
          <w:ilvl w:val="0"/>
          <w:numId w:val="34"/>
        </w:numPr>
        <w:spacing w:after="240" w:line="240" w:lineRule="auto"/>
      </w:pPr>
      <w:r w:rsidRPr="00005FB1">
        <w:lastRenderedPageBreak/>
        <w:t xml:space="preserve">buildings and real </w:t>
      </w:r>
      <w:proofErr w:type="gramStart"/>
      <w:r w:rsidRPr="00005FB1">
        <w:t>property;</w:t>
      </w:r>
      <w:proofErr w:type="gramEnd"/>
    </w:p>
    <w:p w14:paraId="3537AF3E" w14:textId="72B454B7" w:rsidR="00005FB1" w:rsidRDefault="00005FB1">
      <w:pPr>
        <w:pStyle w:val="ListParagraph"/>
        <w:numPr>
          <w:ilvl w:val="0"/>
          <w:numId w:val="34"/>
        </w:numPr>
        <w:spacing w:after="240" w:line="240" w:lineRule="auto"/>
      </w:pPr>
      <w:r w:rsidRPr="00005FB1">
        <w:t>and structures, facilities, and equipment that generate, transport, and distribute energy</w:t>
      </w:r>
      <w:r w:rsidR="007737CD">
        <w:t>..</w:t>
      </w:r>
      <w:r w:rsidRPr="00005FB1">
        <w:t>.</w:t>
      </w:r>
      <w:r w:rsidR="00C27D9A">
        <w:t>”</w:t>
      </w:r>
    </w:p>
    <w:p w14:paraId="0CC071A5" w14:textId="38532CDE" w:rsidR="007737CD" w:rsidRDefault="007737CD" w:rsidP="00EA1F21">
      <w:pPr>
        <w:ind w:left="720"/>
      </w:pPr>
      <w:r w:rsidRPr="00846E49">
        <w:t xml:space="preserve">The </w:t>
      </w:r>
      <w:r>
        <w:t>BABA</w:t>
      </w:r>
      <w:r w:rsidRPr="00846E49">
        <w:t xml:space="preserve"> Requirement only applies to articles, materials, and supplies that are consumed in, incorporated into, or permanently affixed to an infrastructure project. As such, it does not apply to tools, equipment, and supplies, such as temporary scaffolding, brought into the construction site and removed at or before the completion of the infrastructure project. Nor does a </w:t>
      </w:r>
      <w:r>
        <w:t>BABA</w:t>
      </w:r>
      <w:r w:rsidRPr="00846E49">
        <w:t xml:space="preserve"> Requirement apply to equipment and furnishings, such as movable chairs, desks, and portable computer equipment, that are used at or within the finished infrastructure project but are not an integral part of the structure or permanently affixed to the infrastructure project.</w:t>
      </w:r>
    </w:p>
    <w:p w14:paraId="453BD779" w14:textId="70B8678E" w:rsidR="008D4F0C" w:rsidRPr="00174724" w:rsidRDefault="008D4F0C" w:rsidP="008D4F0C">
      <w:pPr>
        <w:pStyle w:val="Heading2"/>
        <w:numPr>
          <w:ilvl w:val="0"/>
          <w:numId w:val="1"/>
        </w:numPr>
        <w:rPr>
          <w:sz w:val="24"/>
          <w:szCs w:val="24"/>
        </w:rPr>
      </w:pPr>
      <w:bookmarkStart w:id="67" w:name="_I_see_that"/>
      <w:bookmarkStart w:id="68" w:name="_Toc199430424"/>
      <w:bookmarkStart w:id="69" w:name="_Toc199431586"/>
      <w:bookmarkStart w:id="70" w:name="_Toc199431698"/>
      <w:bookmarkStart w:id="71" w:name="_Toc200445416"/>
      <w:bookmarkEnd w:id="67"/>
      <w:r w:rsidRPr="13DF9FEE">
        <w:rPr>
          <w:sz w:val="24"/>
          <w:szCs w:val="24"/>
        </w:rPr>
        <w:t>I see that new</w:t>
      </w:r>
      <w:r w:rsidR="62FCB951" w:rsidRPr="13DF9FEE">
        <w:rPr>
          <w:sz w:val="24"/>
          <w:szCs w:val="24"/>
        </w:rPr>
        <w:t xml:space="preserve"> solar</w:t>
      </w:r>
      <w:r w:rsidRPr="13DF9FEE">
        <w:rPr>
          <w:sz w:val="24"/>
          <w:szCs w:val="24"/>
        </w:rPr>
        <w:t xml:space="preserve"> </w:t>
      </w:r>
      <w:r w:rsidR="6D26FFD5" w:rsidRPr="13DF9FEE">
        <w:rPr>
          <w:sz w:val="24"/>
          <w:szCs w:val="24"/>
        </w:rPr>
        <w:t>photovoltaic</w:t>
      </w:r>
      <w:r w:rsidRPr="13DF9FEE">
        <w:rPr>
          <w:sz w:val="24"/>
          <w:szCs w:val="24"/>
        </w:rPr>
        <w:t xml:space="preserve"> generation is not eligible, but would battery installation with required utility upgrades for an existing solar microgrid (tribal lands) be eligible?</w:t>
      </w:r>
      <w:bookmarkEnd w:id="68"/>
      <w:bookmarkEnd w:id="69"/>
      <w:bookmarkEnd w:id="70"/>
      <w:bookmarkEnd w:id="71"/>
    </w:p>
    <w:p w14:paraId="3C73F003" w14:textId="5C969196" w:rsidR="00911E64" w:rsidRDefault="008D4F0C" w:rsidP="007E4C4D">
      <w:pPr>
        <w:spacing w:after="240" w:line="240" w:lineRule="auto"/>
        <w:ind w:left="720"/>
      </w:pPr>
      <w:r w:rsidRPr="2B407DC0">
        <w:rPr>
          <w:u w:val="single"/>
        </w:rPr>
        <w:t>CEC Response:</w:t>
      </w:r>
      <w:r>
        <w:t xml:space="preserve"> </w:t>
      </w:r>
      <w:r w:rsidR="00BE196A">
        <w:t xml:space="preserve">Yes. </w:t>
      </w:r>
      <w:r w:rsidR="007C0302">
        <w:t>Upgrades to existing infrastructure</w:t>
      </w:r>
      <w:r w:rsidR="00911E64">
        <w:t xml:space="preserve">, including </w:t>
      </w:r>
      <w:r w:rsidR="008465F1">
        <w:t xml:space="preserve">solar microgrids, </w:t>
      </w:r>
      <w:r w:rsidR="007C0302">
        <w:t xml:space="preserve">are eligible under the CERRI Program. </w:t>
      </w:r>
    </w:p>
    <w:p w14:paraId="75F55827" w14:textId="01AF5199" w:rsidR="00EE7A4E" w:rsidRDefault="007E4C4D" w:rsidP="00EE7A4E">
      <w:pPr>
        <w:spacing w:after="240" w:line="240" w:lineRule="auto"/>
        <w:ind w:left="720"/>
      </w:pPr>
      <w:r>
        <w:t>As per the Section I.B.3</w:t>
      </w:r>
      <w:r w:rsidR="00D72E8B">
        <w:t xml:space="preserve"> of</w:t>
      </w:r>
      <w:r>
        <w:t xml:space="preserve"> Solicitation Manual, “Eligible Activities</w:t>
      </w:r>
      <w:r w:rsidR="20D675C8">
        <w:t>,</w:t>
      </w:r>
      <w:r>
        <w:t>” the “Use or construction of distributed energy resources for enhancing system adaptive capacity during electrical system outages, including microgrids and battery storage subcomponents</w:t>
      </w:r>
      <w:r w:rsidR="75E34822">
        <w:t>,</w:t>
      </w:r>
      <w:r>
        <w:t>” is an eligible activity. The CERRI Program is designed to enhance the energy reliability or resilience of grid-connected communities</w:t>
      </w:r>
      <w:r w:rsidR="0F0831BE">
        <w:t>;</w:t>
      </w:r>
      <w:r>
        <w:t xml:space="preserve"> therefore</w:t>
      </w:r>
      <w:r w:rsidR="2CA232F1">
        <w:t>,</w:t>
      </w:r>
      <w:r>
        <w:t xml:space="preserve"> microgrids must be interconnected to satisfy the requirement of enhancement of system adaptive capacity. The DOE’s Grid Deployment Office has defined system adaptive capacity for purposes of this program as “the ability of the electrical grid to continue to supply electricity where needed during disruptive events.” </w:t>
      </w:r>
    </w:p>
    <w:p w14:paraId="526F1FE3" w14:textId="77777777" w:rsidR="00B939CA" w:rsidRPr="00174724" w:rsidRDefault="00B939CA" w:rsidP="00B939CA">
      <w:pPr>
        <w:pStyle w:val="Heading2"/>
        <w:numPr>
          <w:ilvl w:val="0"/>
          <w:numId w:val="1"/>
        </w:numPr>
        <w:rPr>
          <w:sz w:val="24"/>
          <w:szCs w:val="24"/>
        </w:rPr>
      </w:pPr>
      <w:bookmarkStart w:id="72" w:name="_Is_establishing_a"/>
      <w:bookmarkStart w:id="73" w:name="_Toc200445417"/>
      <w:bookmarkEnd w:id="72"/>
      <w:r w:rsidRPr="007B433C">
        <w:rPr>
          <w:sz w:val="24"/>
          <w:szCs w:val="24"/>
        </w:rPr>
        <w:t>Is establishing a microgrid an eligible activity for CERRI funding?</w:t>
      </w:r>
      <w:bookmarkEnd w:id="73"/>
    </w:p>
    <w:p w14:paraId="0C272069" w14:textId="35E44D18" w:rsidR="00B939CA" w:rsidRDefault="00B939CA" w:rsidP="00B939CA">
      <w:pPr>
        <w:spacing w:after="240" w:line="240" w:lineRule="auto"/>
        <w:ind w:left="720"/>
      </w:pPr>
      <w:r w:rsidRPr="641AD2B2">
        <w:rPr>
          <w:u w:val="single"/>
        </w:rPr>
        <w:t>CEC Response:</w:t>
      </w:r>
      <w:r>
        <w:t xml:space="preserve"> A microgrid project</w:t>
      </w:r>
      <w:r w:rsidR="00932526">
        <w:t>, includ</w:t>
      </w:r>
      <w:r w:rsidR="00CB09C4">
        <w:t xml:space="preserve">ing microgrid subcomponents such as battery </w:t>
      </w:r>
      <w:r w:rsidR="00584C7E">
        <w:t>storage, switchgear components</w:t>
      </w:r>
      <w:r w:rsidR="008C36E3">
        <w:t>, and inverters</w:t>
      </w:r>
      <w:r w:rsidR="00051D62">
        <w:t>,</w:t>
      </w:r>
      <w:r>
        <w:t xml:space="preserve"> is eligible for CERRI Program funding</w:t>
      </w:r>
      <w:r w:rsidR="002640A4">
        <w:t xml:space="preserve"> </w:t>
      </w:r>
      <w:proofErr w:type="gramStart"/>
      <w:r w:rsidR="00AC60F2">
        <w:t>as long</w:t>
      </w:r>
      <w:r w:rsidR="002640A4">
        <w:t xml:space="preserve"> as</w:t>
      </w:r>
      <w:proofErr w:type="gramEnd"/>
      <w:r w:rsidR="002640A4">
        <w:t xml:space="preserve"> the project </w:t>
      </w:r>
      <w:r w:rsidR="00096A75">
        <w:t>budget</w:t>
      </w:r>
      <w:r w:rsidR="002640A4">
        <w:t xml:space="preserve"> </w:t>
      </w:r>
      <w:r w:rsidR="002640A4" w:rsidRPr="641AD2B2">
        <w:rPr>
          <w:u w:val="single"/>
        </w:rPr>
        <w:t>excludes new generation</w:t>
      </w:r>
      <w:r w:rsidR="0046130A">
        <w:t xml:space="preserve"> (e.g., solar </w:t>
      </w:r>
      <w:r w:rsidR="002B15F4">
        <w:t xml:space="preserve">photovoltaics </w:t>
      </w:r>
      <w:r w:rsidR="0046130A">
        <w:t>and diesel gensets)</w:t>
      </w:r>
      <w:r>
        <w:t>. The microgrid</w:t>
      </w:r>
      <w:r w:rsidR="002A75CD">
        <w:t xml:space="preserve"> may have existing generation, </w:t>
      </w:r>
      <w:r w:rsidR="009B4054">
        <w:t>but</w:t>
      </w:r>
      <w:r w:rsidR="002A75CD">
        <w:t xml:space="preserve"> </w:t>
      </w:r>
      <w:r w:rsidR="00EA3A30">
        <w:t>any new generation must be funded independent of the CERRI project scope and cannot be attributed as match funds.</w:t>
      </w:r>
      <w:r>
        <w:t xml:space="preserve"> </w:t>
      </w:r>
      <w:r w:rsidR="00EA3A30">
        <w:t xml:space="preserve">The microgrid </w:t>
      </w:r>
      <w:r>
        <w:t>must be designed for system adaptive capacity (</w:t>
      </w:r>
      <w:r w:rsidR="00D91D62">
        <w:t xml:space="preserve">e.g., </w:t>
      </w:r>
      <w:r>
        <w:t>ability to function during outages</w:t>
      </w:r>
      <w:r w:rsidR="0046598D">
        <w:t xml:space="preserve"> and </w:t>
      </w:r>
      <w:r w:rsidR="002D6D0F">
        <w:t xml:space="preserve">respond to grid needs during </w:t>
      </w:r>
      <w:r w:rsidR="00535C24">
        <w:t>disruptions</w:t>
      </w:r>
      <w:r>
        <w:t>)</w:t>
      </w:r>
      <w:r w:rsidR="004654A3">
        <w:t>. P</w:t>
      </w:r>
      <w:r w:rsidR="008A3094">
        <w:t xml:space="preserve">eak </w:t>
      </w:r>
      <w:r w:rsidR="00C71E46">
        <w:t xml:space="preserve">demand </w:t>
      </w:r>
      <w:r w:rsidR="008A3094">
        <w:t xml:space="preserve">shaving </w:t>
      </w:r>
      <w:r w:rsidR="00C71E46">
        <w:t xml:space="preserve">cannot be its sole function, but </w:t>
      </w:r>
      <w:r w:rsidR="009F6B59">
        <w:t>load</w:t>
      </w:r>
      <w:r w:rsidR="00F60637">
        <w:t xml:space="preserve"> flexibility</w:t>
      </w:r>
      <w:r w:rsidR="00C71E46">
        <w:t xml:space="preserve"> </w:t>
      </w:r>
      <w:r w:rsidR="004654A3">
        <w:t xml:space="preserve">may be </w:t>
      </w:r>
      <w:r w:rsidR="00BE56EA">
        <w:t xml:space="preserve">a </w:t>
      </w:r>
      <w:r w:rsidR="00647B33">
        <w:t>secondary</w:t>
      </w:r>
      <w:r>
        <w:t xml:space="preserve"> benefit to the primary function of system adaptive capacity.</w:t>
      </w:r>
      <w:r w:rsidR="005B1F5B">
        <w:t xml:space="preserve"> </w:t>
      </w:r>
      <w:r w:rsidR="00604503">
        <w:t xml:space="preserve">See response to </w:t>
      </w:r>
      <w:hyperlink w:anchor="_I_see_that">
        <w:r w:rsidR="00E85CB0" w:rsidRPr="641AD2B2">
          <w:rPr>
            <w:rStyle w:val="Hyperlink"/>
          </w:rPr>
          <w:t>Q</w:t>
        </w:r>
        <w:r w:rsidR="00604503" w:rsidRPr="641AD2B2">
          <w:rPr>
            <w:rStyle w:val="Hyperlink"/>
          </w:rPr>
          <w:t xml:space="preserve">uestion </w:t>
        </w:r>
        <w:r w:rsidR="002E0445" w:rsidRPr="641AD2B2">
          <w:rPr>
            <w:rStyle w:val="Hyperlink"/>
          </w:rPr>
          <w:t>1</w:t>
        </w:r>
        <w:r w:rsidR="4245F46A" w:rsidRPr="641AD2B2">
          <w:rPr>
            <w:rStyle w:val="Hyperlink"/>
          </w:rPr>
          <w:t>7</w:t>
        </w:r>
      </w:hyperlink>
      <w:r w:rsidR="002E0445">
        <w:t xml:space="preserve"> </w:t>
      </w:r>
      <w:r w:rsidR="005832BD">
        <w:t>for m</w:t>
      </w:r>
      <w:r w:rsidR="005B1F5B">
        <w:t xml:space="preserve">ore information on the definition </w:t>
      </w:r>
      <w:r w:rsidR="00254CEB">
        <w:t xml:space="preserve">of </w:t>
      </w:r>
      <w:r w:rsidR="00272373">
        <w:t>system adaptive capacity</w:t>
      </w:r>
      <w:r w:rsidR="00604503">
        <w:t xml:space="preserve">. </w:t>
      </w:r>
    </w:p>
    <w:p w14:paraId="30DCF136" w14:textId="713D686A" w:rsidR="00DC7642" w:rsidRDefault="00D56446" w:rsidP="00B939CA">
      <w:pPr>
        <w:spacing w:after="240" w:line="240" w:lineRule="auto"/>
        <w:ind w:left="720"/>
      </w:pPr>
      <w:r>
        <w:t>Please note that n</w:t>
      </w:r>
      <w:r w:rsidR="00DC7642">
        <w:t xml:space="preserve">ew generation (i.e., solar photovoltaic panels) may be a part of a CERRI project but </w:t>
      </w:r>
      <w:r w:rsidR="005C01CD">
        <w:t xml:space="preserve">that </w:t>
      </w:r>
      <w:r w:rsidR="00DC7642">
        <w:t xml:space="preserve">it cannot be funded by the CERRI Program or used to satisfy the match requirement associated with the program. Ineligible activities included in a project may be included in application attachments such as the Scope of Work (Attachment 03) but cannot be included in an applicant’s Budget Forms (Attachment 05). Please note that any ineligible activities included in the project and listed on the Scope of Work (Attachment 03) will be </w:t>
      </w:r>
      <w:r w:rsidR="00DC7642">
        <w:lastRenderedPageBreak/>
        <w:t>subject to all federal funding requirements, including Build America, Buy America (BABA) Act, Davis-Bacon Act, and National Environmental Policy Act (NEPA) compliance.</w:t>
      </w:r>
    </w:p>
    <w:p w14:paraId="08918D37" w14:textId="77777777" w:rsidR="00B939CA" w:rsidRPr="00174724" w:rsidRDefault="00B939CA" w:rsidP="00B939CA">
      <w:pPr>
        <w:pStyle w:val="Heading2"/>
        <w:numPr>
          <w:ilvl w:val="0"/>
          <w:numId w:val="1"/>
        </w:numPr>
        <w:rPr>
          <w:sz w:val="24"/>
          <w:szCs w:val="24"/>
        </w:rPr>
      </w:pPr>
      <w:bookmarkStart w:id="74" w:name="_Could_you_please"/>
      <w:bookmarkStart w:id="75" w:name="_Toc200445418"/>
      <w:bookmarkEnd w:id="74"/>
      <w:r w:rsidRPr="00557AE4">
        <w:rPr>
          <w:sz w:val="24"/>
          <w:szCs w:val="24"/>
        </w:rPr>
        <w:t>Could you please confirm whether battery storage systems are eligible for funding under this program?</w:t>
      </w:r>
      <w:bookmarkEnd w:id="75"/>
      <w:r w:rsidRPr="00557AE4">
        <w:rPr>
          <w:sz w:val="24"/>
          <w:szCs w:val="24"/>
        </w:rPr>
        <w:t xml:space="preserve"> </w:t>
      </w:r>
    </w:p>
    <w:p w14:paraId="1EF5B00A" w14:textId="43C8E17D" w:rsidR="00B939CA" w:rsidRDefault="00B939CA" w:rsidP="00B939CA">
      <w:pPr>
        <w:spacing w:after="240" w:line="240" w:lineRule="auto"/>
        <w:ind w:left="720"/>
      </w:pPr>
      <w:r w:rsidRPr="2B407DC0">
        <w:rPr>
          <w:u w:val="single"/>
        </w:rPr>
        <w:t>CEC Response:</w:t>
      </w:r>
      <w:r>
        <w:t xml:space="preserve"> Battery storage can be funded under the CERRI Program if it enhances the </w:t>
      </w:r>
      <w:r w:rsidR="00165CD2">
        <w:t xml:space="preserve">electric </w:t>
      </w:r>
      <w:r>
        <w:t>system</w:t>
      </w:r>
      <w:r w:rsidR="00165CD2">
        <w:t>’s</w:t>
      </w:r>
      <w:r>
        <w:t xml:space="preserve"> adaptive capacity during outages. </w:t>
      </w:r>
      <w:r w:rsidR="7BFF3CC1">
        <w:t>Please s</w:t>
      </w:r>
      <w:r w:rsidR="4AD4FA78">
        <w:t>ee</w:t>
      </w:r>
      <w:r w:rsidR="004827D7">
        <w:t xml:space="preserve"> response to </w:t>
      </w:r>
      <w:hyperlink w:anchor="_Is_establishing_a" w:history="1">
        <w:r w:rsidR="00A06401" w:rsidRPr="00A06401">
          <w:rPr>
            <w:rStyle w:val="Hyperlink"/>
          </w:rPr>
          <w:t>Q</w:t>
        </w:r>
        <w:r w:rsidR="00AE1CC7" w:rsidRPr="00A06401">
          <w:rPr>
            <w:rStyle w:val="Hyperlink"/>
          </w:rPr>
          <w:t>uestion 1</w:t>
        </w:r>
        <w:r w:rsidR="43FF6131" w:rsidRPr="00A06401">
          <w:rPr>
            <w:rStyle w:val="Hyperlink"/>
          </w:rPr>
          <w:t>8</w:t>
        </w:r>
      </w:hyperlink>
      <w:r w:rsidR="00ED12C2">
        <w:t xml:space="preserve"> for more information on system adaptive capacity</w:t>
      </w:r>
      <w:r w:rsidR="206EAB83">
        <w:t xml:space="preserve"> and eligibility of microgrid components</w:t>
      </w:r>
      <w:r w:rsidR="00AE1CC7">
        <w:t xml:space="preserve">. </w:t>
      </w:r>
    </w:p>
    <w:p w14:paraId="2F35A697" w14:textId="77777777" w:rsidR="00E05FDD" w:rsidRPr="00174724" w:rsidRDefault="00E05FDD" w:rsidP="00E05FDD">
      <w:pPr>
        <w:pStyle w:val="Heading2"/>
        <w:numPr>
          <w:ilvl w:val="0"/>
          <w:numId w:val="1"/>
        </w:numPr>
        <w:rPr>
          <w:sz w:val="24"/>
          <w:szCs w:val="24"/>
        </w:rPr>
      </w:pPr>
      <w:bookmarkStart w:id="76" w:name="_Toc199430425"/>
      <w:bookmarkStart w:id="77" w:name="_Toc199431587"/>
      <w:bookmarkStart w:id="78" w:name="_Toc199431699"/>
      <w:bookmarkStart w:id="79" w:name="_Toc200445419"/>
      <w:r w:rsidRPr="00BE64B2">
        <w:rPr>
          <w:sz w:val="24"/>
          <w:szCs w:val="24"/>
        </w:rPr>
        <w:t>Would Residential Battery Storage project be considered eligible?</w:t>
      </w:r>
      <w:bookmarkEnd w:id="76"/>
      <w:bookmarkEnd w:id="77"/>
      <w:bookmarkEnd w:id="78"/>
      <w:bookmarkEnd w:id="79"/>
    </w:p>
    <w:p w14:paraId="3844BD3B" w14:textId="5BDB9DBF" w:rsidR="00E05FDD" w:rsidRDefault="00E05FDD" w:rsidP="00E05FDD">
      <w:pPr>
        <w:spacing w:after="240" w:line="240" w:lineRule="auto"/>
        <w:ind w:left="720"/>
      </w:pPr>
      <w:r w:rsidRPr="641AD2B2">
        <w:rPr>
          <w:u w:val="single"/>
        </w:rPr>
        <w:t>CEC Response:</w:t>
      </w:r>
      <w:r>
        <w:t xml:space="preserve"> </w:t>
      </w:r>
      <w:r w:rsidR="4AF62A45">
        <w:t>Please s</w:t>
      </w:r>
      <w:r w:rsidR="000195E9">
        <w:t>ee</w:t>
      </w:r>
      <w:r w:rsidR="00DF13BB">
        <w:t xml:space="preserve"> response to</w:t>
      </w:r>
      <w:r w:rsidR="00906AC8">
        <w:t xml:space="preserve"> </w:t>
      </w:r>
      <w:hyperlink w:anchor="_Could_you_please">
        <w:r w:rsidR="007E51E1" w:rsidRPr="641AD2B2">
          <w:rPr>
            <w:rStyle w:val="Hyperlink"/>
          </w:rPr>
          <w:t>Question 19</w:t>
        </w:r>
      </w:hyperlink>
      <w:r w:rsidR="007E51E1">
        <w:t>.</w:t>
      </w:r>
    </w:p>
    <w:p w14:paraId="401C5A20" w14:textId="77777777" w:rsidR="00E05FDD" w:rsidRPr="00174724" w:rsidRDefault="00E05FDD" w:rsidP="00E05FDD">
      <w:pPr>
        <w:pStyle w:val="Heading2"/>
        <w:numPr>
          <w:ilvl w:val="0"/>
          <w:numId w:val="1"/>
        </w:numPr>
        <w:rPr>
          <w:sz w:val="24"/>
          <w:szCs w:val="24"/>
        </w:rPr>
      </w:pPr>
      <w:bookmarkStart w:id="80" w:name="_Toc200445420"/>
      <w:r w:rsidRPr="00AA716A">
        <w:rPr>
          <w:sz w:val="24"/>
          <w:szCs w:val="24"/>
        </w:rPr>
        <w:t>I did not see any specific mention of developing Emergency Operations Plans (EOPs) or disaster preparedness planning. Given the critical nature of these plans in maintaining continuity of operations during emergencies, I wanted to inquire whether this grant would allow the use of funds to hire consulting services to develop a comprehensive EOP.</w:t>
      </w:r>
      <w:bookmarkEnd w:id="80"/>
    </w:p>
    <w:p w14:paraId="2D584AAD" w14:textId="0890246F" w:rsidR="00E05FDD" w:rsidRPr="00B939CA" w:rsidRDefault="00E05FDD" w:rsidP="001E562B">
      <w:pPr>
        <w:spacing w:after="240" w:line="240" w:lineRule="auto"/>
        <w:ind w:left="720"/>
      </w:pPr>
      <w:r w:rsidRPr="641AD2B2">
        <w:rPr>
          <w:u w:val="single"/>
        </w:rPr>
        <w:t>CEC Response:</w:t>
      </w:r>
      <w:r>
        <w:t xml:space="preserve"> CERRI </w:t>
      </w:r>
      <w:r w:rsidR="00E1002A">
        <w:t xml:space="preserve">Program </w:t>
      </w:r>
      <w:r>
        <w:t xml:space="preserve">funds awarded through the GFO-23-312r2 </w:t>
      </w:r>
      <w:r w:rsidR="007649FB">
        <w:t xml:space="preserve">may </w:t>
      </w:r>
      <w:r>
        <w:t xml:space="preserve">be used for EOPs or disaster preparedness planning. However, it is important to note that these tasks must be paired with one of the eligible activities specified in the solicitation manual for Round 2 and </w:t>
      </w:r>
      <w:r w:rsidR="606EE4BA">
        <w:t xml:space="preserve">that </w:t>
      </w:r>
      <w:r>
        <w:t>funding cannot be solely dedicated to EOPs or disaster preparedness planning. Instead, these plans must be part of and inform a larger project and meet CERRI Program objectives to deploy grid-hardening and grid resilience projects that strengthen and modernize California’s power grid against wildfires, extreme weather, and other natural disasters.</w:t>
      </w:r>
    </w:p>
    <w:p w14:paraId="39FAC91A" w14:textId="600F9547" w:rsidR="006E1AD6" w:rsidRPr="00E75668" w:rsidRDefault="006E1AD6" w:rsidP="006E1AD6">
      <w:pPr>
        <w:pStyle w:val="Heading2"/>
        <w:numPr>
          <w:ilvl w:val="0"/>
          <w:numId w:val="1"/>
        </w:numPr>
        <w:rPr>
          <w:sz w:val="24"/>
          <w:szCs w:val="24"/>
        </w:rPr>
      </w:pPr>
      <w:bookmarkStart w:id="81" w:name="_Can_applicants_submit"/>
      <w:bookmarkStart w:id="82" w:name="_Toc200445421"/>
      <w:bookmarkEnd w:id="81"/>
      <w:r w:rsidRPr="0066125E">
        <w:rPr>
          <w:sz w:val="24"/>
          <w:szCs w:val="24"/>
        </w:rPr>
        <w:t>Can applicants submit a CERRI funding application for a project component that is part of an already awarded contract but not funded by that contract?</w:t>
      </w:r>
      <w:r w:rsidRPr="00E75668">
        <w:t xml:space="preserve"> </w:t>
      </w:r>
      <w:r w:rsidRPr="00E75668">
        <w:rPr>
          <w:sz w:val="24"/>
          <w:szCs w:val="24"/>
        </w:rPr>
        <w:t xml:space="preserve">The contract included a placeholder for the project component that we are considering submitting under this CERRI round. </w:t>
      </w:r>
      <w:r w:rsidR="00C058CF">
        <w:rPr>
          <w:sz w:val="24"/>
          <w:szCs w:val="24"/>
        </w:rPr>
        <w:t>O</w:t>
      </w:r>
      <w:r w:rsidRPr="00E75668">
        <w:rPr>
          <w:sz w:val="24"/>
          <w:szCs w:val="24"/>
        </w:rPr>
        <w:t>ur question concerns the timing of the contract award. Since the contract was awarded outside the grant's official period, would this affect the eligibility of the component we wish to submit? For context, the work on this component will be performed during the grant period.</w:t>
      </w:r>
      <w:bookmarkEnd w:id="82"/>
    </w:p>
    <w:p w14:paraId="6501AE41" w14:textId="50DEB5B6" w:rsidR="006E1AD6" w:rsidRDefault="006E1AD6" w:rsidP="006E1AD6">
      <w:pPr>
        <w:spacing w:after="240" w:line="240" w:lineRule="auto"/>
        <w:ind w:left="720"/>
      </w:pPr>
      <w:r w:rsidRPr="2B407DC0">
        <w:rPr>
          <w:u w:val="single"/>
        </w:rPr>
        <w:t>CEC Response:</w:t>
      </w:r>
      <w:r>
        <w:t xml:space="preserve"> If the proposed project component meets the eligibility criteria listed in Section I.B.3 of the solicitation manual (</w:t>
      </w:r>
      <w:hyperlink r:id="rId23" w:history="1">
        <w:r w:rsidRPr="004F3685">
          <w:rPr>
            <w:rStyle w:val="Hyperlink"/>
          </w:rPr>
          <w:t>GFO-23-312r2</w:t>
        </w:r>
      </w:hyperlink>
      <w:r>
        <w:t>) and all related work and CERRI/match expenditures are completed during the agreement term, the timing of the previous contract award will not impact the component</w:t>
      </w:r>
      <w:r w:rsidR="00D2239D">
        <w:t>’</w:t>
      </w:r>
      <w:r>
        <w:t xml:space="preserve">s eligibility for CERRI funding. </w:t>
      </w:r>
    </w:p>
    <w:p w14:paraId="0C86DC37" w14:textId="4E00FCDA" w:rsidR="006E1AD6" w:rsidRDefault="006E1AD6" w:rsidP="006E1AD6">
      <w:pPr>
        <w:spacing w:after="240" w:line="240" w:lineRule="auto"/>
        <w:ind w:left="720"/>
      </w:pPr>
      <w:r>
        <w:t>If a pre-existing project can clearly demonstrate a need for funding, such as showing that its expansion would not be possible without securing CERRI grant funding or that the timeline for the project</w:t>
      </w:r>
      <w:r w:rsidR="00F60046">
        <w:t>’</w:t>
      </w:r>
      <w:r>
        <w:t xml:space="preserve">s expansion will be delayed without this funding, it will earn points under </w:t>
      </w:r>
      <w:r w:rsidR="39A95235">
        <w:t>S</w:t>
      </w:r>
      <w:r>
        <w:t xml:space="preserve">coring </w:t>
      </w:r>
      <w:r w:rsidR="177EC9C0">
        <w:t>C</w:t>
      </w:r>
      <w:r>
        <w:t xml:space="preserve">riterion #1 </w:t>
      </w:r>
      <w:r w:rsidR="00CB3654">
        <w:t>“</w:t>
      </w:r>
      <w:r>
        <w:t>Project Merit, Need, and Goals.</w:t>
      </w:r>
      <w:r w:rsidR="00CB3654">
        <w:t>”</w:t>
      </w:r>
    </w:p>
    <w:p w14:paraId="2CBAF356" w14:textId="0DD8BFB6" w:rsidR="006E1AD6" w:rsidRDefault="006E1AD6" w:rsidP="006E1AD6">
      <w:pPr>
        <w:spacing w:after="240" w:line="240" w:lineRule="auto"/>
        <w:ind w:left="720"/>
      </w:pPr>
      <w:r>
        <w:lastRenderedPageBreak/>
        <w:t>Please note that all activities included within the broader project, including those not funded by the CERRI Program, must comply with the CEC and the DOE Terms and Conditions for the project to be approved by the DOE and awarded funding. This includes adhering to the BABA Act and the Davis-Bacon Act, as well as completing any necessary reviews under the NEPA.</w:t>
      </w:r>
    </w:p>
    <w:p w14:paraId="1B15FD6A" w14:textId="4F3F5CE4" w:rsidR="006E1AD6" w:rsidRPr="008D0F7E" w:rsidRDefault="006E1AD6" w:rsidP="006E1AD6">
      <w:pPr>
        <w:ind w:left="720"/>
        <w:rPr>
          <w:rFonts w:ascii="Aptos" w:eastAsia="Aptos" w:hAnsi="Aptos" w:cs="Aptos"/>
          <w:kern w:val="0"/>
          <w14:ligatures w14:val="none"/>
        </w:rPr>
      </w:pPr>
      <w:r>
        <w:t xml:space="preserve">For more information, the CERRI Program Terms and </w:t>
      </w:r>
      <w:r w:rsidR="3A5E9C9D">
        <w:t>Conditions can</w:t>
      </w:r>
      <w:r>
        <w:t xml:space="preserve"> be found on </w:t>
      </w:r>
      <w:r w:rsidRPr="008D0F7E">
        <w:rPr>
          <w:rFonts w:ascii="Aptos" w:eastAsia="Aptos" w:hAnsi="Aptos" w:cs="Aptos"/>
          <w:kern w:val="0"/>
          <w14:ligatures w14:val="none"/>
        </w:rPr>
        <w:t xml:space="preserve">the </w:t>
      </w:r>
      <w:hyperlink r:id="rId24" w:history="1">
        <w:r w:rsidRPr="0037048D">
          <w:rPr>
            <w:rStyle w:val="Hyperlink"/>
          </w:rPr>
          <w:t>CERRI Program</w:t>
        </w:r>
      </w:hyperlink>
      <w:r w:rsidRPr="008D0F7E">
        <w:rPr>
          <w:rFonts w:ascii="Aptos" w:eastAsia="Aptos" w:hAnsi="Aptos" w:cs="Aptos"/>
          <w:kern w:val="0"/>
          <w14:ligatures w14:val="none"/>
        </w:rPr>
        <w:t xml:space="preserve"> webpage.</w:t>
      </w:r>
    </w:p>
    <w:p w14:paraId="35A796D0" w14:textId="77777777" w:rsidR="006E1AD6" w:rsidRPr="0037048D" w:rsidRDefault="006E1AD6" w:rsidP="006E1AD6">
      <w:pPr>
        <w:numPr>
          <w:ilvl w:val="0"/>
          <w:numId w:val="16"/>
        </w:numPr>
        <w:tabs>
          <w:tab w:val="clear" w:pos="720"/>
          <w:tab w:val="num" w:pos="1440"/>
        </w:tabs>
        <w:spacing w:after="0" w:line="240" w:lineRule="auto"/>
        <w:ind w:left="1440"/>
        <w:rPr>
          <w:rStyle w:val="Hyperlink"/>
        </w:rPr>
      </w:pPr>
      <w:hyperlink r:id="rId25" w:history="1">
        <w:r w:rsidRPr="0037048D">
          <w:rPr>
            <w:rStyle w:val="Hyperlink"/>
          </w:rPr>
          <w:t>CERRI Federal Subaward Terms and Conditions</w:t>
        </w:r>
      </w:hyperlink>
    </w:p>
    <w:p w14:paraId="79517217" w14:textId="77777777" w:rsidR="006E1AD6" w:rsidRPr="0037048D" w:rsidRDefault="006E1AD6" w:rsidP="006E1AD6">
      <w:pPr>
        <w:numPr>
          <w:ilvl w:val="0"/>
          <w:numId w:val="16"/>
        </w:numPr>
        <w:tabs>
          <w:tab w:val="clear" w:pos="720"/>
          <w:tab w:val="num" w:pos="1440"/>
        </w:tabs>
        <w:spacing w:after="0" w:line="240" w:lineRule="auto"/>
        <w:ind w:left="1440"/>
        <w:rPr>
          <w:rStyle w:val="Hyperlink"/>
        </w:rPr>
      </w:pPr>
      <w:hyperlink r:id="rId26" w:history="1">
        <w:r w:rsidRPr="0037048D">
          <w:rPr>
            <w:rStyle w:val="Hyperlink"/>
          </w:rPr>
          <w:t>CERRI CEC-Specific Subaward Terms and Conditions</w:t>
        </w:r>
      </w:hyperlink>
    </w:p>
    <w:p w14:paraId="4492D5F7" w14:textId="77777777" w:rsidR="006E1AD6" w:rsidRPr="0037048D" w:rsidRDefault="006E1AD6" w:rsidP="006E1AD6">
      <w:pPr>
        <w:numPr>
          <w:ilvl w:val="0"/>
          <w:numId w:val="16"/>
        </w:numPr>
        <w:tabs>
          <w:tab w:val="clear" w:pos="720"/>
          <w:tab w:val="num" w:pos="1440"/>
        </w:tabs>
        <w:spacing w:after="0" w:line="240" w:lineRule="auto"/>
        <w:ind w:left="1440"/>
        <w:rPr>
          <w:rStyle w:val="Hyperlink"/>
        </w:rPr>
      </w:pPr>
      <w:hyperlink r:id="rId27" w:history="1">
        <w:r w:rsidRPr="0037048D">
          <w:rPr>
            <w:rStyle w:val="Hyperlink"/>
          </w:rPr>
          <w:t>CERRI Special Terms and Conditions for Tribes</w:t>
        </w:r>
      </w:hyperlink>
    </w:p>
    <w:p w14:paraId="50273713" w14:textId="77777777" w:rsidR="006E1AD6" w:rsidRPr="0037048D" w:rsidRDefault="006E1AD6" w:rsidP="006E1AD6">
      <w:pPr>
        <w:numPr>
          <w:ilvl w:val="0"/>
          <w:numId w:val="16"/>
        </w:numPr>
        <w:tabs>
          <w:tab w:val="clear" w:pos="720"/>
          <w:tab w:val="num" w:pos="1440"/>
        </w:tabs>
        <w:spacing w:after="0" w:line="240" w:lineRule="auto"/>
        <w:ind w:left="1440"/>
        <w:rPr>
          <w:rStyle w:val="Hyperlink"/>
        </w:rPr>
      </w:pPr>
      <w:hyperlink r:id="rId28" w:history="1">
        <w:r w:rsidRPr="0037048D">
          <w:rPr>
            <w:rStyle w:val="Hyperlink"/>
          </w:rPr>
          <w:t>CERRI Bankruptcy Terms and Conditions</w:t>
        </w:r>
      </w:hyperlink>
    </w:p>
    <w:p w14:paraId="7865EA33" w14:textId="0112C64C" w:rsidR="008B21FD" w:rsidRPr="008B21FD" w:rsidRDefault="008B21FD" w:rsidP="641AD2B2">
      <w:pPr>
        <w:keepNext/>
        <w:keepLines/>
        <w:numPr>
          <w:ilvl w:val="0"/>
          <w:numId w:val="1"/>
        </w:numPr>
        <w:spacing w:before="160" w:after="80"/>
        <w:outlineLvl w:val="1"/>
        <w:rPr>
          <w:rFonts w:asciiTheme="majorHAnsi" w:eastAsiaTheme="majorEastAsia" w:hAnsiTheme="majorHAnsi" w:cstheme="majorBidi"/>
          <w:color w:val="0F4761" w:themeColor="accent1" w:themeShade="BF"/>
          <w:sz w:val="24"/>
          <w:szCs w:val="24"/>
        </w:rPr>
      </w:pPr>
      <w:bookmarkStart w:id="83" w:name="_Toc200445422"/>
      <w:r w:rsidRPr="641AD2B2">
        <w:rPr>
          <w:rFonts w:asciiTheme="majorHAnsi" w:eastAsiaTheme="majorEastAsia" w:hAnsiTheme="majorHAnsi" w:cstheme="majorBidi"/>
          <w:color w:val="0F4761" w:themeColor="accent1" w:themeShade="BF"/>
          <w:sz w:val="24"/>
          <w:szCs w:val="24"/>
        </w:rPr>
        <w:t xml:space="preserve">The </w:t>
      </w:r>
      <w:r w:rsidR="00EA7A6A" w:rsidRPr="641AD2B2">
        <w:rPr>
          <w:rFonts w:asciiTheme="majorHAnsi" w:eastAsiaTheme="majorEastAsia" w:hAnsiTheme="majorHAnsi" w:cstheme="majorBidi"/>
          <w:color w:val="0F4761" w:themeColor="accent1" w:themeShade="BF"/>
          <w:sz w:val="24"/>
          <w:szCs w:val="24"/>
        </w:rPr>
        <w:t>CERRI solicitation manual</w:t>
      </w:r>
      <w:r w:rsidRPr="641AD2B2">
        <w:rPr>
          <w:rFonts w:asciiTheme="majorHAnsi" w:eastAsiaTheme="majorEastAsia" w:hAnsiTheme="majorHAnsi" w:cstheme="majorBidi"/>
          <w:color w:val="0F4761" w:themeColor="accent1" w:themeShade="BF"/>
          <w:sz w:val="24"/>
          <w:szCs w:val="24"/>
        </w:rPr>
        <w:t xml:space="preserve"> states </w:t>
      </w:r>
      <w:r w:rsidR="00EA7A6A" w:rsidRPr="641AD2B2">
        <w:rPr>
          <w:rFonts w:asciiTheme="majorHAnsi" w:eastAsiaTheme="majorEastAsia" w:hAnsiTheme="majorHAnsi" w:cstheme="majorBidi"/>
          <w:color w:val="0F4761" w:themeColor="accent1" w:themeShade="BF"/>
          <w:sz w:val="24"/>
          <w:szCs w:val="24"/>
        </w:rPr>
        <w:t>that</w:t>
      </w:r>
      <w:r w:rsidRPr="641AD2B2">
        <w:rPr>
          <w:rFonts w:asciiTheme="majorHAnsi" w:eastAsiaTheme="majorEastAsia" w:hAnsiTheme="majorHAnsi" w:cstheme="majorBidi"/>
          <w:color w:val="0F4761" w:themeColor="accent1" w:themeShade="BF"/>
          <w:sz w:val="24"/>
          <w:szCs w:val="24"/>
        </w:rPr>
        <w:t xml:space="preserve"> funding is not available for “construction of new transmission lines</w:t>
      </w:r>
      <w:r w:rsidR="44880EF3" w:rsidRPr="641AD2B2">
        <w:rPr>
          <w:rFonts w:asciiTheme="majorHAnsi" w:eastAsiaTheme="majorEastAsia" w:hAnsiTheme="majorHAnsi" w:cstheme="majorBidi"/>
          <w:color w:val="0F4761" w:themeColor="accent1" w:themeShade="BF"/>
          <w:sz w:val="24"/>
          <w:szCs w:val="24"/>
        </w:rPr>
        <w:t>,</w:t>
      </w:r>
      <w:r w:rsidRPr="641AD2B2">
        <w:rPr>
          <w:rFonts w:asciiTheme="majorHAnsi" w:eastAsiaTheme="majorEastAsia" w:hAnsiTheme="majorHAnsi" w:cstheme="majorBidi"/>
          <w:color w:val="0F4761" w:themeColor="accent1" w:themeShade="BF"/>
          <w:sz w:val="24"/>
          <w:szCs w:val="24"/>
        </w:rPr>
        <w:t>” but what i</w:t>
      </w:r>
      <w:r w:rsidR="009C1404" w:rsidRPr="641AD2B2">
        <w:rPr>
          <w:rFonts w:asciiTheme="majorHAnsi" w:eastAsiaTheme="majorEastAsia" w:hAnsiTheme="majorHAnsi" w:cstheme="majorBidi"/>
          <w:color w:val="0F4761" w:themeColor="accent1" w:themeShade="BF"/>
          <w:sz w:val="24"/>
          <w:szCs w:val="24"/>
        </w:rPr>
        <w:t>f</w:t>
      </w:r>
      <w:r w:rsidRPr="641AD2B2">
        <w:rPr>
          <w:rFonts w:asciiTheme="majorHAnsi" w:eastAsiaTheme="majorEastAsia" w:hAnsiTheme="majorHAnsi" w:cstheme="majorBidi"/>
          <w:color w:val="0F4761" w:themeColor="accent1" w:themeShade="BF"/>
          <w:sz w:val="24"/>
          <w:szCs w:val="24"/>
        </w:rPr>
        <w:t xml:space="preserve"> </w:t>
      </w:r>
      <w:r w:rsidR="00EA7A6A" w:rsidRPr="641AD2B2">
        <w:rPr>
          <w:rFonts w:asciiTheme="majorHAnsi" w:eastAsiaTheme="majorEastAsia" w:hAnsiTheme="majorHAnsi" w:cstheme="majorBidi"/>
          <w:color w:val="0F4761" w:themeColor="accent1" w:themeShade="BF"/>
          <w:sz w:val="24"/>
          <w:szCs w:val="24"/>
        </w:rPr>
        <w:t>a</w:t>
      </w:r>
      <w:r w:rsidRPr="641AD2B2">
        <w:rPr>
          <w:rFonts w:asciiTheme="majorHAnsi" w:eastAsiaTheme="majorEastAsia" w:hAnsiTheme="majorHAnsi" w:cstheme="majorBidi"/>
          <w:color w:val="0F4761" w:themeColor="accent1" w:themeShade="BF"/>
          <w:sz w:val="24"/>
          <w:szCs w:val="24"/>
        </w:rPr>
        <w:t xml:space="preserve"> substation is being built as a replacement to an existing facility that improves grid resiliency?</w:t>
      </w:r>
      <w:bookmarkEnd w:id="83"/>
    </w:p>
    <w:p w14:paraId="78D6A826" w14:textId="0AD36C45" w:rsidR="008B21FD" w:rsidRPr="008B21FD" w:rsidRDefault="008B21FD" w:rsidP="008B21FD">
      <w:pPr>
        <w:spacing w:after="240" w:line="240" w:lineRule="auto"/>
        <w:ind w:left="720"/>
      </w:pPr>
      <w:r w:rsidRPr="641AD2B2">
        <w:rPr>
          <w:u w:val="single"/>
        </w:rPr>
        <w:t>CEC Response:</w:t>
      </w:r>
      <w:r>
        <w:t xml:space="preserve"> As determined by the </w:t>
      </w:r>
      <w:r w:rsidR="74DED008">
        <w:t>IIJA</w:t>
      </w:r>
      <w:r>
        <w:t xml:space="preserve"> Section 40101(d) bill language, the CERRI Program can fund the construction of replacement substations to improve grid resiliency. However, the CERRI Program cannot fund new infrastructure </w:t>
      </w:r>
      <w:r w:rsidR="000D0C87">
        <w:t>or</w:t>
      </w:r>
      <w:r>
        <w:t xml:space="preserve"> </w:t>
      </w:r>
      <w:proofErr w:type="gramStart"/>
      <w:r>
        <w:t>expansions</w:t>
      </w:r>
      <w:proofErr w:type="gramEnd"/>
      <w:r>
        <w:t xml:space="preserve"> of the electric system.</w:t>
      </w:r>
    </w:p>
    <w:p w14:paraId="5DFDC34C" w14:textId="6BED5959" w:rsidR="008B21FD" w:rsidRPr="008B21FD" w:rsidRDefault="209C3AA5" w:rsidP="641AD2B2">
      <w:pPr>
        <w:keepNext/>
        <w:keepLines/>
        <w:numPr>
          <w:ilvl w:val="0"/>
          <w:numId w:val="1"/>
        </w:numPr>
        <w:spacing w:before="160" w:after="80"/>
        <w:outlineLvl w:val="1"/>
        <w:rPr>
          <w:rFonts w:asciiTheme="majorHAnsi" w:eastAsiaTheme="majorEastAsia" w:hAnsiTheme="majorHAnsi" w:cstheme="majorBidi"/>
          <w:color w:val="0F4761" w:themeColor="accent1" w:themeShade="BF"/>
          <w:sz w:val="24"/>
          <w:szCs w:val="24"/>
        </w:rPr>
      </w:pPr>
      <w:bookmarkStart w:id="84" w:name="_Toc200445423"/>
      <w:r w:rsidRPr="641AD2B2">
        <w:rPr>
          <w:rFonts w:asciiTheme="majorHAnsi" w:eastAsiaTheme="majorEastAsia" w:hAnsiTheme="majorHAnsi" w:cstheme="majorBidi"/>
          <w:color w:val="0F4761" w:themeColor="accent1" w:themeShade="BF"/>
          <w:sz w:val="24"/>
          <w:szCs w:val="24"/>
        </w:rPr>
        <w:t xml:space="preserve">Can </w:t>
      </w:r>
      <w:r w:rsidR="552606E0" w:rsidRPr="641AD2B2">
        <w:rPr>
          <w:rFonts w:asciiTheme="majorHAnsi" w:eastAsiaTheme="majorEastAsia" w:hAnsiTheme="majorHAnsi" w:cstheme="majorBidi"/>
          <w:color w:val="0F4761" w:themeColor="accent1" w:themeShade="BF"/>
          <w:sz w:val="24"/>
          <w:szCs w:val="24"/>
        </w:rPr>
        <w:t>an application include the</w:t>
      </w:r>
      <w:r w:rsidR="0B026243" w:rsidRPr="641AD2B2">
        <w:rPr>
          <w:rFonts w:asciiTheme="majorHAnsi" w:eastAsiaTheme="majorEastAsia" w:hAnsiTheme="majorHAnsi" w:cstheme="majorBidi"/>
          <w:color w:val="0F4761" w:themeColor="accent1" w:themeShade="BF"/>
          <w:sz w:val="24"/>
          <w:szCs w:val="24"/>
        </w:rPr>
        <w:t xml:space="preserve"> cost</w:t>
      </w:r>
      <w:r w:rsidR="008B21FD" w:rsidRPr="641AD2B2">
        <w:rPr>
          <w:rFonts w:asciiTheme="majorHAnsi" w:eastAsiaTheme="majorEastAsia" w:hAnsiTheme="majorHAnsi" w:cstheme="majorBidi"/>
          <w:color w:val="0F4761" w:themeColor="accent1" w:themeShade="BF"/>
          <w:sz w:val="24"/>
          <w:szCs w:val="24"/>
        </w:rPr>
        <w:t xml:space="preserve"> of transformers</w:t>
      </w:r>
      <w:r w:rsidR="4944E260" w:rsidRPr="641AD2B2">
        <w:rPr>
          <w:rFonts w:asciiTheme="majorHAnsi" w:eastAsiaTheme="majorEastAsia" w:hAnsiTheme="majorHAnsi" w:cstheme="majorBidi"/>
          <w:color w:val="0F4761" w:themeColor="accent1" w:themeShade="BF"/>
          <w:sz w:val="24"/>
          <w:szCs w:val="24"/>
        </w:rPr>
        <w:t xml:space="preserve"> in </w:t>
      </w:r>
      <w:r w:rsidR="56AE6918" w:rsidRPr="641AD2B2">
        <w:rPr>
          <w:rFonts w:asciiTheme="majorHAnsi" w:eastAsiaTheme="majorEastAsia" w:hAnsiTheme="majorHAnsi" w:cstheme="majorBidi"/>
          <w:color w:val="0F4761" w:themeColor="accent1" w:themeShade="BF"/>
          <w:sz w:val="24"/>
          <w:szCs w:val="24"/>
        </w:rPr>
        <w:t>its</w:t>
      </w:r>
      <w:r w:rsidR="4944E260" w:rsidRPr="641AD2B2">
        <w:rPr>
          <w:rFonts w:asciiTheme="majorHAnsi" w:eastAsiaTheme="majorEastAsia" w:hAnsiTheme="majorHAnsi" w:cstheme="majorBidi"/>
          <w:color w:val="0F4761" w:themeColor="accent1" w:themeShade="BF"/>
          <w:sz w:val="24"/>
          <w:szCs w:val="24"/>
        </w:rPr>
        <w:t xml:space="preserve"> budget</w:t>
      </w:r>
      <w:r w:rsidR="008B21FD" w:rsidRPr="641AD2B2">
        <w:rPr>
          <w:rFonts w:asciiTheme="majorHAnsi" w:eastAsiaTheme="majorEastAsia" w:hAnsiTheme="majorHAnsi" w:cstheme="majorBidi"/>
          <w:color w:val="0F4761" w:themeColor="accent1" w:themeShade="BF"/>
          <w:sz w:val="24"/>
          <w:szCs w:val="24"/>
        </w:rPr>
        <w:t>?</w:t>
      </w:r>
      <w:bookmarkEnd w:id="84"/>
    </w:p>
    <w:p w14:paraId="6B3A206F" w14:textId="1D8019F6" w:rsidR="008B21FD" w:rsidRPr="008B21FD" w:rsidRDefault="008B21FD" w:rsidP="008B21FD">
      <w:pPr>
        <w:spacing w:after="240" w:line="240" w:lineRule="auto"/>
        <w:ind w:left="720"/>
      </w:pPr>
      <w:r w:rsidRPr="667C14AB">
        <w:rPr>
          <w:u w:val="single"/>
        </w:rPr>
        <w:t>CEC Response:</w:t>
      </w:r>
      <w:r>
        <w:t xml:space="preserve"> Applicants may include transformers in their budgets to support eligible activities planned for their proposed projects.</w:t>
      </w:r>
      <w:r w:rsidR="0E3D19B4">
        <w:t xml:space="preserve"> </w:t>
      </w:r>
      <w:r w:rsidR="00C56EE5">
        <w:t>T</w:t>
      </w:r>
      <w:r w:rsidR="0E3D19B4">
        <w:t xml:space="preserve">ransformers can be funded through this </w:t>
      </w:r>
      <w:r w:rsidR="4CF04A9F">
        <w:t>solicitation</w:t>
      </w:r>
      <w:r w:rsidR="0E3D19B4">
        <w:t xml:space="preserve"> with CERRI funding or counted as match funds. </w:t>
      </w:r>
    </w:p>
    <w:p w14:paraId="2FFB3CC2" w14:textId="0058ED8E" w:rsidR="008B21FD" w:rsidRPr="008B21FD" w:rsidRDefault="008B21FD" w:rsidP="008B21FD">
      <w:pPr>
        <w:spacing w:after="240" w:line="240" w:lineRule="auto"/>
        <w:ind w:left="720"/>
      </w:pPr>
      <w:r>
        <w:t xml:space="preserve">Please note that all purchases and activities included within the project must comply with the CEC and the DOE Terms and Conditions for the project to be approved by the DOE and awarded funding. This includes adhering to the eligible </w:t>
      </w:r>
      <w:bookmarkStart w:id="85" w:name="_Int_Z9k5QupJ"/>
      <w:proofErr w:type="gramStart"/>
      <w:r>
        <w:t>activities</w:t>
      </w:r>
      <w:bookmarkEnd w:id="85"/>
      <w:proofErr w:type="gramEnd"/>
      <w:r>
        <w:t xml:space="preserve"> requirement, BABA Act</w:t>
      </w:r>
      <w:r w:rsidR="74B75A9A">
        <w:t>,</w:t>
      </w:r>
      <w:r>
        <w:t xml:space="preserve"> and Davis-Bacon Act, as well as completing any necessary reviews under the NEPA.</w:t>
      </w:r>
    </w:p>
    <w:p w14:paraId="3A9AD701" w14:textId="736E77CA" w:rsidR="00F344A7" w:rsidRPr="00F344A7" w:rsidRDefault="008B21FD" w:rsidP="00EA1F21">
      <w:pPr>
        <w:ind w:left="720"/>
      </w:pPr>
      <w:r w:rsidRPr="008B21FD">
        <w:t>For more information</w:t>
      </w:r>
      <w:r w:rsidR="00994DF9">
        <w:t xml:space="preserve"> on Terms and Conditions</w:t>
      </w:r>
      <w:r w:rsidRPr="008B21FD">
        <w:t xml:space="preserve">, </w:t>
      </w:r>
      <w:r w:rsidR="00755F25">
        <w:t xml:space="preserve">please see the response to </w:t>
      </w:r>
      <w:hyperlink w:anchor="_Can_applicants_submit" w:history="1">
        <w:r w:rsidR="00755F25" w:rsidRPr="00B57ED8">
          <w:rPr>
            <w:rStyle w:val="Hyperlink"/>
          </w:rPr>
          <w:t>Question 22</w:t>
        </w:r>
      </w:hyperlink>
      <w:r w:rsidR="00755F25">
        <w:t>.</w:t>
      </w:r>
    </w:p>
    <w:p w14:paraId="60D2F638" w14:textId="00464B19" w:rsidR="00F95776" w:rsidRPr="00F95776" w:rsidRDefault="00BB02AD" w:rsidP="00F95776">
      <w:pPr>
        <w:pStyle w:val="Heading1"/>
      </w:pPr>
      <w:bookmarkStart w:id="86" w:name="_Toc199430408"/>
      <w:bookmarkStart w:id="87" w:name="_Toc199431570"/>
      <w:bookmarkStart w:id="88" w:name="_Toc200445424"/>
      <w:r w:rsidRPr="00532D8C">
        <w:t>Funding</w:t>
      </w:r>
      <w:bookmarkEnd w:id="86"/>
      <w:bookmarkEnd w:id="87"/>
      <w:bookmarkEnd w:id="88"/>
      <w:r w:rsidR="00004082">
        <w:t xml:space="preserve"> </w:t>
      </w:r>
      <w:bookmarkStart w:id="89" w:name="_Toc199430414"/>
      <w:bookmarkStart w:id="90" w:name="_Toc199431576"/>
      <w:bookmarkStart w:id="91" w:name="_Toc199431688"/>
    </w:p>
    <w:p w14:paraId="43FAE9C2" w14:textId="44261FB8" w:rsidR="006561D3" w:rsidRPr="00174724" w:rsidRDefault="006561D3" w:rsidP="006561D3">
      <w:pPr>
        <w:pStyle w:val="Heading2"/>
        <w:numPr>
          <w:ilvl w:val="0"/>
          <w:numId w:val="1"/>
        </w:numPr>
        <w:rPr>
          <w:sz w:val="24"/>
          <w:szCs w:val="24"/>
        </w:rPr>
      </w:pPr>
      <w:bookmarkStart w:id="92" w:name="_Is_this_funding"/>
      <w:bookmarkStart w:id="93" w:name="_Toc200445425"/>
      <w:bookmarkEnd w:id="92"/>
      <w:r w:rsidRPr="641AD2B2">
        <w:rPr>
          <w:sz w:val="24"/>
          <w:szCs w:val="24"/>
        </w:rPr>
        <w:t xml:space="preserve">Is </w:t>
      </w:r>
      <w:r w:rsidR="4DB4F026" w:rsidRPr="641AD2B2">
        <w:rPr>
          <w:sz w:val="24"/>
          <w:szCs w:val="24"/>
        </w:rPr>
        <w:t>the</w:t>
      </w:r>
      <w:r w:rsidRPr="641AD2B2">
        <w:rPr>
          <w:sz w:val="24"/>
          <w:szCs w:val="24"/>
        </w:rPr>
        <w:t xml:space="preserve"> funding</w:t>
      </w:r>
      <w:r w:rsidR="49BF4DE4" w:rsidRPr="641AD2B2">
        <w:rPr>
          <w:sz w:val="24"/>
          <w:szCs w:val="24"/>
        </w:rPr>
        <w:t xml:space="preserve"> for the CERRI Program</w:t>
      </w:r>
      <w:r w:rsidRPr="641AD2B2">
        <w:rPr>
          <w:sz w:val="24"/>
          <w:szCs w:val="24"/>
        </w:rPr>
        <w:t xml:space="preserve"> secured? Or can it be affected by the potential Federal and State budget cuts? </w:t>
      </w:r>
      <w:r w:rsidR="00603A74" w:rsidRPr="641AD2B2">
        <w:rPr>
          <w:sz w:val="24"/>
          <w:szCs w:val="24"/>
        </w:rPr>
        <w:t xml:space="preserve">Especially </w:t>
      </w:r>
      <w:r w:rsidRPr="641AD2B2">
        <w:rPr>
          <w:sz w:val="24"/>
          <w:szCs w:val="24"/>
        </w:rPr>
        <w:t xml:space="preserve">given the fact that the funds are coming from </w:t>
      </w:r>
      <w:r w:rsidR="00EF2EA8" w:rsidRPr="641AD2B2">
        <w:rPr>
          <w:sz w:val="24"/>
          <w:szCs w:val="24"/>
        </w:rPr>
        <w:t xml:space="preserve">the </w:t>
      </w:r>
      <w:r w:rsidRPr="641AD2B2">
        <w:rPr>
          <w:sz w:val="24"/>
          <w:szCs w:val="24"/>
        </w:rPr>
        <w:t>IIJA</w:t>
      </w:r>
      <w:bookmarkEnd w:id="89"/>
      <w:bookmarkEnd w:id="90"/>
      <w:bookmarkEnd w:id="91"/>
      <w:r w:rsidR="00EF2EA8" w:rsidRPr="641AD2B2">
        <w:rPr>
          <w:sz w:val="24"/>
          <w:szCs w:val="24"/>
        </w:rPr>
        <w:t>.</w:t>
      </w:r>
      <w:bookmarkEnd w:id="93"/>
    </w:p>
    <w:p w14:paraId="4658086F" w14:textId="50FF10DA" w:rsidR="00A110B9" w:rsidRPr="00EA1F21" w:rsidRDefault="6915C135" w:rsidP="00A110B9">
      <w:pPr>
        <w:spacing w:after="240" w:line="240" w:lineRule="auto"/>
        <w:ind w:left="720"/>
      </w:pPr>
      <w:r w:rsidRPr="0E31DC29">
        <w:rPr>
          <w:u w:val="single"/>
        </w:rPr>
        <w:t>CEC Response:</w:t>
      </w:r>
      <w:r>
        <w:t xml:space="preserve"> </w:t>
      </w:r>
      <w:r w:rsidR="00F835F3" w:rsidRPr="003D032A">
        <w:rPr>
          <w:rFonts w:ascii="Aptos" w:eastAsia="Aptos" w:hAnsi="Aptos" w:cs="Aptos"/>
        </w:rPr>
        <w:t>Current guidance is that Years 1-3 funding, which has been awarded and has signed contracts in place, should be secure.</w:t>
      </w:r>
      <w:r w:rsidR="00A110B9" w:rsidRPr="00A110B9">
        <w:t xml:space="preserve"> </w:t>
      </w:r>
      <w:r w:rsidR="008A17B8">
        <w:t>The CEC intends to apply for Year</w:t>
      </w:r>
      <w:r w:rsidR="00177051">
        <w:t>s</w:t>
      </w:r>
      <w:r w:rsidR="008A17B8">
        <w:t xml:space="preserve"> </w:t>
      </w:r>
      <w:r w:rsidR="00177051">
        <w:t>4 &amp; 5</w:t>
      </w:r>
      <w:r w:rsidR="008A17B8">
        <w:t xml:space="preserve"> funding if it becomes available. </w:t>
      </w:r>
      <w:r w:rsidR="00A110B9">
        <w:t>The CEC does not have additional information beyond what has been publicly released at this time on the impact of funds coming from IIJA and the legislative budget under development. We will send email notices and updates on the program and status of funding once we receive further information.</w:t>
      </w:r>
    </w:p>
    <w:p w14:paraId="1F76ACBB" w14:textId="68869C48" w:rsidR="00E50347" w:rsidRPr="006028BF" w:rsidRDefault="00E50347" w:rsidP="1E49429F">
      <w:pPr>
        <w:spacing w:after="240" w:line="240" w:lineRule="auto"/>
        <w:ind w:left="720"/>
        <w:rPr>
          <w:i/>
          <w:iCs/>
        </w:rPr>
      </w:pPr>
      <w:r w:rsidRPr="006028BF">
        <w:rPr>
          <w:i/>
          <w:iCs/>
        </w:rPr>
        <w:lastRenderedPageBreak/>
        <w:t xml:space="preserve">Funding </w:t>
      </w:r>
      <w:r w:rsidR="385B83F4" w:rsidRPr="006028BF">
        <w:rPr>
          <w:i/>
          <w:iCs/>
        </w:rPr>
        <w:t>for</w:t>
      </w:r>
      <w:r w:rsidRPr="006028BF">
        <w:rPr>
          <w:i/>
          <w:iCs/>
        </w:rPr>
        <w:t xml:space="preserve"> all proposed projects from this solicitation </w:t>
      </w:r>
      <w:r w:rsidR="385B83F4" w:rsidRPr="006028BF">
        <w:rPr>
          <w:i/>
          <w:iCs/>
        </w:rPr>
        <w:t>is</w:t>
      </w:r>
      <w:r w:rsidRPr="006028BF">
        <w:rPr>
          <w:i/>
          <w:iCs/>
        </w:rPr>
        <w:t xml:space="preserve"> contingent upon approval </w:t>
      </w:r>
      <w:r w:rsidR="385B83F4" w:rsidRPr="006028BF">
        <w:rPr>
          <w:i/>
          <w:iCs/>
        </w:rPr>
        <w:t>by the DOE, approval by the CEC during</w:t>
      </w:r>
      <w:r w:rsidRPr="006028BF">
        <w:rPr>
          <w:i/>
          <w:iCs/>
        </w:rPr>
        <w:t xml:space="preserve"> a publicly noticed CEC business meeting</w:t>
      </w:r>
      <w:r w:rsidR="385B83F4" w:rsidRPr="006028BF">
        <w:rPr>
          <w:i/>
          <w:iCs/>
        </w:rPr>
        <w:t>,</w:t>
      </w:r>
      <w:r w:rsidRPr="006028BF">
        <w:rPr>
          <w:i/>
          <w:iCs/>
        </w:rPr>
        <w:t xml:space="preserve"> and </w:t>
      </w:r>
      <w:r w:rsidR="385B83F4" w:rsidRPr="006028BF">
        <w:rPr>
          <w:i/>
          <w:iCs/>
        </w:rPr>
        <w:t xml:space="preserve">the </w:t>
      </w:r>
      <w:r w:rsidRPr="006028BF">
        <w:rPr>
          <w:i/>
          <w:iCs/>
        </w:rPr>
        <w:t>execution of a grant agreement.</w:t>
      </w:r>
    </w:p>
    <w:p w14:paraId="055682C3" w14:textId="77777777" w:rsidR="00FF560E" w:rsidRPr="00174724" w:rsidRDefault="00FF560E" w:rsidP="00FF560E">
      <w:pPr>
        <w:pStyle w:val="Heading2"/>
        <w:numPr>
          <w:ilvl w:val="0"/>
          <w:numId w:val="1"/>
        </w:numPr>
        <w:rPr>
          <w:sz w:val="24"/>
          <w:szCs w:val="24"/>
        </w:rPr>
      </w:pPr>
      <w:bookmarkStart w:id="94" w:name="_Toc199430422"/>
      <w:bookmarkStart w:id="95" w:name="_Toc199431584"/>
      <w:bookmarkStart w:id="96" w:name="_Toc199431696"/>
      <w:bookmarkStart w:id="97" w:name="_Toc200445426"/>
      <w:r>
        <w:rPr>
          <w:sz w:val="24"/>
          <w:szCs w:val="24"/>
        </w:rPr>
        <w:t>T</w:t>
      </w:r>
      <w:r w:rsidRPr="00D6306F">
        <w:rPr>
          <w:sz w:val="24"/>
          <w:szCs w:val="24"/>
        </w:rPr>
        <w:t>here is a requirement that sets a maximum spending limit to qualify for the grant. If our qualifying sub-project is part of a larger project that exceeds that limit, would we still be eligible? Or would we need to separate the sub-project to meet the criteria and apply?</w:t>
      </w:r>
      <w:bookmarkEnd w:id="94"/>
      <w:bookmarkEnd w:id="95"/>
      <w:bookmarkEnd w:id="96"/>
      <w:bookmarkEnd w:id="97"/>
    </w:p>
    <w:p w14:paraId="7FED7B30" w14:textId="0AB6C5E1" w:rsidR="000E77A6" w:rsidRDefault="00FF560E" w:rsidP="001640A2">
      <w:pPr>
        <w:spacing w:after="240" w:line="240" w:lineRule="auto"/>
        <w:ind w:left="720"/>
      </w:pPr>
      <w:r w:rsidRPr="2B407DC0">
        <w:rPr>
          <w:u w:val="single"/>
        </w:rPr>
        <w:t>CEC Response:</w:t>
      </w:r>
      <w:r>
        <w:t xml:space="preserve"> </w:t>
      </w:r>
      <w:r w:rsidR="00316479">
        <w:t xml:space="preserve">The </w:t>
      </w:r>
      <w:r w:rsidR="00316479" w:rsidRPr="00316479">
        <w:t xml:space="preserve">total cost of the larger project will not </w:t>
      </w:r>
      <w:proofErr w:type="gramStart"/>
      <w:r w:rsidR="00316479" w:rsidRPr="00316479">
        <w:t>impact</w:t>
      </w:r>
      <w:proofErr w:type="gramEnd"/>
      <w:r w:rsidR="00316479" w:rsidRPr="00316479">
        <w:t xml:space="preserve"> the eligibility of the sub-project for CERRI funding, provided that </w:t>
      </w:r>
      <w:r w:rsidR="00CE1078">
        <w:t>the applicant</w:t>
      </w:r>
      <w:r w:rsidR="00316479" w:rsidRPr="00316479">
        <w:t xml:space="preserve"> submit</w:t>
      </w:r>
      <w:r w:rsidR="00CE1078">
        <w:t>s</w:t>
      </w:r>
      <w:r w:rsidR="00316479" w:rsidRPr="00316479">
        <w:t xml:space="preserve"> the sub-project separately.</w:t>
      </w:r>
      <w:r w:rsidR="00316479">
        <w:t xml:space="preserve"> </w:t>
      </w:r>
      <w:r w:rsidR="00B12570">
        <w:t>O</w:t>
      </w:r>
      <w:r w:rsidR="00B12570" w:rsidRPr="00B12570">
        <w:t>nly the eligible activities related to the sub-project should be</w:t>
      </w:r>
      <w:r w:rsidR="0057768E">
        <w:t xml:space="preserve"> clearly </w:t>
      </w:r>
      <w:r w:rsidR="000F7B8D">
        <w:t xml:space="preserve">listed </w:t>
      </w:r>
      <w:r w:rsidR="00960A6A">
        <w:t>and</w:t>
      </w:r>
      <w:r w:rsidR="00234478">
        <w:t xml:space="preserve"> defined</w:t>
      </w:r>
      <w:r w:rsidR="00B12570" w:rsidRPr="00B12570">
        <w:t xml:space="preserve"> in </w:t>
      </w:r>
      <w:r w:rsidR="003D783D">
        <w:t>an application’s</w:t>
      </w:r>
      <w:r w:rsidR="00B12570" w:rsidRPr="00B12570">
        <w:t xml:space="preserve"> </w:t>
      </w:r>
      <w:r w:rsidR="00234478">
        <w:t>S</w:t>
      </w:r>
      <w:r w:rsidR="00234478" w:rsidRPr="006B40F4">
        <w:t xml:space="preserve">cope of </w:t>
      </w:r>
      <w:r w:rsidR="00234478">
        <w:t>W</w:t>
      </w:r>
      <w:r w:rsidR="00234478" w:rsidRPr="006B40F4">
        <w:t xml:space="preserve">ork </w:t>
      </w:r>
      <w:r w:rsidR="00234478">
        <w:t xml:space="preserve">(Attachment 03) </w:t>
      </w:r>
      <w:r w:rsidR="00234478" w:rsidRPr="006B40F4">
        <w:t xml:space="preserve">and </w:t>
      </w:r>
      <w:r w:rsidR="00234478">
        <w:t>B</w:t>
      </w:r>
      <w:r w:rsidR="00234478" w:rsidRPr="006B40F4">
        <w:t>udget</w:t>
      </w:r>
      <w:r w:rsidR="00234478">
        <w:t xml:space="preserve"> Forms (Attachment 05).</w:t>
      </w:r>
    </w:p>
    <w:p w14:paraId="63EDD9FE" w14:textId="372D65E9" w:rsidR="00236762" w:rsidRDefault="74C2CD86" w:rsidP="001640A2">
      <w:pPr>
        <w:spacing w:after="240" w:line="240" w:lineRule="auto"/>
        <w:ind w:left="720"/>
      </w:pPr>
      <w:r>
        <w:t xml:space="preserve">For clarification, </w:t>
      </w:r>
      <w:r w:rsidR="7081644C">
        <w:t xml:space="preserve">the </w:t>
      </w:r>
      <w:r w:rsidR="185F703E">
        <w:t xml:space="preserve">Maximum Award </w:t>
      </w:r>
      <w:r w:rsidR="2B0698EA">
        <w:t xml:space="preserve">listed under </w:t>
      </w:r>
      <w:r w:rsidR="0A7B92A3">
        <w:t>“Funding</w:t>
      </w:r>
      <w:r w:rsidR="5D555B49">
        <w:t>,</w:t>
      </w:r>
      <w:r w:rsidR="0A7B92A3">
        <w:t>”</w:t>
      </w:r>
      <w:r w:rsidR="276C9B3D">
        <w:t xml:space="preserve"> </w:t>
      </w:r>
      <w:r w:rsidR="671D4753">
        <w:t>Section I.C</w:t>
      </w:r>
      <w:r w:rsidR="23F3B387">
        <w:t xml:space="preserve"> </w:t>
      </w:r>
      <w:r w:rsidR="1E181830">
        <w:t xml:space="preserve">of the </w:t>
      </w:r>
      <w:r w:rsidR="679D1304">
        <w:t>Solicitation Manual</w:t>
      </w:r>
      <w:r w:rsidR="0A7B92A3">
        <w:t>,</w:t>
      </w:r>
      <w:r w:rsidR="679D1304">
        <w:t xml:space="preserve"> is</w:t>
      </w:r>
      <w:r w:rsidR="607DAEE8">
        <w:t xml:space="preserve"> the </w:t>
      </w:r>
      <w:r w:rsidR="23F3B387">
        <w:t xml:space="preserve">maximum </w:t>
      </w:r>
      <w:r w:rsidR="6689D159">
        <w:t>amount of CERRI funding a</w:t>
      </w:r>
      <w:r w:rsidR="5B912AC5">
        <w:t xml:space="preserve">n applicant can request for </w:t>
      </w:r>
      <w:r w:rsidR="5D77438E">
        <w:t>its</w:t>
      </w:r>
      <w:r w:rsidR="6689D159">
        <w:t xml:space="preserve"> project </w:t>
      </w:r>
      <w:r w:rsidR="6E0BD2BD">
        <w:t>in a funding round</w:t>
      </w:r>
      <w:r w:rsidR="076022E2">
        <w:t>. This corresponds to the Grand Total Energy Commission Reimbursable Share as listed in</w:t>
      </w:r>
      <w:r w:rsidR="6AEF7F1E">
        <w:t xml:space="preserve"> an</w:t>
      </w:r>
      <w:r w:rsidR="076022E2">
        <w:t xml:space="preserve"> application’s Budget Forms (Attachment 05).</w:t>
      </w:r>
      <w:r w:rsidR="78947533">
        <w:t xml:space="preserve"> </w:t>
      </w:r>
    </w:p>
    <w:p w14:paraId="42A4BCE7" w14:textId="77777777" w:rsidR="003219A3" w:rsidRPr="00174724" w:rsidRDefault="003219A3" w:rsidP="003219A3">
      <w:pPr>
        <w:pStyle w:val="Heading2"/>
        <w:numPr>
          <w:ilvl w:val="0"/>
          <w:numId w:val="1"/>
        </w:numPr>
        <w:rPr>
          <w:sz w:val="24"/>
          <w:szCs w:val="24"/>
        </w:rPr>
      </w:pPr>
      <w:bookmarkStart w:id="98" w:name="_Toc199430430"/>
      <w:bookmarkStart w:id="99" w:name="_Toc199431592"/>
      <w:bookmarkStart w:id="100" w:name="_Toc199431704"/>
      <w:bookmarkStart w:id="101" w:name="_Toc200445427"/>
      <w:r w:rsidRPr="008A6C24">
        <w:rPr>
          <w:sz w:val="24"/>
          <w:szCs w:val="24"/>
        </w:rPr>
        <w:t>Are there restrictions on activities that can be considered as match?</w:t>
      </w:r>
      <w:bookmarkEnd w:id="98"/>
      <w:bookmarkEnd w:id="99"/>
      <w:bookmarkEnd w:id="100"/>
      <w:bookmarkEnd w:id="101"/>
    </w:p>
    <w:p w14:paraId="5D564CE0" w14:textId="13E91BED" w:rsidR="00A8129A" w:rsidRDefault="003219A3" w:rsidP="00941A1A">
      <w:pPr>
        <w:spacing w:after="240" w:line="240" w:lineRule="auto"/>
        <w:ind w:left="720"/>
      </w:pPr>
      <w:r w:rsidRPr="2B407DC0">
        <w:rPr>
          <w:u w:val="single"/>
        </w:rPr>
        <w:t>CEC Response:</w:t>
      </w:r>
      <w:r w:rsidR="00AF2FC3">
        <w:t xml:space="preserve"> </w:t>
      </w:r>
      <w:r w:rsidR="00954170">
        <w:t>CERRI and match funding may only be used for the eligible activities listed in Se</w:t>
      </w:r>
      <w:r w:rsidR="007E5889">
        <w:t xml:space="preserve">ction I.B.3 of the Solicitation Manual. </w:t>
      </w:r>
      <w:r w:rsidR="00951DBD">
        <w:t xml:space="preserve">Activities </w:t>
      </w:r>
      <w:r w:rsidR="002166D7">
        <w:t>outside of</w:t>
      </w:r>
      <w:r w:rsidR="007276AB">
        <w:t xml:space="preserve"> </w:t>
      </w:r>
      <w:r w:rsidR="00941A1A">
        <w:t>th</w:t>
      </w:r>
      <w:r w:rsidR="00305A3E">
        <w:t>is</w:t>
      </w:r>
      <w:r w:rsidR="00941A1A">
        <w:t xml:space="preserve"> list will not be eligible for CERRI or match funding.</w:t>
      </w:r>
    </w:p>
    <w:p w14:paraId="1E0C3FD6" w14:textId="02297DA9" w:rsidR="00756E64" w:rsidRPr="00174724" w:rsidRDefault="7C8BDA6A" w:rsidP="00756E64">
      <w:pPr>
        <w:pStyle w:val="Heading2"/>
        <w:numPr>
          <w:ilvl w:val="0"/>
          <w:numId w:val="1"/>
        </w:numPr>
        <w:rPr>
          <w:sz w:val="24"/>
          <w:szCs w:val="24"/>
        </w:rPr>
      </w:pPr>
      <w:bookmarkStart w:id="102" w:name="_Toc199430432"/>
      <w:bookmarkStart w:id="103" w:name="_Toc199431594"/>
      <w:bookmarkStart w:id="104" w:name="_Toc199431706"/>
      <w:bookmarkStart w:id="105" w:name="_Toc200445428"/>
      <w:r w:rsidRPr="1E136EDA">
        <w:rPr>
          <w:sz w:val="24"/>
          <w:szCs w:val="24"/>
        </w:rPr>
        <w:t>Can the match be from prior years ea. 2023/2024</w:t>
      </w:r>
      <w:r w:rsidR="0DDF428C" w:rsidRPr="1E136EDA">
        <w:rPr>
          <w:sz w:val="24"/>
          <w:szCs w:val="24"/>
        </w:rPr>
        <w:t>,</w:t>
      </w:r>
      <w:r w:rsidRPr="1E136EDA">
        <w:rPr>
          <w:sz w:val="24"/>
          <w:szCs w:val="24"/>
        </w:rPr>
        <w:t xml:space="preserve"> or does it need to be for the term of the agreement</w:t>
      </w:r>
      <w:r w:rsidR="41A4E3B0" w:rsidRPr="1E136EDA">
        <w:rPr>
          <w:sz w:val="24"/>
          <w:szCs w:val="24"/>
        </w:rPr>
        <w:t>?</w:t>
      </w:r>
      <w:bookmarkEnd w:id="102"/>
      <w:bookmarkEnd w:id="103"/>
      <w:bookmarkEnd w:id="104"/>
      <w:bookmarkEnd w:id="105"/>
    </w:p>
    <w:p w14:paraId="2A60313C" w14:textId="7BD75382" w:rsidR="003219A3" w:rsidRDefault="4F713A1F" w:rsidP="00494C11">
      <w:pPr>
        <w:spacing w:after="240" w:line="240" w:lineRule="auto"/>
        <w:ind w:left="720"/>
      </w:pPr>
      <w:r w:rsidRPr="7616AEF3">
        <w:rPr>
          <w:u w:val="single"/>
        </w:rPr>
        <w:t>CEC Response:</w:t>
      </w:r>
      <w:r>
        <w:t xml:space="preserve"> </w:t>
      </w:r>
      <w:r w:rsidR="62129832">
        <w:t xml:space="preserve">No CERRI or match funds can be spent before the grant agreement, with a limited exception of the use of match funds for permitting and environmental review after the CEC posts the Notice of Letter of Intent to fund. </w:t>
      </w:r>
      <w:r w:rsidR="06A57749">
        <w:t>O</w:t>
      </w:r>
      <w:r w:rsidR="62129832">
        <w:t>ther sources of federal funding (</w:t>
      </w:r>
      <w:r w:rsidR="791FA5E2">
        <w:t>e.g.,</w:t>
      </w:r>
      <w:r w:rsidR="62129832">
        <w:t xml:space="preserve"> Federal Emergency Management Agency funding) and state funding (</w:t>
      </w:r>
      <w:r w:rsidR="11A4BA0B">
        <w:t>e.g.,</w:t>
      </w:r>
      <w:r w:rsidR="62129832">
        <w:t xml:space="preserve"> Electric Program Investment Charge funding) cannot be used as match funding. The intent of this program is to fund projects that would not otherwise occur without grant funding.</w:t>
      </w:r>
    </w:p>
    <w:p w14:paraId="3E28E511" w14:textId="20D1EE94" w:rsidR="00117C3D" w:rsidRPr="00174724" w:rsidRDefault="097FCC9C" w:rsidP="00117C3D">
      <w:pPr>
        <w:pStyle w:val="Heading2"/>
        <w:numPr>
          <w:ilvl w:val="0"/>
          <w:numId w:val="1"/>
        </w:numPr>
        <w:rPr>
          <w:sz w:val="24"/>
          <w:szCs w:val="24"/>
        </w:rPr>
      </w:pPr>
      <w:bookmarkStart w:id="106" w:name="_Toc200445429"/>
      <w:r w:rsidRPr="2F447C61">
        <w:rPr>
          <w:sz w:val="24"/>
          <w:szCs w:val="24"/>
        </w:rPr>
        <w:t>A</w:t>
      </w:r>
      <w:r w:rsidR="00117C3D" w:rsidRPr="003C7483">
        <w:rPr>
          <w:sz w:val="24"/>
          <w:szCs w:val="24"/>
        </w:rPr>
        <w:t xml:space="preserve">re </w:t>
      </w:r>
      <w:r w:rsidR="000D92D8" w:rsidRPr="2F447C61">
        <w:rPr>
          <w:sz w:val="24"/>
          <w:szCs w:val="24"/>
        </w:rPr>
        <w:t xml:space="preserve">there </w:t>
      </w:r>
      <w:r w:rsidR="00117C3D" w:rsidRPr="003C7483">
        <w:rPr>
          <w:sz w:val="24"/>
          <w:szCs w:val="24"/>
        </w:rPr>
        <w:t xml:space="preserve">any updates regarding the status of Round 2 of the CERRI </w:t>
      </w:r>
      <w:r w:rsidR="005D6D50">
        <w:rPr>
          <w:sz w:val="24"/>
          <w:szCs w:val="24"/>
        </w:rPr>
        <w:t>P</w:t>
      </w:r>
      <w:r w:rsidR="00117C3D" w:rsidRPr="003C7483">
        <w:rPr>
          <w:sz w:val="24"/>
          <w:szCs w:val="24"/>
        </w:rPr>
        <w:t xml:space="preserve">rogram, given the announcement of its delay. </w:t>
      </w:r>
      <w:r w:rsidR="000016C4" w:rsidRPr="003C7483">
        <w:rPr>
          <w:sz w:val="24"/>
          <w:szCs w:val="24"/>
        </w:rPr>
        <w:t>Additionally, the</w:t>
      </w:r>
      <w:r w:rsidR="00117C3D" w:rsidRPr="003C7483">
        <w:rPr>
          <w:sz w:val="24"/>
          <w:szCs w:val="24"/>
        </w:rPr>
        <w:t xml:space="preserve"> Round 1 </w:t>
      </w:r>
      <w:r w:rsidR="00117C3D" w:rsidRPr="2F447C61">
        <w:rPr>
          <w:sz w:val="24"/>
          <w:szCs w:val="24"/>
        </w:rPr>
        <w:t>awardee</w:t>
      </w:r>
      <w:r w:rsidR="246465D2" w:rsidRPr="2F447C61">
        <w:rPr>
          <w:sz w:val="24"/>
          <w:szCs w:val="24"/>
        </w:rPr>
        <w:t>s</w:t>
      </w:r>
      <w:r w:rsidR="00117C3D" w:rsidRPr="2F447C61">
        <w:rPr>
          <w:sz w:val="24"/>
          <w:szCs w:val="24"/>
        </w:rPr>
        <w:t xml:space="preserve"> w</w:t>
      </w:r>
      <w:r w:rsidR="27411E67" w:rsidRPr="2F447C61">
        <w:rPr>
          <w:sz w:val="24"/>
          <w:szCs w:val="24"/>
        </w:rPr>
        <w:t>ere</w:t>
      </w:r>
      <w:r w:rsidR="00117C3D" w:rsidRPr="003C7483">
        <w:rPr>
          <w:sz w:val="24"/>
          <w:szCs w:val="24"/>
        </w:rPr>
        <w:t xml:space="preserve"> announced - please confirm whether this award is secure or if there is any risk to its status?</w:t>
      </w:r>
      <w:bookmarkEnd w:id="106"/>
    </w:p>
    <w:p w14:paraId="0EA1B896" w14:textId="06B43721" w:rsidR="00B55962" w:rsidRDefault="54C45E87" w:rsidP="00521596">
      <w:pPr>
        <w:spacing w:after="240" w:line="240" w:lineRule="auto"/>
        <w:ind w:left="720"/>
      </w:pPr>
      <w:r w:rsidRPr="1E136EDA">
        <w:rPr>
          <w:u w:val="single"/>
        </w:rPr>
        <w:t>CEC Response:</w:t>
      </w:r>
      <w:r>
        <w:t xml:space="preserve"> </w:t>
      </w:r>
      <w:r w:rsidR="15B34F67">
        <w:t xml:space="preserve">The CEC </w:t>
      </w:r>
      <w:r w:rsidR="2B0CA1AE">
        <w:t xml:space="preserve">temporarily paused its release of </w:t>
      </w:r>
      <w:r w:rsidR="69C0857A">
        <w:t xml:space="preserve">Round 2 funding </w:t>
      </w:r>
      <w:r w:rsidR="6A987770">
        <w:t xml:space="preserve">while awaiting further guidance from the DOE. </w:t>
      </w:r>
      <w:r w:rsidR="466182E8">
        <w:t>Communication with the DOE has since resumed</w:t>
      </w:r>
      <w:r w:rsidR="0F5EA7EC">
        <w:t>,</w:t>
      </w:r>
      <w:r w:rsidR="466182E8">
        <w:t xml:space="preserve"> and </w:t>
      </w:r>
      <w:r w:rsidR="3E973D68">
        <w:t xml:space="preserve">the program </w:t>
      </w:r>
      <w:r w:rsidR="781A5AA3">
        <w:t>remains</w:t>
      </w:r>
      <w:r w:rsidR="3E973D68">
        <w:t xml:space="preserve"> operational.</w:t>
      </w:r>
      <w:r w:rsidR="78AE1205">
        <w:t xml:space="preserve"> For more information, please see the response to </w:t>
      </w:r>
      <w:hyperlink w:anchor="_Is_this_funding">
        <w:r w:rsidR="78AE1205" w:rsidRPr="1E136EDA">
          <w:rPr>
            <w:rStyle w:val="Hyperlink"/>
          </w:rPr>
          <w:t>Question 25</w:t>
        </w:r>
      </w:hyperlink>
      <w:r w:rsidR="78AE1205">
        <w:t>.</w:t>
      </w:r>
    </w:p>
    <w:p w14:paraId="13E1FB86" w14:textId="54FB864C" w:rsidR="00117C3D" w:rsidRPr="0005456C" w:rsidRDefault="00117C3D" w:rsidP="005239C6">
      <w:pPr>
        <w:spacing w:after="240" w:line="240" w:lineRule="auto"/>
        <w:ind w:left="720"/>
      </w:pPr>
      <w:r>
        <w:t xml:space="preserve">Based on the results of the CERRI Round 1 solicitation, which can be accessed </w:t>
      </w:r>
      <w:hyperlink r:id="rId29">
        <w:r w:rsidRPr="667C14AB">
          <w:rPr>
            <w:rStyle w:val="Hyperlink"/>
          </w:rPr>
          <w:t>here</w:t>
        </w:r>
      </w:hyperlink>
      <w:r>
        <w:t xml:space="preserve">, four proposals were recommended for awards and received Letters of Intent from CEC to provide funding pending federal approval of the project. </w:t>
      </w:r>
      <w:r w:rsidR="00545527">
        <w:t xml:space="preserve">Two </w:t>
      </w:r>
      <w:r>
        <w:t>Round 1 applicant</w:t>
      </w:r>
      <w:r w:rsidR="00545527">
        <w:t>s</w:t>
      </w:r>
      <w:r>
        <w:t xml:space="preserve"> selected and recommended for funding by the CEC ha</w:t>
      </w:r>
      <w:r w:rsidR="00545527">
        <w:t>ve</w:t>
      </w:r>
      <w:r>
        <w:t xml:space="preserve"> since received project approval by DOE’s Grid Deployment Office for a federal award. The CERRI team is awaiting federal approval of </w:t>
      </w:r>
      <w:r w:rsidR="00545527">
        <w:lastRenderedPageBreak/>
        <w:t xml:space="preserve">two </w:t>
      </w:r>
      <w:r>
        <w:t>more projects. Once approved by the DOE, the projects then move on to the Notice of Proposed Award phase.</w:t>
      </w:r>
    </w:p>
    <w:p w14:paraId="5F7AFE0C" w14:textId="505BE8C0" w:rsidR="00117C3D" w:rsidRDefault="00117C3D" w:rsidP="00117C3D">
      <w:pPr>
        <w:spacing w:after="240" w:line="240" w:lineRule="auto"/>
        <w:ind w:left="720"/>
      </w:pPr>
      <w:r>
        <w:t xml:space="preserve">Funding of all proposed projects from this solicitation </w:t>
      </w:r>
      <w:r w:rsidR="361E0405">
        <w:t>is</w:t>
      </w:r>
      <w:r>
        <w:t xml:space="preserve"> contingent upon approval at a publicly noticed CEC business meeting and execution of a grant agreement. If the CEC is unable </w:t>
      </w:r>
      <w:proofErr w:type="gramStart"/>
      <w:r>
        <w:t>to timely</w:t>
      </w:r>
      <w:proofErr w:type="gramEnd"/>
      <w:r>
        <w:t xml:space="preserve"> negotiate and execute a funding agreement with an applicant, the CEC, at its sole discretion, reserves the right to cancel or modify the pending award and award the funds to another applicant.</w:t>
      </w:r>
    </w:p>
    <w:p w14:paraId="2D10F0B0" w14:textId="7BD4FF8D" w:rsidR="00C172DC" w:rsidRDefault="0014157F" w:rsidP="00532D8C">
      <w:pPr>
        <w:pStyle w:val="Heading1"/>
      </w:pPr>
      <w:bookmarkStart w:id="107" w:name="_Toc200445430"/>
      <w:r>
        <w:t xml:space="preserve">Application </w:t>
      </w:r>
      <w:r w:rsidR="0095264F">
        <w:t>Requirements</w:t>
      </w:r>
      <w:bookmarkEnd w:id="107"/>
      <w:r w:rsidR="00C172DC">
        <w:t xml:space="preserve"> </w:t>
      </w:r>
    </w:p>
    <w:p w14:paraId="6A748B5E" w14:textId="2786F20B" w:rsidR="0095264F" w:rsidRPr="00174724" w:rsidRDefault="0095264F" w:rsidP="00D1548C">
      <w:pPr>
        <w:pStyle w:val="Heading2"/>
        <w:numPr>
          <w:ilvl w:val="0"/>
          <w:numId w:val="1"/>
        </w:numPr>
        <w:rPr>
          <w:sz w:val="24"/>
          <w:szCs w:val="24"/>
        </w:rPr>
      </w:pPr>
      <w:bookmarkStart w:id="108" w:name="_Toc199430417"/>
      <w:bookmarkStart w:id="109" w:name="_Toc199431579"/>
      <w:bookmarkStart w:id="110" w:name="_Toc199431691"/>
      <w:bookmarkStart w:id="111" w:name="_Toc200445431"/>
      <w:r w:rsidRPr="667C14AB">
        <w:rPr>
          <w:sz w:val="24"/>
          <w:szCs w:val="24"/>
        </w:rPr>
        <w:t>Will applicants be required to provide vendor quotes with their application</w:t>
      </w:r>
      <w:r w:rsidR="5DF236E8" w:rsidRPr="667C14AB">
        <w:rPr>
          <w:sz w:val="24"/>
          <w:szCs w:val="24"/>
        </w:rPr>
        <w:t>s</w:t>
      </w:r>
      <w:r w:rsidRPr="667C14AB">
        <w:rPr>
          <w:sz w:val="24"/>
          <w:szCs w:val="24"/>
        </w:rPr>
        <w:t xml:space="preserve"> even if the project has not yet been bid out?</w:t>
      </w:r>
      <w:bookmarkEnd w:id="108"/>
      <w:bookmarkEnd w:id="109"/>
      <w:bookmarkEnd w:id="110"/>
      <w:bookmarkEnd w:id="111"/>
    </w:p>
    <w:p w14:paraId="5F5F56DB" w14:textId="70B76C63" w:rsidR="00AB03A1" w:rsidRDefault="0095264F" w:rsidP="0095264F">
      <w:pPr>
        <w:spacing w:after="240" w:line="240" w:lineRule="auto"/>
        <w:ind w:left="720"/>
      </w:pPr>
      <w:r w:rsidRPr="2B407DC0">
        <w:rPr>
          <w:u w:val="single"/>
        </w:rPr>
        <w:t>CEC Response:</w:t>
      </w:r>
      <w:r>
        <w:t xml:space="preserve"> </w:t>
      </w:r>
      <w:r w:rsidRPr="00BD4A23">
        <w:t>Vendor quotes are required for equipment purchases over $50,000 (and cumulative purchases exceeding that, even if the unit cost is lower) and project-related work with a total cost of $250,000</w:t>
      </w:r>
      <w:r w:rsidR="00E07D17">
        <w:t xml:space="preserve"> or more</w:t>
      </w:r>
      <w:r w:rsidR="00C41A55">
        <w:t xml:space="preserve">. This may include but </w:t>
      </w:r>
      <w:r w:rsidR="00181F40">
        <w:t>is not limited to</w:t>
      </w:r>
      <w:r w:rsidRPr="00BD4A23">
        <w:t xml:space="preserve"> quotes for box connections, cable, conduit, fittings, protectors, transformers, and “various” budget items. The CEC requires these items with the initial application package for </w:t>
      </w:r>
      <w:r w:rsidR="003E0805" w:rsidRPr="00BD4A23">
        <w:t>several</w:t>
      </w:r>
      <w:r w:rsidRPr="00BD4A23">
        <w:t xml:space="preserve"> reasons, including justification of costs and assurance that the project is largely shovel-ready and can be deployed within the required project and funding timeline. Vendor quotes are also required by the DOE for federal project review and approval. </w:t>
      </w:r>
    </w:p>
    <w:p w14:paraId="14137A9B" w14:textId="044B7F4D" w:rsidR="0095264F" w:rsidRDefault="0095264F" w:rsidP="0095264F">
      <w:pPr>
        <w:spacing w:after="240" w:line="240" w:lineRule="auto"/>
        <w:ind w:left="720"/>
      </w:pPr>
      <w:r w:rsidRPr="00BD4A23">
        <w:t>Applicants are not required to use the vendors from which they solicited quotes for their applications. The applications must include quotes to justify budget expenses, but awardees may ultimately choose to use separate vendors or equipment suppliers after the project has been awarded. If an applicant cannot obtain current vendor quotes for the projects, they may submit historical vendor quotes, obtained within the past 3 years, for budget items as placeholders while waiting for updated quotes.</w:t>
      </w:r>
    </w:p>
    <w:p w14:paraId="5984D063" w14:textId="77777777" w:rsidR="006A5B5D" w:rsidRPr="00174724" w:rsidRDefault="006A5B5D" w:rsidP="006A5B5D">
      <w:pPr>
        <w:pStyle w:val="Heading2"/>
        <w:numPr>
          <w:ilvl w:val="0"/>
          <w:numId w:val="1"/>
        </w:numPr>
        <w:rPr>
          <w:sz w:val="24"/>
          <w:szCs w:val="24"/>
        </w:rPr>
      </w:pPr>
      <w:bookmarkStart w:id="112" w:name="_Toc199430427"/>
      <w:bookmarkStart w:id="113" w:name="_Toc199431589"/>
      <w:bookmarkStart w:id="114" w:name="_Toc199431701"/>
      <w:bookmarkStart w:id="115" w:name="_Toc200445432"/>
      <w:r w:rsidRPr="00CB66DF">
        <w:rPr>
          <w:sz w:val="24"/>
          <w:szCs w:val="24"/>
        </w:rPr>
        <w:t>Do Davis-Bacon requirements apply to workforce development trainees who may contribute labor to physical projects as part of their hands-on training?</w:t>
      </w:r>
      <w:bookmarkEnd w:id="112"/>
      <w:bookmarkEnd w:id="113"/>
      <w:bookmarkEnd w:id="114"/>
      <w:bookmarkEnd w:id="115"/>
    </w:p>
    <w:p w14:paraId="573B530F" w14:textId="00729BC8" w:rsidR="006A5B5D" w:rsidRDefault="006A5B5D" w:rsidP="006A5B5D">
      <w:pPr>
        <w:spacing w:after="240" w:line="240" w:lineRule="auto"/>
        <w:ind w:left="720"/>
      </w:pPr>
      <w:r w:rsidRPr="2B407DC0">
        <w:rPr>
          <w:u w:val="single"/>
        </w:rPr>
        <w:t>CEC Response:</w:t>
      </w:r>
      <w:r>
        <w:t xml:space="preserve"> </w:t>
      </w:r>
      <w:r w:rsidR="009E1A4E">
        <w:t>Yes,</w:t>
      </w:r>
      <w:r w:rsidR="00BA4F6A" w:rsidRPr="00BA4F6A">
        <w:t xml:space="preserve"> Davis-Bacon Act </w:t>
      </w:r>
      <w:r w:rsidR="00FD285D">
        <w:t xml:space="preserve">requirements </w:t>
      </w:r>
      <w:r w:rsidR="00BA4F6A" w:rsidRPr="00BA4F6A">
        <w:t>apply to workforce development trainees who contribute labor and perform construction, alteration, or repair on projects funded by the CERRI Program.</w:t>
      </w:r>
    </w:p>
    <w:p w14:paraId="19EE5246" w14:textId="77777777" w:rsidR="006A5B5D" w:rsidRPr="00174724" w:rsidRDefault="006A5B5D" w:rsidP="006A5B5D">
      <w:pPr>
        <w:pStyle w:val="Heading2"/>
        <w:numPr>
          <w:ilvl w:val="0"/>
          <w:numId w:val="1"/>
        </w:numPr>
        <w:rPr>
          <w:sz w:val="24"/>
          <w:szCs w:val="24"/>
        </w:rPr>
      </w:pPr>
      <w:bookmarkStart w:id="116" w:name="_Toc199430428"/>
      <w:bookmarkStart w:id="117" w:name="_Toc199431590"/>
      <w:bookmarkStart w:id="118" w:name="_Toc199431702"/>
      <w:bookmarkStart w:id="119" w:name="_Toc200445433"/>
      <w:r w:rsidRPr="00CB66DF">
        <w:rPr>
          <w:sz w:val="24"/>
          <w:szCs w:val="24"/>
        </w:rPr>
        <w:t xml:space="preserve">Can you confirm how you are calculating </w:t>
      </w:r>
      <w:proofErr w:type="gramStart"/>
      <w:r w:rsidRPr="00CB66DF">
        <w:rPr>
          <w:sz w:val="24"/>
          <w:szCs w:val="24"/>
        </w:rPr>
        <w:t>match</w:t>
      </w:r>
      <w:proofErr w:type="gramEnd"/>
      <w:r w:rsidRPr="00CB66DF">
        <w:rPr>
          <w:sz w:val="24"/>
          <w:szCs w:val="24"/>
        </w:rPr>
        <w:t>, specifically on large entity projects where it is 115%. Is that of total project costs?</w:t>
      </w:r>
      <w:bookmarkEnd w:id="116"/>
      <w:bookmarkEnd w:id="117"/>
      <w:bookmarkEnd w:id="118"/>
      <w:bookmarkEnd w:id="119"/>
    </w:p>
    <w:p w14:paraId="51A6882C" w14:textId="7C443B97" w:rsidR="00897F1A" w:rsidRDefault="006A5B5D" w:rsidP="00AF6937">
      <w:pPr>
        <w:spacing w:after="240" w:line="240" w:lineRule="auto"/>
        <w:ind w:left="720"/>
      </w:pPr>
      <w:r w:rsidRPr="667C14AB">
        <w:rPr>
          <w:u w:val="single"/>
        </w:rPr>
        <w:t>CEC Response:</w:t>
      </w:r>
      <w:r>
        <w:t xml:space="preserve"> </w:t>
      </w:r>
      <w:r w:rsidR="0072249E">
        <w:t xml:space="preserve">To determine the </w:t>
      </w:r>
      <w:r w:rsidR="00AC7055">
        <w:t xml:space="preserve">match requirement for </w:t>
      </w:r>
      <w:r w:rsidR="00837B6C">
        <w:t>projects under Grou</w:t>
      </w:r>
      <w:r w:rsidR="00196AAB">
        <w:t xml:space="preserve">p 1: Large Entities, take the total amount of </w:t>
      </w:r>
      <w:r w:rsidR="005062F2">
        <w:t xml:space="preserve">CERRI </w:t>
      </w:r>
      <w:r w:rsidR="00950ED2">
        <w:t>funds requested</w:t>
      </w:r>
      <w:r w:rsidR="00202204">
        <w:t xml:space="preserve"> (</w:t>
      </w:r>
      <w:r w:rsidR="00231728">
        <w:t xml:space="preserve">listed as the Energy Commission </w:t>
      </w:r>
      <w:r w:rsidR="006C5CA5">
        <w:t>Reimbursable</w:t>
      </w:r>
      <w:r w:rsidR="00231728">
        <w:t xml:space="preserve"> Share</w:t>
      </w:r>
      <w:r w:rsidR="00780864">
        <w:t xml:space="preserve"> in </w:t>
      </w:r>
      <w:r w:rsidR="006C5CA5">
        <w:t>Budget Forms Attachment 05)</w:t>
      </w:r>
      <w:r w:rsidR="311DCBC0">
        <w:t>,</w:t>
      </w:r>
      <w:r w:rsidR="00884944">
        <w:t xml:space="preserve"> and multipl</w:t>
      </w:r>
      <w:r w:rsidR="00EB5565">
        <w:t>y</w:t>
      </w:r>
      <w:r w:rsidR="00884944">
        <w:t xml:space="preserve"> it by the required match percentage of 1.15</w:t>
      </w:r>
      <w:r w:rsidR="005D0D73">
        <w:t xml:space="preserve">. </w:t>
      </w:r>
      <w:r w:rsidR="4378B63F">
        <w:t>For example, a</w:t>
      </w:r>
      <w:r w:rsidR="00B85CDD">
        <w:t xml:space="preserve"> </w:t>
      </w:r>
      <w:r w:rsidR="00B5471F">
        <w:t>Group 1 applicant</w:t>
      </w:r>
      <w:r w:rsidR="00B85CDD">
        <w:t xml:space="preserve"> requesting $20M in CERRI funding will </w:t>
      </w:r>
      <w:r w:rsidR="00EB372D">
        <w:t>need</w:t>
      </w:r>
      <w:r w:rsidR="00B85CDD">
        <w:t xml:space="preserve"> to provide $</w:t>
      </w:r>
      <w:r w:rsidR="00EC1F53">
        <w:t>23M in match funding.</w:t>
      </w:r>
    </w:p>
    <w:p w14:paraId="2A94663B" w14:textId="58FB9521" w:rsidR="005D0D73" w:rsidRDefault="6EAEEC7B" w:rsidP="009F7F5D">
      <w:pPr>
        <w:spacing w:after="240" w:line="240" w:lineRule="auto"/>
        <w:ind w:left="720"/>
      </w:pPr>
      <w:r>
        <w:lastRenderedPageBreak/>
        <w:t xml:space="preserve">Conversely, </w:t>
      </w:r>
      <w:r w:rsidR="01EBC60A">
        <w:t>t</w:t>
      </w:r>
      <w:r w:rsidR="005D0D73">
        <w:t xml:space="preserve">o </w:t>
      </w:r>
      <w:r w:rsidR="00BA32FF">
        <w:t xml:space="preserve">calculate </w:t>
      </w:r>
      <w:r w:rsidR="00F97911">
        <w:t xml:space="preserve">the </w:t>
      </w:r>
      <w:r w:rsidR="005D0D73">
        <w:t xml:space="preserve">match </w:t>
      </w:r>
      <w:r w:rsidR="00612905">
        <w:t>share</w:t>
      </w:r>
      <w:r w:rsidR="003C48BE">
        <w:t xml:space="preserve"> percentage</w:t>
      </w:r>
      <w:r w:rsidR="00612905">
        <w:t xml:space="preserve"> </w:t>
      </w:r>
      <w:r w:rsidR="005D0D73">
        <w:t>a</w:t>
      </w:r>
      <w:r w:rsidR="00825D50">
        <w:t>n application</w:t>
      </w:r>
      <w:r w:rsidR="005D0D73">
        <w:t xml:space="preserve"> </w:t>
      </w:r>
      <w:r w:rsidR="00411CC8">
        <w:t>i</w:t>
      </w:r>
      <w:r w:rsidR="00A673BE">
        <w:t xml:space="preserve">s </w:t>
      </w:r>
      <w:proofErr w:type="gramStart"/>
      <w:r w:rsidR="00A673BE">
        <w:t>committing</w:t>
      </w:r>
      <w:proofErr w:type="gramEnd"/>
      <w:r w:rsidR="00A673BE">
        <w:t xml:space="preserve"> to a project</w:t>
      </w:r>
      <w:r w:rsidR="0060783B">
        <w:t xml:space="preserve">, </w:t>
      </w:r>
      <w:r w:rsidR="00733725">
        <w:t>take the match share amount listed in the application’s Budget Forms (Attachment 05)</w:t>
      </w:r>
      <w:r w:rsidR="3CE8A211">
        <w:t>,</w:t>
      </w:r>
      <w:r w:rsidR="00733725">
        <w:t xml:space="preserve"> and divide it by the total amount of CERRI funds requested. Then, multiply the result by 100 to obtain the final match percentage.</w:t>
      </w:r>
      <w:r w:rsidR="00CC52EC">
        <w:t xml:space="preserve"> </w:t>
      </w:r>
      <w:r w:rsidR="007B13B7">
        <w:t xml:space="preserve">For example, if a Group 1 applicant plans to provide </w:t>
      </w:r>
      <w:r w:rsidR="00452CC1">
        <w:t xml:space="preserve">$25M in match funding and is requesting </w:t>
      </w:r>
      <w:r w:rsidR="004F61E3">
        <w:t xml:space="preserve">$20M in CERRI funding, then the applicant is </w:t>
      </w:r>
      <w:r w:rsidR="009C55F0">
        <w:t>proposing</w:t>
      </w:r>
      <w:r w:rsidR="00493B82">
        <w:t xml:space="preserve"> 125% match</w:t>
      </w:r>
      <w:r w:rsidR="00AE7A40">
        <w:t>.</w:t>
      </w:r>
    </w:p>
    <w:p w14:paraId="1265E7A6" w14:textId="3846309C" w:rsidR="0095264F" w:rsidRPr="0095264F" w:rsidRDefault="00174950" w:rsidP="00EA1F21">
      <w:pPr>
        <w:ind w:left="720"/>
      </w:pPr>
      <w:r>
        <w:t>Match can include cash or in-kind contributions provided by the applicant</w:t>
      </w:r>
      <w:r w:rsidR="00CC5132">
        <w:t>, subcontractor</w:t>
      </w:r>
      <w:r w:rsidR="00086816">
        <w:t xml:space="preserve">, or other entities </w:t>
      </w:r>
      <w:r w:rsidR="00C6133B">
        <w:t>contributing to the project</w:t>
      </w:r>
      <w:r w:rsidR="00D52C82">
        <w:t xml:space="preserve">. </w:t>
      </w:r>
      <w:r w:rsidR="00D94E56">
        <w:t>Applica</w:t>
      </w:r>
      <w:r w:rsidR="00802C7F">
        <w:t>nts</w:t>
      </w:r>
      <w:r w:rsidR="00DB39A0">
        <w:t xml:space="preserve"> are required to </w:t>
      </w:r>
      <w:r w:rsidR="00BB1C01">
        <w:t>list their</w:t>
      </w:r>
      <w:r w:rsidR="004A5BE0">
        <w:t xml:space="preserve"> match</w:t>
      </w:r>
      <w:r w:rsidR="00BB1C01">
        <w:t xml:space="preserve"> share</w:t>
      </w:r>
      <w:r w:rsidR="004A5BE0">
        <w:t xml:space="preserve"> </w:t>
      </w:r>
      <w:r w:rsidR="00244F51">
        <w:t xml:space="preserve">in the Budget Forms (Attachment 05) and </w:t>
      </w:r>
      <w:r w:rsidR="007A40CB">
        <w:t>provide corresponding commitment letter</w:t>
      </w:r>
      <w:r w:rsidR="00BB1C01">
        <w:t>s</w:t>
      </w:r>
      <w:r w:rsidR="007A40CB">
        <w:t xml:space="preserve"> </w:t>
      </w:r>
      <w:r w:rsidR="007C0339">
        <w:t>with their</w:t>
      </w:r>
      <w:r w:rsidR="000702DF">
        <w:t xml:space="preserve"> application</w:t>
      </w:r>
      <w:r w:rsidR="07765506">
        <w:t>s</w:t>
      </w:r>
      <w:r w:rsidR="000702DF">
        <w:t xml:space="preserve">. </w:t>
      </w:r>
      <w:r w:rsidR="2D41B2C5">
        <w:t xml:space="preserve">Even </w:t>
      </w:r>
      <w:r w:rsidR="6FE0564C">
        <w:t>if</w:t>
      </w:r>
      <w:r w:rsidR="2D41B2C5">
        <w:t xml:space="preserve"> match funding is provided by the applicant directly, i</w:t>
      </w:r>
      <w:r w:rsidR="499110B6">
        <w:t>t must be documented in a commitment letter</w:t>
      </w:r>
      <w:r w:rsidR="1BC6F507">
        <w:t xml:space="preserve"> and the</w:t>
      </w:r>
      <w:r w:rsidR="713779E5">
        <w:t xml:space="preserve"> proposed</w:t>
      </w:r>
      <w:r w:rsidR="1BC6F507">
        <w:t xml:space="preserve"> </w:t>
      </w:r>
      <w:r w:rsidR="35C86F29">
        <w:t>project budget</w:t>
      </w:r>
      <w:r w:rsidR="499110B6">
        <w:t>.</w:t>
      </w:r>
      <w:r w:rsidR="000702DF">
        <w:t xml:space="preserve"> </w:t>
      </w:r>
      <w:r w:rsidR="00B934C3">
        <w:t xml:space="preserve">Match funding commitment letters must clearly outline the source of </w:t>
      </w:r>
      <w:r w:rsidR="00784B4B">
        <w:t>funds, provide</w:t>
      </w:r>
      <w:r w:rsidR="00B934C3">
        <w:t xml:space="preserve"> a justification for the amount (including any in-kind contributions), assure the availability of these funds, and present a strategy for replacing any lost funds.  </w:t>
      </w:r>
      <w:r w:rsidR="006A1370">
        <w:t>Commitment letter</w:t>
      </w:r>
      <w:r w:rsidR="00D02A64">
        <w:t>s</w:t>
      </w:r>
      <w:r w:rsidR="006A1370">
        <w:t xml:space="preserve"> submitted after the </w:t>
      </w:r>
      <w:r w:rsidR="00970D82">
        <w:t>application</w:t>
      </w:r>
      <w:r w:rsidR="006A1370">
        <w:t xml:space="preserve"> deadline will not be considered during scoring. </w:t>
      </w:r>
    </w:p>
    <w:p w14:paraId="7BE32ABC" w14:textId="36F6F807" w:rsidR="00F50C36" w:rsidRPr="00532D8C" w:rsidRDefault="00C172DC" w:rsidP="00532D8C">
      <w:pPr>
        <w:pStyle w:val="Heading1"/>
      </w:pPr>
      <w:bookmarkStart w:id="120" w:name="_Toc199430412"/>
      <w:bookmarkStart w:id="121" w:name="_Toc199431574"/>
      <w:bookmarkStart w:id="122" w:name="_Toc200445434"/>
      <w:r>
        <w:t>Other</w:t>
      </w:r>
      <w:bookmarkEnd w:id="120"/>
      <w:bookmarkEnd w:id="121"/>
      <w:bookmarkEnd w:id="122"/>
      <w:r>
        <w:t xml:space="preserve"> </w:t>
      </w:r>
    </w:p>
    <w:p w14:paraId="07826526" w14:textId="2160E2D3" w:rsidR="0070228F" w:rsidRPr="00174724" w:rsidRDefault="0070228F" w:rsidP="00756E64">
      <w:pPr>
        <w:pStyle w:val="Heading2"/>
        <w:numPr>
          <w:ilvl w:val="0"/>
          <w:numId w:val="1"/>
        </w:numPr>
        <w:rPr>
          <w:sz w:val="24"/>
          <w:szCs w:val="24"/>
        </w:rPr>
      </w:pPr>
      <w:bookmarkStart w:id="123" w:name="_Toc199430431"/>
      <w:bookmarkStart w:id="124" w:name="_Toc199431593"/>
      <w:bookmarkStart w:id="125" w:name="_Toc199431705"/>
      <w:bookmarkStart w:id="126" w:name="_Toc200445435"/>
      <w:r w:rsidRPr="00224648">
        <w:rPr>
          <w:sz w:val="24"/>
          <w:szCs w:val="24"/>
        </w:rPr>
        <w:t>Where can we find the recording for t</w:t>
      </w:r>
      <w:r>
        <w:rPr>
          <w:sz w:val="24"/>
          <w:szCs w:val="24"/>
        </w:rPr>
        <w:t>he Pre-Application Workshop for the Round 2 gr</w:t>
      </w:r>
      <w:r w:rsidR="00756E64">
        <w:rPr>
          <w:sz w:val="24"/>
          <w:szCs w:val="24"/>
        </w:rPr>
        <w:t>ant funding opportunity (GFO-23-312r2)</w:t>
      </w:r>
      <w:r w:rsidRPr="00224648">
        <w:rPr>
          <w:sz w:val="24"/>
          <w:szCs w:val="24"/>
        </w:rPr>
        <w:t xml:space="preserve"> presentation?</w:t>
      </w:r>
      <w:bookmarkEnd w:id="123"/>
      <w:bookmarkEnd w:id="124"/>
      <w:bookmarkEnd w:id="125"/>
      <w:bookmarkEnd w:id="126"/>
    </w:p>
    <w:p w14:paraId="306F075F" w14:textId="2F15681F" w:rsidR="0070228F" w:rsidRDefault="0070228F" w:rsidP="0070228F">
      <w:pPr>
        <w:spacing w:after="240" w:line="240" w:lineRule="auto"/>
        <w:ind w:left="720"/>
      </w:pPr>
      <w:r w:rsidRPr="667C14AB">
        <w:rPr>
          <w:u w:val="single"/>
        </w:rPr>
        <w:t>CEC Response:</w:t>
      </w:r>
      <w:r>
        <w:t xml:space="preserve"> The presentation recording and slides </w:t>
      </w:r>
      <w:r w:rsidR="034E6D80">
        <w:t>are</w:t>
      </w:r>
      <w:r>
        <w:t xml:space="preserve"> posted on the event webpage (</w:t>
      </w:r>
      <w:hyperlink r:id="rId30">
        <w:r w:rsidRPr="667C14AB">
          <w:rPr>
            <w:rStyle w:val="Hyperlink"/>
          </w:rPr>
          <w:t>https://www.energy.ca.gov/event/funding-workshop/2025-05/pre-application-workshop-gfo-23-312r2-round-2-community-energy</w:t>
        </w:r>
      </w:hyperlink>
      <w:r>
        <w:t>) and linked on the CERRI Program webpage (</w:t>
      </w:r>
      <w:hyperlink r:id="rId31">
        <w:r w:rsidRPr="667C14AB">
          <w:rPr>
            <w:rStyle w:val="Hyperlink"/>
          </w:rPr>
          <w:t>https://www.energy.ca.gov/programs-and-topics/programs/community-energy-reliability-and-resilience-investment-cerri-program</w:t>
        </w:r>
      </w:hyperlink>
      <w:r>
        <w:t>). The slides w</w:t>
      </w:r>
      <w:r w:rsidR="32AA6FF6">
        <w:t>ere</w:t>
      </w:r>
      <w:r w:rsidR="2BE65C40">
        <w:t xml:space="preserve"> also</w:t>
      </w:r>
      <w:r>
        <w:t xml:space="preserve"> posted to the CERRI Program docket (22-ERDD-01) here</w:t>
      </w:r>
      <w:r w:rsidR="6A94781D">
        <w:t>:</w:t>
      </w:r>
      <w:r>
        <w:t xml:space="preserve"> </w:t>
      </w:r>
      <w:hyperlink r:id="rId32">
        <w:r w:rsidRPr="667C14AB">
          <w:rPr>
            <w:rStyle w:val="Hyperlink"/>
          </w:rPr>
          <w:t>https://efiling.energy.ca.gov/Lists/DocketLog.aspx?docketnumber=22-ERDD-01</w:t>
        </w:r>
      </w:hyperlink>
      <w:r>
        <w:t>.</w:t>
      </w:r>
    </w:p>
    <w:p w14:paraId="77C4DA67" w14:textId="67A5B910" w:rsidR="009467F0" w:rsidRPr="00174724" w:rsidRDefault="009467F0" w:rsidP="009467F0">
      <w:pPr>
        <w:pStyle w:val="Heading2"/>
        <w:numPr>
          <w:ilvl w:val="0"/>
          <w:numId w:val="1"/>
        </w:numPr>
        <w:rPr>
          <w:sz w:val="24"/>
          <w:szCs w:val="24"/>
        </w:rPr>
      </w:pPr>
      <w:bookmarkStart w:id="127" w:name="_Toc200445436"/>
      <w:r w:rsidRPr="667C14AB">
        <w:rPr>
          <w:sz w:val="24"/>
          <w:szCs w:val="24"/>
        </w:rPr>
        <w:t xml:space="preserve">Can you send a list of participants </w:t>
      </w:r>
      <w:r w:rsidR="6B787F1B" w:rsidRPr="667C14AB">
        <w:rPr>
          <w:sz w:val="24"/>
          <w:szCs w:val="24"/>
        </w:rPr>
        <w:t>in</w:t>
      </w:r>
      <w:r w:rsidRPr="667C14AB">
        <w:rPr>
          <w:sz w:val="24"/>
          <w:szCs w:val="24"/>
        </w:rPr>
        <w:t xml:space="preserve"> the recent workshop on the CERRI </w:t>
      </w:r>
      <w:r w:rsidR="004469B3" w:rsidRPr="667C14AB">
        <w:rPr>
          <w:sz w:val="24"/>
          <w:szCs w:val="24"/>
        </w:rPr>
        <w:t>Program</w:t>
      </w:r>
      <w:r w:rsidRPr="667C14AB">
        <w:rPr>
          <w:sz w:val="24"/>
          <w:szCs w:val="24"/>
        </w:rPr>
        <w:t>?</w:t>
      </w:r>
      <w:bookmarkEnd w:id="127"/>
    </w:p>
    <w:p w14:paraId="109B41B3" w14:textId="00E793E2" w:rsidR="009467F0" w:rsidRDefault="009467F0" w:rsidP="009467F0">
      <w:pPr>
        <w:spacing w:after="240" w:line="240" w:lineRule="auto"/>
        <w:ind w:left="720"/>
      </w:pPr>
      <w:r w:rsidRPr="2B407DC0">
        <w:rPr>
          <w:u w:val="single"/>
        </w:rPr>
        <w:t>CEC Response:</w:t>
      </w:r>
      <w:r>
        <w:t xml:space="preserve"> </w:t>
      </w:r>
      <w:r w:rsidRPr="00E77D9D">
        <w:t xml:space="preserve">The CEC no longer posts attendee lists online. To request the attendee list, please </w:t>
      </w:r>
      <w:r w:rsidR="00E76F68">
        <w:t>submit a</w:t>
      </w:r>
      <w:r w:rsidRPr="00E77D9D">
        <w:t xml:space="preserve"> Public Records Act </w:t>
      </w:r>
      <w:r w:rsidR="003738FB">
        <w:t>request</w:t>
      </w:r>
      <w:r w:rsidR="00EF0C33">
        <w:t xml:space="preserve">. </w:t>
      </w:r>
      <w:r w:rsidR="003738FB">
        <w:t xml:space="preserve"> </w:t>
      </w:r>
      <w:r w:rsidR="00D174AC">
        <w:t>For more information</w:t>
      </w:r>
      <w:r w:rsidR="00904F5D">
        <w:t>,</w:t>
      </w:r>
      <w:r w:rsidR="00D174AC">
        <w:t xml:space="preserve"> </w:t>
      </w:r>
      <w:r w:rsidR="00904F5D">
        <w:t xml:space="preserve">visit </w:t>
      </w:r>
      <w:hyperlink r:id="rId33" w:history="1">
        <w:r w:rsidR="00E0184B" w:rsidRPr="00E42FC7">
          <w:rPr>
            <w:rStyle w:val="Hyperlink"/>
          </w:rPr>
          <w:t>https://www.energy.ca.gov/contact/public-records-act-requests</w:t>
        </w:r>
      </w:hyperlink>
      <w:r w:rsidRPr="00E77D9D">
        <w:t>.</w:t>
      </w:r>
      <w:r w:rsidR="00E0184B">
        <w:t xml:space="preserve"> </w:t>
      </w:r>
      <w:r w:rsidRPr="00E77D9D">
        <w:t xml:space="preserve"> </w:t>
      </w:r>
    </w:p>
    <w:p w14:paraId="4F292031" w14:textId="151F2B9B" w:rsidR="009467F0" w:rsidRDefault="0033725A" w:rsidP="009467F0">
      <w:pPr>
        <w:spacing w:after="240" w:line="240" w:lineRule="auto"/>
        <w:ind w:left="720"/>
      </w:pPr>
      <w:r>
        <w:t>If you are looking t</w:t>
      </w:r>
      <w:r w:rsidR="109B4C7B">
        <w:t xml:space="preserve">o find a project partner, we encourage you to join Empower Innovation, an online platform created by the CEC for the cleantech community. This platform offers networking opportunities for individuals and organizations exploring funding options. The </w:t>
      </w:r>
      <w:r w:rsidR="009F60D3">
        <w:t>“</w:t>
      </w:r>
      <w:r w:rsidR="109B4C7B">
        <w:t>Find a Partner</w:t>
      </w:r>
      <w:r w:rsidR="009F60D3">
        <w:t>”</w:t>
      </w:r>
      <w:r w:rsidR="109B4C7B">
        <w:t xml:space="preserve"> feature allows you to express your interest in specific funding opportunities and view other participants who are also looking for potential partners. The Empower Innovation webpage for the second round of CERRI Program grant funding is available here</w:t>
      </w:r>
      <w:r w:rsidR="538E893D">
        <w:t>:</w:t>
      </w:r>
      <w:r w:rsidR="109B4C7B">
        <w:t xml:space="preserve"> </w:t>
      </w:r>
      <w:hyperlink r:id="rId34">
        <w:r w:rsidR="00895F85" w:rsidRPr="667C14AB">
          <w:rPr>
            <w:rStyle w:val="Hyperlink"/>
          </w:rPr>
          <w:t>https://www.empowerinnovation.net/en/custom/funding/view/47088</w:t>
        </w:r>
      </w:hyperlink>
      <w:r w:rsidR="00895F85">
        <w:t>.</w:t>
      </w:r>
    </w:p>
    <w:p w14:paraId="453D821B" w14:textId="532D554C" w:rsidR="00A82BC3" w:rsidRPr="00174724" w:rsidRDefault="00A82BC3" w:rsidP="00A82BC3">
      <w:pPr>
        <w:pStyle w:val="Heading2"/>
        <w:numPr>
          <w:ilvl w:val="0"/>
          <w:numId w:val="1"/>
        </w:numPr>
        <w:rPr>
          <w:sz w:val="24"/>
          <w:szCs w:val="24"/>
        </w:rPr>
      </w:pPr>
      <w:bookmarkStart w:id="128" w:name="_Toc199430433"/>
      <w:bookmarkStart w:id="129" w:name="_Toc199431595"/>
      <w:bookmarkStart w:id="130" w:name="_Toc199431707"/>
      <w:bookmarkStart w:id="131" w:name="_Toc200445437"/>
      <w:r w:rsidRPr="00A53A86">
        <w:rPr>
          <w:sz w:val="24"/>
          <w:szCs w:val="24"/>
        </w:rPr>
        <w:lastRenderedPageBreak/>
        <w:t xml:space="preserve">Where can we find projects that were funded in the previous wave/round? </w:t>
      </w:r>
      <w:r w:rsidR="003B4276">
        <w:rPr>
          <w:sz w:val="24"/>
          <w:szCs w:val="24"/>
        </w:rPr>
        <w:t>A</w:t>
      </w:r>
      <w:r w:rsidR="003B4276" w:rsidRPr="00A53A86">
        <w:rPr>
          <w:sz w:val="24"/>
          <w:szCs w:val="24"/>
        </w:rPr>
        <w:t xml:space="preserve">re </w:t>
      </w:r>
      <w:r w:rsidRPr="00A53A86">
        <w:rPr>
          <w:sz w:val="24"/>
          <w:szCs w:val="24"/>
        </w:rPr>
        <w:t xml:space="preserve">they good projects to </w:t>
      </w:r>
      <w:proofErr w:type="gramStart"/>
      <w:r w:rsidRPr="00A53A86">
        <w:rPr>
          <w:sz w:val="24"/>
          <w:szCs w:val="24"/>
        </w:rPr>
        <w:t>look to</w:t>
      </w:r>
      <w:proofErr w:type="gramEnd"/>
      <w:r w:rsidRPr="00A53A86">
        <w:rPr>
          <w:sz w:val="24"/>
          <w:szCs w:val="24"/>
        </w:rPr>
        <w:t xml:space="preserve"> for guidance?</w:t>
      </w:r>
      <w:bookmarkEnd w:id="128"/>
      <w:bookmarkEnd w:id="129"/>
      <w:bookmarkEnd w:id="130"/>
      <w:bookmarkEnd w:id="131"/>
    </w:p>
    <w:p w14:paraId="63B52BA2" w14:textId="3B6F4287" w:rsidR="00A82BC3" w:rsidRDefault="00A82BC3" w:rsidP="51093999">
      <w:pPr>
        <w:spacing w:after="240" w:line="257" w:lineRule="auto"/>
        <w:ind w:left="720"/>
        <w:rPr>
          <w:rFonts w:ascii="Aptos" w:eastAsia="Aptos" w:hAnsi="Aptos" w:cs="Aptos"/>
        </w:rPr>
      </w:pPr>
      <w:r w:rsidRPr="667C14AB">
        <w:rPr>
          <w:u w:val="single"/>
        </w:rPr>
        <w:t>CEC Response:</w:t>
      </w:r>
      <w:r>
        <w:t xml:space="preserve"> </w:t>
      </w:r>
      <w:r w:rsidR="1AEFECE9" w:rsidRPr="667C14AB">
        <w:rPr>
          <w:rFonts w:ascii="Aptos" w:eastAsia="Aptos" w:hAnsi="Aptos" w:cs="Aptos"/>
        </w:rPr>
        <w:t xml:space="preserve">The CERRI Program released its first funding round (Round 1) under the </w:t>
      </w:r>
      <w:hyperlink r:id="rId35" w:history="1">
        <w:r w:rsidR="6C3FE4C1" w:rsidRPr="667C14AB">
          <w:rPr>
            <w:rStyle w:val="Hyperlink"/>
            <w:rFonts w:ascii="Aptos" w:eastAsia="Aptos" w:hAnsi="Aptos" w:cs="Aptos"/>
          </w:rPr>
          <w:t>solicitation GFO-23-312</w:t>
        </w:r>
      </w:hyperlink>
      <w:r w:rsidR="1AEFECE9" w:rsidRPr="667C14AB">
        <w:rPr>
          <w:rFonts w:ascii="Aptos" w:eastAsia="Aptos" w:hAnsi="Aptos" w:cs="Aptos"/>
        </w:rPr>
        <w:t xml:space="preserve"> on March 28, 2024. </w:t>
      </w:r>
      <w:r w:rsidR="00624148" w:rsidRPr="667C14AB">
        <w:rPr>
          <w:rFonts w:ascii="Aptos" w:eastAsia="Aptos" w:hAnsi="Aptos" w:cs="Aptos"/>
        </w:rPr>
        <w:t>On</w:t>
      </w:r>
      <w:r w:rsidR="1AEFECE9" w:rsidRPr="667C14AB">
        <w:rPr>
          <w:rFonts w:ascii="Aptos" w:eastAsia="Aptos" w:hAnsi="Aptos" w:cs="Aptos"/>
        </w:rPr>
        <w:t xml:space="preserve"> December 12,</w:t>
      </w:r>
      <w:r w:rsidR="00581AE5" w:rsidRPr="667C14AB">
        <w:rPr>
          <w:rFonts w:ascii="Aptos" w:eastAsia="Aptos" w:hAnsi="Aptos" w:cs="Aptos"/>
        </w:rPr>
        <w:t xml:space="preserve"> </w:t>
      </w:r>
      <w:r w:rsidR="1AEFECE9" w:rsidRPr="667C14AB">
        <w:rPr>
          <w:rFonts w:ascii="Aptos" w:eastAsia="Aptos" w:hAnsi="Aptos" w:cs="Aptos"/>
        </w:rPr>
        <w:t>2024, the CEC announced its intent to fund four projects under Round 1 in a Notice of Letter</w:t>
      </w:r>
      <w:r w:rsidR="791EDB9E" w:rsidRPr="667C14AB">
        <w:rPr>
          <w:rFonts w:ascii="Aptos" w:eastAsia="Aptos" w:hAnsi="Aptos" w:cs="Aptos"/>
        </w:rPr>
        <w:t>s</w:t>
      </w:r>
      <w:r w:rsidR="1AEFECE9" w:rsidRPr="667C14AB">
        <w:rPr>
          <w:rFonts w:ascii="Aptos" w:eastAsia="Aptos" w:hAnsi="Aptos" w:cs="Aptos"/>
        </w:rPr>
        <w:t xml:space="preserve"> of Intent. A Notice of Proposed Awards </w:t>
      </w:r>
      <w:r w:rsidR="006170EE" w:rsidRPr="667C14AB">
        <w:rPr>
          <w:rFonts w:ascii="Aptos" w:eastAsia="Aptos" w:hAnsi="Aptos" w:cs="Aptos"/>
        </w:rPr>
        <w:t>for each DOE</w:t>
      </w:r>
      <w:r w:rsidR="00394144" w:rsidRPr="667C14AB">
        <w:rPr>
          <w:rFonts w:ascii="Aptos" w:eastAsia="Aptos" w:hAnsi="Aptos" w:cs="Aptos"/>
        </w:rPr>
        <w:t>-</w:t>
      </w:r>
      <w:r w:rsidR="006170EE" w:rsidRPr="667C14AB">
        <w:rPr>
          <w:rFonts w:ascii="Aptos" w:eastAsia="Aptos" w:hAnsi="Aptos" w:cs="Aptos"/>
        </w:rPr>
        <w:t xml:space="preserve">approved project </w:t>
      </w:r>
      <w:r w:rsidR="1AEFECE9" w:rsidRPr="667C14AB">
        <w:rPr>
          <w:rFonts w:ascii="Aptos" w:eastAsia="Aptos" w:hAnsi="Aptos" w:cs="Aptos"/>
        </w:rPr>
        <w:t xml:space="preserve">will be released on </w:t>
      </w:r>
      <w:r w:rsidR="16D47E3C" w:rsidRPr="667C14AB">
        <w:rPr>
          <w:rFonts w:ascii="Aptos" w:eastAsia="Aptos" w:hAnsi="Aptos" w:cs="Aptos"/>
        </w:rPr>
        <w:t xml:space="preserve">the CERRI </w:t>
      </w:r>
      <w:r w:rsidR="1AEFECE9" w:rsidRPr="667C14AB">
        <w:rPr>
          <w:rFonts w:ascii="Aptos" w:eastAsia="Aptos" w:hAnsi="Aptos" w:cs="Aptos"/>
        </w:rPr>
        <w:t>Round 1</w:t>
      </w:r>
      <w:r w:rsidR="3A35DDEC" w:rsidRPr="667C14AB">
        <w:rPr>
          <w:rFonts w:ascii="Aptos" w:eastAsia="Aptos" w:hAnsi="Aptos" w:cs="Aptos"/>
        </w:rPr>
        <w:t xml:space="preserve"> solicitation</w:t>
      </w:r>
      <w:r w:rsidR="1AEFECE9" w:rsidRPr="667C14AB">
        <w:rPr>
          <w:rFonts w:ascii="Aptos" w:eastAsia="Aptos" w:hAnsi="Aptos" w:cs="Aptos"/>
        </w:rPr>
        <w:t xml:space="preserve"> webpage with the final grant funding and match funding amounts. During the CEC business meeting, presentations will provide an overview of each Round 1 project proposed for an award. </w:t>
      </w:r>
      <w:r w:rsidR="00BE0E5C" w:rsidRPr="667C14AB">
        <w:rPr>
          <w:rFonts w:ascii="Aptos" w:eastAsia="Aptos" w:hAnsi="Aptos" w:cs="Aptos"/>
        </w:rPr>
        <w:t xml:space="preserve">Project Scopes of Work will be </w:t>
      </w:r>
      <w:r w:rsidR="00B3409D" w:rsidRPr="667C14AB">
        <w:rPr>
          <w:rFonts w:ascii="Aptos" w:eastAsia="Aptos" w:hAnsi="Aptos" w:cs="Aptos"/>
        </w:rPr>
        <w:t>included</w:t>
      </w:r>
      <w:r w:rsidR="00DF5BD2" w:rsidRPr="667C14AB">
        <w:rPr>
          <w:rFonts w:ascii="Aptos" w:eastAsia="Aptos" w:hAnsi="Aptos" w:cs="Aptos"/>
        </w:rPr>
        <w:t xml:space="preserve"> in </w:t>
      </w:r>
      <w:r w:rsidR="00B3409D" w:rsidRPr="667C14AB">
        <w:rPr>
          <w:rFonts w:ascii="Aptos" w:eastAsia="Aptos" w:hAnsi="Aptos" w:cs="Aptos"/>
        </w:rPr>
        <w:t xml:space="preserve">the </w:t>
      </w:r>
      <w:r w:rsidR="00DF5BD2" w:rsidRPr="667C14AB">
        <w:rPr>
          <w:rFonts w:ascii="Aptos" w:eastAsia="Aptos" w:hAnsi="Aptos" w:cs="Aptos"/>
        </w:rPr>
        <w:t xml:space="preserve">CEC </w:t>
      </w:r>
      <w:r w:rsidR="00207451" w:rsidRPr="667C14AB">
        <w:rPr>
          <w:rFonts w:ascii="Aptos" w:eastAsia="Aptos" w:hAnsi="Aptos" w:cs="Aptos"/>
        </w:rPr>
        <w:t xml:space="preserve">Business Meeting materials. </w:t>
      </w:r>
      <w:r w:rsidR="1AEFECE9" w:rsidRPr="667C14AB">
        <w:rPr>
          <w:rFonts w:ascii="Aptos" w:eastAsia="Aptos" w:hAnsi="Aptos" w:cs="Aptos"/>
        </w:rPr>
        <w:t xml:space="preserve">Once the grant awards are approved and executed at a CEC business meeting, the public will gain access to </w:t>
      </w:r>
      <w:r w:rsidR="00BE045B" w:rsidRPr="667C14AB">
        <w:rPr>
          <w:rFonts w:ascii="Aptos" w:eastAsia="Aptos" w:hAnsi="Aptos" w:cs="Aptos"/>
        </w:rPr>
        <w:t>supporting</w:t>
      </w:r>
      <w:r w:rsidR="1AEFECE9" w:rsidRPr="667C14AB">
        <w:rPr>
          <w:rFonts w:ascii="Aptos" w:eastAsia="Aptos" w:hAnsi="Aptos" w:cs="Aptos"/>
        </w:rPr>
        <w:t xml:space="preserve"> documentation for each project</w:t>
      </w:r>
      <w:r w:rsidR="00950589" w:rsidRPr="667C14AB">
        <w:rPr>
          <w:rFonts w:ascii="Aptos" w:eastAsia="Aptos" w:hAnsi="Aptos" w:cs="Aptos"/>
        </w:rPr>
        <w:t xml:space="preserve">, </w:t>
      </w:r>
      <w:r w:rsidR="00BE045B" w:rsidRPr="667C14AB">
        <w:rPr>
          <w:rFonts w:ascii="Aptos" w:eastAsia="Aptos" w:hAnsi="Aptos" w:cs="Aptos"/>
        </w:rPr>
        <w:t xml:space="preserve">including </w:t>
      </w:r>
      <w:r w:rsidR="00950589" w:rsidRPr="667C14AB">
        <w:rPr>
          <w:rFonts w:ascii="Aptos" w:eastAsia="Aptos" w:hAnsi="Aptos" w:cs="Aptos"/>
        </w:rPr>
        <w:t>the</w:t>
      </w:r>
      <w:r w:rsidR="1AEFECE9" w:rsidRPr="667C14AB">
        <w:rPr>
          <w:rFonts w:ascii="Aptos" w:eastAsia="Aptos" w:hAnsi="Aptos" w:cs="Aptos"/>
        </w:rPr>
        <w:t xml:space="preserve"> Budget and Project Schedule.</w:t>
      </w:r>
    </w:p>
    <w:p w14:paraId="72985C79" w14:textId="5E7521CC" w:rsidR="00F84C47" w:rsidRPr="00F84C47" w:rsidRDefault="06EF3F82" w:rsidP="51093999">
      <w:pPr>
        <w:spacing w:after="240" w:line="257" w:lineRule="auto"/>
        <w:ind w:left="720"/>
        <w:rPr>
          <w:rFonts w:ascii="Aptos" w:eastAsia="Aptos" w:hAnsi="Aptos" w:cs="Aptos"/>
        </w:rPr>
      </w:pPr>
      <w:r>
        <w:t xml:space="preserve">The projects selected in Round 1 were chosen because they met all program requirements and </w:t>
      </w:r>
      <w:r w:rsidR="7A5C6B73">
        <w:t xml:space="preserve">received the </w:t>
      </w:r>
      <w:r w:rsidR="3B1D37BC">
        <w:t>highest scores</w:t>
      </w:r>
      <w:r>
        <w:t xml:space="preserve"> based on the established evaluation criteria. While these projects can serve as helpful examples for potential applicants, we strongly recommend reviewing the Application Manual and aligning proposals with the scoring criteria, as these remain the most reliable guides for developing a competitive application.</w:t>
      </w:r>
    </w:p>
    <w:p w14:paraId="73418680" w14:textId="36842FE4" w:rsidR="00F95C93" w:rsidRPr="00174724" w:rsidRDefault="00F95C93" w:rsidP="00F95C93">
      <w:pPr>
        <w:pStyle w:val="Heading2"/>
        <w:numPr>
          <w:ilvl w:val="0"/>
          <w:numId w:val="1"/>
        </w:numPr>
        <w:rPr>
          <w:sz w:val="24"/>
          <w:szCs w:val="24"/>
        </w:rPr>
      </w:pPr>
      <w:bookmarkStart w:id="132" w:name="_Toc199430437"/>
      <w:bookmarkStart w:id="133" w:name="_Toc199431599"/>
      <w:bookmarkStart w:id="134" w:name="_Toc199431711"/>
      <w:bookmarkStart w:id="135" w:name="_Toc200445438"/>
      <w:r w:rsidRPr="667C14AB">
        <w:rPr>
          <w:sz w:val="24"/>
          <w:szCs w:val="24"/>
        </w:rPr>
        <w:t>For the eligibility request form, will any of the approvals be made public</w:t>
      </w:r>
      <w:r w:rsidR="401D1FA0" w:rsidRPr="667C14AB">
        <w:rPr>
          <w:sz w:val="24"/>
          <w:szCs w:val="24"/>
        </w:rPr>
        <w:t>,</w:t>
      </w:r>
      <w:r w:rsidRPr="667C14AB">
        <w:rPr>
          <w:sz w:val="24"/>
          <w:szCs w:val="24"/>
        </w:rPr>
        <w:t xml:space="preserve"> or will they be handled privately with each entity?</w:t>
      </w:r>
      <w:bookmarkEnd w:id="132"/>
      <w:bookmarkEnd w:id="133"/>
      <w:bookmarkEnd w:id="134"/>
      <w:bookmarkEnd w:id="135"/>
    </w:p>
    <w:p w14:paraId="33D1DC54" w14:textId="52F9731E" w:rsidR="00F95C93" w:rsidRDefault="00F95C93" w:rsidP="00F95C93">
      <w:pPr>
        <w:spacing w:after="240" w:line="240" w:lineRule="auto"/>
        <w:ind w:left="720"/>
      </w:pPr>
      <w:r w:rsidRPr="667C14AB">
        <w:rPr>
          <w:u w:val="single"/>
        </w:rPr>
        <w:t>CEC Response:</w:t>
      </w:r>
      <w:r>
        <w:t xml:space="preserve"> </w:t>
      </w:r>
      <w:r w:rsidR="00BD635B">
        <w:t xml:space="preserve">CEC will notify </w:t>
      </w:r>
      <w:r w:rsidR="00D2269A">
        <w:t>entities about the status of their eligibility request</w:t>
      </w:r>
      <w:r w:rsidR="2C69B9BC">
        <w:t>s</w:t>
      </w:r>
      <w:r w:rsidR="00D2269A">
        <w:t xml:space="preserve"> </w:t>
      </w:r>
      <w:r w:rsidR="00EF368D">
        <w:t xml:space="preserve">in private through email. </w:t>
      </w:r>
      <w:r w:rsidR="00C830BE">
        <w:t xml:space="preserve">However, </w:t>
      </w:r>
      <w:r w:rsidR="003C377C">
        <w:t>this</w:t>
      </w:r>
      <w:r w:rsidR="00C830BE">
        <w:t xml:space="preserve"> information is accessible to the public through a</w:t>
      </w:r>
      <w:hyperlink r:id="rId36">
        <w:r w:rsidR="00EF368D" w:rsidRPr="667C14AB">
          <w:rPr>
            <w:rStyle w:val="Hyperlink"/>
          </w:rPr>
          <w:t xml:space="preserve"> </w:t>
        </w:r>
        <w:r w:rsidR="00221813" w:rsidRPr="667C14AB">
          <w:rPr>
            <w:rStyle w:val="Hyperlink"/>
          </w:rPr>
          <w:t>Public Records Act Request</w:t>
        </w:r>
      </w:hyperlink>
      <w:r w:rsidR="00221813">
        <w:t xml:space="preserve">. </w:t>
      </w:r>
    </w:p>
    <w:p w14:paraId="1A4655D4" w14:textId="345AE36F" w:rsidR="00003459" w:rsidRPr="00174724" w:rsidRDefault="00003459" w:rsidP="00003459">
      <w:pPr>
        <w:pStyle w:val="Heading2"/>
        <w:numPr>
          <w:ilvl w:val="0"/>
          <w:numId w:val="1"/>
        </w:numPr>
        <w:rPr>
          <w:sz w:val="24"/>
          <w:szCs w:val="24"/>
        </w:rPr>
      </w:pPr>
      <w:bookmarkStart w:id="136" w:name="_Toc200445439"/>
      <w:r w:rsidRPr="667C14AB">
        <w:rPr>
          <w:sz w:val="24"/>
          <w:szCs w:val="24"/>
        </w:rPr>
        <w:t xml:space="preserve">Is the </w:t>
      </w:r>
      <w:r w:rsidR="6C336E5C" w:rsidRPr="667C14AB">
        <w:rPr>
          <w:sz w:val="24"/>
          <w:szCs w:val="24"/>
        </w:rPr>
        <w:t xml:space="preserve">posted </w:t>
      </w:r>
      <w:r w:rsidRPr="667C14AB">
        <w:rPr>
          <w:sz w:val="24"/>
          <w:szCs w:val="24"/>
        </w:rPr>
        <w:t>eligibility request form up to date? I ask because it appears to have last been updated in November 2023.</w:t>
      </w:r>
      <w:bookmarkEnd w:id="136"/>
    </w:p>
    <w:p w14:paraId="17577092" w14:textId="61AD5F25" w:rsidR="00003459" w:rsidRDefault="00003459" w:rsidP="00003459">
      <w:pPr>
        <w:spacing w:after="240" w:line="240" w:lineRule="auto"/>
        <w:ind w:left="720"/>
      </w:pPr>
      <w:r w:rsidRPr="2B407DC0">
        <w:rPr>
          <w:u w:val="single"/>
        </w:rPr>
        <w:t>CEC Response:</w:t>
      </w:r>
      <w:r>
        <w:t xml:space="preserve"> </w:t>
      </w:r>
      <w:r w:rsidR="003240AC">
        <w:t>T</w:t>
      </w:r>
      <w:r w:rsidRPr="00FA4862">
        <w:t>he Eligibility Request Form</w:t>
      </w:r>
      <w:r w:rsidR="00606562">
        <w:t xml:space="preserve"> (</w:t>
      </w:r>
      <w:hyperlink r:id="rId37" w:history="1">
        <w:r w:rsidR="00606562" w:rsidRPr="006A1534">
          <w:rPr>
            <w:rStyle w:val="Hyperlink"/>
          </w:rPr>
          <w:t>https://www.energy.ca.gov/media/9021</w:t>
        </w:r>
      </w:hyperlink>
      <w:r w:rsidR="00606562">
        <w:t>)</w:t>
      </w:r>
      <w:r w:rsidRPr="00FA4862">
        <w:t xml:space="preserve"> </w:t>
      </w:r>
      <w:r w:rsidR="003240AC">
        <w:t>has been updated</w:t>
      </w:r>
      <w:r w:rsidRPr="00FA4862">
        <w:t xml:space="preserve">. Any </w:t>
      </w:r>
      <w:r w:rsidR="00F643B4">
        <w:t xml:space="preserve">future </w:t>
      </w:r>
      <w:r w:rsidRPr="00FA4862">
        <w:t>changes or updates to the form will be uploaded to the linked website</w:t>
      </w:r>
      <w:r w:rsidR="0045272F">
        <w:t xml:space="preserve">. Older versions </w:t>
      </w:r>
      <w:r w:rsidR="00F505FD">
        <w:t xml:space="preserve">of the form </w:t>
      </w:r>
      <w:r w:rsidR="004218AE">
        <w:t>will also be accepted for review.</w:t>
      </w:r>
    </w:p>
    <w:p w14:paraId="5603EFD3" w14:textId="77777777" w:rsidR="00257095" w:rsidRPr="00174724" w:rsidRDefault="00257095" w:rsidP="00257095">
      <w:pPr>
        <w:pStyle w:val="Heading2"/>
        <w:numPr>
          <w:ilvl w:val="0"/>
          <w:numId w:val="1"/>
        </w:numPr>
        <w:rPr>
          <w:sz w:val="24"/>
          <w:szCs w:val="24"/>
        </w:rPr>
      </w:pPr>
      <w:bookmarkStart w:id="137" w:name="_Toc200445440"/>
      <w:r>
        <w:rPr>
          <w:sz w:val="24"/>
          <w:szCs w:val="24"/>
        </w:rPr>
        <w:t>W</w:t>
      </w:r>
      <w:r w:rsidRPr="00557AE4">
        <w:rPr>
          <w:sz w:val="24"/>
          <w:szCs w:val="24"/>
        </w:rPr>
        <w:t>hat are the next steps to initiate an application?</w:t>
      </w:r>
      <w:bookmarkEnd w:id="137"/>
    </w:p>
    <w:p w14:paraId="70145E98" w14:textId="3DD01AC7" w:rsidR="00257095" w:rsidRDefault="00257095" w:rsidP="00257095">
      <w:pPr>
        <w:spacing w:after="240" w:line="240" w:lineRule="auto"/>
        <w:ind w:left="720"/>
      </w:pPr>
      <w:r w:rsidRPr="667C14AB">
        <w:rPr>
          <w:u w:val="single"/>
        </w:rPr>
        <w:t>CEC Response:</w:t>
      </w:r>
      <w:r>
        <w:t xml:space="preserve"> Applicants can submit their applications for the </w:t>
      </w:r>
      <w:r w:rsidR="1D1BFC31">
        <w:t>solicitation</w:t>
      </w:r>
      <w:r>
        <w:t xml:space="preserve">, GFO-23-312r2, through the Energy Commission Agreement Management System (ECAMS) website at </w:t>
      </w:r>
      <w:hyperlink r:id="rId38">
        <w:r w:rsidR="002458DF" w:rsidRPr="667C14AB">
          <w:rPr>
            <w:rStyle w:val="Hyperlink"/>
          </w:rPr>
          <w:t>https://ecams.energy.ca.gov</w:t>
        </w:r>
      </w:hyperlink>
      <w:r w:rsidR="002458DF">
        <w:t>.</w:t>
      </w:r>
      <w:r>
        <w:t xml:space="preserve"> For more information about application and project requirements, including formatting and page limit details, please review the solicitation manual</w:t>
      </w:r>
      <w:r w:rsidR="19E401BB">
        <w:t>, posted</w:t>
      </w:r>
      <w:r>
        <w:t xml:space="preserve"> at </w:t>
      </w:r>
      <w:hyperlink r:id="rId39">
        <w:r w:rsidRPr="667C14AB">
          <w:rPr>
            <w:rStyle w:val="Hyperlink"/>
          </w:rPr>
          <w:t>https://www.energy.ca.gov/solicitations/2025-05/gfo-23-312r2-round-2-community-energy-reliability-and-resilience-investment</w:t>
        </w:r>
      </w:hyperlink>
      <w:r>
        <w:t>.</w:t>
      </w:r>
    </w:p>
    <w:p w14:paraId="587DF177" w14:textId="73A009C0" w:rsidR="00257095" w:rsidRDefault="00257095" w:rsidP="667C14AB">
      <w:pPr>
        <w:spacing w:after="240" w:line="240" w:lineRule="auto"/>
        <w:ind w:left="720"/>
        <w:rPr>
          <w:rFonts w:asciiTheme="majorHAnsi" w:eastAsiaTheme="majorEastAsia" w:hAnsiTheme="majorHAnsi" w:cstheme="majorBidi"/>
        </w:rPr>
      </w:pPr>
      <w:r>
        <w:t xml:space="preserve">For instructions on how to apply using the ECAMS system, please see the How to Apply document available on the CEC website at </w:t>
      </w:r>
      <w:hyperlink r:id="rId40">
        <w:r w:rsidR="009900C3" w:rsidRPr="667C14AB">
          <w:rPr>
            <w:rStyle w:val="Hyperlink"/>
          </w:rPr>
          <w:t>https://www.energy.ca.gov/funding-opportunities/funding-resources</w:t>
        </w:r>
      </w:hyperlink>
      <w:r>
        <w:t>, under General Funding Information, Energy Commission Agreement Management System (ECAMS).</w:t>
      </w:r>
      <w:r w:rsidRPr="667C14AB">
        <w:rPr>
          <w:rFonts w:ascii="Arial" w:hAnsi="Arial" w:cs="Arial"/>
        </w:rPr>
        <w:t> </w:t>
      </w:r>
      <w:r>
        <w:t xml:space="preserve">First time users must register as a new user to </w:t>
      </w:r>
      <w:r>
        <w:lastRenderedPageBreak/>
        <w:t xml:space="preserve">access the system. There will be two types of user accounts to establish: 1) </w:t>
      </w:r>
      <w:r w:rsidR="1F915F6C">
        <w:t>a</w:t>
      </w:r>
      <w:r>
        <w:t xml:space="preserve">n organizational account for the entity applying to the solicitation; and 2) user accounts for individuals who will be submitting the application on behalf of the organization. For </w:t>
      </w:r>
      <w:r w:rsidRPr="667C14AB">
        <w:rPr>
          <w:rFonts w:asciiTheme="majorHAnsi" w:eastAsiaTheme="majorEastAsia" w:hAnsiTheme="majorHAnsi" w:cstheme="majorBidi"/>
        </w:rPr>
        <w:t xml:space="preserve">questions related to the submission of applications in the ECAMS system, please contact </w:t>
      </w:r>
      <w:hyperlink r:id="rId41">
        <w:r w:rsidRPr="667C14AB">
          <w:rPr>
            <w:rStyle w:val="Hyperlink"/>
          </w:rPr>
          <w:t>ECAMS.SalesforceSupport@energy.ca.gov</w:t>
        </w:r>
      </w:hyperlink>
      <w:r w:rsidRPr="667C14AB">
        <w:rPr>
          <w:rFonts w:asciiTheme="majorHAnsi" w:eastAsiaTheme="majorEastAsia" w:hAnsiTheme="majorHAnsi" w:cstheme="majorBidi"/>
        </w:rPr>
        <w:t>.</w:t>
      </w:r>
    </w:p>
    <w:p w14:paraId="23EF5B46" w14:textId="0B2867C2" w:rsidR="005567A1" w:rsidRPr="00EA1F21" w:rsidRDefault="00736104" w:rsidP="00EA1F21">
      <w:pPr>
        <w:spacing w:after="240" w:line="240" w:lineRule="auto"/>
        <w:ind w:left="720"/>
        <w:rPr>
          <w:rFonts w:eastAsiaTheme="majorEastAsia" w:cstheme="majorBidi"/>
          <w:color w:val="000000" w:themeColor="text1"/>
        </w:rPr>
      </w:pPr>
      <w:r w:rsidRPr="00EA1F21">
        <w:rPr>
          <w:rFonts w:eastAsiaTheme="majorEastAsia" w:cstheme="majorBidi"/>
        </w:rPr>
        <w:t>Additionally,</w:t>
      </w:r>
      <w:r w:rsidR="005567A1" w:rsidRPr="00EA1F21">
        <w:rPr>
          <w:rFonts w:eastAsiaTheme="majorEastAsia" w:cstheme="majorBidi"/>
        </w:rPr>
        <w:t xml:space="preserve"> f</w:t>
      </w:r>
      <w:r w:rsidR="3221025B" w:rsidRPr="00EA1F21">
        <w:rPr>
          <w:rFonts w:eastAsiaTheme="majorEastAsia" w:cstheme="majorBidi"/>
        </w:rPr>
        <w:t xml:space="preserve">or the CERRI Program’s </w:t>
      </w:r>
      <w:r w:rsidR="46109B0C" w:rsidRPr="00EA1F21">
        <w:rPr>
          <w:rFonts w:eastAsiaTheme="majorEastAsia" w:cstheme="majorBidi"/>
        </w:rPr>
        <w:t>second round of funding, CEC staff will be providing ‘soft’ technical assistance to eligible entities with the following tasks:</w:t>
      </w:r>
    </w:p>
    <w:p w14:paraId="48F97C5D" w14:textId="1813A2B4" w:rsidR="005567A1" w:rsidRPr="00EA1F21" w:rsidRDefault="005567A1" w:rsidP="00343254">
      <w:pPr>
        <w:pStyle w:val="ListParagraph"/>
        <w:numPr>
          <w:ilvl w:val="1"/>
          <w:numId w:val="37"/>
        </w:numPr>
        <w:spacing w:before="240" w:after="0" w:line="257" w:lineRule="auto"/>
        <w:rPr>
          <w:rFonts w:eastAsiaTheme="majorEastAsia" w:cstheme="majorBidi"/>
          <w:color w:val="000000" w:themeColor="text1"/>
        </w:rPr>
      </w:pPr>
      <w:r w:rsidRPr="00EA1F21">
        <w:rPr>
          <w:rFonts w:eastAsiaTheme="majorEastAsia" w:cstheme="majorBidi"/>
          <w:color w:val="000000" w:themeColor="text1"/>
        </w:rPr>
        <w:t>Reviewing application attachments for completeness and compliance with DOE and CEC project requirements.</w:t>
      </w:r>
    </w:p>
    <w:p w14:paraId="0214FA7A" w14:textId="225B6E08" w:rsidR="00F50C36" w:rsidRPr="00EA1F21" w:rsidRDefault="253D5223" w:rsidP="00EA1F21">
      <w:pPr>
        <w:pStyle w:val="ListParagraph"/>
        <w:numPr>
          <w:ilvl w:val="1"/>
          <w:numId w:val="37"/>
        </w:numPr>
        <w:spacing w:before="240" w:after="0" w:line="257" w:lineRule="auto"/>
        <w:rPr>
          <w:rFonts w:eastAsiaTheme="majorEastAsia" w:cstheme="majorBidi"/>
          <w:color w:val="000000" w:themeColor="text1"/>
        </w:rPr>
      </w:pPr>
      <w:r w:rsidRPr="00EA1F21">
        <w:rPr>
          <w:rFonts w:eastAsiaTheme="majorEastAsia" w:cstheme="majorBidi"/>
          <w:color w:val="000000" w:themeColor="text1"/>
        </w:rPr>
        <w:t xml:space="preserve">Reviewing the eligibility of proposed project activities.  </w:t>
      </w:r>
    </w:p>
    <w:p w14:paraId="63337E34" w14:textId="1566B752" w:rsidR="00F50C36" w:rsidRPr="00EA1F21" w:rsidRDefault="253D5223" w:rsidP="00EA1F21">
      <w:pPr>
        <w:pStyle w:val="ListParagraph"/>
        <w:numPr>
          <w:ilvl w:val="1"/>
          <w:numId w:val="37"/>
        </w:numPr>
        <w:spacing w:before="240" w:after="0" w:line="257" w:lineRule="auto"/>
        <w:rPr>
          <w:rFonts w:eastAsiaTheme="majorEastAsia" w:cstheme="majorBidi"/>
          <w:color w:val="000000" w:themeColor="text1"/>
        </w:rPr>
      </w:pPr>
      <w:r w:rsidRPr="00EA1F21">
        <w:rPr>
          <w:rFonts w:eastAsiaTheme="majorEastAsia" w:cstheme="majorBidi"/>
          <w:color w:val="000000" w:themeColor="text1"/>
        </w:rPr>
        <w:t xml:space="preserve">Providing clarification on whether proposed costs can be funded by CERRI Program or match funds.  </w:t>
      </w:r>
    </w:p>
    <w:p w14:paraId="12388409" w14:textId="024211EF" w:rsidR="00F50C36" w:rsidRPr="00EA1F21" w:rsidRDefault="253D5223" w:rsidP="667C14AB">
      <w:pPr>
        <w:pStyle w:val="ListParagraph"/>
        <w:numPr>
          <w:ilvl w:val="1"/>
          <w:numId w:val="37"/>
        </w:numPr>
        <w:spacing w:before="240" w:after="0" w:line="257" w:lineRule="auto"/>
        <w:rPr>
          <w:rFonts w:eastAsiaTheme="majorEastAsia" w:cstheme="majorBidi"/>
          <w:color w:val="000000" w:themeColor="text1"/>
        </w:rPr>
      </w:pPr>
      <w:r w:rsidRPr="667C14AB">
        <w:rPr>
          <w:rFonts w:eastAsiaTheme="majorEastAsia" w:cstheme="majorBidi"/>
          <w:color w:val="000000" w:themeColor="text1"/>
        </w:rPr>
        <w:t>Assisting applicants in identifying the necessary federal forms, waivers, and documents to submit with their application</w:t>
      </w:r>
      <w:r w:rsidR="24C61498" w:rsidRPr="667C14AB">
        <w:rPr>
          <w:rFonts w:eastAsiaTheme="majorEastAsia" w:cstheme="majorBidi"/>
          <w:color w:val="000000" w:themeColor="text1"/>
        </w:rPr>
        <w:t>s</w:t>
      </w:r>
      <w:r w:rsidRPr="667C14AB">
        <w:rPr>
          <w:rFonts w:eastAsiaTheme="majorEastAsia" w:cstheme="majorBidi"/>
          <w:color w:val="000000" w:themeColor="text1"/>
        </w:rPr>
        <w:t xml:space="preserve"> for DOE review.</w:t>
      </w:r>
    </w:p>
    <w:p w14:paraId="1179EE39" w14:textId="5AACF56E" w:rsidR="00442C93" w:rsidRPr="00B32532" w:rsidRDefault="253D5223" w:rsidP="00B32532">
      <w:pPr>
        <w:spacing w:before="240"/>
        <w:ind w:left="720"/>
        <w:rPr>
          <w:rFonts w:eastAsiaTheme="majorEastAsia" w:cstheme="majorBidi"/>
        </w:rPr>
      </w:pPr>
      <w:r w:rsidRPr="00EA1F21">
        <w:rPr>
          <w:rFonts w:eastAsiaTheme="majorEastAsia" w:cstheme="majorBidi"/>
          <w:color w:val="000000" w:themeColor="text1"/>
        </w:rPr>
        <w:t xml:space="preserve">To request technical assistance during the application phase, please contact </w:t>
      </w:r>
      <w:hyperlink r:id="rId42" w:history="1">
        <w:r w:rsidR="003F3C04" w:rsidRPr="00EA1F21">
          <w:rPr>
            <w:rStyle w:val="Hyperlink"/>
            <w:rFonts w:eastAsiaTheme="majorEastAsia" w:cstheme="majorBidi"/>
          </w:rPr>
          <w:t>CERRI@energy.ca.gov</w:t>
        </w:r>
      </w:hyperlink>
      <w:r w:rsidR="003F3C04">
        <w:rPr>
          <w:rFonts w:eastAsiaTheme="majorEastAsia" w:cstheme="majorBidi"/>
          <w:color w:val="000000" w:themeColor="text1"/>
        </w:rPr>
        <w:t xml:space="preserve"> </w:t>
      </w:r>
      <w:r w:rsidRPr="00EA1F21">
        <w:rPr>
          <w:rFonts w:eastAsiaTheme="majorEastAsia" w:cstheme="majorBidi"/>
          <w:color w:val="000000" w:themeColor="text1"/>
        </w:rPr>
        <w:t xml:space="preserve">with the name of a primary contact and a brief description of the specific assistance you need. Technical assistance requests will be answered based on a first-come, first-served basis. </w:t>
      </w:r>
      <w:r w:rsidR="61AE3CDF" w:rsidRPr="00EA1F21">
        <w:rPr>
          <w:rFonts w:eastAsiaTheme="majorEastAsia" w:cstheme="majorBidi"/>
          <w:color w:val="000000" w:themeColor="text1"/>
        </w:rPr>
        <w:t xml:space="preserve">The due date for technical assistance requests is August 1, 2025.  </w:t>
      </w:r>
      <w:r w:rsidRPr="00EA1F21">
        <w:rPr>
          <w:rFonts w:eastAsiaTheme="majorEastAsia" w:cstheme="majorBidi"/>
          <w:color w:val="000000" w:themeColor="text1"/>
          <w:u w:val="single"/>
        </w:rPr>
        <w:t xml:space="preserve">We encourage applicants to submit requests early to give us enough </w:t>
      </w:r>
      <w:r w:rsidR="00B324AC">
        <w:rPr>
          <w:rFonts w:eastAsiaTheme="majorEastAsia" w:cstheme="majorBidi"/>
          <w:color w:val="000000" w:themeColor="text1"/>
          <w:u w:val="single"/>
        </w:rPr>
        <w:t>time</w:t>
      </w:r>
      <w:r w:rsidRPr="00EA1F21">
        <w:rPr>
          <w:rFonts w:eastAsiaTheme="majorEastAsia" w:cstheme="majorBidi"/>
          <w:color w:val="000000" w:themeColor="text1"/>
          <w:u w:val="single"/>
        </w:rPr>
        <w:t xml:space="preserve"> to accommodate them.</w:t>
      </w:r>
      <w:r w:rsidRPr="00EA1F21">
        <w:rPr>
          <w:rFonts w:eastAsiaTheme="majorEastAsia" w:cstheme="majorBidi"/>
          <w:color w:val="000000" w:themeColor="text1"/>
        </w:rPr>
        <w:t xml:space="preserve">  If CEC staff cannot provide the requested assistance, we will indicate this in an email response.</w:t>
      </w:r>
    </w:p>
    <w:sectPr w:rsidR="00442C93" w:rsidRPr="00B32532" w:rsidSect="000A007B">
      <w:headerReference w:type="default" r:id="rId43"/>
      <w:footerReference w:type="default" r:id="rId44"/>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2B24F" w14:textId="77777777" w:rsidR="000241B6" w:rsidRDefault="000241B6" w:rsidP="00E756ED">
      <w:pPr>
        <w:spacing w:after="0" w:line="240" w:lineRule="auto"/>
      </w:pPr>
      <w:r>
        <w:separator/>
      </w:r>
    </w:p>
  </w:endnote>
  <w:endnote w:type="continuationSeparator" w:id="0">
    <w:p w14:paraId="4345FD1D" w14:textId="77777777" w:rsidR="000241B6" w:rsidRDefault="000241B6" w:rsidP="00E756ED">
      <w:pPr>
        <w:spacing w:after="0" w:line="240" w:lineRule="auto"/>
      </w:pPr>
      <w:r>
        <w:continuationSeparator/>
      </w:r>
    </w:p>
  </w:endnote>
  <w:endnote w:type="continuationNotice" w:id="1">
    <w:p w14:paraId="407A0CEA" w14:textId="77777777" w:rsidR="000241B6" w:rsidRDefault="00024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1900E" w14:textId="77777777" w:rsidR="0000267D" w:rsidRDefault="000A007B" w:rsidP="0000267D">
    <w:pPr>
      <w:tabs>
        <w:tab w:val="center" w:pos="4680"/>
        <w:tab w:val="right" w:pos="9540"/>
      </w:tabs>
      <w:spacing w:after="0"/>
      <w:jc w:val="right"/>
    </w:pPr>
    <w:r>
      <w:rPr>
        <w:noProof/>
      </w:rPr>
      <w:t>J</w:t>
    </w:r>
    <w:r w:rsidR="000F0CD1">
      <w:rPr>
        <w:noProof/>
      </w:rPr>
      <w:t xml:space="preserve">une </w:t>
    </w:r>
    <w:r w:rsidR="00BB3DED" w:rsidRPr="000A007B">
      <w:t>2025</w:t>
    </w:r>
    <w:r w:rsidR="00BB3DED" w:rsidRPr="000A007B">
      <w:rPr>
        <w:sz w:val="24"/>
      </w:rPr>
      <w:tab/>
    </w:r>
    <w:r w:rsidR="00BB3DED" w:rsidRPr="000A007B">
      <w:t xml:space="preserve">Page </w:t>
    </w:r>
    <w:r w:rsidR="00BB3DED" w:rsidRPr="000A007B">
      <w:rPr>
        <w:noProof/>
      </w:rPr>
      <w:fldChar w:fldCharType="begin"/>
    </w:r>
    <w:r w:rsidR="00BB3DED" w:rsidRPr="000A007B">
      <w:instrText xml:space="preserve"> PAGE  \* Arabic  \* MERGEFORMAT </w:instrText>
    </w:r>
    <w:r w:rsidR="00BB3DED" w:rsidRPr="000A007B">
      <w:fldChar w:fldCharType="separate"/>
    </w:r>
    <w:r w:rsidR="00BB3DED" w:rsidRPr="000A007B">
      <w:t>40</w:t>
    </w:r>
    <w:r w:rsidR="00BB3DED" w:rsidRPr="000A007B">
      <w:rPr>
        <w:noProof/>
      </w:rPr>
      <w:fldChar w:fldCharType="end"/>
    </w:r>
    <w:r w:rsidR="00BB3DED" w:rsidRPr="000A007B">
      <w:t xml:space="preserve"> of </w:t>
    </w:r>
    <w:r w:rsidR="00050F83">
      <w:t>14</w:t>
    </w:r>
    <w:r>
      <w:tab/>
    </w:r>
    <w:r w:rsidR="0000267D">
      <w:t>GFO-23-312r2</w:t>
    </w:r>
  </w:p>
  <w:p w14:paraId="7646AFA0" w14:textId="35A09170" w:rsidR="00BB3DED" w:rsidRDefault="0000267D" w:rsidP="00603DAC">
    <w:pPr>
      <w:tabs>
        <w:tab w:val="center" w:pos="4680"/>
        <w:tab w:val="right" w:pos="9540"/>
      </w:tabs>
      <w:spacing w:after="0"/>
      <w:jc w:val="center"/>
    </w:pPr>
    <w:r>
      <w:t xml:space="preserve">                                                                                    Questions &amp; </w:t>
    </w:r>
    <w:r w:rsidR="0037048D">
      <w:t xml:space="preserve">Answers </w:t>
    </w:r>
    <w:r w:rsidR="0037048D">
      <w:tab/>
    </w:r>
    <w:r w:rsidR="00BB3DED" w:rsidRPr="000A007B">
      <w:t>CERRI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18DB1" w14:textId="77777777" w:rsidR="000241B6" w:rsidRDefault="000241B6" w:rsidP="00E756ED">
      <w:pPr>
        <w:spacing w:after="0" w:line="240" w:lineRule="auto"/>
      </w:pPr>
      <w:r>
        <w:separator/>
      </w:r>
    </w:p>
  </w:footnote>
  <w:footnote w:type="continuationSeparator" w:id="0">
    <w:p w14:paraId="4BD5C465" w14:textId="77777777" w:rsidR="000241B6" w:rsidRDefault="000241B6" w:rsidP="00E756ED">
      <w:pPr>
        <w:spacing w:after="0" w:line="240" w:lineRule="auto"/>
      </w:pPr>
      <w:r>
        <w:continuationSeparator/>
      </w:r>
    </w:p>
  </w:footnote>
  <w:footnote w:type="continuationNotice" w:id="1">
    <w:p w14:paraId="3478207E" w14:textId="77777777" w:rsidR="000241B6" w:rsidRDefault="000241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14C6" w14:textId="6295C6E7" w:rsidR="00E756ED" w:rsidRDefault="00E756ED">
    <w:pPr>
      <w:pStyle w:val="Header"/>
    </w:pPr>
    <w:r>
      <w:rPr>
        <w:noProof/>
      </w:rPr>
      <w:drawing>
        <wp:anchor distT="0" distB="0" distL="114300" distR="114300" simplePos="0" relativeHeight="251658240" behindDoc="0" locked="0" layoutInCell="1" allowOverlap="1" wp14:anchorId="26FC860E" wp14:editId="57905606">
          <wp:simplePos x="0" y="0"/>
          <wp:positionH relativeFrom="column">
            <wp:posOffset>-904875</wp:posOffset>
          </wp:positionH>
          <wp:positionV relativeFrom="paragraph">
            <wp:posOffset>-495300</wp:posOffset>
          </wp:positionV>
          <wp:extent cx="7804150" cy="933449"/>
          <wp:effectExtent l="0" t="0" r="0" b="635"/>
          <wp:wrapNone/>
          <wp:docPr id="8291313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3130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54448" cy="93946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Z9k5QupJ" int2:invalidationBookmarkName="" int2:hashCode="BTpRudDNOPOIv5" int2:id="DdoEEMNa">
      <int2:state int2:value="Rejected" int2:type="gram"/>
    </int2:bookmark>
    <int2:bookmark int2:bookmarkName="_Int_uxxNmeT1" int2:invalidationBookmarkName="" int2:hashCode="3nPqwMMFA48EN7" int2:id="N5mUrRrT">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68DA"/>
    <w:multiLevelType w:val="multilevel"/>
    <w:tmpl w:val="666A78C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990B93"/>
    <w:multiLevelType w:val="hybridMultilevel"/>
    <w:tmpl w:val="14544E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26E90"/>
    <w:multiLevelType w:val="hybridMultilevel"/>
    <w:tmpl w:val="87F2E7CE"/>
    <w:lvl w:ilvl="0" w:tplc="04090017">
      <w:start w:val="1"/>
      <w:numFmt w:val="lowerLetter"/>
      <w:lvlText w:val="%1)"/>
      <w:lvlJc w:val="left"/>
      <w:pPr>
        <w:ind w:left="14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5D1FDD"/>
    <w:multiLevelType w:val="hybridMultilevel"/>
    <w:tmpl w:val="F5C63CBE"/>
    <w:lvl w:ilvl="0" w:tplc="FFFFFFFF">
      <w:start w:val="1"/>
      <w:numFmt w:val="decimal"/>
      <w:lvlText w:val="%1."/>
      <w:lvlJc w:val="left"/>
      <w:pPr>
        <w:ind w:left="720" w:hanging="360"/>
      </w:pPr>
      <w:rPr>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B6619A"/>
    <w:multiLevelType w:val="hybridMultilevel"/>
    <w:tmpl w:val="3DB46DE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CD38D9"/>
    <w:multiLevelType w:val="hybridMultilevel"/>
    <w:tmpl w:val="2C4A90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255ACD"/>
    <w:multiLevelType w:val="hybridMultilevel"/>
    <w:tmpl w:val="9D844F8E"/>
    <w:lvl w:ilvl="0" w:tplc="626EAC82">
      <w:start w:val="1"/>
      <w:numFmt w:val="decimal"/>
      <w:lvlText w:val="%1."/>
      <w:lvlJc w:val="left"/>
      <w:pPr>
        <w:ind w:left="360" w:hanging="360"/>
      </w:pPr>
    </w:lvl>
    <w:lvl w:ilvl="1" w:tplc="AC5E1C16">
      <w:start w:val="1"/>
      <w:numFmt w:val="bullet"/>
      <w:lvlText w:val=""/>
      <w:lvlJc w:val="left"/>
      <w:pPr>
        <w:ind w:left="1080" w:hanging="360"/>
      </w:pPr>
      <w:rPr>
        <w:rFonts w:ascii="Symbol" w:hAnsi="Symbol" w:hint="default"/>
      </w:rPr>
    </w:lvl>
    <w:lvl w:ilvl="2" w:tplc="E32EF2B0">
      <w:start w:val="1"/>
      <w:numFmt w:val="lowerRoman"/>
      <w:lvlText w:val="%3."/>
      <w:lvlJc w:val="right"/>
      <w:pPr>
        <w:ind w:left="1800" w:hanging="180"/>
      </w:pPr>
    </w:lvl>
    <w:lvl w:ilvl="3" w:tplc="ED00A130">
      <w:start w:val="1"/>
      <w:numFmt w:val="decimal"/>
      <w:lvlText w:val="%4."/>
      <w:lvlJc w:val="left"/>
      <w:pPr>
        <w:ind w:left="2520" w:hanging="360"/>
      </w:pPr>
    </w:lvl>
    <w:lvl w:ilvl="4" w:tplc="35D82264">
      <w:start w:val="1"/>
      <w:numFmt w:val="lowerLetter"/>
      <w:lvlText w:val="%5."/>
      <w:lvlJc w:val="left"/>
      <w:pPr>
        <w:ind w:left="3240" w:hanging="360"/>
      </w:pPr>
    </w:lvl>
    <w:lvl w:ilvl="5" w:tplc="9BE2AA68">
      <w:start w:val="1"/>
      <w:numFmt w:val="lowerRoman"/>
      <w:lvlText w:val="%6."/>
      <w:lvlJc w:val="right"/>
      <w:pPr>
        <w:ind w:left="3960" w:hanging="180"/>
      </w:pPr>
    </w:lvl>
    <w:lvl w:ilvl="6" w:tplc="005E6E16">
      <w:start w:val="1"/>
      <w:numFmt w:val="decimal"/>
      <w:lvlText w:val="%7."/>
      <w:lvlJc w:val="left"/>
      <w:pPr>
        <w:ind w:left="4680" w:hanging="360"/>
      </w:pPr>
    </w:lvl>
    <w:lvl w:ilvl="7" w:tplc="E0E69B26">
      <w:start w:val="1"/>
      <w:numFmt w:val="lowerLetter"/>
      <w:lvlText w:val="%8."/>
      <w:lvlJc w:val="left"/>
      <w:pPr>
        <w:ind w:left="5400" w:hanging="360"/>
      </w:pPr>
    </w:lvl>
    <w:lvl w:ilvl="8" w:tplc="977AD176">
      <w:start w:val="1"/>
      <w:numFmt w:val="lowerRoman"/>
      <w:lvlText w:val="%9."/>
      <w:lvlJc w:val="right"/>
      <w:pPr>
        <w:ind w:left="6120" w:hanging="180"/>
      </w:pPr>
    </w:lvl>
  </w:abstractNum>
  <w:abstractNum w:abstractNumId="7" w15:restartNumberingAfterBreak="0">
    <w:nsid w:val="26925AB7"/>
    <w:multiLevelType w:val="hybridMultilevel"/>
    <w:tmpl w:val="68F05504"/>
    <w:lvl w:ilvl="0" w:tplc="FFFFFFFF">
      <w:start w:val="1"/>
      <w:numFmt w:val="decimal"/>
      <w:lvlText w:val="%1."/>
      <w:lvlJc w:val="left"/>
      <w:pPr>
        <w:ind w:left="720" w:hanging="360"/>
      </w:pPr>
      <w:rPr>
        <w:sz w:val="24"/>
        <w:szCs w:val="24"/>
      </w:rPr>
    </w:lvl>
    <w:lvl w:ilvl="1" w:tplc="04090019">
      <w:start w:val="1"/>
      <w:numFmt w:val="lowerLetter"/>
      <w:lvlText w:val="%2."/>
      <w:lvlJc w:val="left"/>
      <w:pPr>
        <w:ind w:left="360" w:hanging="360"/>
      </w:pPr>
    </w:lvl>
    <w:lvl w:ilvl="2" w:tplc="FFFFFFFF">
      <w:start w:val="1"/>
      <w:numFmt w:val="lowerRoman"/>
      <w:lvlText w:val="%3."/>
      <w:lvlJc w:val="right"/>
      <w:pPr>
        <w:ind w:left="2160" w:hanging="180"/>
      </w:pPr>
    </w:lvl>
    <w:lvl w:ilvl="3" w:tplc="FFFFFFFF">
      <w:start w:val="1"/>
      <w:numFmt w:val="low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620EBB"/>
    <w:multiLevelType w:val="hybridMultilevel"/>
    <w:tmpl w:val="8A3EFF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D332FE"/>
    <w:multiLevelType w:val="multilevel"/>
    <w:tmpl w:val="DB5CE0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3DF24AA"/>
    <w:multiLevelType w:val="hybridMultilevel"/>
    <w:tmpl w:val="87621C0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8949E05"/>
    <w:multiLevelType w:val="hybridMultilevel"/>
    <w:tmpl w:val="FFFFFFFF"/>
    <w:lvl w:ilvl="0" w:tplc="FF6C5EC4">
      <w:start w:val="1"/>
      <w:numFmt w:val="decimal"/>
      <w:lvlText w:val="%1."/>
      <w:lvlJc w:val="left"/>
      <w:pPr>
        <w:ind w:left="720" w:hanging="360"/>
      </w:pPr>
    </w:lvl>
    <w:lvl w:ilvl="1" w:tplc="20C8135A">
      <w:start w:val="1"/>
      <w:numFmt w:val="lowerLetter"/>
      <w:lvlText w:val="%2."/>
      <w:lvlJc w:val="left"/>
      <w:pPr>
        <w:ind w:left="1440" w:hanging="360"/>
      </w:pPr>
    </w:lvl>
    <w:lvl w:ilvl="2" w:tplc="DC46FFB0">
      <w:start w:val="1"/>
      <w:numFmt w:val="lowerRoman"/>
      <w:lvlText w:val="%3."/>
      <w:lvlJc w:val="right"/>
      <w:pPr>
        <w:ind w:left="2160" w:hanging="180"/>
      </w:pPr>
    </w:lvl>
    <w:lvl w:ilvl="3" w:tplc="A8B46B5C">
      <w:start w:val="1"/>
      <w:numFmt w:val="decimal"/>
      <w:lvlText w:val="%4."/>
      <w:lvlJc w:val="left"/>
      <w:pPr>
        <w:ind w:left="2880" w:hanging="360"/>
      </w:pPr>
    </w:lvl>
    <w:lvl w:ilvl="4" w:tplc="1B88A84A">
      <w:start w:val="1"/>
      <w:numFmt w:val="lowerLetter"/>
      <w:lvlText w:val="%5."/>
      <w:lvlJc w:val="left"/>
      <w:pPr>
        <w:ind w:left="3600" w:hanging="360"/>
      </w:pPr>
    </w:lvl>
    <w:lvl w:ilvl="5" w:tplc="9EACC832">
      <w:start w:val="1"/>
      <w:numFmt w:val="lowerRoman"/>
      <w:lvlText w:val="%6."/>
      <w:lvlJc w:val="right"/>
      <w:pPr>
        <w:ind w:left="4320" w:hanging="180"/>
      </w:pPr>
    </w:lvl>
    <w:lvl w:ilvl="6" w:tplc="D818BC5A">
      <w:start w:val="1"/>
      <w:numFmt w:val="decimal"/>
      <w:lvlText w:val="%7."/>
      <w:lvlJc w:val="left"/>
      <w:pPr>
        <w:ind w:left="5040" w:hanging="360"/>
      </w:pPr>
    </w:lvl>
    <w:lvl w:ilvl="7" w:tplc="771845EC">
      <w:start w:val="1"/>
      <w:numFmt w:val="lowerLetter"/>
      <w:lvlText w:val="%8."/>
      <w:lvlJc w:val="left"/>
      <w:pPr>
        <w:ind w:left="5760" w:hanging="360"/>
      </w:pPr>
    </w:lvl>
    <w:lvl w:ilvl="8" w:tplc="D58AA9BE">
      <w:start w:val="1"/>
      <w:numFmt w:val="lowerRoman"/>
      <w:lvlText w:val="%9."/>
      <w:lvlJc w:val="right"/>
      <w:pPr>
        <w:ind w:left="6480" w:hanging="180"/>
      </w:pPr>
    </w:lvl>
  </w:abstractNum>
  <w:abstractNum w:abstractNumId="12" w15:restartNumberingAfterBreak="0">
    <w:nsid w:val="39187BD5"/>
    <w:multiLevelType w:val="hybridMultilevel"/>
    <w:tmpl w:val="E48A3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3F6C67"/>
    <w:multiLevelType w:val="hybridMultilevel"/>
    <w:tmpl w:val="04745416"/>
    <w:lvl w:ilvl="0" w:tplc="C0307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7905FC"/>
    <w:multiLevelType w:val="multilevel"/>
    <w:tmpl w:val="7A86039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B67F0FC"/>
    <w:multiLevelType w:val="hybridMultilevel"/>
    <w:tmpl w:val="FFFFFFFF"/>
    <w:lvl w:ilvl="0" w:tplc="9E98ADDA">
      <w:start w:val="1"/>
      <w:numFmt w:val="bullet"/>
      <w:lvlText w:val=""/>
      <w:lvlJc w:val="left"/>
      <w:pPr>
        <w:ind w:left="720" w:hanging="360"/>
      </w:pPr>
      <w:rPr>
        <w:rFonts w:ascii="Symbol" w:hAnsi="Symbol" w:hint="default"/>
      </w:rPr>
    </w:lvl>
    <w:lvl w:ilvl="1" w:tplc="F8BA8124">
      <w:start w:val="1"/>
      <w:numFmt w:val="bullet"/>
      <w:lvlText w:val="o"/>
      <w:lvlJc w:val="left"/>
      <w:pPr>
        <w:ind w:left="1440" w:hanging="360"/>
      </w:pPr>
      <w:rPr>
        <w:rFonts w:ascii="Courier New" w:hAnsi="Courier New" w:hint="default"/>
      </w:rPr>
    </w:lvl>
    <w:lvl w:ilvl="2" w:tplc="DC68271A">
      <w:start w:val="1"/>
      <w:numFmt w:val="bullet"/>
      <w:lvlText w:val=""/>
      <w:lvlJc w:val="left"/>
      <w:pPr>
        <w:ind w:left="2160" w:hanging="360"/>
      </w:pPr>
      <w:rPr>
        <w:rFonts w:ascii="Wingdings" w:hAnsi="Wingdings" w:hint="default"/>
      </w:rPr>
    </w:lvl>
    <w:lvl w:ilvl="3" w:tplc="85383CB4">
      <w:start w:val="1"/>
      <w:numFmt w:val="bullet"/>
      <w:lvlText w:val=""/>
      <w:lvlJc w:val="left"/>
      <w:pPr>
        <w:ind w:left="2880" w:hanging="360"/>
      </w:pPr>
      <w:rPr>
        <w:rFonts w:ascii="Symbol" w:hAnsi="Symbol" w:hint="default"/>
      </w:rPr>
    </w:lvl>
    <w:lvl w:ilvl="4" w:tplc="3CBC638C">
      <w:start w:val="1"/>
      <w:numFmt w:val="bullet"/>
      <w:lvlText w:val="o"/>
      <w:lvlJc w:val="left"/>
      <w:pPr>
        <w:ind w:left="3600" w:hanging="360"/>
      </w:pPr>
      <w:rPr>
        <w:rFonts w:ascii="Courier New" w:hAnsi="Courier New" w:hint="default"/>
      </w:rPr>
    </w:lvl>
    <w:lvl w:ilvl="5" w:tplc="91DAC0E6">
      <w:start w:val="1"/>
      <w:numFmt w:val="bullet"/>
      <w:lvlText w:val=""/>
      <w:lvlJc w:val="left"/>
      <w:pPr>
        <w:ind w:left="4320" w:hanging="360"/>
      </w:pPr>
      <w:rPr>
        <w:rFonts w:ascii="Wingdings" w:hAnsi="Wingdings" w:hint="default"/>
      </w:rPr>
    </w:lvl>
    <w:lvl w:ilvl="6" w:tplc="ADA2A4BC">
      <w:start w:val="1"/>
      <w:numFmt w:val="bullet"/>
      <w:lvlText w:val=""/>
      <w:lvlJc w:val="left"/>
      <w:pPr>
        <w:ind w:left="5040" w:hanging="360"/>
      </w:pPr>
      <w:rPr>
        <w:rFonts w:ascii="Symbol" w:hAnsi="Symbol" w:hint="default"/>
      </w:rPr>
    </w:lvl>
    <w:lvl w:ilvl="7" w:tplc="3C96C72A">
      <w:start w:val="1"/>
      <w:numFmt w:val="bullet"/>
      <w:lvlText w:val="o"/>
      <w:lvlJc w:val="left"/>
      <w:pPr>
        <w:ind w:left="5760" w:hanging="360"/>
      </w:pPr>
      <w:rPr>
        <w:rFonts w:ascii="Courier New" w:hAnsi="Courier New" w:hint="default"/>
      </w:rPr>
    </w:lvl>
    <w:lvl w:ilvl="8" w:tplc="4698AD82">
      <w:start w:val="1"/>
      <w:numFmt w:val="bullet"/>
      <w:lvlText w:val=""/>
      <w:lvlJc w:val="left"/>
      <w:pPr>
        <w:ind w:left="6480" w:hanging="360"/>
      </w:pPr>
      <w:rPr>
        <w:rFonts w:ascii="Wingdings" w:hAnsi="Wingdings" w:hint="default"/>
      </w:rPr>
    </w:lvl>
  </w:abstractNum>
  <w:abstractNum w:abstractNumId="16" w15:restartNumberingAfterBreak="0">
    <w:nsid w:val="3F735EB2"/>
    <w:multiLevelType w:val="multilevel"/>
    <w:tmpl w:val="226C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F771EC"/>
    <w:multiLevelType w:val="hybridMultilevel"/>
    <w:tmpl w:val="7BAE586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842797"/>
    <w:multiLevelType w:val="multilevel"/>
    <w:tmpl w:val="042A26E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83C63C8"/>
    <w:multiLevelType w:val="hybridMultilevel"/>
    <w:tmpl w:val="5E2E9FC0"/>
    <w:lvl w:ilvl="0" w:tplc="FFFFFFFF">
      <w:start w:val="1"/>
      <w:numFmt w:val="decimal"/>
      <w:lvlText w:val="%1."/>
      <w:lvlJc w:val="left"/>
      <w:pPr>
        <w:ind w:left="720" w:hanging="360"/>
      </w:pPr>
      <w:rPr>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7B2EA5"/>
    <w:multiLevelType w:val="multilevel"/>
    <w:tmpl w:val="5C989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594384"/>
    <w:multiLevelType w:val="hybridMultilevel"/>
    <w:tmpl w:val="E1DEC31C"/>
    <w:lvl w:ilvl="0" w:tplc="FFFFFFFF">
      <w:start w:val="1"/>
      <w:numFmt w:val="decimal"/>
      <w:lvlText w:val="%1."/>
      <w:lvlJc w:val="left"/>
      <w:pPr>
        <w:ind w:left="720" w:hanging="360"/>
      </w:pPr>
      <w:rPr>
        <w:sz w:val="24"/>
        <w:szCs w:val="24"/>
      </w:rPr>
    </w:lvl>
    <w:lvl w:ilvl="1" w:tplc="FFFFFFFF">
      <w:start w:val="1"/>
      <w:numFmt w:val="lowerLetter"/>
      <w:lvlText w:val="%2."/>
      <w:lvlJc w:val="left"/>
      <w:pPr>
        <w:ind w:left="360" w:hanging="360"/>
      </w:pPr>
    </w:lvl>
    <w:lvl w:ilvl="2" w:tplc="04090017">
      <w:start w:val="1"/>
      <w:numFmt w:val="lowerLetter"/>
      <w:lvlText w:val="%3)"/>
      <w:lvlJc w:val="left"/>
      <w:pPr>
        <w:ind w:left="2340" w:hanging="360"/>
      </w:pPr>
    </w:lvl>
    <w:lvl w:ilvl="3" w:tplc="FFFFFFFF">
      <w:start w:val="1"/>
      <w:numFmt w:val="low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4B7371"/>
    <w:multiLevelType w:val="multilevel"/>
    <w:tmpl w:val="26447EF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24D2A00"/>
    <w:multiLevelType w:val="hybridMultilevel"/>
    <w:tmpl w:val="00A64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25582B"/>
    <w:multiLevelType w:val="hybridMultilevel"/>
    <w:tmpl w:val="50B2432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F56A26"/>
    <w:multiLevelType w:val="hybridMultilevel"/>
    <w:tmpl w:val="DD9C23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A63478"/>
    <w:multiLevelType w:val="hybridMultilevel"/>
    <w:tmpl w:val="380C6ED0"/>
    <w:lvl w:ilvl="0" w:tplc="C03075F0">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6E2AE6"/>
    <w:multiLevelType w:val="multilevel"/>
    <w:tmpl w:val="FC44767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C1E0D3C"/>
    <w:multiLevelType w:val="hybridMultilevel"/>
    <w:tmpl w:val="B0D8E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C81624"/>
    <w:multiLevelType w:val="hybridMultilevel"/>
    <w:tmpl w:val="FFFFFFFF"/>
    <w:lvl w:ilvl="0" w:tplc="54E42DBA">
      <w:start w:val="1"/>
      <w:numFmt w:val="decimal"/>
      <w:lvlText w:val="%1."/>
      <w:lvlJc w:val="left"/>
      <w:pPr>
        <w:ind w:left="720" w:hanging="360"/>
      </w:pPr>
    </w:lvl>
    <w:lvl w:ilvl="1" w:tplc="95AA16C6">
      <w:start w:val="1"/>
      <w:numFmt w:val="lowerLetter"/>
      <w:lvlText w:val="%2."/>
      <w:lvlJc w:val="left"/>
      <w:pPr>
        <w:ind w:left="1800" w:hanging="360"/>
      </w:pPr>
    </w:lvl>
    <w:lvl w:ilvl="2" w:tplc="F118AC20">
      <w:start w:val="1"/>
      <w:numFmt w:val="lowerRoman"/>
      <w:lvlText w:val="%3."/>
      <w:lvlJc w:val="right"/>
      <w:pPr>
        <w:ind w:left="2520" w:hanging="180"/>
      </w:pPr>
    </w:lvl>
    <w:lvl w:ilvl="3" w:tplc="F90AB75E">
      <w:start w:val="1"/>
      <w:numFmt w:val="decimal"/>
      <w:lvlText w:val="%4."/>
      <w:lvlJc w:val="left"/>
      <w:pPr>
        <w:ind w:left="3240" w:hanging="360"/>
      </w:pPr>
    </w:lvl>
    <w:lvl w:ilvl="4" w:tplc="2DFC6890">
      <w:start w:val="1"/>
      <w:numFmt w:val="lowerLetter"/>
      <w:lvlText w:val="%5."/>
      <w:lvlJc w:val="left"/>
      <w:pPr>
        <w:ind w:left="3960" w:hanging="360"/>
      </w:pPr>
    </w:lvl>
    <w:lvl w:ilvl="5" w:tplc="CE5C2020">
      <w:start w:val="1"/>
      <w:numFmt w:val="lowerRoman"/>
      <w:lvlText w:val="%6."/>
      <w:lvlJc w:val="right"/>
      <w:pPr>
        <w:ind w:left="4680" w:hanging="180"/>
      </w:pPr>
    </w:lvl>
    <w:lvl w:ilvl="6" w:tplc="D17CFBFA">
      <w:start w:val="1"/>
      <w:numFmt w:val="decimal"/>
      <w:lvlText w:val="%7."/>
      <w:lvlJc w:val="left"/>
      <w:pPr>
        <w:ind w:left="5400" w:hanging="360"/>
      </w:pPr>
    </w:lvl>
    <w:lvl w:ilvl="7" w:tplc="2E98C950">
      <w:start w:val="1"/>
      <w:numFmt w:val="lowerLetter"/>
      <w:lvlText w:val="%8."/>
      <w:lvlJc w:val="left"/>
      <w:pPr>
        <w:ind w:left="6120" w:hanging="360"/>
      </w:pPr>
    </w:lvl>
    <w:lvl w:ilvl="8" w:tplc="A27CE214">
      <w:start w:val="1"/>
      <w:numFmt w:val="lowerRoman"/>
      <w:lvlText w:val="%9."/>
      <w:lvlJc w:val="right"/>
      <w:pPr>
        <w:ind w:left="6840" w:hanging="180"/>
      </w:pPr>
    </w:lvl>
  </w:abstractNum>
  <w:abstractNum w:abstractNumId="30" w15:restartNumberingAfterBreak="0">
    <w:nsid w:val="6F211BA5"/>
    <w:multiLevelType w:val="hybridMultilevel"/>
    <w:tmpl w:val="4DD8B4AC"/>
    <w:lvl w:ilvl="0" w:tplc="FFFFFFFF">
      <w:start w:val="1"/>
      <w:numFmt w:val="decimal"/>
      <w:lvlText w:val="%1."/>
      <w:lvlJc w:val="left"/>
      <w:pPr>
        <w:ind w:left="720" w:hanging="360"/>
      </w:pPr>
      <w:rPr>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A550FD"/>
    <w:multiLevelType w:val="multilevel"/>
    <w:tmpl w:val="6972B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20904E1"/>
    <w:multiLevelType w:val="multilevel"/>
    <w:tmpl w:val="D9D8E4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382091C"/>
    <w:multiLevelType w:val="hybridMultilevel"/>
    <w:tmpl w:val="740A0DC6"/>
    <w:lvl w:ilvl="0" w:tplc="2D2A12F6">
      <w:start w:val="1"/>
      <w:numFmt w:val="decimal"/>
      <w:lvlText w:val="%1."/>
      <w:lvlJc w:val="left"/>
      <w:pPr>
        <w:ind w:left="720" w:hanging="360"/>
      </w:pPr>
      <w:rPr>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81205DC">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718F0"/>
    <w:multiLevelType w:val="hybridMultilevel"/>
    <w:tmpl w:val="BDC4B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A85A06"/>
    <w:multiLevelType w:val="multilevel"/>
    <w:tmpl w:val="BFAE25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F8B5650"/>
    <w:multiLevelType w:val="multilevel"/>
    <w:tmpl w:val="F2369F0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41134157">
    <w:abstractNumId w:val="33"/>
  </w:num>
  <w:num w:numId="2" w16cid:durableId="1554006044">
    <w:abstractNumId w:val="6"/>
  </w:num>
  <w:num w:numId="3" w16cid:durableId="492599931">
    <w:abstractNumId w:val="4"/>
  </w:num>
  <w:num w:numId="4" w16cid:durableId="935819761">
    <w:abstractNumId w:val="28"/>
  </w:num>
  <w:num w:numId="5" w16cid:durableId="1628316291">
    <w:abstractNumId w:val="8"/>
  </w:num>
  <w:num w:numId="6" w16cid:durableId="716971441">
    <w:abstractNumId w:val="17"/>
  </w:num>
  <w:num w:numId="7" w16cid:durableId="205065057">
    <w:abstractNumId w:val="10"/>
  </w:num>
  <w:num w:numId="8" w16cid:durableId="546987708">
    <w:abstractNumId w:val="24"/>
  </w:num>
  <w:num w:numId="9" w16cid:durableId="255478358">
    <w:abstractNumId w:val="34"/>
  </w:num>
  <w:num w:numId="10" w16cid:durableId="1981497678">
    <w:abstractNumId w:val="1"/>
  </w:num>
  <w:num w:numId="11" w16cid:durableId="1007712601">
    <w:abstractNumId w:val="5"/>
  </w:num>
  <w:num w:numId="12" w16cid:durableId="675765576">
    <w:abstractNumId w:val="25"/>
  </w:num>
  <w:num w:numId="13" w16cid:durableId="1617828249">
    <w:abstractNumId w:val="7"/>
  </w:num>
  <w:num w:numId="14" w16cid:durableId="1334606538">
    <w:abstractNumId w:val="21"/>
  </w:num>
  <w:num w:numId="15" w16cid:durableId="179324503">
    <w:abstractNumId w:val="12"/>
  </w:num>
  <w:num w:numId="16" w16cid:durableId="1670863873">
    <w:abstractNumId w:val="20"/>
  </w:num>
  <w:num w:numId="17" w16cid:durableId="196236830">
    <w:abstractNumId w:val="3"/>
  </w:num>
  <w:num w:numId="18" w16cid:durableId="1064789995">
    <w:abstractNumId w:val="19"/>
  </w:num>
  <w:num w:numId="19" w16cid:durableId="969215005">
    <w:abstractNumId w:val="30"/>
  </w:num>
  <w:num w:numId="20" w16cid:durableId="350032685">
    <w:abstractNumId w:val="13"/>
  </w:num>
  <w:num w:numId="21" w16cid:durableId="529801484">
    <w:abstractNumId w:val="31"/>
  </w:num>
  <w:num w:numId="22" w16cid:durableId="1197766756">
    <w:abstractNumId w:val="35"/>
  </w:num>
  <w:num w:numId="23" w16cid:durableId="1054430885">
    <w:abstractNumId w:val="32"/>
  </w:num>
  <w:num w:numId="24" w16cid:durableId="1990088409">
    <w:abstractNumId w:val="22"/>
  </w:num>
  <w:num w:numId="25" w16cid:durableId="898595379">
    <w:abstractNumId w:val="36"/>
  </w:num>
  <w:num w:numId="26" w16cid:durableId="900141105">
    <w:abstractNumId w:val="18"/>
  </w:num>
  <w:num w:numId="27" w16cid:durableId="1213998392">
    <w:abstractNumId w:val="27"/>
  </w:num>
  <w:num w:numId="28" w16cid:durableId="2139450886">
    <w:abstractNumId w:val="0"/>
  </w:num>
  <w:num w:numId="29" w16cid:durableId="1284073112">
    <w:abstractNumId w:val="14"/>
  </w:num>
  <w:num w:numId="30" w16cid:durableId="132218289">
    <w:abstractNumId w:val="9"/>
  </w:num>
  <w:num w:numId="31" w16cid:durableId="680088477">
    <w:abstractNumId w:val="26"/>
  </w:num>
  <w:num w:numId="32" w16cid:durableId="1758012846">
    <w:abstractNumId w:val="2"/>
  </w:num>
  <w:num w:numId="33" w16cid:durableId="1665552804">
    <w:abstractNumId w:val="16"/>
  </w:num>
  <w:num w:numId="34" w16cid:durableId="1291861985">
    <w:abstractNumId w:val="23"/>
  </w:num>
  <w:num w:numId="35" w16cid:durableId="1457212432">
    <w:abstractNumId w:val="29"/>
  </w:num>
  <w:num w:numId="36" w16cid:durableId="568419038">
    <w:abstractNumId w:val="11"/>
  </w:num>
  <w:num w:numId="37" w16cid:durableId="17411257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D7"/>
    <w:rsid w:val="00000485"/>
    <w:rsid w:val="00000D29"/>
    <w:rsid w:val="000010F0"/>
    <w:rsid w:val="000016C4"/>
    <w:rsid w:val="00001E3A"/>
    <w:rsid w:val="00002148"/>
    <w:rsid w:val="00002435"/>
    <w:rsid w:val="00002517"/>
    <w:rsid w:val="0000267D"/>
    <w:rsid w:val="00003459"/>
    <w:rsid w:val="00003FC8"/>
    <w:rsid w:val="00004082"/>
    <w:rsid w:val="000040BD"/>
    <w:rsid w:val="00005582"/>
    <w:rsid w:val="00005CC7"/>
    <w:rsid w:val="00005D25"/>
    <w:rsid w:val="00005D57"/>
    <w:rsid w:val="00005DD1"/>
    <w:rsid w:val="00005FB1"/>
    <w:rsid w:val="00006C7B"/>
    <w:rsid w:val="00006F3D"/>
    <w:rsid w:val="00007185"/>
    <w:rsid w:val="00007565"/>
    <w:rsid w:val="000103FB"/>
    <w:rsid w:val="00010ADB"/>
    <w:rsid w:val="00010B3A"/>
    <w:rsid w:val="00010C6C"/>
    <w:rsid w:val="00010D7B"/>
    <w:rsid w:val="00012009"/>
    <w:rsid w:val="00012638"/>
    <w:rsid w:val="00012857"/>
    <w:rsid w:val="00013A14"/>
    <w:rsid w:val="00013CBD"/>
    <w:rsid w:val="000142B8"/>
    <w:rsid w:val="00014609"/>
    <w:rsid w:val="00014A7E"/>
    <w:rsid w:val="00015F67"/>
    <w:rsid w:val="000161C2"/>
    <w:rsid w:val="00016A0E"/>
    <w:rsid w:val="0001725C"/>
    <w:rsid w:val="00017A46"/>
    <w:rsid w:val="000195E9"/>
    <w:rsid w:val="00020897"/>
    <w:rsid w:val="00020A94"/>
    <w:rsid w:val="00022190"/>
    <w:rsid w:val="00022319"/>
    <w:rsid w:val="00022622"/>
    <w:rsid w:val="00022E79"/>
    <w:rsid w:val="000230C5"/>
    <w:rsid w:val="000234AF"/>
    <w:rsid w:val="00023AB8"/>
    <w:rsid w:val="00023D83"/>
    <w:rsid w:val="000241B6"/>
    <w:rsid w:val="000248A0"/>
    <w:rsid w:val="00026A54"/>
    <w:rsid w:val="00027770"/>
    <w:rsid w:val="00027B42"/>
    <w:rsid w:val="00027D60"/>
    <w:rsid w:val="0003030A"/>
    <w:rsid w:val="0003137E"/>
    <w:rsid w:val="00031CAE"/>
    <w:rsid w:val="0003252D"/>
    <w:rsid w:val="0003272B"/>
    <w:rsid w:val="00032B7E"/>
    <w:rsid w:val="000337E8"/>
    <w:rsid w:val="00033843"/>
    <w:rsid w:val="00034288"/>
    <w:rsid w:val="0003529A"/>
    <w:rsid w:val="000354C1"/>
    <w:rsid w:val="00035FE0"/>
    <w:rsid w:val="000366B3"/>
    <w:rsid w:val="000368BC"/>
    <w:rsid w:val="00037545"/>
    <w:rsid w:val="00037C78"/>
    <w:rsid w:val="0004028F"/>
    <w:rsid w:val="00040314"/>
    <w:rsid w:val="00040618"/>
    <w:rsid w:val="00040AFD"/>
    <w:rsid w:val="00041DC4"/>
    <w:rsid w:val="00042170"/>
    <w:rsid w:val="00042335"/>
    <w:rsid w:val="00042456"/>
    <w:rsid w:val="0004262D"/>
    <w:rsid w:val="00042D15"/>
    <w:rsid w:val="00042D9E"/>
    <w:rsid w:val="0004353A"/>
    <w:rsid w:val="00043934"/>
    <w:rsid w:val="00043EBE"/>
    <w:rsid w:val="0004406A"/>
    <w:rsid w:val="0004448D"/>
    <w:rsid w:val="00044572"/>
    <w:rsid w:val="00044801"/>
    <w:rsid w:val="000448A7"/>
    <w:rsid w:val="00044FBA"/>
    <w:rsid w:val="000451FB"/>
    <w:rsid w:val="00045969"/>
    <w:rsid w:val="00045BEC"/>
    <w:rsid w:val="00045DE5"/>
    <w:rsid w:val="00045E49"/>
    <w:rsid w:val="0004678D"/>
    <w:rsid w:val="00046EE5"/>
    <w:rsid w:val="000471A8"/>
    <w:rsid w:val="000472BB"/>
    <w:rsid w:val="00047553"/>
    <w:rsid w:val="0005036E"/>
    <w:rsid w:val="00050BE8"/>
    <w:rsid w:val="00050F15"/>
    <w:rsid w:val="00050F83"/>
    <w:rsid w:val="00051D62"/>
    <w:rsid w:val="00052088"/>
    <w:rsid w:val="00052482"/>
    <w:rsid w:val="000524B4"/>
    <w:rsid w:val="00053488"/>
    <w:rsid w:val="00053A39"/>
    <w:rsid w:val="00053CD4"/>
    <w:rsid w:val="00054473"/>
    <w:rsid w:val="0005456C"/>
    <w:rsid w:val="00054F08"/>
    <w:rsid w:val="000557EE"/>
    <w:rsid w:val="000561C3"/>
    <w:rsid w:val="00056579"/>
    <w:rsid w:val="0005688C"/>
    <w:rsid w:val="00056A37"/>
    <w:rsid w:val="00056C11"/>
    <w:rsid w:val="000571DA"/>
    <w:rsid w:val="0006079D"/>
    <w:rsid w:val="00060B73"/>
    <w:rsid w:val="000613C3"/>
    <w:rsid w:val="00061E22"/>
    <w:rsid w:val="000620F8"/>
    <w:rsid w:val="0006229E"/>
    <w:rsid w:val="0006247A"/>
    <w:rsid w:val="000628D7"/>
    <w:rsid w:val="00062BB9"/>
    <w:rsid w:val="00062E05"/>
    <w:rsid w:val="00063977"/>
    <w:rsid w:val="00063AE4"/>
    <w:rsid w:val="00063FEF"/>
    <w:rsid w:val="00064651"/>
    <w:rsid w:val="00064ABD"/>
    <w:rsid w:val="00065B8F"/>
    <w:rsid w:val="00065C62"/>
    <w:rsid w:val="00065DB5"/>
    <w:rsid w:val="00066BEE"/>
    <w:rsid w:val="00067384"/>
    <w:rsid w:val="00067F62"/>
    <w:rsid w:val="000702DF"/>
    <w:rsid w:val="0007076D"/>
    <w:rsid w:val="00071378"/>
    <w:rsid w:val="00072C38"/>
    <w:rsid w:val="0007335E"/>
    <w:rsid w:val="000737A3"/>
    <w:rsid w:val="00073DA9"/>
    <w:rsid w:val="00074904"/>
    <w:rsid w:val="0007492D"/>
    <w:rsid w:val="00075D06"/>
    <w:rsid w:val="000765F8"/>
    <w:rsid w:val="00076C37"/>
    <w:rsid w:val="00076CB9"/>
    <w:rsid w:val="0007711E"/>
    <w:rsid w:val="0007771B"/>
    <w:rsid w:val="00077A88"/>
    <w:rsid w:val="00077DCE"/>
    <w:rsid w:val="000805F7"/>
    <w:rsid w:val="00080815"/>
    <w:rsid w:val="00080849"/>
    <w:rsid w:val="00080907"/>
    <w:rsid w:val="00080CAE"/>
    <w:rsid w:val="00080D73"/>
    <w:rsid w:val="000818F2"/>
    <w:rsid w:val="00081A0E"/>
    <w:rsid w:val="00082A51"/>
    <w:rsid w:val="000830DD"/>
    <w:rsid w:val="00083267"/>
    <w:rsid w:val="000835CA"/>
    <w:rsid w:val="000848E5"/>
    <w:rsid w:val="00084BA7"/>
    <w:rsid w:val="00086816"/>
    <w:rsid w:val="00087ED1"/>
    <w:rsid w:val="00090083"/>
    <w:rsid w:val="000900AC"/>
    <w:rsid w:val="00090111"/>
    <w:rsid w:val="000901FC"/>
    <w:rsid w:val="00091616"/>
    <w:rsid w:val="000918A2"/>
    <w:rsid w:val="000918FC"/>
    <w:rsid w:val="00091B37"/>
    <w:rsid w:val="00092326"/>
    <w:rsid w:val="00092A12"/>
    <w:rsid w:val="00093E4E"/>
    <w:rsid w:val="00094E39"/>
    <w:rsid w:val="00095DB7"/>
    <w:rsid w:val="00096738"/>
    <w:rsid w:val="0009683C"/>
    <w:rsid w:val="00096A75"/>
    <w:rsid w:val="00097B8B"/>
    <w:rsid w:val="00097C5D"/>
    <w:rsid w:val="000A007B"/>
    <w:rsid w:val="000A0245"/>
    <w:rsid w:val="000A096F"/>
    <w:rsid w:val="000A139B"/>
    <w:rsid w:val="000A19F5"/>
    <w:rsid w:val="000A1C76"/>
    <w:rsid w:val="000A33A8"/>
    <w:rsid w:val="000A3972"/>
    <w:rsid w:val="000A42E6"/>
    <w:rsid w:val="000A62CF"/>
    <w:rsid w:val="000A727B"/>
    <w:rsid w:val="000B0124"/>
    <w:rsid w:val="000B05B4"/>
    <w:rsid w:val="000B0F4E"/>
    <w:rsid w:val="000B1100"/>
    <w:rsid w:val="000B1A66"/>
    <w:rsid w:val="000B341C"/>
    <w:rsid w:val="000B385E"/>
    <w:rsid w:val="000B4C2D"/>
    <w:rsid w:val="000B50BC"/>
    <w:rsid w:val="000B525D"/>
    <w:rsid w:val="000B53BB"/>
    <w:rsid w:val="000B7C38"/>
    <w:rsid w:val="000C0D48"/>
    <w:rsid w:val="000C1FFA"/>
    <w:rsid w:val="000C2FFD"/>
    <w:rsid w:val="000C304F"/>
    <w:rsid w:val="000C3258"/>
    <w:rsid w:val="000C32B6"/>
    <w:rsid w:val="000C54F2"/>
    <w:rsid w:val="000C5B82"/>
    <w:rsid w:val="000C6129"/>
    <w:rsid w:val="000C62C0"/>
    <w:rsid w:val="000C6615"/>
    <w:rsid w:val="000C6BB9"/>
    <w:rsid w:val="000C74F6"/>
    <w:rsid w:val="000C788D"/>
    <w:rsid w:val="000C7952"/>
    <w:rsid w:val="000D0C87"/>
    <w:rsid w:val="000D0E49"/>
    <w:rsid w:val="000D0F91"/>
    <w:rsid w:val="000D106E"/>
    <w:rsid w:val="000D17D8"/>
    <w:rsid w:val="000D18EE"/>
    <w:rsid w:val="000D21C8"/>
    <w:rsid w:val="000D24E7"/>
    <w:rsid w:val="000D2C76"/>
    <w:rsid w:val="000D3008"/>
    <w:rsid w:val="000D3050"/>
    <w:rsid w:val="000D36AA"/>
    <w:rsid w:val="000D41F9"/>
    <w:rsid w:val="000D49B0"/>
    <w:rsid w:val="000D4C03"/>
    <w:rsid w:val="000D63E9"/>
    <w:rsid w:val="000D65B4"/>
    <w:rsid w:val="000D6B2C"/>
    <w:rsid w:val="000D762F"/>
    <w:rsid w:val="000D7754"/>
    <w:rsid w:val="000D78D3"/>
    <w:rsid w:val="000D92D8"/>
    <w:rsid w:val="000E01CB"/>
    <w:rsid w:val="000E0894"/>
    <w:rsid w:val="000E0A9C"/>
    <w:rsid w:val="000E1267"/>
    <w:rsid w:val="000E2373"/>
    <w:rsid w:val="000E27F7"/>
    <w:rsid w:val="000E284C"/>
    <w:rsid w:val="000E2F1D"/>
    <w:rsid w:val="000E3E93"/>
    <w:rsid w:val="000E406D"/>
    <w:rsid w:val="000E40EB"/>
    <w:rsid w:val="000E4660"/>
    <w:rsid w:val="000E4958"/>
    <w:rsid w:val="000E4B44"/>
    <w:rsid w:val="000E5495"/>
    <w:rsid w:val="000E54E9"/>
    <w:rsid w:val="000E5B95"/>
    <w:rsid w:val="000E630B"/>
    <w:rsid w:val="000E77A6"/>
    <w:rsid w:val="000F049D"/>
    <w:rsid w:val="000F0CD1"/>
    <w:rsid w:val="000F1106"/>
    <w:rsid w:val="000F1925"/>
    <w:rsid w:val="000F1AED"/>
    <w:rsid w:val="000F1C20"/>
    <w:rsid w:val="000F1C92"/>
    <w:rsid w:val="000F202A"/>
    <w:rsid w:val="000F389D"/>
    <w:rsid w:val="000F3B8A"/>
    <w:rsid w:val="000F3FCB"/>
    <w:rsid w:val="000F47CF"/>
    <w:rsid w:val="000F511B"/>
    <w:rsid w:val="000F5484"/>
    <w:rsid w:val="000F5E69"/>
    <w:rsid w:val="000F6E01"/>
    <w:rsid w:val="000F6F33"/>
    <w:rsid w:val="000F79A5"/>
    <w:rsid w:val="000F7B8D"/>
    <w:rsid w:val="00100384"/>
    <w:rsid w:val="00100463"/>
    <w:rsid w:val="001004F0"/>
    <w:rsid w:val="0010056D"/>
    <w:rsid w:val="00100A76"/>
    <w:rsid w:val="001026E2"/>
    <w:rsid w:val="00102ECD"/>
    <w:rsid w:val="001033DA"/>
    <w:rsid w:val="0010418E"/>
    <w:rsid w:val="00104867"/>
    <w:rsid w:val="0010549C"/>
    <w:rsid w:val="00105776"/>
    <w:rsid w:val="0010724A"/>
    <w:rsid w:val="001073AE"/>
    <w:rsid w:val="001113C6"/>
    <w:rsid w:val="00111593"/>
    <w:rsid w:val="00111924"/>
    <w:rsid w:val="0011285A"/>
    <w:rsid w:val="00112ABB"/>
    <w:rsid w:val="00112AC4"/>
    <w:rsid w:val="00112FAE"/>
    <w:rsid w:val="001131DF"/>
    <w:rsid w:val="00113CFC"/>
    <w:rsid w:val="001149D0"/>
    <w:rsid w:val="00114C98"/>
    <w:rsid w:val="001165FD"/>
    <w:rsid w:val="00116B0B"/>
    <w:rsid w:val="00117C3D"/>
    <w:rsid w:val="00120023"/>
    <w:rsid w:val="001200AF"/>
    <w:rsid w:val="00121AB7"/>
    <w:rsid w:val="00121CAE"/>
    <w:rsid w:val="00121D48"/>
    <w:rsid w:val="00122193"/>
    <w:rsid w:val="00122819"/>
    <w:rsid w:val="00123792"/>
    <w:rsid w:val="00123A8A"/>
    <w:rsid w:val="00123AE7"/>
    <w:rsid w:val="00123D04"/>
    <w:rsid w:val="00124887"/>
    <w:rsid w:val="001249E1"/>
    <w:rsid w:val="00124CC3"/>
    <w:rsid w:val="00125EF6"/>
    <w:rsid w:val="00126C0C"/>
    <w:rsid w:val="00127208"/>
    <w:rsid w:val="001278CE"/>
    <w:rsid w:val="00130101"/>
    <w:rsid w:val="0013010F"/>
    <w:rsid w:val="0013053C"/>
    <w:rsid w:val="00130857"/>
    <w:rsid w:val="00130C89"/>
    <w:rsid w:val="00132376"/>
    <w:rsid w:val="001324C9"/>
    <w:rsid w:val="00133394"/>
    <w:rsid w:val="00134285"/>
    <w:rsid w:val="001352A4"/>
    <w:rsid w:val="0013552F"/>
    <w:rsid w:val="001356A5"/>
    <w:rsid w:val="00135842"/>
    <w:rsid w:val="00135B6D"/>
    <w:rsid w:val="00136638"/>
    <w:rsid w:val="00136EA3"/>
    <w:rsid w:val="0014157F"/>
    <w:rsid w:val="0014238C"/>
    <w:rsid w:val="001446B0"/>
    <w:rsid w:val="00146E64"/>
    <w:rsid w:val="00147970"/>
    <w:rsid w:val="00147C7D"/>
    <w:rsid w:val="0015148F"/>
    <w:rsid w:val="00151750"/>
    <w:rsid w:val="001517F5"/>
    <w:rsid w:val="0015192A"/>
    <w:rsid w:val="00152E4D"/>
    <w:rsid w:val="00153141"/>
    <w:rsid w:val="001537D8"/>
    <w:rsid w:val="00153E51"/>
    <w:rsid w:val="00153F18"/>
    <w:rsid w:val="00154D41"/>
    <w:rsid w:val="00155F2A"/>
    <w:rsid w:val="00156F63"/>
    <w:rsid w:val="00157403"/>
    <w:rsid w:val="001574A8"/>
    <w:rsid w:val="00160734"/>
    <w:rsid w:val="001618D4"/>
    <w:rsid w:val="001624C6"/>
    <w:rsid w:val="001627E6"/>
    <w:rsid w:val="001640A2"/>
    <w:rsid w:val="00164623"/>
    <w:rsid w:val="00164772"/>
    <w:rsid w:val="00164815"/>
    <w:rsid w:val="00164D29"/>
    <w:rsid w:val="00165CD2"/>
    <w:rsid w:val="00167266"/>
    <w:rsid w:val="001679E9"/>
    <w:rsid w:val="00167CB3"/>
    <w:rsid w:val="00167E0C"/>
    <w:rsid w:val="00167F19"/>
    <w:rsid w:val="0017074F"/>
    <w:rsid w:val="00171156"/>
    <w:rsid w:val="001711AA"/>
    <w:rsid w:val="001715F5"/>
    <w:rsid w:val="00171746"/>
    <w:rsid w:val="00172F09"/>
    <w:rsid w:val="00172F1E"/>
    <w:rsid w:val="001743BA"/>
    <w:rsid w:val="001743F0"/>
    <w:rsid w:val="0017452B"/>
    <w:rsid w:val="00174724"/>
    <w:rsid w:val="00174950"/>
    <w:rsid w:val="0017561F"/>
    <w:rsid w:val="00175B52"/>
    <w:rsid w:val="00177051"/>
    <w:rsid w:val="001778B6"/>
    <w:rsid w:val="00180630"/>
    <w:rsid w:val="00181252"/>
    <w:rsid w:val="00181F40"/>
    <w:rsid w:val="00181F65"/>
    <w:rsid w:val="0018283E"/>
    <w:rsid w:val="00182B76"/>
    <w:rsid w:val="001831FB"/>
    <w:rsid w:val="00183AA3"/>
    <w:rsid w:val="00185034"/>
    <w:rsid w:val="00185270"/>
    <w:rsid w:val="00185A1A"/>
    <w:rsid w:val="00185E0F"/>
    <w:rsid w:val="001866AE"/>
    <w:rsid w:val="0018724B"/>
    <w:rsid w:val="001874BB"/>
    <w:rsid w:val="0018759C"/>
    <w:rsid w:val="001876FA"/>
    <w:rsid w:val="001904E0"/>
    <w:rsid w:val="00190AA5"/>
    <w:rsid w:val="00190E3A"/>
    <w:rsid w:val="00191424"/>
    <w:rsid w:val="00191478"/>
    <w:rsid w:val="00192004"/>
    <w:rsid w:val="0019298B"/>
    <w:rsid w:val="00193597"/>
    <w:rsid w:val="00193D98"/>
    <w:rsid w:val="00193FD4"/>
    <w:rsid w:val="00194E1D"/>
    <w:rsid w:val="0019503C"/>
    <w:rsid w:val="00196AAB"/>
    <w:rsid w:val="00197B77"/>
    <w:rsid w:val="001A021E"/>
    <w:rsid w:val="001A0278"/>
    <w:rsid w:val="001A0D88"/>
    <w:rsid w:val="001A1E68"/>
    <w:rsid w:val="001A2340"/>
    <w:rsid w:val="001A23DA"/>
    <w:rsid w:val="001A35A3"/>
    <w:rsid w:val="001A3DD7"/>
    <w:rsid w:val="001A48C7"/>
    <w:rsid w:val="001A4E29"/>
    <w:rsid w:val="001A5D59"/>
    <w:rsid w:val="001A607B"/>
    <w:rsid w:val="001A6D18"/>
    <w:rsid w:val="001B09A6"/>
    <w:rsid w:val="001B0CE2"/>
    <w:rsid w:val="001B13A2"/>
    <w:rsid w:val="001B1CAD"/>
    <w:rsid w:val="001B1DE3"/>
    <w:rsid w:val="001B287A"/>
    <w:rsid w:val="001B310C"/>
    <w:rsid w:val="001B3424"/>
    <w:rsid w:val="001B3436"/>
    <w:rsid w:val="001B3DDC"/>
    <w:rsid w:val="001B43EB"/>
    <w:rsid w:val="001B5654"/>
    <w:rsid w:val="001B5866"/>
    <w:rsid w:val="001B586A"/>
    <w:rsid w:val="001B586D"/>
    <w:rsid w:val="001B6550"/>
    <w:rsid w:val="001B65F4"/>
    <w:rsid w:val="001C0174"/>
    <w:rsid w:val="001C09C5"/>
    <w:rsid w:val="001C1023"/>
    <w:rsid w:val="001C1AD1"/>
    <w:rsid w:val="001C1DAA"/>
    <w:rsid w:val="001C2C07"/>
    <w:rsid w:val="001C389B"/>
    <w:rsid w:val="001C4140"/>
    <w:rsid w:val="001C5EA2"/>
    <w:rsid w:val="001C6230"/>
    <w:rsid w:val="001C64C9"/>
    <w:rsid w:val="001D08A0"/>
    <w:rsid w:val="001D11C3"/>
    <w:rsid w:val="001D1299"/>
    <w:rsid w:val="001D159C"/>
    <w:rsid w:val="001D3134"/>
    <w:rsid w:val="001D327D"/>
    <w:rsid w:val="001D36D4"/>
    <w:rsid w:val="001D383C"/>
    <w:rsid w:val="001D3AF7"/>
    <w:rsid w:val="001D4003"/>
    <w:rsid w:val="001D40D4"/>
    <w:rsid w:val="001D4CBE"/>
    <w:rsid w:val="001D586C"/>
    <w:rsid w:val="001D5ECB"/>
    <w:rsid w:val="001D6737"/>
    <w:rsid w:val="001D6BA7"/>
    <w:rsid w:val="001D6E3E"/>
    <w:rsid w:val="001D762A"/>
    <w:rsid w:val="001D7E04"/>
    <w:rsid w:val="001E13FE"/>
    <w:rsid w:val="001E21C1"/>
    <w:rsid w:val="001E24D1"/>
    <w:rsid w:val="001E319D"/>
    <w:rsid w:val="001E3CC1"/>
    <w:rsid w:val="001E562B"/>
    <w:rsid w:val="001E58D5"/>
    <w:rsid w:val="001E59F8"/>
    <w:rsid w:val="001E6158"/>
    <w:rsid w:val="001E6FE4"/>
    <w:rsid w:val="001E7156"/>
    <w:rsid w:val="001E720B"/>
    <w:rsid w:val="001E752B"/>
    <w:rsid w:val="001F006D"/>
    <w:rsid w:val="001F0A35"/>
    <w:rsid w:val="001F12B0"/>
    <w:rsid w:val="001F1363"/>
    <w:rsid w:val="001F1755"/>
    <w:rsid w:val="001F204A"/>
    <w:rsid w:val="001F3082"/>
    <w:rsid w:val="001F37F9"/>
    <w:rsid w:val="001F436E"/>
    <w:rsid w:val="001F4F68"/>
    <w:rsid w:val="001F5725"/>
    <w:rsid w:val="001F761E"/>
    <w:rsid w:val="00200A02"/>
    <w:rsid w:val="00200D5C"/>
    <w:rsid w:val="00200DD9"/>
    <w:rsid w:val="0020190E"/>
    <w:rsid w:val="00201AC1"/>
    <w:rsid w:val="00201D04"/>
    <w:rsid w:val="00202204"/>
    <w:rsid w:val="002026C5"/>
    <w:rsid w:val="00202F44"/>
    <w:rsid w:val="00203274"/>
    <w:rsid w:val="0020344E"/>
    <w:rsid w:val="00203462"/>
    <w:rsid w:val="00203AD0"/>
    <w:rsid w:val="002042CB"/>
    <w:rsid w:val="00204844"/>
    <w:rsid w:val="00204C61"/>
    <w:rsid w:val="00204D8B"/>
    <w:rsid w:val="0020522A"/>
    <w:rsid w:val="00206BE1"/>
    <w:rsid w:val="00207451"/>
    <w:rsid w:val="002074AC"/>
    <w:rsid w:val="0020765B"/>
    <w:rsid w:val="002077BC"/>
    <w:rsid w:val="00207B71"/>
    <w:rsid w:val="00207D46"/>
    <w:rsid w:val="00210638"/>
    <w:rsid w:val="00210FD3"/>
    <w:rsid w:val="002116CD"/>
    <w:rsid w:val="002116FF"/>
    <w:rsid w:val="00211FD2"/>
    <w:rsid w:val="00212686"/>
    <w:rsid w:val="00212C6F"/>
    <w:rsid w:val="00214E65"/>
    <w:rsid w:val="00215915"/>
    <w:rsid w:val="00215A83"/>
    <w:rsid w:val="00215EDD"/>
    <w:rsid w:val="0021635F"/>
    <w:rsid w:val="002166D7"/>
    <w:rsid w:val="00217A05"/>
    <w:rsid w:val="00217F97"/>
    <w:rsid w:val="00221813"/>
    <w:rsid w:val="002226BE"/>
    <w:rsid w:val="0022307B"/>
    <w:rsid w:val="00223712"/>
    <w:rsid w:val="00224648"/>
    <w:rsid w:val="002246AC"/>
    <w:rsid w:val="00224BAC"/>
    <w:rsid w:val="00225074"/>
    <w:rsid w:val="002255CC"/>
    <w:rsid w:val="002256B1"/>
    <w:rsid w:val="00225874"/>
    <w:rsid w:val="00225890"/>
    <w:rsid w:val="00226EB2"/>
    <w:rsid w:val="0022739F"/>
    <w:rsid w:val="00227538"/>
    <w:rsid w:val="0022787C"/>
    <w:rsid w:val="002307B2"/>
    <w:rsid w:val="00231728"/>
    <w:rsid w:val="00231FB6"/>
    <w:rsid w:val="0023228B"/>
    <w:rsid w:val="00233C12"/>
    <w:rsid w:val="00234478"/>
    <w:rsid w:val="0023578E"/>
    <w:rsid w:val="00236762"/>
    <w:rsid w:val="00236DC2"/>
    <w:rsid w:val="00240F23"/>
    <w:rsid w:val="00241EE6"/>
    <w:rsid w:val="00241F1C"/>
    <w:rsid w:val="00241FAA"/>
    <w:rsid w:val="0024276B"/>
    <w:rsid w:val="00242A20"/>
    <w:rsid w:val="00243BB4"/>
    <w:rsid w:val="002445B8"/>
    <w:rsid w:val="002448BC"/>
    <w:rsid w:val="00244F51"/>
    <w:rsid w:val="002453B5"/>
    <w:rsid w:val="002458DF"/>
    <w:rsid w:val="00246375"/>
    <w:rsid w:val="002475A5"/>
    <w:rsid w:val="00247B33"/>
    <w:rsid w:val="002501EC"/>
    <w:rsid w:val="00250465"/>
    <w:rsid w:val="00250800"/>
    <w:rsid w:val="00251885"/>
    <w:rsid w:val="00251A72"/>
    <w:rsid w:val="00252DA0"/>
    <w:rsid w:val="00253F2D"/>
    <w:rsid w:val="00254406"/>
    <w:rsid w:val="00254CEB"/>
    <w:rsid w:val="0025536B"/>
    <w:rsid w:val="00255380"/>
    <w:rsid w:val="002556F0"/>
    <w:rsid w:val="00256265"/>
    <w:rsid w:val="0025653D"/>
    <w:rsid w:val="00257095"/>
    <w:rsid w:val="002578D7"/>
    <w:rsid w:val="002579D1"/>
    <w:rsid w:val="0025AE91"/>
    <w:rsid w:val="002605B7"/>
    <w:rsid w:val="0026189B"/>
    <w:rsid w:val="00261F76"/>
    <w:rsid w:val="002625E1"/>
    <w:rsid w:val="0026274E"/>
    <w:rsid w:val="00262B9B"/>
    <w:rsid w:val="00262DB3"/>
    <w:rsid w:val="00263080"/>
    <w:rsid w:val="00263D75"/>
    <w:rsid w:val="00263F84"/>
    <w:rsid w:val="002640A4"/>
    <w:rsid w:val="00265238"/>
    <w:rsid w:val="00271FB3"/>
    <w:rsid w:val="00272373"/>
    <w:rsid w:val="00272FDE"/>
    <w:rsid w:val="00273350"/>
    <w:rsid w:val="00273DC4"/>
    <w:rsid w:val="00273EA8"/>
    <w:rsid w:val="0027457F"/>
    <w:rsid w:val="00274852"/>
    <w:rsid w:val="00274B55"/>
    <w:rsid w:val="00274E24"/>
    <w:rsid w:val="002751BB"/>
    <w:rsid w:val="00275F3B"/>
    <w:rsid w:val="002763EB"/>
    <w:rsid w:val="002767BE"/>
    <w:rsid w:val="00276A4E"/>
    <w:rsid w:val="00276BB4"/>
    <w:rsid w:val="00276CE8"/>
    <w:rsid w:val="00277243"/>
    <w:rsid w:val="002774FD"/>
    <w:rsid w:val="0027764A"/>
    <w:rsid w:val="002779F0"/>
    <w:rsid w:val="00282B37"/>
    <w:rsid w:val="00282C0B"/>
    <w:rsid w:val="00283DC8"/>
    <w:rsid w:val="0028420D"/>
    <w:rsid w:val="00284903"/>
    <w:rsid w:val="00284E8E"/>
    <w:rsid w:val="002850FD"/>
    <w:rsid w:val="00285843"/>
    <w:rsid w:val="002864EE"/>
    <w:rsid w:val="0028698F"/>
    <w:rsid w:val="00286C49"/>
    <w:rsid w:val="0028739F"/>
    <w:rsid w:val="002876B1"/>
    <w:rsid w:val="00287B17"/>
    <w:rsid w:val="00287C61"/>
    <w:rsid w:val="00290D80"/>
    <w:rsid w:val="002919B1"/>
    <w:rsid w:val="00292077"/>
    <w:rsid w:val="00292AB4"/>
    <w:rsid w:val="00293678"/>
    <w:rsid w:val="0029374D"/>
    <w:rsid w:val="00293A90"/>
    <w:rsid w:val="00293AB3"/>
    <w:rsid w:val="00294C8C"/>
    <w:rsid w:val="00294E7C"/>
    <w:rsid w:val="002952E7"/>
    <w:rsid w:val="00296470"/>
    <w:rsid w:val="00297448"/>
    <w:rsid w:val="002A0104"/>
    <w:rsid w:val="002A0629"/>
    <w:rsid w:val="002A079E"/>
    <w:rsid w:val="002A0AE5"/>
    <w:rsid w:val="002A14DF"/>
    <w:rsid w:val="002A2115"/>
    <w:rsid w:val="002A227F"/>
    <w:rsid w:val="002A264E"/>
    <w:rsid w:val="002A2A7F"/>
    <w:rsid w:val="002A35C9"/>
    <w:rsid w:val="002A417C"/>
    <w:rsid w:val="002A440F"/>
    <w:rsid w:val="002A4B18"/>
    <w:rsid w:val="002A4B2C"/>
    <w:rsid w:val="002A4BE7"/>
    <w:rsid w:val="002A53D2"/>
    <w:rsid w:val="002A6B14"/>
    <w:rsid w:val="002A7449"/>
    <w:rsid w:val="002A75CD"/>
    <w:rsid w:val="002A78A7"/>
    <w:rsid w:val="002B00E7"/>
    <w:rsid w:val="002B0650"/>
    <w:rsid w:val="002B123E"/>
    <w:rsid w:val="002B15F4"/>
    <w:rsid w:val="002B1DE8"/>
    <w:rsid w:val="002B2362"/>
    <w:rsid w:val="002B2619"/>
    <w:rsid w:val="002B2E3A"/>
    <w:rsid w:val="002B3327"/>
    <w:rsid w:val="002B3532"/>
    <w:rsid w:val="002B37BB"/>
    <w:rsid w:val="002B5C7C"/>
    <w:rsid w:val="002B663D"/>
    <w:rsid w:val="002B6C33"/>
    <w:rsid w:val="002B6FEC"/>
    <w:rsid w:val="002B794A"/>
    <w:rsid w:val="002B7C41"/>
    <w:rsid w:val="002C02D1"/>
    <w:rsid w:val="002C1A14"/>
    <w:rsid w:val="002C36A8"/>
    <w:rsid w:val="002C36F0"/>
    <w:rsid w:val="002C4026"/>
    <w:rsid w:val="002C51A6"/>
    <w:rsid w:val="002C65E6"/>
    <w:rsid w:val="002D04D4"/>
    <w:rsid w:val="002D05C4"/>
    <w:rsid w:val="002D0F26"/>
    <w:rsid w:val="002D1290"/>
    <w:rsid w:val="002D1B85"/>
    <w:rsid w:val="002D220E"/>
    <w:rsid w:val="002D29B2"/>
    <w:rsid w:val="002D3291"/>
    <w:rsid w:val="002D3355"/>
    <w:rsid w:val="002D336A"/>
    <w:rsid w:val="002D4338"/>
    <w:rsid w:val="002D56CA"/>
    <w:rsid w:val="002D5946"/>
    <w:rsid w:val="002D5C94"/>
    <w:rsid w:val="002D6381"/>
    <w:rsid w:val="002D6D0F"/>
    <w:rsid w:val="002D7114"/>
    <w:rsid w:val="002E0445"/>
    <w:rsid w:val="002E0523"/>
    <w:rsid w:val="002E0D53"/>
    <w:rsid w:val="002E186B"/>
    <w:rsid w:val="002E1BFD"/>
    <w:rsid w:val="002E2229"/>
    <w:rsid w:val="002E3E9B"/>
    <w:rsid w:val="002E3F7D"/>
    <w:rsid w:val="002E4A1F"/>
    <w:rsid w:val="002E4B86"/>
    <w:rsid w:val="002E5588"/>
    <w:rsid w:val="002E6216"/>
    <w:rsid w:val="002E6673"/>
    <w:rsid w:val="002E7114"/>
    <w:rsid w:val="002E7497"/>
    <w:rsid w:val="002E77F4"/>
    <w:rsid w:val="002E792F"/>
    <w:rsid w:val="002F0948"/>
    <w:rsid w:val="002F0A64"/>
    <w:rsid w:val="002F13EB"/>
    <w:rsid w:val="002F161A"/>
    <w:rsid w:val="002F1C70"/>
    <w:rsid w:val="002F28A8"/>
    <w:rsid w:val="002F2FA0"/>
    <w:rsid w:val="002F3B39"/>
    <w:rsid w:val="002F3BE0"/>
    <w:rsid w:val="002F4EC9"/>
    <w:rsid w:val="002F57D8"/>
    <w:rsid w:val="002F63D1"/>
    <w:rsid w:val="002F64C7"/>
    <w:rsid w:val="002F6615"/>
    <w:rsid w:val="002F66CC"/>
    <w:rsid w:val="002F7CB4"/>
    <w:rsid w:val="002F7E6F"/>
    <w:rsid w:val="00300506"/>
    <w:rsid w:val="0030072B"/>
    <w:rsid w:val="00301580"/>
    <w:rsid w:val="003018D7"/>
    <w:rsid w:val="00301967"/>
    <w:rsid w:val="003020BA"/>
    <w:rsid w:val="003022C9"/>
    <w:rsid w:val="0030287C"/>
    <w:rsid w:val="0030291A"/>
    <w:rsid w:val="00302F5E"/>
    <w:rsid w:val="00303575"/>
    <w:rsid w:val="003036A7"/>
    <w:rsid w:val="0030392A"/>
    <w:rsid w:val="003041BC"/>
    <w:rsid w:val="003041E2"/>
    <w:rsid w:val="0030444B"/>
    <w:rsid w:val="00305A3E"/>
    <w:rsid w:val="00306172"/>
    <w:rsid w:val="00306609"/>
    <w:rsid w:val="00307A4A"/>
    <w:rsid w:val="00307CBE"/>
    <w:rsid w:val="00310FF3"/>
    <w:rsid w:val="00311E08"/>
    <w:rsid w:val="00312CEF"/>
    <w:rsid w:val="003131CF"/>
    <w:rsid w:val="0031386F"/>
    <w:rsid w:val="00313A19"/>
    <w:rsid w:val="00313E08"/>
    <w:rsid w:val="00316479"/>
    <w:rsid w:val="003164B7"/>
    <w:rsid w:val="003169CC"/>
    <w:rsid w:val="00316CCD"/>
    <w:rsid w:val="00317465"/>
    <w:rsid w:val="0031758F"/>
    <w:rsid w:val="00317AB3"/>
    <w:rsid w:val="00320254"/>
    <w:rsid w:val="00320A81"/>
    <w:rsid w:val="00320F26"/>
    <w:rsid w:val="003219A3"/>
    <w:rsid w:val="00321AFC"/>
    <w:rsid w:val="00322348"/>
    <w:rsid w:val="00323B3D"/>
    <w:rsid w:val="003240AC"/>
    <w:rsid w:val="0032441C"/>
    <w:rsid w:val="003244EB"/>
    <w:rsid w:val="00325172"/>
    <w:rsid w:val="0032517B"/>
    <w:rsid w:val="00325E25"/>
    <w:rsid w:val="003260CB"/>
    <w:rsid w:val="00326440"/>
    <w:rsid w:val="00327009"/>
    <w:rsid w:val="0032761D"/>
    <w:rsid w:val="00331ACA"/>
    <w:rsid w:val="00331DC2"/>
    <w:rsid w:val="00332156"/>
    <w:rsid w:val="0033450E"/>
    <w:rsid w:val="00335872"/>
    <w:rsid w:val="00335CAA"/>
    <w:rsid w:val="003361C8"/>
    <w:rsid w:val="00336357"/>
    <w:rsid w:val="003369E7"/>
    <w:rsid w:val="00336AE9"/>
    <w:rsid w:val="0033725A"/>
    <w:rsid w:val="00337483"/>
    <w:rsid w:val="00341975"/>
    <w:rsid w:val="00342133"/>
    <w:rsid w:val="00343254"/>
    <w:rsid w:val="00343EA9"/>
    <w:rsid w:val="00344FF8"/>
    <w:rsid w:val="00345768"/>
    <w:rsid w:val="00346641"/>
    <w:rsid w:val="0034668E"/>
    <w:rsid w:val="00346BA1"/>
    <w:rsid w:val="00346D0E"/>
    <w:rsid w:val="00347728"/>
    <w:rsid w:val="0035005E"/>
    <w:rsid w:val="0035008B"/>
    <w:rsid w:val="00350533"/>
    <w:rsid w:val="003507D1"/>
    <w:rsid w:val="00350F77"/>
    <w:rsid w:val="00351808"/>
    <w:rsid w:val="00352972"/>
    <w:rsid w:val="00352D5B"/>
    <w:rsid w:val="00353285"/>
    <w:rsid w:val="00353502"/>
    <w:rsid w:val="003535A9"/>
    <w:rsid w:val="00354F00"/>
    <w:rsid w:val="00355998"/>
    <w:rsid w:val="0035795D"/>
    <w:rsid w:val="003579A5"/>
    <w:rsid w:val="00357E64"/>
    <w:rsid w:val="00357F3E"/>
    <w:rsid w:val="00357FAA"/>
    <w:rsid w:val="00360025"/>
    <w:rsid w:val="003605F1"/>
    <w:rsid w:val="00360B5F"/>
    <w:rsid w:val="00361674"/>
    <w:rsid w:val="00361B75"/>
    <w:rsid w:val="00362AF0"/>
    <w:rsid w:val="0036377D"/>
    <w:rsid w:val="003637F9"/>
    <w:rsid w:val="00363A2C"/>
    <w:rsid w:val="00363E57"/>
    <w:rsid w:val="00364CBC"/>
    <w:rsid w:val="0036655A"/>
    <w:rsid w:val="00367086"/>
    <w:rsid w:val="00367BF6"/>
    <w:rsid w:val="0037048D"/>
    <w:rsid w:val="00370E50"/>
    <w:rsid w:val="0037192B"/>
    <w:rsid w:val="003719B1"/>
    <w:rsid w:val="00372389"/>
    <w:rsid w:val="003728C0"/>
    <w:rsid w:val="003738FB"/>
    <w:rsid w:val="0037391F"/>
    <w:rsid w:val="00373AB9"/>
    <w:rsid w:val="00373E19"/>
    <w:rsid w:val="003745C6"/>
    <w:rsid w:val="00374919"/>
    <w:rsid w:val="00374FA4"/>
    <w:rsid w:val="0037517F"/>
    <w:rsid w:val="00376BF6"/>
    <w:rsid w:val="00376DA2"/>
    <w:rsid w:val="00376F5A"/>
    <w:rsid w:val="0037714D"/>
    <w:rsid w:val="00377D14"/>
    <w:rsid w:val="003809B3"/>
    <w:rsid w:val="00381655"/>
    <w:rsid w:val="003817E8"/>
    <w:rsid w:val="00381875"/>
    <w:rsid w:val="00381E47"/>
    <w:rsid w:val="00382B09"/>
    <w:rsid w:val="00382FD7"/>
    <w:rsid w:val="00383D89"/>
    <w:rsid w:val="003846A1"/>
    <w:rsid w:val="00384763"/>
    <w:rsid w:val="00384A4B"/>
    <w:rsid w:val="00385346"/>
    <w:rsid w:val="003857E3"/>
    <w:rsid w:val="00385E0E"/>
    <w:rsid w:val="003860F1"/>
    <w:rsid w:val="00387593"/>
    <w:rsid w:val="0039052F"/>
    <w:rsid w:val="00390913"/>
    <w:rsid w:val="00391065"/>
    <w:rsid w:val="003916B9"/>
    <w:rsid w:val="0039172B"/>
    <w:rsid w:val="00391CC2"/>
    <w:rsid w:val="00391DBF"/>
    <w:rsid w:val="00391F5E"/>
    <w:rsid w:val="00392064"/>
    <w:rsid w:val="00392133"/>
    <w:rsid w:val="00392494"/>
    <w:rsid w:val="0039259C"/>
    <w:rsid w:val="0039298D"/>
    <w:rsid w:val="00393291"/>
    <w:rsid w:val="00394144"/>
    <w:rsid w:val="00394444"/>
    <w:rsid w:val="00394715"/>
    <w:rsid w:val="00394AAB"/>
    <w:rsid w:val="00394B57"/>
    <w:rsid w:val="00394BF6"/>
    <w:rsid w:val="00395829"/>
    <w:rsid w:val="00395A54"/>
    <w:rsid w:val="00395B4A"/>
    <w:rsid w:val="00396028"/>
    <w:rsid w:val="003965F6"/>
    <w:rsid w:val="003967E9"/>
    <w:rsid w:val="00397444"/>
    <w:rsid w:val="00397E75"/>
    <w:rsid w:val="00397FC3"/>
    <w:rsid w:val="003A06C7"/>
    <w:rsid w:val="003A0990"/>
    <w:rsid w:val="003A0A8A"/>
    <w:rsid w:val="003A0EDA"/>
    <w:rsid w:val="003A1EC3"/>
    <w:rsid w:val="003A1F06"/>
    <w:rsid w:val="003A20F7"/>
    <w:rsid w:val="003A3AAB"/>
    <w:rsid w:val="003A4E9D"/>
    <w:rsid w:val="003A513F"/>
    <w:rsid w:val="003A5922"/>
    <w:rsid w:val="003A6B53"/>
    <w:rsid w:val="003A6C88"/>
    <w:rsid w:val="003A7B20"/>
    <w:rsid w:val="003A7C4A"/>
    <w:rsid w:val="003A7CDE"/>
    <w:rsid w:val="003B10A6"/>
    <w:rsid w:val="003B144C"/>
    <w:rsid w:val="003B160B"/>
    <w:rsid w:val="003B1C2E"/>
    <w:rsid w:val="003B1DA7"/>
    <w:rsid w:val="003B265E"/>
    <w:rsid w:val="003B28A3"/>
    <w:rsid w:val="003B4276"/>
    <w:rsid w:val="003B461D"/>
    <w:rsid w:val="003B475F"/>
    <w:rsid w:val="003B4E22"/>
    <w:rsid w:val="003B5A54"/>
    <w:rsid w:val="003B6066"/>
    <w:rsid w:val="003B6BDD"/>
    <w:rsid w:val="003B733B"/>
    <w:rsid w:val="003B7C18"/>
    <w:rsid w:val="003B7E77"/>
    <w:rsid w:val="003C0224"/>
    <w:rsid w:val="003C068F"/>
    <w:rsid w:val="003C1BAF"/>
    <w:rsid w:val="003C234F"/>
    <w:rsid w:val="003C2EAC"/>
    <w:rsid w:val="003C31A4"/>
    <w:rsid w:val="003C3509"/>
    <w:rsid w:val="003C377C"/>
    <w:rsid w:val="003C48BE"/>
    <w:rsid w:val="003C5702"/>
    <w:rsid w:val="003C625B"/>
    <w:rsid w:val="003C6C29"/>
    <w:rsid w:val="003C6C73"/>
    <w:rsid w:val="003C739D"/>
    <w:rsid w:val="003C7483"/>
    <w:rsid w:val="003D0A6F"/>
    <w:rsid w:val="003D13D0"/>
    <w:rsid w:val="003D1D40"/>
    <w:rsid w:val="003D21CB"/>
    <w:rsid w:val="003D298B"/>
    <w:rsid w:val="003D3238"/>
    <w:rsid w:val="003D39E5"/>
    <w:rsid w:val="003D43B4"/>
    <w:rsid w:val="003D4B87"/>
    <w:rsid w:val="003D4C54"/>
    <w:rsid w:val="003D50F3"/>
    <w:rsid w:val="003D510B"/>
    <w:rsid w:val="003D5822"/>
    <w:rsid w:val="003D6CF9"/>
    <w:rsid w:val="003D783D"/>
    <w:rsid w:val="003D7D89"/>
    <w:rsid w:val="003E05AE"/>
    <w:rsid w:val="003E0805"/>
    <w:rsid w:val="003E17B1"/>
    <w:rsid w:val="003E1E9D"/>
    <w:rsid w:val="003E2B7F"/>
    <w:rsid w:val="003E3506"/>
    <w:rsid w:val="003E42EE"/>
    <w:rsid w:val="003E4357"/>
    <w:rsid w:val="003E465E"/>
    <w:rsid w:val="003E4883"/>
    <w:rsid w:val="003E4E30"/>
    <w:rsid w:val="003E62E7"/>
    <w:rsid w:val="003E6419"/>
    <w:rsid w:val="003E6633"/>
    <w:rsid w:val="003E665B"/>
    <w:rsid w:val="003E66B9"/>
    <w:rsid w:val="003E67F6"/>
    <w:rsid w:val="003E69D1"/>
    <w:rsid w:val="003E7443"/>
    <w:rsid w:val="003E76D1"/>
    <w:rsid w:val="003E7F0E"/>
    <w:rsid w:val="003F234F"/>
    <w:rsid w:val="003F2A0C"/>
    <w:rsid w:val="003F3C04"/>
    <w:rsid w:val="003F3E0B"/>
    <w:rsid w:val="003F4647"/>
    <w:rsid w:val="003F4BF1"/>
    <w:rsid w:val="003F4E27"/>
    <w:rsid w:val="003F4EB3"/>
    <w:rsid w:val="003F563F"/>
    <w:rsid w:val="003F762B"/>
    <w:rsid w:val="003F7825"/>
    <w:rsid w:val="003F7A95"/>
    <w:rsid w:val="00400059"/>
    <w:rsid w:val="00400162"/>
    <w:rsid w:val="004006D7"/>
    <w:rsid w:val="0040072E"/>
    <w:rsid w:val="00400814"/>
    <w:rsid w:val="0040115B"/>
    <w:rsid w:val="004019E1"/>
    <w:rsid w:val="00402475"/>
    <w:rsid w:val="0040320A"/>
    <w:rsid w:val="00403DC1"/>
    <w:rsid w:val="00403F24"/>
    <w:rsid w:val="00403FC8"/>
    <w:rsid w:val="00404390"/>
    <w:rsid w:val="004058C9"/>
    <w:rsid w:val="00405F62"/>
    <w:rsid w:val="00405FD6"/>
    <w:rsid w:val="004063BC"/>
    <w:rsid w:val="004065E0"/>
    <w:rsid w:val="00406872"/>
    <w:rsid w:val="00406BF7"/>
    <w:rsid w:val="00406E2E"/>
    <w:rsid w:val="00407362"/>
    <w:rsid w:val="004075CF"/>
    <w:rsid w:val="004102D6"/>
    <w:rsid w:val="00410314"/>
    <w:rsid w:val="004103D1"/>
    <w:rsid w:val="00410778"/>
    <w:rsid w:val="00411CC8"/>
    <w:rsid w:val="00412771"/>
    <w:rsid w:val="00412C14"/>
    <w:rsid w:val="004135DB"/>
    <w:rsid w:val="004139EC"/>
    <w:rsid w:val="00414695"/>
    <w:rsid w:val="00415A65"/>
    <w:rsid w:val="00417648"/>
    <w:rsid w:val="004177B7"/>
    <w:rsid w:val="00417E36"/>
    <w:rsid w:val="00420292"/>
    <w:rsid w:val="00420901"/>
    <w:rsid w:val="00421578"/>
    <w:rsid w:val="004218AE"/>
    <w:rsid w:val="00421FE6"/>
    <w:rsid w:val="00422051"/>
    <w:rsid w:val="004235BA"/>
    <w:rsid w:val="0042364D"/>
    <w:rsid w:val="00424501"/>
    <w:rsid w:val="00424AAC"/>
    <w:rsid w:val="0042582C"/>
    <w:rsid w:val="00425A59"/>
    <w:rsid w:val="00427168"/>
    <w:rsid w:val="0043020D"/>
    <w:rsid w:val="00430541"/>
    <w:rsid w:val="00430758"/>
    <w:rsid w:val="00430868"/>
    <w:rsid w:val="004310EC"/>
    <w:rsid w:val="004312D1"/>
    <w:rsid w:val="0043152D"/>
    <w:rsid w:val="004317F0"/>
    <w:rsid w:val="0043217F"/>
    <w:rsid w:val="004325E2"/>
    <w:rsid w:val="00432D79"/>
    <w:rsid w:val="00432EBE"/>
    <w:rsid w:val="00433157"/>
    <w:rsid w:val="004337A0"/>
    <w:rsid w:val="00433947"/>
    <w:rsid w:val="00433C4D"/>
    <w:rsid w:val="00434314"/>
    <w:rsid w:val="004346D4"/>
    <w:rsid w:val="0043546E"/>
    <w:rsid w:val="00435E66"/>
    <w:rsid w:val="00435F60"/>
    <w:rsid w:val="00437BEB"/>
    <w:rsid w:val="0044048E"/>
    <w:rsid w:val="00440E1E"/>
    <w:rsid w:val="004410F5"/>
    <w:rsid w:val="0044165A"/>
    <w:rsid w:val="00441A01"/>
    <w:rsid w:val="00441C20"/>
    <w:rsid w:val="004422E0"/>
    <w:rsid w:val="00442C93"/>
    <w:rsid w:val="00443601"/>
    <w:rsid w:val="00443B7F"/>
    <w:rsid w:val="00444023"/>
    <w:rsid w:val="00444E2E"/>
    <w:rsid w:val="0044521B"/>
    <w:rsid w:val="00445547"/>
    <w:rsid w:val="00445DCA"/>
    <w:rsid w:val="00446249"/>
    <w:rsid w:val="004469B3"/>
    <w:rsid w:val="0045272F"/>
    <w:rsid w:val="004527AC"/>
    <w:rsid w:val="00452CC1"/>
    <w:rsid w:val="00453298"/>
    <w:rsid w:val="004532A3"/>
    <w:rsid w:val="00453483"/>
    <w:rsid w:val="00453534"/>
    <w:rsid w:val="004540ED"/>
    <w:rsid w:val="00454381"/>
    <w:rsid w:val="00454559"/>
    <w:rsid w:val="00456261"/>
    <w:rsid w:val="0045671C"/>
    <w:rsid w:val="00456CAF"/>
    <w:rsid w:val="00456DCB"/>
    <w:rsid w:val="00460BD7"/>
    <w:rsid w:val="0046130A"/>
    <w:rsid w:val="0046194B"/>
    <w:rsid w:val="00461EF0"/>
    <w:rsid w:val="00461FE4"/>
    <w:rsid w:val="00462E4D"/>
    <w:rsid w:val="00463378"/>
    <w:rsid w:val="0046341A"/>
    <w:rsid w:val="00464001"/>
    <w:rsid w:val="00464DDE"/>
    <w:rsid w:val="00465394"/>
    <w:rsid w:val="004654A3"/>
    <w:rsid w:val="00465507"/>
    <w:rsid w:val="0046598D"/>
    <w:rsid w:val="004672E0"/>
    <w:rsid w:val="00470BAA"/>
    <w:rsid w:val="00471B9C"/>
    <w:rsid w:val="00472389"/>
    <w:rsid w:val="00473740"/>
    <w:rsid w:val="004738F7"/>
    <w:rsid w:val="00473FDE"/>
    <w:rsid w:val="0047424B"/>
    <w:rsid w:val="0047454C"/>
    <w:rsid w:val="004758E0"/>
    <w:rsid w:val="00475BAC"/>
    <w:rsid w:val="00475F86"/>
    <w:rsid w:val="004762D1"/>
    <w:rsid w:val="00476590"/>
    <w:rsid w:val="00476D4A"/>
    <w:rsid w:val="004778F6"/>
    <w:rsid w:val="004800DC"/>
    <w:rsid w:val="004800EB"/>
    <w:rsid w:val="004803DC"/>
    <w:rsid w:val="00480E1E"/>
    <w:rsid w:val="0048189C"/>
    <w:rsid w:val="00481C96"/>
    <w:rsid w:val="004827D7"/>
    <w:rsid w:val="00482AAD"/>
    <w:rsid w:val="004836A7"/>
    <w:rsid w:val="004843D4"/>
    <w:rsid w:val="0048452B"/>
    <w:rsid w:val="004857AB"/>
    <w:rsid w:val="004866B1"/>
    <w:rsid w:val="00486A89"/>
    <w:rsid w:val="00487031"/>
    <w:rsid w:val="004873AB"/>
    <w:rsid w:val="0048766B"/>
    <w:rsid w:val="00487DD8"/>
    <w:rsid w:val="00491CBD"/>
    <w:rsid w:val="00492951"/>
    <w:rsid w:val="004933E6"/>
    <w:rsid w:val="00493B82"/>
    <w:rsid w:val="00493DC2"/>
    <w:rsid w:val="00494C11"/>
    <w:rsid w:val="004950A0"/>
    <w:rsid w:val="0049556E"/>
    <w:rsid w:val="00495D8F"/>
    <w:rsid w:val="00496167"/>
    <w:rsid w:val="00496C2F"/>
    <w:rsid w:val="00496C9D"/>
    <w:rsid w:val="00496F60"/>
    <w:rsid w:val="00497A48"/>
    <w:rsid w:val="004A03EC"/>
    <w:rsid w:val="004A100B"/>
    <w:rsid w:val="004A2178"/>
    <w:rsid w:val="004A35B9"/>
    <w:rsid w:val="004A3B7C"/>
    <w:rsid w:val="004A3B9E"/>
    <w:rsid w:val="004A3BE7"/>
    <w:rsid w:val="004A4E1C"/>
    <w:rsid w:val="004A4E72"/>
    <w:rsid w:val="004A5BE0"/>
    <w:rsid w:val="004A5DAA"/>
    <w:rsid w:val="004A611A"/>
    <w:rsid w:val="004A7208"/>
    <w:rsid w:val="004A770C"/>
    <w:rsid w:val="004A7D87"/>
    <w:rsid w:val="004B0188"/>
    <w:rsid w:val="004B0606"/>
    <w:rsid w:val="004B1586"/>
    <w:rsid w:val="004B35C2"/>
    <w:rsid w:val="004B365A"/>
    <w:rsid w:val="004B3AF7"/>
    <w:rsid w:val="004B4624"/>
    <w:rsid w:val="004B4F12"/>
    <w:rsid w:val="004B5150"/>
    <w:rsid w:val="004B5702"/>
    <w:rsid w:val="004B5D07"/>
    <w:rsid w:val="004B5D60"/>
    <w:rsid w:val="004B60DB"/>
    <w:rsid w:val="004B6262"/>
    <w:rsid w:val="004C0323"/>
    <w:rsid w:val="004C1137"/>
    <w:rsid w:val="004C1303"/>
    <w:rsid w:val="004C2917"/>
    <w:rsid w:val="004C3A75"/>
    <w:rsid w:val="004C3B62"/>
    <w:rsid w:val="004C3C38"/>
    <w:rsid w:val="004C4D41"/>
    <w:rsid w:val="004C4D59"/>
    <w:rsid w:val="004C4EE4"/>
    <w:rsid w:val="004C50AC"/>
    <w:rsid w:val="004C5581"/>
    <w:rsid w:val="004C5B9F"/>
    <w:rsid w:val="004C5FD4"/>
    <w:rsid w:val="004C6870"/>
    <w:rsid w:val="004C6E92"/>
    <w:rsid w:val="004C6F6F"/>
    <w:rsid w:val="004C7460"/>
    <w:rsid w:val="004D093B"/>
    <w:rsid w:val="004D0A22"/>
    <w:rsid w:val="004D127E"/>
    <w:rsid w:val="004D1AA4"/>
    <w:rsid w:val="004D1E67"/>
    <w:rsid w:val="004D3D92"/>
    <w:rsid w:val="004D4622"/>
    <w:rsid w:val="004D60D8"/>
    <w:rsid w:val="004D660A"/>
    <w:rsid w:val="004D6767"/>
    <w:rsid w:val="004D6D29"/>
    <w:rsid w:val="004D6F7D"/>
    <w:rsid w:val="004E0204"/>
    <w:rsid w:val="004E1BFA"/>
    <w:rsid w:val="004E1D32"/>
    <w:rsid w:val="004E218F"/>
    <w:rsid w:val="004E2288"/>
    <w:rsid w:val="004E3828"/>
    <w:rsid w:val="004E3BCB"/>
    <w:rsid w:val="004E3FB5"/>
    <w:rsid w:val="004E7679"/>
    <w:rsid w:val="004E76C9"/>
    <w:rsid w:val="004E7D4A"/>
    <w:rsid w:val="004F0ABA"/>
    <w:rsid w:val="004F0C9D"/>
    <w:rsid w:val="004F0CCE"/>
    <w:rsid w:val="004F0E23"/>
    <w:rsid w:val="004F0ED9"/>
    <w:rsid w:val="004F12D9"/>
    <w:rsid w:val="004F13B3"/>
    <w:rsid w:val="004F1F10"/>
    <w:rsid w:val="004F20F2"/>
    <w:rsid w:val="004F29A1"/>
    <w:rsid w:val="004F3685"/>
    <w:rsid w:val="004F379C"/>
    <w:rsid w:val="004F41B4"/>
    <w:rsid w:val="004F4E40"/>
    <w:rsid w:val="004F50A4"/>
    <w:rsid w:val="004F5D6E"/>
    <w:rsid w:val="004F61E3"/>
    <w:rsid w:val="004F67BF"/>
    <w:rsid w:val="004F772D"/>
    <w:rsid w:val="004F7E69"/>
    <w:rsid w:val="004F7FD0"/>
    <w:rsid w:val="005011A4"/>
    <w:rsid w:val="005019EC"/>
    <w:rsid w:val="00501F43"/>
    <w:rsid w:val="0050204A"/>
    <w:rsid w:val="005020E9"/>
    <w:rsid w:val="00502A43"/>
    <w:rsid w:val="005034B3"/>
    <w:rsid w:val="0050435D"/>
    <w:rsid w:val="0050535E"/>
    <w:rsid w:val="005062F2"/>
    <w:rsid w:val="00506C4C"/>
    <w:rsid w:val="00507D11"/>
    <w:rsid w:val="00510927"/>
    <w:rsid w:val="005117AB"/>
    <w:rsid w:val="005117C8"/>
    <w:rsid w:val="00511895"/>
    <w:rsid w:val="00511B24"/>
    <w:rsid w:val="00512D78"/>
    <w:rsid w:val="0051445C"/>
    <w:rsid w:val="00514D88"/>
    <w:rsid w:val="00514E4E"/>
    <w:rsid w:val="00514FE4"/>
    <w:rsid w:val="005165FD"/>
    <w:rsid w:val="00517599"/>
    <w:rsid w:val="00517F0D"/>
    <w:rsid w:val="00517FD6"/>
    <w:rsid w:val="005210B6"/>
    <w:rsid w:val="00521596"/>
    <w:rsid w:val="005239C6"/>
    <w:rsid w:val="00523E9F"/>
    <w:rsid w:val="00523EA2"/>
    <w:rsid w:val="00524349"/>
    <w:rsid w:val="005249D0"/>
    <w:rsid w:val="005252AD"/>
    <w:rsid w:val="00525367"/>
    <w:rsid w:val="005255EF"/>
    <w:rsid w:val="005256F8"/>
    <w:rsid w:val="00525D56"/>
    <w:rsid w:val="00526255"/>
    <w:rsid w:val="00526F67"/>
    <w:rsid w:val="005300E8"/>
    <w:rsid w:val="0053101B"/>
    <w:rsid w:val="00531C70"/>
    <w:rsid w:val="00532419"/>
    <w:rsid w:val="0053247B"/>
    <w:rsid w:val="005326B0"/>
    <w:rsid w:val="00532D8C"/>
    <w:rsid w:val="005345CF"/>
    <w:rsid w:val="005347AF"/>
    <w:rsid w:val="00535603"/>
    <w:rsid w:val="005358D0"/>
    <w:rsid w:val="00535C24"/>
    <w:rsid w:val="00535E97"/>
    <w:rsid w:val="00536C49"/>
    <w:rsid w:val="00537432"/>
    <w:rsid w:val="005374BC"/>
    <w:rsid w:val="00537681"/>
    <w:rsid w:val="005402F2"/>
    <w:rsid w:val="00540705"/>
    <w:rsid w:val="00540B7D"/>
    <w:rsid w:val="005436DB"/>
    <w:rsid w:val="00544DF9"/>
    <w:rsid w:val="0054509E"/>
    <w:rsid w:val="00545527"/>
    <w:rsid w:val="00545609"/>
    <w:rsid w:val="00547301"/>
    <w:rsid w:val="005477A6"/>
    <w:rsid w:val="00547DC6"/>
    <w:rsid w:val="00552EC0"/>
    <w:rsid w:val="0055387B"/>
    <w:rsid w:val="0055529F"/>
    <w:rsid w:val="005567A1"/>
    <w:rsid w:val="00556FEF"/>
    <w:rsid w:val="00557AE4"/>
    <w:rsid w:val="00557B09"/>
    <w:rsid w:val="00560522"/>
    <w:rsid w:val="005609D0"/>
    <w:rsid w:val="0056160E"/>
    <w:rsid w:val="00561723"/>
    <w:rsid w:val="005618EF"/>
    <w:rsid w:val="00561E70"/>
    <w:rsid w:val="005636B2"/>
    <w:rsid w:val="00564660"/>
    <w:rsid w:val="00565148"/>
    <w:rsid w:val="00565363"/>
    <w:rsid w:val="00566D23"/>
    <w:rsid w:val="005670FC"/>
    <w:rsid w:val="0057015B"/>
    <w:rsid w:val="005706AB"/>
    <w:rsid w:val="00571C10"/>
    <w:rsid w:val="00571C63"/>
    <w:rsid w:val="00571C6C"/>
    <w:rsid w:val="00573115"/>
    <w:rsid w:val="005741C4"/>
    <w:rsid w:val="0057431C"/>
    <w:rsid w:val="005748E8"/>
    <w:rsid w:val="0057584C"/>
    <w:rsid w:val="005765BB"/>
    <w:rsid w:val="00577184"/>
    <w:rsid w:val="005771EC"/>
    <w:rsid w:val="0057768E"/>
    <w:rsid w:val="0057783B"/>
    <w:rsid w:val="00577A18"/>
    <w:rsid w:val="00577A2D"/>
    <w:rsid w:val="00577B75"/>
    <w:rsid w:val="00577C6D"/>
    <w:rsid w:val="005800ED"/>
    <w:rsid w:val="005806CF"/>
    <w:rsid w:val="00580847"/>
    <w:rsid w:val="00581053"/>
    <w:rsid w:val="005813DA"/>
    <w:rsid w:val="00581AE5"/>
    <w:rsid w:val="00582C6F"/>
    <w:rsid w:val="00582CD1"/>
    <w:rsid w:val="0058301E"/>
    <w:rsid w:val="005832BD"/>
    <w:rsid w:val="0058365B"/>
    <w:rsid w:val="00584068"/>
    <w:rsid w:val="00584844"/>
    <w:rsid w:val="00584C7E"/>
    <w:rsid w:val="00584D76"/>
    <w:rsid w:val="00584D82"/>
    <w:rsid w:val="00585C93"/>
    <w:rsid w:val="00585F02"/>
    <w:rsid w:val="005860F9"/>
    <w:rsid w:val="00586225"/>
    <w:rsid w:val="005869F2"/>
    <w:rsid w:val="00587118"/>
    <w:rsid w:val="00587292"/>
    <w:rsid w:val="00587583"/>
    <w:rsid w:val="00587828"/>
    <w:rsid w:val="0058794B"/>
    <w:rsid w:val="005900B6"/>
    <w:rsid w:val="0059045F"/>
    <w:rsid w:val="00590468"/>
    <w:rsid w:val="0059134D"/>
    <w:rsid w:val="005915B4"/>
    <w:rsid w:val="00591C92"/>
    <w:rsid w:val="00592C31"/>
    <w:rsid w:val="00593A31"/>
    <w:rsid w:val="005946CD"/>
    <w:rsid w:val="00594DBA"/>
    <w:rsid w:val="0059566A"/>
    <w:rsid w:val="00595921"/>
    <w:rsid w:val="00595AAD"/>
    <w:rsid w:val="00596CE7"/>
    <w:rsid w:val="00596FBA"/>
    <w:rsid w:val="005A09A5"/>
    <w:rsid w:val="005A236B"/>
    <w:rsid w:val="005A2809"/>
    <w:rsid w:val="005A2B72"/>
    <w:rsid w:val="005A347C"/>
    <w:rsid w:val="005A3611"/>
    <w:rsid w:val="005A4742"/>
    <w:rsid w:val="005A4A11"/>
    <w:rsid w:val="005A53C8"/>
    <w:rsid w:val="005A5415"/>
    <w:rsid w:val="005A607C"/>
    <w:rsid w:val="005A783F"/>
    <w:rsid w:val="005A7D7C"/>
    <w:rsid w:val="005B0151"/>
    <w:rsid w:val="005B0389"/>
    <w:rsid w:val="005B0670"/>
    <w:rsid w:val="005B0764"/>
    <w:rsid w:val="005B1331"/>
    <w:rsid w:val="005B1F5B"/>
    <w:rsid w:val="005B21D6"/>
    <w:rsid w:val="005B3D0B"/>
    <w:rsid w:val="005B3D75"/>
    <w:rsid w:val="005B3EC6"/>
    <w:rsid w:val="005B4D90"/>
    <w:rsid w:val="005B4E4A"/>
    <w:rsid w:val="005B5205"/>
    <w:rsid w:val="005B61B5"/>
    <w:rsid w:val="005B6348"/>
    <w:rsid w:val="005B640D"/>
    <w:rsid w:val="005B789C"/>
    <w:rsid w:val="005B7CC6"/>
    <w:rsid w:val="005B7DF0"/>
    <w:rsid w:val="005C01CD"/>
    <w:rsid w:val="005C0863"/>
    <w:rsid w:val="005C0FD2"/>
    <w:rsid w:val="005C1118"/>
    <w:rsid w:val="005C1283"/>
    <w:rsid w:val="005C198E"/>
    <w:rsid w:val="005C199C"/>
    <w:rsid w:val="005C1A7A"/>
    <w:rsid w:val="005C2CB1"/>
    <w:rsid w:val="005C5257"/>
    <w:rsid w:val="005C5792"/>
    <w:rsid w:val="005C5CFC"/>
    <w:rsid w:val="005C6504"/>
    <w:rsid w:val="005C6A24"/>
    <w:rsid w:val="005C6FC9"/>
    <w:rsid w:val="005C744A"/>
    <w:rsid w:val="005C799D"/>
    <w:rsid w:val="005C7B9C"/>
    <w:rsid w:val="005D01B5"/>
    <w:rsid w:val="005D0323"/>
    <w:rsid w:val="005D0D73"/>
    <w:rsid w:val="005D0EC3"/>
    <w:rsid w:val="005D12ED"/>
    <w:rsid w:val="005D1B95"/>
    <w:rsid w:val="005D1DAF"/>
    <w:rsid w:val="005D2305"/>
    <w:rsid w:val="005D240F"/>
    <w:rsid w:val="005D28BB"/>
    <w:rsid w:val="005D2983"/>
    <w:rsid w:val="005D2C68"/>
    <w:rsid w:val="005D36BE"/>
    <w:rsid w:val="005D4053"/>
    <w:rsid w:val="005D45C7"/>
    <w:rsid w:val="005D4A7F"/>
    <w:rsid w:val="005D6623"/>
    <w:rsid w:val="005D6D50"/>
    <w:rsid w:val="005D7002"/>
    <w:rsid w:val="005D7C02"/>
    <w:rsid w:val="005D7C51"/>
    <w:rsid w:val="005E0305"/>
    <w:rsid w:val="005E0A9B"/>
    <w:rsid w:val="005E1AB0"/>
    <w:rsid w:val="005E1F20"/>
    <w:rsid w:val="005E26AD"/>
    <w:rsid w:val="005E2BEC"/>
    <w:rsid w:val="005E2C79"/>
    <w:rsid w:val="005E40B8"/>
    <w:rsid w:val="005E4C99"/>
    <w:rsid w:val="005E6468"/>
    <w:rsid w:val="005E722A"/>
    <w:rsid w:val="005E75AA"/>
    <w:rsid w:val="005F04B2"/>
    <w:rsid w:val="005F0554"/>
    <w:rsid w:val="005F0F0C"/>
    <w:rsid w:val="005F1005"/>
    <w:rsid w:val="005F23AE"/>
    <w:rsid w:val="005F2AD6"/>
    <w:rsid w:val="005F2D18"/>
    <w:rsid w:val="005F2E25"/>
    <w:rsid w:val="005F323A"/>
    <w:rsid w:val="005F3616"/>
    <w:rsid w:val="005F3F19"/>
    <w:rsid w:val="005F3F44"/>
    <w:rsid w:val="005F46E9"/>
    <w:rsid w:val="005F4B69"/>
    <w:rsid w:val="005F7CFC"/>
    <w:rsid w:val="0060060C"/>
    <w:rsid w:val="006008F2"/>
    <w:rsid w:val="00600DC1"/>
    <w:rsid w:val="00600EBC"/>
    <w:rsid w:val="0060101D"/>
    <w:rsid w:val="00601A17"/>
    <w:rsid w:val="00601A46"/>
    <w:rsid w:val="00602310"/>
    <w:rsid w:val="006028BF"/>
    <w:rsid w:val="00603A74"/>
    <w:rsid w:val="00603DAC"/>
    <w:rsid w:val="00604409"/>
    <w:rsid w:val="00604503"/>
    <w:rsid w:val="00605FB4"/>
    <w:rsid w:val="00606562"/>
    <w:rsid w:val="00607042"/>
    <w:rsid w:val="0060783B"/>
    <w:rsid w:val="00607F6D"/>
    <w:rsid w:val="00610A41"/>
    <w:rsid w:val="00611B9A"/>
    <w:rsid w:val="00612905"/>
    <w:rsid w:val="00612B6D"/>
    <w:rsid w:val="006133D8"/>
    <w:rsid w:val="006136CC"/>
    <w:rsid w:val="00613910"/>
    <w:rsid w:val="006153EA"/>
    <w:rsid w:val="006153FF"/>
    <w:rsid w:val="00615C7E"/>
    <w:rsid w:val="00616997"/>
    <w:rsid w:val="006170EE"/>
    <w:rsid w:val="00617320"/>
    <w:rsid w:val="00617C49"/>
    <w:rsid w:val="00620104"/>
    <w:rsid w:val="00621014"/>
    <w:rsid w:val="0062121D"/>
    <w:rsid w:val="00622001"/>
    <w:rsid w:val="00622266"/>
    <w:rsid w:val="00622ED3"/>
    <w:rsid w:val="0062327A"/>
    <w:rsid w:val="00623319"/>
    <w:rsid w:val="00624148"/>
    <w:rsid w:val="00624730"/>
    <w:rsid w:val="00624D0F"/>
    <w:rsid w:val="00624E7F"/>
    <w:rsid w:val="006252B7"/>
    <w:rsid w:val="006261F5"/>
    <w:rsid w:val="00626A5A"/>
    <w:rsid w:val="00627983"/>
    <w:rsid w:val="00630678"/>
    <w:rsid w:val="006306AE"/>
    <w:rsid w:val="00630E81"/>
    <w:rsid w:val="0063160A"/>
    <w:rsid w:val="00631750"/>
    <w:rsid w:val="0063184B"/>
    <w:rsid w:val="00632E10"/>
    <w:rsid w:val="0063392E"/>
    <w:rsid w:val="00633A22"/>
    <w:rsid w:val="0063470E"/>
    <w:rsid w:val="00634BE2"/>
    <w:rsid w:val="006356DE"/>
    <w:rsid w:val="00635C07"/>
    <w:rsid w:val="006360B3"/>
    <w:rsid w:val="0063640F"/>
    <w:rsid w:val="0063650C"/>
    <w:rsid w:val="00636B49"/>
    <w:rsid w:val="006372A7"/>
    <w:rsid w:val="00640956"/>
    <w:rsid w:val="0064196F"/>
    <w:rsid w:val="00641C21"/>
    <w:rsid w:val="006422A3"/>
    <w:rsid w:val="0064345B"/>
    <w:rsid w:val="006434C4"/>
    <w:rsid w:val="006434ED"/>
    <w:rsid w:val="006439A2"/>
    <w:rsid w:val="006442BA"/>
    <w:rsid w:val="006443F1"/>
    <w:rsid w:val="00644895"/>
    <w:rsid w:val="00644F55"/>
    <w:rsid w:val="00645A55"/>
    <w:rsid w:val="00646070"/>
    <w:rsid w:val="00646244"/>
    <w:rsid w:val="006462C8"/>
    <w:rsid w:val="0064677D"/>
    <w:rsid w:val="00646A65"/>
    <w:rsid w:val="00647B33"/>
    <w:rsid w:val="00650DA7"/>
    <w:rsid w:val="00651766"/>
    <w:rsid w:val="00651938"/>
    <w:rsid w:val="00651A4F"/>
    <w:rsid w:val="00651ACD"/>
    <w:rsid w:val="0065203D"/>
    <w:rsid w:val="0065552F"/>
    <w:rsid w:val="00655F33"/>
    <w:rsid w:val="006561D3"/>
    <w:rsid w:val="00656EC4"/>
    <w:rsid w:val="00657212"/>
    <w:rsid w:val="00657834"/>
    <w:rsid w:val="0066091B"/>
    <w:rsid w:val="0066125E"/>
    <w:rsid w:val="00661591"/>
    <w:rsid w:val="006622F0"/>
    <w:rsid w:val="00662B38"/>
    <w:rsid w:val="00664B38"/>
    <w:rsid w:val="00665A8B"/>
    <w:rsid w:val="00665AB5"/>
    <w:rsid w:val="00666545"/>
    <w:rsid w:val="006665B3"/>
    <w:rsid w:val="00666863"/>
    <w:rsid w:val="00666D2D"/>
    <w:rsid w:val="00667DA5"/>
    <w:rsid w:val="006700B0"/>
    <w:rsid w:val="006707A9"/>
    <w:rsid w:val="00670FCC"/>
    <w:rsid w:val="00671055"/>
    <w:rsid w:val="0067160F"/>
    <w:rsid w:val="00672A47"/>
    <w:rsid w:val="00673135"/>
    <w:rsid w:val="00673653"/>
    <w:rsid w:val="00673A77"/>
    <w:rsid w:val="0067410D"/>
    <w:rsid w:val="006758E1"/>
    <w:rsid w:val="00675CD0"/>
    <w:rsid w:val="00676932"/>
    <w:rsid w:val="0067FCBC"/>
    <w:rsid w:val="00680053"/>
    <w:rsid w:val="00680E6A"/>
    <w:rsid w:val="006819E9"/>
    <w:rsid w:val="00681A54"/>
    <w:rsid w:val="00683359"/>
    <w:rsid w:val="00683A4C"/>
    <w:rsid w:val="00683D5B"/>
    <w:rsid w:val="00685239"/>
    <w:rsid w:val="006854FC"/>
    <w:rsid w:val="00685550"/>
    <w:rsid w:val="00685DCF"/>
    <w:rsid w:val="006863F3"/>
    <w:rsid w:val="006900BB"/>
    <w:rsid w:val="0069014C"/>
    <w:rsid w:val="00690339"/>
    <w:rsid w:val="00690369"/>
    <w:rsid w:val="006907A5"/>
    <w:rsid w:val="00690B05"/>
    <w:rsid w:val="0069128A"/>
    <w:rsid w:val="0069177B"/>
    <w:rsid w:val="006923A6"/>
    <w:rsid w:val="006931FA"/>
    <w:rsid w:val="00693222"/>
    <w:rsid w:val="00693AB4"/>
    <w:rsid w:val="00693AF8"/>
    <w:rsid w:val="00693BA1"/>
    <w:rsid w:val="00694BED"/>
    <w:rsid w:val="00695474"/>
    <w:rsid w:val="006956A0"/>
    <w:rsid w:val="00695C6F"/>
    <w:rsid w:val="006964FD"/>
    <w:rsid w:val="00696F84"/>
    <w:rsid w:val="00697D3A"/>
    <w:rsid w:val="00697F7E"/>
    <w:rsid w:val="00697FA7"/>
    <w:rsid w:val="00697FBA"/>
    <w:rsid w:val="006A0090"/>
    <w:rsid w:val="006A03E7"/>
    <w:rsid w:val="006A0E0F"/>
    <w:rsid w:val="006A12DE"/>
    <w:rsid w:val="006A1370"/>
    <w:rsid w:val="006A28D7"/>
    <w:rsid w:val="006A35D7"/>
    <w:rsid w:val="006A4668"/>
    <w:rsid w:val="006A48BB"/>
    <w:rsid w:val="006A4D3B"/>
    <w:rsid w:val="006A547E"/>
    <w:rsid w:val="006A57E3"/>
    <w:rsid w:val="006A5B5D"/>
    <w:rsid w:val="006A5D39"/>
    <w:rsid w:val="006A5E9E"/>
    <w:rsid w:val="006A626A"/>
    <w:rsid w:val="006A75CA"/>
    <w:rsid w:val="006A7879"/>
    <w:rsid w:val="006B003A"/>
    <w:rsid w:val="006B01D9"/>
    <w:rsid w:val="006B08BE"/>
    <w:rsid w:val="006B08F0"/>
    <w:rsid w:val="006B102C"/>
    <w:rsid w:val="006B10F2"/>
    <w:rsid w:val="006B1DD9"/>
    <w:rsid w:val="006B29C2"/>
    <w:rsid w:val="006B2B52"/>
    <w:rsid w:val="006B3090"/>
    <w:rsid w:val="006B3925"/>
    <w:rsid w:val="006B40DC"/>
    <w:rsid w:val="006B40F4"/>
    <w:rsid w:val="006B413E"/>
    <w:rsid w:val="006B5174"/>
    <w:rsid w:val="006B7D5B"/>
    <w:rsid w:val="006B7EF4"/>
    <w:rsid w:val="006C0534"/>
    <w:rsid w:val="006C0CA8"/>
    <w:rsid w:val="006C1281"/>
    <w:rsid w:val="006C13E7"/>
    <w:rsid w:val="006C1A2C"/>
    <w:rsid w:val="006C2157"/>
    <w:rsid w:val="006C22AE"/>
    <w:rsid w:val="006C2303"/>
    <w:rsid w:val="006C3B6E"/>
    <w:rsid w:val="006C3DC9"/>
    <w:rsid w:val="006C501F"/>
    <w:rsid w:val="006C5534"/>
    <w:rsid w:val="006C5CA5"/>
    <w:rsid w:val="006D01CD"/>
    <w:rsid w:val="006D04D5"/>
    <w:rsid w:val="006D1835"/>
    <w:rsid w:val="006D27DD"/>
    <w:rsid w:val="006D36B7"/>
    <w:rsid w:val="006D3C49"/>
    <w:rsid w:val="006D4057"/>
    <w:rsid w:val="006D4118"/>
    <w:rsid w:val="006D4E42"/>
    <w:rsid w:val="006D64F9"/>
    <w:rsid w:val="006D68C5"/>
    <w:rsid w:val="006E0AEF"/>
    <w:rsid w:val="006E1AD6"/>
    <w:rsid w:val="006E1B74"/>
    <w:rsid w:val="006E24DA"/>
    <w:rsid w:val="006E4A64"/>
    <w:rsid w:val="006E4ED6"/>
    <w:rsid w:val="006E72BE"/>
    <w:rsid w:val="006E7472"/>
    <w:rsid w:val="006E789D"/>
    <w:rsid w:val="006E7CCF"/>
    <w:rsid w:val="006F0AC2"/>
    <w:rsid w:val="006F21BE"/>
    <w:rsid w:val="006F2AC5"/>
    <w:rsid w:val="006F310B"/>
    <w:rsid w:val="006F31A2"/>
    <w:rsid w:val="006F46EE"/>
    <w:rsid w:val="006F4F4E"/>
    <w:rsid w:val="006F5A02"/>
    <w:rsid w:val="006F6271"/>
    <w:rsid w:val="006F6690"/>
    <w:rsid w:val="006F6738"/>
    <w:rsid w:val="006F7A6F"/>
    <w:rsid w:val="00700471"/>
    <w:rsid w:val="00700977"/>
    <w:rsid w:val="007013F6"/>
    <w:rsid w:val="007021C0"/>
    <w:rsid w:val="0070228F"/>
    <w:rsid w:val="007025C4"/>
    <w:rsid w:val="007039C1"/>
    <w:rsid w:val="00704193"/>
    <w:rsid w:val="00704DA2"/>
    <w:rsid w:val="00705367"/>
    <w:rsid w:val="00705621"/>
    <w:rsid w:val="0070565F"/>
    <w:rsid w:val="00705776"/>
    <w:rsid w:val="00705D93"/>
    <w:rsid w:val="00705E5C"/>
    <w:rsid w:val="007067D5"/>
    <w:rsid w:val="00706D7E"/>
    <w:rsid w:val="0070721B"/>
    <w:rsid w:val="007074F4"/>
    <w:rsid w:val="00707F10"/>
    <w:rsid w:val="007111C6"/>
    <w:rsid w:val="00711DF5"/>
    <w:rsid w:val="00713112"/>
    <w:rsid w:val="00713976"/>
    <w:rsid w:val="00713E3E"/>
    <w:rsid w:val="007157C4"/>
    <w:rsid w:val="00715A89"/>
    <w:rsid w:val="00715AFB"/>
    <w:rsid w:val="00715EB5"/>
    <w:rsid w:val="007164C7"/>
    <w:rsid w:val="0071683C"/>
    <w:rsid w:val="007168B9"/>
    <w:rsid w:val="00717EC8"/>
    <w:rsid w:val="00717F36"/>
    <w:rsid w:val="00720919"/>
    <w:rsid w:val="007209B8"/>
    <w:rsid w:val="00720F63"/>
    <w:rsid w:val="00721433"/>
    <w:rsid w:val="00721E20"/>
    <w:rsid w:val="0072225A"/>
    <w:rsid w:val="007223F1"/>
    <w:rsid w:val="0072249E"/>
    <w:rsid w:val="0072373A"/>
    <w:rsid w:val="00723A2C"/>
    <w:rsid w:val="00723CDB"/>
    <w:rsid w:val="00723D88"/>
    <w:rsid w:val="007244E3"/>
    <w:rsid w:val="00724A13"/>
    <w:rsid w:val="00724BB3"/>
    <w:rsid w:val="007251BB"/>
    <w:rsid w:val="00725606"/>
    <w:rsid w:val="0072612B"/>
    <w:rsid w:val="00726584"/>
    <w:rsid w:val="00726A7D"/>
    <w:rsid w:val="00727093"/>
    <w:rsid w:val="007276AB"/>
    <w:rsid w:val="00727B22"/>
    <w:rsid w:val="00727FD3"/>
    <w:rsid w:val="00730B72"/>
    <w:rsid w:val="00730D1F"/>
    <w:rsid w:val="007320C8"/>
    <w:rsid w:val="00732CEF"/>
    <w:rsid w:val="007333D1"/>
    <w:rsid w:val="00733725"/>
    <w:rsid w:val="007338AA"/>
    <w:rsid w:val="00733C23"/>
    <w:rsid w:val="00733F25"/>
    <w:rsid w:val="007343D9"/>
    <w:rsid w:val="007345F5"/>
    <w:rsid w:val="00734712"/>
    <w:rsid w:val="00735344"/>
    <w:rsid w:val="00736104"/>
    <w:rsid w:val="00736809"/>
    <w:rsid w:val="00737E98"/>
    <w:rsid w:val="00740104"/>
    <w:rsid w:val="00741046"/>
    <w:rsid w:val="0074166B"/>
    <w:rsid w:val="00741C08"/>
    <w:rsid w:val="0074242C"/>
    <w:rsid w:val="007425D6"/>
    <w:rsid w:val="00743A8F"/>
    <w:rsid w:val="007442E0"/>
    <w:rsid w:val="007447C8"/>
    <w:rsid w:val="00744BAF"/>
    <w:rsid w:val="0074501F"/>
    <w:rsid w:val="00745607"/>
    <w:rsid w:val="00746835"/>
    <w:rsid w:val="007469A4"/>
    <w:rsid w:val="00746B0A"/>
    <w:rsid w:val="007517C1"/>
    <w:rsid w:val="00751E99"/>
    <w:rsid w:val="0075281E"/>
    <w:rsid w:val="00752C28"/>
    <w:rsid w:val="00752F65"/>
    <w:rsid w:val="00753381"/>
    <w:rsid w:val="00754902"/>
    <w:rsid w:val="00754AE3"/>
    <w:rsid w:val="00755F25"/>
    <w:rsid w:val="00756354"/>
    <w:rsid w:val="007565BA"/>
    <w:rsid w:val="007565D0"/>
    <w:rsid w:val="0075668F"/>
    <w:rsid w:val="0075682D"/>
    <w:rsid w:val="0075683B"/>
    <w:rsid w:val="00756C68"/>
    <w:rsid w:val="00756E64"/>
    <w:rsid w:val="007571A1"/>
    <w:rsid w:val="00757216"/>
    <w:rsid w:val="007576D2"/>
    <w:rsid w:val="00757ABE"/>
    <w:rsid w:val="00760647"/>
    <w:rsid w:val="00761547"/>
    <w:rsid w:val="00761699"/>
    <w:rsid w:val="00762DED"/>
    <w:rsid w:val="00763914"/>
    <w:rsid w:val="007639A6"/>
    <w:rsid w:val="007646E8"/>
    <w:rsid w:val="007649FB"/>
    <w:rsid w:val="00765515"/>
    <w:rsid w:val="007655BF"/>
    <w:rsid w:val="00765DCE"/>
    <w:rsid w:val="00765F4F"/>
    <w:rsid w:val="00766327"/>
    <w:rsid w:val="00767319"/>
    <w:rsid w:val="00767529"/>
    <w:rsid w:val="00770426"/>
    <w:rsid w:val="007705A3"/>
    <w:rsid w:val="00770999"/>
    <w:rsid w:val="007719B6"/>
    <w:rsid w:val="007719FC"/>
    <w:rsid w:val="00772517"/>
    <w:rsid w:val="00772B8F"/>
    <w:rsid w:val="00772D0F"/>
    <w:rsid w:val="007737CD"/>
    <w:rsid w:val="00774CC5"/>
    <w:rsid w:val="00775224"/>
    <w:rsid w:val="00776404"/>
    <w:rsid w:val="00776AAC"/>
    <w:rsid w:val="00776BCA"/>
    <w:rsid w:val="00776BE5"/>
    <w:rsid w:val="00776E0F"/>
    <w:rsid w:val="007778EE"/>
    <w:rsid w:val="00777F5C"/>
    <w:rsid w:val="00780864"/>
    <w:rsid w:val="0078095C"/>
    <w:rsid w:val="00781398"/>
    <w:rsid w:val="007818BD"/>
    <w:rsid w:val="00783B51"/>
    <w:rsid w:val="00784729"/>
    <w:rsid w:val="00784997"/>
    <w:rsid w:val="00784B4B"/>
    <w:rsid w:val="00784E0B"/>
    <w:rsid w:val="00785017"/>
    <w:rsid w:val="00785C57"/>
    <w:rsid w:val="00786B4C"/>
    <w:rsid w:val="007876F3"/>
    <w:rsid w:val="00787926"/>
    <w:rsid w:val="00787941"/>
    <w:rsid w:val="00787B2F"/>
    <w:rsid w:val="00787C17"/>
    <w:rsid w:val="00787C30"/>
    <w:rsid w:val="0079071A"/>
    <w:rsid w:val="00790A31"/>
    <w:rsid w:val="007911F5"/>
    <w:rsid w:val="0079137E"/>
    <w:rsid w:val="0079144D"/>
    <w:rsid w:val="00791BD3"/>
    <w:rsid w:val="007920A4"/>
    <w:rsid w:val="00792278"/>
    <w:rsid w:val="00792329"/>
    <w:rsid w:val="00792B14"/>
    <w:rsid w:val="00792E8D"/>
    <w:rsid w:val="0079353A"/>
    <w:rsid w:val="00793855"/>
    <w:rsid w:val="00793B51"/>
    <w:rsid w:val="00793B57"/>
    <w:rsid w:val="00795A7F"/>
    <w:rsid w:val="00795C57"/>
    <w:rsid w:val="007961B7"/>
    <w:rsid w:val="007968B6"/>
    <w:rsid w:val="00796906"/>
    <w:rsid w:val="00797353"/>
    <w:rsid w:val="00797F2A"/>
    <w:rsid w:val="007A0498"/>
    <w:rsid w:val="007A1417"/>
    <w:rsid w:val="007A1800"/>
    <w:rsid w:val="007A19A2"/>
    <w:rsid w:val="007A1C08"/>
    <w:rsid w:val="007A1C19"/>
    <w:rsid w:val="007A1C6A"/>
    <w:rsid w:val="007A2EF0"/>
    <w:rsid w:val="007A3201"/>
    <w:rsid w:val="007A3257"/>
    <w:rsid w:val="007A3889"/>
    <w:rsid w:val="007A40CB"/>
    <w:rsid w:val="007A5085"/>
    <w:rsid w:val="007A5665"/>
    <w:rsid w:val="007A6E0F"/>
    <w:rsid w:val="007A7066"/>
    <w:rsid w:val="007B00E5"/>
    <w:rsid w:val="007B027F"/>
    <w:rsid w:val="007B0D4D"/>
    <w:rsid w:val="007B0E46"/>
    <w:rsid w:val="007B13B7"/>
    <w:rsid w:val="007B3027"/>
    <w:rsid w:val="007B433C"/>
    <w:rsid w:val="007B518A"/>
    <w:rsid w:val="007B567A"/>
    <w:rsid w:val="007B58FE"/>
    <w:rsid w:val="007B6207"/>
    <w:rsid w:val="007B62A1"/>
    <w:rsid w:val="007B6F9E"/>
    <w:rsid w:val="007C0302"/>
    <w:rsid w:val="007C0339"/>
    <w:rsid w:val="007C05B8"/>
    <w:rsid w:val="007C070D"/>
    <w:rsid w:val="007C0979"/>
    <w:rsid w:val="007C0AB8"/>
    <w:rsid w:val="007C0ED2"/>
    <w:rsid w:val="007C0F0B"/>
    <w:rsid w:val="007C102D"/>
    <w:rsid w:val="007C1F31"/>
    <w:rsid w:val="007C2250"/>
    <w:rsid w:val="007C24D6"/>
    <w:rsid w:val="007C28A1"/>
    <w:rsid w:val="007C28FD"/>
    <w:rsid w:val="007C2F6D"/>
    <w:rsid w:val="007C37CC"/>
    <w:rsid w:val="007C39E0"/>
    <w:rsid w:val="007C4051"/>
    <w:rsid w:val="007C56BF"/>
    <w:rsid w:val="007C5E9E"/>
    <w:rsid w:val="007C6F17"/>
    <w:rsid w:val="007D0031"/>
    <w:rsid w:val="007D00D6"/>
    <w:rsid w:val="007D085E"/>
    <w:rsid w:val="007D0F30"/>
    <w:rsid w:val="007D161F"/>
    <w:rsid w:val="007D1E51"/>
    <w:rsid w:val="007D232D"/>
    <w:rsid w:val="007D2D51"/>
    <w:rsid w:val="007D2D84"/>
    <w:rsid w:val="007D300E"/>
    <w:rsid w:val="007D30DC"/>
    <w:rsid w:val="007D488B"/>
    <w:rsid w:val="007D5E0C"/>
    <w:rsid w:val="007D6C97"/>
    <w:rsid w:val="007D70C3"/>
    <w:rsid w:val="007D781B"/>
    <w:rsid w:val="007E0390"/>
    <w:rsid w:val="007E0FDE"/>
    <w:rsid w:val="007E1ACD"/>
    <w:rsid w:val="007E3AD0"/>
    <w:rsid w:val="007E3E70"/>
    <w:rsid w:val="007E4174"/>
    <w:rsid w:val="007E4C4D"/>
    <w:rsid w:val="007E4C7A"/>
    <w:rsid w:val="007E51E1"/>
    <w:rsid w:val="007E5368"/>
    <w:rsid w:val="007E571D"/>
    <w:rsid w:val="007E5889"/>
    <w:rsid w:val="007E590E"/>
    <w:rsid w:val="007E6673"/>
    <w:rsid w:val="007E677E"/>
    <w:rsid w:val="007E68C2"/>
    <w:rsid w:val="007E6975"/>
    <w:rsid w:val="007E6C81"/>
    <w:rsid w:val="007E6D3C"/>
    <w:rsid w:val="007E761D"/>
    <w:rsid w:val="007E7D4C"/>
    <w:rsid w:val="007F06C7"/>
    <w:rsid w:val="007F256C"/>
    <w:rsid w:val="007F25CE"/>
    <w:rsid w:val="007F3179"/>
    <w:rsid w:val="007F38F0"/>
    <w:rsid w:val="007F41B1"/>
    <w:rsid w:val="007F4500"/>
    <w:rsid w:val="007F55EA"/>
    <w:rsid w:val="007F5813"/>
    <w:rsid w:val="007F5E81"/>
    <w:rsid w:val="0080090E"/>
    <w:rsid w:val="00801138"/>
    <w:rsid w:val="008014EB"/>
    <w:rsid w:val="00802A4F"/>
    <w:rsid w:val="00802C7F"/>
    <w:rsid w:val="00804146"/>
    <w:rsid w:val="008043C9"/>
    <w:rsid w:val="00804772"/>
    <w:rsid w:val="008048CC"/>
    <w:rsid w:val="00804D14"/>
    <w:rsid w:val="008067D1"/>
    <w:rsid w:val="008069F3"/>
    <w:rsid w:val="008071D2"/>
    <w:rsid w:val="008079C6"/>
    <w:rsid w:val="0081075B"/>
    <w:rsid w:val="00810BFE"/>
    <w:rsid w:val="00810C71"/>
    <w:rsid w:val="008111C8"/>
    <w:rsid w:val="008112B5"/>
    <w:rsid w:val="00811921"/>
    <w:rsid w:val="00812B0B"/>
    <w:rsid w:val="008130A6"/>
    <w:rsid w:val="00813832"/>
    <w:rsid w:val="00814373"/>
    <w:rsid w:val="008147BD"/>
    <w:rsid w:val="008155E1"/>
    <w:rsid w:val="00816B49"/>
    <w:rsid w:val="00816C30"/>
    <w:rsid w:val="00816C91"/>
    <w:rsid w:val="00817964"/>
    <w:rsid w:val="00817DB8"/>
    <w:rsid w:val="0082010A"/>
    <w:rsid w:val="00820C8E"/>
    <w:rsid w:val="008211DA"/>
    <w:rsid w:val="00821368"/>
    <w:rsid w:val="0082188B"/>
    <w:rsid w:val="00821A80"/>
    <w:rsid w:val="00822730"/>
    <w:rsid w:val="008233EE"/>
    <w:rsid w:val="00824253"/>
    <w:rsid w:val="00824819"/>
    <w:rsid w:val="00824865"/>
    <w:rsid w:val="00824EF8"/>
    <w:rsid w:val="0082526A"/>
    <w:rsid w:val="00825570"/>
    <w:rsid w:val="00825B5E"/>
    <w:rsid w:val="00825D50"/>
    <w:rsid w:val="008265C4"/>
    <w:rsid w:val="008265C7"/>
    <w:rsid w:val="008277FC"/>
    <w:rsid w:val="0083147F"/>
    <w:rsid w:val="0083150B"/>
    <w:rsid w:val="00831584"/>
    <w:rsid w:val="00831BC0"/>
    <w:rsid w:val="0083209A"/>
    <w:rsid w:val="008331BB"/>
    <w:rsid w:val="008337ED"/>
    <w:rsid w:val="00833BAB"/>
    <w:rsid w:val="00834C95"/>
    <w:rsid w:val="00835144"/>
    <w:rsid w:val="0083521D"/>
    <w:rsid w:val="008358CF"/>
    <w:rsid w:val="00835DB8"/>
    <w:rsid w:val="00836291"/>
    <w:rsid w:val="008373C8"/>
    <w:rsid w:val="00837A60"/>
    <w:rsid w:val="00837B6C"/>
    <w:rsid w:val="008407CC"/>
    <w:rsid w:val="00840B0E"/>
    <w:rsid w:val="00840FA4"/>
    <w:rsid w:val="00842669"/>
    <w:rsid w:val="0084279D"/>
    <w:rsid w:val="00842E4C"/>
    <w:rsid w:val="00843A8D"/>
    <w:rsid w:val="00843CDE"/>
    <w:rsid w:val="00844481"/>
    <w:rsid w:val="00844EBF"/>
    <w:rsid w:val="00845343"/>
    <w:rsid w:val="00845A13"/>
    <w:rsid w:val="0084657A"/>
    <w:rsid w:val="008465F1"/>
    <w:rsid w:val="00847084"/>
    <w:rsid w:val="00847435"/>
    <w:rsid w:val="0084767A"/>
    <w:rsid w:val="00850144"/>
    <w:rsid w:val="0085023F"/>
    <w:rsid w:val="0085062B"/>
    <w:rsid w:val="00850C4A"/>
    <w:rsid w:val="00850CD0"/>
    <w:rsid w:val="00851563"/>
    <w:rsid w:val="00851947"/>
    <w:rsid w:val="0085231E"/>
    <w:rsid w:val="008533FE"/>
    <w:rsid w:val="00853770"/>
    <w:rsid w:val="00853B2E"/>
    <w:rsid w:val="00853ED7"/>
    <w:rsid w:val="00855430"/>
    <w:rsid w:val="0085597F"/>
    <w:rsid w:val="00856188"/>
    <w:rsid w:val="00857986"/>
    <w:rsid w:val="008602A1"/>
    <w:rsid w:val="00861630"/>
    <w:rsid w:val="00861A0B"/>
    <w:rsid w:val="00861CAB"/>
    <w:rsid w:val="008629DA"/>
    <w:rsid w:val="00862C21"/>
    <w:rsid w:val="00863C09"/>
    <w:rsid w:val="00863C1D"/>
    <w:rsid w:val="00864BFE"/>
    <w:rsid w:val="00864E46"/>
    <w:rsid w:val="0086508D"/>
    <w:rsid w:val="00865501"/>
    <w:rsid w:val="00865D6B"/>
    <w:rsid w:val="00865EEA"/>
    <w:rsid w:val="00866048"/>
    <w:rsid w:val="00867A6F"/>
    <w:rsid w:val="00867CF4"/>
    <w:rsid w:val="00867D5B"/>
    <w:rsid w:val="00867F2A"/>
    <w:rsid w:val="00870482"/>
    <w:rsid w:val="008706C8"/>
    <w:rsid w:val="00870E2D"/>
    <w:rsid w:val="008713BA"/>
    <w:rsid w:val="008715BA"/>
    <w:rsid w:val="00871EA8"/>
    <w:rsid w:val="008727ED"/>
    <w:rsid w:val="00873BCA"/>
    <w:rsid w:val="00874D3C"/>
    <w:rsid w:val="00874D4C"/>
    <w:rsid w:val="008756A8"/>
    <w:rsid w:val="00876B16"/>
    <w:rsid w:val="00880713"/>
    <w:rsid w:val="00883B3A"/>
    <w:rsid w:val="00883DC5"/>
    <w:rsid w:val="0088473F"/>
    <w:rsid w:val="00884944"/>
    <w:rsid w:val="00884C00"/>
    <w:rsid w:val="00884E65"/>
    <w:rsid w:val="00885364"/>
    <w:rsid w:val="00885C94"/>
    <w:rsid w:val="00886FD4"/>
    <w:rsid w:val="00890554"/>
    <w:rsid w:val="008920AE"/>
    <w:rsid w:val="00892D1E"/>
    <w:rsid w:val="00893020"/>
    <w:rsid w:val="008936F0"/>
    <w:rsid w:val="00893912"/>
    <w:rsid w:val="0089459C"/>
    <w:rsid w:val="00894AC9"/>
    <w:rsid w:val="00894F8A"/>
    <w:rsid w:val="0089545E"/>
    <w:rsid w:val="0089549E"/>
    <w:rsid w:val="00895F85"/>
    <w:rsid w:val="00896D0B"/>
    <w:rsid w:val="00896D54"/>
    <w:rsid w:val="00897F1A"/>
    <w:rsid w:val="008A057C"/>
    <w:rsid w:val="008A05E0"/>
    <w:rsid w:val="008A0F6C"/>
    <w:rsid w:val="008A17B8"/>
    <w:rsid w:val="008A18C4"/>
    <w:rsid w:val="008A194C"/>
    <w:rsid w:val="008A1A91"/>
    <w:rsid w:val="008A1CBC"/>
    <w:rsid w:val="008A1DD7"/>
    <w:rsid w:val="008A2537"/>
    <w:rsid w:val="008A3094"/>
    <w:rsid w:val="008A366F"/>
    <w:rsid w:val="008A4124"/>
    <w:rsid w:val="008A47D4"/>
    <w:rsid w:val="008A51C2"/>
    <w:rsid w:val="008A52B8"/>
    <w:rsid w:val="008A5431"/>
    <w:rsid w:val="008A556E"/>
    <w:rsid w:val="008A600D"/>
    <w:rsid w:val="008A61E3"/>
    <w:rsid w:val="008A670C"/>
    <w:rsid w:val="008A6C24"/>
    <w:rsid w:val="008B0639"/>
    <w:rsid w:val="008B08D0"/>
    <w:rsid w:val="008B0981"/>
    <w:rsid w:val="008B1349"/>
    <w:rsid w:val="008B1B40"/>
    <w:rsid w:val="008B1CA3"/>
    <w:rsid w:val="008B21FD"/>
    <w:rsid w:val="008B3364"/>
    <w:rsid w:val="008B3801"/>
    <w:rsid w:val="008B397E"/>
    <w:rsid w:val="008B3B26"/>
    <w:rsid w:val="008B4E49"/>
    <w:rsid w:val="008B5AC7"/>
    <w:rsid w:val="008B615D"/>
    <w:rsid w:val="008B6ACD"/>
    <w:rsid w:val="008B6B8F"/>
    <w:rsid w:val="008B737E"/>
    <w:rsid w:val="008C1BEC"/>
    <w:rsid w:val="008C2966"/>
    <w:rsid w:val="008C36E3"/>
    <w:rsid w:val="008C3B3E"/>
    <w:rsid w:val="008C3D95"/>
    <w:rsid w:val="008C4C22"/>
    <w:rsid w:val="008C56F2"/>
    <w:rsid w:val="008C57CB"/>
    <w:rsid w:val="008C5E0C"/>
    <w:rsid w:val="008C6279"/>
    <w:rsid w:val="008C6FA3"/>
    <w:rsid w:val="008D023A"/>
    <w:rsid w:val="008D04C0"/>
    <w:rsid w:val="008D0876"/>
    <w:rsid w:val="008D0F7E"/>
    <w:rsid w:val="008D2468"/>
    <w:rsid w:val="008D3289"/>
    <w:rsid w:val="008D4026"/>
    <w:rsid w:val="008D4804"/>
    <w:rsid w:val="008D4F0C"/>
    <w:rsid w:val="008D61B1"/>
    <w:rsid w:val="008D7F13"/>
    <w:rsid w:val="008D7FA0"/>
    <w:rsid w:val="008E01D0"/>
    <w:rsid w:val="008E1000"/>
    <w:rsid w:val="008E164D"/>
    <w:rsid w:val="008E17AD"/>
    <w:rsid w:val="008E1B86"/>
    <w:rsid w:val="008E29BC"/>
    <w:rsid w:val="008E2E71"/>
    <w:rsid w:val="008E3A3B"/>
    <w:rsid w:val="008E3C33"/>
    <w:rsid w:val="008E4B55"/>
    <w:rsid w:val="008E4B7C"/>
    <w:rsid w:val="008E5705"/>
    <w:rsid w:val="008E5B1F"/>
    <w:rsid w:val="008E7B28"/>
    <w:rsid w:val="008E7D4C"/>
    <w:rsid w:val="008F06D3"/>
    <w:rsid w:val="008F0B76"/>
    <w:rsid w:val="008F2989"/>
    <w:rsid w:val="008F3D5D"/>
    <w:rsid w:val="008F48E1"/>
    <w:rsid w:val="008F4B07"/>
    <w:rsid w:val="008F4BB2"/>
    <w:rsid w:val="008F503A"/>
    <w:rsid w:val="008F6075"/>
    <w:rsid w:val="008F63C4"/>
    <w:rsid w:val="008F665A"/>
    <w:rsid w:val="008F6F49"/>
    <w:rsid w:val="008F71CC"/>
    <w:rsid w:val="008F7669"/>
    <w:rsid w:val="008F7EAE"/>
    <w:rsid w:val="00900F8D"/>
    <w:rsid w:val="0090132A"/>
    <w:rsid w:val="009014D5"/>
    <w:rsid w:val="009023D7"/>
    <w:rsid w:val="00903A26"/>
    <w:rsid w:val="0090472E"/>
    <w:rsid w:val="00904BE0"/>
    <w:rsid w:val="00904F5D"/>
    <w:rsid w:val="00905678"/>
    <w:rsid w:val="009067F6"/>
    <w:rsid w:val="00906AC8"/>
    <w:rsid w:val="00907A86"/>
    <w:rsid w:val="00911558"/>
    <w:rsid w:val="00911C33"/>
    <w:rsid w:val="00911E64"/>
    <w:rsid w:val="0091300D"/>
    <w:rsid w:val="00913351"/>
    <w:rsid w:val="00913413"/>
    <w:rsid w:val="009159E4"/>
    <w:rsid w:val="009169C4"/>
    <w:rsid w:val="009176A7"/>
    <w:rsid w:val="00920051"/>
    <w:rsid w:val="009201B1"/>
    <w:rsid w:val="0092138C"/>
    <w:rsid w:val="00921527"/>
    <w:rsid w:val="00921CC7"/>
    <w:rsid w:val="009220C4"/>
    <w:rsid w:val="00922E46"/>
    <w:rsid w:val="00923022"/>
    <w:rsid w:val="00923A52"/>
    <w:rsid w:val="00924BB4"/>
    <w:rsid w:val="0092509B"/>
    <w:rsid w:val="00925241"/>
    <w:rsid w:val="00925483"/>
    <w:rsid w:val="00925821"/>
    <w:rsid w:val="00925EA8"/>
    <w:rsid w:val="00926362"/>
    <w:rsid w:val="009271DA"/>
    <w:rsid w:val="00927F73"/>
    <w:rsid w:val="00930B10"/>
    <w:rsid w:val="009315AB"/>
    <w:rsid w:val="00931CEF"/>
    <w:rsid w:val="00931F34"/>
    <w:rsid w:val="00932526"/>
    <w:rsid w:val="00932620"/>
    <w:rsid w:val="00932A52"/>
    <w:rsid w:val="00932D82"/>
    <w:rsid w:val="00933B16"/>
    <w:rsid w:val="00934236"/>
    <w:rsid w:val="009347E8"/>
    <w:rsid w:val="009350B2"/>
    <w:rsid w:val="009359CA"/>
    <w:rsid w:val="009365AD"/>
    <w:rsid w:val="009366F4"/>
    <w:rsid w:val="00936AD6"/>
    <w:rsid w:val="00937E89"/>
    <w:rsid w:val="0094092A"/>
    <w:rsid w:val="00940F2A"/>
    <w:rsid w:val="009413E7"/>
    <w:rsid w:val="00941A1A"/>
    <w:rsid w:val="0094272C"/>
    <w:rsid w:val="00942FC1"/>
    <w:rsid w:val="009430FE"/>
    <w:rsid w:val="00943843"/>
    <w:rsid w:val="00943BA0"/>
    <w:rsid w:val="009459ED"/>
    <w:rsid w:val="00945CC6"/>
    <w:rsid w:val="009467F0"/>
    <w:rsid w:val="00946934"/>
    <w:rsid w:val="00947B22"/>
    <w:rsid w:val="00947B2D"/>
    <w:rsid w:val="00947B86"/>
    <w:rsid w:val="00950589"/>
    <w:rsid w:val="00950AB6"/>
    <w:rsid w:val="00950ED2"/>
    <w:rsid w:val="0095126A"/>
    <w:rsid w:val="00951DBD"/>
    <w:rsid w:val="00951E81"/>
    <w:rsid w:val="00952203"/>
    <w:rsid w:val="0095264F"/>
    <w:rsid w:val="00953D18"/>
    <w:rsid w:val="00953DC4"/>
    <w:rsid w:val="009540AA"/>
    <w:rsid w:val="00954170"/>
    <w:rsid w:val="009543F9"/>
    <w:rsid w:val="0095485A"/>
    <w:rsid w:val="009550B6"/>
    <w:rsid w:val="00956768"/>
    <w:rsid w:val="00956AFB"/>
    <w:rsid w:val="00957129"/>
    <w:rsid w:val="0095735C"/>
    <w:rsid w:val="009574E8"/>
    <w:rsid w:val="0095770A"/>
    <w:rsid w:val="00957D3B"/>
    <w:rsid w:val="009600BA"/>
    <w:rsid w:val="009601CB"/>
    <w:rsid w:val="0096093A"/>
    <w:rsid w:val="00960969"/>
    <w:rsid w:val="00960A6A"/>
    <w:rsid w:val="00960EF3"/>
    <w:rsid w:val="00963474"/>
    <w:rsid w:val="00963624"/>
    <w:rsid w:val="00963B74"/>
    <w:rsid w:val="0096433F"/>
    <w:rsid w:val="0096482A"/>
    <w:rsid w:val="0096552B"/>
    <w:rsid w:val="00965878"/>
    <w:rsid w:val="00965B6D"/>
    <w:rsid w:val="00965FBD"/>
    <w:rsid w:val="00966547"/>
    <w:rsid w:val="00966D6E"/>
    <w:rsid w:val="009673A4"/>
    <w:rsid w:val="0096759A"/>
    <w:rsid w:val="00967A1E"/>
    <w:rsid w:val="00970841"/>
    <w:rsid w:val="00970CB4"/>
    <w:rsid w:val="00970D82"/>
    <w:rsid w:val="00970EF5"/>
    <w:rsid w:val="00971102"/>
    <w:rsid w:val="009713CA"/>
    <w:rsid w:val="00971E5A"/>
    <w:rsid w:val="0097272A"/>
    <w:rsid w:val="00972834"/>
    <w:rsid w:val="009728DE"/>
    <w:rsid w:val="00972AE4"/>
    <w:rsid w:val="00973392"/>
    <w:rsid w:val="00973FA2"/>
    <w:rsid w:val="00974F83"/>
    <w:rsid w:val="00975087"/>
    <w:rsid w:val="00975A40"/>
    <w:rsid w:val="009760DE"/>
    <w:rsid w:val="009768B5"/>
    <w:rsid w:val="00976985"/>
    <w:rsid w:val="00976F39"/>
    <w:rsid w:val="00977302"/>
    <w:rsid w:val="009777A0"/>
    <w:rsid w:val="009808C5"/>
    <w:rsid w:val="00981C99"/>
    <w:rsid w:val="00982B58"/>
    <w:rsid w:val="00983016"/>
    <w:rsid w:val="009838EE"/>
    <w:rsid w:val="00984051"/>
    <w:rsid w:val="009841F5"/>
    <w:rsid w:val="00985169"/>
    <w:rsid w:val="009857AE"/>
    <w:rsid w:val="0098582A"/>
    <w:rsid w:val="009859F4"/>
    <w:rsid w:val="0098719F"/>
    <w:rsid w:val="0098797D"/>
    <w:rsid w:val="00987ADD"/>
    <w:rsid w:val="00987D6F"/>
    <w:rsid w:val="009900C3"/>
    <w:rsid w:val="0099030F"/>
    <w:rsid w:val="009903FB"/>
    <w:rsid w:val="009904EA"/>
    <w:rsid w:val="009907CA"/>
    <w:rsid w:val="00990CDC"/>
    <w:rsid w:val="009910E1"/>
    <w:rsid w:val="00991630"/>
    <w:rsid w:val="00991C9A"/>
    <w:rsid w:val="0099237B"/>
    <w:rsid w:val="009938C6"/>
    <w:rsid w:val="0099403E"/>
    <w:rsid w:val="00994A7A"/>
    <w:rsid w:val="00994ABA"/>
    <w:rsid w:val="00994DF9"/>
    <w:rsid w:val="00995100"/>
    <w:rsid w:val="00995188"/>
    <w:rsid w:val="00995709"/>
    <w:rsid w:val="00995973"/>
    <w:rsid w:val="009966A5"/>
    <w:rsid w:val="00997003"/>
    <w:rsid w:val="009974A2"/>
    <w:rsid w:val="009977F0"/>
    <w:rsid w:val="009A0986"/>
    <w:rsid w:val="009A0E56"/>
    <w:rsid w:val="009A0F2B"/>
    <w:rsid w:val="009A16B2"/>
    <w:rsid w:val="009A251E"/>
    <w:rsid w:val="009A2718"/>
    <w:rsid w:val="009A3982"/>
    <w:rsid w:val="009A3A42"/>
    <w:rsid w:val="009A4483"/>
    <w:rsid w:val="009A4D31"/>
    <w:rsid w:val="009A5FB6"/>
    <w:rsid w:val="009A60B7"/>
    <w:rsid w:val="009A6358"/>
    <w:rsid w:val="009A69A0"/>
    <w:rsid w:val="009A69D5"/>
    <w:rsid w:val="009A6BF9"/>
    <w:rsid w:val="009A74D6"/>
    <w:rsid w:val="009A7F15"/>
    <w:rsid w:val="009B0358"/>
    <w:rsid w:val="009B0481"/>
    <w:rsid w:val="009B0826"/>
    <w:rsid w:val="009B18CE"/>
    <w:rsid w:val="009B21E2"/>
    <w:rsid w:val="009B2251"/>
    <w:rsid w:val="009B2AEA"/>
    <w:rsid w:val="009B2B44"/>
    <w:rsid w:val="009B33EA"/>
    <w:rsid w:val="009B3BC0"/>
    <w:rsid w:val="009B4054"/>
    <w:rsid w:val="009B427E"/>
    <w:rsid w:val="009B4548"/>
    <w:rsid w:val="009B5232"/>
    <w:rsid w:val="009B54FB"/>
    <w:rsid w:val="009B55BF"/>
    <w:rsid w:val="009B5E4A"/>
    <w:rsid w:val="009B66DF"/>
    <w:rsid w:val="009B6871"/>
    <w:rsid w:val="009B6C28"/>
    <w:rsid w:val="009B6F18"/>
    <w:rsid w:val="009B6F7D"/>
    <w:rsid w:val="009B791E"/>
    <w:rsid w:val="009C013D"/>
    <w:rsid w:val="009C0FAE"/>
    <w:rsid w:val="009C1404"/>
    <w:rsid w:val="009C18D4"/>
    <w:rsid w:val="009C227E"/>
    <w:rsid w:val="009C2FBA"/>
    <w:rsid w:val="009C308E"/>
    <w:rsid w:val="009C4354"/>
    <w:rsid w:val="009C55F0"/>
    <w:rsid w:val="009C67E4"/>
    <w:rsid w:val="009C7EF7"/>
    <w:rsid w:val="009D0028"/>
    <w:rsid w:val="009D007F"/>
    <w:rsid w:val="009D019C"/>
    <w:rsid w:val="009D0635"/>
    <w:rsid w:val="009D0B85"/>
    <w:rsid w:val="009D0CD2"/>
    <w:rsid w:val="009D110C"/>
    <w:rsid w:val="009D1329"/>
    <w:rsid w:val="009D15E2"/>
    <w:rsid w:val="009D16C4"/>
    <w:rsid w:val="009D1D6F"/>
    <w:rsid w:val="009D1D8F"/>
    <w:rsid w:val="009D218F"/>
    <w:rsid w:val="009D22B4"/>
    <w:rsid w:val="009D23E0"/>
    <w:rsid w:val="009D2B60"/>
    <w:rsid w:val="009D2EEE"/>
    <w:rsid w:val="009D35FF"/>
    <w:rsid w:val="009D3C3F"/>
    <w:rsid w:val="009D49BC"/>
    <w:rsid w:val="009D4B03"/>
    <w:rsid w:val="009D50C9"/>
    <w:rsid w:val="009D5594"/>
    <w:rsid w:val="009D580E"/>
    <w:rsid w:val="009D5966"/>
    <w:rsid w:val="009D5B25"/>
    <w:rsid w:val="009D6808"/>
    <w:rsid w:val="009D7681"/>
    <w:rsid w:val="009D7721"/>
    <w:rsid w:val="009D7AD5"/>
    <w:rsid w:val="009E0070"/>
    <w:rsid w:val="009E09E5"/>
    <w:rsid w:val="009E16AC"/>
    <w:rsid w:val="009E1A4E"/>
    <w:rsid w:val="009E1C1A"/>
    <w:rsid w:val="009E1C94"/>
    <w:rsid w:val="009E1D70"/>
    <w:rsid w:val="009E28E5"/>
    <w:rsid w:val="009E2BA8"/>
    <w:rsid w:val="009E4567"/>
    <w:rsid w:val="009E483B"/>
    <w:rsid w:val="009E4E42"/>
    <w:rsid w:val="009E550C"/>
    <w:rsid w:val="009E6D41"/>
    <w:rsid w:val="009E7731"/>
    <w:rsid w:val="009E77F1"/>
    <w:rsid w:val="009E7F66"/>
    <w:rsid w:val="009F01F6"/>
    <w:rsid w:val="009F06DE"/>
    <w:rsid w:val="009F1C58"/>
    <w:rsid w:val="009F34C8"/>
    <w:rsid w:val="009F3C37"/>
    <w:rsid w:val="009F45AC"/>
    <w:rsid w:val="009F51DC"/>
    <w:rsid w:val="009F52BC"/>
    <w:rsid w:val="009F5448"/>
    <w:rsid w:val="009F5F5D"/>
    <w:rsid w:val="009F60D3"/>
    <w:rsid w:val="009F6646"/>
    <w:rsid w:val="009F6B59"/>
    <w:rsid w:val="009F6C9A"/>
    <w:rsid w:val="009F6CC2"/>
    <w:rsid w:val="009F6D48"/>
    <w:rsid w:val="009F72B9"/>
    <w:rsid w:val="009F7F5D"/>
    <w:rsid w:val="00A00F69"/>
    <w:rsid w:val="00A00FDD"/>
    <w:rsid w:val="00A01C26"/>
    <w:rsid w:val="00A01F8E"/>
    <w:rsid w:val="00A0245A"/>
    <w:rsid w:val="00A024A9"/>
    <w:rsid w:val="00A027FA"/>
    <w:rsid w:val="00A03219"/>
    <w:rsid w:val="00A03498"/>
    <w:rsid w:val="00A0380C"/>
    <w:rsid w:val="00A03E90"/>
    <w:rsid w:val="00A04597"/>
    <w:rsid w:val="00A047C0"/>
    <w:rsid w:val="00A05145"/>
    <w:rsid w:val="00A05189"/>
    <w:rsid w:val="00A0541C"/>
    <w:rsid w:val="00A05485"/>
    <w:rsid w:val="00A0625B"/>
    <w:rsid w:val="00A06401"/>
    <w:rsid w:val="00A06428"/>
    <w:rsid w:val="00A06440"/>
    <w:rsid w:val="00A071E9"/>
    <w:rsid w:val="00A07412"/>
    <w:rsid w:val="00A074B8"/>
    <w:rsid w:val="00A076BE"/>
    <w:rsid w:val="00A10639"/>
    <w:rsid w:val="00A110B9"/>
    <w:rsid w:val="00A11658"/>
    <w:rsid w:val="00A116AE"/>
    <w:rsid w:val="00A11B0E"/>
    <w:rsid w:val="00A11C0C"/>
    <w:rsid w:val="00A11D45"/>
    <w:rsid w:val="00A11E7E"/>
    <w:rsid w:val="00A128CD"/>
    <w:rsid w:val="00A12C77"/>
    <w:rsid w:val="00A13D90"/>
    <w:rsid w:val="00A14CAA"/>
    <w:rsid w:val="00A14D2F"/>
    <w:rsid w:val="00A1525A"/>
    <w:rsid w:val="00A15DAB"/>
    <w:rsid w:val="00A1669C"/>
    <w:rsid w:val="00A16E5E"/>
    <w:rsid w:val="00A17104"/>
    <w:rsid w:val="00A17401"/>
    <w:rsid w:val="00A17AC7"/>
    <w:rsid w:val="00A201ED"/>
    <w:rsid w:val="00A202CA"/>
    <w:rsid w:val="00A2099D"/>
    <w:rsid w:val="00A21492"/>
    <w:rsid w:val="00A21AA3"/>
    <w:rsid w:val="00A22020"/>
    <w:rsid w:val="00A22767"/>
    <w:rsid w:val="00A22BDE"/>
    <w:rsid w:val="00A24EC2"/>
    <w:rsid w:val="00A253DD"/>
    <w:rsid w:val="00A25D64"/>
    <w:rsid w:val="00A2658E"/>
    <w:rsid w:val="00A266DD"/>
    <w:rsid w:val="00A2745F"/>
    <w:rsid w:val="00A27522"/>
    <w:rsid w:val="00A2767C"/>
    <w:rsid w:val="00A27857"/>
    <w:rsid w:val="00A27E48"/>
    <w:rsid w:val="00A301F5"/>
    <w:rsid w:val="00A30975"/>
    <w:rsid w:val="00A326D1"/>
    <w:rsid w:val="00A33244"/>
    <w:rsid w:val="00A3334B"/>
    <w:rsid w:val="00A333A8"/>
    <w:rsid w:val="00A34210"/>
    <w:rsid w:val="00A3456B"/>
    <w:rsid w:val="00A34624"/>
    <w:rsid w:val="00A346DF"/>
    <w:rsid w:val="00A351FA"/>
    <w:rsid w:val="00A35BB2"/>
    <w:rsid w:val="00A360CD"/>
    <w:rsid w:val="00A364B9"/>
    <w:rsid w:val="00A37574"/>
    <w:rsid w:val="00A378CE"/>
    <w:rsid w:val="00A406B0"/>
    <w:rsid w:val="00A4242B"/>
    <w:rsid w:val="00A42E51"/>
    <w:rsid w:val="00A44283"/>
    <w:rsid w:val="00A44B29"/>
    <w:rsid w:val="00A44F43"/>
    <w:rsid w:val="00A4570B"/>
    <w:rsid w:val="00A45C37"/>
    <w:rsid w:val="00A45E01"/>
    <w:rsid w:val="00A46804"/>
    <w:rsid w:val="00A46EDD"/>
    <w:rsid w:val="00A47060"/>
    <w:rsid w:val="00A47F12"/>
    <w:rsid w:val="00A50255"/>
    <w:rsid w:val="00A509F8"/>
    <w:rsid w:val="00A5118A"/>
    <w:rsid w:val="00A51BC1"/>
    <w:rsid w:val="00A523AB"/>
    <w:rsid w:val="00A525ED"/>
    <w:rsid w:val="00A52BD2"/>
    <w:rsid w:val="00A535B2"/>
    <w:rsid w:val="00A53A86"/>
    <w:rsid w:val="00A53E0B"/>
    <w:rsid w:val="00A542CA"/>
    <w:rsid w:val="00A54EA8"/>
    <w:rsid w:val="00A5572D"/>
    <w:rsid w:val="00A55F41"/>
    <w:rsid w:val="00A57010"/>
    <w:rsid w:val="00A57780"/>
    <w:rsid w:val="00A60038"/>
    <w:rsid w:val="00A60C11"/>
    <w:rsid w:val="00A61270"/>
    <w:rsid w:val="00A61726"/>
    <w:rsid w:val="00A619EA"/>
    <w:rsid w:val="00A61C0D"/>
    <w:rsid w:val="00A6210B"/>
    <w:rsid w:val="00A62B21"/>
    <w:rsid w:val="00A6395F"/>
    <w:rsid w:val="00A63C6C"/>
    <w:rsid w:val="00A65379"/>
    <w:rsid w:val="00A65ADC"/>
    <w:rsid w:val="00A65CCA"/>
    <w:rsid w:val="00A65E9A"/>
    <w:rsid w:val="00A673BE"/>
    <w:rsid w:val="00A67424"/>
    <w:rsid w:val="00A6753E"/>
    <w:rsid w:val="00A704A6"/>
    <w:rsid w:val="00A717A2"/>
    <w:rsid w:val="00A726F6"/>
    <w:rsid w:val="00A727BF"/>
    <w:rsid w:val="00A72B76"/>
    <w:rsid w:val="00A72EFB"/>
    <w:rsid w:val="00A73072"/>
    <w:rsid w:val="00A732BD"/>
    <w:rsid w:val="00A7342E"/>
    <w:rsid w:val="00A734F1"/>
    <w:rsid w:val="00A737E9"/>
    <w:rsid w:val="00A7394F"/>
    <w:rsid w:val="00A73B56"/>
    <w:rsid w:val="00A74214"/>
    <w:rsid w:val="00A7424C"/>
    <w:rsid w:val="00A74592"/>
    <w:rsid w:val="00A74A77"/>
    <w:rsid w:val="00A7561A"/>
    <w:rsid w:val="00A75AE3"/>
    <w:rsid w:val="00A7731B"/>
    <w:rsid w:val="00A77794"/>
    <w:rsid w:val="00A77D74"/>
    <w:rsid w:val="00A81077"/>
    <w:rsid w:val="00A8129A"/>
    <w:rsid w:val="00A818FD"/>
    <w:rsid w:val="00A81BCB"/>
    <w:rsid w:val="00A81BF4"/>
    <w:rsid w:val="00A81E2F"/>
    <w:rsid w:val="00A82BC3"/>
    <w:rsid w:val="00A82DFE"/>
    <w:rsid w:val="00A832F0"/>
    <w:rsid w:val="00A84718"/>
    <w:rsid w:val="00A85575"/>
    <w:rsid w:val="00A8674C"/>
    <w:rsid w:val="00A87ACF"/>
    <w:rsid w:val="00A87C6D"/>
    <w:rsid w:val="00A90785"/>
    <w:rsid w:val="00A91541"/>
    <w:rsid w:val="00A9162F"/>
    <w:rsid w:val="00A917F2"/>
    <w:rsid w:val="00A93287"/>
    <w:rsid w:val="00A93BC1"/>
    <w:rsid w:val="00A93D50"/>
    <w:rsid w:val="00A945B4"/>
    <w:rsid w:val="00A94779"/>
    <w:rsid w:val="00A94E08"/>
    <w:rsid w:val="00A94EBC"/>
    <w:rsid w:val="00A96186"/>
    <w:rsid w:val="00A9665B"/>
    <w:rsid w:val="00A96EA1"/>
    <w:rsid w:val="00A97208"/>
    <w:rsid w:val="00A972A3"/>
    <w:rsid w:val="00A9744D"/>
    <w:rsid w:val="00A97503"/>
    <w:rsid w:val="00A97650"/>
    <w:rsid w:val="00A9766C"/>
    <w:rsid w:val="00AA0884"/>
    <w:rsid w:val="00AA0E0A"/>
    <w:rsid w:val="00AA0E15"/>
    <w:rsid w:val="00AA1958"/>
    <w:rsid w:val="00AA1AAA"/>
    <w:rsid w:val="00AA1C62"/>
    <w:rsid w:val="00AA2036"/>
    <w:rsid w:val="00AA3557"/>
    <w:rsid w:val="00AA3768"/>
    <w:rsid w:val="00AA5272"/>
    <w:rsid w:val="00AA5945"/>
    <w:rsid w:val="00AA60C8"/>
    <w:rsid w:val="00AA6109"/>
    <w:rsid w:val="00AA684A"/>
    <w:rsid w:val="00AA716A"/>
    <w:rsid w:val="00AA776F"/>
    <w:rsid w:val="00AA77F3"/>
    <w:rsid w:val="00AB00B6"/>
    <w:rsid w:val="00AB0354"/>
    <w:rsid w:val="00AB03A1"/>
    <w:rsid w:val="00AB040D"/>
    <w:rsid w:val="00AB043C"/>
    <w:rsid w:val="00AB04D7"/>
    <w:rsid w:val="00AB095A"/>
    <w:rsid w:val="00AB10D0"/>
    <w:rsid w:val="00AB18AF"/>
    <w:rsid w:val="00AB24DB"/>
    <w:rsid w:val="00AB2D91"/>
    <w:rsid w:val="00AB31AF"/>
    <w:rsid w:val="00AB3DAF"/>
    <w:rsid w:val="00AB4536"/>
    <w:rsid w:val="00AB4ED6"/>
    <w:rsid w:val="00AB565D"/>
    <w:rsid w:val="00AB5F9A"/>
    <w:rsid w:val="00AB69AA"/>
    <w:rsid w:val="00AC016D"/>
    <w:rsid w:val="00AC0452"/>
    <w:rsid w:val="00AC133B"/>
    <w:rsid w:val="00AC2124"/>
    <w:rsid w:val="00AC270D"/>
    <w:rsid w:val="00AC2A33"/>
    <w:rsid w:val="00AC2A8B"/>
    <w:rsid w:val="00AC3320"/>
    <w:rsid w:val="00AC47BF"/>
    <w:rsid w:val="00AC4D31"/>
    <w:rsid w:val="00AC4F8B"/>
    <w:rsid w:val="00AC50CF"/>
    <w:rsid w:val="00AC56FD"/>
    <w:rsid w:val="00AC60F2"/>
    <w:rsid w:val="00AC6AA6"/>
    <w:rsid w:val="00AC7055"/>
    <w:rsid w:val="00AC7997"/>
    <w:rsid w:val="00AD0160"/>
    <w:rsid w:val="00AD0BBE"/>
    <w:rsid w:val="00AD11CB"/>
    <w:rsid w:val="00AD14A0"/>
    <w:rsid w:val="00AD2513"/>
    <w:rsid w:val="00AD2745"/>
    <w:rsid w:val="00AD2D1D"/>
    <w:rsid w:val="00AD2D7A"/>
    <w:rsid w:val="00AD368E"/>
    <w:rsid w:val="00AD39D7"/>
    <w:rsid w:val="00AD3F5C"/>
    <w:rsid w:val="00AD3F87"/>
    <w:rsid w:val="00AD4450"/>
    <w:rsid w:val="00AD4A35"/>
    <w:rsid w:val="00AD4F75"/>
    <w:rsid w:val="00AD4F98"/>
    <w:rsid w:val="00AD5B75"/>
    <w:rsid w:val="00AD6599"/>
    <w:rsid w:val="00AD735D"/>
    <w:rsid w:val="00AD747C"/>
    <w:rsid w:val="00AD7731"/>
    <w:rsid w:val="00AD78EF"/>
    <w:rsid w:val="00AE0491"/>
    <w:rsid w:val="00AE1CC7"/>
    <w:rsid w:val="00AE232E"/>
    <w:rsid w:val="00AE30B1"/>
    <w:rsid w:val="00AE387F"/>
    <w:rsid w:val="00AE40D2"/>
    <w:rsid w:val="00AE43C8"/>
    <w:rsid w:val="00AE4AAE"/>
    <w:rsid w:val="00AE4BF0"/>
    <w:rsid w:val="00AE5355"/>
    <w:rsid w:val="00AE6566"/>
    <w:rsid w:val="00AE6671"/>
    <w:rsid w:val="00AE7A40"/>
    <w:rsid w:val="00AE7D74"/>
    <w:rsid w:val="00AE7D95"/>
    <w:rsid w:val="00AF1302"/>
    <w:rsid w:val="00AF2265"/>
    <w:rsid w:val="00AF25AA"/>
    <w:rsid w:val="00AF2C28"/>
    <w:rsid w:val="00AF2FC3"/>
    <w:rsid w:val="00AF31F5"/>
    <w:rsid w:val="00AF3AFF"/>
    <w:rsid w:val="00AF4BAB"/>
    <w:rsid w:val="00AF521F"/>
    <w:rsid w:val="00AF62BF"/>
    <w:rsid w:val="00AF645C"/>
    <w:rsid w:val="00AF6937"/>
    <w:rsid w:val="00AF6D56"/>
    <w:rsid w:val="00AF6E17"/>
    <w:rsid w:val="00AF71F3"/>
    <w:rsid w:val="00AF7939"/>
    <w:rsid w:val="00B0040E"/>
    <w:rsid w:val="00B00C93"/>
    <w:rsid w:val="00B00CBC"/>
    <w:rsid w:val="00B01A93"/>
    <w:rsid w:val="00B024BC"/>
    <w:rsid w:val="00B0380B"/>
    <w:rsid w:val="00B03871"/>
    <w:rsid w:val="00B03E3D"/>
    <w:rsid w:val="00B03F0D"/>
    <w:rsid w:val="00B04804"/>
    <w:rsid w:val="00B048D9"/>
    <w:rsid w:val="00B05913"/>
    <w:rsid w:val="00B05A8B"/>
    <w:rsid w:val="00B06563"/>
    <w:rsid w:val="00B06B9B"/>
    <w:rsid w:val="00B07441"/>
    <w:rsid w:val="00B1090C"/>
    <w:rsid w:val="00B10AEB"/>
    <w:rsid w:val="00B10F9A"/>
    <w:rsid w:val="00B1112A"/>
    <w:rsid w:val="00B12570"/>
    <w:rsid w:val="00B12C00"/>
    <w:rsid w:val="00B13613"/>
    <w:rsid w:val="00B13B15"/>
    <w:rsid w:val="00B1530E"/>
    <w:rsid w:val="00B15AC1"/>
    <w:rsid w:val="00B162A1"/>
    <w:rsid w:val="00B164ED"/>
    <w:rsid w:val="00B17571"/>
    <w:rsid w:val="00B17B2D"/>
    <w:rsid w:val="00B20FE3"/>
    <w:rsid w:val="00B211EE"/>
    <w:rsid w:val="00B21515"/>
    <w:rsid w:val="00B22ECE"/>
    <w:rsid w:val="00B23223"/>
    <w:rsid w:val="00B232AF"/>
    <w:rsid w:val="00B236A5"/>
    <w:rsid w:val="00B240AC"/>
    <w:rsid w:val="00B246C5"/>
    <w:rsid w:val="00B24C4F"/>
    <w:rsid w:val="00B255A7"/>
    <w:rsid w:val="00B26683"/>
    <w:rsid w:val="00B27474"/>
    <w:rsid w:val="00B27E32"/>
    <w:rsid w:val="00B30263"/>
    <w:rsid w:val="00B30979"/>
    <w:rsid w:val="00B318A4"/>
    <w:rsid w:val="00B324AC"/>
    <w:rsid w:val="00B32532"/>
    <w:rsid w:val="00B32A1F"/>
    <w:rsid w:val="00B3334F"/>
    <w:rsid w:val="00B33805"/>
    <w:rsid w:val="00B3409D"/>
    <w:rsid w:val="00B346C2"/>
    <w:rsid w:val="00B35296"/>
    <w:rsid w:val="00B35AB2"/>
    <w:rsid w:val="00B35C82"/>
    <w:rsid w:val="00B35E8C"/>
    <w:rsid w:val="00B368EF"/>
    <w:rsid w:val="00B36C4D"/>
    <w:rsid w:val="00B40330"/>
    <w:rsid w:val="00B40C0F"/>
    <w:rsid w:val="00B41BF3"/>
    <w:rsid w:val="00B41C5C"/>
    <w:rsid w:val="00B43D79"/>
    <w:rsid w:val="00B4480B"/>
    <w:rsid w:val="00B44DBD"/>
    <w:rsid w:val="00B44E21"/>
    <w:rsid w:val="00B45F9D"/>
    <w:rsid w:val="00B4699F"/>
    <w:rsid w:val="00B46A74"/>
    <w:rsid w:val="00B46F73"/>
    <w:rsid w:val="00B47648"/>
    <w:rsid w:val="00B5004D"/>
    <w:rsid w:val="00B50ACC"/>
    <w:rsid w:val="00B51401"/>
    <w:rsid w:val="00B51924"/>
    <w:rsid w:val="00B519FE"/>
    <w:rsid w:val="00B52098"/>
    <w:rsid w:val="00B52B44"/>
    <w:rsid w:val="00B52DE6"/>
    <w:rsid w:val="00B5324F"/>
    <w:rsid w:val="00B5337C"/>
    <w:rsid w:val="00B5366E"/>
    <w:rsid w:val="00B54119"/>
    <w:rsid w:val="00B54139"/>
    <w:rsid w:val="00B5414B"/>
    <w:rsid w:val="00B5471F"/>
    <w:rsid w:val="00B547AF"/>
    <w:rsid w:val="00B5553A"/>
    <w:rsid w:val="00B55962"/>
    <w:rsid w:val="00B5601E"/>
    <w:rsid w:val="00B56C0D"/>
    <w:rsid w:val="00B57694"/>
    <w:rsid w:val="00B57765"/>
    <w:rsid w:val="00B57ED8"/>
    <w:rsid w:val="00B6005B"/>
    <w:rsid w:val="00B62B71"/>
    <w:rsid w:val="00B64F90"/>
    <w:rsid w:val="00B6513D"/>
    <w:rsid w:val="00B65865"/>
    <w:rsid w:val="00B671FD"/>
    <w:rsid w:val="00B678B1"/>
    <w:rsid w:val="00B678BF"/>
    <w:rsid w:val="00B70637"/>
    <w:rsid w:val="00B71E8D"/>
    <w:rsid w:val="00B71F6E"/>
    <w:rsid w:val="00B72466"/>
    <w:rsid w:val="00B72689"/>
    <w:rsid w:val="00B72DD1"/>
    <w:rsid w:val="00B73815"/>
    <w:rsid w:val="00B73861"/>
    <w:rsid w:val="00B73A97"/>
    <w:rsid w:val="00B73C0E"/>
    <w:rsid w:val="00B74780"/>
    <w:rsid w:val="00B76535"/>
    <w:rsid w:val="00B76862"/>
    <w:rsid w:val="00B76CAC"/>
    <w:rsid w:val="00B770AE"/>
    <w:rsid w:val="00B7712F"/>
    <w:rsid w:val="00B7768E"/>
    <w:rsid w:val="00B77B22"/>
    <w:rsid w:val="00B80093"/>
    <w:rsid w:val="00B80A2D"/>
    <w:rsid w:val="00B816CF"/>
    <w:rsid w:val="00B82515"/>
    <w:rsid w:val="00B82539"/>
    <w:rsid w:val="00B82E42"/>
    <w:rsid w:val="00B843A8"/>
    <w:rsid w:val="00B856D2"/>
    <w:rsid w:val="00B85CDD"/>
    <w:rsid w:val="00B85FB5"/>
    <w:rsid w:val="00B86906"/>
    <w:rsid w:val="00B86A27"/>
    <w:rsid w:val="00B86CC5"/>
    <w:rsid w:val="00B878E4"/>
    <w:rsid w:val="00B87910"/>
    <w:rsid w:val="00B87B0D"/>
    <w:rsid w:val="00B90985"/>
    <w:rsid w:val="00B916E4"/>
    <w:rsid w:val="00B93497"/>
    <w:rsid w:val="00B934C3"/>
    <w:rsid w:val="00B93966"/>
    <w:rsid w:val="00B939CA"/>
    <w:rsid w:val="00B945AB"/>
    <w:rsid w:val="00B95E61"/>
    <w:rsid w:val="00B95E64"/>
    <w:rsid w:val="00B96D76"/>
    <w:rsid w:val="00B96DEB"/>
    <w:rsid w:val="00B971DB"/>
    <w:rsid w:val="00B97657"/>
    <w:rsid w:val="00B97EB9"/>
    <w:rsid w:val="00BA0976"/>
    <w:rsid w:val="00BA154B"/>
    <w:rsid w:val="00BA1F89"/>
    <w:rsid w:val="00BA23F0"/>
    <w:rsid w:val="00BA323A"/>
    <w:rsid w:val="00BA32FF"/>
    <w:rsid w:val="00BA44F5"/>
    <w:rsid w:val="00BA486C"/>
    <w:rsid w:val="00BA4A48"/>
    <w:rsid w:val="00BA4F6A"/>
    <w:rsid w:val="00BA51D8"/>
    <w:rsid w:val="00BA55FF"/>
    <w:rsid w:val="00BA79F8"/>
    <w:rsid w:val="00BB02AD"/>
    <w:rsid w:val="00BB0FB5"/>
    <w:rsid w:val="00BB11A0"/>
    <w:rsid w:val="00BB1A0C"/>
    <w:rsid w:val="00BB1C01"/>
    <w:rsid w:val="00BB2193"/>
    <w:rsid w:val="00BB3C31"/>
    <w:rsid w:val="00BB3DED"/>
    <w:rsid w:val="00BB40BE"/>
    <w:rsid w:val="00BB495D"/>
    <w:rsid w:val="00BB517F"/>
    <w:rsid w:val="00BB5573"/>
    <w:rsid w:val="00BB5D45"/>
    <w:rsid w:val="00BB67EB"/>
    <w:rsid w:val="00BB6CCD"/>
    <w:rsid w:val="00BB6EAF"/>
    <w:rsid w:val="00BB77B5"/>
    <w:rsid w:val="00BC1127"/>
    <w:rsid w:val="00BC1691"/>
    <w:rsid w:val="00BC198C"/>
    <w:rsid w:val="00BC1A8B"/>
    <w:rsid w:val="00BC2762"/>
    <w:rsid w:val="00BC28E1"/>
    <w:rsid w:val="00BC3E47"/>
    <w:rsid w:val="00BC40B4"/>
    <w:rsid w:val="00BC441D"/>
    <w:rsid w:val="00BC4A5B"/>
    <w:rsid w:val="00BC525B"/>
    <w:rsid w:val="00BC57DD"/>
    <w:rsid w:val="00BC5AA6"/>
    <w:rsid w:val="00BC6846"/>
    <w:rsid w:val="00BC6B1F"/>
    <w:rsid w:val="00BC76D1"/>
    <w:rsid w:val="00BC7AB7"/>
    <w:rsid w:val="00BD039B"/>
    <w:rsid w:val="00BD0B7E"/>
    <w:rsid w:val="00BD0E52"/>
    <w:rsid w:val="00BD0F8E"/>
    <w:rsid w:val="00BD123E"/>
    <w:rsid w:val="00BD3E24"/>
    <w:rsid w:val="00BD3EF5"/>
    <w:rsid w:val="00BD3EF7"/>
    <w:rsid w:val="00BD3F69"/>
    <w:rsid w:val="00BD4A23"/>
    <w:rsid w:val="00BD5694"/>
    <w:rsid w:val="00BD5E13"/>
    <w:rsid w:val="00BD635B"/>
    <w:rsid w:val="00BD6E7E"/>
    <w:rsid w:val="00BD6F3C"/>
    <w:rsid w:val="00BD7059"/>
    <w:rsid w:val="00BD7A7C"/>
    <w:rsid w:val="00BE045B"/>
    <w:rsid w:val="00BE08D8"/>
    <w:rsid w:val="00BE0E5C"/>
    <w:rsid w:val="00BE196A"/>
    <w:rsid w:val="00BE1C32"/>
    <w:rsid w:val="00BE2487"/>
    <w:rsid w:val="00BE2D8B"/>
    <w:rsid w:val="00BE3223"/>
    <w:rsid w:val="00BE3572"/>
    <w:rsid w:val="00BE3618"/>
    <w:rsid w:val="00BE38CC"/>
    <w:rsid w:val="00BE4743"/>
    <w:rsid w:val="00BE518A"/>
    <w:rsid w:val="00BE56EA"/>
    <w:rsid w:val="00BE64B2"/>
    <w:rsid w:val="00BE7D5B"/>
    <w:rsid w:val="00BE7E10"/>
    <w:rsid w:val="00BE7E3F"/>
    <w:rsid w:val="00BF0001"/>
    <w:rsid w:val="00BF0141"/>
    <w:rsid w:val="00BF1487"/>
    <w:rsid w:val="00BF3021"/>
    <w:rsid w:val="00BF305B"/>
    <w:rsid w:val="00BF3DED"/>
    <w:rsid w:val="00BF431F"/>
    <w:rsid w:val="00BF4371"/>
    <w:rsid w:val="00BF453A"/>
    <w:rsid w:val="00BF47FA"/>
    <w:rsid w:val="00BF481E"/>
    <w:rsid w:val="00BF4D45"/>
    <w:rsid w:val="00BF4E8A"/>
    <w:rsid w:val="00BF4F35"/>
    <w:rsid w:val="00BF5123"/>
    <w:rsid w:val="00BF5518"/>
    <w:rsid w:val="00BF748C"/>
    <w:rsid w:val="00BF7927"/>
    <w:rsid w:val="00BF7A15"/>
    <w:rsid w:val="00BF7E58"/>
    <w:rsid w:val="00C009C1"/>
    <w:rsid w:val="00C00DF2"/>
    <w:rsid w:val="00C0138B"/>
    <w:rsid w:val="00C02724"/>
    <w:rsid w:val="00C030BA"/>
    <w:rsid w:val="00C035CC"/>
    <w:rsid w:val="00C039B8"/>
    <w:rsid w:val="00C03D66"/>
    <w:rsid w:val="00C043E2"/>
    <w:rsid w:val="00C04964"/>
    <w:rsid w:val="00C04F2F"/>
    <w:rsid w:val="00C0531B"/>
    <w:rsid w:val="00C05373"/>
    <w:rsid w:val="00C0581E"/>
    <w:rsid w:val="00C058CF"/>
    <w:rsid w:val="00C06964"/>
    <w:rsid w:val="00C07034"/>
    <w:rsid w:val="00C0728F"/>
    <w:rsid w:val="00C07E1C"/>
    <w:rsid w:val="00C10085"/>
    <w:rsid w:val="00C10148"/>
    <w:rsid w:val="00C10178"/>
    <w:rsid w:val="00C10A39"/>
    <w:rsid w:val="00C10B10"/>
    <w:rsid w:val="00C10E80"/>
    <w:rsid w:val="00C10EDB"/>
    <w:rsid w:val="00C11785"/>
    <w:rsid w:val="00C12926"/>
    <w:rsid w:val="00C13965"/>
    <w:rsid w:val="00C13FB2"/>
    <w:rsid w:val="00C1462F"/>
    <w:rsid w:val="00C15531"/>
    <w:rsid w:val="00C1616B"/>
    <w:rsid w:val="00C16793"/>
    <w:rsid w:val="00C16825"/>
    <w:rsid w:val="00C172DC"/>
    <w:rsid w:val="00C17688"/>
    <w:rsid w:val="00C17A12"/>
    <w:rsid w:val="00C201F4"/>
    <w:rsid w:val="00C206FE"/>
    <w:rsid w:val="00C20F3C"/>
    <w:rsid w:val="00C20FD0"/>
    <w:rsid w:val="00C22079"/>
    <w:rsid w:val="00C22110"/>
    <w:rsid w:val="00C222E6"/>
    <w:rsid w:val="00C22C82"/>
    <w:rsid w:val="00C23186"/>
    <w:rsid w:val="00C23639"/>
    <w:rsid w:val="00C239C1"/>
    <w:rsid w:val="00C2449C"/>
    <w:rsid w:val="00C2470B"/>
    <w:rsid w:val="00C24BC3"/>
    <w:rsid w:val="00C2563C"/>
    <w:rsid w:val="00C2594D"/>
    <w:rsid w:val="00C26C09"/>
    <w:rsid w:val="00C2761C"/>
    <w:rsid w:val="00C27724"/>
    <w:rsid w:val="00C27D28"/>
    <w:rsid w:val="00C27D9A"/>
    <w:rsid w:val="00C30A85"/>
    <w:rsid w:val="00C31C20"/>
    <w:rsid w:val="00C31CB2"/>
    <w:rsid w:val="00C320A1"/>
    <w:rsid w:val="00C32232"/>
    <w:rsid w:val="00C324ED"/>
    <w:rsid w:val="00C331A7"/>
    <w:rsid w:val="00C33495"/>
    <w:rsid w:val="00C3352D"/>
    <w:rsid w:val="00C33605"/>
    <w:rsid w:val="00C34DDF"/>
    <w:rsid w:val="00C35508"/>
    <w:rsid w:val="00C35AEE"/>
    <w:rsid w:val="00C35CB2"/>
    <w:rsid w:val="00C36527"/>
    <w:rsid w:val="00C36594"/>
    <w:rsid w:val="00C365F3"/>
    <w:rsid w:val="00C372B3"/>
    <w:rsid w:val="00C37974"/>
    <w:rsid w:val="00C402B8"/>
    <w:rsid w:val="00C404BD"/>
    <w:rsid w:val="00C40A9B"/>
    <w:rsid w:val="00C411BE"/>
    <w:rsid w:val="00C414AE"/>
    <w:rsid w:val="00C41A55"/>
    <w:rsid w:val="00C42494"/>
    <w:rsid w:val="00C424FE"/>
    <w:rsid w:val="00C42A6C"/>
    <w:rsid w:val="00C437A7"/>
    <w:rsid w:val="00C441BD"/>
    <w:rsid w:val="00C44FD0"/>
    <w:rsid w:val="00C4605F"/>
    <w:rsid w:val="00C46B53"/>
    <w:rsid w:val="00C50448"/>
    <w:rsid w:val="00C50C7B"/>
    <w:rsid w:val="00C50D6A"/>
    <w:rsid w:val="00C51261"/>
    <w:rsid w:val="00C515BF"/>
    <w:rsid w:val="00C52806"/>
    <w:rsid w:val="00C52CA1"/>
    <w:rsid w:val="00C52D59"/>
    <w:rsid w:val="00C53506"/>
    <w:rsid w:val="00C53C5A"/>
    <w:rsid w:val="00C53D9E"/>
    <w:rsid w:val="00C543C5"/>
    <w:rsid w:val="00C54555"/>
    <w:rsid w:val="00C54C3F"/>
    <w:rsid w:val="00C55150"/>
    <w:rsid w:val="00C567A9"/>
    <w:rsid w:val="00C56EE5"/>
    <w:rsid w:val="00C57E3C"/>
    <w:rsid w:val="00C60199"/>
    <w:rsid w:val="00C601A0"/>
    <w:rsid w:val="00C6133B"/>
    <w:rsid w:val="00C613CC"/>
    <w:rsid w:val="00C62632"/>
    <w:rsid w:val="00C62701"/>
    <w:rsid w:val="00C6354D"/>
    <w:rsid w:val="00C641F2"/>
    <w:rsid w:val="00C647E2"/>
    <w:rsid w:val="00C64EEE"/>
    <w:rsid w:val="00C651DC"/>
    <w:rsid w:val="00C65255"/>
    <w:rsid w:val="00C6548A"/>
    <w:rsid w:val="00C660A8"/>
    <w:rsid w:val="00C6673E"/>
    <w:rsid w:val="00C66DB4"/>
    <w:rsid w:val="00C66F57"/>
    <w:rsid w:val="00C70194"/>
    <w:rsid w:val="00C70464"/>
    <w:rsid w:val="00C709EE"/>
    <w:rsid w:val="00C70A08"/>
    <w:rsid w:val="00C70B0A"/>
    <w:rsid w:val="00C70D28"/>
    <w:rsid w:val="00C71486"/>
    <w:rsid w:val="00C71E46"/>
    <w:rsid w:val="00C71F6B"/>
    <w:rsid w:val="00C727EE"/>
    <w:rsid w:val="00C7330B"/>
    <w:rsid w:val="00C73AA8"/>
    <w:rsid w:val="00C744EA"/>
    <w:rsid w:val="00C74839"/>
    <w:rsid w:val="00C75D4F"/>
    <w:rsid w:val="00C764F6"/>
    <w:rsid w:val="00C77CAE"/>
    <w:rsid w:val="00C802EC"/>
    <w:rsid w:val="00C80457"/>
    <w:rsid w:val="00C80643"/>
    <w:rsid w:val="00C81A75"/>
    <w:rsid w:val="00C8213F"/>
    <w:rsid w:val="00C82397"/>
    <w:rsid w:val="00C824F5"/>
    <w:rsid w:val="00C8284C"/>
    <w:rsid w:val="00C82E7F"/>
    <w:rsid w:val="00C830BE"/>
    <w:rsid w:val="00C8353A"/>
    <w:rsid w:val="00C83DC1"/>
    <w:rsid w:val="00C8402A"/>
    <w:rsid w:val="00C8480D"/>
    <w:rsid w:val="00C84C57"/>
    <w:rsid w:val="00C860B1"/>
    <w:rsid w:val="00C8644A"/>
    <w:rsid w:val="00C86835"/>
    <w:rsid w:val="00C872BD"/>
    <w:rsid w:val="00C8743E"/>
    <w:rsid w:val="00C87CC9"/>
    <w:rsid w:val="00C90510"/>
    <w:rsid w:val="00C906D2"/>
    <w:rsid w:val="00C90B23"/>
    <w:rsid w:val="00C90B47"/>
    <w:rsid w:val="00C915A5"/>
    <w:rsid w:val="00C91F32"/>
    <w:rsid w:val="00C92753"/>
    <w:rsid w:val="00C931D3"/>
    <w:rsid w:val="00C93DF2"/>
    <w:rsid w:val="00C94386"/>
    <w:rsid w:val="00C94824"/>
    <w:rsid w:val="00C94A63"/>
    <w:rsid w:val="00C9532D"/>
    <w:rsid w:val="00C96189"/>
    <w:rsid w:val="00C97220"/>
    <w:rsid w:val="00C979A8"/>
    <w:rsid w:val="00C97E71"/>
    <w:rsid w:val="00CA0649"/>
    <w:rsid w:val="00CA259C"/>
    <w:rsid w:val="00CA2B5C"/>
    <w:rsid w:val="00CA3785"/>
    <w:rsid w:val="00CA4824"/>
    <w:rsid w:val="00CA4893"/>
    <w:rsid w:val="00CA4BBC"/>
    <w:rsid w:val="00CA509B"/>
    <w:rsid w:val="00CA51B2"/>
    <w:rsid w:val="00CA5373"/>
    <w:rsid w:val="00CA5823"/>
    <w:rsid w:val="00CA64B7"/>
    <w:rsid w:val="00CB09C4"/>
    <w:rsid w:val="00CB0F82"/>
    <w:rsid w:val="00CB15DB"/>
    <w:rsid w:val="00CB17E6"/>
    <w:rsid w:val="00CB1945"/>
    <w:rsid w:val="00CB26B8"/>
    <w:rsid w:val="00CB271E"/>
    <w:rsid w:val="00CB2F12"/>
    <w:rsid w:val="00CB322A"/>
    <w:rsid w:val="00CB3426"/>
    <w:rsid w:val="00CB3654"/>
    <w:rsid w:val="00CB36ED"/>
    <w:rsid w:val="00CB3862"/>
    <w:rsid w:val="00CB5020"/>
    <w:rsid w:val="00CB5655"/>
    <w:rsid w:val="00CB66DF"/>
    <w:rsid w:val="00CB73BC"/>
    <w:rsid w:val="00CB7644"/>
    <w:rsid w:val="00CB76D7"/>
    <w:rsid w:val="00CC1333"/>
    <w:rsid w:val="00CC13CA"/>
    <w:rsid w:val="00CC1B31"/>
    <w:rsid w:val="00CC1EB5"/>
    <w:rsid w:val="00CC25C2"/>
    <w:rsid w:val="00CC2A79"/>
    <w:rsid w:val="00CC2AEB"/>
    <w:rsid w:val="00CC374B"/>
    <w:rsid w:val="00CC45A8"/>
    <w:rsid w:val="00CC5132"/>
    <w:rsid w:val="00CC52EC"/>
    <w:rsid w:val="00CC5583"/>
    <w:rsid w:val="00CC5E7E"/>
    <w:rsid w:val="00CC64DA"/>
    <w:rsid w:val="00CC7136"/>
    <w:rsid w:val="00CC7AA3"/>
    <w:rsid w:val="00CC7AD7"/>
    <w:rsid w:val="00CC7B1D"/>
    <w:rsid w:val="00CD0B61"/>
    <w:rsid w:val="00CD0B7E"/>
    <w:rsid w:val="00CD1547"/>
    <w:rsid w:val="00CD1764"/>
    <w:rsid w:val="00CD250F"/>
    <w:rsid w:val="00CD2CA2"/>
    <w:rsid w:val="00CD3121"/>
    <w:rsid w:val="00CD3BFC"/>
    <w:rsid w:val="00CD404F"/>
    <w:rsid w:val="00CD4E92"/>
    <w:rsid w:val="00CD4FBF"/>
    <w:rsid w:val="00CD5B97"/>
    <w:rsid w:val="00CD629C"/>
    <w:rsid w:val="00CD637C"/>
    <w:rsid w:val="00CD6853"/>
    <w:rsid w:val="00CD6B89"/>
    <w:rsid w:val="00CD7451"/>
    <w:rsid w:val="00CD7C7B"/>
    <w:rsid w:val="00CD7CF4"/>
    <w:rsid w:val="00CD7DD9"/>
    <w:rsid w:val="00CE012A"/>
    <w:rsid w:val="00CE1078"/>
    <w:rsid w:val="00CE3406"/>
    <w:rsid w:val="00CE3542"/>
    <w:rsid w:val="00CE3715"/>
    <w:rsid w:val="00CE4B41"/>
    <w:rsid w:val="00CE4CDC"/>
    <w:rsid w:val="00CE5063"/>
    <w:rsid w:val="00CE582B"/>
    <w:rsid w:val="00CE624F"/>
    <w:rsid w:val="00CE65BD"/>
    <w:rsid w:val="00CE6C8A"/>
    <w:rsid w:val="00CE6F4C"/>
    <w:rsid w:val="00CE750A"/>
    <w:rsid w:val="00CE7907"/>
    <w:rsid w:val="00CE7953"/>
    <w:rsid w:val="00CE7AD1"/>
    <w:rsid w:val="00CE7CFE"/>
    <w:rsid w:val="00CF0BAE"/>
    <w:rsid w:val="00CF0E16"/>
    <w:rsid w:val="00CF1FED"/>
    <w:rsid w:val="00CF3562"/>
    <w:rsid w:val="00CF35BE"/>
    <w:rsid w:val="00CF3B42"/>
    <w:rsid w:val="00CF3C21"/>
    <w:rsid w:val="00CF4340"/>
    <w:rsid w:val="00CF449B"/>
    <w:rsid w:val="00CF4BEC"/>
    <w:rsid w:val="00CF4E34"/>
    <w:rsid w:val="00CF4EC1"/>
    <w:rsid w:val="00CF5124"/>
    <w:rsid w:val="00CF54A4"/>
    <w:rsid w:val="00CF5546"/>
    <w:rsid w:val="00CF5833"/>
    <w:rsid w:val="00CF5AA0"/>
    <w:rsid w:val="00CF5B68"/>
    <w:rsid w:val="00CF6906"/>
    <w:rsid w:val="00CF78F7"/>
    <w:rsid w:val="00D00253"/>
    <w:rsid w:val="00D013F2"/>
    <w:rsid w:val="00D0161A"/>
    <w:rsid w:val="00D01862"/>
    <w:rsid w:val="00D01D64"/>
    <w:rsid w:val="00D02069"/>
    <w:rsid w:val="00D02215"/>
    <w:rsid w:val="00D02A64"/>
    <w:rsid w:val="00D03C55"/>
    <w:rsid w:val="00D04175"/>
    <w:rsid w:val="00D04264"/>
    <w:rsid w:val="00D048EF"/>
    <w:rsid w:val="00D0549C"/>
    <w:rsid w:val="00D05E47"/>
    <w:rsid w:val="00D06358"/>
    <w:rsid w:val="00D06457"/>
    <w:rsid w:val="00D06B3F"/>
    <w:rsid w:val="00D06F58"/>
    <w:rsid w:val="00D07906"/>
    <w:rsid w:val="00D07CBC"/>
    <w:rsid w:val="00D07F8C"/>
    <w:rsid w:val="00D0D866"/>
    <w:rsid w:val="00D106A1"/>
    <w:rsid w:val="00D10713"/>
    <w:rsid w:val="00D107FB"/>
    <w:rsid w:val="00D1187E"/>
    <w:rsid w:val="00D13833"/>
    <w:rsid w:val="00D145DD"/>
    <w:rsid w:val="00D153E6"/>
    <w:rsid w:val="00D1548C"/>
    <w:rsid w:val="00D15909"/>
    <w:rsid w:val="00D15DD5"/>
    <w:rsid w:val="00D16B1D"/>
    <w:rsid w:val="00D16CBF"/>
    <w:rsid w:val="00D16EAA"/>
    <w:rsid w:val="00D170AA"/>
    <w:rsid w:val="00D174AC"/>
    <w:rsid w:val="00D20A69"/>
    <w:rsid w:val="00D2111A"/>
    <w:rsid w:val="00D21368"/>
    <w:rsid w:val="00D2239D"/>
    <w:rsid w:val="00D2269A"/>
    <w:rsid w:val="00D2311E"/>
    <w:rsid w:val="00D23329"/>
    <w:rsid w:val="00D26379"/>
    <w:rsid w:val="00D26460"/>
    <w:rsid w:val="00D2657A"/>
    <w:rsid w:val="00D267F6"/>
    <w:rsid w:val="00D26959"/>
    <w:rsid w:val="00D26DD1"/>
    <w:rsid w:val="00D273BC"/>
    <w:rsid w:val="00D274DF"/>
    <w:rsid w:val="00D27989"/>
    <w:rsid w:val="00D2799C"/>
    <w:rsid w:val="00D303FE"/>
    <w:rsid w:val="00D30473"/>
    <w:rsid w:val="00D3126D"/>
    <w:rsid w:val="00D3141E"/>
    <w:rsid w:val="00D317AB"/>
    <w:rsid w:val="00D32351"/>
    <w:rsid w:val="00D32F2D"/>
    <w:rsid w:val="00D32FD7"/>
    <w:rsid w:val="00D3355D"/>
    <w:rsid w:val="00D33963"/>
    <w:rsid w:val="00D343E6"/>
    <w:rsid w:val="00D3522E"/>
    <w:rsid w:val="00D3590F"/>
    <w:rsid w:val="00D35963"/>
    <w:rsid w:val="00D35A55"/>
    <w:rsid w:val="00D35CE8"/>
    <w:rsid w:val="00D36F50"/>
    <w:rsid w:val="00D3733F"/>
    <w:rsid w:val="00D37350"/>
    <w:rsid w:val="00D43A25"/>
    <w:rsid w:val="00D44EBE"/>
    <w:rsid w:val="00D453EF"/>
    <w:rsid w:val="00D455B8"/>
    <w:rsid w:val="00D45CDB"/>
    <w:rsid w:val="00D4622D"/>
    <w:rsid w:val="00D47CB3"/>
    <w:rsid w:val="00D50031"/>
    <w:rsid w:val="00D50672"/>
    <w:rsid w:val="00D50858"/>
    <w:rsid w:val="00D5086F"/>
    <w:rsid w:val="00D50C8C"/>
    <w:rsid w:val="00D514B2"/>
    <w:rsid w:val="00D51792"/>
    <w:rsid w:val="00D51B15"/>
    <w:rsid w:val="00D51FB5"/>
    <w:rsid w:val="00D52189"/>
    <w:rsid w:val="00D5248F"/>
    <w:rsid w:val="00D52C82"/>
    <w:rsid w:val="00D52F82"/>
    <w:rsid w:val="00D547A3"/>
    <w:rsid w:val="00D55612"/>
    <w:rsid w:val="00D5596D"/>
    <w:rsid w:val="00D5610B"/>
    <w:rsid w:val="00D56446"/>
    <w:rsid w:val="00D569DD"/>
    <w:rsid w:val="00D57A3C"/>
    <w:rsid w:val="00D604EB"/>
    <w:rsid w:val="00D6127C"/>
    <w:rsid w:val="00D6136F"/>
    <w:rsid w:val="00D613FD"/>
    <w:rsid w:val="00D61728"/>
    <w:rsid w:val="00D61C71"/>
    <w:rsid w:val="00D61C95"/>
    <w:rsid w:val="00D621E3"/>
    <w:rsid w:val="00D628C4"/>
    <w:rsid w:val="00D6306F"/>
    <w:rsid w:val="00D631D6"/>
    <w:rsid w:val="00D6460B"/>
    <w:rsid w:val="00D6474C"/>
    <w:rsid w:val="00D64A1D"/>
    <w:rsid w:val="00D64C6B"/>
    <w:rsid w:val="00D64D94"/>
    <w:rsid w:val="00D64F30"/>
    <w:rsid w:val="00D653CA"/>
    <w:rsid w:val="00D6678F"/>
    <w:rsid w:val="00D7098C"/>
    <w:rsid w:val="00D70BA4"/>
    <w:rsid w:val="00D71977"/>
    <w:rsid w:val="00D72609"/>
    <w:rsid w:val="00D726B6"/>
    <w:rsid w:val="00D72920"/>
    <w:rsid w:val="00D72A2E"/>
    <w:rsid w:val="00D72B6C"/>
    <w:rsid w:val="00D72E8B"/>
    <w:rsid w:val="00D7306E"/>
    <w:rsid w:val="00D73EEE"/>
    <w:rsid w:val="00D7490A"/>
    <w:rsid w:val="00D74C17"/>
    <w:rsid w:val="00D74EA8"/>
    <w:rsid w:val="00D75153"/>
    <w:rsid w:val="00D75B45"/>
    <w:rsid w:val="00D7610A"/>
    <w:rsid w:val="00D76189"/>
    <w:rsid w:val="00D76AD5"/>
    <w:rsid w:val="00D7713A"/>
    <w:rsid w:val="00D77319"/>
    <w:rsid w:val="00D805EF"/>
    <w:rsid w:val="00D821DD"/>
    <w:rsid w:val="00D8395D"/>
    <w:rsid w:val="00D83A3D"/>
    <w:rsid w:val="00D84AF4"/>
    <w:rsid w:val="00D84E5C"/>
    <w:rsid w:val="00D84FFC"/>
    <w:rsid w:val="00D85A71"/>
    <w:rsid w:val="00D85A89"/>
    <w:rsid w:val="00D85C07"/>
    <w:rsid w:val="00D85DD3"/>
    <w:rsid w:val="00D86592"/>
    <w:rsid w:val="00D868C9"/>
    <w:rsid w:val="00D86D09"/>
    <w:rsid w:val="00D87236"/>
    <w:rsid w:val="00D87E29"/>
    <w:rsid w:val="00D91D62"/>
    <w:rsid w:val="00D91FE8"/>
    <w:rsid w:val="00D92691"/>
    <w:rsid w:val="00D92A6C"/>
    <w:rsid w:val="00D92BC6"/>
    <w:rsid w:val="00D93E2E"/>
    <w:rsid w:val="00D943F3"/>
    <w:rsid w:val="00D94E56"/>
    <w:rsid w:val="00D94FE7"/>
    <w:rsid w:val="00D95E55"/>
    <w:rsid w:val="00D96BAE"/>
    <w:rsid w:val="00DA0115"/>
    <w:rsid w:val="00DA1009"/>
    <w:rsid w:val="00DA2115"/>
    <w:rsid w:val="00DA22C3"/>
    <w:rsid w:val="00DA2684"/>
    <w:rsid w:val="00DA399F"/>
    <w:rsid w:val="00DA3B30"/>
    <w:rsid w:val="00DA46C2"/>
    <w:rsid w:val="00DA4BF5"/>
    <w:rsid w:val="00DA5831"/>
    <w:rsid w:val="00DA5B6C"/>
    <w:rsid w:val="00DA6986"/>
    <w:rsid w:val="00DA71E0"/>
    <w:rsid w:val="00DB0176"/>
    <w:rsid w:val="00DB09E3"/>
    <w:rsid w:val="00DB11D7"/>
    <w:rsid w:val="00DB1FC1"/>
    <w:rsid w:val="00DB28C7"/>
    <w:rsid w:val="00DB2993"/>
    <w:rsid w:val="00DB2A91"/>
    <w:rsid w:val="00DB324B"/>
    <w:rsid w:val="00DB38C4"/>
    <w:rsid w:val="00DB39A0"/>
    <w:rsid w:val="00DB3F98"/>
    <w:rsid w:val="00DB4C56"/>
    <w:rsid w:val="00DB5875"/>
    <w:rsid w:val="00DB6345"/>
    <w:rsid w:val="00DB6ECB"/>
    <w:rsid w:val="00DB72FB"/>
    <w:rsid w:val="00DB793A"/>
    <w:rsid w:val="00DB7E23"/>
    <w:rsid w:val="00DB7EEC"/>
    <w:rsid w:val="00DC10DB"/>
    <w:rsid w:val="00DC140F"/>
    <w:rsid w:val="00DC1E78"/>
    <w:rsid w:val="00DC20B7"/>
    <w:rsid w:val="00DC22BC"/>
    <w:rsid w:val="00DC26B6"/>
    <w:rsid w:val="00DC3C0C"/>
    <w:rsid w:val="00DC3CBB"/>
    <w:rsid w:val="00DC416A"/>
    <w:rsid w:val="00DC4928"/>
    <w:rsid w:val="00DC5127"/>
    <w:rsid w:val="00DC52A8"/>
    <w:rsid w:val="00DC676B"/>
    <w:rsid w:val="00DC7503"/>
    <w:rsid w:val="00DC7642"/>
    <w:rsid w:val="00DD039B"/>
    <w:rsid w:val="00DD093E"/>
    <w:rsid w:val="00DD16F9"/>
    <w:rsid w:val="00DD1737"/>
    <w:rsid w:val="00DD198A"/>
    <w:rsid w:val="00DD1A32"/>
    <w:rsid w:val="00DD27BD"/>
    <w:rsid w:val="00DD2D87"/>
    <w:rsid w:val="00DD3DF7"/>
    <w:rsid w:val="00DD4DBF"/>
    <w:rsid w:val="00DD5DC0"/>
    <w:rsid w:val="00DD7AB9"/>
    <w:rsid w:val="00DD7DCF"/>
    <w:rsid w:val="00DD7FD0"/>
    <w:rsid w:val="00DE025C"/>
    <w:rsid w:val="00DE19BB"/>
    <w:rsid w:val="00DE1A2F"/>
    <w:rsid w:val="00DE1C7C"/>
    <w:rsid w:val="00DE21C0"/>
    <w:rsid w:val="00DE224C"/>
    <w:rsid w:val="00DE34C9"/>
    <w:rsid w:val="00DE3594"/>
    <w:rsid w:val="00DE3CF0"/>
    <w:rsid w:val="00DE3E13"/>
    <w:rsid w:val="00DE411E"/>
    <w:rsid w:val="00DE41FB"/>
    <w:rsid w:val="00DE4895"/>
    <w:rsid w:val="00DE5938"/>
    <w:rsid w:val="00DE5BD9"/>
    <w:rsid w:val="00DF0BD1"/>
    <w:rsid w:val="00DF13A1"/>
    <w:rsid w:val="00DF13BB"/>
    <w:rsid w:val="00DF14E6"/>
    <w:rsid w:val="00DF1C34"/>
    <w:rsid w:val="00DF1C5C"/>
    <w:rsid w:val="00DF4CDC"/>
    <w:rsid w:val="00DF52E2"/>
    <w:rsid w:val="00DF54A4"/>
    <w:rsid w:val="00DF59B9"/>
    <w:rsid w:val="00DF5B3A"/>
    <w:rsid w:val="00DF5BD2"/>
    <w:rsid w:val="00DF6CAB"/>
    <w:rsid w:val="00DF7BCE"/>
    <w:rsid w:val="00DF7F41"/>
    <w:rsid w:val="00E003F3"/>
    <w:rsid w:val="00E00421"/>
    <w:rsid w:val="00E007D8"/>
    <w:rsid w:val="00E00F9E"/>
    <w:rsid w:val="00E0133D"/>
    <w:rsid w:val="00E0184B"/>
    <w:rsid w:val="00E01B28"/>
    <w:rsid w:val="00E020DA"/>
    <w:rsid w:val="00E029B9"/>
    <w:rsid w:val="00E029F9"/>
    <w:rsid w:val="00E0371A"/>
    <w:rsid w:val="00E05009"/>
    <w:rsid w:val="00E053CD"/>
    <w:rsid w:val="00E053F2"/>
    <w:rsid w:val="00E05A8A"/>
    <w:rsid w:val="00E05DD2"/>
    <w:rsid w:val="00E05FDD"/>
    <w:rsid w:val="00E06D69"/>
    <w:rsid w:val="00E0746A"/>
    <w:rsid w:val="00E0797B"/>
    <w:rsid w:val="00E07C06"/>
    <w:rsid w:val="00E07D17"/>
    <w:rsid w:val="00E1002A"/>
    <w:rsid w:val="00E10219"/>
    <w:rsid w:val="00E10768"/>
    <w:rsid w:val="00E10816"/>
    <w:rsid w:val="00E10A56"/>
    <w:rsid w:val="00E10DB2"/>
    <w:rsid w:val="00E11829"/>
    <w:rsid w:val="00E12411"/>
    <w:rsid w:val="00E12ED9"/>
    <w:rsid w:val="00E130DE"/>
    <w:rsid w:val="00E13AD4"/>
    <w:rsid w:val="00E13CC2"/>
    <w:rsid w:val="00E1461F"/>
    <w:rsid w:val="00E151C8"/>
    <w:rsid w:val="00E160D2"/>
    <w:rsid w:val="00E16E8A"/>
    <w:rsid w:val="00E16EB7"/>
    <w:rsid w:val="00E16FE0"/>
    <w:rsid w:val="00E17182"/>
    <w:rsid w:val="00E17C72"/>
    <w:rsid w:val="00E17F0F"/>
    <w:rsid w:val="00E17FEB"/>
    <w:rsid w:val="00E201C2"/>
    <w:rsid w:val="00E20327"/>
    <w:rsid w:val="00E20BF8"/>
    <w:rsid w:val="00E212A0"/>
    <w:rsid w:val="00E216CD"/>
    <w:rsid w:val="00E21907"/>
    <w:rsid w:val="00E22554"/>
    <w:rsid w:val="00E226B9"/>
    <w:rsid w:val="00E228FF"/>
    <w:rsid w:val="00E2480F"/>
    <w:rsid w:val="00E25A44"/>
    <w:rsid w:val="00E26047"/>
    <w:rsid w:val="00E266F2"/>
    <w:rsid w:val="00E26813"/>
    <w:rsid w:val="00E26F32"/>
    <w:rsid w:val="00E2706C"/>
    <w:rsid w:val="00E274BC"/>
    <w:rsid w:val="00E3001A"/>
    <w:rsid w:val="00E301E8"/>
    <w:rsid w:val="00E324E4"/>
    <w:rsid w:val="00E32574"/>
    <w:rsid w:val="00E33041"/>
    <w:rsid w:val="00E33A4F"/>
    <w:rsid w:val="00E33C3C"/>
    <w:rsid w:val="00E34617"/>
    <w:rsid w:val="00E349B9"/>
    <w:rsid w:val="00E34BD4"/>
    <w:rsid w:val="00E35C34"/>
    <w:rsid w:val="00E364A5"/>
    <w:rsid w:val="00E36D94"/>
    <w:rsid w:val="00E40F1B"/>
    <w:rsid w:val="00E412BF"/>
    <w:rsid w:val="00E414CB"/>
    <w:rsid w:val="00E41A55"/>
    <w:rsid w:val="00E4254B"/>
    <w:rsid w:val="00E42C40"/>
    <w:rsid w:val="00E431A4"/>
    <w:rsid w:val="00E4366A"/>
    <w:rsid w:val="00E439D9"/>
    <w:rsid w:val="00E45340"/>
    <w:rsid w:val="00E4569E"/>
    <w:rsid w:val="00E45B26"/>
    <w:rsid w:val="00E4731C"/>
    <w:rsid w:val="00E47DCB"/>
    <w:rsid w:val="00E47FC9"/>
    <w:rsid w:val="00E50347"/>
    <w:rsid w:val="00E50862"/>
    <w:rsid w:val="00E51389"/>
    <w:rsid w:val="00E524AE"/>
    <w:rsid w:val="00E539AF"/>
    <w:rsid w:val="00E54CD8"/>
    <w:rsid w:val="00E54DB3"/>
    <w:rsid w:val="00E5528D"/>
    <w:rsid w:val="00E559B7"/>
    <w:rsid w:val="00E55BA0"/>
    <w:rsid w:val="00E560B0"/>
    <w:rsid w:val="00E56B87"/>
    <w:rsid w:val="00E56FB5"/>
    <w:rsid w:val="00E57483"/>
    <w:rsid w:val="00E574BB"/>
    <w:rsid w:val="00E57A36"/>
    <w:rsid w:val="00E60285"/>
    <w:rsid w:val="00E60911"/>
    <w:rsid w:val="00E61B33"/>
    <w:rsid w:val="00E62607"/>
    <w:rsid w:val="00E6288F"/>
    <w:rsid w:val="00E6323A"/>
    <w:rsid w:val="00E63BCD"/>
    <w:rsid w:val="00E65192"/>
    <w:rsid w:val="00E65575"/>
    <w:rsid w:val="00E658EB"/>
    <w:rsid w:val="00E65FDD"/>
    <w:rsid w:val="00E665A7"/>
    <w:rsid w:val="00E666F9"/>
    <w:rsid w:val="00E677A4"/>
    <w:rsid w:val="00E6798D"/>
    <w:rsid w:val="00E67ECE"/>
    <w:rsid w:val="00E70003"/>
    <w:rsid w:val="00E7026E"/>
    <w:rsid w:val="00E70A63"/>
    <w:rsid w:val="00E70BA6"/>
    <w:rsid w:val="00E70FA4"/>
    <w:rsid w:val="00E715B8"/>
    <w:rsid w:val="00E7174F"/>
    <w:rsid w:val="00E71CB0"/>
    <w:rsid w:val="00E72152"/>
    <w:rsid w:val="00E72571"/>
    <w:rsid w:val="00E725F1"/>
    <w:rsid w:val="00E726AE"/>
    <w:rsid w:val="00E728F8"/>
    <w:rsid w:val="00E72B57"/>
    <w:rsid w:val="00E7312E"/>
    <w:rsid w:val="00E73A77"/>
    <w:rsid w:val="00E73F62"/>
    <w:rsid w:val="00E74D8D"/>
    <w:rsid w:val="00E751A0"/>
    <w:rsid w:val="00E75668"/>
    <w:rsid w:val="00E756ED"/>
    <w:rsid w:val="00E76378"/>
    <w:rsid w:val="00E763D0"/>
    <w:rsid w:val="00E765DE"/>
    <w:rsid w:val="00E76F68"/>
    <w:rsid w:val="00E77D9D"/>
    <w:rsid w:val="00E77F32"/>
    <w:rsid w:val="00E801A9"/>
    <w:rsid w:val="00E80C11"/>
    <w:rsid w:val="00E80CC4"/>
    <w:rsid w:val="00E80D95"/>
    <w:rsid w:val="00E837D5"/>
    <w:rsid w:val="00E8504D"/>
    <w:rsid w:val="00E85CB0"/>
    <w:rsid w:val="00E87082"/>
    <w:rsid w:val="00E870D9"/>
    <w:rsid w:val="00E87CE5"/>
    <w:rsid w:val="00E901FD"/>
    <w:rsid w:val="00E90DE7"/>
    <w:rsid w:val="00E91771"/>
    <w:rsid w:val="00E91848"/>
    <w:rsid w:val="00E91974"/>
    <w:rsid w:val="00E92291"/>
    <w:rsid w:val="00E9254E"/>
    <w:rsid w:val="00E92D58"/>
    <w:rsid w:val="00E932B7"/>
    <w:rsid w:val="00E94086"/>
    <w:rsid w:val="00E94768"/>
    <w:rsid w:val="00E94C90"/>
    <w:rsid w:val="00E94DC4"/>
    <w:rsid w:val="00E95648"/>
    <w:rsid w:val="00E957CE"/>
    <w:rsid w:val="00E9580C"/>
    <w:rsid w:val="00E9598B"/>
    <w:rsid w:val="00E959A1"/>
    <w:rsid w:val="00E95C58"/>
    <w:rsid w:val="00E96AF7"/>
    <w:rsid w:val="00E96FD9"/>
    <w:rsid w:val="00E9708A"/>
    <w:rsid w:val="00E97106"/>
    <w:rsid w:val="00E9725C"/>
    <w:rsid w:val="00E97B35"/>
    <w:rsid w:val="00EA07D3"/>
    <w:rsid w:val="00EA09AE"/>
    <w:rsid w:val="00EA1562"/>
    <w:rsid w:val="00EA1F21"/>
    <w:rsid w:val="00EA243F"/>
    <w:rsid w:val="00EA2766"/>
    <w:rsid w:val="00EA33DE"/>
    <w:rsid w:val="00EA3A30"/>
    <w:rsid w:val="00EA4333"/>
    <w:rsid w:val="00EA4787"/>
    <w:rsid w:val="00EA481B"/>
    <w:rsid w:val="00EA5C97"/>
    <w:rsid w:val="00EA60AA"/>
    <w:rsid w:val="00EA6CEA"/>
    <w:rsid w:val="00EA7429"/>
    <w:rsid w:val="00EA7838"/>
    <w:rsid w:val="00EA7A6A"/>
    <w:rsid w:val="00EB052B"/>
    <w:rsid w:val="00EB0A56"/>
    <w:rsid w:val="00EB0B7C"/>
    <w:rsid w:val="00EB131B"/>
    <w:rsid w:val="00EB1CDF"/>
    <w:rsid w:val="00EB285E"/>
    <w:rsid w:val="00EB2880"/>
    <w:rsid w:val="00EB2FDA"/>
    <w:rsid w:val="00EB372D"/>
    <w:rsid w:val="00EB3806"/>
    <w:rsid w:val="00EB41C7"/>
    <w:rsid w:val="00EB4299"/>
    <w:rsid w:val="00EB4395"/>
    <w:rsid w:val="00EB4F7E"/>
    <w:rsid w:val="00EB521D"/>
    <w:rsid w:val="00EB5565"/>
    <w:rsid w:val="00EB58B4"/>
    <w:rsid w:val="00EB5952"/>
    <w:rsid w:val="00EB5AFB"/>
    <w:rsid w:val="00EB63AD"/>
    <w:rsid w:val="00EB6A00"/>
    <w:rsid w:val="00EB6A34"/>
    <w:rsid w:val="00EB7773"/>
    <w:rsid w:val="00EB7EF4"/>
    <w:rsid w:val="00EC03FF"/>
    <w:rsid w:val="00EC10A1"/>
    <w:rsid w:val="00EC1F53"/>
    <w:rsid w:val="00EC20A2"/>
    <w:rsid w:val="00EC29CB"/>
    <w:rsid w:val="00EC2D3D"/>
    <w:rsid w:val="00EC3C23"/>
    <w:rsid w:val="00EC3FC1"/>
    <w:rsid w:val="00EC4379"/>
    <w:rsid w:val="00EC453E"/>
    <w:rsid w:val="00EC4C44"/>
    <w:rsid w:val="00EC5541"/>
    <w:rsid w:val="00EC568D"/>
    <w:rsid w:val="00EC5A1C"/>
    <w:rsid w:val="00EC5D55"/>
    <w:rsid w:val="00EC61A4"/>
    <w:rsid w:val="00EC6280"/>
    <w:rsid w:val="00EC6907"/>
    <w:rsid w:val="00EC7948"/>
    <w:rsid w:val="00EC7D83"/>
    <w:rsid w:val="00ED0B94"/>
    <w:rsid w:val="00ED12C2"/>
    <w:rsid w:val="00ED1BBA"/>
    <w:rsid w:val="00ED1E71"/>
    <w:rsid w:val="00ED33C9"/>
    <w:rsid w:val="00ED3B97"/>
    <w:rsid w:val="00ED42CF"/>
    <w:rsid w:val="00ED4775"/>
    <w:rsid w:val="00ED47ED"/>
    <w:rsid w:val="00ED4A86"/>
    <w:rsid w:val="00ED4BAD"/>
    <w:rsid w:val="00ED4DCB"/>
    <w:rsid w:val="00ED6964"/>
    <w:rsid w:val="00EE0031"/>
    <w:rsid w:val="00EE05DB"/>
    <w:rsid w:val="00EE114B"/>
    <w:rsid w:val="00EE25EC"/>
    <w:rsid w:val="00EE2999"/>
    <w:rsid w:val="00EE2FE1"/>
    <w:rsid w:val="00EE30ED"/>
    <w:rsid w:val="00EE4B6C"/>
    <w:rsid w:val="00EE4F0D"/>
    <w:rsid w:val="00EE501F"/>
    <w:rsid w:val="00EE50E1"/>
    <w:rsid w:val="00EE5443"/>
    <w:rsid w:val="00EE68A0"/>
    <w:rsid w:val="00EE68E5"/>
    <w:rsid w:val="00EE7888"/>
    <w:rsid w:val="00EE7A4E"/>
    <w:rsid w:val="00EE7BC9"/>
    <w:rsid w:val="00EE7BD4"/>
    <w:rsid w:val="00EF0077"/>
    <w:rsid w:val="00EF0C33"/>
    <w:rsid w:val="00EF1925"/>
    <w:rsid w:val="00EF2EA8"/>
    <w:rsid w:val="00EF368D"/>
    <w:rsid w:val="00EF384B"/>
    <w:rsid w:val="00EF418C"/>
    <w:rsid w:val="00EF41E0"/>
    <w:rsid w:val="00EF5932"/>
    <w:rsid w:val="00EF5E4F"/>
    <w:rsid w:val="00F007D3"/>
    <w:rsid w:val="00F00C73"/>
    <w:rsid w:val="00F013D1"/>
    <w:rsid w:val="00F01C4F"/>
    <w:rsid w:val="00F0243A"/>
    <w:rsid w:val="00F0433D"/>
    <w:rsid w:val="00F06501"/>
    <w:rsid w:val="00F066C3"/>
    <w:rsid w:val="00F0689B"/>
    <w:rsid w:val="00F0705A"/>
    <w:rsid w:val="00F07E20"/>
    <w:rsid w:val="00F1042D"/>
    <w:rsid w:val="00F111D5"/>
    <w:rsid w:val="00F11BB2"/>
    <w:rsid w:val="00F11EC1"/>
    <w:rsid w:val="00F122DC"/>
    <w:rsid w:val="00F127A5"/>
    <w:rsid w:val="00F12954"/>
    <w:rsid w:val="00F129D5"/>
    <w:rsid w:val="00F12BFF"/>
    <w:rsid w:val="00F13061"/>
    <w:rsid w:val="00F1394B"/>
    <w:rsid w:val="00F13B63"/>
    <w:rsid w:val="00F14180"/>
    <w:rsid w:val="00F14DA4"/>
    <w:rsid w:val="00F161E8"/>
    <w:rsid w:val="00F16761"/>
    <w:rsid w:val="00F16795"/>
    <w:rsid w:val="00F16821"/>
    <w:rsid w:val="00F1696D"/>
    <w:rsid w:val="00F21DDF"/>
    <w:rsid w:val="00F22052"/>
    <w:rsid w:val="00F22243"/>
    <w:rsid w:val="00F224B7"/>
    <w:rsid w:val="00F22EE4"/>
    <w:rsid w:val="00F25698"/>
    <w:rsid w:val="00F25928"/>
    <w:rsid w:val="00F2594B"/>
    <w:rsid w:val="00F2721D"/>
    <w:rsid w:val="00F27835"/>
    <w:rsid w:val="00F2797B"/>
    <w:rsid w:val="00F27A1D"/>
    <w:rsid w:val="00F3022F"/>
    <w:rsid w:val="00F303C5"/>
    <w:rsid w:val="00F30A6F"/>
    <w:rsid w:val="00F30EB0"/>
    <w:rsid w:val="00F323CF"/>
    <w:rsid w:val="00F3241C"/>
    <w:rsid w:val="00F3259D"/>
    <w:rsid w:val="00F32765"/>
    <w:rsid w:val="00F32C3F"/>
    <w:rsid w:val="00F32FA0"/>
    <w:rsid w:val="00F332C3"/>
    <w:rsid w:val="00F33A43"/>
    <w:rsid w:val="00F33DE6"/>
    <w:rsid w:val="00F344A7"/>
    <w:rsid w:val="00F34A3D"/>
    <w:rsid w:val="00F36EBB"/>
    <w:rsid w:val="00F376BA"/>
    <w:rsid w:val="00F379AD"/>
    <w:rsid w:val="00F37BF4"/>
    <w:rsid w:val="00F4011F"/>
    <w:rsid w:val="00F40646"/>
    <w:rsid w:val="00F40D55"/>
    <w:rsid w:val="00F40D5C"/>
    <w:rsid w:val="00F415EC"/>
    <w:rsid w:val="00F41BB2"/>
    <w:rsid w:val="00F42397"/>
    <w:rsid w:val="00F42A51"/>
    <w:rsid w:val="00F43F3D"/>
    <w:rsid w:val="00F44B34"/>
    <w:rsid w:val="00F4641A"/>
    <w:rsid w:val="00F46F52"/>
    <w:rsid w:val="00F47534"/>
    <w:rsid w:val="00F505FD"/>
    <w:rsid w:val="00F50C36"/>
    <w:rsid w:val="00F51594"/>
    <w:rsid w:val="00F517C7"/>
    <w:rsid w:val="00F525B3"/>
    <w:rsid w:val="00F52600"/>
    <w:rsid w:val="00F529A7"/>
    <w:rsid w:val="00F5385B"/>
    <w:rsid w:val="00F53FCA"/>
    <w:rsid w:val="00F5425C"/>
    <w:rsid w:val="00F55962"/>
    <w:rsid w:val="00F566BD"/>
    <w:rsid w:val="00F56A55"/>
    <w:rsid w:val="00F57B02"/>
    <w:rsid w:val="00F57F20"/>
    <w:rsid w:val="00F60046"/>
    <w:rsid w:val="00F601D7"/>
    <w:rsid w:val="00F604F0"/>
    <w:rsid w:val="00F60637"/>
    <w:rsid w:val="00F62797"/>
    <w:rsid w:val="00F62DFA"/>
    <w:rsid w:val="00F63807"/>
    <w:rsid w:val="00F63FFE"/>
    <w:rsid w:val="00F6412D"/>
    <w:rsid w:val="00F643B4"/>
    <w:rsid w:val="00F6480B"/>
    <w:rsid w:val="00F6517C"/>
    <w:rsid w:val="00F65BCD"/>
    <w:rsid w:val="00F66AB8"/>
    <w:rsid w:val="00F66C3C"/>
    <w:rsid w:val="00F67753"/>
    <w:rsid w:val="00F70259"/>
    <w:rsid w:val="00F702BC"/>
    <w:rsid w:val="00F719F9"/>
    <w:rsid w:val="00F71A7F"/>
    <w:rsid w:val="00F71C76"/>
    <w:rsid w:val="00F71E15"/>
    <w:rsid w:val="00F71FBE"/>
    <w:rsid w:val="00F72EAF"/>
    <w:rsid w:val="00F72F56"/>
    <w:rsid w:val="00F748C5"/>
    <w:rsid w:val="00F75F4C"/>
    <w:rsid w:val="00F76C35"/>
    <w:rsid w:val="00F76DA0"/>
    <w:rsid w:val="00F77419"/>
    <w:rsid w:val="00F7787E"/>
    <w:rsid w:val="00F77892"/>
    <w:rsid w:val="00F77DDB"/>
    <w:rsid w:val="00F80CDD"/>
    <w:rsid w:val="00F810AB"/>
    <w:rsid w:val="00F81FB9"/>
    <w:rsid w:val="00F823BD"/>
    <w:rsid w:val="00F83477"/>
    <w:rsid w:val="00F835F3"/>
    <w:rsid w:val="00F83B12"/>
    <w:rsid w:val="00F84B78"/>
    <w:rsid w:val="00F84C47"/>
    <w:rsid w:val="00F856A7"/>
    <w:rsid w:val="00F85BC8"/>
    <w:rsid w:val="00F85D06"/>
    <w:rsid w:val="00F860B3"/>
    <w:rsid w:val="00F861AD"/>
    <w:rsid w:val="00F8660B"/>
    <w:rsid w:val="00F867DC"/>
    <w:rsid w:val="00F8702D"/>
    <w:rsid w:val="00F87092"/>
    <w:rsid w:val="00F87203"/>
    <w:rsid w:val="00F87CA2"/>
    <w:rsid w:val="00F87F25"/>
    <w:rsid w:val="00F9032A"/>
    <w:rsid w:val="00F9122D"/>
    <w:rsid w:val="00F9178D"/>
    <w:rsid w:val="00F91B16"/>
    <w:rsid w:val="00F9298A"/>
    <w:rsid w:val="00F93904"/>
    <w:rsid w:val="00F93932"/>
    <w:rsid w:val="00F939D1"/>
    <w:rsid w:val="00F93B8B"/>
    <w:rsid w:val="00F951B8"/>
    <w:rsid w:val="00F95484"/>
    <w:rsid w:val="00F95776"/>
    <w:rsid w:val="00F95880"/>
    <w:rsid w:val="00F95882"/>
    <w:rsid w:val="00F958DB"/>
    <w:rsid w:val="00F95918"/>
    <w:rsid w:val="00F95A80"/>
    <w:rsid w:val="00F95C93"/>
    <w:rsid w:val="00F963DA"/>
    <w:rsid w:val="00F96AA7"/>
    <w:rsid w:val="00F97045"/>
    <w:rsid w:val="00F97666"/>
    <w:rsid w:val="00F97911"/>
    <w:rsid w:val="00F97C1F"/>
    <w:rsid w:val="00F97F23"/>
    <w:rsid w:val="00FA064E"/>
    <w:rsid w:val="00FA098C"/>
    <w:rsid w:val="00FA1EAB"/>
    <w:rsid w:val="00FA2882"/>
    <w:rsid w:val="00FA2D65"/>
    <w:rsid w:val="00FA2D6C"/>
    <w:rsid w:val="00FA2F03"/>
    <w:rsid w:val="00FA3EA2"/>
    <w:rsid w:val="00FA3F1C"/>
    <w:rsid w:val="00FA440D"/>
    <w:rsid w:val="00FA4862"/>
    <w:rsid w:val="00FA4AED"/>
    <w:rsid w:val="00FA5730"/>
    <w:rsid w:val="00FA5BB4"/>
    <w:rsid w:val="00FA6753"/>
    <w:rsid w:val="00FA69C7"/>
    <w:rsid w:val="00FA6DE1"/>
    <w:rsid w:val="00FA6E06"/>
    <w:rsid w:val="00FA70E8"/>
    <w:rsid w:val="00FA738D"/>
    <w:rsid w:val="00FA76C9"/>
    <w:rsid w:val="00FA7ADD"/>
    <w:rsid w:val="00FB0039"/>
    <w:rsid w:val="00FB0775"/>
    <w:rsid w:val="00FB0A19"/>
    <w:rsid w:val="00FB131B"/>
    <w:rsid w:val="00FB181E"/>
    <w:rsid w:val="00FB2854"/>
    <w:rsid w:val="00FB2B98"/>
    <w:rsid w:val="00FB2E38"/>
    <w:rsid w:val="00FB3679"/>
    <w:rsid w:val="00FB4250"/>
    <w:rsid w:val="00FB4752"/>
    <w:rsid w:val="00FB492C"/>
    <w:rsid w:val="00FB4B4C"/>
    <w:rsid w:val="00FB53F8"/>
    <w:rsid w:val="00FB5A05"/>
    <w:rsid w:val="00FB5A25"/>
    <w:rsid w:val="00FB5D8B"/>
    <w:rsid w:val="00FB6026"/>
    <w:rsid w:val="00FB65A2"/>
    <w:rsid w:val="00FB6BF3"/>
    <w:rsid w:val="00FB71FF"/>
    <w:rsid w:val="00FB7868"/>
    <w:rsid w:val="00FB7B4C"/>
    <w:rsid w:val="00FB7DAA"/>
    <w:rsid w:val="00FC23EF"/>
    <w:rsid w:val="00FC317D"/>
    <w:rsid w:val="00FC3C87"/>
    <w:rsid w:val="00FC3E26"/>
    <w:rsid w:val="00FC42A2"/>
    <w:rsid w:val="00FC46C4"/>
    <w:rsid w:val="00FC4BA9"/>
    <w:rsid w:val="00FC5066"/>
    <w:rsid w:val="00FC5211"/>
    <w:rsid w:val="00FC5556"/>
    <w:rsid w:val="00FC5979"/>
    <w:rsid w:val="00FC5BD8"/>
    <w:rsid w:val="00FC60E1"/>
    <w:rsid w:val="00FC67A6"/>
    <w:rsid w:val="00FC6A78"/>
    <w:rsid w:val="00FC7161"/>
    <w:rsid w:val="00FC7538"/>
    <w:rsid w:val="00FC7811"/>
    <w:rsid w:val="00FC7FC0"/>
    <w:rsid w:val="00FD0078"/>
    <w:rsid w:val="00FD0401"/>
    <w:rsid w:val="00FD09AE"/>
    <w:rsid w:val="00FD0A1B"/>
    <w:rsid w:val="00FD11D6"/>
    <w:rsid w:val="00FD155B"/>
    <w:rsid w:val="00FD1725"/>
    <w:rsid w:val="00FD21E6"/>
    <w:rsid w:val="00FD22FD"/>
    <w:rsid w:val="00FD285D"/>
    <w:rsid w:val="00FD2DD0"/>
    <w:rsid w:val="00FD38EB"/>
    <w:rsid w:val="00FD50E0"/>
    <w:rsid w:val="00FD5600"/>
    <w:rsid w:val="00FD56E3"/>
    <w:rsid w:val="00FD56F5"/>
    <w:rsid w:val="00FD5B8A"/>
    <w:rsid w:val="00FD5D04"/>
    <w:rsid w:val="00FD5FC8"/>
    <w:rsid w:val="00FD60E7"/>
    <w:rsid w:val="00FD675F"/>
    <w:rsid w:val="00FD6A91"/>
    <w:rsid w:val="00FD7312"/>
    <w:rsid w:val="00FE06D4"/>
    <w:rsid w:val="00FE0B81"/>
    <w:rsid w:val="00FE0CBB"/>
    <w:rsid w:val="00FE13CE"/>
    <w:rsid w:val="00FE1725"/>
    <w:rsid w:val="00FE1F6A"/>
    <w:rsid w:val="00FE36C3"/>
    <w:rsid w:val="00FE3AE0"/>
    <w:rsid w:val="00FE45FF"/>
    <w:rsid w:val="00FE4939"/>
    <w:rsid w:val="00FE4CDD"/>
    <w:rsid w:val="00FE4EE6"/>
    <w:rsid w:val="00FE52DE"/>
    <w:rsid w:val="00FE5AFE"/>
    <w:rsid w:val="00FE6517"/>
    <w:rsid w:val="00FE716F"/>
    <w:rsid w:val="00FE77CE"/>
    <w:rsid w:val="00FE7EEE"/>
    <w:rsid w:val="00FF08B5"/>
    <w:rsid w:val="00FF0F7E"/>
    <w:rsid w:val="00FF1603"/>
    <w:rsid w:val="00FF1DAF"/>
    <w:rsid w:val="00FF2323"/>
    <w:rsid w:val="00FF23DD"/>
    <w:rsid w:val="00FF25D7"/>
    <w:rsid w:val="00FF260E"/>
    <w:rsid w:val="00FF28BE"/>
    <w:rsid w:val="00FF29A4"/>
    <w:rsid w:val="00FF3BA3"/>
    <w:rsid w:val="00FF3F47"/>
    <w:rsid w:val="00FF4AB7"/>
    <w:rsid w:val="00FF4F51"/>
    <w:rsid w:val="00FF523A"/>
    <w:rsid w:val="00FF528B"/>
    <w:rsid w:val="00FF560E"/>
    <w:rsid w:val="00FF637C"/>
    <w:rsid w:val="00FF698D"/>
    <w:rsid w:val="00FF7674"/>
    <w:rsid w:val="00FF7735"/>
    <w:rsid w:val="00FF7943"/>
    <w:rsid w:val="0105F84A"/>
    <w:rsid w:val="011DC524"/>
    <w:rsid w:val="0133A745"/>
    <w:rsid w:val="015E716E"/>
    <w:rsid w:val="0177F7E5"/>
    <w:rsid w:val="01C632D1"/>
    <w:rsid w:val="01D03D04"/>
    <w:rsid w:val="01D22DF0"/>
    <w:rsid w:val="01EBC60A"/>
    <w:rsid w:val="0230D6DA"/>
    <w:rsid w:val="025F7D10"/>
    <w:rsid w:val="027AF39D"/>
    <w:rsid w:val="028181AB"/>
    <w:rsid w:val="029B1056"/>
    <w:rsid w:val="02CA76AF"/>
    <w:rsid w:val="02D23124"/>
    <w:rsid w:val="02E7D3EF"/>
    <w:rsid w:val="02FC8D30"/>
    <w:rsid w:val="03097073"/>
    <w:rsid w:val="030E0B6B"/>
    <w:rsid w:val="03106D93"/>
    <w:rsid w:val="033CF676"/>
    <w:rsid w:val="034E6D80"/>
    <w:rsid w:val="036491EA"/>
    <w:rsid w:val="037350CD"/>
    <w:rsid w:val="037BD75A"/>
    <w:rsid w:val="03AD1A4C"/>
    <w:rsid w:val="04189C30"/>
    <w:rsid w:val="0444C8E4"/>
    <w:rsid w:val="0453956E"/>
    <w:rsid w:val="04736160"/>
    <w:rsid w:val="047F6160"/>
    <w:rsid w:val="047F9BFD"/>
    <w:rsid w:val="04829A49"/>
    <w:rsid w:val="04831D22"/>
    <w:rsid w:val="048C4850"/>
    <w:rsid w:val="04CC9DF5"/>
    <w:rsid w:val="04DC7C3C"/>
    <w:rsid w:val="04EA41BE"/>
    <w:rsid w:val="05359B1A"/>
    <w:rsid w:val="053BE38B"/>
    <w:rsid w:val="060D70A9"/>
    <w:rsid w:val="06205189"/>
    <w:rsid w:val="0624E8CE"/>
    <w:rsid w:val="062A299B"/>
    <w:rsid w:val="0634D1E5"/>
    <w:rsid w:val="0636B9A0"/>
    <w:rsid w:val="069F4B5A"/>
    <w:rsid w:val="06A57749"/>
    <w:rsid w:val="06E47F33"/>
    <w:rsid w:val="06EF3F82"/>
    <w:rsid w:val="0712FA2B"/>
    <w:rsid w:val="0715CA3C"/>
    <w:rsid w:val="071935C0"/>
    <w:rsid w:val="073B54B8"/>
    <w:rsid w:val="076022E2"/>
    <w:rsid w:val="07765506"/>
    <w:rsid w:val="07AC9AEC"/>
    <w:rsid w:val="07CB232C"/>
    <w:rsid w:val="07EA3AD9"/>
    <w:rsid w:val="07EB1FE4"/>
    <w:rsid w:val="0830658C"/>
    <w:rsid w:val="0836B0A7"/>
    <w:rsid w:val="085710B7"/>
    <w:rsid w:val="0860B0C9"/>
    <w:rsid w:val="0867BEF2"/>
    <w:rsid w:val="086D8B92"/>
    <w:rsid w:val="0881A5EB"/>
    <w:rsid w:val="0899CE13"/>
    <w:rsid w:val="08AB2B0C"/>
    <w:rsid w:val="08C01D06"/>
    <w:rsid w:val="08DC7B57"/>
    <w:rsid w:val="08E19312"/>
    <w:rsid w:val="08F1E51E"/>
    <w:rsid w:val="09020223"/>
    <w:rsid w:val="0942BD1F"/>
    <w:rsid w:val="0971E109"/>
    <w:rsid w:val="097FCC9C"/>
    <w:rsid w:val="09B970E6"/>
    <w:rsid w:val="09C49B03"/>
    <w:rsid w:val="09C59475"/>
    <w:rsid w:val="09E96B18"/>
    <w:rsid w:val="0A250F64"/>
    <w:rsid w:val="0A33044D"/>
    <w:rsid w:val="0A690DC0"/>
    <w:rsid w:val="0A7B92A3"/>
    <w:rsid w:val="0A8CA1E9"/>
    <w:rsid w:val="0AA0780E"/>
    <w:rsid w:val="0AA4B947"/>
    <w:rsid w:val="0ACAF226"/>
    <w:rsid w:val="0ACCCB5C"/>
    <w:rsid w:val="0AF382BF"/>
    <w:rsid w:val="0B026243"/>
    <w:rsid w:val="0B19B922"/>
    <w:rsid w:val="0B5F923D"/>
    <w:rsid w:val="0B9FC317"/>
    <w:rsid w:val="0C054B07"/>
    <w:rsid w:val="0C1CC21E"/>
    <w:rsid w:val="0C337CDB"/>
    <w:rsid w:val="0C42E0D7"/>
    <w:rsid w:val="0C5A3AFE"/>
    <w:rsid w:val="0C989BC9"/>
    <w:rsid w:val="0CBB0E34"/>
    <w:rsid w:val="0CC65131"/>
    <w:rsid w:val="0CD5D08C"/>
    <w:rsid w:val="0CE28B2C"/>
    <w:rsid w:val="0CE97546"/>
    <w:rsid w:val="0CF19016"/>
    <w:rsid w:val="0CF834D6"/>
    <w:rsid w:val="0CFE099B"/>
    <w:rsid w:val="0D06E5E5"/>
    <w:rsid w:val="0D0DA3F2"/>
    <w:rsid w:val="0D120FEA"/>
    <w:rsid w:val="0D2302D0"/>
    <w:rsid w:val="0D9BD61C"/>
    <w:rsid w:val="0DA77C97"/>
    <w:rsid w:val="0DB345C4"/>
    <w:rsid w:val="0DDF428C"/>
    <w:rsid w:val="0DF90C0D"/>
    <w:rsid w:val="0DF9B36C"/>
    <w:rsid w:val="0E31DC29"/>
    <w:rsid w:val="0E343050"/>
    <w:rsid w:val="0E3D19B4"/>
    <w:rsid w:val="0E66BB86"/>
    <w:rsid w:val="0E70E939"/>
    <w:rsid w:val="0E9F3C3B"/>
    <w:rsid w:val="0ED1F296"/>
    <w:rsid w:val="0F0831BE"/>
    <w:rsid w:val="0F15D27A"/>
    <w:rsid w:val="0F35FC9F"/>
    <w:rsid w:val="0F5EA7EC"/>
    <w:rsid w:val="0F5EF81B"/>
    <w:rsid w:val="0F603DFE"/>
    <w:rsid w:val="0F9B318F"/>
    <w:rsid w:val="0F9C1DB6"/>
    <w:rsid w:val="0FCEBE21"/>
    <w:rsid w:val="0FD1D6D9"/>
    <w:rsid w:val="0FDBF1D5"/>
    <w:rsid w:val="0FEEA4FD"/>
    <w:rsid w:val="10367CF4"/>
    <w:rsid w:val="1059810A"/>
    <w:rsid w:val="1081F4D2"/>
    <w:rsid w:val="108E9D38"/>
    <w:rsid w:val="109B4C7B"/>
    <w:rsid w:val="10A115F5"/>
    <w:rsid w:val="10CAAC74"/>
    <w:rsid w:val="10D1FF31"/>
    <w:rsid w:val="10E77FEF"/>
    <w:rsid w:val="1136731D"/>
    <w:rsid w:val="11478D94"/>
    <w:rsid w:val="114C7B88"/>
    <w:rsid w:val="116865E8"/>
    <w:rsid w:val="116F7378"/>
    <w:rsid w:val="1199D8D8"/>
    <w:rsid w:val="11A4BA0B"/>
    <w:rsid w:val="11CA8F28"/>
    <w:rsid w:val="11CE78AA"/>
    <w:rsid w:val="11EFBA7A"/>
    <w:rsid w:val="11F1B890"/>
    <w:rsid w:val="12409830"/>
    <w:rsid w:val="1251A5D6"/>
    <w:rsid w:val="1292A4BB"/>
    <w:rsid w:val="12A01A58"/>
    <w:rsid w:val="12ADCE63"/>
    <w:rsid w:val="12CF9E52"/>
    <w:rsid w:val="12DD4C8D"/>
    <w:rsid w:val="12E341B3"/>
    <w:rsid w:val="1301D869"/>
    <w:rsid w:val="130F6245"/>
    <w:rsid w:val="132560E7"/>
    <w:rsid w:val="1329D24D"/>
    <w:rsid w:val="132B1A47"/>
    <w:rsid w:val="13711D06"/>
    <w:rsid w:val="1380D300"/>
    <w:rsid w:val="1390611D"/>
    <w:rsid w:val="13C95C14"/>
    <w:rsid w:val="13DF9FEE"/>
    <w:rsid w:val="140E5E4F"/>
    <w:rsid w:val="1421A5EB"/>
    <w:rsid w:val="143F46FE"/>
    <w:rsid w:val="144BE604"/>
    <w:rsid w:val="14569EAC"/>
    <w:rsid w:val="146B0187"/>
    <w:rsid w:val="1472C290"/>
    <w:rsid w:val="14A11ECB"/>
    <w:rsid w:val="14AF4EBB"/>
    <w:rsid w:val="14C35A7E"/>
    <w:rsid w:val="14DBE706"/>
    <w:rsid w:val="1531C7DC"/>
    <w:rsid w:val="1545856D"/>
    <w:rsid w:val="15516027"/>
    <w:rsid w:val="15521A21"/>
    <w:rsid w:val="156E2E37"/>
    <w:rsid w:val="158796DB"/>
    <w:rsid w:val="1590F0FC"/>
    <w:rsid w:val="1596E64D"/>
    <w:rsid w:val="15A965B7"/>
    <w:rsid w:val="15B34F67"/>
    <w:rsid w:val="15FAA74F"/>
    <w:rsid w:val="160B9E14"/>
    <w:rsid w:val="162EE073"/>
    <w:rsid w:val="167C3C2B"/>
    <w:rsid w:val="16C3D257"/>
    <w:rsid w:val="16D47E3C"/>
    <w:rsid w:val="16DF3603"/>
    <w:rsid w:val="171C82E5"/>
    <w:rsid w:val="177EC9C0"/>
    <w:rsid w:val="178CF698"/>
    <w:rsid w:val="17CF8EE7"/>
    <w:rsid w:val="18086ED2"/>
    <w:rsid w:val="1814196F"/>
    <w:rsid w:val="18287A90"/>
    <w:rsid w:val="1833450A"/>
    <w:rsid w:val="185F703E"/>
    <w:rsid w:val="1872F46E"/>
    <w:rsid w:val="1883DE63"/>
    <w:rsid w:val="18A24D6E"/>
    <w:rsid w:val="18BAA0F6"/>
    <w:rsid w:val="19293252"/>
    <w:rsid w:val="1931CB19"/>
    <w:rsid w:val="197141A8"/>
    <w:rsid w:val="19721EA1"/>
    <w:rsid w:val="1989D1B4"/>
    <w:rsid w:val="199AE64F"/>
    <w:rsid w:val="19E02F94"/>
    <w:rsid w:val="19E401BB"/>
    <w:rsid w:val="19FFDD1C"/>
    <w:rsid w:val="1A812EC5"/>
    <w:rsid w:val="1A8F4C1F"/>
    <w:rsid w:val="1AAFB6F4"/>
    <w:rsid w:val="1AEFECE9"/>
    <w:rsid w:val="1B132467"/>
    <w:rsid w:val="1B19D65C"/>
    <w:rsid w:val="1B30CEF4"/>
    <w:rsid w:val="1B499D67"/>
    <w:rsid w:val="1B58C659"/>
    <w:rsid w:val="1BC6F507"/>
    <w:rsid w:val="1BC73DB3"/>
    <w:rsid w:val="1BD3CE97"/>
    <w:rsid w:val="1C0B411C"/>
    <w:rsid w:val="1C329F98"/>
    <w:rsid w:val="1C32E4E7"/>
    <w:rsid w:val="1C444C11"/>
    <w:rsid w:val="1C6F4061"/>
    <w:rsid w:val="1C7FC55B"/>
    <w:rsid w:val="1C9CBFF0"/>
    <w:rsid w:val="1CE2AC84"/>
    <w:rsid w:val="1CF925D4"/>
    <w:rsid w:val="1D1BFC31"/>
    <w:rsid w:val="1D21A0F0"/>
    <w:rsid w:val="1D3499EC"/>
    <w:rsid w:val="1D836447"/>
    <w:rsid w:val="1D86338E"/>
    <w:rsid w:val="1DB2BE13"/>
    <w:rsid w:val="1DB8A382"/>
    <w:rsid w:val="1DE0E5F1"/>
    <w:rsid w:val="1E111139"/>
    <w:rsid w:val="1E12D9E4"/>
    <w:rsid w:val="1E136EDA"/>
    <w:rsid w:val="1E181830"/>
    <w:rsid w:val="1E49429F"/>
    <w:rsid w:val="1E6FC0B5"/>
    <w:rsid w:val="1E7EE5F9"/>
    <w:rsid w:val="1E9597C1"/>
    <w:rsid w:val="1E972E67"/>
    <w:rsid w:val="1EA75337"/>
    <w:rsid w:val="1ED438F2"/>
    <w:rsid w:val="1F1D3159"/>
    <w:rsid w:val="1F5C6349"/>
    <w:rsid w:val="1F7A2FCB"/>
    <w:rsid w:val="1F915F6C"/>
    <w:rsid w:val="1FCC691E"/>
    <w:rsid w:val="1FE0188B"/>
    <w:rsid w:val="1FFE00A8"/>
    <w:rsid w:val="2001BDE8"/>
    <w:rsid w:val="2029DFCD"/>
    <w:rsid w:val="2059033F"/>
    <w:rsid w:val="205FCF25"/>
    <w:rsid w:val="206EAB83"/>
    <w:rsid w:val="20748707"/>
    <w:rsid w:val="2083073E"/>
    <w:rsid w:val="209C3AA5"/>
    <w:rsid w:val="20AEED41"/>
    <w:rsid w:val="20B563F3"/>
    <w:rsid w:val="20D675C8"/>
    <w:rsid w:val="20D83ABE"/>
    <w:rsid w:val="21004037"/>
    <w:rsid w:val="2104783E"/>
    <w:rsid w:val="210574C8"/>
    <w:rsid w:val="2116435F"/>
    <w:rsid w:val="211FF50A"/>
    <w:rsid w:val="2149D0A8"/>
    <w:rsid w:val="21BFB4E3"/>
    <w:rsid w:val="21CD1DE0"/>
    <w:rsid w:val="21D79050"/>
    <w:rsid w:val="22370EAE"/>
    <w:rsid w:val="226B0B15"/>
    <w:rsid w:val="22825EA5"/>
    <w:rsid w:val="22CF8458"/>
    <w:rsid w:val="22DFD08A"/>
    <w:rsid w:val="230881AB"/>
    <w:rsid w:val="231B0E50"/>
    <w:rsid w:val="231CA262"/>
    <w:rsid w:val="23380F0B"/>
    <w:rsid w:val="2365BC13"/>
    <w:rsid w:val="2365F92D"/>
    <w:rsid w:val="23686442"/>
    <w:rsid w:val="237862DF"/>
    <w:rsid w:val="23A0B863"/>
    <w:rsid w:val="23F3B387"/>
    <w:rsid w:val="245A23E3"/>
    <w:rsid w:val="246465D2"/>
    <w:rsid w:val="246FA630"/>
    <w:rsid w:val="24844AC6"/>
    <w:rsid w:val="24B2391A"/>
    <w:rsid w:val="24C3C5D9"/>
    <w:rsid w:val="24C61498"/>
    <w:rsid w:val="25024C03"/>
    <w:rsid w:val="253D5223"/>
    <w:rsid w:val="2543B0CB"/>
    <w:rsid w:val="25637DDE"/>
    <w:rsid w:val="25750B83"/>
    <w:rsid w:val="259F2EA0"/>
    <w:rsid w:val="25A45320"/>
    <w:rsid w:val="25B1F5E5"/>
    <w:rsid w:val="25B3A775"/>
    <w:rsid w:val="25B49489"/>
    <w:rsid w:val="25B6D469"/>
    <w:rsid w:val="26173DFA"/>
    <w:rsid w:val="2631960E"/>
    <w:rsid w:val="26330ECB"/>
    <w:rsid w:val="2659096B"/>
    <w:rsid w:val="266BF53A"/>
    <w:rsid w:val="2675F1F2"/>
    <w:rsid w:val="267A3251"/>
    <w:rsid w:val="26975099"/>
    <w:rsid w:val="26BAE80C"/>
    <w:rsid w:val="26F71B53"/>
    <w:rsid w:val="27380A56"/>
    <w:rsid w:val="27411E67"/>
    <w:rsid w:val="27421D6B"/>
    <w:rsid w:val="276AE4D9"/>
    <w:rsid w:val="276C9B3D"/>
    <w:rsid w:val="27EEBC49"/>
    <w:rsid w:val="27FA34FD"/>
    <w:rsid w:val="281A1175"/>
    <w:rsid w:val="287F9C88"/>
    <w:rsid w:val="2881AF38"/>
    <w:rsid w:val="28BC1F0F"/>
    <w:rsid w:val="28BF5C87"/>
    <w:rsid w:val="28E9FE28"/>
    <w:rsid w:val="28EA3031"/>
    <w:rsid w:val="29199DEB"/>
    <w:rsid w:val="2929868A"/>
    <w:rsid w:val="298237D3"/>
    <w:rsid w:val="2984691D"/>
    <w:rsid w:val="2993EB85"/>
    <w:rsid w:val="29AC54CF"/>
    <w:rsid w:val="29B8E45B"/>
    <w:rsid w:val="2A0A885F"/>
    <w:rsid w:val="2A175A9D"/>
    <w:rsid w:val="2A1DCF02"/>
    <w:rsid w:val="2A3721E1"/>
    <w:rsid w:val="2A547534"/>
    <w:rsid w:val="2A5A7E93"/>
    <w:rsid w:val="2AB40328"/>
    <w:rsid w:val="2ACCEC77"/>
    <w:rsid w:val="2AE101B6"/>
    <w:rsid w:val="2AE30DB3"/>
    <w:rsid w:val="2AF6238A"/>
    <w:rsid w:val="2AF7B472"/>
    <w:rsid w:val="2B0698EA"/>
    <w:rsid w:val="2B0ACD63"/>
    <w:rsid w:val="2B0CA1AE"/>
    <w:rsid w:val="2B26B8D9"/>
    <w:rsid w:val="2B407DC0"/>
    <w:rsid w:val="2B5BC034"/>
    <w:rsid w:val="2B78EFD6"/>
    <w:rsid w:val="2B938CD7"/>
    <w:rsid w:val="2BA186D7"/>
    <w:rsid w:val="2BAFB2E9"/>
    <w:rsid w:val="2BB5D9C7"/>
    <w:rsid w:val="2BD027DC"/>
    <w:rsid w:val="2BE65C40"/>
    <w:rsid w:val="2C1BF415"/>
    <w:rsid w:val="2C1CABC8"/>
    <w:rsid w:val="2C461FDC"/>
    <w:rsid w:val="2C473DB1"/>
    <w:rsid w:val="2C5B1596"/>
    <w:rsid w:val="2C632752"/>
    <w:rsid w:val="2C67AD89"/>
    <w:rsid w:val="2C69B9BC"/>
    <w:rsid w:val="2C77BF1A"/>
    <w:rsid w:val="2C77F9E7"/>
    <w:rsid w:val="2C7E67C6"/>
    <w:rsid w:val="2CA232F1"/>
    <w:rsid w:val="2CAA77DB"/>
    <w:rsid w:val="2CAB653F"/>
    <w:rsid w:val="2CB12B0B"/>
    <w:rsid w:val="2CDA1E2D"/>
    <w:rsid w:val="2CE1B432"/>
    <w:rsid w:val="2CE8B17E"/>
    <w:rsid w:val="2CFE7DCE"/>
    <w:rsid w:val="2D1A139E"/>
    <w:rsid w:val="2D32C4B1"/>
    <w:rsid w:val="2D35C204"/>
    <w:rsid w:val="2D41B2C5"/>
    <w:rsid w:val="2D8ECA31"/>
    <w:rsid w:val="2D96F4A1"/>
    <w:rsid w:val="2DD651D5"/>
    <w:rsid w:val="2E224C67"/>
    <w:rsid w:val="2E2B2ED8"/>
    <w:rsid w:val="2E300FAB"/>
    <w:rsid w:val="2E5D6643"/>
    <w:rsid w:val="2E9A774A"/>
    <w:rsid w:val="2E9BFF08"/>
    <w:rsid w:val="2EB9EB1A"/>
    <w:rsid w:val="2ECBFBE6"/>
    <w:rsid w:val="2EFBC239"/>
    <w:rsid w:val="2F24BC82"/>
    <w:rsid w:val="2F36EA9F"/>
    <w:rsid w:val="2F447C61"/>
    <w:rsid w:val="2F51A9CB"/>
    <w:rsid w:val="2F655873"/>
    <w:rsid w:val="2F65DDA9"/>
    <w:rsid w:val="2F9AD890"/>
    <w:rsid w:val="2F9F6DD8"/>
    <w:rsid w:val="2FE638A1"/>
    <w:rsid w:val="30011096"/>
    <w:rsid w:val="3012DA13"/>
    <w:rsid w:val="301B84A0"/>
    <w:rsid w:val="306E6DF6"/>
    <w:rsid w:val="3096FC54"/>
    <w:rsid w:val="30A8D12D"/>
    <w:rsid w:val="30B16997"/>
    <w:rsid w:val="30DA2722"/>
    <w:rsid w:val="311BBA51"/>
    <w:rsid w:val="311DCBC0"/>
    <w:rsid w:val="31B8D510"/>
    <w:rsid w:val="31C3F9D3"/>
    <w:rsid w:val="320606F8"/>
    <w:rsid w:val="321FD15F"/>
    <w:rsid w:val="3220E5CC"/>
    <w:rsid w:val="3221025B"/>
    <w:rsid w:val="322D3282"/>
    <w:rsid w:val="323DE3E4"/>
    <w:rsid w:val="324673B1"/>
    <w:rsid w:val="3259EA90"/>
    <w:rsid w:val="32AA6FF6"/>
    <w:rsid w:val="32CB0567"/>
    <w:rsid w:val="338A7CB0"/>
    <w:rsid w:val="33BCCCA1"/>
    <w:rsid w:val="33E70A76"/>
    <w:rsid w:val="33EF8FCA"/>
    <w:rsid w:val="3402A6EA"/>
    <w:rsid w:val="34325B8C"/>
    <w:rsid w:val="34361B3C"/>
    <w:rsid w:val="34723299"/>
    <w:rsid w:val="3472B739"/>
    <w:rsid w:val="347BB668"/>
    <w:rsid w:val="34AB7026"/>
    <w:rsid w:val="34C07EA1"/>
    <w:rsid w:val="34EE8359"/>
    <w:rsid w:val="35189C9B"/>
    <w:rsid w:val="354670B1"/>
    <w:rsid w:val="35A901CA"/>
    <w:rsid w:val="35B3D08A"/>
    <w:rsid w:val="35BFE133"/>
    <w:rsid w:val="35C86F29"/>
    <w:rsid w:val="35D6AD87"/>
    <w:rsid w:val="36028D11"/>
    <w:rsid w:val="360A40DB"/>
    <w:rsid w:val="361528AC"/>
    <w:rsid w:val="361E0405"/>
    <w:rsid w:val="362E7AD7"/>
    <w:rsid w:val="36358A2C"/>
    <w:rsid w:val="3637D9AC"/>
    <w:rsid w:val="363F3642"/>
    <w:rsid w:val="3648BF41"/>
    <w:rsid w:val="3657BC5F"/>
    <w:rsid w:val="36671B9A"/>
    <w:rsid w:val="36700A06"/>
    <w:rsid w:val="3692F2A0"/>
    <w:rsid w:val="37060C76"/>
    <w:rsid w:val="371E9E68"/>
    <w:rsid w:val="373CAC09"/>
    <w:rsid w:val="37411C4B"/>
    <w:rsid w:val="374DCF8C"/>
    <w:rsid w:val="379AFD93"/>
    <w:rsid w:val="37B63F9C"/>
    <w:rsid w:val="37D754A4"/>
    <w:rsid w:val="37ECD494"/>
    <w:rsid w:val="3828B7B1"/>
    <w:rsid w:val="38341EAE"/>
    <w:rsid w:val="383B8844"/>
    <w:rsid w:val="384048B4"/>
    <w:rsid w:val="384A6159"/>
    <w:rsid w:val="385B83F4"/>
    <w:rsid w:val="3882C721"/>
    <w:rsid w:val="3911ED59"/>
    <w:rsid w:val="391F1A0A"/>
    <w:rsid w:val="3937F9AD"/>
    <w:rsid w:val="39436882"/>
    <w:rsid w:val="39502781"/>
    <w:rsid w:val="3974CEBE"/>
    <w:rsid w:val="397755F8"/>
    <w:rsid w:val="397B6299"/>
    <w:rsid w:val="397EA53E"/>
    <w:rsid w:val="398FEA62"/>
    <w:rsid w:val="39A95235"/>
    <w:rsid w:val="39D914B2"/>
    <w:rsid w:val="39EBF447"/>
    <w:rsid w:val="39FD871B"/>
    <w:rsid w:val="3A35DDEC"/>
    <w:rsid w:val="3A4DDDB9"/>
    <w:rsid w:val="3A5E9C9D"/>
    <w:rsid w:val="3AAACF99"/>
    <w:rsid w:val="3ACED915"/>
    <w:rsid w:val="3ADA65D1"/>
    <w:rsid w:val="3B00AE3D"/>
    <w:rsid w:val="3B1D37BC"/>
    <w:rsid w:val="3B24541F"/>
    <w:rsid w:val="3B261748"/>
    <w:rsid w:val="3B4299CB"/>
    <w:rsid w:val="3B5AF6DE"/>
    <w:rsid w:val="3BB906E2"/>
    <w:rsid w:val="3BC1EA76"/>
    <w:rsid w:val="3BDD77C2"/>
    <w:rsid w:val="3BFC04AA"/>
    <w:rsid w:val="3C1C00C1"/>
    <w:rsid w:val="3C2E67BB"/>
    <w:rsid w:val="3C32665B"/>
    <w:rsid w:val="3C9C930C"/>
    <w:rsid w:val="3CA7A695"/>
    <w:rsid w:val="3CAD826D"/>
    <w:rsid w:val="3CC8FF7A"/>
    <w:rsid w:val="3CE67B29"/>
    <w:rsid w:val="3CE8A211"/>
    <w:rsid w:val="3D20AF1B"/>
    <w:rsid w:val="3D4F252C"/>
    <w:rsid w:val="3D509802"/>
    <w:rsid w:val="3D5CE4AF"/>
    <w:rsid w:val="3DA01A6D"/>
    <w:rsid w:val="3DB5D4CE"/>
    <w:rsid w:val="3E1708E9"/>
    <w:rsid w:val="3E50F9EB"/>
    <w:rsid w:val="3E973D68"/>
    <w:rsid w:val="3E9FF2C6"/>
    <w:rsid w:val="3EBA9945"/>
    <w:rsid w:val="3EBAC23C"/>
    <w:rsid w:val="3EBF5CE3"/>
    <w:rsid w:val="3ED10F93"/>
    <w:rsid w:val="3EE7324A"/>
    <w:rsid w:val="3EF4CB65"/>
    <w:rsid w:val="3F0B9970"/>
    <w:rsid w:val="3F4438A7"/>
    <w:rsid w:val="3F4FC3E6"/>
    <w:rsid w:val="3F69ACC3"/>
    <w:rsid w:val="3F6FA4E1"/>
    <w:rsid w:val="3F721FB1"/>
    <w:rsid w:val="3F75C079"/>
    <w:rsid w:val="3F8AF0D8"/>
    <w:rsid w:val="3F8B1A3E"/>
    <w:rsid w:val="3FA5732B"/>
    <w:rsid w:val="3FAEF22B"/>
    <w:rsid w:val="3FCA823F"/>
    <w:rsid w:val="3FD0669F"/>
    <w:rsid w:val="3FF51CF9"/>
    <w:rsid w:val="400223A4"/>
    <w:rsid w:val="401C4F93"/>
    <w:rsid w:val="401D1FA0"/>
    <w:rsid w:val="4038F811"/>
    <w:rsid w:val="403FF03A"/>
    <w:rsid w:val="40402901"/>
    <w:rsid w:val="4098F1C0"/>
    <w:rsid w:val="40B41474"/>
    <w:rsid w:val="40CD6D42"/>
    <w:rsid w:val="40EAAFE7"/>
    <w:rsid w:val="410313DC"/>
    <w:rsid w:val="413CAA9F"/>
    <w:rsid w:val="414DB482"/>
    <w:rsid w:val="416E32BA"/>
    <w:rsid w:val="41A4E3B0"/>
    <w:rsid w:val="41FEED99"/>
    <w:rsid w:val="4245F46A"/>
    <w:rsid w:val="42747ACD"/>
    <w:rsid w:val="428C5247"/>
    <w:rsid w:val="42A80FB3"/>
    <w:rsid w:val="42D439AF"/>
    <w:rsid w:val="42E408CB"/>
    <w:rsid w:val="430BD34F"/>
    <w:rsid w:val="430CF8A0"/>
    <w:rsid w:val="431CDBFD"/>
    <w:rsid w:val="4321FA40"/>
    <w:rsid w:val="43300394"/>
    <w:rsid w:val="43467645"/>
    <w:rsid w:val="435FCCD1"/>
    <w:rsid w:val="43605489"/>
    <w:rsid w:val="43660CA5"/>
    <w:rsid w:val="436DA372"/>
    <w:rsid w:val="436FC3C5"/>
    <w:rsid w:val="4378B63F"/>
    <w:rsid w:val="43829F39"/>
    <w:rsid w:val="438512FF"/>
    <w:rsid w:val="438F6D2C"/>
    <w:rsid w:val="4398CC39"/>
    <w:rsid w:val="43AD856B"/>
    <w:rsid w:val="43FF6131"/>
    <w:rsid w:val="440FD7F6"/>
    <w:rsid w:val="4424E5A0"/>
    <w:rsid w:val="444F88B2"/>
    <w:rsid w:val="4465EC31"/>
    <w:rsid w:val="44689E42"/>
    <w:rsid w:val="446C7CDC"/>
    <w:rsid w:val="44880EF3"/>
    <w:rsid w:val="4488E8D3"/>
    <w:rsid w:val="44A713F2"/>
    <w:rsid w:val="451AEEBE"/>
    <w:rsid w:val="453D909B"/>
    <w:rsid w:val="453DFB65"/>
    <w:rsid w:val="456113EC"/>
    <w:rsid w:val="45637DC6"/>
    <w:rsid w:val="457F427E"/>
    <w:rsid w:val="458812D3"/>
    <w:rsid w:val="459B5237"/>
    <w:rsid w:val="45AA63FD"/>
    <w:rsid w:val="45B6B403"/>
    <w:rsid w:val="45BA6F98"/>
    <w:rsid w:val="46041619"/>
    <w:rsid w:val="46109B0C"/>
    <w:rsid w:val="46159781"/>
    <w:rsid w:val="4641BD09"/>
    <w:rsid w:val="465C620F"/>
    <w:rsid w:val="466182E8"/>
    <w:rsid w:val="468F4D9C"/>
    <w:rsid w:val="46A6503C"/>
    <w:rsid w:val="46CB6A90"/>
    <w:rsid w:val="46D78EE9"/>
    <w:rsid w:val="46F7D791"/>
    <w:rsid w:val="4719011D"/>
    <w:rsid w:val="471DA106"/>
    <w:rsid w:val="4725A1E9"/>
    <w:rsid w:val="4744033B"/>
    <w:rsid w:val="47678DE6"/>
    <w:rsid w:val="476B1023"/>
    <w:rsid w:val="479B1540"/>
    <w:rsid w:val="479B448E"/>
    <w:rsid w:val="47B44AE5"/>
    <w:rsid w:val="47EB06B3"/>
    <w:rsid w:val="480B87AA"/>
    <w:rsid w:val="4817E85C"/>
    <w:rsid w:val="482196E7"/>
    <w:rsid w:val="48366D7A"/>
    <w:rsid w:val="4869A5CF"/>
    <w:rsid w:val="486A9507"/>
    <w:rsid w:val="487C6E48"/>
    <w:rsid w:val="487EF53F"/>
    <w:rsid w:val="4897B8F1"/>
    <w:rsid w:val="4898BDC2"/>
    <w:rsid w:val="48C3CDC2"/>
    <w:rsid w:val="490A58CC"/>
    <w:rsid w:val="492F0658"/>
    <w:rsid w:val="4944E260"/>
    <w:rsid w:val="497943B6"/>
    <w:rsid w:val="4979F419"/>
    <w:rsid w:val="498483BC"/>
    <w:rsid w:val="498DED37"/>
    <w:rsid w:val="499110B6"/>
    <w:rsid w:val="49BF4DE4"/>
    <w:rsid w:val="49CCA203"/>
    <w:rsid w:val="49E14FAE"/>
    <w:rsid w:val="49E38895"/>
    <w:rsid w:val="49FE8299"/>
    <w:rsid w:val="4A43B4CC"/>
    <w:rsid w:val="4A891A37"/>
    <w:rsid w:val="4A931225"/>
    <w:rsid w:val="4AB28FFE"/>
    <w:rsid w:val="4AB35311"/>
    <w:rsid w:val="4AC6DD9E"/>
    <w:rsid w:val="4AC70446"/>
    <w:rsid w:val="4AD02710"/>
    <w:rsid w:val="4AD4FA78"/>
    <w:rsid w:val="4AF62A45"/>
    <w:rsid w:val="4AF690F5"/>
    <w:rsid w:val="4B28AA9B"/>
    <w:rsid w:val="4B4A1F7B"/>
    <w:rsid w:val="4BB8FF8A"/>
    <w:rsid w:val="4C1610E6"/>
    <w:rsid w:val="4C4144F6"/>
    <w:rsid w:val="4C4BDDE1"/>
    <w:rsid w:val="4C5D52C5"/>
    <w:rsid w:val="4CF04A9F"/>
    <w:rsid w:val="4D098543"/>
    <w:rsid w:val="4D140055"/>
    <w:rsid w:val="4D1D2BC1"/>
    <w:rsid w:val="4D48EF4F"/>
    <w:rsid w:val="4D8BAD08"/>
    <w:rsid w:val="4D9C4F7C"/>
    <w:rsid w:val="4DADD7E9"/>
    <w:rsid w:val="4DB4F026"/>
    <w:rsid w:val="4DF21BC6"/>
    <w:rsid w:val="4E166671"/>
    <w:rsid w:val="4E1AAD90"/>
    <w:rsid w:val="4E1EAC69"/>
    <w:rsid w:val="4E61CF17"/>
    <w:rsid w:val="4EF7672A"/>
    <w:rsid w:val="4EFAE444"/>
    <w:rsid w:val="4F05AC97"/>
    <w:rsid w:val="4F15D63A"/>
    <w:rsid w:val="4F3B5BE7"/>
    <w:rsid w:val="4F5342E2"/>
    <w:rsid w:val="4F58F8FC"/>
    <w:rsid w:val="4F713A1F"/>
    <w:rsid w:val="4F77E093"/>
    <w:rsid w:val="4F77F75A"/>
    <w:rsid w:val="4FAEF479"/>
    <w:rsid w:val="501F8321"/>
    <w:rsid w:val="5042FF89"/>
    <w:rsid w:val="50EBE7CF"/>
    <w:rsid w:val="51064317"/>
    <w:rsid w:val="51093999"/>
    <w:rsid w:val="510C09CF"/>
    <w:rsid w:val="51239BDB"/>
    <w:rsid w:val="517393EF"/>
    <w:rsid w:val="517B663D"/>
    <w:rsid w:val="518F1A70"/>
    <w:rsid w:val="51AB1EF0"/>
    <w:rsid w:val="51D19653"/>
    <w:rsid w:val="51D422B3"/>
    <w:rsid w:val="51E1F5F6"/>
    <w:rsid w:val="5223C1E8"/>
    <w:rsid w:val="522ACE26"/>
    <w:rsid w:val="522E3FA3"/>
    <w:rsid w:val="523F5FCB"/>
    <w:rsid w:val="52557D0A"/>
    <w:rsid w:val="52579FDB"/>
    <w:rsid w:val="52A52E4A"/>
    <w:rsid w:val="52AAB567"/>
    <w:rsid w:val="52CC105A"/>
    <w:rsid w:val="52D50776"/>
    <w:rsid w:val="531C0267"/>
    <w:rsid w:val="5328E7DC"/>
    <w:rsid w:val="53405815"/>
    <w:rsid w:val="534D23F4"/>
    <w:rsid w:val="53521886"/>
    <w:rsid w:val="538E893D"/>
    <w:rsid w:val="5392F9A0"/>
    <w:rsid w:val="53A354D4"/>
    <w:rsid w:val="5438C30E"/>
    <w:rsid w:val="543F4F9E"/>
    <w:rsid w:val="545C6B9B"/>
    <w:rsid w:val="545F1812"/>
    <w:rsid w:val="546907E4"/>
    <w:rsid w:val="549C6F72"/>
    <w:rsid w:val="54AC2198"/>
    <w:rsid w:val="54C45E87"/>
    <w:rsid w:val="54FE26CC"/>
    <w:rsid w:val="55107DC5"/>
    <w:rsid w:val="55222421"/>
    <w:rsid w:val="552606E0"/>
    <w:rsid w:val="5529DDD0"/>
    <w:rsid w:val="55511220"/>
    <w:rsid w:val="555BE33C"/>
    <w:rsid w:val="5569CFC1"/>
    <w:rsid w:val="55B1107E"/>
    <w:rsid w:val="56090871"/>
    <w:rsid w:val="5660DA16"/>
    <w:rsid w:val="566C8E06"/>
    <w:rsid w:val="568BD776"/>
    <w:rsid w:val="56AE6918"/>
    <w:rsid w:val="56B02BA7"/>
    <w:rsid w:val="56B5D2D1"/>
    <w:rsid w:val="56B6CB28"/>
    <w:rsid w:val="56C5ADFB"/>
    <w:rsid w:val="57135A3C"/>
    <w:rsid w:val="5727D66F"/>
    <w:rsid w:val="5751692A"/>
    <w:rsid w:val="575AD17C"/>
    <w:rsid w:val="5786052A"/>
    <w:rsid w:val="57C50916"/>
    <w:rsid w:val="57D98DAA"/>
    <w:rsid w:val="57F8D294"/>
    <w:rsid w:val="58117BB1"/>
    <w:rsid w:val="58235D41"/>
    <w:rsid w:val="58505248"/>
    <w:rsid w:val="586049C2"/>
    <w:rsid w:val="5861B9F5"/>
    <w:rsid w:val="586A08C6"/>
    <w:rsid w:val="58BAD7DB"/>
    <w:rsid w:val="58C90637"/>
    <w:rsid w:val="590C3ED2"/>
    <w:rsid w:val="595CEE95"/>
    <w:rsid w:val="59859F04"/>
    <w:rsid w:val="59A9E0CA"/>
    <w:rsid w:val="59B7C394"/>
    <w:rsid w:val="59D0D9F2"/>
    <w:rsid w:val="59D71ACE"/>
    <w:rsid w:val="5A03236B"/>
    <w:rsid w:val="5A0A923D"/>
    <w:rsid w:val="5A36995E"/>
    <w:rsid w:val="5A3B498F"/>
    <w:rsid w:val="5A4B453E"/>
    <w:rsid w:val="5A4E5DFE"/>
    <w:rsid w:val="5A546DB2"/>
    <w:rsid w:val="5A59C217"/>
    <w:rsid w:val="5A6AB9DC"/>
    <w:rsid w:val="5A74ACD5"/>
    <w:rsid w:val="5A861077"/>
    <w:rsid w:val="5A91A176"/>
    <w:rsid w:val="5AB21C2F"/>
    <w:rsid w:val="5AB6BB2A"/>
    <w:rsid w:val="5ADE6A24"/>
    <w:rsid w:val="5AEB070E"/>
    <w:rsid w:val="5AFC3D54"/>
    <w:rsid w:val="5B42B426"/>
    <w:rsid w:val="5B51C001"/>
    <w:rsid w:val="5B577368"/>
    <w:rsid w:val="5B58C442"/>
    <w:rsid w:val="5B6B5BF5"/>
    <w:rsid w:val="5B729800"/>
    <w:rsid w:val="5B912AC5"/>
    <w:rsid w:val="5BB094AF"/>
    <w:rsid w:val="5BBCBB81"/>
    <w:rsid w:val="5C1DD003"/>
    <w:rsid w:val="5C3482AC"/>
    <w:rsid w:val="5C426407"/>
    <w:rsid w:val="5C52CA9C"/>
    <w:rsid w:val="5C69D562"/>
    <w:rsid w:val="5C84CC90"/>
    <w:rsid w:val="5C880AE4"/>
    <w:rsid w:val="5CC13D7B"/>
    <w:rsid w:val="5CD3DB9F"/>
    <w:rsid w:val="5D1138A2"/>
    <w:rsid w:val="5D1B7F4C"/>
    <w:rsid w:val="5D200D1E"/>
    <w:rsid w:val="5D2CADE6"/>
    <w:rsid w:val="5D442875"/>
    <w:rsid w:val="5D555B49"/>
    <w:rsid w:val="5D58B7D8"/>
    <w:rsid w:val="5D5A6395"/>
    <w:rsid w:val="5D77438E"/>
    <w:rsid w:val="5D9155EC"/>
    <w:rsid w:val="5D9FF02E"/>
    <w:rsid w:val="5DD62C6B"/>
    <w:rsid w:val="5DD84B66"/>
    <w:rsid w:val="5DE90C79"/>
    <w:rsid w:val="5DEDA74B"/>
    <w:rsid w:val="5DF236E8"/>
    <w:rsid w:val="5E4B611A"/>
    <w:rsid w:val="5E4F9C19"/>
    <w:rsid w:val="5EB30143"/>
    <w:rsid w:val="5EC0B7EE"/>
    <w:rsid w:val="5ECF3332"/>
    <w:rsid w:val="5F2EAEB2"/>
    <w:rsid w:val="5FDE25C4"/>
    <w:rsid w:val="5FEE28BE"/>
    <w:rsid w:val="5FF20653"/>
    <w:rsid w:val="5FF6A4DC"/>
    <w:rsid w:val="5FFD1943"/>
    <w:rsid w:val="6032E808"/>
    <w:rsid w:val="603F0A62"/>
    <w:rsid w:val="605C65AC"/>
    <w:rsid w:val="606EE4BA"/>
    <w:rsid w:val="607DAEE8"/>
    <w:rsid w:val="609FAEC7"/>
    <w:rsid w:val="60B0D956"/>
    <w:rsid w:val="60C91BA5"/>
    <w:rsid w:val="60D5A98F"/>
    <w:rsid w:val="60EE33D7"/>
    <w:rsid w:val="60FE4F00"/>
    <w:rsid w:val="6112FB2D"/>
    <w:rsid w:val="612E9772"/>
    <w:rsid w:val="615BA44D"/>
    <w:rsid w:val="61651AB8"/>
    <w:rsid w:val="61749B46"/>
    <w:rsid w:val="6186A84C"/>
    <w:rsid w:val="61AE3CDF"/>
    <w:rsid w:val="61EB7A72"/>
    <w:rsid w:val="61F2A615"/>
    <w:rsid w:val="61F66AAD"/>
    <w:rsid w:val="6209EDD2"/>
    <w:rsid w:val="62129832"/>
    <w:rsid w:val="621AFF5D"/>
    <w:rsid w:val="62590325"/>
    <w:rsid w:val="625A80DD"/>
    <w:rsid w:val="62921A11"/>
    <w:rsid w:val="62BBB81D"/>
    <w:rsid w:val="62BE0677"/>
    <w:rsid w:val="62D2A6E2"/>
    <w:rsid w:val="62FCB951"/>
    <w:rsid w:val="63007873"/>
    <w:rsid w:val="6320263E"/>
    <w:rsid w:val="6348F559"/>
    <w:rsid w:val="635F568A"/>
    <w:rsid w:val="636D1150"/>
    <w:rsid w:val="637A3AB5"/>
    <w:rsid w:val="637B7723"/>
    <w:rsid w:val="637FBDA0"/>
    <w:rsid w:val="63B7FF57"/>
    <w:rsid w:val="63C50454"/>
    <w:rsid w:val="63CC05AC"/>
    <w:rsid w:val="63DFACB8"/>
    <w:rsid w:val="640E67AA"/>
    <w:rsid w:val="641AD2B2"/>
    <w:rsid w:val="64541484"/>
    <w:rsid w:val="6468E896"/>
    <w:rsid w:val="64717D3F"/>
    <w:rsid w:val="64764DCF"/>
    <w:rsid w:val="647FAE1B"/>
    <w:rsid w:val="64D0E952"/>
    <w:rsid w:val="65086023"/>
    <w:rsid w:val="65166C39"/>
    <w:rsid w:val="654E1266"/>
    <w:rsid w:val="6563B803"/>
    <w:rsid w:val="656A3207"/>
    <w:rsid w:val="656EBAC4"/>
    <w:rsid w:val="656F016D"/>
    <w:rsid w:val="658221C1"/>
    <w:rsid w:val="65830217"/>
    <w:rsid w:val="658EC96E"/>
    <w:rsid w:val="65A941EC"/>
    <w:rsid w:val="65BB3810"/>
    <w:rsid w:val="65DA6910"/>
    <w:rsid w:val="65EB8B8E"/>
    <w:rsid w:val="65EBA1D7"/>
    <w:rsid w:val="660ED2CB"/>
    <w:rsid w:val="6621D20F"/>
    <w:rsid w:val="66309BE3"/>
    <w:rsid w:val="6653ABCA"/>
    <w:rsid w:val="667C14AB"/>
    <w:rsid w:val="6689D159"/>
    <w:rsid w:val="6695F1E6"/>
    <w:rsid w:val="669B4CEA"/>
    <w:rsid w:val="66B01F57"/>
    <w:rsid w:val="66D62B1D"/>
    <w:rsid w:val="66FE5A44"/>
    <w:rsid w:val="6710BB8A"/>
    <w:rsid w:val="671D4753"/>
    <w:rsid w:val="6731DB7C"/>
    <w:rsid w:val="67344AC8"/>
    <w:rsid w:val="67775133"/>
    <w:rsid w:val="679D1304"/>
    <w:rsid w:val="679D345C"/>
    <w:rsid w:val="67A3A4A7"/>
    <w:rsid w:val="67A8600E"/>
    <w:rsid w:val="67CB1CF0"/>
    <w:rsid w:val="67F3C09C"/>
    <w:rsid w:val="6837951F"/>
    <w:rsid w:val="6840C0CE"/>
    <w:rsid w:val="684E699C"/>
    <w:rsid w:val="685A4950"/>
    <w:rsid w:val="685D5848"/>
    <w:rsid w:val="6865BEEC"/>
    <w:rsid w:val="68C6BA42"/>
    <w:rsid w:val="68D38B37"/>
    <w:rsid w:val="68E2F572"/>
    <w:rsid w:val="68F5E745"/>
    <w:rsid w:val="690F564D"/>
    <w:rsid w:val="6915C135"/>
    <w:rsid w:val="69174783"/>
    <w:rsid w:val="69322374"/>
    <w:rsid w:val="6958A183"/>
    <w:rsid w:val="695BBF6D"/>
    <w:rsid w:val="6983F760"/>
    <w:rsid w:val="69C0857A"/>
    <w:rsid w:val="69DCC482"/>
    <w:rsid w:val="69DF8D6F"/>
    <w:rsid w:val="6A2CC7C4"/>
    <w:rsid w:val="6A41AAD1"/>
    <w:rsid w:val="6A426DD5"/>
    <w:rsid w:val="6A460E8F"/>
    <w:rsid w:val="6A94781D"/>
    <w:rsid w:val="6A987770"/>
    <w:rsid w:val="6AA2B653"/>
    <w:rsid w:val="6AB07AD2"/>
    <w:rsid w:val="6AEF7F1E"/>
    <w:rsid w:val="6B2996A8"/>
    <w:rsid w:val="6B685592"/>
    <w:rsid w:val="6B787F1B"/>
    <w:rsid w:val="6C0C518D"/>
    <w:rsid w:val="6C336E5C"/>
    <w:rsid w:val="6C3FE4C1"/>
    <w:rsid w:val="6C4FA31F"/>
    <w:rsid w:val="6CA347A6"/>
    <w:rsid w:val="6CC14978"/>
    <w:rsid w:val="6CF131FE"/>
    <w:rsid w:val="6D26FFD5"/>
    <w:rsid w:val="6D3B644D"/>
    <w:rsid w:val="6D5F54D8"/>
    <w:rsid w:val="6D5F5819"/>
    <w:rsid w:val="6DC542B2"/>
    <w:rsid w:val="6DC64E8F"/>
    <w:rsid w:val="6DF03A87"/>
    <w:rsid w:val="6DF29FCD"/>
    <w:rsid w:val="6E0BD2BD"/>
    <w:rsid w:val="6E17C6BD"/>
    <w:rsid w:val="6E2A568C"/>
    <w:rsid w:val="6E42FB4E"/>
    <w:rsid w:val="6E4448BC"/>
    <w:rsid w:val="6EAEEC7B"/>
    <w:rsid w:val="6EB34FEB"/>
    <w:rsid w:val="6F053ED6"/>
    <w:rsid w:val="6F1FC250"/>
    <w:rsid w:val="6F1FE0EF"/>
    <w:rsid w:val="6F348F39"/>
    <w:rsid w:val="6F4381F5"/>
    <w:rsid w:val="6F55FC91"/>
    <w:rsid w:val="6FA4EEB6"/>
    <w:rsid w:val="6FC1F0B3"/>
    <w:rsid w:val="6FCD2019"/>
    <w:rsid w:val="6FDE6178"/>
    <w:rsid w:val="6FE0564C"/>
    <w:rsid w:val="6FE28627"/>
    <w:rsid w:val="6FEBE8EB"/>
    <w:rsid w:val="6FF1AB0C"/>
    <w:rsid w:val="7053024F"/>
    <w:rsid w:val="705B68DD"/>
    <w:rsid w:val="70631D5A"/>
    <w:rsid w:val="7081644C"/>
    <w:rsid w:val="70B2A89E"/>
    <w:rsid w:val="70BB9E36"/>
    <w:rsid w:val="70C8A7BC"/>
    <w:rsid w:val="7127AA72"/>
    <w:rsid w:val="71367E06"/>
    <w:rsid w:val="713779E5"/>
    <w:rsid w:val="71379F07"/>
    <w:rsid w:val="715CEC6A"/>
    <w:rsid w:val="7193E242"/>
    <w:rsid w:val="71D0C135"/>
    <w:rsid w:val="720DF261"/>
    <w:rsid w:val="724CC203"/>
    <w:rsid w:val="7269760B"/>
    <w:rsid w:val="72771C64"/>
    <w:rsid w:val="72911CE0"/>
    <w:rsid w:val="72C820B8"/>
    <w:rsid w:val="72EE151B"/>
    <w:rsid w:val="72F126F3"/>
    <w:rsid w:val="734D9407"/>
    <w:rsid w:val="73B57902"/>
    <w:rsid w:val="7431230F"/>
    <w:rsid w:val="7446E5FE"/>
    <w:rsid w:val="7450342F"/>
    <w:rsid w:val="7468261B"/>
    <w:rsid w:val="747F7893"/>
    <w:rsid w:val="74844AD0"/>
    <w:rsid w:val="74AD61C8"/>
    <w:rsid w:val="74B75A9A"/>
    <w:rsid w:val="74BFEEC9"/>
    <w:rsid w:val="74C2CD86"/>
    <w:rsid w:val="74DED008"/>
    <w:rsid w:val="74F8E58D"/>
    <w:rsid w:val="7510AFC6"/>
    <w:rsid w:val="751D31DC"/>
    <w:rsid w:val="755E0F74"/>
    <w:rsid w:val="756741D3"/>
    <w:rsid w:val="75742665"/>
    <w:rsid w:val="7582A10F"/>
    <w:rsid w:val="75A7EE3F"/>
    <w:rsid w:val="75ACA42F"/>
    <w:rsid w:val="75E34822"/>
    <w:rsid w:val="75EA2E8D"/>
    <w:rsid w:val="760FD609"/>
    <w:rsid w:val="7610AA87"/>
    <w:rsid w:val="76145FA2"/>
    <w:rsid w:val="7616AEF3"/>
    <w:rsid w:val="761FCF6D"/>
    <w:rsid w:val="76994871"/>
    <w:rsid w:val="76A91651"/>
    <w:rsid w:val="771A797B"/>
    <w:rsid w:val="773170DB"/>
    <w:rsid w:val="7770F6DA"/>
    <w:rsid w:val="77BD6714"/>
    <w:rsid w:val="77CB6F7F"/>
    <w:rsid w:val="77DB25AB"/>
    <w:rsid w:val="77F04D5C"/>
    <w:rsid w:val="780963CB"/>
    <w:rsid w:val="781A5AA3"/>
    <w:rsid w:val="789327A5"/>
    <w:rsid w:val="78947533"/>
    <w:rsid w:val="78AE1205"/>
    <w:rsid w:val="78D7E2A3"/>
    <w:rsid w:val="78F033C8"/>
    <w:rsid w:val="791EDB9E"/>
    <w:rsid w:val="791FA5E2"/>
    <w:rsid w:val="7963C572"/>
    <w:rsid w:val="79807E46"/>
    <w:rsid w:val="79B92C70"/>
    <w:rsid w:val="79D751B2"/>
    <w:rsid w:val="7A0C0B74"/>
    <w:rsid w:val="7A3C9FF2"/>
    <w:rsid w:val="7A4A31CB"/>
    <w:rsid w:val="7A5C6B73"/>
    <w:rsid w:val="7A794060"/>
    <w:rsid w:val="7AA277E0"/>
    <w:rsid w:val="7AC02AF1"/>
    <w:rsid w:val="7ACE2D12"/>
    <w:rsid w:val="7AF2EB06"/>
    <w:rsid w:val="7B46915D"/>
    <w:rsid w:val="7B4DD3AE"/>
    <w:rsid w:val="7B5FC9D7"/>
    <w:rsid w:val="7B9A6D45"/>
    <w:rsid w:val="7BA3A61C"/>
    <w:rsid w:val="7BB1E07B"/>
    <w:rsid w:val="7BC90817"/>
    <w:rsid w:val="7BDDC437"/>
    <w:rsid w:val="7BF7927B"/>
    <w:rsid w:val="7BFF3CC1"/>
    <w:rsid w:val="7C07C9B8"/>
    <w:rsid w:val="7C0E172B"/>
    <w:rsid w:val="7C1A8E10"/>
    <w:rsid w:val="7C4310E5"/>
    <w:rsid w:val="7C75B48B"/>
    <w:rsid w:val="7C7C904F"/>
    <w:rsid w:val="7C8BDA6A"/>
    <w:rsid w:val="7C95B6C4"/>
    <w:rsid w:val="7CCA6ACD"/>
    <w:rsid w:val="7CD38494"/>
    <w:rsid w:val="7CD3FBBF"/>
    <w:rsid w:val="7CF010DC"/>
    <w:rsid w:val="7CF1A3FF"/>
    <w:rsid w:val="7CFE0D4A"/>
    <w:rsid w:val="7D42E907"/>
    <w:rsid w:val="7D64B1AC"/>
    <w:rsid w:val="7D904543"/>
    <w:rsid w:val="7D9D3EF5"/>
    <w:rsid w:val="7DA89861"/>
    <w:rsid w:val="7DCF3E1E"/>
    <w:rsid w:val="7DD00769"/>
    <w:rsid w:val="7DE069F2"/>
    <w:rsid w:val="7DEB5E87"/>
    <w:rsid w:val="7DFDD81F"/>
    <w:rsid w:val="7E09D857"/>
    <w:rsid w:val="7E0A60B9"/>
    <w:rsid w:val="7E21170F"/>
    <w:rsid w:val="7E345A8C"/>
    <w:rsid w:val="7E92C96F"/>
    <w:rsid w:val="7EBB8347"/>
    <w:rsid w:val="7ECC81D8"/>
    <w:rsid w:val="7F0A6A06"/>
    <w:rsid w:val="7F2DB47C"/>
    <w:rsid w:val="7F3CB4CF"/>
    <w:rsid w:val="7F4E0E28"/>
    <w:rsid w:val="7F5534DD"/>
    <w:rsid w:val="7F7CD303"/>
    <w:rsid w:val="7F83980B"/>
    <w:rsid w:val="7F96E86B"/>
    <w:rsid w:val="7FA306EB"/>
    <w:rsid w:val="7FAE97B5"/>
    <w:rsid w:val="7FB7AFDC"/>
    <w:rsid w:val="7FCC5441"/>
    <w:rsid w:val="7FFBE7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323D5"/>
  <w15:chartTrackingRefBased/>
  <w15:docId w15:val="{20D64FD1-3D7A-4E04-93E5-9E7CAF5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D8C"/>
    <w:pPr>
      <w:keepNext/>
      <w:keepLines/>
      <w:spacing w:before="360" w:after="8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382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F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F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F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F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F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F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F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D8C"/>
    <w:rPr>
      <w:rFonts w:eastAsiaTheme="majorEastAsia" w:cstheme="majorBidi"/>
      <w:color w:val="0F4761" w:themeColor="accent1" w:themeShade="BF"/>
      <w:sz w:val="32"/>
      <w:szCs w:val="32"/>
    </w:rPr>
  </w:style>
  <w:style w:type="character" w:customStyle="1" w:styleId="Heading2Char">
    <w:name w:val="Heading 2 Char"/>
    <w:basedOn w:val="DefaultParagraphFont"/>
    <w:link w:val="Heading2"/>
    <w:uiPriority w:val="9"/>
    <w:rsid w:val="00382F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F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F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F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F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F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F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FD7"/>
    <w:rPr>
      <w:rFonts w:eastAsiaTheme="majorEastAsia" w:cstheme="majorBidi"/>
      <w:color w:val="272727" w:themeColor="text1" w:themeTint="D8"/>
    </w:rPr>
  </w:style>
  <w:style w:type="paragraph" w:styleId="Title">
    <w:name w:val="Title"/>
    <w:basedOn w:val="Normal"/>
    <w:next w:val="Normal"/>
    <w:link w:val="TitleChar"/>
    <w:uiPriority w:val="10"/>
    <w:qFormat/>
    <w:rsid w:val="00382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F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F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FD7"/>
    <w:pPr>
      <w:spacing w:before="160"/>
      <w:jc w:val="center"/>
    </w:pPr>
    <w:rPr>
      <w:i/>
      <w:iCs/>
      <w:color w:val="404040" w:themeColor="text1" w:themeTint="BF"/>
    </w:rPr>
  </w:style>
  <w:style w:type="character" w:customStyle="1" w:styleId="QuoteChar">
    <w:name w:val="Quote Char"/>
    <w:basedOn w:val="DefaultParagraphFont"/>
    <w:link w:val="Quote"/>
    <w:uiPriority w:val="29"/>
    <w:rsid w:val="00382FD7"/>
    <w:rPr>
      <w:i/>
      <w:iCs/>
      <w:color w:val="404040" w:themeColor="text1" w:themeTint="BF"/>
    </w:rPr>
  </w:style>
  <w:style w:type="paragraph" w:styleId="ListParagraph">
    <w:name w:val="List Paragraph"/>
    <w:basedOn w:val="Normal"/>
    <w:link w:val="ListParagraphChar"/>
    <w:uiPriority w:val="34"/>
    <w:qFormat/>
    <w:rsid w:val="00382FD7"/>
    <w:pPr>
      <w:ind w:left="720"/>
      <w:contextualSpacing/>
    </w:pPr>
  </w:style>
  <w:style w:type="character" w:styleId="IntenseEmphasis">
    <w:name w:val="Intense Emphasis"/>
    <w:basedOn w:val="DefaultParagraphFont"/>
    <w:uiPriority w:val="21"/>
    <w:qFormat/>
    <w:rsid w:val="00382FD7"/>
    <w:rPr>
      <w:i/>
      <w:iCs/>
      <w:color w:val="0F4761" w:themeColor="accent1" w:themeShade="BF"/>
    </w:rPr>
  </w:style>
  <w:style w:type="paragraph" w:styleId="IntenseQuote">
    <w:name w:val="Intense Quote"/>
    <w:basedOn w:val="Normal"/>
    <w:next w:val="Normal"/>
    <w:link w:val="IntenseQuoteChar"/>
    <w:uiPriority w:val="30"/>
    <w:qFormat/>
    <w:rsid w:val="00382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FD7"/>
    <w:rPr>
      <w:i/>
      <w:iCs/>
      <w:color w:val="0F4761" w:themeColor="accent1" w:themeShade="BF"/>
    </w:rPr>
  </w:style>
  <w:style w:type="character" w:styleId="IntenseReference">
    <w:name w:val="Intense Reference"/>
    <w:basedOn w:val="DefaultParagraphFont"/>
    <w:uiPriority w:val="32"/>
    <w:qFormat/>
    <w:rsid w:val="00382FD7"/>
    <w:rPr>
      <w:b/>
      <w:bCs/>
      <w:smallCaps/>
      <w:color w:val="0F4761" w:themeColor="accent1" w:themeShade="BF"/>
      <w:spacing w:val="5"/>
    </w:rPr>
  </w:style>
  <w:style w:type="character" w:styleId="Hyperlink">
    <w:name w:val="Hyperlink"/>
    <w:basedOn w:val="DefaultParagraphFont"/>
    <w:uiPriority w:val="99"/>
    <w:unhideWhenUsed/>
    <w:rsid w:val="00442C93"/>
    <w:rPr>
      <w:color w:val="467886" w:themeColor="hyperlink"/>
      <w:u w:val="single"/>
    </w:rPr>
  </w:style>
  <w:style w:type="character" w:styleId="UnresolvedMention">
    <w:name w:val="Unresolved Mention"/>
    <w:basedOn w:val="DefaultParagraphFont"/>
    <w:uiPriority w:val="99"/>
    <w:semiHidden/>
    <w:unhideWhenUsed/>
    <w:rsid w:val="00442C93"/>
    <w:rPr>
      <w:color w:val="605E5C"/>
      <w:shd w:val="clear" w:color="auto" w:fill="E1DFDD"/>
    </w:rPr>
  </w:style>
  <w:style w:type="character" w:styleId="CommentReference">
    <w:name w:val="annotation reference"/>
    <w:basedOn w:val="DefaultParagraphFont"/>
    <w:uiPriority w:val="99"/>
    <w:semiHidden/>
    <w:unhideWhenUsed/>
    <w:rsid w:val="00442C93"/>
    <w:rPr>
      <w:sz w:val="16"/>
      <w:szCs w:val="16"/>
    </w:rPr>
  </w:style>
  <w:style w:type="paragraph" w:styleId="CommentText">
    <w:name w:val="annotation text"/>
    <w:basedOn w:val="Normal"/>
    <w:link w:val="CommentTextChar"/>
    <w:uiPriority w:val="99"/>
    <w:unhideWhenUsed/>
    <w:rsid w:val="00442C93"/>
    <w:pPr>
      <w:spacing w:line="240" w:lineRule="auto"/>
    </w:pPr>
    <w:rPr>
      <w:sz w:val="20"/>
      <w:szCs w:val="20"/>
    </w:rPr>
  </w:style>
  <w:style w:type="character" w:customStyle="1" w:styleId="CommentTextChar">
    <w:name w:val="Comment Text Char"/>
    <w:basedOn w:val="DefaultParagraphFont"/>
    <w:link w:val="CommentText"/>
    <w:uiPriority w:val="99"/>
    <w:rsid w:val="00442C93"/>
    <w:rPr>
      <w:sz w:val="20"/>
      <w:szCs w:val="20"/>
    </w:rPr>
  </w:style>
  <w:style w:type="paragraph" w:styleId="CommentSubject">
    <w:name w:val="annotation subject"/>
    <w:basedOn w:val="CommentText"/>
    <w:next w:val="CommentText"/>
    <w:link w:val="CommentSubjectChar"/>
    <w:uiPriority w:val="99"/>
    <w:semiHidden/>
    <w:unhideWhenUsed/>
    <w:rsid w:val="00442C93"/>
    <w:rPr>
      <w:b/>
      <w:bCs/>
    </w:rPr>
  </w:style>
  <w:style w:type="character" w:customStyle="1" w:styleId="CommentSubjectChar">
    <w:name w:val="Comment Subject Char"/>
    <w:basedOn w:val="CommentTextChar"/>
    <w:link w:val="CommentSubject"/>
    <w:uiPriority w:val="99"/>
    <w:semiHidden/>
    <w:rsid w:val="00442C93"/>
    <w:rPr>
      <w:b/>
      <w:bCs/>
      <w:sz w:val="20"/>
      <w:szCs w:val="20"/>
    </w:rPr>
  </w:style>
  <w:style w:type="character" w:customStyle="1" w:styleId="ListParagraphChar">
    <w:name w:val="List Paragraph Char"/>
    <w:basedOn w:val="DefaultParagraphFont"/>
    <w:link w:val="ListParagraph"/>
    <w:uiPriority w:val="34"/>
    <w:locked/>
    <w:rsid w:val="00124CC3"/>
  </w:style>
  <w:style w:type="character" w:styleId="Mention">
    <w:name w:val="Mention"/>
    <w:basedOn w:val="DefaultParagraphFont"/>
    <w:uiPriority w:val="99"/>
    <w:unhideWhenUsed/>
    <w:rsid w:val="00AA2036"/>
    <w:rPr>
      <w:color w:val="2B579A"/>
      <w:shd w:val="clear" w:color="auto" w:fill="E1DFDD"/>
    </w:rPr>
  </w:style>
  <w:style w:type="table" w:styleId="TableGrid">
    <w:name w:val="Table Grid"/>
    <w:basedOn w:val="TableNormal"/>
    <w:uiPriority w:val="59"/>
    <w:rsid w:val="007223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7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6ED"/>
  </w:style>
  <w:style w:type="paragraph" w:styleId="Footer">
    <w:name w:val="footer"/>
    <w:basedOn w:val="Normal"/>
    <w:link w:val="FooterChar"/>
    <w:uiPriority w:val="99"/>
    <w:unhideWhenUsed/>
    <w:rsid w:val="00E7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6ED"/>
  </w:style>
  <w:style w:type="paragraph" w:styleId="Revision">
    <w:name w:val="Revision"/>
    <w:hidden/>
    <w:uiPriority w:val="99"/>
    <w:semiHidden/>
    <w:rsid w:val="009F01F6"/>
    <w:pPr>
      <w:spacing w:after="0" w:line="240" w:lineRule="auto"/>
    </w:pPr>
  </w:style>
  <w:style w:type="paragraph" w:styleId="NormalWeb">
    <w:name w:val="Normal (Web)"/>
    <w:basedOn w:val="Normal"/>
    <w:uiPriority w:val="99"/>
    <w:semiHidden/>
    <w:unhideWhenUsed/>
    <w:rsid w:val="005B6348"/>
    <w:rPr>
      <w:rFonts w:ascii="Times New Roman" w:hAnsi="Times New Roman" w:cs="Times New Roman"/>
      <w:sz w:val="24"/>
      <w:szCs w:val="24"/>
    </w:rPr>
  </w:style>
  <w:style w:type="paragraph" w:styleId="TOCHeading">
    <w:name w:val="TOC Heading"/>
    <w:basedOn w:val="Heading1"/>
    <w:next w:val="Normal"/>
    <w:uiPriority w:val="39"/>
    <w:unhideWhenUsed/>
    <w:qFormat/>
    <w:rsid w:val="002C4026"/>
    <w:pPr>
      <w:spacing w:before="240" w:after="0"/>
      <w:outlineLvl w:val="9"/>
    </w:pPr>
    <w:rPr>
      <w:rFonts w:asciiTheme="majorHAnsi" w:hAnsiTheme="majorHAnsi"/>
      <w:kern w:val="0"/>
      <w14:ligatures w14:val="none"/>
    </w:rPr>
  </w:style>
  <w:style w:type="paragraph" w:styleId="TOC1">
    <w:name w:val="toc 1"/>
    <w:basedOn w:val="Normal"/>
    <w:next w:val="Normal"/>
    <w:autoRedefine/>
    <w:uiPriority w:val="39"/>
    <w:unhideWhenUsed/>
    <w:rsid w:val="002C4026"/>
    <w:pPr>
      <w:spacing w:after="100"/>
    </w:pPr>
  </w:style>
  <w:style w:type="paragraph" w:styleId="TOC2">
    <w:name w:val="toc 2"/>
    <w:basedOn w:val="Normal"/>
    <w:next w:val="Normal"/>
    <w:autoRedefine/>
    <w:uiPriority w:val="39"/>
    <w:unhideWhenUsed/>
    <w:rsid w:val="002C4026"/>
    <w:pPr>
      <w:spacing w:after="100"/>
      <w:ind w:left="220"/>
    </w:pPr>
  </w:style>
  <w:style w:type="character" w:styleId="FollowedHyperlink">
    <w:name w:val="FollowedHyperlink"/>
    <w:basedOn w:val="DefaultParagraphFont"/>
    <w:uiPriority w:val="99"/>
    <w:semiHidden/>
    <w:unhideWhenUsed/>
    <w:rsid w:val="009E1C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88472">
      <w:bodyDiv w:val="1"/>
      <w:marLeft w:val="0"/>
      <w:marRight w:val="0"/>
      <w:marTop w:val="0"/>
      <w:marBottom w:val="0"/>
      <w:divBdr>
        <w:top w:val="none" w:sz="0" w:space="0" w:color="auto"/>
        <w:left w:val="none" w:sz="0" w:space="0" w:color="auto"/>
        <w:bottom w:val="none" w:sz="0" w:space="0" w:color="auto"/>
        <w:right w:val="none" w:sz="0" w:space="0" w:color="auto"/>
      </w:divBdr>
    </w:div>
    <w:div w:id="285889694">
      <w:bodyDiv w:val="1"/>
      <w:marLeft w:val="0"/>
      <w:marRight w:val="0"/>
      <w:marTop w:val="0"/>
      <w:marBottom w:val="0"/>
      <w:divBdr>
        <w:top w:val="none" w:sz="0" w:space="0" w:color="auto"/>
        <w:left w:val="none" w:sz="0" w:space="0" w:color="auto"/>
        <w:bottom w:val="none" w:sz="0" w:space="0" w:color="auto"/>
        <w:right w:val="none" w:sz="0" w:space="0" w:color="auto"/>
      </w:divBdr>
      <w:divsChild>
        <w:div w:id="226260710">
          <w:marLeft w:val="0"/>
          <w:marRight w:val="0"/>
          <w:marTop w:val="0"/>
          <w:marBottom w:val="0"/>
          <w:divBdr>
            <w:top w:val="none" w:sz="0" w:space="0" w:color="auto"/>
            <w:left w:val="none" w:sz="0" w:space="0" w:color="auto"/>
            <w:bottom w:val="none" w:sz="0" w:space="0" w:color="auto"/>
            <w:right w:val="none" w:sz="0" w:space="0" w:color="auto"/>
          </w:divBdr>
        </w:div>
      </w:divsChild>
    </w:div>
    <w:div w:id="411045159">
      <w:bodyDiv w:val="1"/>
      <w:marLeft w:val="0"/>
      <w:marRight w:val="0"/>
      <w:marTop w:val="0"/>
      <w:marBottom w:val="0"/>
      <w:divBdr>
        <w:top w:val="none" w:sz="0" w:space="0" w:color="auto"/>
        <w:left w:val="none" w:sz="0" w:space="0" w:color="auto"/>
        <w:bottom w:val="none" w:sz="0" w:space="0" w:color="auto"/>
        <w:right w:val="none" w:sz="0" w:space="0" w:color="auto"/>
      </w:divBdr>
      <w:divsChild>
        <w:div w:id="1126197307">
          <w:marLeft w:val="0"/>
          <w:marRight w:val="0"/>
          <w:marTop w:val="0"/>
          <w:marBottom w:val="0"/>
          <w:divBdr>
            <w:top w:val="none" w:sz="0" w:space="0" w:color="auto"/>
            <w:left w:val="none" w:sz="0" w:space="0" w:color="auto"/>
            <w:bottom w:val="none" w:sz="0" w:space="0" w:color="auto"/>
            <w:right w:val="none" w:sz="0" w:space="0" w:color="auto"/>
          </w:divBdr>
        </w:div>
        <w:div w:id="1533886458">
          <w:marLeft w:val="0"/>
          <w:marRight w:val="0"/>
          <w:marTop w:val="0"/>
          <w:marBottom w:val="0"/>
          <w:divBdr>
            <w:top w:val="none" w:sz="0" w:space="0" w:color="auto"/>
            <w:left w:val="none" w:sz="0" w:space="0" w:color="auto"/>
            <w:bottom w:val="none" w:sz="0" w:space="0" w:color="auto"/>
            <w:right w:val="none" w:sz="0" w:space="0" w:color="auto"/>
          </w:divBdr>
        </w:div>
        <w:div w:id="1865560409">
          <w:marLeft w:val="0"/>
          <w:marRight w:val="0"/>
          <w:marTop w:val="0"/>
          <w:marBottom w:val="0"/>
          <w:divBdr>
            <w:top w:val="none" w:sz="0" w:space="0" w:color="auto"/>
            <w:left w:val="none" w:sz="0" w:space="0" w:color="auto"/>
            <w:bottom w:val="none" w:sz="0" w:space="0" w:color="auto"/>
            <w:right w:val="none" w:sz="0" w:space="0" w:color="auto"/>
          </w:divBdr>
        </w:div>
      </w:divsChild>
    </w:div>
    <w:div w:id="500698919">
      <w:bodyDiv w:val="1"/>
      <w:marLeft w:val="0"/>
      <w:marRight w:val="0"/>
      <w:marTop w:val="0"/>
      <w:marBottom w:val="0"/>
      <w:divBdr>
        <w:top w:val="none" w:sz="0" w:space="0" w:color="auto"/>
        <w:left w:val="none" w:sz="0" w:space="0" w:color="auto"/>
        <w:bottom w:val="none" w:sz="0" w:space="0" w:color="auto"/>
        <w:right w:val="none" w:sz="0" w:space="0" w:color="auto"/>
      </w:divBdr>
      <w:divsChild>
        <w:div w:id="509830812">
          <w:marLeft w:val="0"/>
          <w:marRight w:val="0"/>
          <w:marTop w:val="0"/>
          <w:marBottom w:val="0"/>
          <w:divBdr>
            <w:top w:val="none" w:sz="0" w:space="0" w:color="auto"/>
            <w:left w:val="none" w:sz="0" w:space="0" w:color="auto"/>
            <w:bottom w:val="none" w:sz="0" w:space="0" w:color="auto"/>
            <w:right w:val="none" w:sz="0" w:space="0" w:color="auto"/>
          </w:divBdr>
        </w:div>
      </w:divsChild>
    </w:div>
    <w:div w:id="652684723">
      <w:bodyDiv w:val="1"/>
      <w:marLeft w:val="0"/>
      <w:marRight w:val="0"/>
      <w:marTop w:val="0"/>
      <w:marBottom w:val="0"/>
      <w:divBdr>
        <w:top w:val="none" w:sz="0" w:space="0" w:color="auto"/>
        <w:left w:val="none" w:sz="0" w:space="0" w:color="auto"/>
        <w:bottom w:val="none" w:sz="0" w:space="0" w:color="auto"/>
        <w:right w:val="none" w:sz="0" w:space="0" w:color="auto"/>
      </w:divBdr>
      <w:divsChild>
        <w:div w:id="1482111565">
          <w:marLeft w:val="0"/>
          <w:marRight w:val="0"/>
          <w:marTop w:val="0"/>
          <w:marBottom w:val="0"/>
          <w:divBdr>
            <w:top w:val="none" w:sz="0" w:space="0" w:color="auto"/>
            <w:left w:val="none" w:sz="0" w:space="0" w:color="auto"/>
            <w:bottom w:val="none" w:sz="0" w:space="0" w:color="auto"/>
            <w:right w:val="none" w:sz="0" w:space="0" w:color="auto"/>
          </w:divBdr>
        </w:div>
      </w:divsChild>
    </w:div>
    <w:div w:id="718474871">
      <w:bodyDiv w:val="1"/>
      <w:marLeft w:val="0"/>
      <w:marRight w:val="0"/>
      <w:marTop w:val="0"/>
      <w:marBottom w:val="0"/>
      <w:divBdr>
        <w:top w:val="none" w:sz="0" w:space="0" w:color="auto"/>
        <w:left w:val="none" w:sz="0" w:space="0" w:color="auto"/>
        <w:bottom w:val="none" w:sz="0" w:space="0" w:color="auto"/>
        <w:right w:val="none" w:sz="0" w:space="0" w:color="auto"/>
      </w:divBdr>
    </w:div>
    <w:div w:id="877476957">
      <w:bodyDiv w:val="1"/>
      <w:marLeft w:val="0"/>
      <w:marRight w:val="0"/>
      <w:marTop w:val="0"/>
      <w:marBottom w:val="0"/>
      <w:divBdr>
        <w:top w:val="none" w:sz="0" w:space="0" w:color="auto"/>
        <w:left w:val="none" w:sz="0" w:space="0" w:color="auto"/>
        <w:bottom w:val="none" w:sz="0" w:space="0" w:color="auto"/>
        <w:right w:val="none" w:sz="0" w:space="0" w:color="auto"/>
      </w:divBdr>
      <w:divsChild>
        <w:div w:id="1360593171">
          <w:marLeft w:val="0"/>
          <w:marRight w:val="0"/>
          <w:marTop w:val="0"/>
          <w:marBottom w:val="0"/>
          <w:divBdr>
            <w:top w:val="none" w:sz="0" w:space="0" w:color="auto"/>
            <w:left w:val="none" w:sz="0" w:space="0" w:color="auto"/>
            <w:bottom w:val="none" w:sz="0" w:space="0" w:color="auto"/>
            <w:right w:val="none" w:sz="0" w:space="0" w:color="auto"/>
          </w:divBdr>
        </w:div>
      </w:divsChild>
    </w:div>
    <w:div w:id="1015767296">
      <w:bodyDiv w:val="1"/>
      <w:marLeft w:val="0"/>
      <w:marRight w:val="0"/>
      <w:marTop w:val="0"/>
      <w:marBottom w:val="0"/>
      <w:divBdr>
        <w:top w:val="none" w:sz="0" w:space="0" w:color="auto"/>
        <w:left w:val="none" w:sz="0" w:space="0" w:color="auto"/>
        <w:bottom w:val="none" w:sz="0" w:space="0" w:color="auto"/>
        <w:right w:val="none" w:sz="0" w:space="0" w:color="auto"/>
      </w:divBdr>
      <w:divsChild>
        <w:div w:id="1221745089">
          <w:marLeft w:val="0"/>
          <w:marRight w:val="0"/>
          <w:marTop w:val="0"/>
          <w:marBottom w:val="0"/>
          <w:divBdr>
            <w:top w:val="none" w:sz="0" w:space="0" w:color="auto"/>
            <w:left w:val="none" w:sz="0" w:space="0" w:color="auto"/>
            <w:bottom w:val="none" w:sz="0" w:space="0" w:color="auto"/>
            <w:right w:val="none" w:sz="0" w:space="0" w:color="auto"/>
          </w:divBdr>
        </w:div>
        <w:div w:id="1339769706">
          <w:marLeft w:val="0"/>
          <w:marRight w:val="0"/>
          <w:marTop w:val="0"/>
          <w:marBottom w:val="0"/>
          <w:divBdr>
            <w:top w:val="none" w:sz="0" w:space="0" w:color="auto"/>
            <w:left w:val="none" w:sz="0" w:space="0" w:color="auto"/>
            <w:bottom w:val="none" w:sz="0" w:space="0" w:color="auto"/>
            <w:right w:val="none" w:sz="0" w:space="0" w:color="auto"/>
          </w:divBdr>
        </w:div>
        <w:div w:id="1617256159">
          <w:marLeft w:val="0"/>
          <w:marRight w:val="0"/>
          <w:marTop w:val="0"/>
          <w:marBottom w:val="0"/>
          <w:divBdr>
            <w:top w:val="none" w:sz="0" w:space="0" w:color="auto"/>
            <w:left w:val="none" w:sz="0" w:space="0" w:color="auto"/>
            <w:bottom w:val="none" w:sz="0" w:space="0" w:color="auto"/>
            <w:right w:val="none" w:sz="0" w:space="0" w:color="auto"/>
          </w:divBdr>
        </w:div>
      </w:divsChild>
    </w:div>
    <w:div w:id="1166674429">
      <w:bodyDiv w:val="1"/>
      <w:marLeft w:val="0"/>
      <w:marRight w:val="0"/>
      <w:marTop w:val="0"/>
      <w:marBottom w:val="0"/>
      <w:divBdr>
        <w:top w:val="none" w:sz="0" w:space="0" w:color="auto"/>
        <w:left w:val="none" w:sz="0" w:space="0" w:color="auto"/>
        <w:bottom w:val="none" w:sz="0" w:space="0" w:color="auto"/>
        <w:right w:val="none" w:sz="0" w:space="0" w:color="auto"/>
      </w:divBdr>
    </w:div>
    <w:div w:id="1191719236">
      <w:bodyDiv w:val="1"/>
      <w:marLeft w:val="0"/>
      <w:marRight w:val="0"/>
      <w:marTop w:val="0"/>
      <w:marBottom w:val="0"/>
      <w:divBdr>
        <w:top w:val="none" w:sz="0" w:space="0" w:color="auto"/>
        <w:left w:val="none" w:sz="0" w:space="0" w:color="auto"/>
        <w:bottom w:val="none" w:sz="0" w:space="0" w:color="auto"/>
        <w:right w:val="none" w:sz="0" w:space="0" w:color="auto"/>
      </w:divBdr>
      <w:divsChild>
        <w:div w:id="1802334921">
          <w:marLeft w:val="0"/>
          <w:marRight w:val="0"/>
          <w:marTop w:val="0"/>
          <w:marBottom w:val="0"/>
          <w:divBdr>
            <w:top w:val="none" w:sz="0" w:space="0" w:color="auto"/>
            <w:left w:val="none" w:sz="0" w:space="0" w:color="auto"/>
            <w:bottom w:val="none" w:sz="0" w:space="0" w:color="auto"/>
            <w:right w:val="none" w:sz="0" w:space="0" w:color="auto"/>
          </w:divBdr>
        </w:div>
      </w:divsChild>
    </w:div>
    <w:div w:id="1285161597">
      <w:bodyDiv w:val="1"/>
      <w:marLeft w:val="0"/>
      <w:marRight w:val="0"/>
      <w:marTop w:val="0"/>
      <w:marBottom w:val="0"/>
      <w:divBdr>
        <w:top w:val="none" w:sz="0" w:space="0" w:color="auto"/>
        <w:left w:val="none" w:sz="0" w:space="0" w:color="auto"/>
        <w:bottom w:val="none" w:sz="0" w:space="0" w:color="auto"/>
        <w:right w:val="none" w:sz="0" w:space="0" w:color="auto"/>
      </w:divBdr>
      <w:divsChild>
        <w:div w:id="1694066407">
          <w:marLeft w:val="0"/>
          <w:marRight w:val="0"/>
          <w:marTop w:val="0"/>
          <w:marBottom w:val="0"/>
          <w:divBdr>
            <w:top w:val="none" w:sz="0" w:space="0" w:color="auto"/>
            <w:left w:val="none" w:sz="0" w:space="0" w:color="auto"/>
            <w:bottom w:val="none" w:sz="0" w:space="0" w:color="auto"/>
            <w:right w:val="none" w:sz="0" w:space="0" w:color="auto"/>
          </w:divBdr>
        </w:div>
        <w:div w:id="1699772447">
          <w:marLeft w:val="0"/>
          <w:marRight w:val="0"/>
          <w:marTop w:val="0"/>
          <w:marBottom w:val="0"/>
          <w:divBdr>
            <w:top w:val="none" w:sz="0" w:space="0" w:color="auto"/>
            <w:left w:val="none" w:sz="0" w:space="0" w:color="auto"/>
            <w:bottom w:val="none" w:sz="0" w:space="0" w:color="auto"/>
            <w:right w:val="none" w:sz="0" w:space="0" w:color="auto"/>
          </w:divBdr>
        </w:div>
        <w:div w:id="1714839975">
          <w:marLeft w:val="0"/>
          <w:marRight w:val="0"/>
          <w:marTop w:val="0"/>
          <w:marBottom w:val="0"/>
          <w:divBdr>
            <w:top w:val="none" w:sz="0" w:space="0" w:color="auto"/>
            <w:left w:val="none" w:sz="0" w:space="0" w:color="auto"/>
            <w:bottom w:val="none" w:sz="0" w:space="0" w:color="auto"/>
            <w:right w:val="none" w:sz="0" w:space="0" w:color="auto"/>
          </w:divBdr>
        </w:div>
      </w:divsChild>
    </w:div>
    <w:div w:id="1401176640">
      <w:bodyDiv w:val="1"/>
      <w:marLeft w:val="0"/>
      <w:marRight w:val="0"/>
      <w:marTop w:val="0"/>
      <w:marBottom w:val="0"/>
      <w:divBdr>
        <w:top w:val="none" w:sz="0" w:space="0" w:color="auto"/>
        <w:left w:val="none" w:sz="0" w:space="0" w:color="auto"/>
        <w:bottom w:val="none" w:sz="0" w:space="0" w:color="auto"/>
        <w:right w:val="none" w:sz="0" w:space="0" w:color="auto"/>
      </w:divBdr>
      <w:divsChild>
        <w:div w:id="268585281">
          <w:marLeft w:val="0"/>
          <w:marRight w:val="0"/>
          <w:marTop w:val="0"/>
          <w:marBottom w:val="0"/>
          <w:divBdr>
            <w:top w:val="none" w:sz="0" w:space="0" w:color="auto"/>
            <w:left w:val="none" w:sz="0" w:space="0" w:color="auto"/>
            <w:bottom w:val="none" w:sz="0" w:space="0" w:color="auto"/>
            <w:right w:val="none" w:sz="0" w:space="0" w:color="auto"/>
          </w:divBdr>
        </w:div>
      </w:divsChild>
    </w:div>
    <w:div w:id="1503275778">
      <w:bodyDiv w:val="1"/>
      <w:marLeft w:val="0"/>
      <w:marRight w:val="0"/>
      <w:marTop w:val="0"/>
      <w:marBottom w:val="0"/>
      <w:divBdr>
        <w:top w:val="none" w:sz="0" w:space="0" w:color="auto"/>
        <w:left w:val="none" w:sz="0" w:space="0" w:color="auto"/>
        <w:bottom w:val="none" w:sz="0" w:space="0" w:color="auto"/>
        <w:right w:val="none" w:sz="0" w:space="0" w:color="auto"/>
      </w:divBdr>
    </w:div>
    <w:div w:id="1509098421">
      <w:bodyDiv w:val="1"/>
      <w:marLeft w:val="0"/>
      <w:marRight w:val="0"/>
      <w:marTop w:val="0"/>
      <w:marBottom w:val="0"/>
      <w:divBdr>
        <w:top w:val="none" w:sz="0" w:space="0" w:color="auto"/>
        <w:left w:val="none" w:sz="0" w:space="0" w:color="auto"/>
        <w:bottom w:val="none" w:sz="0" w:space="0" w:color="auto"/>
        <w:right w:val="none" w:sz="0" w:space="0" w:color="auto"/>
      </w:divBdr>
      <w:divsChild>
        <w:div w:id="1941645902">
          <w:marLeft w:val="0"/>
          <w:marRight w:val="0"/>
          <w:marTop w:val="0"/>
          <w:marBottom w:val="0"/>
          <w:divBdr>
            <w:top w:val="none" w:sz="0" w:space="0" w:color="auto"/>
            <w:left w:val="none" w:sz="0" w:space="0" w:color="auto"/>
            <w:bottom w:val="none" w:sz="0" w:space="0" w:color="auto"/>
            <w:right w:val="none" w:sz="0" w:space="0" w:color="auto"/>
          </w:divBdr>
        </w:div>
      </w:divsChild>
    </w:div>
    <w:div w:id="1594784187">
      <w:bodyDiv w:val="1"/>
      <w:marLeft w:val="0"/>
      <w:marRight w:val="0"/>
      <w:marTop w:val="0"/>
      <w:marBottom w:val="0"/>
      <w:divBdr>
        <w:top w:val="none" w:sz="0" w:space="0" w:color="auto"/>
        <w:left w:val="none" w:sz="0" w:space="0" w:color="auto"/>
        <w:bottom w:val="none" w:sz="0" w:space="0" w:color="auto"/>
        <w:right w:val="none" w:sz="0" w:space="0" w:color="auto"/>
      </w:divBdr>
    </w:div>
    <w:div w:id="1597712605">
      <w:bodyDiv w:val="1"/>
      <w:marLeft w:val="0"/>
      <w:marRight w:val="0"/>
      <w:marTop w:val="0"/>
      <w:marBottom w:val="0"/>
      <w:divBdr>
        <w:top w:val="none" w:sz="0" w:space="0" w:color="auto"/>
        <w:left w:val="none" w:sz="0" w:space="0" w:color="auto"/>
        <w:bottom w:val="none" w:sz="0" w:space="0" w:color="auto"/>
        <w:right w:val="none" w:sz="0" w:space="0" w:color="auto"/>
      </w:divBdr>
    </w:div>
    <w:div w:id="1683124300">
      <w:bodyDiv w:val="1"/>
      <w:marLeft w:val="0"/>
      <w:marRight w:val="0"/>
      <w:marTop w:val="0"/>
      <w:marBottom w:val="0"/>
      <w:divBdr>
        <w:top w:val="none" w:sz="0" w:space="0" w:color="auto"/>
        <w:left w:val="none" w:sz="0" w:space="0" w:color="auto"/>
        <w:bottom w:val="none" w:sz="0" w:space="0" w:color="auto"/>
        <w:right w:val="none" w:sz="0" w:space="0" w:color="auto"/>
      </w:divBdr>
    </w:div>
    <w:div w:id="1728531817">
      <w:bodyDiv w:val="1"/>
      <w:marLeft w:val="0"/>
      <w:marRight w:val="0"/>
      <w:marTop w:val="0"/>
      <w:marBottom w:val="0"/>
      <w:divBdr>
        <w:top w:val="none" w:sz="0" w:space="0" w:color="auto"/>
        <w:left w:val="none" w:sz="0" w:space="0" w:color="auto"/>
        <w:bottom w:val="none" w:sz="0" w:space="0" w:color="auto"/>
        <w:right w:val="none" w:sz="0" w:space="0" w:color="auto"/>
      </w:divBdr>
      <w:divsChild>
        <w:div w:id="522062871">
          <w:marLeft w:val="0"/>
          <w:marRight w:val="0"/>
          <w:marTop w:val="0"/>
          <w:marBottom w:val="0"/>
          <w:divBdr>
            <w:top w:val="none" w:sz="0" w:space="0" w:color="auto"/>
            <w:left w:val="none" w:sz="0" w:space="0" w:color="auto"/>
            <w:bottom w:val="none" w:sz="0" w:space="0" w:color="auto"/>
            <w:right w:val="none" w:sz="0" w:space="0" w:color="auto"/>
          </w:divBdr>
        </w:div>
      </w:divsChild>
    </w:div>
    <w:div w:id="1752963141">
      <w:bodyDiv w:val="1"/>
      <w:marLeft w:val="0"/>
      <w:marRight w:val="0"/>
      <w:marTop w:val="0"/>
      <w:marBottom w:val="0"/>
      <w:divBdr>
        <w:top w:val="none" w:sz="0" w:space="0" w:color="auto"/>
        <w:left w:val="none" w:sz="0" w:space="0" w:color="auto"/>
        <w:bottom w:val="none" w:sz="0" w:space="0" w:color="auto"/>
        <w:right w:val="none" w:sz="0" w:space="0" w:color="auto"/>
      </w:divBdr>
    </w:div>
    <w:div w:id="1778871550">
      <w:bodyDiv w:val="1"/>
      <w:marLeft w:val="0"/>
      <w:marRight w:val="0"/>
      <w:marTop w:val="0"/>
      <w:marBottom w:val="0"/>
      <w:divBdr>
        <w:top w:val="none" w:sz="0" w:space="0" w:color="auto"/>
        <w:left w:val="none" w:sz="0" w:space="0" w:color="auto"/>
        <w:bottom w:val="none" w:sz="0" w:space="0" w:color="auto"/>
        <w:right w:val="none" w:sz="0" w:space="0" w:color="auto"/>
      </w:divBdr>
      <w:divsChild>
        <w:div w:id="253246069">
          <w:marLeft w:val="0"/>
          <w:marRight w:val="0"/>
          <w:marTop w:val="0"/>
          <w:marBottom w:val="0"/>
          <w:divBdr>
            <w:top w:val="none" w:sz="0" w:space="0" w:color="auto"/>
            <w:left w:val="none" w:sz="0" w:space="0" w:color="auto"/>
            <w:bottom w:val="none" w:sz="0" w:space="0" w:color="auto"/>
            <w:right w:val="none" w:sz="0" w:space="0" w:color="auto"/>
          </w:divBdr>
        </w:div>
        <w:div w:id="664091338">
          <w:marLeft w:val="0"/>
          <w:marRight w:val="0"/>
          <w:marTop w:val="0"/>
          <w:marBottom w:val="0"/>
          <w:divBdr>
            <w:top w:val="none" w:sz="0" w:space="0" w:color="auto"/>
            <w:left w:val="none" w:sz="0" w:space="0" w:color="auto"/>
            <w:bottom w:val="none" w:sz="0" w:space="0" w:color="auto"/>
            <w:right w:val="none" w:sz="0" w:space="0" w:color="auto"/>
          </w:divBdr>
        </w:div>
        <w:div w:id="1337152461">
          <w:marLeft w:val="0"/>
          <w:marRight w:val="0"/>
          <w:marTop w:val="0"/>
          <w:marBottom w:val="0"/>
          <w:divBdr>
            <w:top w:val="none" w:sz="0" w:space="0" w:color="auto"/>
            <w:left w:val="none" w:sz="0" w:space="0" w:color="auto"/>
            <w:bottom w:val="none" w:sz="0" w:space="0" w:color="auto"/>
            <w:right w:val="none" w:sz="0" w:space="0" w:color="auto"/>
          </w:divBdr>
        </w:div>
      </w:divsChild>
    </w:div>
    <w:div w:id="1827474489">
      <w:bodyDiv w:val="1"/>
      <w:marLeft w:val="0"/>
      <w:marRight w:val="0"/>
      <w:marTop w:val="0"/>
      <w:marBottom w:val="0"/>
      <w:divBdr>
        <w:top w:val="none" w:sz="0" w:space="0" w:color="auto"/>
        <w:left w:val="none" w:sz="0" w:space="0" w:color="auto"/>
        <w:bottom w:val="none" w:sz="0" w:space="0" w:color="auto"/>
        <w:right w:val="none" w:sz="0" w:space="0" w:color="auto"/>
      </w:divBdr>
      <w:divsChild>
        <w:div w:id="246304245">
          <w:marLeft w:val="0"/>
          <w:marRight w:val="0"/>
          <w:marTop w:val="0"/>
          <w:marBottom w:val="0"/>
          <w:divBdr>
            <w:top w:val="none" w:sz="0" w:space="0" w:color="auto"/>
            <w:left w:val="none" w:sz="0" w:space="0" w:color="auto"/>
            <w:bottom w:val="none" w:sz="0" w:space="0" w:color="auto"/>
            <w:right w:val="none" w:sz="0" w:space="0" w:color="auto"/>
          </w:divBdr>
        </w:div>
        <w:div w:id="1503620553">
          <w:marLeft w:val="0"/>
          <w:marRight w:val="0"/>
          <w:marTop w:val="0"/>
          <w:marBottom w:val="0"/>
          <w:divBdr>
            <w:top w:val="none" w:sz="0" w:space="0" w:color="auto"/>
            <w:left w:val="none" w:sz="0" w:space="0" w:color="auto"/>
            <w:bottom w:val="none" w:sz="0" w:space="0" w:color="auto"/>
            <w:right w:val="none" w:sz="0" w:space="0" w:color="auto"/>
          </w:divBdr>
        </w:div>
        <w:div w:id="1743331914">
          <w:marLeft w:val="0"/>
          <w:marRight w:val="0"/>
          <w:marTop w:val="0"/>
          <w:marBottom w:val="0"/>
          <w:divBdr>
            <w:top w:val="none" w:sz="0" w:space="0" w:color="auto"/>
            <w:left w:val="none" w:sz="0" w:space="0" w:color="auto"/>
            <w:bottom w:val="none" w:sz="0" w:space="0" w:color="auto"/>
            <w:right w:val="none" w:sz="0" w:space="0" w:color="auto"/>
          </w:divBdr>
        </w:div>
      </w:divsChild>
    </w:div>
    <w:div w:id="1887328139">
      <w:bodyDiv w:val="1"/>
      <w:marLeft w:val="0"/>
      <w:marRight w:val="0"/>
      <w:marTop w:val="0"/>
      <w:marBottom w:val="0"/>
      <w:divBdr>
        <w:top w:val="none" w:sz="0" w:space="0" w:color="auto"/>
        <w:left w:val="none" w:sz="0" w:space="0" w:color="auto"/>
        <w:bottom w:val="none" w:sz="0" w:space="0" w:color="auto"/>
        <w:right w:val="none" w:sz="0" w:space="0" w:color="auto"/>
      </w:divBdr>
      <w:divsChild>
        <w:div w:id="1142578595">
          <w:marLeft w:val="0"/>
          <w:marRight w:val="0"/>
          <w:marTop w:val="0"/>
          <w:marBottom w:val="0"/>
          <w:divBdr>
            <w:top w:val="none" w:sz="0" w:space="0" w:color="auto"/>
            <w:left w:val="none" w:sz="0" w:space="0" w:color="auto"/>
            <w:bottom w:val="none" w:sz="0" w:space="0" w:color="auto"/>
            <w:right w:val="none" w:sz="0" w:space="0" w:color="auto"/>
          </w:divBdr>
        </w:div>
        <w:div w:id="1224485424">
          <w:marLeft w:val="0"/>
          <w:marRight w:val="0"/>
          <w:marTop w:val="0"/>
          <w:marBottom w:val="0"/>
          <w:divBdr>
            <w:top w:val="none" w:sz="0" w:space="0" w:color="auto"/>
            <w:left w:val="none" w:sz="0" w:space="0" w:color="auto"/>
            <w:bottom w:val="none" w:sz="0" w:space="0" w:color="auto"/>
            <w:right w:val="none" w:sz="0" w:space="0" w:color="auto"/>
          </w:divBdr>
        </w:div>
        <w:div w:id="1986229883">
          <w:marLeft w:val="0"/>
          <w:marRight w:val="0"/>
          <w:marTop w:val="0"/>
          <w:marBottom w:val="0"/>
          <w:divBdr>
            <w:top w:val="none" w:sz="0" w:space="0" w:color="auto"/>
            <w:left w:val="none" w:sz="0" w:space="0" w:color="auto"/>
            <w:bottom w:val="none" w:sz="0" w:space="0" w:color="auto"/>
            <w:right w:val="none" w:sz="0" w:space="0" w:color="auto"/>
          </w:divBdr>
        </w:div>
      </w:divsChild>
    </w:div>
    <w:div w:id="2013023679">
      <w:bodyDiv w:val="1"/>
      <w:marLeft w:val="0"/>
      <w:marRight w:val="0"/>
      <w:marTop w:val="0"/>
      <w:marBottom w:val="0"/>
      <w:divBdr>
        <w:top w:val="none" w:sz="0" w:space="0" w:color="auto"/>
        <w:left w:val="none" w:sz="0" w:space="0" w:color="auto"/>
        <w:bottom w:val="none" w:sz="0" w:space="0" w:color="auto"/>
        <w:right w:val="none" w:sz="0" w:space="0" w:color="auto"/>
      </w:divBdr>
      <w:divsChild>
        <w:div w:id="359404482">
          <w:marLeft w:val="0"/>
          <w:marRight w:val="0"/>
          <w:marTop w:val="0"/>
          <w:marBottom w:val="0"/>
          <w:divBdr>
            <w:top w:val="none" w:sz="0" w:space="0" w:color="auto"/>
            <w:left w:val="none" w:sz="0" w:space="0" w:color="auto"/>
            <w:bottom w:val="none" w:sz="0" w:space="0" w:color="auto"/>
            <w:right w:val="none" w:sz="0" w:space="0" w:color="auto"/>
          </w:divBdr>
        </w:div>
      </w:divsChild>
    </w:div>
    <w:div w:id="206695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erri@energy.ca.gov" TargetMode="External"/><Relationship Id="rId18" Type="http://schemas.openxmlformats.org/officeDocument/2006/relationships/hyperlink" Target="https://www.energy.ca.gov/media/9021" TargetMode="External"/><Relationship Id="rId26" Type="http://schemas.openxmlformats.org/officeDocument/2006/relationships/hyperlink" Target="https://www.energy.ca.gov/media/9025" TargetMode="External"/><Relationship Id="rId39" Type="http://schemas.openxmlformats.org/officeDocument/2006/relationships/hyperlink" Target="https://www.energy.ca.gov/solicitations/2025-05/gfo-23-312r2-round-2-community-energy-reliability-and-resilience-investment" TargetMode="External"/><Relationship Id="rId21" Type="http://schemas.openxmlformats.org/officeDocument/2006/relationships/hyperlink" Target="mailto:cerri@energy.ca.gov" TargetMode="External"/><Relationship Id="rId34" Type="http://schemas.openxmlformats.org/officeDocument/2006/relationships/hyperlink" Target="https://www.empowerinnovation.net/en/custom/funding/view/47088" TargetMode="External"/><Relationship Id="rId42" Type="http://schemas.openxmlformats.org/officeDocument/2006/relationships/hyperlink" Target="mailto:CERRI@energy.ca.gov" TargetMode="Externa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ergy.ca.gov/media/9026" TargetMode="External"/><Relationship Id="rId29" Type="http://schemas.openxmlformats.org/officeDocument/2006/relationships/hyperlink" Target="https://www.energy.ca.gov/solicitations/2024-03/gfo-23-312-community-energy-reliability-and-resilience-investment-cerr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5-05/gfo-23-312r2-round-2-community-energy-reliability-and-resilience-investment" TargetMode="External"/><Relationship Id="rId24" Type="http://schemas.openxmlformats.org/officeDocument/2006/relationships/hyperlink" Target="https://www.energy.ca.gov/programs-and-topics/programs/community-energy-reliability-and-resilience-investment-cerri-program" TargetMode="External"/><Relationship Id="rId32" Type="http://schemas.openxmlformats.org/officeDocument/2006/relationships/hyperlink" Target="https://efiling.energy.ca.gov/Lists/DocketLog.aspx?docketnumber=22-ERDD-01" TargetMode="External"/><Relationship Id="rId37" Type="http://schemas.openxmlformats.org/officeDocument/2006/relationships/hyperlink" Target="https://www.energy.ca.gov/media/9021" TargetMode="External"/><Relationship Id="rId40" Type="http://schemas.openxmlformats.org/officeDocument/2006/relationships/hyperlink" Target="https://www.energy.ca.gov/funding-opportunities/funding-resourc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ERRI@energy.ca.gov" TargetMode="External"/><Relationship Id="rId23" Type="http://schemas.openxmlformats.org/officeDocument/2006/relationships/hyperlink" Target="https://www.energy.ca.gov/solicitations/2025-05/gfo-23-312r2-round-2-community-energy-reliability-and-resilience-investment" TargetMode="External"/><Relationship Id="rId28" Type="http://schemas.openxmlformats.org/officeDocument/2006/relationships/hyperlink" Target="https://www.energy.ca.gov/media/10963" TargetMode="External"/><Relationship Id="rId36" Type="http://schemas.openxmlformats.org/officeDocument/2006/relationships/hyperlink" Target="https://www.energy.ca.gov/contact/public-records-act-requests" TargetMode="External"/><Relationship Id="rId10" Type="http://schemas.openxmlformats.org/officeDocument/2006/relationships/endnotes" Target="endnotes.xml"/><Relationship Id="rId19" Type="http://schemas.openxmlformats.org/officeDocument/2006/relationships/hyperlink" Target="https://www.energy.ca.gov/media/10109" TargetMode="External"/><Relationship Id="rId31" Type="http://schemas.openxmlformats.org/officeDocument/2006/relationships/hyperlink" Target="https://www.energy.ca.gov/programs-and-topics/programs/community-energy-reliability-and-resilience-investment-cerri-program"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media/9021" TargetMode="External"/><Relationship Id="rId22" Type="http://schemas.openxmlformats.org/officeDocument/2006/relationships/hyperlink" Target="https://www.ecfr.gov/current/title-2/subtitle-A/chapter-I/part-184/section-184.4" TargetMode="External"/><Relationship Id="rId27" Type="http://schemas.openxmlformats.org/officeDocument/2006/relationships/hyperlink" Target="https://www.energy.ca.gov/media/9503" TargetMode="External"/><Relationship Id="rId30" Type="http://schemas.openxmlformats.org/officeDocument/2006/relationships/hyperlink" Target="https://www.energy.ca.gov/event/funding-workshop/2025-05/pre-application-workshop-gfo-23-312r2-round-2-community-energy" TargetMode="External"/><Relationship Id="rId35" Type="http://schemas.openxmlformats.org/officeDocument/2006/relationships/hyperlink" Target="https://www.energy.ca.gov/solicitations/2024-03/gfo-23-312-community-energy-reliability-and-resilience-investment-cerri"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ergy.ca.gov/event/funding-workshop/2025-05/pre-application-workshop-gfo-23-312r2-round-2-community-energy" TargetMode="External"/><Relationship Id="rId17" Type="http://schemas.openxmlformats.org/officeDocument/2006/relationships/hyperlink" Target="bookmark://_Who_is_the" TargetMode="External"/><Relationship Id="rId25" Type="http://schemas.openxmlformats.org/officeDocument/2006/relationships/hyperlink" Target="https://www.energy.ca.gov/media/9024" TargetMode="External"/><Relationship Id="rId33" Type="http://schemas.openxmlformats.org/officeDocument/2006/relationships/hyperlink" Target="https://www.energy.ca.gov/contact/public-records-act-requests" TargetMode="External"/><Relationship Id="rId38" Type="http://schemas.openxmlformats.org/officeDocument/2006/relationships/hyperlink" Target="https://ecams.energy.ca.gov" TargetMode="External"/><Relationship Id="rId46" Type="http://schemas.openxmlformats.org/officeDocument/2006/relationships/theme" Target="theme/theme1.xml"/><Relationship Id="rId20" Type="http://schemas.openxmlformats.org/officeDocument/2006/relationships/hyperlink" Target="https://www.energy.ca.gov/media/9021" TargetMode="External"/><Relationship Id="rId41" Type="http://schemas.openxmlformats.org/officeDocument/2006/relationships/hyperlink" Target="mailto:ECAMS.SalesforceSupport@energy.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BEAB80CFEE441849109E917E47D89" ma:contentTypeVersion="14" ma:contentTypeDescription="Create a new document." ma:contentTypeScope="" ma:versionID="1a25a277714d4281793e044c2e5676dc">
  <xsd:schema xmlns:xsd="http://www.w3.org/2001/XMLSchema" xmlns:xs="http://www.w3.org/2001/XMLSchema" xmlns:p="http://schemas.microsoft.com/office/2006/metadata/properties" xmlns:ns2="7e12f3b6-244a-4e6d-8b26-df5793ce115b" xmlns:ns3="95584eaa-d4dc-44a3-a033-e234a6ca65de" targetNamespace="http://schemas.microsoft.com/office/2006/metadata/properties" ma:root="true" ma:fieldsID="dd1fc4cbb54432df4ca22347c346906a" ns2:_="" ns3:_="">
    <xsd:import namespace="7e12f3b6-244a-4e6d-8b26-df5793ce115b"/>
    <xsd:import namespace="95584eaa-d4dc-44a3-a033-e234a6ca65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2f3b6-244a-4e6d-8b26-df5793ce1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84eaa-d4dc-44a3-a033-e234a6ca65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3856b8-d4f3-43bf-bad3-d34e6f87998d}" ma:internalName="TaxCatchAll" ma:showField="CatchAllData" ma:web="95584eaa-d4dc-44a3-a033-e234a6ca6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584eaa-d4dc-44a3-a033-e234a6ca65de" xsi:nil="true"/>
    <lcf76f155ced4ddcb4097134ff3c332f xmlns="7e12f3b6-244a-4e6d-8b26-df5793ce11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7680D-BA98-48F4-B2E6-1521C1AA5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2f3b6-244a-4e6d-8b26-df5793ce115b"/>
    <ds:schemaRef ds:uri="95584eaa-d4dc-44a3-a033-e234a6ca6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DFBAA-27A1-4D8B-B3B3-523C40CBDEDE}">
  <ds:schemaRefs>
    <ds:schemaRef ds:uri="http://schemas.microsoft.com/sharepoint/v3/contenttype/forms"/>
  </ds:schemaRefs>
</ds:datastoreItem>
</file>

<file path=customXml/itemProps3.xml><?xml version="1.0" encoding="utf-8"?>
<ds:datastoreItem xmlns:ds="http://schemas.openxmlformats.org/officeDocument/2006/customXml" ds:itemID="{59326050-C63C-45AC-98DD-AD5C07291320}">
  <ds:schemaRefs>
    <ds:schemaRef ds:uri="http://schemas.microsoft.com/office/2006/metadata/properties"/>
    <ds:schemaRef ds:uri="http://schemas.microsoft.com/office/infopath/2007/PartnerControls"/>
    <ds:schemaRef ds:uri="95584eaa-d4dc-44a3-a033-e234a6ca65de"/>
    <ds:schemaRef ds:uri="7e12f3b6-244a-4e6d-8b26-df5793ce115b"/>
  </ds:schemaRefs>
</ds:datastoreItem>
</file>

<file path=customXml/itemProps4.xml><?xml version="1.0" encoding="utf-8"?>
<ds:datastoreItem xmlns:ds="http://schemas.openxmlformats.org/officeDocument/2006/customXml" ds:itemID="{63029246-7226-4FB6-BC39-DFC610D7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5144</Words>
  <Characters>29255</Characters>
  <Application>Microsoft Office Word</Application>
  <DocSecurity>0</DocSecurity>
  <Lines>464</Lines>
  <Paragraphs>141</Paragraphs>
  <ScaleCrop>false</ScaleCrop>
  <Company>California Energy Commision</Company>
  <LinksUpToDate>false</LinksUpToDate>
  <CharactersWithSpaces>34316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Abigail@Energy</dc:creator>
  <cp:keywords/>
  <dc:description/>
  <cp:lastModifiedBy>Williams, Laura@Energy</cp:lastModifiedBy>
  <cp:revision>8</cp:revision>
  <dcterms:created xsi:type="dcterms:W3CDTF">2025-06-18T22:56:00Z</dcterms:created>
  <dcterms:modified xsi:type="dcterms:W3CDTF">2025-06-20T19:05:00Z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0x010100D4BBEAB80CFEE441849109E917E47D89</vt:lpwstr>
  </property>
  <property fmtid="{D5CDD505-2E9C-101B-9397-08002B2CF9AE}" pid="3" name="MediaServiceImageTags">
    <vt:lpwstr/>
  </property>
  <property fmtid="{D5CDD505-2E9C-101B-9397-08002B2CF9AE}" pid="4" name="GrammarlyDocumentId">
    <vt:lpwstr>92fdfda4-98fb-4ecc-944c-ef46bad22edf</vt:lpwstr>
  </property>
</Properties>
</file>