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0D89" w14:textId="77777777" w:rsidR="008215C7" w:rsidRDefault="008215C7" w:rsidP="008215C7">
      <w:pPr>
        <w:pStyle w:val="paragraph"/>
        <w:spacing w:before="0" w:beforeAutospacing="0" w:after="0" w:afterAutospacing="0"/>
        <w:textAlignment w:val="baseline"/>
        <w:rPr>
          <w:rStyle w:val="normaltextrun"/>
          <w:rFonts w:ascii="Tahoma" w:hAnsi="Tahoma" w:cs="Tahoma"/>
          <w:color w:val="000000" w:themeColor="text1"/>
        </w:rPr>
      </w:pPr>
    </w:p>
    <w:p w14:paraId="27C61B40" w14:textId="3B541449" w:rsidR="00F63571" w:rsidRPr="008844E5" w:rsidRDefault="00F63571" w:rsidP="008215C7">
      <w:pPr>
        <w:pStyle w:val="paragraph"/>
        <w:spacing w:before="0" w:beforeAutospacing="0" w:after="0" w:afterAutospacing="0"/>
        <w:textAlignment w:val="baseline"/>
        <w:rPr>
          <w:rFonts w:ascii="Tahoma" w:hAnsi="Tahoma" w:cs="Tahoma"/>
        </w:rPr>
      </w:pPr>
      <w:r w:rsidRPr="78335A1C">
        <w:rPr>
          <w:rStyle w:val="normaltextrun"/>
          <w:rFonts w:ascii="Tahoma" w:hAnsi="Tahoma" w:cs="Tahoma"/>
          <w:color w:val="000000" w:themeColor="text1"/>
        </w:rPr>
        <w:t xml:space="preserve">The following answers are based on California Energy Commission (CEC) </w:t>
      </w:r>
      <w:r w:rsidR="1FD7B5D0" w:rsidRPr="78335A1C">
        <w:rPr>
          <w:rStyle w:val="normaltextrun"/>
          <w:rFonts w:ascii="Tahoma" w:hAnsi="Tahoma" w:cs="Tahoma"/>
          <w:color w:val="000000" w:themeColor="text1"/>
        </w:rPr>
        <w:t>staff’s </w:t>
      </w:r>
      <w:r w:rsidRPr="008844E5">
        <w:rPr>
          <w:rStyle w:val="normaltextrun"/>
          <w:rFonts w:ascii="Tahoma" w:hAnsi="Tahoma" w:cs="Tahoma"/>
          <w:color w:val="000000" w:themeColor="text1"/>
        </w:rPr>
        <w:t xml:space="preserve">interpretation of the questions received. It is </w:t>
      </w:r>
      <w:r w:rsidRPr="78335A1C">
        <w:rPr>
          <w:rStyle w:val="normaltextrun"/>
          <w:rFonts w:ascii="Tahoma" w:hAnsi="Tahoma" w:cs="Tahoma"/>
          <w:color w:val="000000" w:themeColor="text1"/>
        </w:rPr>
        <w:t>the Applicant’s</w:t>
      </w:r>
      <w:r w:rsidRPr="008844E5">
        <w:rPr>
          <w:rStyle w:val="normaltextrun"/>
          <w:rFonts w:ascii="Tahoma" w:hAnsi="Tahoma" w:cs="Tahoma"/>
          <w:color w:val="000000" w:themeColor="text1"/>
        </w:rPr>
        <w:t xml:space="preserve"> responsibility </w:t>
      </w:r>
      <w:r w:rsidRPr="78335A1C">
        <w:rPr>
          <w:rStyle w:val="normaltextrun"/>
          <w:rFonts w:ascii="Tahoma" w:hAnsi="Tahoma" w:cs="Tahoma"/>
          <w:color w:val="000000" w:themeColor="text1"/>
        </w:rPr>
        <w:t>to review</w:t>
      </w:r>
      <w:r w:rsidRPr="008844E5">
        <w:rPr>
          <w:rStyle w:val="normaltextrun"/>
          <w:rFonts w:ascii="Tahoma" w:hAnsi="Tahoma" w:cs="Tahoma"/>
          <w:color w:val="000000" w:themeColor="text1"/>
        </w:rPr>
        <w:t xml:space="preserve"> the purpose of the solicitation and </w:t>
      </w:r>
      <w:r w:rsidRPr="78335A1C">
        <w:rPr>
          <w:rStyle w:val="normaltextrun"/>
          <w:rFonts w:ascii="Tahoma" w:hAnsi="Tahoma" w:cs="Tahoma"/>
          <w:color w:val="000000" w:themeColor="text1"/>
        </w:rPr>
        <w:t>to determine</w:t>
      </w:r>
      <w:r w:rsidRPr="008844E5">
        <w:rPr>
          <w:rStyle w:val="normaltextrun"/>
          <w:rFonts w:ascii="Tahoma" w:hAnsi="Tahoma" w:cs="Tahoma"/>
          <w:color w:val="000000" w:themeColor="text1"/>
        </w:rPr>
        <w:t xml:space="preserve"> </w:t>
      </w:r>
      <w:bookmarkStart w:id="0" w:name="_Int_Ci3RcFeg"/>
      <w:proofErr w:type="gramStart"/>
      <w:r w:rsidRPr="008844E5">
        <w:rPr>
          <w:rStyle w:val="normaltextrun"/>
          <w:rFonts w:ascii="Tahoma" w:hAnsi="Tahoma" w:cs="Tahoma"/>
          <w:color w:val="000000" w:themeColor="text1"/>
        </w:rPr>
        <w:t>whether or not</w:t>
      </w:r>
      <w:bookmarkEnd w:id="0"/>
      <w:proofErr w:type="gramEnd"/>
      <w:r w:rsidRPr="008844E5">
        <w:rPr>
          <w:rStyle w:val="normaltextrun"/>
          <w:rFonts w:ascii="Tahoma" w:hAnsi="Tahoma" w:cs="Tahoma"/>
          <w:color w:val="000000" w:themeColor="text1"/>
        </w:rPr>
        <w:t xml:space="preserve"> their proposed project is eligible for funding by reviewing the Eligibility Requirements within the solicitation. </w:t>
      </w:r>
      <w:r w:rsidRPr="78335A1C">
        <w:rPr>
          <w:rStyle w:val="normaltextrun"/>
          <w:rFonts w:ascii="Tahoma" w:hAnsi="Tahoma" w:cs="Tahoma"/>
          <w:color w:val="000000" w:themeColor="text1"/>
        </w:rPr>
        <w:t>The CEC cannot</w:t>
      </w:r>
      <w:r w:rsidRPr="008844E5">
        <w:rPr>
          <w:rStyle w:val="normaltextrun"/>
          <w:rFonts w:ascii="Tahoma" w:hAnsi="Tahoma" w:cs="Tahoma"/>
          <w:color w:val="000000" w:themeColor="text1"/>
        </w:rPr>
        <w:t xml:space="preserve"> give advice as to </w:t>
      </w:r>
      <w:bookmarkStart w:id="1" w:name="_Int_dZzZtF00"/>
      <w:proofErr w:type="gramStart"/>
      <w:r w:rsidRPr="008844E5">
        <w:rPr>
          <w:rStyle w:val="normaltextrun"/>
          <w:rFonts w:ascii="Tahoma" w:hAnsi="Tahoma" w:cs="Tahoma"/>
          <w:color w:val="000000" w:themeColor="text1"/>
        </w:rPr>
        <w:t>whether or not</w:t>
      </w:r>
      <w:bookmarkEnd w:id="1"/>
      <w:proofErr w:type="gramEnd"/>
      <w:r w:rsidRPr="008844E5">
        <w:rPr>
          <w:rStyle w:val="normaltextrun"/>
          <w:rFonts w:ascii="Tahoma" w:hAnsi="Tahoma" w:cs="Tahoma"/>
          <w:color w:val="000000" w:themeColor="text1"/>
        </w:rPr>
        <w:t xml:space="preserve"> a particular project is eligible for funding, </w:t>
      </w:r>
      <w:r w:rsidRPr="78335A1C">
        <w:rPr>
          <w:rStyle w:val="normaltextrun"/>
          <w:rFonts w:ascii="Tahoma" w:hAnsi="Tahoma" w:cs="Tahoma"/>
          <w:color w:val="000000" w:themeColor="text1"/>
        </w:rPr>
        <w:t>because not all</w:t>
      </w:r>
      <w:r w:rsidRPr="008844E5">
        <w:rPr>
          <w:rStyle w:val="normaltextrun"/>
          <w:rFonts w:ascii="Tahoma" w:hAnsi="Tahoma" w:cs="Tahoma"/>
          <w:color w:val="000000" w:themeColor="text1"/>
        </w:rPr>
        <w:t xml:space="preserve"> proposal details are known.</w:t>
      </w:r>
      <w:r w:rsidRPr="008844E5">
        <w:rPr>
          <w:rStyle w:val="eop"/>
          <w:rFonts w:ascii="Tahoma" w:hAnsi="Tahoma" w:cs="Tahoma"/>
          <w:color w:val="000000" w:themeColor="text1"/>
        </w:rPr>
        <w:t> </w:t>
      </w:r>
    </w:p>
    <w:p w14:paraId="2BDF9496" w14:textId="77777777" w:rsidR="008215C7" w:rsidRDefault="008215C7" w:rsidP="008215C7">
      <w:pPr>
        <w:pStyle w:val="paragraph"/>
        <w:spacing w:before="0" w:beforeAutospacing="0" w:after="0" w:afterAutospacing="0"/>
        <w:textAlignment w:val="baseline"/>
        <w:rPr>
          <w:rStyle w:val="normaltextrun"/>
          <w:rFonts w:ascii="Tahoma" w:hAnsi="Tahoma" w:cs="Tahoma"/>
        </w:rPr>
      </w:pPr>
    </w:p>
    <w:p w14:paraId="33913C95" w14:textId="48B31E52" w:rsidR="00475D1A" w:rsidRPr="008844E5" w:rsidRDefault="00F63571" w:rsidP="008215C7">
      <w:pPr>
        <w:pStyle w:val="paragraph"/>
        <w:spacing w:before="0" w:beforeAutospacing="0" w:after="0" w:afterAutospacing="0"/>
        <w:textAlignment w:val="baseline"/>
      </w:pPr>
      <w:r w:rsidRPr="008844E5">
        <w:rPr>
          <w:rStyle w:val="normaltextrun"/>
          <w:rFonts w:ascii="Tahoma" w:hAnsi="Tahoma" w:cs="Tahoma"/>
        </w:rPr>
        <w:t>Unless indicated otherwise, all section numbers identified are from the solicitation manual (for example, “Section II.B” refers to Section II.B of the solicitation manual)</w:t>
      </w:r>
      <w:r w:rsidR="00360E6B">
        <w:rPr>
          <w:rStyle w:val="normaltextrun"/>
          <w:rFonts w:ascii="Tahoma" w:hAnsi="Tahoma" w:cs="Tahoma"/>
        </w:rPr>
        <w:t xml:space="preserve"> of Addendum </w:t>
      </w:r>
      <w:r w:rsidR="00FB2C84">
        <w:rPr>
          <w:rStyle w:val="normaltextrun"/>
          <w:rFonts w:ascii="Tahoma" w:hAnsi="Tahoma" w:cs="Tahoma"/>
        </w:rPr>
        <w:t>2</w:t>
      </w:r>
      <w:r w:rsidRPr="008844E5">
        <w:rPr>
          <w:rStyle w:val="normaltextrun"/>
          <w:rFonts w:ascii="Tahoma" w:hAnsi="Tahoma" w:cs="Tahoma"/>
        </w:rPr>
        <w:t>.</w:t>
      </w:r>
      <w:r w:rsidRPr="008844E5">
        <w:rPr>
          <w:rStyle w:val="eop"/>
          <w:rFonts w:ascii="Tahoma" w:hAnsi="Tahoma" w:cs="Tahoma"/>
        </w:rPr>
        <w:t> </w:t>
      </w:r>
      <w:r w:rsidR="0094416E">
        <w:rPr>
          <w:rStyle w:val="eop"/>
          <w:rFonts w:ascii="Tahoma" w:hAnsi="Tahoma" w:cs="Tahoma"/>
        </w:rPr>
        <w:br/>
      </w:r>
    </w:p>
    <w:p w14:paraId="2E178B04" w14:textId="22298A9A" w:rsidR="1A8DE6AD" w:rsidRPr="00EF7CE9" w:rsidRDefault="00F63571" w:rsidP="00EF7CE9">
      <w:pPr>
        <w:pStyle w:val="Heading1"/>
        <w:rPr>
          <w:rStyle w:val="normaltextrun"/>
          <w:rFonts w:ascii="Tahoma" w:eastAsiaTheme="minorHAnsi" w:hAnsi="Tahoma" w:cs="Tahoma"/>
          <w:sz w:val="24"/>
          <w:szCs w:val="24"/>
        </w:rPr>
      </w:pPr>
      <w:r w:rsidRPr="00EF7CE9">
        <w:rPr>
          <w:rStyle w:val="normaltextrun"/>
          <w:rFonts w:ascii="Tahoma" w:hAnsi="Tahoma" w:cs="Tahoma"/>
          <w:b/>
          <w:bCs/>
          <w:i/>
          <w:iCs/>
          <w:color w:val="000000"/>
          <w:sz w:val="24"/>
          <w:szCs w:val="24"/>
          <w:u w:val="single"/>
        </w:rPr>
        <w:t>A</w:t>
      </w:r>
      <w:r w:rsidR="00A21837" w:rsidRPr="00EF7CE9">
        <w:rPr>
          <w:rStyle w:val="normaltextrun"/>
          <w:rFonts w:ascii="Tahoma" w:hAnsi="Tahoma" w:cs="Tahoma"/>
          <w:b/>
          <w:bCs/>
          <w:i/>
          <w:iCs/>
          <w:color w:val="000000"/>
          <w:sz w:val="24"/>
          <w:szCs w:val="24"/>
          <w:u w:val="single"/>
        </w:rPr>
        <w:t>vailability of Funds</w:t>
      </w:r>
      <w:r w:rsidR="0094416E" w:rsidRPr="00EF7CE9">
        <w:rPr>
          <w:rStyle w:val="normaltextrun"/>
          <w:rFonts w:ascii="Tahoma" w:hAnsi="Tahoma" w:cs="Tahoma"/>
          <w:b/>
          <w:bCs/>
          <w:i/>
          <w:iCs/>
          <w:color w:val="000000"/>
          <w:sz w:val="24"/>
          <w:szCs w:val="24"/>
          <w:u w:val="single"/>
        </w:rPr>
        <w:br/>
      </w:r>
    </w:p>
    <w:p w14:paraId="1671C3BD" w14:textId="20B08B91" w:rsidR="00593BF1" w:rsidRPr="008844E5" w:rsidRDefault="00593BF1" w:rsidP="008215C7">
      <w:pPr>
        <w:spacing w:after="0" w:line="240" w:lineRule="auto"/>
        <w:ind w:left="720" w:hanging="720"/>
        <w:rPr>
          <w:rStyle w:val="normaltextrun"/>
          <w:rFonts w:ascii="Tahoma" w:hAnsi="Tahoma" w:cs="Tahoma"/>
        </w:rPr>
      </w:pPr>
      <w:r w:rsidRPr="78335A1C">
        <w:rPr>
          <w:rFonts w:ascii="Tahoma" w:eastAsia="Times New Roman" w:hAnsi="Tahoma" w:cs="Tahoma"/>
          <w:b/>
          <w:color w:val="000000" w:themeColor="text1"/>
          <w:sz w:val="24"/>
          <w:szCs w:val="24"/>
        </w:rPr>
        <w:t>Q</w:t>
      </w:r>
      <w:r w:rsidR="00C5516D">
        <w:rPr>
          <w:rFonts w:ascii="Tahoma" w:eastAsia="Times New Roman" w:hAnsi="Tahoma" w:cs="Tahoma"/>
          <w:b/>
          <w:color w:val="000000" w:themeColor="text1"/>
          <w:sz w:val="24"/>
          <w:szCs w:val="24"/>
        </w:rPr>
        <w:t>1</w:t>
      </w:r>
      <w:r w:rsidRPr="78335A1C">
        <w:rPr>
          <w:rFonts w:ascii="Tahoma" w:eastAsia="Times New Roman" w:hAnsi="Tahoma" w:cs="Tahoma"/>
          <w:b/>
          <w:color w:val="000000" w:themeColor="text1"/>
          <w:sz w:val="24"/>
          <w:szCs w:val="24"/>
        </w:rPr>
        <w:t>:</w:t>
      </w:r>
      <w:r>
        <w:tab/>
      </w:r>
      <w:r w:rsidR="00360E6B" w:rsidRPr="00360E6B">
        <w:rPr>
          <w:rStyle w:val="normaltextrun"/>
          <w:rFonts w:ascii="Tahoma" w:hAnsi="Tahoma" w:cs="Tahoma"/>
          <w:b/>
          <w:bCs/>
          <w:sz w:val="24"/>
          <w:szCs w:val="24"/>
        </w:rPr>
        <w:t xml:space="preserve">Are the greenhouse gas reduction funds </w:t>
      </w:r>
      <w:r w:rsidR="005F3010">
        <w:rPr>
          <w:rStyle w:val="normaltextrun"/>
          <w:rFonts w:ascii="Tahoma" w:hAnsi="Tahoma" w:cs="Tahoma"/>
          <w:b/>
          <w:bCs/>
          <w:sz w:val="24"/>
          <w:szCs w:val="24"/>
        </w:rPr>
        <w:t xml:space="preserve">(GGRF) </w:t>
      </w:r>
      <w:r w:rsidR="00360E6B" w:rsidRPr="00360E6B">
        <w:rPr>
          <w:rStyle w:val="normaltextrun"/>
          <w:rFonts w:ascii="Tahoma" w:hAnsi="Tahoma" w:cs="Tahoma"/>
          <w:b/>
          <w:bCs/>
          <w:sz w:val="24"/>
          <w:szCs w:val="24"/>
        </w:rPr>
        <w:t xml:space="preserve">earmarked for this </w:t>
      </w:r>
      <w:r w:rsidR="004E3E24">
        <w:rPr>
          <w:rStyle w:val="normaltextrun"/>
          <w:rFonts w:ascii="Tahoma" w:hAnsi="Tahoma" w:cs="Tahoma"/>
          <w:b/>
          <w:bCs/>
          <w:sz w:val="24"/>
          <w:szCs w:val="24"/>
        </w:rPr>
        <w:t xml:space="preserve">solicitation </w:t>
      </w:r>
      <w:r w:rsidR="00360E6B" w:rsidRPr="00360E6B">
        <w:rPr>
          <w:rStyle w:val="normaltextrun"/>
          <w:rFonts w:ascii="Tahoma" w:hAnsi="Tahoma" w:cs="Tahoma"/>
          <w:b/>
          <w:bCs/>
          <w:sz w:val="24"/>
          <w:szCs w:val="24"/>
        </w:rPr>
        <w:t>at risk</w:t>
      </w:r>
      <w:r w:rsidRPr="008844E5">
        <w:rPr>
          <w:rStyle w:val="normaltextrun"/>
          <w:rFonts w:ascii="Tahoma" w:hAnsi="Tahoma" w:cs="Tahoma"/>
          <w:b/>
          <w:bCs/>
          <w:sz w:val="24"/>
          <w:szCs w:val="24"/>
        </w:rPr>
        <w:t>?</w:t>
      </w:r>
    </w:p>
    <w:p w14:paraId="6548CABF" w14:textId="77777777" w:rsidR="008215C7" w:rsidRDefault="008215C7" w:rsidP="008215C7">
      <w:pPr>
        <w:pStyle w:val="paragraph"/>
        <w:spacing w:before="0" w:beforeAutospacing="0" w:after="0" w:afterAutospacing="0"/>
        <w:ind w:left="720" w:hanging="720"/>
        <w:textAlignment w:val="baseline"/>
        <w:rPr>
          <w:rStyle w:val="normaltextrun"/>
          <w:rFonts w:ascii="Tahoma" w:hAnsi="Tahoma" w:cs="Tahoma"/>
        </w:rPr>
      </w:pPr>
    </w:p>
    <w:p w14:paraId="09CA3251" w14:textId="500ED0C9" w:rsidR="008215C7" w:rsidRPr="00EF7CE9" w:rsidRDefault="00593BF1" w:rsidP="00EF7CE9">
      <w:pPr>
        <w:pStyle w:val="paragraph"/>
        <w:spacing w:before="0" w:beforeAutospacing="0" w:after="0" w:afterAutospacing="0"/>
        <w:ind w:left="720" w:hanging="720"/>
        <w:textAlignment w:val="baseline"/>
        <w:rPr>
          <w:rStyle w:val="normaltextrun"/>
          <w:rFonts w:ascii="Tahoma" w:hAnsi="Tahoma" w:cs="Tahoma"/>
        </w:rPr>
      </w:pPr>
      <w:r w:rsidRPr="4FAB6604">
        <w:rPr>
          <w:rStyle w:val="normaltextrun"/>
          <w:rFonts w:ascii="Tahoma" w:hAnsi="Tahoma" w:cs="Tahoma"/>
        </w:rPr>
        <w:t>A</w:t>
      </w:r>
      <w:r w:rsidR="00C5516D" w:rsidRPr="4FAB6604">
        <w:rPr>
          <w:rStyle w:val="normaltextrun"/>
          <w:rFonts w:ascii="Tahoma" w:hAnsi="Tahoma" w:cs="Tahoma"/>
        </w:rPr>
        <w:t>1</w:t>
      </w:r>
      <w:r w:rsidRPr="4FAB6604">
        <w:rPr>
          <w:rStyle w:val="normaltextrun"/>
          <w:rFonts w:ascii="Tahoma" w:hAnsi="Tahoma" w:cs="Tahoma"/>
        </w:rPr>
        <w:t>:</w:t>
      </w:r>
      <w:r>
        <w:tab/>
      </w:r>
      <w:r w:rsidR="61F54D75" w:rsidRPr="4FAB6604">
        <w:rPr>
          <w:rFonts w:ascii="Tahoma" w:hAnsi="Tahoma" w:cs="Tahoma"/>
        </w:rPr>
        <w:t>T</w:t>
      </w:r>
      <w:r w:rsidR="00360E6B" w:rsidRPr="4FAB6604">
        <w:rPr>
          <w:rFonts w:ascii="Tahoma" w:hAnsi="Tahoma" w:cs="Tahoma"/>
        </w:rPr>
        <w:t xml:space="preserve">his solicitation is funded by Clean Transportation Program funds, however if there are </w:t>
      </w:r>
      <w:r w:rsidR="00404BBB" w:rsidRPr="4FAB6604">
        <w:rPr>
          <w:rFonts w:ascii="Tahoma" w:hAnsi="Tahoma" w:cs="Tahoma"/>
        </w:rPr>
        <w:t xml:space="preserve">proposed </w:t>
      </w:r>
      <w:r w:rsidR="00360E6B" w:rsidRPr="4FAB6604">
        <w:rPr>
          <w:rFonts w:ascii="Tahoma" w:hAnsi="Tahoma" w:cs="Tahoma"/>
        </w:rPr>
        <w:t>award</w:t>
      </w:r>
      <w:r w:rsidR="00A764B8" w:rsidRPr="4FAB6604">
        <w:rPr>
          <w:rFonts w:ascii="Tahoma" w:hAnsi="Tahoma" w:cs="Tahoma"/>
        </w:rPr>
        <w:t>s</w:t>
      </w:r>
      <w:r w:rsidR="00360E6B" w:rsidRPr="4FAB6604">
        <w:rPr>
          <w:rFonts w:ascii="Tahoma" w:hAnsi="Tahoma" w:cs="Tahoma"/>
        </w:rPr>
        <w:t xml:space="preserve"> for </w:t>
      </w:r>
      <w:r w:rsidR="005F3010" w:rsidRPr="4FAB6604">
        <w:rPr>
          <w:rFonts w:ascii="Tahoma" w:hAnsi="Tahoma" w:cs="Tahoma"/>
        </w:rPr>
        <w:t xml:space="preserve">infrastructure funding for </w:t>
      </w:r>
      <w:r w:rsidR="00360E6B" w:rsidRPr="4FAB6604">
        <w:rPr>
          <w:rFonts w:ascii="Tahoma" w:hAnsi="Tahoma" w:cs="Tahoma"/>
        </w:rPr>
        <w:t xml:space="preserve">off-road vehicles or specialty vehicles, those would be </w:t>
      </w:r>
      <w:r w:rsidR="004C78AD" w:rsidRPr="4FAB6604">
        <w:rPr>
          <w:rFonts w:ascii="Tahoma" w:hAnsi="Tahoma" w:cs="Tahoma"/>
        </w:rPr>
        <w:t xml:space="preserve">funded </w:t>
      </w:r>
      <w:r w:rsidR="00360E6B" w:rsidRPr="4FAB6604">
        <w:rPr>
          <w:rFonts w:ascii="Tahoma" w:hAnsi="Tahoma" w:cs="Tahoma"/>
        </w:rPr>
        <w:t xml:space="preserve">by GGRF funds. </w:t>
      </w:r>
      <w:r w:rsidR="00110CC5" w:rsidRPr="4FAB6604">
        <w:rPr>
          <w:rFonts w:ascii="Tahoma" w:hAnsi="Tahoma" w:cs="Tahoma"/>
        </w:rPr>
        <w:t xml:space="preserve">All funding is contingent upon availability. </w:t>
      </w:r>
    </w:p>
    <w:p w14:paraId="4EF03A89" w14:textId="0E631285" w:rsidR="00F63571" w:rsidRPr="00EF7CE9" w:rsidRDefault="00360E6B" w:rsidP="00EF7CE9">
      <w:pPr>
        <w:pStyle w:val="Heading1"/>
        <w:rPr>
          <w:rStyle w:val="normaltextrun"/>
          <w:b/>
          <w:bCs/>
          <w:i/>
          <w:iCs/>
          <w:color w:val="000000"/>
          <w:sz w:val="24"/>
          <w:szCs w:val="24"/>
          <w:u w:val="single"/>
        </w:rPr>
      </w:pPr>
      <w:r w:rsidRPr="00EF7CE9">
        <w:rPr>
          <w:rStyle w:val="normaltextrun"/>
          <w:rFonts w:ascii="Tahoma" w:hAnsi="Tahoma" w:cs="Tahoma"/>
          <w:b/>
          <w:bCs/>
          <w:i/>
          <w:iCs/>
          <w:color w:val="000000"/>
          <w:sz w:val="24"/>
          <w:szCs w:val="24"/>
          <w:u w:val="single"/>
        </w:rPr>
        <w:t xml:space="preserve">Project </w:t>
      </w:r>
      <w:r w:rsidR="00F63571" w:rsidRPr="00EF7CE9">
        <w:rPr>
          <w:rStyle w:val="normaltextrun"/>
          <w:rFonts w:ascii="Tahoma" w:hAnsi="Tahoma" w:cs="Tahoma"/>
          <w:b/>
          <w:bCs/>
          <w:i/>
          <w:iCs/>
          <w:color w:val="000000"/>
          <w:sz w:val="24"/>
          <w:szCs w:val="24"/>
          <w:u w:val="single"/>
        </w:rPr>
        <w:t>Eligibility</w:t>
      </w:r>
      <w:r w:rsidR="00FC0F47" w:rsidRPr="00EF7CE9">
        <w:rPr>
          <w:rStyle w:val="normaltextrun"/>
          <w:rFonts w:ascii="Tahoma" w:hAnsi="Tahoma" w:cs="Tahoma"/>
          <w:b/>
          <w:bCs/>
          <w:i/>
          <w:iCs/>
          <w:color w:val="000000"/>
          <w:sz w:val="24"/>
          <w:szCs w:val="24"/>
          <w:u w:val="single"/>
        </w:rPr>
        <w:t xml:space="preserve"> </w:t>
      </w:r>
      <w:r w:rsidRPr="00EF7CE9">
        <w:rPr>
          <w:rStyle w:val="normaltextrun"/>
          <w:rFonts w:ascii="Tahoma" w:hAnsi="Tahoma" w:cs="Tahoma"/>
          <w:b/>
          <w:bCs/>
          <w:i/>
          <w:iCs/>
          <w:color w:val="000000"/>
          <w:sz w:val="24"/>
          <w:szCs w:val="24"/>
          <w:u w:val="single"/>
        </w:rPr>
        <w:t xml:space="preserve">&amp; </w:t>
      </w:r>
      <w:r w:rsidR="00F63571" w:rsidRPr="00EF7CE9">
        <w:rPr>
          <w:rStyle w:val="normaltextrun"/>
          <w:rFonts w:ascii="Tahoma" w:hAnsi="Tahoma" w:cs="Tahoma"/>
          <w:b/>
          <w:bCs/>
          <w:i/>
          <w:iCs/>
          <w:color w:val="000000"/>
          <w:sz w:val="24"/>
          <w:szCs w:val="24"/>
          <w:u w:val="single"/>
        </w:rPr>
        <w:t>Requirements</w:t>
      </w:r>
      <w:r w:rsidR="00F63571" w:rsidRPr="00EF7CE9">
        <w:rPr>
          <w:rStyle w:val="normaltextrun"/>
          <w:b/>
          <w:bCs/>
          <w:i/>
          <w:iCs/>
          <w:sz w:val="24"/>
          <w:szCs w:val="24"/>
          <w:u w:val="single"/>
        </w:rPr>
        <w:t> </w:t>
      </w:r>
    </w:p>
    <w:p w14:paraId="1D89ED89" w14:textId="77777777" w:rsidR="008215C7" w:rsidRDefault="008215C7" w:rsidP="008215C7">
      <w:pPr>
        <w:pStyle w:val="paragraph"/>
        <w:spacing w:before="0" w:beforeAutospacing="0" w:after="0" w:afterAutospacing="0"/>
        <w:ind w:left="720" w:hanging="720"/>
        <w:textAlignment w:val="baseline"/>
        <w:rPr>
          <w:rStyle w:val="normaltextrun"/>
          <w:rFonts w:ascii="Tahoma" w:hAnsi="Tahoma" w:cs="Tahoma"/>
          <w:b/>
          <w:bCs/>
          <w:color w:val="000000"/>
        </w:rPr>
      </w:pPr>
    </w:p>
    <w:p w14:paraId="16833F3E" w14:textId="2073D829" w:rsidR="00323454" w:rsidRDefault="00360E6B" w:rsidP="008D4953">
      <w:pPr>
        <w:pStyle w:val="paragraph"/>
        <w:spacing w:before="0" w:beforeAutospacing="0" w:after="0" w:afterAutospacing="0"/>
        <w:ind w:left="720" w:hanging="720"/>
        <w:textAlignment w:val="baseline"/>
        <w:rPr>
          <w:rStyle w:val="normaltextrun"/>
          <w:rFonts w:ascii="Tahoma" w:hAnsi="Tahoma" w:cs="Tahoma"/>
          <w:b/>
          <w:bCs/>
          <w:color w:val="000000"/>
        </w:rPr>
      </w:pPr>
      <w:r>
        <w:rPr>
          <w:rStyle w:val="normaltextrun"/>
          <w:rFonts w:ascii="Tahoma" w:hAnsi="Tahoma" w:cs="Tahoma"/>
          <w:b/>
          <w:bCs/>
          <w:color w:val="000000"/>
        </w:rPr>
        <w:t>Q</w:t>
      </w:r>
      <w:r w:rsidR="00EE737B">
        <w:rPr>
          <w:rStyle w:val="normaltextrun"/>
          <w:rFonts w:ascii="Tahoma" w:hAnsi="Tahoma" w:cs="Tahoma"/>
          <w:b/>
          <w:bCs/>
          <w:color w:val="000000"/>
        </w:rPr>
        <w:t>2</w:t>
      </w:r>
      <w:r>
        <w:rPr>
          <w:rStyle w:val="normaltextrun"/>
          <w:rFonts w:ascii="Tahoma" w:hAnsi="Tahoma" w:cs="Tahoma"/>
          <w:b/>
          <w:bCs/>
          <w:color w:val="000000"/>
        </w:rPr>
        <w:t xml:space="preserve">: </w:t>
      </w:r>
      <w:r>
        <w:rPr>
          <w:rStyle w:val="normaltextrun"/>
          <w:rFonts w:ascii="Tahoma" w:hAnsi="Tahoma" w:cs="Tahoma"/>
          <w:b/>
          <w:bCs/>
          <w:color w:val="000000"/>
        </w:rPr>
        <w:tab/>
      </w:r>
      <w:r w:rsidR="002174C5" w:rsidRPr="002174C5">
        <w:rPr>
          <w:rStyle w:val="normaltextrun"/>
          <w:rFonts w:ascii="Tahoma" w:hAnsi="Tahoma" w:cs="Tahoma"/>
          <w:b/>
          <w:bCs/>
          <w:color w:val="000000"/>
        </w:rPr>
        <w:t xml:space="preserve">Can an organization that did not author an eligible blueprint apply to implement a project listed in it, with authorization from the original blueprint awardee? For example, if Entity A developed a blueprint under GFO-20-601 but does not intend to pursue implementation, can Entity B apply as the lead applicant for this solicitation, assuming the </w:t>
      </w:r>
      <w:r w:rsidR="00547A90">
        <w:rPr>
          <w:rStyle w:val="normaltextrun"/>
          <w:rFonts w:ascii="Tahoma" w:hAnsi="Tahoma" w:cs="Tahoma"/>
          <w:b/>
          <w:bCs/>
          <w:color w:val="000000"/>
        </w:rPr>
        <w:t xml:space="preserve">project </w:t>
      </w:r>
      <w:r w:rsidR="002174C5" w:rsidRPr="002174C5">
        <w:rPr>
          <w:rStyle w:val="normaltextrun"/>
          <w:rFonts w:ascii="Tahoma" w:hAnsi="Tahoma" w:cs="Tahoma"/>
          <w:b/>
          <w:bCs/>
          <w:color w:val="000000"/>
        </w:rPr>
        <w:t>scope remains largely unchanged?</w:t>
      </w:r>
    </w:p>
    <w:p w14:paraId="1DEBC6F5" w14:textId="77777777" w:rsidR="00323454" w:rsidRPr="00323454" w:rsidRDefault="00323454" w:rsidP="008D4953">
      <w:pPr>
        <w:pStyle w:val="paragraph"/>
        <w:spacing w:before="0" w:beforeAutospacing="0" w:after="0" w:afterAutospacing="0"/>
        <w:ind w:left="720" w:hanging="720"/>
        <w:textAlignment w:val="baseline"/>
      </w:pPr>
    </w:p>
    <w:p w14:paraId="2823C362" w14:textId="3EC85694" w:rsidR="008D4953" w:rsidRDefault="21AA088C" w:rsidP="11F784B2">
      <w:pPr>
        <w:pStyle w:val="paragraph"/>
        <w:spacing w:before="0" w:beforeAutospacing="0" w:after="0" w:afterAutospacing="0"/>
        <w:ind w:left="720" w:hanging="720"/>
        <w:textAlignment w:val="baseline"/>
        <w:rPr>
          <w:rStyle w:val="tabchar"/>
          <w:rFonts w:ascii="Tahoma" w:eastAsiaTheme="minorEastAsia" w:hAnsi="Tahoma" w:cs="Tahoma"/>
          <w:color w:val="000000"/>
          <w:sz w:val="22"/>
          <w:szCs w:val="22"/>
        </w:rPr>
      </w:pPr>
      <w:r w:rsidRPr="11F784B2">
        <w:rPr>
          <w:rStyle w:val="normaltextrun"/>
          <w:rFonts w:ascii="Tahoma" w:hAnsi="Tahoma" w:cs="Tahoma"/>
          <w:color w:val="000000" w:themeColor="text1"/>
        </w:rPr>
        <w:t>A</w:t>
      </w:r>
      <w:r w:rsidR="55AD80C5" w:rsidRPr="11F784B2">
        <w:rPr>
          <w:rStyle w:val="normaltextrun"/>
          <w:rFonts w:ascii="Tahoma" w:hAnsi="Tahoma" w:cs="Tahoma"/>
          <w:color w:val="000000" w:themeColor="text1"/>
        </w:rPr>
        <w:t>2</w:t>
      </w:r>
      <w:r w:rsidRPr="11F784B2">
        <w:rPr>
          <w:rStyle w:val="normaltextrun"/>
          <w:rFonts w:ascii="Tahoma" w:hAnsi="Tahoma" w:cs="Tahoma"/>
          <w:color w:val="000000" w:themeColor="text1"/>
        </w:rPr>
        <w:t>:</w:t>
      </w:r>
      <w:r w:rsidR="00360E6B">
        <w:tab/>
      </w:r>
      <w:r w:rsidR="1435B128" w:rsidRPr="11F784B2">
        <w:rPr>
          <w:rStyle w:val="tabchar"/>
          <w:rFonts w:ascii="Tahoma" w:hAnsi="Tahoma" w:cs="Tahoma"/>
          <w:color w:val="000000" w:themeColor="text1"/>
        </w:rPr>
        <w:t xml:space="preserve">Yes, </w:t>
      </w:r>
      <w:r w:rsidR="7CA25B6F" w:rsidRPr="11F784B2">
        <w:rPr>
          <w:rStyle w:val="tabchar"/>
          <w:rFonts w:ascii="Tahoma" w:hAnsi="Tahoma" w:cs="Tahoma"/>
          <w:color w:val="000000" w:themeColor="text1"/>
        </w:rPr>
        <w:t xml:space="preserve">an organization that did not author an eligible </w:t>
      </w:r>
      <w:r w:rsidR="61C2B80D" w:rsidRPr="11F784B2">
        <w:rPr>
          <w:rStyle w:val="tabchar"/>
          <w:rFonts w:ascii="Tahoma" w:hAnsi="Tahoma" w:cs="Tahoma"/>
          <w:color w:val="000000" w:themeColor="text1"/>
        </w:rPr>
        <w:t>Final B</w:t>
      </w:r>
      <w:r w:rsidR="498F935E" w:rsidRPr="11F784B2">
        <w:rPr>
          <w:rStyle w:val="tabchar"/>
          <w:rFonts w:ascii="Tahoma" w:hAnsi="Tahoma" w:cs="Tahoma"/>
          <w:color w:val="000000" w:themeColor="text1"/>
        </w:rPr>
        <w:t xml:space="preserve">lueprint </w:t>
      </w:r>
      <w:r w:rsidR="0F844B1A" w:rsidRPr="11F784B2">
        <w:rPr>
          <w:rStyle w:val="tabchar"/>
          <w:rFonts w:ascii="Tahoma" w:hAnsi="Tahoma" w:cs="Tahoma"/>
          <w:color w:val="000000" w:themeColor="text1"/>
        </w:rPr>
        <w:t>awarded to th</w:t>
      </w:r>
      <w:r w:rsidR="7B2A8FBA" w:rsidRPr="11F784B2">
        <w:rPr>
          <w:rStyle w:val="tabchar"/>
          <w:rFonts w:ascii="Tahoma" w:hAnsi="Tahoma" w:cs="Tahoma"/>
          <w:color w:val="000000" w:themeColor="text1"/>
        </w:rPr>
        <w:t xml:space="preserve">ose in the </w:t>
      </w:r>
      <w:r w:rsidR="0F844B1A" w:rsidRPr="11F784B2">
        <w:rPr>
          <w:rStyle w:val="tabchar"/>
          <w:rFonts w:ascii="Tahoma" w:hAnsi="Tahoma" w:cs="Tahoma"/>
          <w:color w:val="000000" w:themeColor="text1"/>
        </w:rPr>
        <w:t xml:space="preserve">listing provided in Section </w:t>
      </w:r>
      <w:r w:rsidR="7B2A8FBA" w:rsidRPr="11F784B2">
        <w:rPr>
          <w:rStyle w:val="tabchar"/>
          <w:rFonts w:ascii="Tahoma" w:hAnsi="Tahoma" w:cs="Tahoma"/>
          <w:color w:val="000000" w:themeColor="text1"/>
        </w:rPr>
        <w:t>II.A.1.</w:t>
      </w:r>
      <w:r w:rsidR="7CA25B6F" w:rsidRPr="11F784B2">
        <w:rPr>
          <w:rStyle w:val="tabchar"/>
          <w:rFonts w:ascii="Tahoma" w:hAnsi="Tahoma" w:cs="Tahoma"/>
          <w:color w:val="000000" w:themeColor="text1"/>
        </w:rPr>
        <w:t xml:space="preserve"> </w:t>
      </w:r>
      <w:r w:rsidR="4904635F" w:rsidRPr="11F784B2">
        <w:rPr>
          <w:rStyle w:val="tabchar"/>
          <w:rFonts w:ascii="Tahoma" w:hAnsi="Tahoma" w:cs="Tahoma"/>
          <w:color w:val="000000" w:themeColor="text1"/>
        </w:rPr>
        <w:t xml:space="preserve">may apply to implement </w:t>
      </w:r>
      <w:r w:rsidR="7B2A8FBA" w:rsidRPr="11F784B2">
        <w:rPr>
          <w:rStyle w:val="tabchar"/>
          <w:rFonts w:ascii="Tahoma" w:hAnsi="Tahoma" w:cs="Tahoma"/>
          <w:color w:val="000000" w:themeColor="text1"/>
        </w:rPr>
        <w:t xml:space="preserve">a </w:t>
      </w:r>
      <w:r w:rsidR="65332AD5" w:rsidRPr="11F784B2">
        <w:rPr>
          <w:rStyle w:val="tabchar"/>
          <w:rFonts w:ascii="Tahoma" w:hAnsi="Tahoma" w:cs="Tahoma"/>
          <w:color w:val="000000" w:themeColor="text1"/>
        </w:rPr>
        <w:t>project</w:t>
      </w:r>
      <w:r w:rsidR="71EFF6D7" w:rsidRPr="11F784B2">
        <w:rPr>
          <w:rStyle w:val="tabchar"/>
          <w:rFonts w:ascii="Tahoma" w:hAnsi="Tahoma" w:cs="Tahoma"/>
          <w:color w:val="000000" w:themeColor="text1"/>
        </w:rPr>
        <w:t xml:space="preserve"> identified </w:t>
      </w:r>
      <w:r w:rsidR="34D9C89E" w:rsidRPr="11F784B2">
        <w:rPr>
          <w:rStyle w:val="tabchar"/>
          <w:rFonts w:ascii="Tahoma" w:hAnsi="Tahoma" w:cs="Tahoma"/>
          <w:color w:val="000000" w:themeColor="text1"/>
        </w:rPr>
        <w:t>in the completed</w:t>
      </w:r>
      <w:r w:rsidR="78C429F4" w:rsidRPr="11F784B2">
        <w:rPr>
          <w:rStyle w:val="tabchar"/>
          <w:rFonts w:ascii="Tahoma" w:hAnsi="Tahoma" w:cs="Tahoma"/>
          <w:color w:val="000000" w:themeColor="text1"/>
        </w:rPr>
        <w:t>, CEC</w:t>
      </w:r>
      <w:r w:rsidR="68C67A4A" w:rsidRPr="11F784B2">
        <w:rPr>
          <w:rStyle w:val="tabchar"/>
          <w:rFonts w:ascii="Tahoma" w:hAnsi="Tahoma" w:cs="Tahoma"/>
          <w:color w:val="000000" w:themeColor="text1"/>
        </w:rPr>
        <w:t>-</w:t>
      </w:r>
      <w:r w:rsidR="78C429F4" w:rsidRPr="11F784B2">
        <w:rPr>
          <w:rStyle w:val="tabchar"/>
          <w:rFonts w:ascii="Tahoma" w:hAnsi="Tahoma" w:cs="Tahoma"/>
          <w:color w:val="000000" w:themeColor="text1"/>
        </w:rPr>
        <w:t>approved Final Blueprint</w:t>
      </w:r>
      <w:r w:rsidR="4904635F" w:rsidRPr="11F784B2">
        <w:rPr>
          <w:rStyle w:val="tabchar"/>
          <w:rFonts w:ascii="Tahoma" w:hAnsi="Tahoma" w:cs="Tahoma"/>
          <w:color w:val="000000" w:themeColor="text1"/>
        </w:rPr>
        <w:t xml:space="preserve"> </w:t>
      </w:r>
      <w:r w:rsidR="3C4F5619" w:rsidRPr="11F784B2">
        <w:rPr>
          <w:rStyle w:val="tabchar"/>
          <w:rFonts w:ascii="Tahoma" w:hAnsi="Tahoma" w:cs="Tahoma"/>
          <w:color w:val="000000" w:themeColor="text1"/>
        </w:rPr>
        <w:t xml:space="preserve">provided </w:t>
      </w:r>
      <w:r w:rsidR="0FAB2388" w:rsidRPr="11F784B2">
        <w:rPr>
          <w:rStyle w:val="tabchar"/>
          <w:rFonts w:ascii="Tahoma" w:hAnsi="Tahoma" w:cs="Tahoma"/>
          <w:color w:val="000000" w:themeColor="text1"/>
        </w:rPr>
        <w:t>the</w:t>
      </w:r>
      <w:r w:rsidR="10F3CC7F" w:rsidRPr="11F784B2">
        <w:rPr>
          <w:rStyle w:val="tabchar"/>
          <w:rFonts w:ascii="Tahoma" w:hAnsi="Tahoma" w:cs="Tahoma"/>
          <w:color w:val="000000" w:themeColor="text1"/>
        </w:rPr>
        <w:t xml:space="preserve"> </w:t>
      </w:r>
      <w:r w:rsidR="0D6F1821" w:rsidRPr="11F784B2">
        <w:rPr>
          <w:rStyle w:val="tabchar"/>
          <w:rFonts w:ascii="Tahoma" w:hAnsi="Tahoma" w:cs="Tahoma"/>
          <w:color w:val="000000" w:themeColor="text1"/>
        </w:rPr>
        <w:t xml:space="preserve">organization receives authorization from the </w:t>
      </w:r>
      <w:r w:rsidR="10F3CC7F" w:rsidRPr="11F784B2">
        <w:rPr>
          <w:rStyle w:val="tabchar"/>
          <w:rFonts w:ascii="Tahoma" w:hAnsi="Tahoma" w:cs="Tahoma"/>
          <w:color w:val="000000" w:themeColor="text1"/>
        </w:rPr>
        <w:t xml:space="preserve">original </w:t>
      </w:r>
      <w:r w:rsidR="4740369F" w:rsidRPr="11F784B2">
        <w:rPr>
          <w:rStyle w:val="tabchar"/>
          <w:rFonts w:ascii="Tahoma" w:hAnsi="Tahoma" w:cs="Tahoma"/>
          <w:color w:val="000000" w:themeColor="text1"/>
        </w:rPr>
        <w:t>blueprint awardee</w:t>
      </w:r>
      <w:r w:rsidR="6535CC90" w:rsidRPr="11F784B2">
        <w:rPr>
          <w:rStyle w:val="tabchar"/>
          <w:rFonts w:ascii="Tahoma" w:hAnsi="Tahoma" w:cs="Tahoma"/>
          <w:color w:val="000000" w:themeColor="text1"/>
        </w:rPr>
        <w:t xml:space="preserve"> and submits the approved </w:t>
      </w:r>
      <w:r w:rsidR="6D429D57" w:rsidRPr="11F784B2">
        <w:rPr>
          <w:rStyle w:val="tabchar"/>
          <w:rFonts w:ascii="Tahoma" w:hAnsi="Tahoma" w:cs="Tahoma"/>
          <w:color w:val="000000" w:themeColor="text1"/>
        </w:rPr>
        <w:t xml:space="preserve">letter </w:t>
      </w:r>
      <w:r w:rsidR="6535CC90" w:rsidRPr="11F784B2">
        <w:rPr>
          <w:rStyle w:val="tabchar"/>
          <w:rFonts w:ascii="Tahoma" w:hAnsi="Tahoma" w:cs="Tahoma"/>
          <w:color w:val="000000" w:themeColor="text1"/>
        </w:rPr>
        <w:t xml:space="preserve">with the application to this </w:t>
      </w:r>
      <w:proofErr w:type="gramStart"/>
      <w:r w:rsidR="6535CC90" w:rsidRPr="11F784B2">
        <w:rPr>
          <w:rStyle w:val="tabchar"/>
          <w:rFonts w:ascii="Tahoma" w:hAnsi="Tahoma" w:cs="Tahoma"/>
          <w:color w:val="000000" w:themeColor="text1"/>
        </w:rPr>
        <w:t>solicitation</w:t>
      </w:r>
      <w:r w:rsidR="4740369F" w:rsidRPr="11F784B2">
        <w:rPr>
          <w:rStyle w:val="tabchar"/>
          <w:rFonts w:ascii="Tahoma" w:hAnsi="Tahoma" w:cs="Tahoma"/>
          <w:color w:val="000000" w:themeColor="text1"/>
        </w:rPr>
        <w:t xml:space="preserve"> </w:t>
      </w:r>
      <w:r w:rsidR="746A8FA0" w:rsidRPr="11F784B2">
        <w:rPr>
          <w:rStyle w:val="tabchar"/>
          <w:rFonts w:ascii="Tahoma" w:hAnsi="Tahoma" w:cs="Tahoma"/>
          <w:color w:val="000000" w:themeColor="text1"/>
        </w:rPr>
        <w:t xml:space="preserve"> </w:t>
      </w:r>
      <w:r w:rsidR="09B81A52" w:rsidRPr="11F784B2">
        <w:rPr>
          <w:rStyle w:val="tabchar"/>
          <w:rFonts w:ascii="Tahoma" w:hAnsi="Tahoma" w:cs="Tahoma"/>
          <w:color w:val="000000" w:themeColor="text1"/>
        </w:rPr>
        <w:t>.</w:t>
      </w:r>
      <w:proofErr w:type="gramEnd"/>
      <w:r w:rsidR="03C691D5" w:rsidRPr="11F784B2">
        <w:rPr>
          <w:rStyle w:val="tabchar"/>
          <w:rFonts w:ascii="Tahoma" w:hAnsi="Tahoma" w:cs="Tahoma"/>
          <w:color w:val="000000" w:themeColor="text1"/>
        </w:rPr>
        <w:t xml:space="preserve"> </w:t>
      </w:r>
      <w:r w:rsidR="782FD1D1" w:rsidRPr="11F784B2">
        <w:rPr>
          <w:rStyle w:val="tabchar"/>
          <w:rFonts w:ascii="Tahoma" w:hAnsi="Tahoma" w:cs="Tahoma"/>
          <w:color w:val="000000" w:themeColor="text1"/>
        </w:rPr>
        <w:t xml:space="preserve">(See </w:t>
      </w:r>
      <w:r w:rsidR="03C691D5" w:rsidRPr="11F784B2">
        <w:rPr>
          <w:rStyle w:val="tabchar"/>
          <w:rFonts w:ascii="Tahoma" w:hAnsi="Tahoma" w:cs="Tahoma"/>
          <w:color w:val="000000" w:themeColor="text1"/>
        </w:rPr>
        <w:t>Section II.A</w:t>
      </w:r>
      <w:r w:rsidR="77C633A9" w:rsidRPr="11F784B2">
        <w:rPr>
          <w:rStyle w:val="tabchar"/>
          <w:rFonts w:ascii="Tahoma" w:hAnsi="Tahoma" w:cs="Tahoma"/>
          <w:color w:val="000000" w:themeColor="text1"/>
        </w:rPr>
        <w:t>.</w:t>
      </w:r>
      <w:r w:rsidR="4CC0441A" w:rsidRPr="11F784B2">
        <w:rPr>
          <w:rStyle w:val="tabchar"/>
          <w:rFonts w:ascii="Tahoma" w:hAnsi="Tahoma" w:cs="Tahoma"/>
          <w:color w:val="000000" w:themeColor="text1"/>
        </w:rPr>
        <w:t>,</w:t>
      </w:r>
      <w:r w:rsidR="45F92298" w:rsidRPr="11F784B2">
        <w:rPr>
          <w:rStyle w:val="tabchar"/>
          <w:rFonts w:ascii="Tahoma" w:hAnsi="Tahoma" w:cs="Tahoma"/>
          <w:color w:val="000000" w:themeColor="text1"/>
        </w:rPr>
        <w:t xml:space="preserve"> </w:t>
      </w:r>
      <w:r w:rsidR="257FA95B" w:rsidRPr="11F784B2">
        <w:rPr>
          <w:rStyle w:val="tabchar"/>
          <w:rFonts w:ascii="Tahoma" w:hAnsi="Tahoma" w:cs="Tahoma"/>
          <w:color w:val="000000" w:themeColor="text1"/>
        </w:rPr>
        <w:t>Eligible Appli</w:t>
      </w:r>
      <w:r w:rsidR="45F92298" w:rsidRPr="11F784B2">
        <w:rPr>
          <w:rStyle w:val="tabchar"/>
          <w:rFonts w:ascii="Tahoma" w:hAnsi="Tahoma" w:cs="Tahoma"/>
          <w:color w:val="000000" w:themeColor="text1"/>
        </w:rPr>
        <w:t>cants</w:t>
      </w:r>
      <w:r w:rsidR="194C6DFC" w:rsidRPr="11F784B2">
        <w:rPr>
          <w:rStyle w:val="tabchar"/>
          <w:rFonts w:ascii="Tahoma" w:hAnsi="Tahoma" w:cs="Tahoma"/>
          <w:color w:val="000000" w:themeColor="text1"/>
        </w:rPr>
        <w:t xml:space="preserve"> in Addendum 2</w:t>
      </w:r>
      <w:r w:rsidR="45F92298" w:rsidRPr="11F784B2">
        <w:rPr>
          <w:rStyle w:val="tabchar"/>
          <w:rFonts w:ascii="Tahoma" w:hAnsi="Tahoma" w:cs="Tahoma"/>
          <w:color w:val="000000" w:themeColor="text1"/>
        </w:rPr>
        <w:t>.</w:t>
      </w:r>
      <w:r w:rsidR="5A3BF9A6" w:rsidRPr="11F784B2">
        <w:rPr>
          <w:rStyle w:val="tabchar"/>
          <w:rFonts w:ascii="Tahoma" w:hAnsi="Tahoma" w:cs="Tahoma"/>
          <w:color w:val="000000" w:themeColor="text1"/>
        </w:rPr>
        <w:t>)</w:t>
      </w:r>
      <w:r w:rsidR="64497B0D" w:rsidRPr="11F784B2">
        <w:rPr>
          <w:rStyle w:val="tabchar"/>
          <w:rFonts w:ascii="Tahoma" w:hAnsi="Tahoma" w:cs="Tahoma"/>
          <w:color w:val="000000" w:themeColor="text1"/>
        </w:rPr>
        <w:t xml:space="preserve"> </w:t>
      </w:r>
      <w:r w:rsidR="73C32D0D" w:rsidRPr="11F784B2">
        <w:rPr>
          <w:rStyle w:val="tabchar"/>
          <w:rFonts w:ascii="Tahoma" w:hAnsi="Tahoma" w:cs="Tahoma"/>
          <w:color w:val="000000" w:themeColor="text1"/>
        </w:rPr>
        <w:t xml:space="preserve">The scope of the project must </w:t>
      </w:r>
      <w:r w:rsidR="08D6ADC5" w:rsidRPr="11F784B2">
        <w:rPr>
          <w:rStyle w:val="tabchar"/>
          <w:rFonts w:ascii="Tahoma" w:hAnsi="Tahoma" w:cs="Tahoma"/>
          <w:color w:val="000000" w:themeColor="text1"/>
        </w:rPr>
        <w:t xml:space="preserve">also </w:t>
      </w:r>
      <w:r w:rsidR="73C32D0D" w:rsidRPr="11F784B2">
        <w:rPr>
          <w:rStyle w:val="tabchar"/>
          <w:rFonts w:ascii="Tahoma" w:hAnsi="Tahoma" w:cs="Tahoma"/>
          <w:color w:val="000000" w:themeColor="text1"/>
        </w:rPr>
        <w:t>meet</w:t>
      </w:r>
      <w:r w:rsidR="7251D9E2" w:rsidRPr="11F784B2">
        <w:rPr>
          <w:rStyle w:val="tabchar"/>
          <w:rFonts w:ascii="Tahoma" w:hAnsi="Tahoma" w:cs="Tahoma"/>
          <w:color w:val="000000" w:themeColor="text1"/>
        </w:rPr>
        <w:t xml:space="preserve"> </w:t>
      </w:r>
      <w:proofErr w:type="gramStart"/>
      <w:r w:rsidR="7251D9E2" w:rsidRPr="11F784B2">
        <w:rPr>
          <w:rStyle w:val="tabchar"/>
          <w:rFonts w:ascii="Tahoma" w:hAnsi="Tahoma" w:cs="Tahoma"/>
          <w:color w:val="000000" w:themeColor="text1"/>
        </w:rPr>
        <w:t>all of</w:t>
      </w:r>
      <w:proofErr w:type="gramEnd"/>
      <w:r w:rsidR="73C32D0D" w:rsidRPr="11F784B2">
        <w:rPr>
          <w:rStyle w:val="tabchar"/>
          <w:rFonts w:ascii="Tahoma" w:hAnsi="Tahoma" w:cs="Tahoma"/>
          <w:color w:val="000000" w:themeColor="text1"/>
        </w:rPr>
        <w:t xml:space="preserve"> </w:t>
      </w:r>
      <w:r w:rsidR="7251D9E2" w:rsidRPr="11F784B2">
        <w:rPr>
          <w:rStyle w:val="tabchar"/>
          <w:rFonts w:ascii="Tahoma" w:hAnsi="Tahoma" w:cs="Tahoma"/>
          <w:color w:val="000000" w:themeColor="text1"/>
        </w:rPr>
        <w:t xml:space="preserve">the requirements of </w:t>
      </w:r>
      <w:r w:rsidR="257FA95B" w:rsidRPr="11F784B2">
        <w:rPr>
          <w:rStyle w:val="tabchar"/>
          <w:rFonts w:ascii="Tahoma" w:hAnsi="Tahoma" w:cs="Tahoma"/>
          <w:color w:val="000000" w:themeColor="text1"/>
        </w:rPr>
        <w:t>Section II.B</w:t>
      </w:r>
      <w:r w:rsidR="77C633A9" w:rsidRPr="11F784B2">
        <w:rPr>
          <w:rStyle w:val="tabchar"/>
          <w:rFonts w:ascii="Tahoma" w:hAnsi="Tahoma" w:cs="Tahoma"/>
          <w:color w:val="000000" w:themeColor="text1"/>
        </w:rPr>
        <w:t xml:space="preserve">., </w:t>
      </w:r>
      <w:r w:rsidR="257FA95B" w:rsidRPr="11F784B2">
        <w:rPr>
          <w:rStyle w:val="tabchar"/>
          <w:rFonts w:ascii="Tahoma" w:hAnsi="Tahoma" w:cs="Tahoma"/>
          <w:color w:val="000000" w:themeColor="text1"/>
        </w:rPr>
        <w:t>Eligible Projects</w:t>
      </w:r>
      <w:r w:rsidR="23FAB1D8" w:rsidRPr="11F784B2">
        <w:rPr>
          <w:rStyle w:val="tabchar"/>
          <w:rFonts w:ascii="Tahoma" w:hAnsi="Tahoma" w:cs="Tahoma"/>
          <w:color w:val="000000" w:themeColor="text1"/>
        </w:rPr>
        <w:t xml:space="preserve">. The Applicant </w:t>
      </w:r>
      <w:r w:rsidR="15E6E419" w:rsidRPr="11F784B2">
        <w:rPr>
          <w:rStyle w:val="tabchar"/>
          <w:rFonts w:ascii="Tahoma" w:hAnsi="Tahoma" w:cs="Tahoma"/>
          <w:color w:val="000000" w:themeColor="text1"/>
        </w:rPr>
        <w:t>is</w:t>
      </w:r>
      <w:r w:rsidR="23FAB1D8" w:rsidRPr="11F784B2">
        <w:rPr>
          <w:rStyle w:val="tabchar"/>
          <w:rFonts w:ascii="Tahoma" w:hAnsi="Tahoma" w:cs="Tahoma"/>
          <w:color w:val="000000" w:themeColor="text1"/>
        </w:rPr>
        <w:t xml:space="preserve"> responsible for managing </w:t>
      </w:r>
      <w:r w:rsidR="39BB161D" w:rsidRPr="11F784B2">
        <w:rPr>
          <w:rStyle w:val="tabchar"/>
          <w:rFonts w:ascii="Tahoma" w:hAnsi="Tahoma" w:cs="Tahoma"/>
          <w:color w:val="000000" w:themeColor="text1"/>
        </w:rPr>
        <w:t xml:space="preserve">and completing </w:t>
      </w:r>
      <w:r w:rsidR="23FAB1D8" w:rsidRPr="11F784B2">
        <w:rPr>
          <w:rStyle w:val="tabchar"/>
          <w:rFonts w:ascii="Tahoma" w:hAnsi="Tahoma" w:cs="Tahoma"/>
          <w:color w:val="000000" w:themeColor="text1"/>
        </w:rPr>
        <w:t xml:space="preserve">the </w:t>
      </w:r>
      <w:r w:rsidR="446595E0" w:rsidRPr="11F784B2">
        <w:rPr>
          <w:rStyle w:val="tabchar"/>
          <w:rFonts w:ascii="Tahoma" w:hAnsi="Tahoma" w:cs="Tahoma"/>
          <w:color w:val="000000" w:themeColor="text1"/>
        </w:rPr>
        <w:t xml:space="preserve">scope of the </w:t>
      </w:r>
      <w:r w:rsidR="23FAB1D8" w:rsidRPr="11F784B2">
        <w:rPr>
          <w:rStyle w:val="tabchar"/>
          <w:rFonts w:ascii="Tahoma" w:hAnsi="Tahoma" w:cs="Tahoma"/>
          <w:color w:val="000000" w:themeColor="text1"/>
        </w:rPr>
        <w:t>project.</w:t>
      </w:r>
    </w:p>
    <w:p w14:paraId="6C14B9BF" w14:textId="77777777" w:rsidR="00360E6B" w:rsidRPr="008844E5" w:rsidRDefault="00360E6B" w:rsidP="008215C7">
      <w:pPr>
        <w:pStyle w:val="paragraph"/>
        <w:spacing w:before="0" w:beforeAutospacing="0" w:after="0" w:afterAutospacing="0"/>
        <w:textAlignment w:val="baseline"/>
        <w:rPr>
          <w:rFonts w:ascii="Tahoma" w:hAnsi="Tahoma" w:cs="Tahoma"/>
        </w:rPr>
      </w:pPr>
    </w:p>
    <w:p w14:paraId="5704AE2A" w14:textId="25A7872C" w:rsidR="00F63571" w:rsidRPr="008844E5" w:rsidRDefault="00F63571" w:rsidP="008215C7">
      <w:pPr>
        <w:pStyle w:val="paragraph"/>
        <w:spacing w:before="0" w:beforeAutospacing="0" w:after="0" w:afterAutospacing="0"/>
        <w:ind w:left="720" w:hanging="720"/>
        <w:textAlignment w:val="baseline"/>
        <w:rPr>
          <w:rFonts w:ascii="Tahoma" w:hAnsi="Tahoma" w:cs="Tahoma"/>
        </w:rPr>
      </w:pPr>
      <w:r w:rsidRPr="008844E5">
        <w:rPr>
          <w:rStyle w:val="normaltextrun"/>
          <w:rFonts w:ascii="Tahoma" w:hAnsi="Tahoma" w:cs="Tahoma"/>
          <w:b/>
          <w:bCs/>
          <w:color w:val="000000"/>
        </w:rPr>
        <w:t>Q</w:t>
      </w:r>
      <w:r w:rsidR="00933D67">
        <w:rPr>
          <w:rStyle w:val="normaltextrun"/>
          <w:rFonts w:ascii="Tahoma" w:hAnsi="Tahoma" w:cs="Tahoma"/>
          <w:b/>
          <w:bCs/>
          <w:color w:val="000000"/>
        </w:rPr>
        <w:t>3</w:t>
      </w:r>
      <w:r w:rsidRPr="008844E5">
        <w:rPr>
          <w:rStyle w:val="normaltextrun"/>
          <w:rFonts w:ascii="Tahoma" w:hAnsi="Tahoma" w:cs="Tahoma"/>
          <w:b/>
          <w:bCs/>
          <w:color w:val="000000"/>
        </w:rPr>
        <w:t>:</w:t>
      </w:r>
      <w:r w:rsidRPr="008844E5">
        <w:rPr>
          <w:rStyle w:val="tabchar"/>
          <w:rFonts w:ascii="Tahoma" w:hAnsi="Tahoma" w:cs="Tahoma"/>
          <w:color w:val="000000"/>
        </w:rPr>
        <w:tab/>
      </w:r>
      <w:r w:rsidR="00360E6B" w:rsidRPr="00360E6B">
        <w:rPr>
          <w:rStyle w:val="normaltextrun"/>
          <w:rFonts w:ascii="Tahoma" w:hAnsi="Tahoma" w:cs="Tahoma"/>
          <w:b/>
          <w:bCs/>
          <w:color w:val="000000"/>
        </w:rPr>
        <w:t xml:space="preserve">If a project already received state funding from </w:t>
      </w:r>
      <w:r w:rsidR="00857E91">
        <w:rPr>
          <w:rStyle w:val="normaltextrun"/>
          <w:rFonts w:ascii="Tahoma" w:hAnsi="Tahoma" w:cs="Tahoma"/>
          <w:b/>
          <w:bCs/>
          <w:color w:val="000000"/>
        </w:rPr>
        <w:t>the California State Transportation Agency (</w:t>
      </w:r>
      <w:proofErr w:type="spellStart"/>
      <w:r w:rsidR="00360E6B" w:rsidRPr="00360E6B">
        <w:rPr>
          <w:rStyle w:val="normaltextrun"/>
          <w:rFonts w:ascii="Tahoma" w:hAnsi="Tahoma" w:cs="Tahoma"/>
          <w:b/>
          <w:bCs/>
          <w:color w:val="000000"/>
        </w:rPr>
        <w:t>CalSTA</w:t>
      </w:r>
      <w:proofErr w:type="spellEnd"/>
      <w:r w:rsidR="00857E91">
        <w:rPr>
          <w:rStyle w:val="normaltextrun"/>
          <w:rFonts w:ascii="Tahoma" w:hAnsi="Tahoma" w:cs="Tahoma"/>
          <w:b/>
          <w:bCs/>
          <w:color w:val="000000"/>
        </w:rPr>
        <w:t>)</w:t>
      </w:r>
      <w:r w:rsidR="00360E6B" w:rsidRPr="00360E6B">
        <w:rPr>
          <w:rStyle w:val="normaltextrun"/>
          <w:rFonts w:ascii="Tahoma" w:hAnsi="Tahoma" w:cs="Tahoma"/>
          <w:b/>
          <w:bCs/>
          <w:color w:val="000000"/>
        </w:rPr>
        <w:t xml:space="preserve"> and was credited for its </w:t>
      </w:r>
      <w:r w:rsidR="00857E91">
        <w:rPr>
          <w:rStyle w:val="normaltextrun"/>
          <w:rFonts w:ascii="Tahoma" w:hAnsi="Tahoma" w:cs="Tahoma"/>
          <w:b/>
          <w:bCs/>
          <w:color w:val="000000"/>
        </w:rPr>
        <w:t>greenhouse gas (</w:t>
      </w:r>
      <w:r w:rsidR="00360E6B" w:rsidRPr="00360E6B">
        <w:rPr>
          <w:rStyle w:val="normaltextrun"/>
          <w:rFonts w:ascii="Tahoma" w:hAnsi="Tahoma" w:cs="Tahoma"/>
          <w:b/>
          <w:bCs/>
          <w:color w:val="000000"/>
        </w:rPr>
        <w:t>GHG</w:t>
      </w:r>
      <w:r w:rsidR="00857E91">
        <w:rPr>
          <w:rStyle w:val="normaltextrun"/>
          <w:rFonts w:ascii="Tahoma" w:hAnsi="Tahoma" w:cs="Tahoma"/>
          <w:b/>
          <w:bCs/>
          <w:color w:val="000000"/>
        </w:rPr>
        <w:t>)</w:t>
      </w:r>
      <w:r w:rsidR="00360E6B" w:rsidRPr="00360E6B">
        <w:rPr>
          <w:rStyle w:val="normaltextrun"/>
          <w:rFonts w:ascii="Tahoma" w:hAnsi="Tahoma" w:cs="Tahoma"/>
          <w:b/>
          <w:bCs/>
          <w:color w:val="000000"/>
        </w:rPr>
        <w:t xml:space="preserve"> reductions</w:t>
      </w:r>
      <w:r w:rsidR="00F845FA">
        <w:rPr>
          <w:rStyle w:val="normaltextrun"/>
          <w:rFonts w:ascii="Tahoma" w:hAnsi="Tahoma" w:cs="Tahoma"/>
          <w:b/>
          <w:bCs/>
          <w:color w:val="000000"/>
        </w:rPr>
        <w:t xml:space="preserve"> under the project</w:t>
      </w:r>
      <w:r w:rsidR="00360E6B" w:rsidRPr="00360E6B">
        <w:rPr>
          <w:rStyle w:val="normaltextrun"/>
          <w:rFonts w:ascii="Tahoma" w:hAnsi="Tahoma" w:cs="Tahoma"/>
          <w:b/>
          <w:bCs/>
          <w:color w:val="000000"/>
        </w:rPr>
        <w:t xml:space="preserve">, can </w:t>
      </w:r>
      <w:r w:rsidR="00F845FA">
        <w:rPr>
          <w:rStyle w:val="normaltextrun"/>
          <w:rFonts w:ascii="Tahoma" w:hAnsi="Tahoma" w:cs="Tahoma"/>
          <w:b/>
          <w:bCs/>
          <w:color w:val="000000"/>
        </w:rPr>
        <w:t xml:space="preserve">the applicant </w:t>
      </w:r>
      <w:r w:rsidR="00360E6B" w:rsidRPr="00360E6B">
        <w:rPr>
          <w:rStyle w:val="normaltextrun"/>
          <w:rFonts w:ascii="Tahoma" w:hAnsi="Tahoma" w:cs="Tahoma"/>
          <w:b/>
          <w:bCs/>
          <w:color w:val="000000"/>
        </w:rPr>
        <w:t xml:space="preserve">also apply for Implementation 2.0 funding for the same project—even if the GHG benefits have already been counted under that other program? </w:t>
      </w:r>
      <w:r w:rsidR="00FB50F3">
        <w:rPr>
          <w:rStyle w:val="normaltextrun"/>
          <w:rFonts w:ascii="Tahoma" w:hAnsi="Tahoma" w:cs="Tahoma"/>
          <w:b/>
          <w:bCs/>
          <w:color w:val="000000"/>
        </w:rPr>
        <w:t>I</w:t>
      </w:r>
      <w:r w:rsidR="00360E6B" w:rsidRPr="00360E6B">
        <w:rPr>
          <w:rStyle w:val="normaltextrun"/>
          <w:rFonts w:ascii="Tahoma" w:hAnsi="Tahoma" w:cs="Tahoma"/>
          <w:b/>
          <w:bCs/>
          <w:color w:val="000000"/>
        </w:rPr>
        <w:t>.e., can we claim the same GHG reductions in multiple application</w:t>
      </w:r>
      <w:r w:rsidR="00FB50F3">
        <w:rPr>
          <w:rStyle w:val="normaltextrun"/>
          <w:rFonts w:ascii="Tahoma" w:hAnsi="Tahoma" w:cs="Tahoma"/>
          <w:b/>
          <w:bCs/>
          <w:color w:val="000000"/>
        </w:rPr>
        <w:t>s</w:t>
      </w:r>
      <w:r w:rsidRPr="008844E5">
        <w:rPr>
          <w:rStyle w:val="normaltextrun"/>
          <w:rFonts w:ascii="Tahoma" w:hAnsi="Tahoma" w:cs="Tahoma"/>
          <w:b/>
          <w:bCs/>
          <w:color w:val="000000"/>
        </w:rPr>
        <w:t>?</w:t>
      </w:r>
      <w:r w:rsidRPr="008844E5">
        <w:rPr>
          <w:rStyle w:val="eop"/>
          <w:rFonts w:ascii="Tahoma" w:hAnsi="Tahoma" w:cs="Tahoma"/>
          <w:color w:val="000000"/>
        </w:rPr>
        <w:t> </w:t>
      </w:r>
    </w:p>
    <w:p w14:paraId="3CAA8C82" w14:textId="77777777" w:rsidR="008215C7" w:rsidRDefault="008215C7" w:rsidP="008215C7">
      <w:pPr>
        <w:pStyle w:val="paragraph"/>
        <w:spacing w:before="0" w:beforeAutospacing="0" w:after="0" w:afterAutospacing="0"/>
        <w:ind w:left="720" w:hanging="720"/>
        <w:textAlignment w:val="baseline"/>
        <w:rPr>
          <w:rStyle w:val="normaltextrun"/>
          <w:rFonts w:ascii="Tahoma" w:hAnsi="Tahoma" w:cs="Tahoma"/>
          <w:color w:val="000000"/>
        </w:rPr>
      </w:pPr>
    </w:p>
    <w:p w14:paraId="6B174903" w14:textId="7298B287" w:rsidR="00143B52" w:rsidRPr="0087458F" w:rsidRDefault="00F63571" w:rsidP="0087458F">
      <w:pPr>
        <w:pStyle w:val="paragraph"/>
        <w:spacing w:before="0" w:beforeAutospacing="0" w:after="0" w:afterAutospacing="0"/>
        <w:ind w:left="720" w:hanging="720"/>
        <w:textAlignment w:val="baseline"/>
        <w:rPr>
          <w:rStyle w:val="tabchar"/>
          <w:rFonts w:ascii="Tahoma" w:hAnsi="Tahoma" w:cs="Tahoma"/>
          <w:color w:val="000000" w:themeColor="text1"/>
        </w:rPr>
      </w:pPr>
      <w:r w:rsidRPr="20FE3A2D">
        <w:rPr>
          <w:rStyle w:val="normaltextrun"/>
          <w:rFonts w:ascii="Tahoma" w:hAnsi="Tahoma" w:cs="Tahoma"/>
          <w:color w:val="000000" w:themeColor="text1"/>
        </w:rPr>
        <w:t>A</w:t>
      </w:r>
      <w:r w:rsidR="00933D67" w:rsidRPr="20FE3A2D">
        <w:rPr>
          <w:rStyle w:val="normaltextrun"/>
          <w:rFonts w:ascii="Tahoma" w:hAnsi="Tahoma" w:cs="Tahoma"/>
          <w:color w:val="000000" w:themeColor="text1"/>
        </w:rPr>
        <w:t>3</w:t>
      </w:r>
      <w:r w:rsidRPr="20FE3A2D">
        <w:rPr>
          <w:rStyle w:val="normaltextrun"/>
          <w:rFonts w:ascii="Tahoma" w:hAnsi="Tahoma" w:cs="Tahoma"/>
          <w:color w:val="000000" w:themeColor="text1"/>
        </w:rPr>
        <w:t>:</w:t>
      </w:r>
      <w:r>
        <w:tab/>
      </w:r>
      <w:r w:rsidR="00B3148C" w:rsidRPr="20FE3A2D">
        <w:rPr>
          <w:rStyle w:val="tabchar"/>
          <w:rFonts w:ascii="Tahoma" w:hAnsi="Tahoma" w:cs="Tahoma"/>
          <w:color w:val="000000" w:themeColor="text1"/>
        </w:rPr>
        <w:t>Applications submitted to GFO-24-611</w:t>
      </w:r>
      <w:r w:rsidR="00B3148C" w:rsidRPr="20FE3A2D">
        <w:rPr>
          <w:rStyle w:val="normaltextrun"/>
          <w:rFonts w:ascii="Tahoma" w:hAnsi="Tahoma" w:cs="Tahoma"/>
          <w:b/>
          <w:color w:val="000000" w:themeColor="text1"/>
        </w:rPr>
        <w:t xml:space="preserve"> </w:t>
      </w:r>
      <w:r w:rsidR="00B3148C" w:rsidRPr="20FE3A2D">
        <w:rPr>
          <w:rStyle w:val="tabchar"/>
          <w:rFonts w:ascii="Tahoma" w:hAnsi="Tahoma" w:cs="Tahoma"/>
          <w:color w:val="000000" w:themeColor="text1"/>
        </w:rPr>
        <w:t>will be evaluated on the degree to which the proposed project cost effectively reduces GHG emissions, the dollars of CEC funding divided by the amount of GHGs reduced annually, and the need for state funding. See Section IV.E., Evaluation Criteria.</w:t>
      </w:r>
      <w:r w:rsidR="00B3148C">
        <w:rPr>
          <w:rStyle w:val="tabchar"/>
          <w:rFonts w:ascii="Tahoma" w:hAnsi="Tahoma" w:cs="Tahoma"/>
          <w:color w:val="000000" w:themeColor="text1"/>
        </w:rPr>
        <w:t xml:space="preserve"> </w:t>
      </w:r>
      <w:r w:rsidR="7359EBEE" w:rsidRPr="20FE3A2D">
        <w:rPr>
          <w:rStyle w:val="normaltextrun"/>
          <w:rFonts w:ascii="Tahoma" w:hAnsi="Tahoma" w:cs="Tahoma"/>
          <w:color w:val="000000" w:themeColor="text1"/>
        </w:rPr>
        <w:t>A project that has received funding from anothe</w:t>
      </w:r>
      <w:r w:rsidR="12A55DFE" w:rsidRPr="20FE3A2D">
        <w:rPr>
          <w:rStyle w:val="normaltextrun"/>
          <w:rFonts w:ascii="Tahoma" w:hAnsi="Tahoma" w:cs="Tahoma"/>
          <w:color w:val="000000" w:themeColor="text1"/>
        </w:rPr>
        <w:t>r state agency</w:t>
      </w:r>
      <w:r w:rsidR="7D141BA6" w:rsidRPr="20FE3A2D">
        <w:rPr>
          <w:rStyle w:val="normaltextrun"/>
          <w:rFonts w:ascii="Tahoma" w:hAnsi="Tahoma" w:cs="Tahoma"/>
          <w:color w:val="000000" w:themeColor="text1"/>
        </w:rPr>
        <w:t xml:space="preserve"> may apply to </w:t>
      </w:r>
      <w:r w:rsidR="00B3148C">
        <w:rPr>
          <w:rStyle w:val="normaltextrun"/>
          <w:rFonts w:ascii="Tahoma" w:hAnsi="Tahoma" w:cs="Tahoma"/>
          <w:color w:val="000000" w:themeColor="text1"/>
        </w:rPr>
        <w:t>this</w:t>
      </w:r>
      <w:r w:rsidR="7D141BA6" w:rsidRPr="20FE3A2D">
        <w:rPr>
          <w:rStyle w:val="normaltextrun"/>
          <w:rFonts w:ascii="Tahoma" w:hAnsi="Tahoma" w:cs="Tahoma"/>
          <w:color w:val="000000" w:themeColor="text1"/>
        </w:rPr>
        <w:t xml:space="preserve"> </w:t>
      </w:r>
      <w:r w:rsidR="762E91DB" w:rsidRPr="20FE3A2D">
        <w:rPr>
          <w:rStyle w:val="normaltextrun"/>
          <w:rFonts w:ascii="Tahoma" w:hAnsi="Tahoma" w:cs="Tahoma"/>
          <w:color w:val="000000" w:themeColor="text1"/>
        </w:rPr>
        <w:t>solicitation</w:t>
      </w:r>
      <w:r w:rsidR="008446EC">
        <w:rPr>
          <w:rStyle w:val="normaltextrun"/>
          <w:rFonts w:ascii="Tahoma" w:hAnsi="Tahoma" w:cs="Tahoma"/>
          <w:color w:val="000000" w:themeColor="text1"/>
        </w:rPr>
        <w:t>. An applicant may count full GHG benefits during the application process</w:t>
      </w:r>
      <w:r w:rsidR="002221CC">
        <w:rPr>
          <w:rStyle w:val="normaltextrun"/>
          <w:rFonts w:ascii="Tahoma" w:hAnsi="Tahoma" w:cs="Tahoma"/>
          <w:color w:val="000000" w:themeColor="text1"/>
        </w:rPr>
        <w:t>.</w:t>
      </w:r>
      <w:r w:rsidR="008446EC">
        <w:rPr>
          <w:rStyle w:val="normaltextrun"/>
          <w:rFonts w:ascii="Tahoma" w:hAnsi="Tahoma" w:cs="Tahoma"/>
          <w:color w:val="000000" w:themeColor="text1"/>
        </w:rPr>
        <w:t xml:space="preserve"> </w:t>
      </w:r>
      <w:r w:rsidR="002221CC">
        <w:rPr>
          <w:rStyle w:val="normaltextrun"/>
          <w:rFonts w:ascii="Tahoma" w:hAnsi="Tahoma" w:cs="Tahoma"/>
          <w:color w:val="000000" w:themeColor="text1"/>
        </w:rPr>
        <w:t>H</w:t>
      </w:r>
      <w:r w:rsidR="008446EC">
        <w:rPr>
          <w:rStyle w:val="normaltextrun"/>
          <w:rFonts w:ascii="Tahoma" w:hAnsi="Tahoma" w:cs="Tahoma"/>
          <w:color w:val="000000" w:themeColor="text1"/>
        </w:rPr>
        <w:t xml:space="preserve">owever, </w:t>
      </w:r>
      <w:r w:rsidR="00277C1E">
        <w:rPr>
          <w:rStyle w:val="normaltextrun"/>
          <w:rFonts w:ascii="Tahoma" w:hAnsi="Tahoma" w:cs="Tahoma"/>
          <w:color w:val="000000" w:themeColor="text1"/>
        </w:rPr>
        <w:t>the CEC will work with the Recipient</w:t>
      </w:r>
      <w:r w:rsidR="002221CC">
        <w:rPr>
          <w:rStyle w:val="normaltextrun"/>
          <w:rFonts w:ascii="Tahoma" w:hAnsi="Tahoma" w:cs="Tahoma"/>
          <w:color w:val="000000" w:themeColor="text1"/>
        </w:rPr>
        <w:t xml:space="preserve"> to avoid double counting the GHG benefits </w:t>
      </w:r>
      <w:r w:rsidR="00F76E4A">
        <w:rPr>
          <w:rStyle w:val="normaltextrun"/>
          <w:rFonts w:ascii="Tahoma" w:hAnsi="Tahoma" w:cs="Tahoma"/>
          <w:color w:val="000000" w:themeColor="text1"/>
        </w:rPr>
        <w:t>across awarded projects</w:t>
      </w:r>
      <w:r w:rsidR="00B3148C">
        <w:rPr>
          <w:rStyle w:val="normaltextrun"/>
          <w:rFonts w:ascii="Tahoma" w:hAnsi="Tahoma" w:cs="Tahoma"/>
          <w:color w:val="000000" w:themeColor="text1"/>
        </w:rPr>
        <w:t xml:space="preserve"> upon award</w:t>
      </w:r>
      <w:r w:rsidR="00F76E4A">
        <w:rPr>
          <w:rStyle w:val="normaltextrun"/>
          <w:rFonts w:ascii="Tahoma" w:hAnsi="Tahoma" w:cs="Tahoma"/>
          <w:color w:val="000000" w:themeColor="text1"/>
        </w:rPr>
        <w:t xml:space="preserve">. </w:t>
      </w:r>
      <w:r w:rsidR="00AC1C5C">
        <w:rPr>
          <w:rStyle w:val="normaltextrun"/>
          <w:rFonts w:ascii="Tahoma" w:hAnsi="Tahoma" w:cs="Tahoma"/>
          <w:color w:val="000000" w:themeColor="text1"/>
        </w:rPr>
        <w:t>C</w:t>
      </w:r>
      <w:r w:rsidR="762E91DB" w:rsidRPr="20FE3A2D">
        <w:rPr>
          <w:rStyle w:val="normaltextrun"/>
          <w:rFonts w:ascii="Tahoma" w:hAnsi="Tahoma" w:cs="Tahoma"/>
          <w:color w:val="000000" w:themeColor="text1"/>
        </w:rPr>
        <w:t xml:space="preserve">osts funded by </w:t>
      </w:r>
      <w:r w:rsidR="00AC1C5C">
        <w:rPr>
          <w:rStyle w:val="normaltextrun"/>
          <w:rFonts w:ascii="Tahoma" w:hAnsi="Tahoma" w:cs="Tahoma"/>
          <w:color w:val="000000" w:themeColor="text1"/>
        </w:rPr>
        <w:t xml:space="preserve">the </w:t>
      </w:r>
      <w:r w:rsidR="762E91DB" w:rsidRPr="20FE3A2D">
        <w:rPr>
          <w:rStyle w:val="normaltextrun"/>
          <w:rFonts w:ascii="Tahoma" w:hAnsi="Tahoma" w:cs="Tahoma"/>
          <w:color w:val="000000" w:themeColor="text1"/>
        </w:rPr>
        <w:t>CEC must be actual costs incurred and not costs already funded by another agency</w:t>
      </w:r>
      <w:r w:rsidR="00B63482">
        <w:rPr>
          <w:rStyle w:val="normaltextrun"/>
          <w:rFonts w:ascii="Tahoma" w:hAnsi="Tahoma" w:cs="Tahoma"/>
          <w:color w:val="000000" w:themeColor="text1"/>
        </w:rPr>
        <w:t xml:space="preserve"> or funding source</w:t>
      </w:r>
      <w:r w:rsidR="762E91DB" w:rsidRPr="20FE3A2D">
        <w:rPr>
          <w:rStyle w:val="normaltextrun"/>
          <w:rFonts w:ascii="Tahoma" w:hAnsi="Tahoma" w:cs="Tahoma"/>
          <w:color w:val="000000" w:themeColor="text1"/>
        </w:rPr>
        <w:t xml:space="preserve">, </w:t>
      </w:r>
      <w:r w:rsidR="0087458F" w:rsidRPr="20FE3A2D">
        <w:rPr>
          <w:rStyle w:val="normaltextrun"/>
          <w:rFonts w:ascii="Tahoma" w:hAnsi="Tahoma" w:cs="Tahoma"/>
          <w:color w:val="000000" w:themeColor="text1"/>
        </w:rPr>
        <w:t>i.e.,</w:t>
      </w:r>
      <w:r w:rsidR="762E91DB" w:rsidRPr="20FE3A2D">
        <w:rPr>
          <w:rStyle w:val="normaltextrun"/>
          <w:rFonts w:ascii="Tahoma" w:hAnsi="Tahoma" w:cs="Tahoma"/>
          <w:color w:val="000000" w:themeColor="text1"/>
        </w:rPr>
        <w:t xml:space="preserve"> </w:t>
      </w:r>
      <w:proofErr w:type="spellStart"/>
      <w:r w:rsidR="762E91DB" w:rsidRPr="20FE3A2D">
        <w:rPr>
          <w:rStyle w:val="normaltextrun"/>
          <w:rFonts w:ascii="Tahoma" w:hAnsi="Tahoma" w:cs="Tahoma"/>
          <w:color w:val="000000" w:themeColor="text1"/>
        </w:rPr>
        <w:t>Cal</w:t>
      </w:r>
      <w:r w:rsidR="00B63482">
        <w:rPr>
          <w:rStyle w:val="normaltextrun"/>
          <w:rFonts w:ascii="Tahoma" w:hAnsi="Tahoma" w:cs="Tahoma"/>
          <w:color w:val="000000" w:themeColor="text1"/>
        </w:rPr>
        <w:t>S</w:t>
      </w:r>
      <w:r w:rsidR="762E91DB" w:rsidRPr="20FE3A2D">
        <w:rPr>
          <w:rStyle w:val="normaltextrun"/>
          <w:rFonts w:ascii="Tahoma" w:hAnsi="Tahoma" w:cs="Tahoma"/>
          <w:color w:val="000000" w:themeColor="text1"/>
        </w:rPr>
        <w:t>TA</w:t>
      </w:r>
      <w:proofErr w:type="spellEnd"/>
      <w:r w:rsidR="762E91DB" w:rsidRPr="20FE3A2D">
        <w:rPr>
          <w:rStyle w:val="normaltextrun"/>
          <w:rFonts w:ascii="Tahoma" w:hAnsi="Tahoma" w:cs="Tahoma"/>
          <w:color w:val="000000" w:themeColor="text1"/>
        </w:rPr>
        <w:t xml:space="preserve"> and CEC cannot fund the same costs under a project.</w:t>
      </w:r>
      <w:r w:rsidR="12A55DFE" w:rsidRPr="20FE3A2D">
        <w:rPr>
          <w:rStyle w:val="normaltextrun"/>
          <w:rFonts w:ascii="Tahoma" w:hAnsi="Tahoma" w:cs="Tahoma"/>
          <w:color w:val="000000" w:themeColor="text1"/>
        </w:rPr>
        <w:t xml:space="preserve"> </w:t>
      </w:r>
    </w:p>
    <w:p w14:paraId="31142F1F" w14:textId="77777777" w:rsidR="00360E6B" w:rsidRPr="008844E5" w:rsidRDefault="00360E6B" w:rsidP="008215C7">
      <w:pPr>
        <w:pStyle w:val="paragraph"/>
        <w:spacing w:before="0" w:beforeAutospacing="0" w:after="0" w:afterAutospacing="0"/>
        <w:ind w:left="720" w:hanging="720"/>
        <w:textAlignment w:val="baseline"/>
      </w:pPr>
    </w:p>
    <w:p w14:paraId="5D9EE930" w14:textId="0F12A972" w:rsidR="00916B11" w:rsidRPr="008844E5" w:rsidRDefault="00916B11" w:rsidP="008215C7">
      <w:pPr>
        <w:spacing w:after="0" w:line="240" w:lineRule="auto"/>
        <w:ind w:left="720" w:hanging="720"/>
        <w:rPr>
          <w:rFonts w:ascii="Tahoma" w:eastAsia="Times New Roman" w:hAnsi="Tahoma" w:cs="Tahoma"/>
          <w:b/>
          <w:bCs/>
          <w:color w:val="000000"/>
          <w:sz w:val="24"/>
          <w:szCs w:val="24"/>
        </w:rPr>
      </w:pPr>
      <w:r w:rsidRPr="008844E5">
        <w:rPr>
          <w:rFonts w:ascii="Tahoma" w:eastAsia="Times New Roman" w:hAnsi="Tahoma" w:cs="Tahoma"/>
          <w:b/>
          <w:color w:val="000000" w:themeColor="text1"/>
          <w:sz w:val="24"/>
          <w:szCs w:val="24"/>
        </w:rPr>
        <w:t>Q</w:t>
      </w:r>
      <w:r w:rsidR="00B943B4">
        <w:rPr>
          <w:rFonts w:ascii="Tahoma" w:eastAsia="Times New Roman" w:hAnsi="Tahoma" w:cs="Tahoma"/>
          <w:b/>
          <w:color w:val="000000" w:themeColor="text1"/>
          <w:sz w:val="24"/>
          <w:szCs w:val="24"/>
        </w:rPr>
        <w:t>4</w:t>
      </w:r>
      <w:r w:rsidRPr="008844E5">
        <w:rPr>
          <w:rFonts w:ascii="Tahoma" w:eastAsia="Times New Roman" w:hAnsi="Tahoma" w:cs="Tahoma"/>
          <w:b/>
          <w:color w:val="000000" w:themeColor="text1"/>
          <w:sz w:val="24"/>
          <w:szCs w:val="24"/>
        </w:rPr>
        <w:t>:</w:t>
      </w:r>
      <w:r w:rsidRPr="007F3712">
        <w:rPr>
          <w:rFonts w:ascii="Tahoma" w:hAnsi="Tahoma" w:cs="Tahoma"/>
          <w:sz w:val="24"/>
          <w:szCs w:val="24"/>
        </w:rPr>
        <w:tab/>
      </w:r>
      <w:r w:rsidR="00360E6B">
        <w:rPr>
          <w:rFonts w:ascii="Tahoma" w:eastAsia="Times New Roman" w:hAnsi="Tahoma" w:cs="Tahoma"/>
          <w:b/>
          <w:color w:val="000000" w:themeColor="text1"/>
          <w:sz w:val="24"/>
          <w:szCs w:val="24"/>
        </w:rPr>
        <w:t xml:space="preserve">Is it possible </w:t>
      </w:r>
      <w:r w:rsidR="00524E58">
        <w:rPr>
          <w:rFonts w:ascii="Tahoma" w:eastAsia="Times New Roman" w:hAnsi="Tahoma" w:cs="Tahoma"/>
          <w:b/>
          <w:color w:val="000000" w:themeColor="text1"/>
          <w:sz w:val="24"/>
          <w:szCs w:val="24"/>
        </w:rPr>
        <w:t xml:space="preserve">for </w:t>
      </w:r>
      <w:r w:rsidR="00360E6B" w:rsidRPr="00360E6B">
        <w:rPr>
          <w:rFonts w:ascii="Tahoma" w:eastAsia="Times New Roman" w:hAnsi="Tahoma" w:cs="Tahoma"/>
          <w:b/>
          <w:color w:val="000000" w:themeColor="text1"/>
          <w:sz w:val="24"/>
          <w:szCs w:val="24"/>
        </w:rPr>
        <w:t>an entity to edit their Blueprint to include an additional project that they would like to apply for the Implementation of</w:t>
      </w:r>
      <w:r w:rsidRPr="008844E5">
        <w:rPr>
          <w:rFonts w:ascii="Tahoma" w:eastAsia="Times New Roman" w:hAnsi="Tahoma" w:cs="Tahoma"/>
          <w:b/>
          <w:color w:val="000000" w:themeColor="text1"/>
          <w:sz w:val="24"/>
          <w:szCs w:val="24"/>
        </w:rPr>
        <w:t xml:space="preserve">? </w:t>
      </w:r>
    </w:p>
    <w:p w14:paraId="4148AF81" w14:textId="77777777" w:rsidR="008215C7" w:rsidRDefault="008215C7" w:rsidP="008215C7">
      <w:pPr>
        <w:spacing w:after="0" w:line="240" w:lineRule="auto"/>
        <w:ind w:left="720" w:hanging="720"/>
        <w:rPr>
          <w:rFonts w:ascii="Tahoma" w:eastAsia="Times New Roman" w:hAnsi="Tahoma" w:cs="Tahoma"/>
          <w:color w:val="000000" w:themeColor="text1"/>
          <w:sz w:val="24"/>
          <w:szCs w:val="24"/>
        </w:rPr>
      </w:pPr>
    </w:p>
    <w:p w14:paraId="3464C8DB" w14:textId="0D4915B0" w:rsidR="00916B11" w:rsidRDefault="00916B11" w:rsidP="008215C7">
      <w:pPr>
        <w:spacing w:after="0" w:line="240" w:lineRule="auto"/>
        <w:ind w:left="720" w:hanging="720"/>
        <w:rPr>
          <w:rFonts w:ascii="Tahoma" w:eastAsia="Times New Roman" w:hAnsi="Tahoma" w:cs="Tahoma"/>
          <w:color w:val="000000"/>
          <w:sz w:val="24"/>
          <w:szCs w:val="24"/>
        </w:rPr>
      </w:pPr>
      <w:r w:rsidRPr="008844E5">
        <w:rPr>
          <w:rFonts w:ascii="Tahoma" w:eastAsia="Times New Roman" w:hAnsi="Tahoma" w:cs="Tahoma"/>
          <w:color w:val="000000" w:themeColor="text1"/>
          <w:sz w:val="24"/>
          <w:szCs w:val="24"/>
        </w:rPr>
        <w:t>A</w:t>
      </w:r>
      <w:r w:rsidR="00B943B4">
        <w:rPr>
          <w:rFonts w:ascii="Tahoma" w:eastAsia="Times New Roman" w:hAnsi="Tahoma" w:cs="Tahoma"/>
          <w:color w:val="000000" w:themeColor="text1"/>
          <w:sz w:val="24"/>
          <w:szCs w:val="24"/>
        </w:rPr>
        <w:t>4</w:t>
      </w:r>
      <w:r w:rsidRPr="008844E5">
        <w:rPr>
          <w:rFonts w:ascii="Tahoma" w:eastAsia="Times New Roman" w:hAnsi="Tahoma" w:cs="Tahoma"/>
          <w:color w:val="000000" w:themeColor="text1"/>
          <w:sz w:val="24"/>
          <w:szCs w:val="24"/>
        </w:rPr>
        <w:t>:</w:t>
      </w:r>
      <w:r w:rsidRPr="007F3712">
        <w:rPr>
          <w:rFonts w:ascii="Tahoma" w:hAnsi="Tahoma" w:cs="Tahoma"/>
          <w:sz w:val="24"/>
          <w:szCs w:val="24"/>
        </w:rPr>
        <w:tab/>
      </w:r>
      <w:r w:rsidR="00360E6B">
        <w:rPr>
          <w:rFonts w:ascii="Tahoma" w:hAnsi="Tahoma" w:cs="Tahoma"/>
          <w:sz w:val="24"/>
          <w:szCs w:val="24"/>
        </w:rPr>
        <w:t xml:space="preserve">No, </w:t>
      </w:r>
      <w:r w:rsidR="00F26E96">
        <w:rPr>
          <w:rFonts w:ascii="Tahoma" w:hAnsi="Tahoma" w:cs="Tahoma"/>
          <w:sz w:val="24"/>
          <w:szCs w:val="24"/>
        </w:rPr>
        <w:t xml:space="preserve">an entity may not edit their blueprint to include </w:t>
      </w:r>
      <w:r w:rsidR="0098590A">
        <w:rPr>
          <w:rFonts w:ascii="Tahoma" w:hAnsi="Tahoma" w:cs="Tahoma"/>
          <w:sz w:val="24"/>
          <w:szCs w:val="24"/>
        </w:rPr>
        <w:t xml:space="preserve">an additional project but may use </w:t>
      </w:r>
      <w:r w:rsidR="00360E6B" w:rsidRPr="00360E6B">
        <w:rPr>
          <w:rFonts w:ascii="Tahoma" w:hAnsi="Tahoma" w:cs="Tahoma"/>
          <w:sz w:val="24"/>
          <w:szCs w:val="24"/>
        </w:rPr>
        <w:t xml:space="preserve">Attachment 15 </w:t>
      </w:r>
      <w:r w:rsidR="00CA4C82" w:rsidRPr="00360E6B">
        <w:rPr>
          <w:rFonts w:ascii="Tahoma" w:hAnsi="Tahoma" w:cs="Tahoma"/>
          <w:sz w:val="24"/>
          <w:szCs w:val="24"/>
        </w:rPr>
        <w:t>(Justification for Site Not Included in the Final Blueprint)</w:t>
      </w:r>
      <w:r w:rsidR="001326C1">
        <w:rPr>
          <w:rFonts w:ascii="Tahoma" w:hAnsi="Tahoma" w:cs="Tahoma"/>
          <w:sz w:val="24"/>
          <w:szCs w:val="24"/>
        </w:rPr>
        <w:t xml:space="preserve">, to justify why </w:t>
      </w:r>
      <w:r w:rsidR="003A4255">
        <w:rPr>
          <w:rFonts w:ascii="Tahoma" w:hAnsi="Tahoma" w:cs="Tahoma"/>
          <w:sz w:val="24"/>
          <w:szCs w:val="24"/>
        </w:rPr>
        <w:t xml:space="preserve">it would like </w:t>
      </w:r>
      <w:r w:rsidR="001C058A">
        <w:rPr>
          <w:rFonts w:ascii="Tahoma" w:hAnsi="Tahoma" w:cs="Tahoma"/>
          <w:sz w:val="24"/>
          <w:szCs w:val="24"/>
        </w:rPr>
        <w:t xml:space="preserve">to </w:t>
      </w:r>
      <w:r w:rsidR="00173C20">
        <w:rPr>
          <w:rFonts w:ascii="Tahoma" w:hAnsi="Tahoma" w:cs="Tahoma"/>
          <w:sz w:val="24"/>
          <w:szCs w:val="24"/>
        </w:rPr>
        <w:t>inc</w:t>
      </w:r>
      <w:r w:rsidR="00FA37F9">
        <w:rPr>
          <w:rFonts w:ascii="Tahoma" w:hAnsi="Tahoma" w:cs="Tahoma"/>
          <w:sz w:val="24"/>
          <w:szCs w:val="24"/>
        </w:rPr>
        <w:t>lude the additional project in</w:t>
      </w:r>
      <w:r w:rsidR="001A7D58">
        <w:rPr>
          <w:rFonts w:ascii="Tahoma" w:hAnsi="Tahoma" w:cs="Tahoma"/>
          <w:sz w:val="24"/>
          <w:szCs w:val="24"/>
        </w:rPr>
        <w:t xml:space="preserve"> the application</w:t>
      </w:r>
      <w:r w:rsidR="00422DBC">
        <w:rPr>
          <w:rFonts w:ascii="Tahoma" w:hAnsi="Tahoma" w:cs="Tahoma"/>
          <w:sz w:val="24"/>
          <w:szCs w:val="24"/>
        </w:rPr>
        <w:t xml:space="preserve"> and how it will conform to the recommendations in the Final Blueprint</w:t>
      </w:r>
      <w:r w:rsidR="001A7D58">
        <w:rPr>
          <w:rFonts w:ascii="Tahoma" w:hAnsi="Tahoma" w:cs="Tahoma"/>
          <w:sz w:val="24"/>
          <w:szCs w:val="24"/>
        </w:rPr>
        <w:t>.</w:t>
      </w:r>
    </w:p>
    <w:p w14:paraId="3821F160" w14:textId="77777777" w:rsidR="008215C7" w:rsidRDefault="008215C7" w:rsidP="008215C7">
      <w:pPr>
        <w:spacing w:after="0" w:line="240" w:lineRule="auto"/>
        <w:ind w:left="720" w:hanging="720"/>
        <w:rPr>
          <w:rFonts w:ascii="Tahoma" w:eastAsia="Times New Roman" w:hAnsi="Tahoma" w:cs="Tahoma"/>
          <w:b/>
          <w:color w:val="000000" w:themeColor="text1"/>
          <w:sz w:val="24"/>
          <w:szCs w:val="24"/>
        </w:rPr>
      </w:pPr>
    </w:p>
    <w:p w14:paraId="4AF1157A" w14:textId="09951DCD" w:rsidR="001563F0" w:rsidRPr="008844E5" w:rsidRDefault="001563F0" w:rsidP="008215C7">
      <w:pPr>
        <w:spacing w:after="0" w:line="240" w:lineRule="auto"/>
        <w:ind w:left="720" w:hanging="720"/>
        <w:rPr>
          <w:rFonts w:ascii="Tahoma" w:eastAsia="Times New Roman" w:hAnsi="Tahoma" w:cs="Tahoma"/>
          <w:b/>
          <w:bCs/>
          <w:color w:val="000000"/>
          <w:sz w:val="24"/>
          <w:szCs w:val="24"/>
        </w:rPr>
      </w:pPr>
      <w:r w:rsidRPr="008844E5">
        <w:rPr>
          <w:rFonts w:ascii="Tahoma" w:eastAsia="Times New Roman" w:hAnsi="Tahoma" w:cs="Tahoma"/>
          <w:b/>
          <w:color w:val="000000" w:themeColor="text1"/>
          <w:sz w:val="24"/>
          <w:szCs w:val="24"/>
        </w:rPr>
        <w:t>Q</w:t>
      </w:r>
      <w:r>
        <w:rPr>
          <w:rFonts w:ascii="Tahoma" w:eastAsia="Times New Roman" w:hAnsi="Tahoma" w:cs="Tahoma"/>
          <w:b/>
          <w:color w:val="000000" w:themeColor="text1"/>
          <w:sz w:val="24"/>
          <w:szCs w:val="24"/>
        </w:rPr>
        <w:t>5</w:t>
      </w:r>
      <w:r w:rsidRPr="008844E5">
        <w:rPr>
          <w:rFonts w:ascii="Tahoma" w:eastAsia="Times New Roman" w:hAnsi="Tahoma" w:cs="Tahoma"/>
          <w:b/>
          <w:color w:val="000000" w:themeColor="text1"/>
          <w:sz w:val="24"/>
          <w:szCs w:val="24"/>
        </w:rPr>
        <w:t>:</w:t>
      </w:r>
      <w:r w:rsidRPr="007F3712">
        <w:rPr>
          <w:rFonts w:ascii="Tahoma" w:hAnsi="Tahoma" w:cs="Tahoma"/>
          <w:sz w:val="24"/>
          <w:szCs w:val="24"/>
        </w:rPr>
        <w:tab/>
      </w:r>
      <w:r w:rsidRPr="001563F0">
        <w:rPr>
          <w:rFonts w:ascii="Tahoma" w:eastAsia="Times New Roman" w:hAnsi="Tahoma" w:cs="Tahoma"/>
          <w:b/>
          <w:color w:val="000000" w:themeColor="text1"/>
          <w:sz w:val="24"/>
          <w:szCs w:val="24"/>
        </w:rPr>
        <w:t>Is a project defined as one application or one site? Is the project minimum of 10 (for small) and 20 (for large) required at the same site? Or can one small project application cover 5 chargers at two different sites</w:t>
      </w:r>
      <w:r w:rsidRPr="008844E5">
        <w:rPr>
          <w:rFonts w:ascii="Tahoma" w:eastAsia="Times New Roman" w:hAnsi="Tahoma" w:cs="Tahoma"/>
          <w:b/>
          <w:color w:val="000000" w:themeColor="text1"/>
          <w:sz w:val="24"/>
          <w:szCs w:val="24"/>
        </w:rPr>
        <w:t xml:space="preserve">? </w:t>
      </w:r>
    </w:p>
    <w:p w14:paraId="6DF01584" w14:textId="77777777" w:rsidR="008215C7" w:rsidRDefault="008215C7" w:rsidP="008215C7">
      <w:pPr>
        <w:spacing w:after="0" w:line="240" w:lineRule="auto"/>
        <w:ind w:left="720" w:hanging="720"/>
        <w:rPr>
          <w:rFonts w:ascii="Tahoma" w:eastAsia="Times New Roman" w:hAnsi="Tahoma" w:cs="Tahoma"/>
          <w:color w:val="000000" w:themeColor="text1"/>
          <w:sz w:val="24"/>
          <w:szCs w:val="24"/>
        </w:rPr>
      </w:pPr>
    </w:p>
    <w:p w14:paraId="05528CD2" w14:textId="1FBD370F" w:rsidR="001563F0" w:rsidRDefault="001563F0" w:rsidP="008215C7">
      <w:pPr>
        <w:spacing w:after="0" w:line="240" w:lineRule="auto"/>
        <w:ind w:left="720" w:hanging="720"/>
        <w:rPr>
          <w:rFonts w:ascii="Tahoma" w:hAnsi="Tahoma" w:cs="Tahoma"/>
          <w:sz w:val="24"/>
          <w:szCs w:val="24"/>
        </w:rPr>
      </w:pPr>
      <w:r w:rsidRPr="008844E5">
        <w:rPr>
          <w:rFonts w:ascii="Tahoma" w:eastAsia="Times New Roman" w:hAnsi="Tahoma" w:cs="Tahoma"/>
          <w:color w:val="000000" w:themeColor="text1"/>
          <w:sz w:val="24"/>
          <w:szCs w:val="24"/>
        </w:rPr>
        <w:t>A</w:t>
      </w:r>
      <w:r>
        <w:rPr>
          <w:rFonts w:ascii="Tahoma" w:eastAsia="Times New Roman" w:hAnsi="Tahoma" w:cs="Tahoma"/>
          <w:color w:val="000000" w:themeColor="text1"/>
          <w:sz w:val="24"/>
          <w:szCs w:val="24"/>
        </w:rPr>
        <w:t>5</w:t>
      </w:r>
      <w:r w:rsidRPr="008844E5">
        <w:rPr>
          <w:rFonts w:ascii="Tahoma" w:eastAsia="Times New Roman" w:hAnsi="Tahoma" w:cs="Tahoma"/>
          <w:color w:val="000000" w:themeColor="text1"/>
          <w:sz w:val="24"/>
          <w:szCs w:val="24"/>
        </w:rPr>
        <w:t>:</w:t>
      </w:r>
      <w:r w:rsidRPr="007F3712">
        <w:rPr>
          <w:rFonts w:ascii="Tahoma" w:hAnsi="Tahoma" w:cs="Tahoma"/>
          <w:sz w:val="24"/>
          <w:szCs w:val="24"/>
        </w:rPr>
        <w:tab/>
      </w:r>
      <w:r w:rsidR="00816D72">
        <w:rPr>
          <w:rFonts w:ascii="Tahoma" w:hAnsi="Tahoma" w:cs="Tahoma"/>
          <w:sz w:val="24"/>
          <w:szCs w:val="24"/>
        </w:rPr>
        <w:t xml:space="preserve">Please see Addendum </w:t>
      </w:r>
      <w:r w:rsidR="0038735F">
        <w:rPr>
          <w:rFonts w:ascii="Tahoma" w:hAnsi="Tahoma" w:cs="Tahoma"/>
          <w:sz w:val="24"/>
          <w:szCs w:val="24"/>
        </w:rPr>
        <w:t xml:space="preserve">2 </w:t>
      </w:r>
      <w:r w:rsidR="00816D72">
        <w:rPr>
          <w:rFonts w:ascii="Tahoma" w:hAnsi="Tahoma" w:cs="Tahoma"/>
          <w:sz w:val="24"/>
          <w:szCs w:val="24"/>
        </w:rPr>
        <w:t xml:space="preserve">for new requirements regarding minimum infrastructure and maximum award. </w:t>
      </w:r>
      <w:r w:rsidR="00816D72">
        <w:rPr>
          <w:rFonts w:ascii="Tahoma" w:hAnsi="Tahoma" w:cs="Tahoma"/>
          <w:sz w:val="24"/>
          <w:szCs w:val="24"/>
        </w:rPr>
        <w:br/>
      </w:r>
      <w:r w:rsidR="00816D72">
        <w:rPr>
          <w:rFonts w:ascii="Tahoma" w:hAnsi="Tahoma" w:cs="Tahoma"/>
          <w:sz w:val="24"/>
          <w:szCs w:val="24"/>
        </w:rPr>
        <w:br/>
      </w:r>
      <w:r w:rsidR="0087430E">
        <w:rPr>
          <w:rFonts w:ascii="Tahoma" w:hAnsi="Tahoma" w:cs="Tahoma"/>
          <w:sz w:val="24"/>
          <w:szCs w:val="24"/>
        </w:rPr>
        <w:t>An application is define</w:t>
      </w:r>
      <w:r w:rsidR="005357A1">
        <w:rPr>
          <w:rFonts w:ascii="Tahoma" w:hAnsi="Tahoma" w:cs="Tahoma"/>
          <w:sz w:val="24"/>
          <w:szCs w:val="24"/>
        </w:rPr>
        <w:t>d</w:t>
      </w:r>
      <w:r w:rsidR="0087430E">
        <w:rPr>
          <w:rFonts w:ascii="Tahoma" w:hAnsi="Tahoma" w:cs="Tahoma"/>
          <w:sz w:val="24"/>
          <w:szCs w:val="24"/>
        </w:rPr>
        <w:t xml:space="preserve"> as one project</w:t>
      </w:r>
      <w:r w:rsidR="005336C1">
        <w:rPr>
          <w:rFonts w:ascii="Tahoma" w:hAnsi="Tahoma" w:cs="Tahoma"/>
          <w:sz w:val="24"/>
          <w:szCs w:val="24"/>
        </w:rPr>
        <w:t>,</w:t>
      </w:r>
      <w:r w:rsidR="0087430E">
        <w:rPr>
          <w:rFonts w:ascii="Tahoma" w:hAnsi="Tahoma" w:cs="Tahoma"/>
          <w:sz w:val="24"/>
          <w:szCs w:val="24"/>
        </w:rPr>
        <w:t xml:space="preserve"> and the project </w:t>
      </w:r>
      <w:r w:rsidR="00A02F3B">
        <w:rPr>
          <w:rFonts w:ascii="Tahoma" w:hAnsi="Tahoma" w:cs="Tahoma"/>
          <w:sz w:val="24"/>
          <w:szCs w:val="24"/>
        </w:rPr>
        <w:t>may</w:t>
      </w:r>
      <w:r w:rsidR="0087430E">
        <w:rPr>
          <w:rFonts w:ascii="Tahoma" w:hAnsi="Tahoma" w:cs="Tahoma"/>
          <w:sz w:val="24"/>
          <w:szCs w:val="24"/>
        </w:rPr>
        <w:t xml:space="preserve"> contain multiple sites.</w:t>
      </w:r>
      <w:r w:rsidR="005336C1">
        <w:rPr>
          <w:rFonts w:ascii="Tahoma" w:hAnsi="Tahoma" w:cs="Tahoma"/>
          <w:sz w:val="24"/>
          <w:szCs w:val="24"/>
        </w:rPr>
        <w:t xml:space="preserve"> </w:t>
      </w:r>
      <w:r w:rsidR="005357A1">
        <w:rPr>
          <w:rFonts w:ascii="Tahoma" w:hAnsi="Tahoma" w:cs="Tahoma"/>
          <w:sz w:val="24"/>
          <w:szCs w:val="24"/>
        </w:rPr>
        <w:t>(</w:t>
      </w:r>
      <w:r w:rsidR="00FB538B">
        <w:rPr>
          <w:rFonts w:ascii="Tahoma" w:hAnsi="Tahoma" w:cs="Tahoma"/>
          <w:sz w:val="24"/>
          <w:szCs w:val="24"/>
        </w:rPr>
        <w:t xml:space="preserve">See </w:t>
      </w:r>
      <w:r w:rsidR="005357A1">
        <w:rPr>
          <w:rFonts w:ascii="Tahoma" w:hAnsi="Tahoma" w:cs="Tahoma"/>
          <w:sz w:val="24"/>
          <w:szCs w:val="24"/>
        </w:rPr>
        <w:t xml:space="preserve">Section </w:t>
      </w:r>
      <w:r w:rsidR="00A02F3B">
        <w:rPr>
          <w:rFonts w:ascii="Tahoma" w:hAnsi="Tahoma" w:cs="Tahoma"/>
          <w:sz w:val="24"/>
          <w:szCs w:val="24"/>
        </w:rPr>
        <w:t>II.</w:t>
      </w:r>
      <w:r w:rsidR="005357A1">
        <w:rPr>
          <w:rFonts w:ascii="Tahoma" w:hAnsi="Tahoma" w:cs="Tahoma"/>
          <w:sz w:val="24"/>
          <w:szCs w:val="24"/>
        </w:rPr>
        <w:t>B</w:t>
      </w:r>
      <w:r w:rsidR="00314EEE">
        <w:rPr>
          <w:rFonts w:ascii="Tahoma" w:hAnsi="Tahoma" w:cs="Tahoma"/>
          <w:sz w:val="24"/>
          <w:szCs w:val="24"/>
        </w:rPr>
        <w:t xml:space="preserve"> </w:t>
      </w:r>
      <w:r w:rsidR="00FB538B">
        <w:rPr>
          <w:rFonts w:ascii="Tahoma" w:hAnsi="Tahoma" w:cs="Tahoma"/>
          <w:sz w:val="24"/>
          <w:szCs w:val="24"/>
        </w:rPr>
        <w:t xml:space="preserve">of </w:t>
      </w:r>
      <w:r w:rsidR="005336C1">
        <w:rPr>
          <w:rFonts w:ascii="Tahoma" w:hAnsi="Tahoma" w:cs="Tahoma"/>
          <w:sz w:val="24"/>
          <w:szCs w:val="24"/>
        </w:rPr>
        <w:t>A</w:t>
      </w:r>
      <w:r w:rsidR="00314EEE">
        <w:rPr>
          <w:rFonts w:ascii="Tahoma" w:hAnsi="Tahoma" w:cs="Tahoma"/>
          <w:sz w:val="24"/>
          <w:szCs w:val="24"/>
        </w:rPr>
        <w:t>ddendum</w:t>
      </w:r>
      <w:r w:rsidR="005336C1">
        <w:rPr>
          <w:rFonts w:ascii="Tahoma" w:hAnsi="Tahoma" w:cs="Tahoma"/>
          <w:sz w:val="24"/>
          <w:szCs w:val="24"/>
        </w:rPr>
        <w:t xml:space="preserve"> </w:t>
      </w:r>
      <w:r w:rsidR="0038735F">
        <w:rPr>
          <w:rFonts w:ascii="Tahoma" w:hAnsi="Tahoma" w:cs="Tahoma"/>
          <w:sz w:val="24"/>
          <w:szCs w:val="24"/>
        </w:rPr>
        <w:t>2</w:t>
      </w:r>
      <w:r w:rsidR="005357A1">
        <w:rPr>
          <w:rFonts w:ascii="Tahoma" w:hAnsi="Tahoma" w:cs="Tahoma"/>
          <w:sz w:val="24"/>
          <w:szCs w:val="24"/>
        </w:rPr>
        <w:t>)</w:t>
      </w:r>
      <w:r w:rsidR="000A7837">
        <w:rPr>
          <w:rFonts w:ascii="Tahoma" w:hAnsi="Tahoma" w:cs="Tahoma"/>
          <w:sz w:val="24"/>
          <w:szCs w:val="24"/>
        </w:rPr>
        <w:t xml:space="preserve">. Applicant must provide the </w:t>
      </w:r>
      <w:r w:rsidR="00AA4645">
        <w:rPr>
          <w:rFonts w:ascii="Tahoma" w:hAnsi="Tahoma" w:cs="Tahoma"/>
          <w:sz w:val="24"/>
          <w:szCs w:val="24"/>
        </w:rPr>
        <w:t xml:space="preserve">site addresses in </w:t>
      </w:r>
      <w:r w:rsidR="003A04B3">
        <w:rPr>
          <w:rFonts w:ascii="Tahoma" w:hAnsi="Tahoma" w:cs="Tahoma"/>
          <w:sz w:val="24"/>
          <w:szCs w:val="24"/>
        </w:rPr>
        <w:t>the Application Form (</w:t>
      </w:r>
      <w:r w:rsidR="00AA4645">
        <w:rPr>
          <w:rFonts w:ascii="Tahoma" w:hAnsi="Tahoma" w:cs="Tahoma"/>
          <w:sz w:val="24"/>
          <w:szCs w:val="24"/>
        </w:rPr>
        <w:t>Att</w:t>
      </w:r>
      <w:r w:rsidR="00735A0A">
        <w:rPr>
          <w:rFonts w:ascii="Tahoma" w:hAnsi="Tahoma" w:cs="Tahoma"/>
          <w:sz w:val="24"/>
          <w:szCs w:val="24"/>
        </w:rPr>
        <w:t>a</w:t>
      </w:r>
      <w:r w:rsidR="00AA4645">
        <w:rPr>
          <w:rFonts w:ascii="Tahoma" w:hAnsi="Tahoma" w:cs="Tahoma"/>
          <w:sz w:val="24"/>
          <w:szCs w:val="24"/>
        </w:rPr>
        <w:t>chment 16</w:t>
      </w:r>
      <w:r w:rsidR="003A04B3">
        <w:rPr>
          <w:rFonts w:ascii="Tahoma" w:hAnsi="Tahoma" w:cs="Tahoma"/>
          <w:sz w:val="24"/>
          <w:szCs w:val="24"/>
        </w:rPr>
        <w:t>)</w:t>
      </w:r>
      <w:r w:rsidR="00AA4645">
        <w:rPr>
          <w:rFonts w:ascii="Tahoma" w:hAnsi="Tahoma" w:cs="Tahoma"/>
          <w:sz w:val="24"/>
          <w:szCs w:val="24"/>
        </w:rPr>
        <w:t xml:space="preserve"> and explain </w:t>
      </w:r>
      <w:r w:rsidR="00735A0A">
        <w:rPr>
          <w:rFonts w:ascii="Tahoma" w:hAnsi="Tahoma" w:cs="Tahoma"/>
          <w:sz w:val="24"/>
          <w:szCs w:val="24"/>
        </w:rPr>
        <w:t xml:space="preserve">in the </w:t>
      </w:r>
      <w:r w:rsidR="003A04B3">
        <w:rPr>
          <w:rFonts w:ascii="Tahoma" w:hAnsi="Tahoma" w:cs="Tahoma"/>
          <w:sz w:val="24"/>
          <w:szCs w:val="24"/>
        </w:rPr>
        <w:t>Project N</w:t>
      </w:r>
      <w:r w:rsidR="00735A0A">
        <w:rPr>
          <w:rFonts w:ascii="Tahoma" w:hAnsi="Tahoma" w:cs="Tahoma"/>
          <w:sz w:val="24"/>
          <w:szCs w:val="24"/>
        </w:rPr>
        <w:t xml:space="preserve">arrative </w:t>
      </w:r>
      <w:r w:rsidR="003A04B3">
        <w:rPr>
          <w:rFonts w:ascii="Tahoma" w:hAnsi="Tahoma" w:cs="Tahoma"/>
          <w:sz w:val="24"/>
          <w:szCs w:val="24"/>
        </w:rPr>
        <w:t xml:space="preserve">(Attachment 1) </w:t>
      </w:r>
      <w:r w:rsidR="00AA4645">
        <w:rPr>
          <w:rFonts w:ascii="Tahoma" w:hAnsi="Tahoma" w:cs="Tahoma"/>
          <w:sz w:val="24"/>
          <w:szCs w:val="24"/>
        </w:rPr>
        <w:t xml:space="preserve">how the chargers will be </w:t>
      </w:r>
      <w:r w:rsidR="00735A0A">
        <w:rPr>
          <w:rFonts w:ascii="Tahoma" w:hAnsi="Tahoma" w:cs="Tahoma"/>
          <w:sz w:val="24"/>
          <w:szCs w:val="24"/>
        </w:rPr>
        <w:t xml:space="preserve">distributed. </w:t>
      </w:r>
    </w:p>
    <w:p w14:paraId="0B51A776" w14:textId="77777777" w:rsidR="008215C7" w:rsidRDefault="008215C7" w:rsidP="008215C7">
      <w:pPr>
        <w:spacing w:after="0" w:line="240" w:lineRule="auto"/>
        <w:ind w:left="720" w:hanging="720"/>
        <w:rPr>
          <w:rFonts w:ascii="Tahoma" w:eastAsia="Times New Roman" w:hAnsi="Tahoma" w:cs="Tahoma"/>
          <w:b/>
          <w:bCs/>
          <w:color w:val="000000" w:themeColor="text1"/>
          <w:sz w:val="24"/>
          <w:szCs w:val="24"/>
        </w:rPr>
      </w:pPr>
    </w:p>
    <w:p w14:paraId="7440B1DF" w14:textId="4857B019" w:rsidR="004F1AF3" w:rsidRPr="008844E5" w:rsidRDefault="004F1AF3" w:rsidP="008215C7">
      <w:pPr>
        <w:spacing w:after="0" w:line="240" w:lineRule="auto"/>
        <w:ind w:left="720" w:hanging="720"/>
        <w:rPr>
          <w:rFonts w:ascii="Tahoma" w:eastAsia="Times New Roman" w:hAnsi="Tahoma" w:cs="Tahoma"/>
          <w:b/>
          <w:bCs/>
          <w:color w:val="000000" w:themeColor="text1"/>
          <w:sz w:val="24"/>
          <w:szCs w:val="24"/>
        </w:rPr>
      </w:pPr>
      <w:r w:rsidRPr="008844E5">
        <w:rPr>
          <w:rFonts w:ascii="Tahoma" w:eastAsia="Times New Roman" w:hAnsi="Tahoma" w:cs="Tahoma"/>
          <w:b/>
          <w:bCs/>
          <w:color w:val="000000" w:themeColor="text1"/>
          <w:sz w:val="24"/>
          <w:szCs w:val="24"/>
        </w:rPr>
        <w:t>Q</w:t>
      </w:r>
      <w:r w:rsidR="00C5516D">
        <w:rPr>
          <w:rFonts w:ascii="Tahoma" w:eastAsia="Times New Roman" w:hAnsi="Tahoma" w:cs="Tahoma"/>
          <w:b/>
          <w:bCs/>
          <w:color w:val="000000" w:themeColor="text1"/>
          <w:sz w:val="24"/>
          <w:szCs w:val="24"/>
        </w:rPr>
        <w:t>6</w:t>
      </w:r>
      <w:r w:rsidRPr="008844E5">
        <w:rPr>
          <w:rFonts w:ascii="Tahoma" w:eastAsia="Times New Roman" w:hAnsi="Tahoma" w:cs="Tahoma"/>
          <w:b/>
          <w:bCs/>
          <w:color w:val="000000" w:themeColor="text1"/>
          <w:sz w:val="24"/>
          <w:szCs w:val="24"/>
        </w:rPr>
        <w:t>:</w:t>
      </w:r>
      <w:r w:rsidRPr="00EF62CD">
        <w:rPr>
          <w:rFonts w:ascii="Tahoma" w:hAnsi="Tahoma" w:cs="Tahoma"/>
          <w:sz w:val="24"/>
          <w:szCs w:val="24"/>
        </w:rPr>
        <w:tab/>
      </w:r>
      <w:r w:rsidR="00360E6B" w:rsidRPr="00360E6B">
        <w:rPr>
          <w:rFonts w:ascii="Tahoma" w:eastAsia="Times New Roman" w:hAnsi="Tahoma" w:cs="Tahoma"/>
          <w:b/>
          <w:bCs/>
          <w:color w:val="000000" w:themeColor="text1"/>
          <w:sz w:val="24"/>
          <w:szCs w:val="24"/>
        </w:rPr>
        <w:t xml:space="preserve">Is it possible for an entity that does not have a pre-approved Blueprint to submit a Blueprint to the CEC </w:t>
      </w:r>
      <w:proofErr w:type="gramStart"/>
      <w:r w:rsidR="00360E6B" w:rsidRPr="00360E6B">
        <w:rPr>
          <w:rFonts w:ascii="Tahoma" w:eastAsia="Times New Roman" w:hAnsi="Tahoma" w:cs="Tahoma"/>
          <w:b/>
          <w:bCs/>
          <w:color w:val="000000" w:themeColor="text1"/>
          <w:sz w:val="24"/>
          <w:szCs w:val="24"/>
        </w:rPr>
        <w:t>in order to</w:t>
      </w:r>
      <w:proofErr w:type="gramEnd"/>
      <w:r w:rsidR="00360E6B" w:rsidRPr="00360E6B">
        <w:rPr>
          <w:rFonts w:ascii="Tahoma" w:eastAsia="Times New Roman" w:hAnsi="Tahoma" w:cs="Tahoma"/>
          <w:b/>
          <w:bCs/>
          <w:color w:val="000000" w:themeColor="text1"/>
          <w:sz w:val="24"/>
          <w:szCs w:val="24"/>
        </w:rPr>
        <w:t xml:space="preserve"> apply for this round of Implementation funding</w:t>
      </w:r>
      <w:r w:rsidR="00360E6B" w:rsidRPr="00360E6B" w:rsidDel="00AE678D">
        <w:rPr>
          <w:rFonts w:ascii="Tahoma" w:eastAsia="Times New Roman" w:hAnsi="Tahoma" w:cs="Tahoma"/>
          <w:b/>
          <w:bCs/>
          <w:color w:val="000000" w:themeColor="text1"/>
          <w:sz w:val="24"/>
          <w:szCs w:val="24"/>
        </w:rPr>
        <w:t>?</w:t>
      </w:r>
    </w:p>
    <w:p w14:paraId="3B396499" w14:textId="77777777" w:rsidR="008215C7" w:rsidRDefault="008215C7" w:rsidP="008215C7">
      <w:pPr>
        <w:spacing w:after="0" w:line="240" w:lineRule="auto"/>
        <w:ind w:left="720" w:hanging="720"/>
        <w:rPr>
          <w:rFonts w:ascii="Tahoma" w:eastAsia="Times New Roman" w:hAnsi="Tahoma" w:cs="Tahoma"/>
          <w:color w:val="000000" w:themeColor="text1"/>
          <w:sz w:val="24"/>
          <w:szCs w:val="24"/>
        </w:rPr>
      </w:pPr>
    </w:p>
    <w:p w14:paraId="409E8978" w14:textId="47199C58" w:rsidR="00EF60D1" w:rsidRDefault="004F1AF3" w:rsidP="008215C7">
      <w:pPr>
        <w:spacing w:after="0" w:line="240" w:lineRule="auto"/>
        <w:ind w:left="720" w:hanging="720"/>
        <w:rPr>
          <w:rFonts w:ascii="Tahoma" w:hAnsi="Tahoma" w:cs="Tahoma"/>
          <w:sz w:val="24"/>
          <w:szCs w:val="24"/>
        </w:rPr>
      </w:pPr>
      <w:r w:rsidRPr="008844E5">
        <w:rPr>
          <w:rFonts w:ascii="Tahoma" w:eastAsia="Times New Roman" w:hAnsi="Tahoma" w:cs="Tahoma"/>
          <w:color w:val="000000" w:themeColor="text1"/>
          <w:sz w:val="24"/>
          <w:szCs w:val="24"/>
        </w:rPr>
        <w:t>A</w:t>
      </w:r>
      <w:r w:rsidR="00C5516D">
        <w:rPr>
          <w:rFonts w:ascii="Tahoma" w:eastAsia="Times New Roman" w:hAnsi="Tahoma" w:cs="Tahoma"/>
          <w:color w:val="000000" w:themeColor="text1"/>
          <w:sz w:val="24"/>
          <w:szCs w:val="24"/>
        </w:rPr>
        <w:t>6</w:t>
      </w:r>
      <w:r w:rsidRPr="008844E5">
        <w:rPr>
          <w:rFonts w:ascii="Tahoma" w:eastAsia="Times New Roman" w:hAnsi="Tahoma" w:cs="Tahoma"/>
          <w:color w:val="000000" w:themeColor="text1"/>
          <w:sz w:val="24"/>
          <w:szCs w:val="24"/>
        </w:rPr>
        <w:t>:</w:t>
      </w:r>
      <w:r w:rsidRPr="007F3712">
        <w:rPr>
          <w:rFonts w:ascii="Tahoma" w:hAnsi="Tahoma" w:cs="Tahoma"/>
          <w:sz w:val="24"/>
          <w:szCs w:val="24"/>
        </w:rPr>
        <w:tab/>
      </w:r>
      <w:r w:rsidR="00360280">
        <w:rPr>
          <w:rFonts w:ascii="Tahoma" w:hAnsi="Tahoma" w:cs="Tahoma"/>
          <w:sz w:val="24"/>
          <w:szCs w:val="24"/>
        </w:rPr>
        <w:t>No</w:t>
      </w:r>
      <w:r w:rsidR="001612E7">
        <w:rPr>
          <w:rFonts w:ascii="Tahoma" w:hAnsi="Tahoma" w:cs="Tahoma"/>
          <w:sz w:val="24"/>
          <w:szCs w:val="24"/>
        </w:rPr>
        <w:t>.</w:t>
      </w:r>
    </w:p>
    <w:p w14:paraId="36526A8C" w14:textId="77777777" w:rsidR="008215C7" w:rsidRDefault="008215C7" w:rsidP="007A4F18">
      <w:pPr>
        <w:spacing w:after="0" w:line="240" w:lineRule="auto"/>
        <w:rPr>
          <w:rFonts w:ascii="Tahoma" w:hAnsi="Tahoma" w:cs="Tahoma"/>
          <w:b/>
          <w:bCs/>
          <w:sz w:val="24"/>
          <w:szCs w:val="24"/>
        </w:rPr>
      </w:pPr>
    </w:p>
    <w:p w14:paraId="4DD08BF1" w14:textId="3F3C1F6E" w:rsidR="00676735" w:rsidRDefault="00676735" w:rsidP="008215C7">
      <w:pPr>
        <w:spacing w:after="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sidR="003666C5">
        <w:rPr>
          <w:rFonts w:ascii="Tahoma" w:hAnsi="Tahoma" w:cs="Tahoma"/>
          <w:b/>
          <w:bCs/>
          <w:sz w:val="24"/>
          <w:szCs w:val="24"/>
        </w:rPr>
        <w:t>7</w:t>
      </w:r>
      <w:r w:rsidRPr="008844E5">
        <w:rPr>
          <w:rFonts w:ascii="Tahoma" w:hAnsi="Tahoma" w:cs="Tahoma"/>
          <w:b/>
          <w:bCs/>
          <w:sz w:val="24"/>
          <w:szCs w:val="24"/>
        </w:rPr>
        <w:t>:</w:t>
      </w:r>
      <w:r w:rsidRPr="008844E5">
        <w:rPr>
          <w:rFonts w:ascii="Tahoma" w:hAnsi="Tahoma" w:cs="Tahoma"/>
          <w:b/>
          <w:bCs/>
          <w:sz w:val="24"/>
          <w:szCs w:val="24"/>
        </w:rPr>
        <w:tab/>
      </w:r>
      <w:r w:rsidRPr="001563F0">
        <w:rPr>
          <w:rFonts w:ascii="Tahoma" w:eastAsia="Times New Roman" w:hAnsi="Tahoma" w:cs="Tahoma"/>
          <w:b/>
          <w:bCs/>
          <w:color w:val="000000"/>
          <w:sz w:val="24"/>
          <w:szCs w:val="24"/>
        </w:rPr>
        <w:t>What’s the reasoning behind the minimum # of ports per project (Section B.2</w:t>
      </w:r>
      <w:r w:rsidR="00F57CE6">
        <w:rPr>
          <w:rFonts w:ascii="Tahoma" w:eastAsia="Times New Roman" w:hAnsi="Tahoma" w:cs="Tahoma"/>
          <w:b/>
          <w:bCs/>
          <w:color w:val="000000"/>
          <w:sz w:val="24"/>
          <w:szCs w:val="24"/>
        </w:rPr>
        <w:t>.</w:t>
      </w:r>
      <w:r w:rsidRPr="001563F0">
        <w:rPr>
          <w:rFonts w:ascii="Tahoma" w:eastAsia="Times New Roman" w:hAnsi="Tahoma" w:cs="Tahoma"/>
          <w:b/>
          <w:bCs/>
          <w:color w:val="000000"/>
          <w:sz w:val="24"/>
          <w:szCs w:val="24"/>
        </w:rPr>
        <w:t>)</w:t>
      </w:r>
      <w:r w:rsidRPr="00360E6B">
        <w:rPr>
          <w:rFonts w:ascii="Tahoma" w:eastAsia="Times New Roman" w:hAnsi="Tahoma" w:cs="Tahoma"/>
          <w:b/>
          <w:bCs/>
          <w:color w:val="000000"/>
          <w:sz w:val="24"/>
          <w:szCs w:val="24"/>
        </w:rPr>
        <w:t>?</w:t>
      </w:r>
    </w:p>
    <w:p w14:paraId="0F06980B" w14:textId="77777777" w:rsidR="008215C7" w:rsidRDefault="008215C7" w:rsidP="008215C7">
      <w:pPr>
        <w:spacing w:after="0" w:line="240" w:lineRule="auto"/>
        <w:ind w:left="720" w:hanging="720"/>
        <w:rPr>
          <w:rFonts w:ascii="Tahoma" w:hAnsi="Tahoma" w:cs="Tahoma"/>
          <w:sz w:val="24"/>
          <w:szCs w:val="24"/>
        </w:rPr>
      </w:pPr>
    </w:p>
    <w:p w14:paraId="3B0B1B1E" w14:textId="4FDA1666" w:rsidR="001563F0" w:rsidRPr="00676735" w:rsidRDefault="00676735" w:rsidP="008215C7">
      <w:pPr>
        <w:spacing w:after="0" w:line="240" w:lineRule="auto"/>
        <w:ind w:left="720" w:hanging="720"/>
        <w:rPr>
          <w:sz w:val="24"/>
          <w:szCs w:val="24"/>
        </w:rPr>
      </w:pPr>
      <w:r w:rsidRPr="001563F0">
        <w:rPr>
          <w:rFonts w:ascii="Tahoma" w:hAnsi="Tahoma" w:cs="Tahoma"/>
          <w:sz w:val="24"/>
          <w:szCs w:val="24"/>
        </w:rPr>
        <w:t>A</w:t>
      </w:r>
      <w:r w:rsidR="003666C5">
        <w:rPr>
          <w:rFonts w:ascii="Tahoma" w:hAnsi="Tahoma" w:cs="Tahoma"/>
          <w:sz w:val="24"/>
          <w:szCs w:val="24"/>
        </w:rPr>
        <w:t>7</w:t>
      </w:r>
      <w:r w:rsidRPr="001563F0">
        <w:rPr>
          <w:rFonts w:ascii="Tahoma" w:hAnsi="Tahoma" w:cs="Tahoma"/>
          <w:sz w:val="24"/>
          <w:szCs w:val="24"/>
        </w:rPr>
        <w:t>:</w:t>
      </w:r>
      <w:r w:rsidRPr="007F3712">
        <w:rPr>
          <w:rFonts w:ascii="Tahoma" w:hAnsi="Tahoma" w:cs="Tahoma"/>
          <w:sz w:val="24"/>
          <w:szCs w:val="24"/>
        </w:rPr>
        <w:tab/>
      </w:r>
      <w:r w:rsidR="0011211A" w:rsidRPr="0011211A">
        <w:rPr>
          <w:rFonts w:ascii="Tahoma" w:hAnsi="Tahoma" w:cs="Tahoma"/>
          <w:sz w:val="24"/>
          <w:szCs w:val="24"/>
        </w:rPr>
        <w:t xml:space="preserve">Requiring a minimum number of ports ensures that funded projects are of a sufficient scale to make a measurable impact on medium- and heavy-duty zero-emission vehicle deployment </w:t>
      </w:r>
      <w:r w:rsidR="0011211A">
        <w:rPr>
          <w:rFonts w:ascii="Tahoma" w:hAnsi="Tahoma" w:cs="Tahoma"/>
          <w:sz w:val="24"/>
          <w:szCs w:val="24"/>
        </w:rPr>
        <w:t xml:space="preserve">in </w:t>
      </w:r>
      <w:r w:rsidR="0011211A" w:rsidRPr="0011211A">
        <w:rPr>
          <w:rFonts w:ascii="Tahoma" w:hAnsi="Tahoma" w:cs="Tahoma"/>
          <w:sz w:val="24"/>
          <w:szCs w:val="24"/>
        </w:rPr>
        <w:t>California</w:t>
      </w:r>
      <w:r w:rsidR="0011211A">
        <w:rPr>
          <w:rFonts w:ascii="Tahoma" w:hAnsi="Tahoma" w:cs="Tahoma"/>
          <w:sz w:val="24"/>
          <w:szCs w:val="24"/>
        </w:rPr>
        <w:t xml:space="preserve">. Larger </w:t>
      </w:r>
      <w:r w:rsidR="00D743B3">
        <w:rPr>
          <w:rFonts w:ascii="Tahoma" w:hAnsi="Tahoma" w:cs="Tahoma"/>
          <w:sz w:val="24"/>
          <w:szCs w:val="24"/>
        </w:rPr>
        <w:t xml:space="preserve">infrastructure </w:t>
      </w:r>
      <w:r w:rsidR="0011211A">
        <w:rPr>
          <w:rFonts w:ascii="Tahoma" w:hAnsi="Tahoma" w:cs="Tahoma"/>
          <w:sz w:val="24"/>
          <w:szCs w:val="24"/>
        </w:rPr>
        <w:t xml:space="preserve">deployments </w:t>
      </w:r>
      <w:r w:rsidR="00D743B3">
        <w:rPr>
          <w:rFonts w:ascii="Tahoma" w:hAnsi="Tahoma" w:cs="Tahoma"/>
          <w:sz w:val="24"/>
          <w:szCs w:val="24"/>
        </w:rPr>
        <w:t xml:space="preserve">support scalability and improve the </w:t>
      </w:r>
      <w:r w:rsidR="00940CC0">
        <w:rPr>
          <w:rFonts w:ascii="Tahoma" w:hAnsi="Tahoma" w:cs="Tahoma"/>
          <w:sz w:val="24"/>
          <w:szCs w:val="24"/>
        </w:rPr>
        <w:t xml:space="preserve">cost-efficiency </w:t>
      </w:r>
      <w:r w:rsidR="005F771A">
        <w:rPr>
          <w:rFonts w:ascii="Tahoma" w:hAnsi="Tahoma" w:cs="Tahoma"/>
          <w:sz w:val="24"/>
          <w:szCs w:val="24"/>
        </w:rPr>
        <w:t xml:space="preserve">of public </w:t>
      </w:r>
      <w:r w:rsidR="00D743B3">
        <w:rPr>
          <w:rFonts w:ascii="Tahoma" w:hAnsi="Tahoma" w:cs="Tahoma"/>
          <w:sz w:val="24"/>
          <w:szCs w:val="24"/>
        </w:rPr>
        <w:t>investments</w:t>
      </w:r>
      <w:r w:rsidR="005F771A">
        <w:rPr>
          <w:rFonts w:ascii="Tahoma" w:hAnsi="Tahoma" w:cs="Tahoma"/>
          <w:sz w:val="24"/>
          <w:szCs w:val="24"/>
        </w:rPr>
        <w:t xml:space="preserve">. Additionally, the minimum </w:t>
      </w:r>
      <w:r w:rsidR="00D743B3">
        <w:rPr>
          <w:rFonts w:ascii="Tahoma" w:hAnsi="Tahoma" w:cs="Tahoma"/>
          <w:sz w:val="24"/>
          <w:szCs w:val="24"/>
        </w:rPr>
        <w:t xml:space="preserve">infrastructure requirements </w:t>
      </w:r>
      <w:r w:rsidR="005F771A">
        <w:rPr>
          <w:rFonts w:ascii="Tahoma" w:hAnsi="Tahoma" w:cs="Tahoma"/>
          <w:sz w:val="24"/>
          <w:szCs w:val="24"/>
        </w:rPr>
        <w:t xml:space="preserve">align with </w:t>
      </w:r>
      <w:r w:rsidR="00D743B3">
        <w:rPr>
          <w:rFonts w:ascii="Tahoma" w:hAnsi="Tahoma" w:cs="Tahoma"/>
          <w:sz w:val="24"/>
          <w:szCs w:val="24"/>
        </w:rPr>
        <w:t xml:space="preserve">the </w:t>
      </w:r>
      <w:r w:rsidR="005F771A">
        <w:rPr>
          <w:rFonts w:ascii="Tahoma" w:hAnsi="Tahoma" w:cs="Tahoma"/>
          <w:sz w:val="24"/>
          <w:szCs w:val="24"/>
        </w:rPr>
        <w:t xml:space="preserve">fleet transition needs </w:t>
      </w:r>
      <w:r w:rsidR="00D743B3">
        <w:rPr>
          <w:rFonts w:ascii="Tahoma" w:hAnsi="Tahoma" w:cs="Tahoma"/>
          <w:sz w:val="24"/>
          <w:szCs w:val="24"/>
        </w:rPr>
        <w:t>identified</w:t>
      </w:r>
      <w:r w:rsidR="005F771A">
        <w:rPr>
          <w:rFonts w:ascii="Tahoma" w:hAnsi="Tahoma" w:cs="Tahoma"/>
          <w:sz w:val="24"/>
          <w:szCs w:val="24"/>
        </w:rPr>
        <w:t xml:space="preserve"> in completed blueprints funded under GFO-20-601</w:t>
      </w:r>
      <w:r w:rsidR="00FC5EE6">
        <w:rPr>
          <w:rFonts w:ascii="Tahoma" w:hAnsi="Tahoma" w:cs="Tahoma"/>
          <w:sz w:val="24"/>
          <w:szCs w:val="24"/>
        </w:rPr>
        <w:t xml:space="preserve">, </w:t>
      </w:r>
      <w:r w:rsidR="004A3459">
        <w:rPr>
          <w:rFonts w:ascii="Tahoma" w:hAnsi="Tahoma" w:cs="Tahoma"/>
          <w:sz w:val="24"/>
          <w:szCs w:val="24"/>
        </w:rPr>
        <w:t xml:space="preserve">many of which </w:t>
      </w:r>
      <w:r w:rsidR="00FC5EE6">
        <w:rPr>
          <w:rFonts w:ascii="Tahoma" w:hAnsi="Tahoma" w:cs="Tahoma"/>
          <w:sz w:val="24"/>
          <w:szCs w:val="24"/>
        </w:rPr>
        <w:t xml:space="preserve">included plans for multiple vehicles, making multi-port infrastructure </w:t>
      </w:r>
      <w:r w:rsidR="004A3459">
        <w:rPr>
          <w:rFonts w:ascii="Tahoma" w:hAnsi="Tahoma" w:cs="Tahoma"/>
          <w:sz w:val="24"/>
          <w:szCs w:val="24"/>
        </w:rPr>
        <w:t>essential</w:t>
      </w:r>
      <w:r w:rsidR="00FC5EE6">
        <w:rPr>
          <w:rFonts w:ascii="Tahoma" w:hAnsi="Tahoma" w:cs="Tahoma"/>
          <w:sz w:val="24"/>
          <w:szCs w:val="24"/>
        </w:rPr>
        <w:t>.</w:t>
      </w:r>
    </w:p>
    <w:p w14:paraId="214A13A4" w14:textId="77777777" w:rsidR="008215C7" w:rsidRDefault="008215C7" w:rsidP="008215C7">
      <w:pPr>
        <w:spacing w:after="0" w:line="240" w:lineRule="auto"/>
        <w:ind w:left="720" w:hanging="720"/>
        <w:rPr>
          <w:rFonts w:ascii="Tahoma" w:hAnsi="Tahoma" w:cs="Tahoma"/>
          <w:b/>
          <w:bCs/>
          <w:sz w:val="24"/>
          <w:szCs w:val="24"/>
        </w:rPr>
      </w:pPr>
    </w:p>
    <w:p w14:paraId="149A42E3" w14:textId="1F86F08B" w:rsidR="001563F0" w:rsidRPr="008844E5" w:rsidRDefault="001563F0" w:rsidP="008215C7">
      <w:pPr>
        <w:spacing w:after="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sidR="006C5D5F">
        <w:rPr>
          <w:rFonts w:ascii="Tahoma" w:hAnsi="Tahoma" w:cs="Tahoma"/>
          <w:b/>
          <w:bCs/>
          <w:sz w:val="24"/>
          <w:szCs w:val="24"/>
        </w:rPr>
        <w:t>8</w:t>
      </w:r>
      <w:r w:rsidRPr="008844E5">
        <w:rPr>
          <w:rFonts w:ascii="Tahoma" w:hAnsi="Tahoma" w:cs="Tahoma"/>
          <w:b/>
          <w:bCs/>
          <w:sz w:val="24"/>
          <w:szCs w:val="24"/>
        </w:rPr>
        <w:t>:</w:t>
      </w:r>
      <w:r>
        <w:tab/>
      </w:r>
      <w:r w:rsidRPr="0AFF2F2B">
        <w:rPr>
          <w:rFonts w:ascii="Tahoma" w:eastAsia="Times New Roman" w:hAnsi="Tahoma" w:cs="Tahoma"/>
          <w:b/>
          <w:color w:val="000000" w:themeColor="text1"/>
          <w:sz w:val="24"/>
          <w:szCs w:val="24"/>
        </w:rPr>
        <w:t xml:space="preserve">Why </w:t>
      </w:r>
      <w:r w:rsidR="003979A7" w:rsidRPr="0AFF2F2B">
        <w:rPr>
          <w:rFonts w:ascii="Tahoma" w:eastAsia="Times New Roman" w:hAnsi="Tahoma" w:cs="Tahoma"/>
          <w:b/>
          <w:color w:val="000000" w:themeColor="text1"/>
          <w:sz w:val="24"/>
          <w:szCs w:val="24"/>
        </w:rPr>
        <w:t xml:space="preserve">are </w:t>
      </w:r>
      <w:r w:rsidRPr="0AFF2F2B">
        <w:rPr>
          <w:rFonts w:ascii="Tahoma" w:eastAsia="Times New Roman" w:hAnsi="Tahoma" w:cs="Tahoma"/>
          <w:b/>
          <w:color w:val="000000" w:themeColor="text1"/>
          <w:sz w:val="24"/>
          <w:szCs w:val="24"/>
        </w:rPr>
        <w:t>minimums on simultaneous power levels</w:t>
      </w:r>
      <w:r w:rsidR="003979A7" w:rsidRPr="0AFF2F2B">
        <w:rPr>
          <w:rFonts w:ascii="Tahoma" w:eastAsia="Times New Roman" w:hAnsi="Tahoma" w:cs="Tahoma"/>
          <w:b/>
          <w:color w:val="000000" w:themeColor="text1"/>
          <w:sz w:val="24"/>
          <w:szCs w:val="24"/>
        </w:rPr>
        <w:t xml:space="preserve"> included in the solicitation</w:t>
      </w:r>
      <w:r w:rsidRPr="0AFF2F2B">
        <w:rPr>
          <w:rFonts w:ascii="Tahoma" w:eastAsia="Times New Roman" w:hAnsi="Tahoma" w:cs="Tahoma"/>
          <w:b/>
          <w:color w:val="000000" w:themeColor="text1"/>
          <w:sz w:val="24"/>
          <w:szCs w:val="24"/>
        </w:rPr>
        <w:t>? Many M</w:t>
      </w:r>
      <w:r w:rsidR="00933D67" w:rsidRPr="0AFF2F2B">
        <w:rPr>
          <w:rFonts w:ascii="Tahoma" w:eastAsia="Times New Roman" w:hAnsi="Tahoma" w:cs="Tahoma"/>
          <w:b/>
          <w:color w:val="000000" w:themeColor="text1"/>
          <w:sz w:val="24"/>
          <w:szCs w:val="24"/>
        </w:rPr>
        <w:t>D</w:t>
      </w:r>
      <w:r w:rsidRPr="0AFF2F2B">
        <w:rPr>
          <w:rFonts w:ascii="Tahoma" w:eastAsia="Times New Roman" w:hAnsi="Tahoma" w:cs="Tahoma"/>
          <w:b/>
          <w:color w:val="000000" w:themeColor="text1"/>
          <w:sz w:val="24"/>
          <w:szCs w:val="24"/>
        </w:rPr>
        <w:t xml:space="preserve">HD applications </w:t>
      </w:r>
      <w:r w:rsidR="00F57CE6" w:rsidRPr="0AFF2F2B">
        <w:rPr>
          <w:rFonts w:ascii="Tahoma" w:eastAsia="Times New Roman" w:hAnsi="Tahoma" w:cs="Tahoma"/>
          <w:b/>
          <w:color w:val="000000" w:themeColor="text1"/>
          <w:sz w:val="24"/>
          <w:szCs w:val="24"/>
        </w:rPr>
        <w:t xml:space="preserve">do not </w:t>
      </w:r>
      <w:r w:rsidRPr="0AFF2F2B">
        <w:rPr>
          <w:rFonts w:ascii="Tahoma" w:eastAsia="Times New Roman" w:hAnsi="Tahoma" w:cs="Tahoma"/>
          <w:b/>
          <w:color w:val="000000" w:themeColor="text1"/>
          <w:sz w:val="24"/>
          <w:szCs w:val="24"/>
        </w:rPr>
        <w:t>need more than L</w:t>
      </w:r>
      <w:r w:rsidR="00F57CE6" w:rsidRPr="0AFF2F2B">
        <w:rPr>
          <w:rFonts w:ascii="Tahoma" w:eastAsia="Times New Roman" w:hAnsi="Tahoma" w:cs="Tahoma"/>
          <w:b/>
          <w:color w:val="000000" w:themeColor="text1"/>
          <w:sz w:val="24"/>
          <w:szCs w:val="24"/>
        </w:rPr>
        <w:t xml:space="preserve">evel </w:t>
      </w:r>
      <w:r w:rsidR="003507D9" w:rsidRPr="0AFF2F2B">
        <w:rPr>
          <w:rFonts w:ascii="Tahoma" w:eastAsia="Times New Roman" w:hAnsi="Tahoma" w:cs="Tahoma"/>
          <w:b/>
          <w:color w:val="000000" w:themeColor="text1"/>
          <w:sz w:val="24"/>
          <w:szCs w:val="24"/>
        </w:rPr>
        <w:t>2,</w:t>
      </w:r>
      <w:r w:rsidRPr="0AFF2F2B">
        <w:rPr>
          <w:rFonts w:ascii="Tahoma" w:eastAsia="Times New Roman" w:hAnsi="Tahoma" w:cs="Tahoma"/>
          <w:b/>
          <w:color w:val="000000" w:themeColor="text1"/>
          <w:sz w:val="24"/>
          <w:szCs w:val="24"/>
        </w:rPr>
        <w:t xml:space="preserve"> and this will inflate costs</w:t>
      </w:r>
      <w:r w:rsidR="00AE7064" w:rsidRPr="0AFF2F2B">
        <w:rPr>
          <w:rFonts w:ascii="Tahoma" w:eastAsia="Times New Roman" w:hAnsi="Tahoma" w:cs="Tahoma"/>
          <w:b/>
          <w:color w:val="000000" w:themeColor="text1"/>
          <w:sz w:val="24"/>
          <w:szCs w:val="24"/>
        </w:rPr>
        <w:t>.</w:t>
      </w:r>
      <w:r w:rsidRPr="0AFF2F2B">
        <w:rPr>
          <w:rFonts w:ascii="Tahoma" w:eastAsia="Times New Roman" w:hAnsi="Tahoma" w:cs="Tahoma"/>
          <w:b/>
          <w:color w:val="000000" w:themeColor="text1"/>
          <w:sz w:val="24"/>
          <w:szCs w:val="24"/>
        </w:rPr>
        <w:t xml:space="preserve"> Typical bidirectional equipment is 60kW as well, which makes this difficult for school </w:t>
      </w:r>
      <w:r w:rsidR="5A063029" w:rsidRPr="0AFF2F2B">
        <w:rPr>
          <w:rFonts w:ascii="Tahoma" w:eastAsia="Times New Roman" w:hAnsi="Tahoma" w:cs="Tahoma"/>
          <w:b/>
          <w:bCs/>
          <w:color w:val="000000" w:themeColor="text1"/>
          <w:sz w:val="24"/>
          <w:szCs w:val="24"/>
        </w:rPr>
        <w:t>districts. ￼</w:t>
      </w:r>
    </w:p>
    <w:p w14:paraId="04CE8D29" w14:textId="77777777" w:rsidR="008215C7" w:rsidRDefault="008215C7" w:rsidP="008215C7">
      <w:pPr>
        <w:spacing w:after="0" w:line="240" w:lineRule="auto"/>
        <w:ind w:left="720" w:hanging="720"/>
        <w:rPr>
          <w:rFonts w:ascii="Tahoma" w:eastAsia="Times New Roman" w:hAnsi="Tahoma" w:cs="Tahoma"/>
          <w:color w:val="000000" w:themeColor="text1"/>
          <w:sz w:val="24"/>
          <w:szCs w:val="24"/>
        </w:rPr>
      </w:pPr>
    </w:p>
    <w:p w14:paraId="41C484F5" w14:textId="24C3F993" w:rsidR="001A364A" w:rsidRDefault="001563F0" w:rsidP="008215C7">
      <w:pPr>
        <w:spacing w:after="0" w:line="240" w:lineRule="auto"/>
        <w:ind w:left="720" w:hanging="720"/>
        <w:rPr>
          <w:rFonts w:ascii="Tahoma" w:hAnsi="Tahoma" w:cs="Tahoma"/>
          <w:sz w:val="24"/>
          <w:szCs w:val="24"/>
        </w:rPr>
      </w:pPr>
      <w:r w:rsidRPr="008844E5">
        <w:rPr>
          <w:rFonts w:ascii="Tahoma" w:eastAsia="Times New Roman" w:hAnsi="Tahoma" w:cs="Tahoma"/>
          <w:color w:val="000000" w:themeColor="text1"/>
          <w:sz w:val="24"/>
          <w:szCs w:val="24"/>
        </w:rPr>
        <w:t>A</w:t>
      </w:r>
      <w:r w:rsidR="006C5D5F">
        <w:rPr>
          <w:rFonts w:ascii="Tahoma" w:eastAsia="Times New Roman" w:hAnsi="Tahoma" w:cs="Tahoma"/>
          <w:color w:val="000000" w:themeColor="text1"/>
          <w:sz w:val="24"/>
          <w:szCs w:val="24"/>
        </w:rPr>
        <w:t>8</w:t>
      </w:r>
      <w:r w:rsidRPr="008844E5">
        <w:rPr>
          <w:rFonts w:ascii="Tahoma" w:eastAsia="Times New Roman" w:hAnsi="Tahoma" w:cs="Tahoma"/>
          <w:color w:val="000000" w:themeColor="text1"/>
          <w:sz w:val="24"/>
          <w:szCs w:val="24"/>
        </w:rPr>
        <w:t>:</w:t>
      </w:r>
      <w:r w:rsidRPr="007F3712">
        <w:rPr>
          <w:rFonts w:ascii="Tahoma" w:hAnsi="Tahoma" w:cs="Tahoma"/>
          <w:sz w:val="24"/>
          <w:szCs w:val="24"/>
        </w:rPr>
        <w:tab/>
      </w:r>
      <w:r w:rsidR="00CD2DDD">
        <w:rPr>
          <w:rFonts w:ascii="Tahoma" w:hAnsi="Tahoma" w:cs="Tahoma"/>
          <w:sz w:val="24"/>
          <w:szCs w:val="24"/>
        </w:rPr>
        <w:t xml:space="preserve">Please see </w:t>
      </w:r>
      <w:r w:rsidR="002639EC">
        <w:rPr>
          <w:rFonts w:ascii="Tahoma" w:hAnsi="Tahoma" w:cs="Tahoma"/>
          <w:sz w:val="24"/>
          <w:szCs w:val="24"/>
        </w:rPr>
        <w:t xml:space="preserve">Addendum </w:t>
      </w:r>
      <w:r w:rsidR="0038735F">
        <w:rPr>
          <w:rFonts w:ascii="Tahoma" w:hAnsi="Tahoma" w:cs="Tahoma"/>
          <w:sz w:val="24"/>
          <w:szCs w:val="24"/>
        </w:rPr>
        <w:t xml:space="preserve">2 </w:t>
      </w:r>
      <w:r w:rsidR="001A364A">
        <w:rPr>
          <w:rFonts w:ascii="Tahoma" w:hAnsi="Tahoma" w:cs="Tahoma"/>
          <w:sz w:val="24"/>
          <w:szCs w:val="24"/>
        </w:rPr>
        <w:t>for new power level requirements</w:t>
      </w:r>
      <w:r w:rsidR="00CD2DDD">
        <w:rPr>
          <w:rFonts w:ascii="Tahoma" w:hAnsi="Tahoma" w:cs="Tahoma"/>
          <w:sz w:val="24"/>
          <w:szCs w:val="24"/>
        </w:rPr>
        <w:t>. E</w:t>
      </w:r>
      <w:r w:rsidR="00CD2DDD" w:rsidRPr="00221539">
        <w:rPr>
          <w:rFonts w:ascii="Tahoma" w:hAnsi="Tahoma" w:cs="Tahoma"/>
          <w:sz w:val="24"/>
          <w:szCs w:val="24"/>
        </w:rPr>
        <w:t xml:space="preserve">ach charging port must be capable of delivering at least </w:t>
      </w:r>
      <w:r w:rsidR="00CD2DDD">
        <w:rPr>
          <w:rFonts w:ascii="Tahoma" w:hAnsi="Tahoma" w:cs="Tahoma"/>
          <w:sz w:val="24"/>
          <w:szCs w:val="24"/>
        </w:rPr>
        <w:t>6</w:t>
      </w:r>
      <w:r w:rsidR="00CD2DDD" w:rsidRPr="00221539">
        <w:rPr>
          <w:rFonts w:ascii="Tahoma" w:hAnsi="Tahoma" w:cs="Tahoma"/>
          <w:sz w:val="24"/>
          <w:szCs w:val="24"/>
        </w:rPr>
        <w:t>0 kW of power</w:t>
      </w:r>
      <w:r w:rsidR="00CD2DDD">
        <w:rPr>
          <w:rFonts w:ascii="Tahoma" w:hAnsi="Tahoma" w:cs="Tahoma"/>
          <w:sz w:val="24"/>
          <w:szCs w:val="24"/>
        </w:rPr>
        <w:t xml:space="preserve"> (Section </w:t>
      </w:r>
      <w:r w:rsidR="004B7B78">
        <w:rPr>
          <w:rFonts w:ascii="Tahoma" w:hAnsi="Tahoma" w:cs="Tahoma"/>
          <w:sz w:val="24"/>
          <w:szCs w:val="24"/>
        </w:rPr>
        <w:t>II.B.2</w:t>
      </w:r>
      <w:r w:rsidR="00CD2DDD">
        <w:rPr>
          <w:rFonts w:ascii="Tahoma" w:hAnsi="Tahoma" w:cs="Tahoma"/>
          <w:sz w:val="24"/>
          <w:szCs w:val="24"/>
        </w:rPr>
        <w:t>)</w:t>
      </w:r>
      <w:r w:rsidR="00CD2DDD" w:rsidRPr="00221539">
        <w:rPr>
          <w:rFonts w:ascii="Tahoma" w:hAnsi="Tahoma" w:cs="Tahoma"/>
          <w:sz w:val="24"/>
          <w:szCs w:val="24"/>
        </w:rPr>
        <w:t xml:space="preserve">. </w:t>
      </w:r>
    </w:p>
    <w:p w14:paraId="3CBC4BE4" w14:textId="6DC6B981" w:rsidR="001A364A" w:rsidRDefault="001A364A" w:rsidP="008215C7">
      <w:pPr>
        <w:spacing w:after="0" w:line="240" w:lineRule="auto"/>
        <w:ind w:left="720" w:hanging="720"/>
        <w:rPr>
          <w:rFonts w:ascii="Tahoma" w:hAnsi="Tahoma" w:cs="Tahoma"/>
          <w:sz w:val="24"/>
          <w:szCs w:val="24"/>
        </w:rPr>
      </w:pPr>
      <w:r>
        <w:rPr>
          <w:rFonts w:ascii="Tahoma" w:eastAsia="Times New Roman" w:hAnsi="Tahoma" w:cs="Tahoma"/>
          <w:color w:val="000000" w:themeColor="text1"/>
          <w:sz w:val="24"/>
          <w:szCs w:val="24"/>
        </w:rPr>
        <w:tab/>
      </w:r>
    </w:p>
    <w:p w14:paraId="56652AC2" w14:textId="0D4A3E58" w:rsidR="001563F0" w:rsidRDefault="00B7210C" w:rsidP="001A364A">
      <w:pPr>
        <w:spacing w:after="0" w:line="240" w:lineRule="auto"/>
        <w:ind w:left="720"/>
        <w:rPr>
          <w:rFonts w:ascii="Tahoma" w:hAnsi="Tahoma" w:cs="Tahoma"/>
          <w:sz w:val="24"/>
          <w:szCs w:val="24"/>
        </w:rPr>
      </w:pPr>
      <w:r>
        <w:rPr>
          <w:rFonts w:ascii="Tahoma" w:hAnsi="Tahoma" w:cs="Tahoma"/>
          <w:sz w:val="24"/>
          <w:szCs w:val="24"/>
        </w:rPr>
        <w:t>Additionally, m</w:t>
      </w:r>
      <w:r w:rsidR="0078025B">
        <w:rPr>
          <w:rFonts w:ascii="Tahoma" w:hAnsi="Tahoma" w:cs="Tahoma"/>
          <w:sz w:val="24"/>
          <w:szCs w:val="24"/>
        </w:rPr>
        <w:t>inimum</w:t>
      </w:r>
      <w:r w:rsidR="00416448">
        <w:rPr>
          <w:rFonts w:ascii="Tahoma" w:hAnsi="Tahoma" w:cs="Tahoma"/>
          <w:sz w:val="24"/>
          <w:szCs w:val="24"/>
        </w:rPr>
        <w:t>s</w:t>
      </w:r>
      <w:r w:rsidR="0078025B">
        <w:rPr>
          <w:rFonts w:ascii="Tahoma" w:hAnsi="Tahoma" w:cs="Tahoma"/>
          <w:sz w:val="24"/>
          <w:szCs w:val="24"/>
        </w:rPr>
        <w:t xml:space="preserve"> on simultaneous power levels are required i</w:t>
      </w:r>
      <w:r w:rsidR="0078025B" w:rsidRPr="001563F0">
        <w:rPr>
          <w:rFonts w:ascii="Tahoma" w:hAnsi="Tahoma" w:cs="Tahoma"/>
          <w:sz w:val="24"/>
          <w:szCs w:val="24"/>
        </w:rPr>
        <w:t xml:space="preserve">f </w:t>
      </w:r>
      <w:r w:rsidR="001563F0" w:rsidRPr="001563F0">
        <w:rPr>
          <w:rFonts w:ascii="Tahoma" w:hAnsi="Tahoma" w:cs="Tahoma"/>
          <w:sz w:val="24"/>
          <w:szCs w:val="24"/>
        </w:rPr>
        <w:t xml:space="preserve">the electric vehicle charging </w:t>
      </w:r>
      <w:r w:rsidR="001563F0" w:rsidRPr="006A1A52">
        <w:rPr>
          <w:rFonts w:ascii="Tahoma" w:hAnsi="Tahoma" w:cs="Tahoma"/>
          <w:sz w:val="24"/>
          <w:szCs w:val="24"/>
        </w:rPr>
        <w:t>station will be open</w:t>
      </w:r>
      <w:r w:rsidR="001A364A" w:rsidRPr="006A1A52">
        <w:rPr>
          <w:rFonts w:ascii="Tahoma" w:hAnsi="Tahoma" w:cs="Tahoma"/>
          <w:sz w:val="24"/>
          <w:szCs w:val="24"/>
        </w:rPr>
        <w:t>-</w:t>
      </w:r>
      <w:r w:rsidR="001563F0" w:rsidRPr="006A1A52">
        <w:rPr>
          <w:rFonts w:ascii="Tahoma" w:hAnsi="Tahoma" w:cs="Tahoma"/>
          <w:sz w:val="24"/>
          <w:szCs w:val="24"/>
        </w:rPr>
        <w:t>retail,</w:t>
      </w:r>
      <w:r w:rsidR="001563F0" w:rsidRPr="001563F0">
        <w:rPr>
          <w:rFonts w:ascii="Tahoma" w:hAnsi="Tahoma" w:cs="Tahoma"/>
          <w:sz w:val="24"/>
          <w:szCs w:val="24"/>
        </w:rPr>
        <w:t xml:space="preserve"> </w:t>
      </w:r>
      <w:r w:rsidR="0085599F">
        <w:rPr>
          <w:rFonts w:ascii="Tahoma" w:hAnsi="Tahoma" w:cs="Tahoma"/>
          <w:sz w:val="24"/>
          <w:szCs w:val="24"/>
        </w:rPr>
        <w:t xml:space="preserve">and </w:t>
      </w:r>
      <w:r w:rsidR="001563F0" w:rsidRPr="001563F0">
        <w:rPr>
          <w:rFonts w:ascii="Tahoma" w:hAnsi="Tahoma" w:cs="Tahoma"/>
          <w:sz w:val="24"/>
          <w:szCs w:val="24"/>
        </w:rPr>
        <w:t>each charging station port must be capable of providing at least 200 kW</w:t>
      </w:r>
      <w:r w:rsidR="00CF689C">
        <w:rPr>
          <w:rFonts w:ascii="Tahoma" w:hAnsi="Tahoma" w:cs="Tahoma"/>
          <w:sz w:val="24"/>
          <w:szCs w:val="24"/>
        </w:rPr>
        <w:t xml:space="preserve"> (Section II.</w:t>
      </w:r>
      <w:r w:rsidR="00655F15">
        <w:rPr>
          <w:rFonts w:ascii="Tahoma" w:hAnsi="Tahoma" w:cs="Tahoma"/>
          <w:sz w:val="24"/>
          <w:szCs w:val="24"/>
        </w:rPr>
        <w:t>B.2</w:t>
      </w:r>
      <w:r w:rsidR="00CF689C">
        <w:rPr>
          <w:rFonts w:ascii="Tahoma" w:hAnsi="Tahoma" w:cs="Tahoma"/>
          <w:sz w:val="24"/>
          <w:szCs w:val="24"/>
        </w:rPr>
        <w:t>.)</w:t>
      </w:r>
      <w:r w:rsidR="001563F0" w:rsidRPr="001563F0">
        <w:rPr>
          <w:rFonts w:ascii="Tahoma" w:hAnsi="Tahoma" w:cs="Tahoma"/>
          <w:sz w:val="24"/>
          <w:szCs w:val="24"/>
        </w:rPr>
        <w:t>. If Automated Load Management (ALM) is being utilized, each charging station port must be capable of simultaneously providing at least 150 kW when all ports are in use.</w:t>
      </w:r>
      <w:r w:rsidR="00416448" w:rsidRPr="00416448">
        <w:rPr>
          <w:rFonts w:ascii="Tahoma" w:hAnsi="Tahoma" w:cs="Tahoma"/>
          <w:sz w:val="24"/>
          <w:szCs w:val="24"/>
        </w:rPr>
        <w:t xml:space="preserve"> This requirement aims to provide sufficient charging speed for larger vehicles, facilitating efficient operations and reducing downtime</w:t>
      </w:r>
      <w:r w:rsidR="00416448">
        <w:rPr>
          <w:rFonts w:ascii="Tahoma" w:hAnsi="Tahoma" w:cs="Tahoma"/>
          <w:sz w:val="24"/>
          <w:szCs w:val="24"/>
        </w:rPr>
        <w:t xml:space="preserve">. If the charging </w:t>
      </w:r>
      <w:r w:rsidR="003071E4">
        <w:rPr>
          <w:rFonts w:ascii="Tahoma" w:hAnsi="Tahoma" w:cs="Tahoma"/>
          <w:sz w:val="24"/>
          <w:szCs w:val="24"/>
        </w:rPr>
        <w:t xml:space="preserve">equipment </w:t>
      </w:r>
      <w:r w:rsidR="00C474E2">
        <w:rPr>
          <w:rFonts w:ascii="Tahoma" w:hAnsi="Tahoma" w:cs="Tahoma"/>
          <w:sz w:val="24"/>
          <w:szCs w:val="24"/>
        </w:rPr>
        <w:t>is not</w:t>
      </w:r>
      <w:r w:rsidR="003071E4">
        <w:rPr>
          <w:rFonts w:ascii="Tahoma" w:hAnsi="Tahoma" w:cs="Tahoma"/>
          <w:sz w:val="24"/>
          <w:szCs w:val="24"/>
        </w:rPr>
        <w:t xml:space="preserve"> for public use, the simultaneous power level minimums do not apply.</w:t>
      </w:r>
    </w:p>
    <w:p w14:paraId="350412C7" w14:textId="77777777" w:rsidR="008215C7" w:rsidRDefault="008215C7" w:rsidP="008215C7">
      <w:pPr>
        <w:spacing w:after="0" w:line="240" w:lineRule="auto"/>
        <w:ind w:left="720" w:hanging="720"/>
        <w:rPr>
          <w:rFonts w:ascii="Tahoma" w:hAnsi="Tahoma" w:cs="Tahoma"/>
          <w:b/>
          <w:bCs/>
          <w:sz w:val="24"/>
          <w:szCs w:val="24"/>
        </w:rPr>
      </w:pPr>
    </w:p>
    <w:p w14:paraId="0E38F552" w14:textId="3F860AB8" w:rsidR="004A570A" w:rsidRDefault="004A570A" w:rsidP="008215C7">
      <w:pPr>
        <w:spacing w:after="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sidR="006C5D5F">
        <w:rPr>
          <w:rFonts w:ascii="Tahoma" w:hAnsi="Tahoma" w:cs="Tahoma"/>
          <w:b/>
          <w:bCs/>
          <w:sz w:val="24"/>
          <w:szCs w:val="24"/>
        </w:rPr>
        <w:t>9</w:t>
      </w:r>
      <w:r w:rsidRPr="008844E5">
        <w:rPr>
          <w:rFonts w:ascii="Tahoma" w:hAnsi="Tahoma" w:cs="Tahoma"/>
          <w:b/>
          <w:bCs/>
          <w:sz w:val="24"/>
          <w:szCs w:val="24"/>
        </w:rPr>
        <w:t>:</w:t>
      </w:r>
      <w:r w:rsidRPr="008844E5">
        <w:rPr>
          <w:rFonts w:ascii="Tahoma" w:hAnsi="Tahoma" w:cs="Tahoma"/>
          <w:b/>
          <w:bCs/>
          <w:sz w:val="24"/>
          <w:szCs w:val="24"/>
        </w:rPr>
        <w:tab/>
      </w:r>
      <w:r>
        <w:rPr>
          <w:rFonts w:ascii="Tahoma" w:eastAsia="Times New Roman" w:hAnsi="Tahoma" w:cs="Tahoma"/>
          <w:b/>
          <w:bCs/>
          <w:color w:val="000000"/>
          <w:sz w:val="24"/>
          <w:szCs w:val="24"/>
        </w:rPr>
        <w:t xml:space="preserve">Could </w:t>
      </w:r>
      <w:r w:rsidRPr="004A570A">
        <w:rPr>
          <w:rFonts w:ascii="Tahoma" w:eastAsia="Times New Roman" w:hAnsi="Tahoma" w:cs="Tahoma"/>
          <w:b/>
          <w:bCs/>
          <w:sz w:val="24"/>
          <w:szCs w:val="24"/>
        </w:rPr>
        <w:t>an application be eligible if it makes the case that a per-port power capacity below 80kw is in the economic and operational interest of the project</w:t>
      </w:r>
      <w:r>
        <w:rPr>
          <w:rFonts w:ascii="Tahoma" w:eastAsia="Times New Roman" w:hAnsi="Tahoma" w:cs="Tahoma"/>
          <w:b/>
          <w:bCs/>
          <w:sz w:val="24"/>
          <w:szCs w:val="24"/>
        </w:rPr>
        <w:t>?</w:t>
      </w:r>
    </w:p>
    <w:p w14:paraId="5E9F3EA3" w14:textId="77777777" w:rsidR="008215C7" w:rsidRDefault="008215C7" w:rsidP="008215C7">
      <w:pPr>
        <w:spacing w:after="0" w:line="240" w:lineRule="auto"/>
        <w:ind w:left="720" w:hanging="720"/>
        <w:rPr>
          <w:rFonts w:ascii="Tahoma" w:hAnsi="Tahoma" w:cs="Tahoma"/>
          <w:sz w:val="24"/>
          <w:szCs w:val="24"/>
        </w:rPr>
      </w:pPr>
    </w:p>
    <w:p w14:paraId="3A2814AB" w14:textId="35277DB9" w:rsidR="004A570A" w:rsidRDefault="004A570A" w:rsidP="008215C7">
      <w:pPr>
        <w:spacing w:after="0" w:line="240" w:lineRule="auto"/>
        <w:ind w:left="720" w:hanging="720"/>
        <w:rPr>
          <w:sz w:val="24"/>
          <w:szCs w:val="24"/>
        </w:rPr>
      </w:pPr>
      <w:r w:rsidRPr="001563F0">
        <w:rPr>
          <w:rFonts w:ascii="Tahoma" w:hAnsi="Tahoma" w:cs="Tahoma"/>
          <w:sz w:val="24"/>
          <w:szCs w:val="24"/>
        </w:rPr>
        <w:t>A</w:t>
      </w:r>
      <w:r w:rsidR="006C5D5F">
        <w:rPr>
          <w:rFonts w:ascii="Tahoma" w:hAnsi="Tahoma" w:cs="Tahoma"/>
          <w:sz w:val="24"/>
          <w:szCs w:val="24"/>
        </w:rPr>
        <w:t>9</w:t>
      </w:r>
      <w:r w:rsidRPr="001563F0">
        <w:rPr>
          <w:rFonts w:ascii="Tahoma" w:hAnsi="Tahoma" w:cs="Tahoma"/>
          <w:sz w:val="24"/>
          <w:szCs w:val="24"/>
        </w:rPr>
        <w:t>:</w:t>
      </w:r>
      <w:r>
        <w:tab/>
      </w:r>
      <w:r w:rsidR="000F1449">
        <w:rPr>
          <w:rFonts w:ascii="Tahoma" w:hAnsi="Tahoma" w:cs="Tahoma"/>
          <w:sz w:val="24"/>
          <w:szCs w:val="24"/>
        </w:rPr>
        <w:t xml:space="preserve">Please see </w:t>
      </w:r>
      <w:r w:rsidR="00C31DBC">
        <w:rPr>
          <w:rFonts w:ascii="Tahoma" w:hAnsi="Tahoma" w:cs="Tahoma"/>
          <w:sz w:val="24"/>
          <w:szCs w:val="24"/>
        </w:rPr>
        <w:t>A</w:t>
      </w:r>
      <w:r w:rsidR="000F1449">
        <w:rPr>
          <w:rFonts w:ascii="Tahoma" w:hAnsi="Tahoma" w:cs="Tahoma"/>
          <w:sz w:val="24"/>
          <w:szCs w:val="24"/>
        </w:rPr>
        <w:t xml:space="preserve">ddendum </w:t>
      </w:r>
      <w:r w:rsidR="0038735F">
        <w:rPr>
          <w:rFonts w:ascii="Tahoma" w:hAnsi="Tahoma" w:cs="Tahoma"/>
          <w:sz w:val="24"/>
          <w:szCs w:val="24"/>
        </w:rPr>
        <w:t>2</w:t>
      </w:r>
      <w:r w:rsidR="005B4797">
        <w:rPr>
          <w:rFonts w:ascii="Tahoma" w:hAnsi="Tahoma" w:cs="Tahoma"/>
          <w:sz w:val="24"/>
          <w:szCs w:val="24"/>
        </w:rPr>
        <w:t xml:space="preserve"> </w:t>
      </w:r>
      <w:r w:rsidR="00C31DBC">
        <w:rPr>
          <w:rFonts w:ascii="Tahoma" w:hAnsi="Tahoma" w:cs="Tahoma"/>
          <w:sz w:val="24"/>
          <w:szCs w:val="24"/>
        </w:rPr>
        <w:t>for new power level requirements</w:t>
      </w:r>
      <w:r w:rsidR="009D0CBA">
        <w:rPr>
          <w:rFonts w:ascii="Tahoma" w:hAnsi="Tahoma" w:cs="Tahoma"/>
          <w:sz w:val="24"/>
          <w:szCs w:val="24"/>
        </w:rPr>
        <w:t xml:space="preserve">. </w:t>
      </w:r>
      <w:r w:rsidR="00827A48" w:rsidRPr="00827A48">
        <w:rPr>
          <w:rFonts w:ascii="Tahoma" w:hAnsi="Tahoma" w:cs="Tahoma"/>
          <w:sz w:val="24"/>
          <w:szCs w:val="24"/>
        </w:rPr>
        <w:t xml:space="preserve">If the electric vehicle charging station will be private and not open retail, each charging port must be capable of at </w:t>
      </w:r>
      <w:r w:rsidR="00827A48" w:rsidRPr="006A1A52">
        <w:rPr>
          <w:rFonts w:ascii="Tahoma" w:hAnsi="Tahoma" w:cs="Tahoma"/>
          <w:sz w:val="24"/>
          <w:szCs w:val="24"/>
        </w:rPr>
        <w:t>least 60 kW.</w:t>
      </w:r>
      <w:r w:rsidR="00827A48" w:rsidRPr="002B267B">
        <w:rPr>
          <w:rFonts w:ascii="Tahoma" w:hAnsi="Tahoma" w:cs="Tahoma"/>
          <w:sz w:val="24"/>
          <w:szCs w:val="24"/>
        </w:rPr>
        <w:t xml:space="preserve"> </w:t>
      </w:r>
      <w:r w:rsidR="003C2E4A" w:rsidRPr="006A1A52">
        <w:rPr>
          <w:rFonts w:ascii="Tahoma" w:hAnsi="Tahoma" w:cs="Tahoma"/>
          <w:sz w:val="24"/>
          <w:szCs w:val="24"/>
        </w:rPr>
        <w:t>(S</w:t>
      </w:r>
      <w:r w:rsidR="00A512A3" w:rsidRPr="006A1A52">
        <w:rPr>
          <w:rFonts w:ascii="Tahoma" w:hAnsi="Tahoma" w:cs="Tahoma"/>
          <w:sz w:val="24"/>
          <w:szCs w:val="24"/>
        </w:rPr>
        <w:t>ection</w:t>
      </w:r>
      <w:r w:rsidR="003C2E4A" w:rsidRPr="006A1A52">
        <w:rPr>
          <w:rFonts w:ascii="Tahoma" w:hAnsi="Tahoma" w:cs="Tahoma"/>
          <w:sz w:val="24"/>
          <w:szCs w:val="24"/>
        </w:rPr>
        <w:t xml:space="preserve"> </w:t>
      </w:r>
      <w:r w:rsidR="009F0B75" w:rsidRPr="002B267B">
        <w:rPr>
          <w:rFonts w:ascii="Tahoma" w:hAnsi="Tahoma" w:cs="Tahoma"/>
          <w:sz w:val="24"/>
          <w:szCs w:val="24"/>
        </w:rPr>
        <w:t>II.B</w:t>
      </w:r>
      <w:r w:rsidR="000C5E01" w:rsidRPr="002B267B">
        <w:rPr>
          <w:rFonts w:ascii="Tahoma" w:hAnsi="Tahoma" w:cs="Tahoma"/>
          <w:sz w:val="24"/>
          <w:szCs w:val="24"/>
        </w:rPr>
        <w:t>.</w:t>
      </w:r>
      <w:r w:rsidR="009F0B75" w:rsidRPr="002B267B">
        <w:rPr>
          <w:rFonts w:ascii="Tahoma" w:hAnsi="Tahoma" w:cs="Tahoma"/>
          <w:sz w:val="24"/>
          <w:szCs w:val="24"/>
        </w:rPr>
        <w:t>2</w:t>
      </w:r>
      <w:r w:rsidR="003C2E4A" w:rsidRPr="006A1A52">
        <w:rPr>
          <w:rFonts w:ascii="Tahoma" w:hAnsi="Tahoma" w:cs="Tahoma"/>
          <w:sz w:val="24"/>
          <w:szCs w:val="24"/>
        </w:rPr>
        <w:t>)</w:t>
      </w:r>
      <w:r w:rsidR="00221539" w:rsidRPr="006A1A52">
        <w:rPr>
          <w:rFonts w:ascii="Tahoma" w:hAnsi="Tahoma" w:cs="Tahoma"/>
          <w:sz w:val="24"/>
          <w:szCs w:val="24"/>
        </w:rPr>
        <w:t xml:space="preserve">. </w:t>
      </w:r>
      <w:r w:rsidR="004C12F3" w:rsidRPr="006A1A52">
        <w:rPr>
          <w:rFonts w:ascii="Tahoma" w:hAnsi="Tahoma" w:cs="Tahoma"/>
          <w:sz w:val="24"/>
          <w:szCs w:val="24"/>
        </w:rPr>
        <w:t>If the</w:t>
      </w:r>
      <w:r w:rsidR="004C12F3" w:rsidRPr="004C12F3">
        <w:rPr>
          <w:rFonts w:ascii="Tahoma" w:hAnsi="Tahoma" w:cs="Tahoma"/>
          <w:sz w:val="24"/>
          <w:szCs w:val="24"/>
        </w:rPr>
        <w:t xml:space="preserve"> electric vehicle charging station will be open retail, each charging station port must be capable of providing at least 200 kW.</w:t>
      </w:r>
      <w:r w:rsidR="00221539" w:rsidRPr="00221539">
        <w:rPr>
          <w:rFonts w:ascii="Tahoma" w:hAnsi="Tahoma" w:cs="Tahoma"/>
          <w:sz w:val="24"/>
          <w:szCs w:val="24"/>
        </w:rPr>
        <w:t xml:space="preserve"> This requirement is designed to ensure that the infrastructure supports the </w:t>
      </w:r>
      <w:r w:rsidR="00985E20">
        <w:rPr>
          <w:rFonts w:ascii="Tahoma" w:hAnsi="Tahoma" w:cs="Tahoma"/>
          <w:sz w:val="24"/>
          <w:szCs w:val="24"/>
        </w:rPr>
        <w:t xml:space="preserve">deployment of and </w:t>
      </w:r>
      <w:r w:rsidR="00221539" w:rsidRPr="00221539">
        <w:rPr>
          <w:rFonts w:ascii="Tahoma" w:hAnsi="Tahoma" w:cs="Tahoma"/>
          <w:sz w:val="24"/>
          <w:szCs w:val="24"/>
        </w:rPr>
        <w:t>performance needs of medium- and heavy-duty zero-emission vehicles</w:t>
      </w:r>
      <w:r w:rsidR="00322157">
        <w:rPr>
          <w:rFonts w:ascii="Tahoma" w:hAnsi="Tahoma" w:cs="Tahoma"/>
          <w:sz w:val="24"/>
          <w:szCs w:val="24"/>
        </w:rPr>
        <w:t>.</w:t>
      </w:r>
    </w:p>
    <w:p w14:paraId="2069C74F" w14:textId="77777777" w:rsidR="008215C7" w:rsidRDefault="008215C7" w:rsidP="008215C7">
      <w:pPr>
        <w:spacing w:after="0" w:line="240" w:lineRule="auto"/>
        <w:ind w:left="720" w:hanging="720"/>
        <w:rPr>
          <w:rFonts w:ascii="Tahoma" w:hAnsi="Tahoma" w:cs="Tahoma"/>
          <w:b/>
          <w:bCs/>
          <w:sz w:val="24"/>
          <w:szCs w:val="24"/>
        </w:rPr>
      </w:pPr>
    </w:p>
    <w:p w14:paraId="5E80ED60" w14:textId="60A38534" w:rsidR="0009526C" w:rsidRDefault="0009526C" w:rsidP="008215C7">
      <w:pPr>
        <w:spacing w:after="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Pr>
          <w:rFonts w:ascii="Tahoma" w:hAnsi="Tahoma" w:cs="Tahoma"/>
          <w:b/>
          <w:bCs/>
          <w:sz w:val="24"/>
          <w:szCs w:val="24"/>
        </w:rPr>
        <w:t>1</w:t>
      </w:r>
      <w:r w:rsidR="006C5D5F">
        <w:rPr>
          <w:rFonts w:ascii="Tahoma" w:hAnsi="Tahoma" w:cs="Tahoma"/>
          <w:b/>
          <w:bCs/>
          <w:sz w:val="24"/>
          <w:szCs w:val="24"/>
        </w:rPr>
        <w:t>0</w:t>
      </w:r>
      <w:r w:rsidRPr="008844E5">
        <w:rPr>
          <w:rFonts w:ascii="Tahoma" w:hAnsi="Tahoma" w:cs="Tahoma"/>
          <w:b/>
          <w:bCs/>
          <w:sz w:val="24"/>
          <w:szCs w:val="24"/>
        </w:rPr>
        <w:t>:</w:t>
      </w:r>
      <w:r w:rsidRPr="001563F0">
        <w:t xml:space="preserve"> </w:t>
      </w:r>
      <w:r>
        <w:tab/>
      </w:r>
      <w:r w:rsidRPr="2AFA91E1">
        <w:rPr>
          <w:rFonts w:ascii="Tahoma" w:eastAsia="Times New Roman" w:hAnsi="Tahoma" w:cs="Tahoma"/>
          <w:b/>
          <w:color w:val="000000" w:themeColor="text1"/>
          <w:sz w:val="24"/>
          <w:szCs w:val="24"/>
        </w:rPr>
        <w:t>Is the ten-charger minimum requirement a firm threshold, or is there any flexibility for vessel chargers? The set number of chargers provision is not aligned with the inclusion of "marine" in the off-road category?</w:t>
      </w:r>
    </w:p>
    <w:p w14:paraId="1D7D197C" w14:textId="77777777" w:rsidR="008215C7" w:rsidRDefault="008215C7" w:rsidP="008215C7">
      <w:pPr>
        <w:spacing w:after="0" w:line="240" w:lineRule="auto"/>
        <w:ind w:left="720" w:hanging="720"/>
        <w:rPr>
          <w:rFonts w:ascii="Tahoma" w:hAnsi="Tahoma" w:cs="Tahoma"/>
          <w:sz w:val="24"/>
          <w:szCs w:val="24"/>
        </w:rPr>
      </w:pPr>
    </w:p>
    <w:p w14:paraId="131F5DA9" w14:textId="79F08B0C" w:rsidR="0009526C" w:rsidRDefault="0009526C" w:rsidP="008215C7">
      <w:pPr>
        <w:spacing w:after="0" w:line="240" w:lineRule="auto"/>
        <w:ind w:left="720" w:hanging="720"/>
        <w:rPr>
          <w:rFonts w:ascii="Tahoma" w:hAnsi="Tahoma" w:cs="Tahoma"/>
          <w:sz w:val="24"/>
          <w:szCs w:val="24"/>
        </w:rPr>
      </w:pPr>
      <w:r w:rsidRPr="001563F0">
        <w:rPr>
          <w:rFonts w:ascii="Tahoma" w:hAnsi="Tahoma" w:cs="Tahoma"/>
          <w:sz w:val="24"/>
          <w:szCs w:val="24"/>
        </w:rPr>
        <w:t>A1</w:t>
      </w:r>
      <w:r w:rsidR="006C5D5F">
        <w:rPr>
          <w:rFonts w:ascii="Tahoma" w:hAnsi="Tahoma" w:cs="Tahoma"/>
          <w:sz w:val="24"/>
          <w:szCs w:val="24"/>
        </w:rPr>
        <w:t>0</w:t>
      </w:r>
      <w:r w:rsidRPr="001563F0">
        <w:rPr>
          <w:rFonts w:ascii="Tahoma" w:hAnsi="Tahoma" w:cs="Tahoma"/>
          <w:sz w:val="24"/>
          <w:szCs w:val="24"/>
        </w:rPr>
        <w:t>:</w:t>
      </w:r>
      <w:r w:rsidRPr="007F3712">
        <w:rPr>
          <w:rFonts w:ascii="Tahoma" w:hAnsi="Tahoma" w:cs="Tahoma"/>
          <w:sz w:val="24"/>
          <w:szCs w:val="24"/>
        </w:rPr>
        <w:tab/>
      </w:r>
      <w:r w:rsidR="006F2FAD">
        <w:rPr>
          <w:rFonts w:ascii="Tahoma" w:hAnsi="Tahoma" w:cs="Tahoma"/>
          <w:sz w:val="24"/>
          <w:szCs w:val="24"/>
        </w:rPr>
        <w:t>Yes</w:t>
      </w:r>
      <w:r w:rsidR="00287469">
        <w:rPr>
          <w:rFonts w:ascii="Tahoma" w:hAnsi="Tahoma" w:cs="Tahoma"/>
          <w:sz w:val="24"/>
          <w:szCs w:val="24"/>
        </w:rPr>
        <w:t xml:space="preserve">, </w:t>
      </w:r>
      <w:r w:rsidR="003F3288">
        <w:rPr>
          <w:rFonts w:ascii="Tahoma" w:hAnsi="Tahoma" w:cs="Tahoma"/>
          <w:sz w:val="24"/>
          <w:szCs w:val="24"/>
        </w:rPr>
        <w:t xml:space="preserve">the charger minimum is </w:t>
      </w:r>
      <w:r w:rsidR="001C57B8">
        <w:rPr>
          <w:rFonts w:ascii="Tahoma" w:hAnsi="Tahoma" w:cs="Tahoma"/>
          <w:sz w:val="24"/>
          <w:szCs w:val="24"/>
        </w:rPr>
        <w:t>the defined limit</w:t>
      </w:r>
      <w:r w:rsidR="003F3288">
        <w:rPr>
          <w:rFonts w:ascii="Tahoma" w:hAnsi="Tahoma" w:cs="Tahoma"/>
          <w:sz w:val="24"/>
          <w:szCs w:val="24"/>
        </w:rPr>
        <w:t xml:space="preserve">. The </w:t>
      </w:r>
      <w:r w:rsidR="00287469">
        <w:rPr>
          <w:rFonts w:ascii="Tahoma" w:hAnsi="Tahoma" w:cs="Tahoma"/>
          <w:sz w:val="24"/>
          <w:szCs w:val="24"/>
        </w:rPr>
        <w:t xml:space="preserve">solicitation </w:t>
      </w:r>
      <w:r w:rsidR="006F7711">
        <w:rPr>
          <w:rFonts w:ascii="Tahoma" w:hAnsi="Tahoma" w:cs="Tahoma"/>
          <w:sz w:val="24"/>
          <w:szCs w:val="24"/>
        </w:rPr>
        <w:t>requires</w:t>
      </w:r>
      <w:r w:rsidR="00AD28DE">
        <w:rPr>
          <w:rFonts w:ascii="Tahoma" w:hAnsi="Tahoma" w:cs="Tahoma"/>
          <w:sz w:val="24"/>
          <w:szCs w:val="24"/>
        </w:rPr>
        <w:t xml:space="preserve"> </w:t>
      </w:r>
      <w:r w:rsidR="004C11D4">
        <w:rPr>
          <w:rFonts w:ascii="Tahoma" w:hAnsi="Tahoma" w:cs="Tahoma"/>
          <w:sz w:val="24"/>
          <w:szCs w:val="24"/>
        </w:rPr>
        <w:t xml:space="preserve">that </w:t>
      </w:r>
      <w:r w:rsidR="002942CB" w:rsidRPr="002B267B">
        <w:rPr>
          <w:rFonts w:ascii="Tahoma" w:hAnsi="Tahoma" w:cs="Tahoma"/>
          <w:sz w:val="24"/>
          <w:szCs w:val="24"/>
          <w:lang w:eastAsia="x-none"/>
        </w:rPr>
        <w:t>a</w:t>
      </w:r>
      <w:r w:rsidR="00D41C19" w:rsidRPr="002B267B">
        <w:rPr>
          <w:rFonts w:ascii="Tahoma" w:hAnsi="Tahoma" w:cs="Tahoma"/>
          <w:sz w:val="24"/>
          <w:szCs w:val="24"/>
          <w:lang w:eastAsia="x-none"/>
        </w:rPr>
        <w:t>t least 10 EV charging ports</w:t>
      </w:r>
      <w:r w:rsidR="004C11D4">
        <w:rPr>
          <w:rFonts w:ascii="Tahoma" w:hAnsi="Tahoma" w:cs="Tahoma"/>
          <w:bCs/>
          <w:sz w:val="24"/>
          <w:szCs w:val="24"/>
          <w:lang w:eastAsia="x-none"/>
        </w:rPr>
        <w:t xml:space="preserve"> be constructed and operated</w:t>
      </w:r>
      <w:r w:rsidR="006C01C5">
        <w:rPr>
          <w:rFonts w:ascii="Tahoma" w:hAnsi="Tahoma" w:cs="Tahoma"/>
          <w:bCs/>
          <w:sz w:val="24"/>
          <w:szCs w:val="24"/>
          <w:lang w:eastAsia="x-none"/>
        </w:rPr>
        <w:t xml:space="preserve"> (Section I.G.)</w:t>
      </w:r>
      <w:r w:rsidR="003C0134">
        <w:rPr>
          <w:rFonts w:ascii="Tahoma" w:hAnsi="Tahoma" w:cs="Tahoma"/>
          <w:sz w:val="24"/>
          <w:szCs w:val="24"/>
        </w:rPr>
        <w:t xml:space="preserve">. </w:t>
      </w:r>
      <w:r w:rsidR="00603F97" w:rsidRPr="00603F97">
        <w:rPr>
          <w:rFonts w:ascii="Tahoma" w:hAnsi="Tahoma" w:cs="Tahoma"/>
          <w:sz w:val="24"/>
          <w:szCs w:val="24"/>
        </w:rPr>
        <w:t>An application is defined as one project, and the project may contain multiple sites.</w:t>
      </w:r>
      <w:r w:rsidR="003C0134">
        <w:rPr>
          <w:rFonts w:ascii="Tahoma" w:hAnsi="Tahoma" w:cs="Tahoma"/>
          <w:sz w:val="24"/>
          <w:szCs w:val="24"/>
        </w:rPr>
        <w:t xml:space="preserve"> </w:t>
      </w:r>
      <w:r w:rsidR="00366297" w:rsidRPr="00366297">
        <w:rPr>
          <w:rFonts w:ascii="Tahoma" w:hAnsi="Tahoma" w:cs="Tahoma"/>
          <w:sz w:val="24"/>
          <w:szCs w:val="24"/>
        </w:rPr>
        <w:t xml:space="preserve">If a </w:t>
      </w:r>
      <w:r w:rsidR="00366297">
        <w:rPr>
          <w:rFonts w:ascii="Tahoma" w:hAnsi="Tahoma" w:cs="Tahoma"/>
          <w:sz w:val="24"/>
          <w:szCs w:val="24"/>
        </w:rPr>
        <w:t xml:space="preserve">completed </w:t>
      </w:r>
      <w:r w:rsidR="00366297" w:rsidRPr="00366297">
        <w:rPr>
          <w:rFonts w:ascii="Tahoma" w:hAnsi="Tahoma" w:cs="Tahoma"/>
          <w:sz w:val="24"/>
          <w:szCs w:val="24"/>
        </w:rPr>
        <w:t xml:space="preserve">blueprint includes plans for marine applications, the project may be </w:t>
      </w:r>
      <w:r w:rsidR="009C06E0">
        <w:rPr>
          <w:rFonts w:ascii="Tahoma" w:hAnsi="Tahoma" w:cs="Tahoma"/>
          <w:sz w:val="24"/>
          <w:szCs w:val="24"/>
        </w:rPr>
        <w:t xml:space="preserve">eligible provided it </w:t>
      </w:r>
      <w:r w:rsidR="00F13820">
        <w:rPr>
          <w:rFonts w:ascii="Tahoma" w:hAnsi="Tahoma" w:cs="Tahoma"/>
          <w:sz w:val="24"/>
          <w:szCs w:val="24"/>
        </w:rPr>
        <w:t xml:space="preserve">meets </w:t>
      </w:r>
      <w:r w:rsidR="00746A89">
        <w:rPr>
          <w:rFonts w:ascii="Tahoma" w:hAnsi="Tahoma" w:cs="Tahoma"/>
          <w:sz w:val="24"/>
          <w:szCs w:val="24"/>
        </w:rPr>
        <w:t xml:space="preserve">the </w:t>
      </w:r>
      <w:r w:rsidR="00B42E9E">
        <w:rPr>
          <w:rFonts w:ascii="Tahoma" w:hAnsi="Tahoma" w:cs="Tahoma"/>
          <w:sz w:val="24"/>
          <w:szCs w:val="24"/>
        </w:rPr>
        <w:t xml:space="preserve">minimum </w:t>
      </w:r>
      <w:r w:rsidR="00EF6DA7">
        <w:rPr>
          <w:rFonts w:ascii="Tahoma" w:hAnsi="Tahoma" w:cs="Tahoma"/>
          <w:sz w:val="24"/>
          <w:szCs w:val="24"/>
        </w:rPr>
        <w:t xml:space="preserve">charging ports </w:t>
      </w:r>
      <w:r w:rsidR="00746A89">
        <w:rPr>
          <w:rFonts w:ascii="Tahoma" w:hAnsi="Tahoma" w:cs="Tahoma"/>
          <w:sz w:val="24"/>
          <w:szCs w:val="24"/>
        </w:rPr>
        <w:t>requirements of the solicitation</w:t>
      </w:r>
      <w:r w:rsidR="00366297" w:rsidRPr="00366297">
        <w:rPr>
          <w:rFonts w:ascii="Tahoma" w:hAnsi="Tahoma" w:cs="Tahoma"/>
          <w:sz w:val="24"/>
          <w:szCs w:val="24"/>
        </w:rPr>
        <w:t>.</w:t>
      </w:r>
      <w:r w:rsidR="00130769">
        <w:rPr>
          <w:rFonts w:ascii="Tahoma" w:hAnsi="Tahoma" w:cs="Tahoma"/>
          <w:sz w:val="24"/>
          <w:szCs w:val="24"/>
        </w:rPr>
        <w:t xml:space="preserve"> </w:t>
      </w:r>
    </w:p>
    <w:p w14:paraId="2A84CC11" w14:textId="77777777" w:rsidR="001563F0" w:rsidRDefault="001563F0" w:rsidP="008215C7">
      <w:pPr>
        <w:spacing w:after="0" w:line="240" w:lineRule="auto"/>
        <w:ind w:left="720" w:hanging="720"/>
        <w:rPr>
          <w:sz w:val="24"/>
          <w:szCs w:val="24"/>
        </w:rPr>
      </w:pPr>
    </w:p>
    <w:p w14:paraId="5C219033" w14:textId="40141C66" w:rsidR="001563F0" w:rsidRDefault="001563F0" w:rsidP="008215C7">
      <w:pPr>
        <w:spacing w:after="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Pr>
          <w:rFonts w:ascii="Tahoma" w:hAnsi="Tahoma" w:cs="Tahoma"/>
          <w:b/>
          <w:bCs/>
          <w:sz w:val="24"/>
          <w:szCs w:val="24"/>
        </w:rPr>
        <w:t>1</w:t>
      </w:r>
      <w:r w:rsidR="006C5D5F">
        <w:rPr>
          <w:rFonts w:ascii="Tahoma" w:hAnsi="Tahoma" w:cs="Tahoma"/>
          <w:b/>
          <w:bCs/>
          <w:sz w:val="24"/>
          <w:szCs w:val="24"/>
        </w:rPr>
        <w:t>1</w:t>
      </w:r>
      <w:r w:rsidRPr="008844E5">
        <w:rPr>
          <w:rFonts w:ascii="Tahoma" w:hAnsi="Tahoma" w:cs="Tahoma"/>
          <w:b/>
          <w:bCs/>
          <w:sz w:val="24"/>
          <w:szCs w:val="24"/>
        </w:rPr>
        <w:t>:</w:t>
      </w:r>
      <w:r w:rsidRPr="008844E5">
        <w:rPr>
          <w:rFonts w:ascii="Tahoma" w:hAnsi="Tahoma" w:cs="Tahoma"/>
          <w:b/>
          <w:bCs/>
          <w:sz w:val="24"/>
          <w:szCs w:val="24"/>
        </w:rPr>
        <w:tab/>
      </w:r>
      <w:r w:rsidRPr="001563F0">
        <w:rPr>
          <w:rFonts w:ascii="Tahoma" w:eastAsia="Times New Roman" w:hAnsi="Tahoma" w:cs="Tahoma"/>
          <w:b/>
          <w:bCs/>
          <w:color w:val="000000"/>
          <w:sz w:val="24"/>
          <w:szCs w:val="24"/>
        </w:rPr>
        <w:t>Is the minimum power capacity for public chargers a statutory requirement (Section B.2</w:t>
      </w:r>
      <w:r w:rsidR="00C55080">
        <w:rPr>
          <w:rFonts w:ascii="Tahoma" w:eastAsia="Times New Roman" w:hAnsi="Tahoma" w:cs="Tahoma"/>
          <w:b/>
          <w:bCs/>
          <w:color w:val="000000"/>
          <w:sz w:val="24"/>
          <w:szCs w:val="24"/>
        </w:rPr>
        <w:t>)</w:t>
      </w:r>
      <w:r w:rsidR="00FE5EAE">
        <w:rPr>
          <w:rFonts w:ascii="Tahoma" w:eastAsia="Times New Roman" w:hAnsi="Tahoma" w:cs="Tahoma"/>
          <w:b/>
          <w:bCs/>
          <w:color w:val="000000"/>
          <w:sz w:val="24"/>
          <w:szCs w:val="24"/>
        </w:rPr>
        <w:t>?</w:t>
      </w:r>
      <w:r w:rsidR="005B7525">
        <w:rPr>
          <w:rFonts w:ascii="Tahoma" w:eastAsia="Times New Roman" w:hAnsi="Tahoma" w:cs="Tahoma"/>
          <w:b/>
          <w:bCs/>
          <w:color w:val="000000"/>
          <w:sz w:val="24"/>
          <w:szCs w:val="24"/>
        </w:rPr>
        <w:br/>
      </w:r>
    </w:p>
    <w:p w14:paraId="0E4E45B9" w14:textId="771F2D53" w:rsidR="001563F0" w:rsidRDefault="001563F0" w:rsidP="008215C7">
      <w:pPr>
        <w:spacing w:after="0" w:line="240" w:lineRule="auto"/>
        <w:ind w:left="720" w:hanging="720"/>
        <w:rPr>
          <w:rFonts w:ascii="Tahoma" w:hAnsi="Tahoma" w:cs="Tahoma"/>
          <w:sz w:val="24"/>
          <w:szCs w:val="24"/>
        </w:rPr>
      </w:pPr>
      <w:r w:rsidRPr="001563F0">
        <w:rPr>
          <w:rFonts w:ascii="Tahoma" w:hAnsi="Tahoma" w:cs="Tahoma"/>
          <w:sz w:val="24"/>
          <w:szCs w:val="24"/>
        </w:rPr>
        <w:t>A1</w:t>
      </w:r>
      <w:r w:rsidR="006C5D5F">
        <w:rPr>
          <w:rFonts w:ascii="Tahoma" w:hAnsi="Tahoma" w:cs="Tahoma"/>
          <w:sz w:val="24"/>
          <w:szCs w:val="24"/>
        </w:rPr>
        <w:t>1</w:t>
      </w:r>
      <w:r w:rsidRPr="001563F0">
        <w:rPr>
          <w:rFonts w:ascii="Tahoma" w:hAnsi="Tahoma" w:cs="Tahoma"/>
          <w:sz w:val="24"/>
          <w:szCs w:val="24"/>
        </w:rPr>
        <w:t>:</w:t>
      </w:r>
      <w:r w:rsidRPr="007F3712">
        <w:rPr>
          <w:rFonts w:ascii="Tahoma" w:hAnsi="Tahoma" w:cs="Tahoma"/>
          <w:sz w:val="24"/>
          <w:szCs w:val="24"/>
        </w:rPr>
        <w:tab/>
      </w:r>
      <w:r w:rsidRPr="001563F0">
        <w:rPr>
          <w:rFonts w:ascii="Tahoma" w:hAnsi="Tahoma" w:cs="Tahoma"/>
          <w:sz w:val="24"/>
          <w:szCs w:val="24"/>
        </w:rPr>
        <w:t>No</w:t>
      </w:r>
      <w:r w:rsidR="00AD510A">
        <w:rPr>
          <w:rFonts w:ascii="Tahoma" w:hAnsi="Tahoma" w:cs="Tahoma"/>
          <w:sz w:val="24"/>
          <w:szCs w:val="24"/>
        </w:rPr>
        <w:t>,</w:t>
      </w:r>
      <w:r w:rsidR="003E0B56">
        <w:rPr>
          <w:rFonts w:ascii="Tahoma" w:hAnsi="Tahoma" w:cs="Tahoma"/>
          <w:sz w:val="24"/>
          <w:szCs w:val="24"/>
        </w:rPr>
        <w:t xml:space="preserve"> </w:t>
      </w:r>
      <w:r w:rsidR="00AD510A">
        <w:rPr>
          <w:rFonts w:ascii="Tahoma" w:hAnsi="Tahoma" w:cs="Tahoma"/>
          <w:sz w:val="24"/>
          <w:szCs w:val="24"/>
        </w:rPr>
        <w:t>t</w:t>
      </w:r>
      <w:r w:rsidR="00C55080">
        <w:rPr>
          <w:rFonts w:ascii="Tahoma" w:hAnsi="Tahoma" w:cs="Tahoma"/>
          <w:sz w:val="24"/>
          <w:szCs w:val="24"/>
        </w:rPr>
        <w:t xml:space="preserve">he minimum power capacity requirement </w:t>
      </w:r>
      <w:r w:rsidR="00672E2A">
        <w:rPr>
          <w:rFonts w:ascii="Tahoma" w:hAnsi="Tahoma" w:cs="Tahoma"/>
          <w:sz w:val="24"/>
          <w:szCs w:val="24"/>
        </w:rPr>
        <w:t>for public chargers specified</w:t>
      </w:r>
      <w:r w:rsidR="00B00B4F">
        <w:rPr>
          <w:rFonts w:ascii="Tahoma" w:hAnsi="Tahoma" w:cs="Tahoma"/>
          <w:sz w:val="24"/>
          <w:szCs w:val="24"/>
        </w:rPr>
        <w:t xml:space="preserve"> in Section II.B. of the solicitation manual is a solicitation-specific requirement, not a statutory requirement.</w:t>
      </w:r>
    </w:p>
    <w:p w14:paraId="0EA5E35A" w14:textId="5A51C70E" w:rsidR="001563F0" w:rsidRDefault="001563F0" w:rsidP="008215C7">
      <w:pPr>
        <w:spacing w:after="0" w:line="240" w:lineRule="auto"/>
        <w:ind w:left="720" w:hanging="720"/>
        <w:rPr>
          <w:sz w:val="24"/>
          <w:szCs w:val="24"/>
        </w:rPr>
      </w:pPr>
      <w:r>
        <w:rPr>
          <w:rStyle w:val="eop"/>
          <w:rFonts w:ascii="Tahoma" w:hAnsi="Tahoma" w:cs="Tahoma"/>
          <w:color w:val="00B0F0"/>
          <w:shd w:val="clear" w:color="auto" w:fill="FFFFFF"/>
        </w:rPr>
        <w:t> </w:t>
      </w:r>
    </w:p>
    <w:p w14:paraId="4FD378E7" w14:textId="554D209A" w:rsidR="001563F0" w:rsidRDefault="001563F0" w:rsidP="008215C7">
      <w:pPr>
        <w:spacing w:after="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Pr>
          <w:rFonts w:ascii="Tahoma" w:hAnsi="Tahoma" w:cs="Tahoma"/>
          <w:b/>
          <w:bCs/>
          <w:sz w:val="24"/>
          <w:szCs w:val="24"/>
        </w:rPr>
        <w:t>1</w:t>
      </w:r>
      <w:r w:rsidR="006C5D5F">
        <w:rPr>
          <w:rFonts w:ascii="Tahoma" w:hAnsi="Tahoma" w:cs="Tahoma"/>
          <w:b/>
          <w:bCs/>
          <w:sz w:val="24"/>
          <w:szCs w:val="24"/>
        </w:rPr>
        <w:t>2</w:t>
      </w:r>
      <w:r w:rsidRPr="008844E5">
        <w:rPr>
          <w:rFonts w:ascii="Tahoma" w:hAnsi="Tahoma" w:cs="Tahoma"/>
          <w:b/>
          <w:bCs/>
          <w:sz w:val="24"/>
          <w:szCs w:val="24"/>
        </w:rPr>
        <w:t>:</w:t>
      </w:r>
      <w:r w:rsidRPr="001563F0">
        <w:t xml:space="preserve"> </w:t>
      </w:r>
      <w:r>
        <w:tab/>
      </w:r>
      <w:bookmarkStart w:id="2" w:name="_Hlk196974059"/>
      <w:r w:rsidRPr="001563F0">
        <w:rPr>
          <w:rFonts w:ascii="Tahoma" w:eastAsia="Times New Roman" w:hAnsi="Tahoma" w:cs="Tahoma"/>
          <w:b/>
          <w:bCs/>
          <w:color w:val="000000"/>
          <w:sz w:val="24"/>
          <w:szCs w:val="24"/>
        </w:rPr>
        <w:t xml:space="preserve">Can you clarify whether the lead applicant </w:t>
      </w:r>
      <w:proofErr w:type="gramStart"/>
      <w:r w:rsidRPr="001563F0">
        <w:rPr>
          <w:rFonts w:ascii="Tahoma" w:eastAsia="Times New Roman" w:hAnsi="Tahoma" w:cs="Tahoma"/>
          <w:b/>
          <w:bCs/>
          <w:color w:val="000000"/>
          <w:sz w:val="24"/>
          <w:szCs w:val="24"/>
        </w:rPr>
        <w:t>has to</w:t>
      </w:r>
      <w:proofErr w:type="gramEnd"/>
      <w:r w:rsidRPr="001563F0">
        <w:rPr>
          <w:rFonts w:ascii="Tahoma" w:eastAsia="Times New Roman" w:hAnsi="Tahoma" w:cs="Tahoma"/>
          <w:b/>
          <w:bCs/>
          <w:color w:val="000000"/>
          <w:sz w:val="24"/>
          <w:szCs w:val="24"/>
        </w:rPr>
        <w:t xml:space="preserve"> own and operate th</w:t>
      </w:r>
      <w:r>
        <w:rPr>
          <w:rFonts w:ascii="Tahoma" w:eastAsia="Times New Roman" w:hAnsi="Tahoma" w:cs="Tahoma"/>
          <w:b/>
          <w:bCs/>
          <w:color w:val="000000"/>
          <w:sz w:val="24"/>
          <w:szCs w:val="24"/>
        </w:rPr>
        <w:t xml:space="preserve">e </w:t>
      </w:r>
      <w:r w:rsidRPr="001563F0">
        <w:rPr>
          <w:rFonts w:ascii="Tahoma" w:eastAsia="Times New Roman" w:hAnsi="Tahoma" w:cs="Tahoma"/>
          <w:b/>
          <w:bCs/>
          <w:color w:val="000000"/>
          <w:sz w:val="24"/>
          <w:szCs w:val="24"/>
        </w:rPr>
        <w:t>charging infrastructure?</w:t>
      </w:r>
    </w:p>
    <w:p w14:paraId="6B5E822C" w14:textId="77777777" w:rsidR="008215C7" w:rsidRDefault="008215C7" w:rsidP="008215C7">
      <w:pPr>
        <w:spacing w:after="0" w:line="240" w:lineRule="auto"/>
        <w:ind w:left="720" w:hanging="720"/>
        <w:rPr>
          <w:rFonts w:ascii="Tahoma" w:hAnsi="Tahoma" w:cs="Tahoma"/>
          <w:sz w:val="24"/>
          <w:szCs w:val="24"/>
        </w:rPr>
      </w:pPr>
    </w:p>
    <w:p w14:paraId="00038B14" w14:textId="2970E3E2" w:rsidR="001563F0" w:rsidRPr="00D3433E" w:rsidRDefault="001563F0" w:rsidP="3F4EF5FF">
      <w:pPr>
        <w:spacing w:after="0" w:line="240" w:lineRule="auto"/>
        <w:ind w:left="720" w:hanging="720"/>
        <w:rPr>
          <w:rFonts w:ascii="Tahoma" w:hAnsi="Tahoma" w:cs="Tahoma"/>
          <w:sz w:val="24"/>
          <w:szCs w:val="24"/>
        </w:rPr>
      </w:pPr>
      <w:r w:rsidRPr="3F4EF5FF">
        <w:rPr>
          <w:rFonts w:ascii="Tahoma" w:hAnsi="Tahoma" w:cs="Tahoma"/>
          <w:sz w:val="24"/>
          <w:szCs w:val="24"/>
        </w:rPr>
        <w:t>A1</w:t>
      </w:r>
      <w:r w:rsidR="006C5D5F" w:rsidRPr="3F4EF5FF">
        <w:rPr>
          <w:rFonts w:ascii="Tahoma" w:hAnsi="Tahoma" w:cs="Tahoma"/>
          <w:sz w:val="24"/>
          <w:szCs w:val="24"/>
        </w:rPr>
        <w:t>2</w:t>
      </w:r>
      <w:r w:rsidRPr="3F4EF5FF">
        <w:rPr>
          <w:rFonts w:ascii="Tahoma" w:hAnsi="Tahoma" w:cs="Tahoma"/>
          <w:sz w:val="24"/>
          <w:szCs w:val="24"/>
        </w:rPr>
        <w:t>:</w:t>
      </w:r>
      <w:r>
        <w:tab/>
      </w:r>
      <w:r w:rsidR="006C2F71" w:rsidRPr="3F4EF5FF">
        <w:rPr>
          <w:rFonts w:ascii="Tahoma" w:hAnsi="Tahoma" w:cs="Tahoma"/>
          <w:sz w:val="24"/>
          <w:szCs w:val="24"/>
        </w:rPr>
        <w:t>The</w:t>
      </w:r>
      <w:r w:rsidR="6883C903" w:rsidRPr="3F4EF5FF">
        <w:rPr>
          <w:rFonts w:ascii="Tahoma" w:hAnsi="Tahoma" w:cs="Tahoma"/>
          <w:sz w:val="24"/>
          <w:szCs w:val="24"/>
        </w:rPr>
        <w:t>re can only be one</w:t>
      </w:r>
      <w:r w:rsidR="006C2F71" w:rsidRPr="3F4EF5FF">
        <w:rPr>
          <w:rFonts w:ascii="Tahoma" w:hAnsi="Tahoma" w:cs="Tahoma"/>
          <w:sz w:val="24"/>
          <w:szCs w:val="24"/>
        </w:rPr>
        <w:t xml:space="preserve"> applicant</w:t>
      </w:r>
      <w:r w:rsidR="665AD41E" w:rsidRPr="488AEFE4">
        <w:rPr>
          <w:rFonts w:ascii="Tahoma" w:hAnsi="Tahoma" w:cs="Tahoma"/>
          <w:sz w:val="24"/>
          <w:szCs w:val="24"/>
        </w:rPr>
        <w:t xml:space="preserve"> </w:t>
      </w:r>
      <w:r w:rsidR="665AD41E" w:rsidRPr="22733A78">
        <w:rPr>
          <w:rFonts w:ascii="Tahoma" w:hAnsi="Tahoma" w:cs="Tahoma"/>
          <w:sz w:val="24"/>
          <w:szCs w:val="24"/>
        </w:rPr>
        <w:t xml:space="preserve">(we are making this </w:t>
      </w:r>
      <w:r w:rsidR="665AD41E" w:rsidRPr="59D52572">
        <w:rPr>
          <w:rFonts w:ascii="Tahoma" w:hAnsi="Tahoma" w:cs="Tahoma"/>
          <w:sz w:val="24"/>
          <w:szCs w:val="24"/>
        </w:rPr>
        <w:t xml:space="preserve">clarification because the </w:t>
      </w:r>
      <w:r w:rsidR="665AD41E" w:rsidRPr="3E069107">
        <w:rPr>
          <w:rFonts w:ascii="Tahoma" w:hAnsi="Tahoma" w:cs="Tahoma"/>
          <w:sz w:val="24"/>
          <w:szCs w:val="24"/>
        </w:rPr>
        <w:t xml:space="preserve">question asks about a </w:t>
      </w:r>
      <w:r w:rsidR="665AD41E" w:rsidRPr="68C8E837">
        <w:rPr>
          <w:rFonts w:ascii="Tahoma" w:hAnsi="Tahoma" w:cs="Tahoma"/>
          <w:sz w:val="24"/>
          <w:szCs w:val="24"/>
        </w:rPr>
        <w:t>“lead” applicant)</w:t>
      </w:r>
      <w:r w:rsidR="06BAAACF" w:rsidRPr="68C8E837">
        <w:rPr>
          <w:rFonts w:ascii="Tahoma" w:hAnsi="Tahoma" w:cs="Tahoma"/>
          <w:sz w:val="24"/>
          <w:szCs w:val="24"/>
        </w:rPr>
        <w:t>.</w:t>
      </w:r>
      <w:r w:rsidR="06BAAACF" w:rsidRPr="0137D47E">
        <w:rPr>
          <w:rFonts w:ascii="Tahoma" w:hAnsi="Tahoma" w:cs="Tahoma"/>
          <w:sz w:val="24"/>
          <w:szCs w:val="24"/>
        </w:rPr>
        <w:t xml:space="preserve"> </w:t>
      </w:r>
      <w:r w:rsidR="3BE82CC4" w:rsidRPr="07580C76">
        <w:rPr>
          <w:rFonts w:ascii="Tahoma" w:hAnsi="Tahoma" w:cs="Tahoma"/>
          <w:sz w:val="24"/>
          <w:szCs w:val="24"/>
        </w:rPr>
        <w:t xml:space="preserve">If awarded a </w:t>
      </w:r>
      <w:r w:rsidR="3BE82CC4" w:rsidRPr="3F8E3F76">
        <w:rPr>
          <w:rFonts w:ascii="Tahoma" w:hAnsi="Tahoma" w:cs="Tahoma"/>
          <w:sz w:val="24"/>
          <w:szCs w:val="24"/>
        </w:rPr>
        <w:t xml:space="preserve">grant by </w:t>
      </w:r>
      <w:r w:rsidR="3BE82CC4" w:rsidRPr="49C2D759">
        <w:rPr>
          <w:rFonts w:ascii="Tahoma" w:hAnsi="Tahoma" w:cs="Tahoma"/>
          <w:sz w:val="24"/>
          <w:szCs w:val="24"/>
        </w:rPr>
        <w:t xml:space="preserve">CEC, the applicant is </w:t>
      </w:r>
      <w:r w:rsidR="00A4222D" w:rsidRPr="1A2AFCCA">
        <w:rPr>
          <w:rFonts w:ascii="Tahoma" w:hAnsi="Tahoma" w:cs="Tahoma"/>
          <w:sz w:val="24"/>
          <w:szCs w:val="24"/>
        </w:rPr>
        <w:t>referred</w:t>
      </w:r>
      <w:r w:rsidR="3BE82CC4" w:rsidRPr="1A2AFCCA">
        <w:rPr>
          <w:rFonts w:ascii="Tahoma" w:hAnsi="Tahoma" w:cs="Tahoma"/>
          <w:sz w:val="24"/>
          <w:szCs w:val="24"/>
        </w:rPr>
        <w:t xml:space="preserve"> to as the </w:t>
      </w:r>
      <w:r w:rsidR="3BE82CC4" w:rsidRPr="4D09BB18">
        <w:rPr>
          <w:rFonts w:ascii="Tahoma" w:hAnsi="Tahoma" w:cs="Tahoma"/>
          <w:sz w:val="24"/>
          <w:szCs w:val="24"/>
        </w:rPr>
        <w:t>recipient.</w:t>
      </w:r>
      <w:r w:rsidR="06BAAACF" w:rsidRPr="3F4EF5FF">
        <w:rPr>
          <w:rFonts w:ascii="Tahoma" w:hAnsi="Tahoma" w:cs="Tahoma"/>
          <w:sz w:val="24"/>
          <w:szCs w:val="24"/>
        </w:rPr>
        <w:t xml:space="preserve"> If awarded, the recipient</w:t>
      </w:r>
      <w:r w:rsidR="006C2F71" w:rsidRPr="3F4EF5FF">
        <w:rPr>
          <w:rFonts w:ascii="Tahoma" w:hAnsi="Tahoma" w:cs="Tahoma"/>
          <w:sz w:val="24"/>
          <w:szCs w:val="24"/>
        </w:rPr>
        <w:t xml:space="preserve"> </w:t>
      </w:r>
      <w:proofErr w:type="gramStart"/>
      <w:r w:rsidR="006C2F71" w:rsidRPr="3F4EF5FF">
        <w:rPr>
          <w:rFonts w:ascii="Tahoma" w:hAnsi="Tahoma" w:cs="Tahoma"/>
          <w:sz w:val="24"/>
          <w:szCs w:val="24"/>
        </w:rPr>
        <w:t>has to</w:t>
      </w:r>
      <w:proofErr w:type="gramEnd"/>
      <w:r w:rsidR="006C2F71" w:rsidRPr="3F4EF5FF">
        <w:rPr>
          <w:rFonts w:ascii="Tahoma" w:hAnsi="Tahoma" w:cs="Tahoma"/>
          <w:sz w:val="24"/>
          <w:szCs w:val="24"/>
        </w:rPr>
        <w:t xml:space="preserve"> own charging infrastructure acquired with grant funds, which may be operated by that </w:t>
      </w:r>
      <w:r w:rsidR="2AA3AC1C" w:rsidRPr="3F4EF5FF">
        <w:rPr>
          <w:rFonts w:ascii="Tahoma" w:hAnsi="Tahoma" w:cs="Tahoma"/>
          <w:sz w:val="24"/>
          <w:szCs w:val="24"/>
        </w:rPr>
        <w:t xml:space="preserve">recipient </w:t>
      </w:r>
      <w:r w:rsidR="006C2F71" w:rsidRPr="3F4EF5FF">
        <w:rPr>
          <w:rFonts w:ascii="Tahoma" w:hAnsi="Tahoma" w:cs="Tahoma"/>
          <w:sz w:val="24"/>
          <w:szCs w:val="24"/>
        </w:rPr>
        <w:t xml:space="preserve">or a key project partner. </w:t>
      </w:r>
      <w:r w:rsidRPr="3F4EF5FF">
        <w:rPr>
          <w:rFonts w:ascii="Tahoma" w:hAnsi="Tahoma" w:cs="Tahoma"/>
          <w:sz w:val="24"/>
          <w:szCs w:val="24"/>
        </w:rPr>
        <w:t xml:space="preserve">The </w:t>
      </w:r>
      <w:r w:rsidR="2ED4EDE8" w:rsidRPr="3F4EF5FF">
        <w:rPr>
          <w:rFonts w:ascii="Tahoma" w:hAnsi="Tahoma" w:cs="Tahoma"/>
          <w:sz w:val="24"/>
          <w:szCs w:val="24"/>
        </w:rPr>
        <w:t xml:space="preserve">recipient </w:t>
      </w:r>
      <w:r w:rsidRPr="3F4EF5FF">
        <w:rPr>
          <w:rFonts w:ascii="Tahoma" w:hAnsi="Tahoma" w:cs="Tahoma"/>
          <w:sz w:val="24"/>
          <w:szCs w:val="24"/>
        </w:rPr>
        <w:t xml:space="preserve">or a key project partner must operate each proposed station and </w:t>
      </w:r>
      <w:r w:rsidR="00B4545B" w:rsidRPr="3F4EF5FF">
        <w:rPr>
          <w:rFonts w:ascii="Tahoma" w:hAnsi="Tahoma" w:cs="Tahoma"/>
          <w:sz w:val="24"/>
          <w:szCs w:val="24"/>
        </w:rPr>
        <w:t xml:space="preserve">ensure that it remains </w:t>
      </w:r>
      <w:r w:rsidR="006C47D7" w:rsidRPr="3F4EF5FF">
        <w:rPr>
          <w:rFonts w:ascii="Tahoma" w:hAnsi="Tahoma" w:cs="Tahoma"/>
          <w:sz w:val="24"/>
          <w:szCs w:val="24"/>
        </w:rPr>
        <w:t>operational</w:t>
      </w:r>
      <w:r w:rsidRPr="3F4EF5FF">
        <w:rPr>
          <w:rFonts w:ascii="Tahoma" w:hAnsi="Tahoma" w:cs="Tahoma"/>
          <w:sz w:val="24"/>
          <w:szCs w:val="24"/>
        </w:rPr>
        <w:t xml:space="preserve"> for a minimum of six years</w:t>
      </w:r>
      <w:r w:rsidR="00E13375" w:rsidRPr="3F4EF5FF">
        <w:rPr>
          <w:rFonts w:ascii="Tahoma" w:hAnsi="Tahoma" w:cs="Tahoma"/>
          <w:sz w:val="24"/>
          <w:szCs w:val="24"/>
        </w:rPr>
        <w:t>, whether the station is public or private</w:t>
      </w:r>
      <w:r w:rsidR="00DA0389" w:rsidRPr="3F4EF5FF">
        <w:rPr>
          <w:rFonts w:ascii="Tahoma" w:hAnsi="Tahoma" w:cs="Tahoma"/>
          <w:sz w:val="24"/>
          <w:szCs w:val="24"/>
        </w:rPr>
        <w:t>.</w:t>
      </w:r>
      <w:r w:rsidR="00B129CE" w:rsidRPr="3F4EF5FF">
        <w:rPr>
          <w:rFonts w:ascii="Tahoma" w:hAnsi="Tahoma" w:cs="Tahoma"/>
          <w:sz w:val="24"/>
          <w:szCs w:val="24"/>
        </w:rPr>
        <w:t xml:space="preserve"> </w:t>
      </w:r>
      <w:bookmarkEnd w:id="2"/>
      <w:r w:rsidR="00B26C69" w:rsidRPr="3F4EF5FF">
        <w:rPr>
          <w:rFonts w:ascii="Tahoma" w:hAnsi="Tahoma" w:cs="Tahoma"/>
          <w:sz w:val="24"/>
          <w:szCs w:val="24"/>
        </w:rPr>
        <w:t>The CEC’s Terms and Conditions</w:t>
      </w:r>
      <w:r w:rsidR="00CC3C36" w:rsidRPr="3F4EF5FF">
        <w:rPr>
          <w:rFonts w:ascii="Tahoma" w:hAnsi="Tahoma" w:cs="Tahoma"/>
          <w:sz w:val="24"/>
          <w:szCs w:val="24"/>
        </w:rPr>
        <w:t xml:space="preserve"> </w:t>
      </w:r>
      <w:r w:rsidR="00B26C69" w:rsidRPr="3F4EF5FF">
        <w:rPr>
          <w:rFonts w:ascii="Tahoma" w:hAnsi="Tahoma" w:cs="Tahoma"/>
          <w:sz w:val="24"/>
          <w:szCs w:val="24"/>
        </w:rPr>
        <w:t xml:space="preserve">state: “Title to equipment acquired by the Recipient with grant funds shall vest in the Recipient. The Recipient shall use the equipment in the </w:t>
      </w:r>
      <w:r w:rsidR="00B26C69" w:rsidRPr="3F4EF5FF">
        <w:rPr>
          <w:rFonts w:ascii="Tahoma" w:hAnsi="Tahoma" w:cs="Tahoma"/>
          <w:sz w:val="24"/>
          <w:szCs w:val="24"/>
        </w:rPr>
        <w:lastRenderedPageBreak/>
        <w:t xml:space="preserve">project or program for which it was acquired as long as needed, </w:t>
      </w:r>
      <w:proofErr w:type="gramStart"/>
      <w:r w:rsidR="00B26C69" w:rsidRPr="3F4EF5FF">
        <w:rPr>
          <w:rFonts w:ascii="Tahoma" w:hAnsi="Tahoma" w:cs="Tahoma"/>
          <w:sz w:val="24"/>
          <w:szCs w:val="24"/>
        </w:rPr>
        <w:t>whether or not</w:t>
      </w:r>
      <w:proofErr w:type="gramEnd"/>
      <w:r w:rsidR="00B26C69" w:rsidRPr="3F4EF5FF">
        <w:rPr>
          <w:rFonts w:ascii="Tahoma" w:hAnsi="Tahoma" w:cs="Tahoma"/>
          <w:sz w:val="24"/>
          <w:szCs w:val="24"/>
        </w:rPr>
        <w:t xml:space="preserve"> the project or program continues to be supported by grant funds, and the Recipient shall not encumber the property without CAM approval. When no longer needed for the original project or program, the Recipient shall contact the CAM for disposition instructions.”</w:t>
      </w:r>
      <w:r w:rsidR="0077200D" w:rsidRPr="3F4EF5FF">
        <w:rPr>
          <w:rFonts w:ascii="Tahoma" w:hAnsi="Tahoma" w:cs="Tahoma"/>
          <w:sz w:val="24"/>
          <w:szCs w:val="24"/>
        </w:rPr>
        <w:t xml:space="preserve"> </w:t>
      </w:r>
    </w:p>
    <w:p w14:paraId="0BAA157D" w14:textId="77777777" w:rsidR="004A3459" w:rsidRDefault="004A3459" w:rsidP="004A3459">
      <w:pPr>
        <w:spacing w:after="0" w:line="240" w:lineRule="auto"/>
        <w:ind w:left="720" w:hanging="720"/>
        <w:rPr>
          <w:rFonts w:ascii="Tahoma" w:hAnsi="Tahoma" w:cs="Tahoma"/>
          <w:b/>
          <w:bCs/>
          <w:sz w:val="24"/>
          <w:szCs w:val="24"/>
        </w:rPr>
      </w:pPr>
    </w:p>
    <w:p w14:paraId="0F66AAA4" w14:textId="3670A593" w:rsidR="004A3459" w:rsidRDefault="004A3459" w:rsidP="004A3459">
      <w:pPr>
        <w:spacing w:after="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sidR="006C5D5F">
        <w:rPr>
          <w:rFonts w:ascii="Tahoma" w:hAnsi="Tahoma" w:cs="Tahoma"/>
          <w:b/>
          <w:bCs/>
          <w:sz w:val="24"/>
          <w:szCs w:val="24"/>
        </w:rPr>
        <w:t>13</w:t>
      </w:r>
      <w:r w:rsidRPr="008844E5">
        <w:rPr>
          <w:rFonts w:ascii="Tahoma" w:hAnsi="Tahoma" w:cs="Tahoma"/>
          <w:b/>
          <w:bCs/>
          <w:sz w:val="24"/>
          <w:szCs w:val="24"/>
        </w:rPr>
        <w:t>:</w:t>
      </w:r>
      <w:r w:rsidRPr="008844E5">
        <w:rPr>
          <w:rFonts w:ascii="Tahoma" w:hAnsi="Tahoma" w:cs="Tahoma"/>
          <w:b/>
          <w:bCs/>
          <w:sz w:val="24"/>
          <w:szCs w:val="24"/>
        </w:rPr>
        <w:tab/>
      </w:r>
      <w:r>
        <w:rPr>
          <w:rFonts w:ascii="Tahoma" w:hAnsi="Tahoma" w:cs="Tahoma"/>
          <w:b/>
          <w:bCs/>
          <w:sz w:val="24"/>
          <w:szCs w:val="24"/>
        </w:rPr>
        <w:t xml:space="preserve">The </w:t>
      </w:r>
      <w:r>
        <w:rPr>
          <w:rFonts w:ascii="Tahoma" w:eastAsia="Times New Roman" w:hAnsi="Tahoma" w:cs="Tahoma"/>
          <w:b/>
          <w:bCs/>
          <w:color w:val="000000"/>
          <w:sz w:val="24"/>
          <w:szCs w:val="24"/>
        </w:rPr>
        <w:t>l</w:t>
      </w:r>
      <w:r w:rsidRPr="00360E6B">
        <w:rPr>
          <w:rFonts w:ascii="Tahoma" w:eastAsia="Times New Roman" w:hAnsi="Tahoma" w:cs="Tahoma"/>
          <w:b/>
          <w:bCs/>
          <w:color w:val="000000"/>
          <w:sz w:val="24"/>
          <w:szCs w:val="24"/>
        </w:rPr>
        <w:t xml:space="preserve">ead applicant or key project partner </w:t>
      </w:r>
      <w:r w:rsidRPr="00360E6B" w:rsidDel="004A3459">
        <w:rPr>
          <w:rFonts w:ascii="Tahoma" w:eastAsia="Times New Roman" w:hAnsi="Tahoma" w:cs="Tahoma"/>
          <w:b/>
          <w:bCs/>
          <w:color w:val="000000"/>
          <w:sz w:val="24"/>
          <w:szCs w:val="24"/>
        </w:rPr>
        <w:t xml:space="preserve">can </w:t>
      </w:r>
      <w:r w:rsidRPr="00360E6B">
        <w:rPr>
          <w:rFonts w:ascii="Tahoma" w:eastAsia="Times New Roman" w:hAnsi="Tahoma" w:cs="Tahoma"/>
          <w:b/>
          <w:bCs/>
          <w:color w:val="000000"/>
          <w:sz w:val="24"/>
          <w:szCs w:val="24"/>
        </w:rPr>
        <w:t>own and operate the charging infrastructure, but what about site ownership?</w:t>
      </w:r>
    </w:p>
    <w:p w14:paraId="70AD047B" w14:textId="77777777" w:rsidR="004A3459" w:rsidRDefault="004A3459" w:rsidP="004A3459">
      <w:pPr>
        <w:spacing w:after="0" w:line="240" w:lineRule="auto"/>
        <w:ind w:left="720" w:hanging="720"/>
        <w:rPr>
          <w:rFonts w:ascii="Tahoma" w:eastAsia="Times New Roman" w:hAnsi="Tahoma" w:cs="Tahoma"/>
          <w:color w:val="000000" w:themeColor="text1"/>
          <w:sz w:val="24"/>
          <w:szCs w:val="24"/>
        </w:rPr>
      </w:pPr>
    </w:p>
    <w:p w14:paraId="3891D7A6" w14:textId="59DF4E89" w:rsidR="004A3459" w:rsidRDefault="004A3459" w:rsidP="004A3459">
      <w:pPr>
        <w:spacing w:after="0" w:line="240" w:lineRule="auto"/>
        <w:ind w:left="720" w:hanging="720"/>
        <w:rPr>
          <w:rFonts w:ascii="Tahoma" w:hAnsi="Tahoma" w:cs="Tahoma"/>
          <w:sz w:val="24"/>
          <w:szCs w:val="24"/>
        </w:rPr>
      </w:pPr>
      <w:r w:rsidRPr="4FAB6604">
        <w:rPr>
          <w:rFonts w:ascii="Tahoma" w:eastAsia="Times New Roman" w:hAnsi="Tahoma" w:cs="Tahoma"/>
          <w:color w:val="000000" w:themeColor="text1"/>
          <w:sz w:val="24"/>
          <w:szCs w:val="24"/>
        </w:rPr>
        <w:t>A</w:t>
      </w:r>
      <w:r w:rsidR="006C5D5F" w:rsidRPr="4FAB6604">
        <w:rPr>
          <w:rFonts w:ascii="Tahoma" w:eastAsia="Times New Roman" w:hAnsi="Tahoma" w:cs="Tahoma"/>
          <w:color w:val="000000" w:themeColor="text1"/>
          <w:sz w:val="24"/>
          <w:szCs w:val="24"/>
        </w:rPr>
        <w:t>13</w:t>
      </w:r>
      <w:r w:rsidRPr="4FAB6604">
        <w:rPr>
          <w:rFonts w:ascii="Tahoma" w:eastAsia="Times New Roman" w:hAnsi="Tahoma" w:cs="Tahoma"/>
          <w:color w:val="000000" w:themeColor="text1"/>
          <w:sz w:val="24"/>
          <w:szCs w:val="24"/>
        </w:rPr>
        <w:t>:</w:t>
      </w:r>
      <w:r>
        <w:tab/>
      </w:r>
      <w:r w:rsidRPr="4FAB6604">
        <w:rPr>
          <w:rFonts w:ascii="Tahoma" w:hAnsi="Tahoma" w:cs="Tahoma"/>
          <w:sz w:val="24"/>
          <w:szCs w:val="24"/>
        </w:rPr>
        <w:t xml:space="preserve">A project site </w:t>
      </w:r>
      <w:r w:rsidR="00570CE6" w:rsidRPr="4FAB6604">
        <w:rPr>
          <w:rFonts w:ascii="Tahoma" w:hAnsi="Tahoma" w:cs="Tahoma"/>
          <w:sz w:val="24"/>
          <w:szCs w:val="24"/>
        </w:rPr>
        <w:t xml:space="preserve">may </w:t>
      </w:r>
      <w:r w:rsidRPr="4FAB6604">
        <w:rPr>
          <w:rFonts w:ascii="Tahoma" w:hAnsi="Tahoma" w:cs="Tahoma"/>
          <w:sz w:val="24"/>
          <w:szCs w:val="24"/>
        </w:rPr>
        <w:t>be owned or leased</w:t>
      </w:r>
      <w:r w:rsidR="00570CE6" w:rsidRPr="4FAB6604">
        <w:rPr>
          <w:rFonts w:ascii="Tahoma" w:hAnsi="Tahoma" w:cs="Tahoma"/>
          <w:sz w:val="24"/>
          <w:szCs w:val="24"/>
        </w:rPr>
        <w:t xml:space="preserve">; however, the Applicant must demonstrate </w:t>
      </w:r>
      <w:r w:rsidR="00856D61" w:rsidRPr="4FAB6604">
        <w:rPr>
          <w:rFonts w:ascii="Tahoma" w:hAnsi="Tahoma" w:cs="Tahoma"/>
          <w:sz w:val="24"/>
          <w:szCs w:val="24"/>
        </w:rPr>
        <w:t xml:space="preserve">in the </w:t>
      </w:r>
      <w:r w:rsidR="69EC465D" w:rsidRPr="4FAB6604">
        <w:rPr>
          <w:rFonts w:ascii="Tahoma" w:hAnsi="Tahoma" w:cs="Tahoma"/>
          <w:sz w:val="24"/>
          <w:szCs w:val="24"/>
        </w:rPr>
        <w:t>Project Narrative (Attachment 1)</w:t>
      </w:r>
      <w:r w:rsidR="00856D61" w:rsidRPr="4FAB6604">
        <w:rPr>
          <w:rFonts w:ascii="Tahoma" w:hAnsi="Tahoma" w:cs="Tahoma"/>
          <w:sz w:val="24"/>
          <w:szCs w:val="24"/>
        </w:rPr>
        <w:t xml:space="preserve"> </w:t>
      </w:r>
      <w:r w:rsidR="00570CE6" w:rsidRPr="4FAB6604">
        <w:rPr>
          <w:rFonts w:ascii="Tahoma" w:hAnsi="Tahoma" w:cs="Tahoma"/>
          <w:sz w:val="24"/>
          <w:szCs w:val="24"/>
        </w:rPr>
        <w:t xml:space="preserve">that </w:t>
      </w:r>
      <w:r w:rsidR="00932651" w:rsidRPr="4FAB6604">
        <w:rPr>
          <w:rFonts w:ascii="Tahoma" w:hAnsi="Tahoma" w:cs="Tahoma"/>
          <w:sz w:val="24"/>
          <w:szCs w:val="24"/>
        </w:rPr>
        <w:t>the Applicant</w:t>
      </w:r>
      <w:r w:rsidR="17D94F87" w:rsidRPr="4FAB6604">
        <w:rPr>
          <w:rFonts w:ascii="Tahoma" w:hAnsi="Tahoma" w:cs="Tahoma"/>
          <w:sz w:val="24"/>
          <w:szCs w:val="24"/>
        </w:rPr>
        <w:t>,</w:t>
      </w:r>
      <w:r w:rsidR="00932651" w:rsidRPr="4FAB6604">
        <w:rPr>
          <w:rFonts w:ascii="Tahoma" w:hAnsi="Tahoma" w:cs="Tahoma"/>
          <w:sz w:val="24"/>
          <w:szCs w:val="24"/>
        </w:rPr>
        <w:t xml:space="preserve"> or a key project partner can operate each proposed station and maintain its </w:t>
      </w:r>
      <w:r w:rsidR="00C35D4E" w:rsidRPr="4FAB6604">
        <w:rPr>
          <w:rFonts w:ascii="Tahoma" w:hAnsi="Tahoma" w:cs="Tahoma"/>
          <w:sz w:val="24"/>
          <w:szCs w:val="24"/>
        </w:rPr>
        <w:t xml:space="preserve">operational </w:t>
      </w:r>
      <w:r w:rsidR="00932651" w:rsidRPr="4FAB6604">
        <w:rPr>
          <w:rFonts w:ascii="Tahoma" w:hAnsi="Tahoma" w:cs="Tahoma"/>
          <w:sz w:val="24"/>
          <w:szCs w:val="24"/>
        </w:rPr>
        <w:t>status for a minimum of six years</w:t>
      </w:r>
      <w:r w:rsidRPr="4FAB6604">
        <w:rPr>
          <w:rFonts w:ascii="Tahoma" w:hAnsi="Tahoma" w:cs="Tahoma"/>
          <w:sz w:val="24"/>
          <w:szCs w:val="24"/>
        </w:rPr>
        <w:t xml:space="preserve">. </w:t>
      </w:r>
      <w:r w:rsidR="72AF56DF" w:rsidRPr="4FAB6604">
        <w:rPr>
          <w:rFonts w:ascii="Tahoma" w:hAnsi="Tahoma" w:cs="Tahoma"/>
          <w:sz w:val="24"/>
          <w:szCs w:val="24"/>
        </w:rPr>
        <w:t>Applicat</w:t>
      </w:r>
      <w:r w:rsidR="04DBD4E2" w:rsidRPr="4FAB6604">
        <w:rPr>
          <w:rFonts w:ascii="Tahoma" w:hAnsi="Tahoma" w:cs="Tahoma"/>
          <w:sz w:val="24"/>
          <w:szCs w:val="24"/>
        </w:rPr>
        <w:t>ions</w:t>
      </w:r>
      <w:r w:rsidR="72AF56DF" w:rsidRPr="4FAB6604">
        <w:rPr>
          <w:rFonts w:ascii="Tahoma" w:hAnsi="Tahoma" w:cs="Tahoma"/>
          <w:sz w:val="24"/>
          <w:szCs w:val="24"/>
        </w:rPr>
        <w:t xml:space="preserve"> will be evaluated on the degree to which</w:t>
      </w:r>
      <w:r w:rsidR="4BE90483" w:rsidRPr="4FAB6604">
        <w:rPr>
          <w:rFonts w:ascii="Tahoma" w:hAnsi="Tahoma" w:cs="Tahoma"/>
          <w:sz w:val="24"/>
          <w:szCs w:val="24"/>
        </w:rPr>
        <w:t xml:space="preserve"> the project site is secured.</w:t>
      </w:r>
      <w:r w:rsidR="72AF56DF" w:rsidRPr="4FAB6604">
        <w:rPr>
          <w:rFonts w:ascii="Tahoma" w:hAnsi="Tahoma" w:cs="Tahoma"/>
          <w:sz w:val="24"/>
          <w:szCs w:val="24"/>
        </w:rPr>
        <w:t xml:space="preserve"> </w:t>
      </w:r>
      <w:r w:rsidRPr="4FAB6604">
        <w:rPr>
          <w:rFonts w:ascii="Tahoma" w:hAnsi="Tahoma" w:cs="Tahoma"/>
          <w:sz w:val="24"/>
          <w:szCs w:val="24"/>
        </w:rPr>
        <w:t>Site control includes, but is not limited to leases, ownership, or access rights.</w:t>
      </w:r>
      <w:r w:rsidR="0020380C" w:rsidRPr="4FAB6604">
        <w:rPr>
          <w:rFonts w:ascii="Tahoma" w:hAnsi="Tahoma" w:cs="Tahoma"/>
          <w:sz w:val="24"/>
          <w:szCs w:val="24"/>
        </w:rPr>
        <w:t xml:space="preserve"> (</w:t>
      </w:r>
      <w:r w:rsidR="008B3934" w:rsidRPr="4FAB6604">
        <w:rPr>
          <w:rFonts w:ascii="Tahoma" w:hAnsi="Tahoma" w:cs="Tahoma"/>
          <w:sz w:val="24"/>
          <w:szCs w:val="24"/>
        </w:rPr>
        <w:t xml:space="preserve">See </w:t>
      </w:r>
      <w:r w:rsidR="0020380C" w:rsidRPr="4FAB6604">
        <w:rPr>
          <w:rFonts w:ascii="Tahoma" w:hAnsi="Tahoma" w:cs="Tahoma"/>
          <w:sz w:val="24"/>
          <w:szCs w:val="24"/>
        </w:rPr>
        <w:t xml:space="preserve">Section </w:t>
      </w:r>
      <w:r w:rsidR="006F5EC2" w:rsidRPr="4FAB6604">
        <w:rPr>
          <w:rFonts w:ascii="Tahoma" w:hAnsi="Tahoma" w:cs="Tahoma"/>
          <w:sz w:val="24"/>
          <w:szCs w:val="24"/>
        </w:rPr>
        <w:t>III.</w:t>
      </w:r>
      <w:r w:rsidR="0020380C" w:rsidRPr="4FAB6604">
        <w:rPr>
          <w:rFonts w:ascii="Tahoma" w:hAnsi="Tahoma" w:cs="Tahoma"/>
          <w:sz w:val="24"/>
          <w:szCs w:val="24"/>
        </w:rPr>
        <w:t>D.2.b.</w:t>
      </w:r>
      <w:r w:rsidR="4BEA333E" w:rsidRPr="4FAB6604">
        <w:rPr>
          <w:rFonts w:ascii="Tahoma" w:hAnsi="Tahoma" w:cs="Tahoma"/>
          <w:sz w:val="24"/>
          <w:szCs w:val="24"/>
        </w:rPr>
        <w:t>iii</w:t>
      </w:r>
      <w:r w:rsidR="0020380C" w:rsidRPr="4FAB6604">
        <w:rPr>
          <w:rFonts w:ascii="Tahoma" w:hAnsi="Tahoma" w:cs="Tahoma"/>
          <w:sz w:val="24"/>
          <w:szCs w:val="24"/>
        </w:rPr>
        <w:t>)</w:t>
      </w:r>
      <w:r w:rsidR="00DF1DA6" w:rsidRPr="4FAB6604">
        <w:rPr>
          <w:rFonts w:ascii="Tahoma" w:hAnsi="Tahoma" w:cs="Tahoma"/>
          <w:sz w:val="24"/>
          <w:szCs w:val="24"/>
        </w:rPr>
        <w:t xml:space="preserve"> Applications must include a letter of commitment from the current owner of the site for each proposed station location. If a proposed site is owned AND operated by the same entity or individual, the letter shall state so. (See Section III.D.8.)</w:t>
      </w:r>
    </w:p>
    <w:p w14:paraId="465F9262" w14:textId="77777777" w:rsidR="008215C7" w:rsidRDefault="008215C7" w:rsidP="008215C7">
      <w:pPr>
        <w:spacing w:after="0" w:line="240" w:lineRule="auto"/>
        <w:ind w:left="720" w:hanging="720"/>
        <w:rPr>
          <w:rFonts w:ascii="Tahoma" w:hAnsi="Tahoma" w:cs="Tahoma"/>
          <w:b/>
          <w:bCs/>
          <w:sz w:val="24"/>
          <w:szCs w:val="24"/>
        </w:rPr>
      </w:pPr>
    </w:p>
    <w:p w14:paraId="27B45430" w14:textId="5E5B4901" w:rsidR="001563F0" w:rsidRDefault="001563F0" w:rsidP="008215C7">
      <w:pPr>
        <w:spacing w:after="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Pr>
          <w:rFonts w:ascii="Tahoma" w:hAnsi="Tahoma" w:cs="Tahoma"/>
          <w:b/>
          <w:bCs/>
          <w:sz w:val="24"/>
          <w:szCs w:val="24"/>
        </w:rPr>
        <w:t>1</w:t>
      </w:r>
      <w:r w:rsidR="0009526C">
        <w:rPr>
          <w:rFonts w:ascii="Tahoma" w:hAnsi="Tahoma" w:cs="Tahoma"/>
          <w:b/>
          <w:bCs/>
          <w:sz w:val="24"/>
          <w:szCs w:val="24"/>
        </w:rPr>
        <w:t>4</w:t>
      </w:r>
      <w:r w:rsidRPr="008844E5">
        <w:rPr>
          <w:rFonts w:ascii="Tahoma" w:hAnsi="Tahoma" w:cs="Tahoma"/>
          <w:b/>
          <w:bCs/>
          <w:sz w:val="24"/>
          <w:szCs w:val="24"/>
        </w:rPr>
        <w:t>:</w:t>
      </w:r>
      <w:r w:rsidRPr="001563F0">
        <w:t xml:space="preserve"> </w:t>
      </w:r>
      <w:r>
        <w:tab/>
      </w:r>
      <w:r w:rsidRPr="001563F0">
        <w:rPr>
          <w:rFonts w:ascii="Tahoma" w:eastAsia="Times New Roman" w:hAnsi="Tahoma" w:cs="Tahoma"/>
          <w:b/>
          <w:bCs/>
          <w:color w:val="000000"/>
          <w:sz w:val="24"/>
          <w:szCs w:val="24"/>
        </w:rPr>
        <w:t xml:space="preserve">Is Section </w:t>
      </w:r>
      <w:r w:rsidR="00666D39">
        <w:rPr>
          <w:rFonts w:ascii="Tahoma" w:eastAsia="Times New Roman" w:hAnsi="Tahoma" w:cs="Tahoma"/>
          <w:b/>
          <w:bCs/>
          <w:color w:val="000000"/>
          <w:sz w:val="24"/>
          <w:szCs w:val="24"/>
        </w:rPr>
        <w:t>2.</w:t>
      </w:r>
      <w:r w:rsidRPr="001563F0">
        <w:rPr>
          <w:rFonts w:ascii="Tahoma" w:eastAsia="Times New Roman" w:hAnsi="Tahoma" w:cs="Tahoma"/>
          <w:b/>
          <w:bCs/>
          <w:color w:val="000000"/>
          <w:sz w:val="24"/>
          <w:szCs w:val="24"/>
        </w:rPr>
        <w:t>C</w:t>
      </w:r>
      <w:r w:rsidR="00666D39">
        <w:rPr>
          <w:rFonts w:ascii="Tahoma" w:eastAsia="Times New Roman" w:hAnsi="Tahoma" w:cs="Tahoma"/>
          <w:b/>
          <w:bCs/>
          <w:color w:val="000000"/>
          <w:sz w:val="24"/>
          <w:szCs w:val="24"/>
        </w:rPr>
        <w:t>.</w:t>
      </w:r>
      <w:r w:rsidR="00FC3CA5">
        <w:rPr>
          <w:rFonts w:ascii="Tahoma" w:eastAsia="Times New Roman" w:hAnsi="Tahoma" w:cs="Tahoma"/>
          <w:b/>
          <w:bCs/>
          <w:color w:val="000000"/>
          <w:sz w:val="24"/>
          <w:szCs w:val="24"/>
        </w:rPr>
        <w:t xml:space="preserve"> in the solicitation manual</w:t>
      </w:r>
      <w:r w:rsidRPr="001563F0">
        <w:rPr>
          <w:rFonts w:ascii="Tahoma" w:eastAsia="Times New Roman" w:hAnsi="Tahoma" w:cs="Tahoma"/>
          <w:b/>
          <w:bCs/>
          <w:color w:val="000000"/>
          <w:sz w:val="24"/>
          <w:szCs w:val="24"/>
        </w:rPr>
        <w:t xml:space="preserve"> the standard language for Open Retail across all CEC solicitations?</w:t>
      </w:r>
    </w:p>
    <w:p w14:paraId="47DAECA3" w14:textId="77777777" w:rsidR="008215C7" w:rsidRDefault="008215C7" w:rsidP="008215C7">
      <w:pPr>
        <w:spacing w:after="0" w:line="240" w:lineRule="auto"/>
        <w:ind w:left="720" w:hanging="720"/>
        <w:rPr>
          <w:rFonts w:ascii="Tahoma" w:hAnsi="Tahoma" w:cs="Tahoma"/>
          <w:sz w:val="24"/>
          <w:szCs w:val="24"/>
        </w:rPr>
      </w:pPr>
    </w:p>
    <w:p w14:paraId="5239B81F" w14:textId="00FA7A93" w:rsidR="001563F0" w:rsidRPr="001563F0" w:rsidRDefault="001563F0" w:rsidP="00EF7CE9">
      <w:pPr>
        <w:spacing w:after="0" w:line="240" w:lineRule="auto"/>
        <w:ind w:left="720" w:hanging="720"/>
        <w:rPr>
          <w:rStyle w:val="tabchar"/>
          <w:rFonts w:ascii="Tahoma" w:hAnsi="Tahoma" w:cs="Tahoma"/>
          <w:sz w:val="24"/>
          <w:szCs w:val="24"/>
        </w:rPr>
      </w:pPr>
      <w:r w:rsidRPr="001563F0">
        <w:rPr>
          <w:rFonts w:ascii="Tahoma" w:hAnsi="Tahoma" w:cs="Tahoma"/>
          <w:sz w:val="24"/>
          <w:szCs w:val="24"/>
        </w:rPr>
        <w:t>A1</w:t>
      </w:r>
      <w:r w:rsidR="0009526C">
        <w:rPr>
          <w:rFonts w:ascii="Tahoma" w:hAnsi="Tahoma" w:cs="Tahoma"/>
          <w:sz w:val="24"/>
          <w:szCs w:val="24"/>
        </w:rPr>
        <w:t>4</w:t>
      </w:r>
      <w:r w:rsidRPr="001563F0">
        <w:rPr>
          <w:rFonts w:ascii="Tahoma" w:hAnsi="Tahoma" w:cs="Tahoma"/>
          <w:sz w:val="24"/>
          <w:szCs w:val="24"/>
        </w:rPr>
        <w:t>:</w:t>
      </w:r>
      <w:r w:rsidRPr="007F3712">
        <w:rPr>
          <w:rFonts w:ascii="Tahoma" w:hAnsi="Tahoma" w:cs="Tahoma"/>
          <w:sz w:val="24"/>
          <w:szCs w:val="24"/>
        </w:rPr>
        <w:tab/>
      </w:r>
      <w:r w:rsidR="00B63612">
        <w:rPr>
          <w:rFonts w:ascii="Tahoma" w:hAnsi="Tahoma" w:cs="Tahoma"/>
          <w:sz w:val="24"/>
          <w:szCs w:val="24"/>
        </w:rPr>
        <w:t xml:space="preserve">No. </w:t>
      </w:r>
      <w:r w:rsidR="00FC3CA5">
        <w:rPr>
          <w:rFonts w:ascii="Tahoma" w:hAnsi="Tahoma" w:cs="Tahoma"/>
          <w:sz w:val="24"/>
          <w:szCs w:val="24"/>
        </w:rPr>
        <w:t>S</w:t>
      </w:r>
      <w:r w:rsidR="00F02C0D">
        <w:rPr>
          <w:rFonts w:ascii="Tahoma" w:hAnsi="Tahoma" w:cs="Tahoma"/>
          <w:sz w:val="24"/>
          <w:szCs w:val="24"/>
        </w:rPr>
        <w:t xml:space="preserve">ection </w:t>
      </w:r>
      <w:r w:rsidR="00666D39">
        <w:rPr>
          <w:rFonts w:ascii="Tahoma" w:hAnsi="Tahoma" w:cs="Tahoma"/>
          <w:sz w:val="24"/>
          <w:szCs w:val="24"/>
        </w:rPr>
        <w:t>2.</w:t>
      </w:r>
      <w:r w:rsidR="00F02C0D">
        <w:rPr>
          <w:rFonts w:ascii="Tahoma" w:hAnsi="Tahoma" w:cs="Tahoma"/>
          <w:sz w:val="24"/>
          <w:szCs w:val="24"/>
        </w:rPr>
        <w:t>C</w:t>
      </w:r>
      <w:r w:rsidR="00666D39">
        <w:rPr>
          <w:rFonts w:ascii="Tahoma" w:hAnsi="Tahoma" w:cs="Tahoma"/>
          <w:sz w:val="24"/>
          <w:szCs w:val="24"/>
        </w:rPr>
        <w:t>. “Minimum Technical Requirements for Open Retail Electric Vehicles Charging Stations”</w:t>
      </w:r>
      <w:r w:rsidR="00F02C0D" w:rsidRPr="001563F0">
        <w:rPr>
          <w:rFonts w:ascii="Tahoma" w:hAnsi="Tahoma" w:cs="Tahoma"/>
          <w:sz w:val="24"/>
          <w:szCs w:val="24"/>
        </w:rPr>
        <w:t xml:space="preserve"> </w:t>
      </w:r>
      <w:r w:rsidRPr="001563F0">
        <w:rPr>
          <w:rFonts w:ascii="Tahoma" w:hAnsi="Tahoma" w:cs="Tahoma"/>
          <w:sz w:val="24"/>
          <w:szCs w:val="24"/>
        </w:rPr>
        <w:t xml:space="preserve">is not standard language across all CEC </w:t>
      </w:r>
      <w:r w:rsidR="00EC11D3" w:rsidRPr="001563F0">
        <w:rPr>
          <w:rFonts w:ascii="Tahoma" w:hAnsi="Tahoma" w:cs="Tahoma"/>
          <w:sz w:val="24"/>
          <w:szCs w:val="24"/>
        </w:rPr>
        <w:t>solicitations</w:t>
      </w:r>
      <w:r w:rsidR="00666D39">
        <w:rPr>
          <w:rFonts w:ascii="Tahoma" w:hAnsi="Tahoma" w:cs="Tahoma"/>
          <w:sz w:val="24"/>
          <w:szCs w:val="24"/>
        </w:rPr>
        <w:t xml:space="preserve">. </w:t>
      </w:r>
      <w:r w:rsidR="00C03195" w:rsidRPr="00C03195">
        <w:rPr>
          <w:rFonts w:ascii="Tahoma" w:hAnsi="Tahoma" w:cs="Tahoma"/>
          <w:sz w:val="24"/>
          <w:szCs w:val="24"/>
        </w:rPr>
        <w:t>Each CEC grant solicitation is tailored to specific objectives and technologies</w:t>
      </w:r>
      <w:r w:rsidR="00C03195">
        <w:rPr>
          <w:rFonts w:ascii="Tahoma" w:hAnsi="Tahoma" w:cs="Tahoma"/>
          <w:sz w:val="24"/>
          <w:szCs w:val="24"/>
        </w:rPr>
        <w:t xml:space="preserve">. While some CEC solicitations may include </w:t>
      </w:r>
      <w:r w:rsidR="000F275B">
        <w:rPr>
          <w:rFonts w:ascii="Tahoma" w:hAnsi="Tahoma" w:cs="Tahoma"/>
          <w:sz w:val="24"/>
          <w:szCs w:val="24"/>
        </w:rPr>
        <w:t>some version of the technical requirements</w:t>
      </w:r>
      <w:r w:rsidR="00B64E1C">
        <w:rPr>
          <w:rFonts w:ascii="Tahoma" w:hAnsi="Tahoma" w:cs="Tahoma"/>
          <w:sz w:val="24"/>
          <w:szCs w:val="24"/>
        </w:rPr>
        <w:t xml:space="preserve"> found in Section 2.C., others may not.</w:t>
      </w:r>
      <w:r w:rsidR="005D20CF">
        <w:rPr>
          <w:rFonts w:ascii="Tahoma" w:hAnsi="Tahoma" w:cs="Tahoma"/>
          <w:sz w:val="24"/>
          <w:szCs w:val="24"/>
        </w:rPr>
        <w:t xml:space="preserve"> </w:t>
      </w:r>
      <w:r w:rsidR="005D20CF" w:rsidRPr="005D20CF">
        <w:rPr>
          <w:rFonts w:ascii="Tahoma" w:hAnsi="Tahoma" w:cs="Tahoma"/>
          <w:sz w:val="24"/>
          <w:szCs w:val="24"/>
        </w:rPr>
        <w:t xml:space="preserve">Applicants should refer to the specific solicitation manual </w:t>
      </w:r>
      <w:r w:rsidR="005D20CF">
        <w:rPr>
          <w:rFonts w:ascii="Tahoma" w:hAnsi="Tahoma" w:cs="Tahoma"/>
          <w:sz w:val="24"/>
          <w:szCs w:val="24"/>
        </w:rPr>
        <w:t>of interest</w:t>
      </w:r>
      <w:r w:rsidR="005D20CF" w:rsidRPr="005D20CF">
        <w:rPr>
          <w:rFonts w:ascii="Tahoma" w:hAnsi="Tahoma" w:cs="Tahoma"/>
          <w:sz w:val="24"/>
          <w:szCs w:val="24"/>
        </w:rPr>
        <w:t xml:space="preserve"> to understand the applicable technical requirements</w:t>
      </w:r>
      <w:r w:rsidR="00666D39">
        <w:rPr>
          <w:rFonts w:ascii="Tahoma" w:hAnsi="Tahoma" w:cs="Tahoma"/>
          <w:sz w:val="24"/>
          <w:szCs w:val="24"/>
        </w:rPr>
        <w:t>.</w:t>
      </w:r>
    </w:p>
    <w:p w14:paraId="6F7C4142" w14:textId="77777777" w:rsidR="00F63571" w:rsidRPr="00EF7CE9" w:rsidRDefault="00F63571" w:rsidP="00EF7CE9">
      <w:pPr>
        <w:pStyle w:val="Heading1"/>
        <w:rPr>
          <w:rStyle w:val="normaltextrun"/>
          <w:b/>
          <w:bCs/>
          <w:i/>
          <w:iCs/>
          <w:sz w:val="24"/>
          <w:szCs w:val="24"/>
          <w:u w:val="single"/>
        </w:rPr>
      </w:pPr>
      <w:r w:rsidRPr="00EF7CE9">
        <w:rPr>
          <w:rStyle w:val="normaltextrun"/>
          <w:rFonts w:ascii="Tahoma" w:hAnsi="Tahoma" w:cs="Tahoma"/>
          <w:b/>
          <w:bCs/>
          <w:i/>
          <w:iCs/>
          <w:color w:val="000000"/>
          <w:sz w:val="24"/>
          <w:szCs w:val="24"/>
          <w:u w:val="single"/>
        </w:rPr>
        <w:t>Eligible Reimbursable and Match Share Costs</w:t>
      </w:r>
      <w:r w:rsidRPr="00EF7CE9">
        <w:rPr>
          <w:rStyle w:val="normaltextrun"/>
          <w:b/>
          <w:bCs/>
          <w:i/>
          <w:iCs/>
          <w:sz w:val="24"/>
          <w:szCs w:val="24"/>
          <w:u w:val="single"/>
        </w:rPr>
        <w:t> </w:t>
      </w:r>
    </w:p>
    <w:p w14:paraId="30FF1AEC" w14:textId="77777777" w:rsidR="00742DAE" w:rsidRPr="008844E5" w:rsidRDefault="00742DAE" w:rsidP="008215C7">
      <w:pPr>
        <w:pStyle w:val="paragraph"/>
        <w:spacing w:before="0" w:beforeAutospacing="0" w:after="0" w:afterAutospacing="0"/>
        <w:textAlignment w:val="baseline"/>
        <w:rPr>
          <w:rFonts w:ascii="Tahoma" w:hAnsi="Tahoma" w:cs="Tahoma"/>
        </w:rPr>
      </w:pPr>
    </w:p>
    <w:p w14:paraId="0128A83D" w14:textId="66D4D1AE" w:rsidR="00742DAE" w:rsidRPr="001563F0" w:rsidRDefault="00742DAE" w:rsidP="008215C7">
      <w:pPr>
        <w:spacing w:after="0" w:line="240" w:lineRule="auto"/>
        <w:ind w:left="720" w:hanging="720"/>
        <w:rPr>
          <w:rFonts w:ascii="Tahoma" w:hAnsi="Tahoma" w:cs="Tahoma"/>
          <w:sz w:val="24"/>
          <w:szCs w:val="24"/>
        </w:rPr>
      </w:pPr>
      <w:r w:rsidRPr="002B267B">
        <w:rPr>
          <w:rFonts w:ascii="Tahoma" w:hAnsi="Tahoma" w:cs="Tahoma"/>
          <w:b/>
          <w:bCs/>
          <w:sz w:val="24"/>
          <w:szCs w:val="24"/>
        </w:rPr>
        <w:t>Q15:</w:t>
      </w:r>
      <w:r>
        <w:rPr>
          <w:rFonts w:ascii="Tahoma" w:hAnsi="Tahoma" w:cs="Tahoma"/>
          <w:sz w:val="24"/>
          <w:szCs w:val="24"/>
        </w:rPr>
        <w:tab/>
      </w:r>
      <w:r w:rsidRPr="001563F0">
        <w:rPr>
          <w:rFonts w:ascii="Tahoma" w:eastAsia="Times New Roman" w:hAnsi="Tahoma" w:cs="Tahoma"/>
          <w:b/>
          <w:bCs/>
          <w:sz w:val="24"/>
          <w:szCs w:val="24"/>
        </w:rPr>
        <w:t xml:space="preserve">Could this grant </w:t>
      </w:r>
      <w:r w:rsidR="000200EF">
        <w:rPr>
          <w:rFonts w:ascii="Tahoma" w:eastAsia="Times New Roman" w:hAnsi="Tahoma" w:cs="Tahoma"/>
          <w:b/>
          <w:bCs/>
          <w:sz w:val="24"/>
          <w:szCs w:val="24"/>
        </w:rPr>
        <w:t>funding opportunity</w:t>
      </w:r>
      <w:r w:rsidR="000200EF" w:rsidRPr="001563F0">
        <w:rPr>
          <w:rFonts w:ascii="Tahoma" w:eastAsia="Times New Roman" w:hAnsi="Tahoma" w:cs="Tahoma"/>
          <w:b/>
          <w:bCs/>
          <w:sz w:val="24"/>
          <w:szCs w:val="24"/>
        </w:rPr>
        <w:t xml:space="preserve"> </w:t>
      </w:r>
      <w:r w:rsidRPr="001563F0">
        <w:rPr>
          <w:rFonts w:ascii="Tahoma" w:eastAsia="Times New Roman" w:hAnsi="Tahoma" w:cs="Tahoma"/>
          <w:b/>
          <w:bCs/>
          <w:sz w:val="24"/>
          <w:szCs w:val="24"/>
        </w:rPr>
        <w:t>provide additional funding for electri</w:t>
      </w:r>
      <w:r w:rsidR="000200EF">
        <w:rPr>
          <w:rFonts w:ascii="Tahoma" w:eastAsia="Times New Roman" w:hAnsi="Tahoma" w:cs="Tahoma"/>
          <w:b/>
          <w:bCs/>
          <w:sz w:val="24"/>
          <w:szCs w:val="24"/>
        </w:rPr>
        <w:t>fied charging</w:t>
      </w:r>
      <w:r w:rsidRPr="001563F0">
        <w:rPr>
          <w:rFonts w:ascii="Tahoma" w:eastAsia="Times New Roman" w:hAnsi="Tahoma" w:cs="Tahoma"/>
          <w:b/>
          <w:bCs/>
          <w:sz w:val="24"/>
          <w:szCs w:val="24"/>
        </w:rPr>
        <w:t xml:space="preserve"> floats (floating charging infrastructure for electric vessels) some of which have </w:t>
      </w:r>
      <w:r w:rsidR="000200EF">
        <w:rPr>
          <w:rFonts w:ascii="Tahoma" w:eastAsia="Times New Roman" w:hAnsi="Tahoma" w:cs="Tahoma"/>
          <w:b/>
          <w:bCs/>
          <w:sz w:val="24"/>
          <w:szCs w:val="24"/>
        </w:rPr>
        <w:t xml:space="preserve">received </w:t>
      </w:r>
      <w:r w:rsidRPr="001563F0">
        <w:rPr>
          <w:rFonts w:ascii="Tahoma" w:eastAsia="Times New Roman" w:hAnsi="Tahoma" w:cs="Tahoma"/>
          <w:b/>
          <w:bCs/>
          <w:sz w:val="24"/>
          <w:szCs w:val="24"/>
        </w:rPr>
        <w:t>Federal Transit Administration funding?</w:t>
      </w:r>
    </w:p>
    <w:p w14:paraId="0A962828" w14:textId="77777777" w:rsidR="00B602B4" w:rsidRDefault="00B602B4" w:rsidP="008215C7">
      <w:pPr>
        <w:spacing w:after="0" w:line="240" w:lineRule="auto"/>
        <w:ind w:left="720" w:hanging="720"/>
        <w:rPr>
          <w:rFonts w:ascii="Tahoma" w:hAnsi="Tahoma" w:cs="Tahoma"/>
          <w:sz w:val="24"/>
          <w:szCs w:val="24"/>
        </w:rPr>
      </w:pPr>
    </w:p>
    <w:p w14:paraId="6814B029" w14:textId="01575527" w:rsidR="00BA581C" w:rsidRDefault="00742DAE" w:rsidP="002B267B">
      <w:pPr>
        <w:spacing w:after="0" w:line="240" w:lineRule="auto"/>
        <w:ind w:left="720" w:hanging="720"/>
        <w:rPr>
          <w:rFonts w:ascii="Tahoma" w:eastAsia="Arial" w:hAnsi="Tahoma" w:cs="Tahoma"/>
          <w:sz w:val="24"/>
          <w:szCs w:val="24"/>
        </w:rPr>
      </w:pPr>
      <w:r w:rsidRPr="001563F0">
        <w:rPr>
          <w:rFonts w:ascii="Tahoma" w:hAnsi="Tahoma" w:cs="Tahoma"/>
          <w:sz w:val="24"/>
          <w:szCs w:val="24"/>
        </w:rPr>
        <w:t>A1</w:t>
      </w:r>
      <w:r>
        <w:rPr>
          <w:rFonts w:ascii="Tahoma" w:hAnsi="Tahoma" w:cs="Tahoma"/>
          <w:sz w:val="24"/>
          <w:szCs w:val="24"/>
        </w:rPr>
        <w:t>5</w:t>
      </w:r>
      <w:r w:rsidRPr="001563F0">
        <w:rPr>
          <w:rFonts w:ascii="Tahoma" w:hAnsi="Tahoma" w:cs="Tahoma"/>
          <w:sz w:val="24"/>
          <w:szCs w:val="24"/>
        </w:rPr>
        <w:t>:</w:t>
      </w:r>
      <w:r w:rsidRPr="007F3712">
        <w:rPr>
          <w:rFonts w:ascii="Tahoma" w:hAnsi="Tahoma" w:cs="Tahoma"/>
          <w:sz w:val="24"/>
          <w:szCs w:val="24"/>
        </w:rPr>
        <w:tab/>
      </w:r>
      <w:r>
        <w:rPr>
          <w:rFonts w:ascii="Tahoma" w:hAnsi="Tahoma" w:cs="Tahoma"/>
          <w:sz w:val="24"/>
          <w:szCs w:val="24"/>
        </w:rPr>
        <w:t xml:space="preserve">GFO-24-611 </w:t>
      </w:r>
      <w:r w:rsidR="000318C7">
        <w:rPr>
          <w:rFonts w:ascii="Tahoma" w:hAnsi="Tahoma" w:cs="Tahoma"/>
          <w:sz w:val="24"/>
          <w:szCs w:val="24"/>
        </w:rPr>
        <w:t xml:space="preserve">is offering </w:t>
      </w:r>
      <w:r>
        <w:rPr>
          <w:rFonts w:ascii="Tahoma" w:hAnsi="Tahoma" w:cs="Tahoma"/>
          <w:sz w:val="24"/>
          <w:szCs w:val="24"/>
        </w:rPr>
        <w:t xml:space="preserve">funding for </w:t>
      </w:r>
      <w:r w:rsidRPr="000D2C15">
        <w:rPr>
          <w:rFonts w:ascii="Tahoma" w:hAnsi="Tahoma" w:cs="Tahoma"/>
          <w:sz w:val="24"/>
          <w:szCs w:val="24"/>
        </w:rPr>
        <w:t>infrastructure</w:t>
      </w:r>
      <w:r>
        <w:rPr>
          <w:rFonts w:ascii="Tahoma" w:hAnsi="Tahoma" w:cs="Tahoma"/>
          <w:sz w:val="24"/>
          <w:szCs w:val="24"/>
        </w:rPr>
        <w:t xml:space="preserve"> </w:t>
      </w:r>
      <w:r w:rsidR="000318C7">
        <w:rPr>
          <w:rFonts w:ascii="Tahoma" w:hAnsi="Tahoma" w:cs="Tahoma"/>
          <w:sz w:val="24"/>
          <w:szCs w:val="24"/>
        </w:rPr>
        <w:t xml:space="preserve">supporting </w:t>
      </w:r>
      <w:r>
        <w:rPr>
          <w:rFonts w:ascii="Tahoma" w:hAnsi="Tahoma" w:cs="Tahoma"/>
          <w:sz w:val="24"/>
          <w:szCs w:val="24"/>
        </w:rPr>
        <w:t>zero-emission</w:t>
      </w:r>
      <w:r w:rsidR="003F7EA6">
        <w:rPr>
          <w:rFonts w:ascii="Tahoma" w:hAnsi="Tahoma" w:cs="Tahoma"/>
          <w:sz w:val="24"/>
          <w:szCs w:val="24"/>
        </w:rPr>
        <w:t>,</w:t>
      </w:r>
      <w:r>
        <w:rPr>
          <w:rFonts w:ascii="Tahoma" w:hAnsi="Tahoma" w:cs="Tahoma"/>
          <w:sz w:val="24"/>
          <w:szCs w:val="24"/>
        </w:rPr>
        <w:t xml:space="preserve"> </w:t>
      </w:r>
      <w:r w:rsidRPr="00DA6528">
        <w:rPr>
          <w:rFonts w:ascii="Tahoma" w:hAnsi="Tahoma" w:cs="Tahoma"/>
          <w:sz w:val="24"/>
          <w:szCs w:val="24"/>
        </w:rPr>
        <w:t>off-road equipment or specialty vehicles</w:t>
      </w:r>
      <w:r w:rsidR="007078F6">
        <w:rPr>
          <w:rFonts w:ascii="Tahoma" w:hAnsi="Tahoma" w:cs="Tahoma"/>
          <w:sz w:val="24"/>
          <w:szCs w:val="24"/>
        </w:rPr>
        <w:t xml:space="preserve"> provided </w:t>
      </w:r>
      <w:r w:rsidR="00A96BDC">
        <w:rPr>
          <w:rFonts w:ascii="Tahoma" w:hAnsi="Tahoma" w:cs="Tahoma"/>
          <w:sz w:val="24"/>
          <w:szCs w:val="24"/>
        </w:rPr>
        <w:t>the proposed project</w:t>
      </w:r>
      <w:r w:rsidR="007078F6">
        <w:rPr>
          <w:rFonts w:ascii="Tahoma" w:hAnsi="Tahoma" w:cs="Tahoma"/>
          <w:sz w:val="24"/>
          <w:szCs w:val="24"/>
        </w:rPr>
        <w:t xml:space="preserve"> meets the minimum requirements</w:t>
      </w:r>
      <w:r w:rsidR="00D90C70">
        <w:rPr>
          <w:rFonts w:ascii="Tahoma" w:hAnsi="Tahoma" w:cs="Tahoma"/>
          <w:sz w:val="24"/>
          <w:szCs w:val="24"/>
        </w:rPr>
        <w:t xml:space="preserve"> of the solicitation</w:t>
      </w:r>
      <w:r>
        <w:rPr>
          <w:rFonts w:ascii="Tahoma" w:hAnsi="Tahoma" w:cs="Tahoma"/>
          <w:sz w:val="24"/>
          <w:szCs w:val="24"/>
        </w:rPr>
        <w:t xml:space="preserve">. </w:t>
      </w:r>
      <w:r w:rsidR="00BA581C">
        <w:rPr>
          <w:rFonts w:ascii="Tahoma" w:eastAsia="Arial" w:hAnsi="Tahoma" w:cs="Tahoma"/>
          <w:sz w:val="24"/>
          <w:szCs w:val="24"/>
        </w:rPr>
        <w:t xml:space="preserve">For the purposes of this solicitation, </w:t>
      </w:r>
      <w:r w:rsidR="00BA581C">
        <w:rPr>
          <w:rFonts w:ascii="Tahoma" w:eastAsia="Arial" w:hAnsi="Tahoma" w:cs="Tahoma"/>
          <w:sz w:val="24"/>
          <w:szCs w:val="24"/>
        </w:rPr>
        <w:lastRenderedPageBreak/>
        <w:t>off-road applications include vehicles or equipment that do not perform their primary operations on a road or highway. “Off-road” may include, but is not limited to, cargo-handling equipment, yard tractors, as well as marine, rail, or aviation.</w:t>
      </w:r>
      <w:r w:rsidR="00E7704C">
        <w:rPr>
          <w:rFonts w:ascii="Tahoma" w:eastAsia="Arial" w:hAnsi="Tahoma" w:cs="Tahoma"/>
          <w:sz w:val="24"/>
          <w:szCs w:val="24"/>
        </w:rPr>
        <w:t xml:space="preserve"> (</w:t>
      </w:r>
      <w:r w:rsidR="0078050D">
        <w:rPr>
          <w:rFonts w:ascii="Tahoma" w:eastAsia="Arial" w:hAnsi="Tahoma" w:cs="Tahoma"/>
          <w:sz w:val="24"/>
          <w:szCs w:val="24"/>
        </w:rPr>
        <w:t xml:space="preserve">See </w:t>
      </w:r>
      <w:r w:rsidR="00E7704C">
        <w:rPr>
          <w:rFonts w:ascii="Tahoma" w:eastAsia="Arial" w:hAnsi="Tahoma" w:cs="Tahoma"/>
          <w:sz w:val="24"/>
          <w:szCs w:val="24"/>
        </w:rPr>
        <w:t xml:space="preserve">Section </w:t>
      </w:r>
      <w:r w:rsidR="002C4753">
        <w:rPr>
          <w:rFonts w:ascii="Tahoma" w:eastAsia="Arial" w:hAnsi="Tahoma" w:cs="Tahoma"/>
          <w:sz w:val="24"/>
          <w:szCs w:val="24"/>
        </w:rPr>
        <w:t>II.B</w:t>
      </w:r>
      <w:r w:rsidR="00E7704C">
        <w:rPr>
          <w:rFonts w:ascii="Tahoma" w:eastAsia="Arial" w:hAnsi="Tahoma" w:cs="Tahoma"/>
          <w:sz w:val="24"/>
          <w:szCs w:val="24"/>
        </w:rPr>
        <w:t>.</w:t>
      </w:r>
      <w:r w:rsidR="0001116E">
        <w:rPr>
          <w:rFonts w:ascii="Tahoma" w:eastAsia="Arial" w:hAnsi="Tahoma" w:cs="Tahoma"/>
          <w:sz w:val="24"/>
          <w:szCs w:val="24"/>
        </w:rPr>
        <w:t>1</w:t>
      </w:r>
      <w:r w:rsidR="0078050D">
        <w:rPr>
          <w:rFonts w:ascii="Tahoma" w:eastAsia="Arial" w:hAnsi="Tahoma" w:cs="Tahoma"/>
          <w:sz w:val="24"/>
          <w:szCs w:val="24"/>
        </w:rPr>
        <w:t>.</w:t>
      </w:r>
      <w:r w:rsidR="00731724">
        <w:rPr>
          <w:rFonts w:ascii="Tahoma" w:eastAsia="Arial" w:hAnsi="Tahoma" w:cs="Tahoma"/>
          <w:sz w:val="24"/>
          <w:szCs w:val="24"/>
        </w:rPr>
        <w:t>)</w:t>
      </w:r>
      <w:r w:rsidR="0078050D">
        <w:rPr>
          <w:rFonts w:ascii="Tahoma" w:eastAsia="Arial" w:hAnsi="Tahoma" w:cs="Tahoma"/>
          <w:sz w:val="24"/>
          <w:szCs w:val="24"/>
        </w:rPr>
        <w:t xml:space="preserve"> </w:t>
      </w:r>
      <w:r w:rsidR="0078050D" w:rsidRPr="006B48AD">
        <w:rPr>
          <w:rFonts w:ascii="Tahoma" w:eastAsia="Arial" w:hAnsi="Tahoma" w:cs="Tahoma"/>
          <w:sz w:val="24"/>
          <w:szCs w:val="24"/>
        </w:rPr>
        <w:t>Purchase of MDHD ZEVs, off-road equipment, or specialty vehicles is not eligible for reimbursement, but may be eligible as match share.</w:t>
      </w:r>
    </w:p>
    <w:p w14:paraId="30EFFDEF" w14:textId="77777777" w:rsidR="003E2338" w:rsidRDefault="003E2338" w:rsidP="00FC3CA5">
      <w:pPr>
        <w:spacing w:after="0" w:line="240" w:lineRule="auto"/>
        <w:ind w:left="720"/>
        <w:rPr>
          <w:rFonts w:ascii="Tahoma" w:eastAsia="Arial" w:hAnsi="Tahoma" w:cs="Tahoma"/>
          <w:sz w:val="24"/>
          <w:szCs w:val="24"/>
        </w:rPr>
      </w:pPr>
    </w:p>
    <w:p w14:paraId="1A3219CB" w14:textId="12DBEBE7" w:rsidR="00FC4D5B" w:rsidRDefault="003E2338" w:rsidP="00FC4D5B">
      <w:pPr>
        <w:spacing w:after="0" w:line="240" w:lineRule="auto"/>
        <w:ind w:left="720"/>
        <w:rPr>
          <w:rFonts w:ascii="Tahoma" w:hAnsi="Tahoma" w:cs="Tahoma"/>
          <w:sz w:val="24"/>
          <w:szCs w:val="24"/>
        </w:rPr>
      </w:pPr>
      <w:r>
        <w:rPr>
          <w:rFonts w:ascii="Tahoma" w:eastAsia="Arial" w:hAnsi="Tahoma" w:cs="Tahoma"/>
          <w:sz w:val="24"/>
          <w:szCs w:val="24"/>
        </w:rPr>
        <w:t>Please note,</w:t>
      </w:r>
      <w:r w:rsidR="00FC4D5B" w:rsidRPr="00FC4D5B">
        <w:rPr>
          <w:rFonts w:ascii="Tahoma" w:hAnsi="Tahoma" w:cs="Tahoma"/>
          <w:sz w:val="24"/>
          <w:szCs w:val="24"/>
        </w:rPr>
        <w:t xml:space="preserve"> </w:t>
      </w:r>
      <w:r w:rsidR="00FC4D5B">
        <w:rPr>
          <w:rFonts w:ascii="Tahoma" w:hAnsi="Tahoma" w:cs="Tahoma"/>
          <w:sz w:val="24"/>
          <w:szCs w:val="24"/>
        </w:rPr>
        <w:t>A</w:t>
      </w:r>
      <w:r w:rsidR="00FC4D5B" w:rsidRPr="00970D54">
        <w:rPr>
          <w:rFonts w:ascii="Tahoma" w:hAnsi="Tahoma" w:cs="Tahoma"/>
          <w:sz w:val="24"/>
          <w:szCs w:val="24"/>
        </w:rPr>
        <w:t>pplicants who previously received funding under the Implementation of MDHD ZEV Infrastructure Blueprints solicitation (GFO-23-603) are eligible to apply again, provided the proposed project pertains to a different site identified in the blueprint and supports infrastructure for a different fleet.</w:t>
      </w:r>
    </w:p>
    <w:p w14:paraId="0F143FB0" w14:textId="77777777" w:rsidR="00FC4D5B" w:rsidRPr="008844E5" w:rsidRDefault="00FC4D5B" w:rsidP="00FC4D5B">
      <w:pPr>
        <w:spacing w:after="0" w:line="240" w:lineRule="auto"/>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b/>
        <w:t>(See Section II.A.1.)</w:t>
      </w:r>
    </w:p>
    <w:p w14:paraId="48ED652C" w14:textId="7DA0F1C6" w:rsidR="000A701B" w:rsidRDefault="003E2338" w:rsidP="0093506C">
      <w:pPr>
        <w:spacing w:after="0" w:line="240" w:lineRule="auto"/>
        <w:ind w:left="720"/>
        <w:rPr>
          <w:rFonts w:ascii="Tahoma" w:eastAsia="Times New Roman" w:hAnsi="Tahoma" w:cs="Tahoma"/>
          <w:b/>
          <w:color w:val="000000" w:themeColor="text1"/>
          <w:sz w:val="24"/>
          <w:szCs w:val="24"/>
        </w:rPr>
      </w:pPr>
      <w:r>
        <w:rPr>
          <w:rFonts w:ascii="Tahoma" w:eastAsia="Arial" w:hAnsi="Tahoma" w:cs="Tahoma"/>
          <w:sz w:val="24"/>
          <w:szCs w:val="24"/>
        </w:rPr>
        <w:t xml:space="preserve"> </w:t>
      </w:r>
    </w:p>
    <w:p w14:paraId="596B7387" w14:textId="70FC39D8" w:rsidR="000E1664" w:rsidRPr="008844E5" w:rsidRDefault="000E1664" w:rsidP="008215C7">
      <w:pPr>
        <w:spacing w:after="0" w:line="240" w:lineRule="auto"/>
        <w:ind w:left="720" w:hanging="720"/>
        <w:rPr>
          <w:rFonts w:ascii="Tahoma" w:eastAsia="Times New Roman" w:hAnsi="Tahoma" w:cs="Tahoma"/>
          <w:b/>
          <w:color w:val="000000" w:themeColor="text1"/>
          <w:sz w:val="24"/>
          <w:szCs w:val="24"/>
        </w:rPr>
      </w:pPr>
      <w:r w:rsidRPr="008844E5">
        <w:rPr>
          <w:rFonts w:ascii="Tahoma" w:eastAsia="Times New Roman" w:hAnsi="Tahoma" w:cs="Tahoma"/>
          <w:b/>
          <w:color w:val="000000" w:themeColor="text1"/>
          <w:sz w:val="24"/>
          <w:szCs w:val="24"/>
        </w:rPr>
        <w:t>Q</w:t>
      </w:r>
      <w:r>
        <w:rPr>
          <w:rFonts w:ascii="Tahoma" w:eastAsia="Times New Roman" w:hAnsi="Tahoma" w:cs="Tahoma"/>
          <w:b/>
          <w:color w:val="000000" w:themeColor="text1"/>
          <w:sz w:val="24"/>
          <w:szCs w:val="24"/>
        </w:rPr>
        <w:t>16</w:t>
      </w:r>
      <w:r w:rsidRPr="008844E5">
        <w:rPr>
          <w:rFonts w:ascii="Tahoma" w:eastAsia="Times New Roman" w:hAnsi="Tahoma" w:cs="Tahoma"/>
          <w:b/>
          <w:color w:val="000000" w:themeColor="text1"/>
          <w:sz w:val="24"/>
          <w:szCs w:val="24"/>
        </w:rPr>
        <w:t xml:space="preserve">: </w:t>
      </w:r>
      <w:r w:rsidRPr="007F3712">
        <w:rPr>
          <w:rFonts w:ascii="Tahoma" w:hAnsi="Tahoma" w:cs="Tahoma"/>
          <w:sz w:val="24"/>
          <w:szCs w:val="24"/>
        </w:rPr>
        <w:tab/>
      </w:r>
      <w:r w:rsidRPr="00360E6B">
        <w:rPr>
          <w:rFonts w:ascii="Tahoma" w:eastAsia="Times New Roman" w:hAnsi="Tahoma" w:cs="Tahoma"/>
          <w:b/>
          <w:color w:val="000000" w:themeColor="text1"/>
          <w:sz w:val="24"/>
          <w:szCs w:val="24"/>
        </w:rPr>
        <w:t xml:space="preserve">Can </w:t>
      </w:r>
      <w:r w:rsidR="000A701B">
        <w:rPr>
          <w:rFonts w:ascii="Tahoma" w:eastAsia="Times New Roman" w:hAnsi="Tahoma" w:cs="Tahoma"/>
          <w:b/>
          <w:color w:val="000000" w:themeColor="text1"/>
          <w:sz w:val="24"/>
          <w:szCs w:val="24"/>
        </w:rPr>
        <w:t>f</w:t>
      </w:r>
      <w:r w:rsidR="000A701B" w:rsidRPr="00360E6B">
        <w:rPr>
          <w:rFonts w:ascii="Tahoma" w:eastAsia="Times New Roman" w:hAnsi="Tahoma" w:cs="Tahoma"/>
          <w:b/>
          <w:color w:val="000000" w:themeColor="text1"/>
          <w:sz w:val="24"/>
          <w:szCs w:val="24"/>
        </w:rPr>
        <w:t xml:space="preserve">orklifts without dedicated charging </w:t>
      </w:r>
      <w:r w:rsidRPr="00360E6B">
        <w:rPr>
          <w:rFonts w:ascii="Tahoma" w:eastAsia="Times New Roman" w:hAnsi="Tahoma" w:cs="Tahoma"/>
          <w:b/>
          <w:color w:val="000000" w:themeColor="text1"/>
          <w:sz w:val="24"/>
          <w:szCs w:val="24"/>
        </w:rPr>
        <w:t>be considered match or do they need to be brand new</w:t>
      </w:r>
      <w:r w:rsidRPr="008844E5">
        <w:rPr>
          <w:rFonts w:ascii="Tahoma" w:eastAsia="Times New Roman" w:hAnsi="Tahoma" w:cs="Tahoma"/>
          <w:b/>
          <w:color w:val="000000" w:themeColor="text1"/>
          <w:sz w:val="24"/>
          <w:szCs w:val="24"/>
        </w:rPr>
        <w:t>?</w:t>
      </w:r>
    </w:p>
    <w:p w14:paraId="65988100" w14:textId="77777777" w:rsidR="000A701B" w:rsidRDefault="000A701B" w:rsidP="008215C7">
      <w:pPr>
        <w:spacing w:after="0" w:line="240" w:lineRule="auto"/>
        <w:ind w:left="720" w:hanging="720"/>
        <w:rPr>
          <w:rFonts w:ascii="Tahoma" w:eastAsia="Times New Roman" w:hAnsi="Tahoma" w:cs="Tahoma"/>
          <w:color w:val="000000" w:themeColor="text1"/>
          <w:sz w:val="24"/>
          <w:szCs w:val="24"/>
        </w:rPr>
      </w:pPr>
    </w:p>
    <w:p w14:paraId="56AD70D3" w14:textId="22630597" w:rsidR="00742DAE" w:rsidRPr="000E1664" w:rsidRDefault="000E1664" w:rsidP="008215C7">
      <w:pPr>
        <w:spacing w:after="0" w:line="240" w:lineRule="auto"/>
        <w:ind w:left="720" w:hanging="720"/>
        <w:rPr>
          <w:rFonts w:ascii="Tahoma" w:eastAsia="Times New Roman" w:hAnsi="Tahoma" w:cs="Tahoma"/>
          <w:color w:val="000000" w:themeColor="text1"/>
          <w:sz w:val="24"/>
          <w:szCs w:val="24"/>
        </w:rPr>
      </w:pPr>
      <w:r w:rsidRPr="008844E5">
        <w:rPr>
          <w:rFonts w:ascii="Tahoma" w:eastAsia="Times New Roman" w:hAnsi="Tahoma" w:cs="Tahoma"/>
          <w:color w:val="000000" w:themeColor="text1"/>
          <w:sz w:val="24"/>
          <w:szCs w:val="24"/>
        </w:rPr>
        <w:t>A</w:t>
      </w:r>
      <w:r>
        <w:rPr>
          <w:rFonts w:ascii="Tahoma" w:eastAsia="Times New Roman" w:hAnsi="Tahoma" w:cs="Tahoma"/>
          <w:color w:val="000000" w:themeColor="text1"/>
          <w:sz w:val="24"/>
          <w:szCs w:val="24"/>
        </w:rPr>
        <w:t>16</w:t>
      </w:r>
      <w:r w:rsidRPr="008844E5">
        <w:rPr>
          <w:rFonts w:ascii="Tahoma" w:eastAsia="Times New Roman" w:hAnsi="Tahoma" w:cs="Tahoma"/>
          <w:color w:val="000000" w:themeColor="text1"/>
          <w:sz w:val="24"/>
          <w:szCs w:val="24"/>
        </w:rPr>
        <w:t xml:space="preserve">: </w:t>
      </w:r>
      <w:r>
        <w:tab/>
      </w:r>
      <w:r w:rsidR="002D2F7F">
        <w:rPr>
          <w:rFonts w:ascii="Tahoma" w:eastAsia="Times New Roman" w:hAnsi="Tahoma" w:cs="Tahoma"/>
          <w:color w:val="000000" w:themeColor="text1"/>
          <w:sz w:val="24"/>
          <w:szCs w:val="24"/>
        </w:rPr>
        <w:t>If</w:t>
      </w:r>
      <w:r w:rsidRPr="00360E6B">
        <w:rPr>
          <w:rFonts w:ascii="Tahoma" w:eastAsia="Times New Roman" w:hAnsi="Tahoma" w:cs="Tahoma"/>
          <w:color w:val="000000" w:themeColor="text1"/>
          <w:sz w:val="24"/>
          <w:szCs w:val="24"/>
        </w:rPr>
        <w:t xml:space="preserve"> </w:t>
      </w:r>
      <w:r w:rsidR="00CD49BD">
        <w:rPr>
          <w:rFonts w:ascii="Tahoma" w:eastAsia="Times New Roman" w:hAnsi="Tahoma" w:cs="Tahoma"/>
          <w:color w:val="000000" w:themeColor="text1"/>
          <w:sz w:val="24"/>
          <w:szCs w:val="24"/>
        </w:rPr>
        <w:t>the vehicles or equipment</w:t>
      </w:r>
      <w:r w:rsidR="00CD49BD" w:rsidRPr="00360E6B">
        <w:rPr>
          <w:rFonts w:ascii="Tahoma" w:eastAsia="Times New Roman" w:hAnsi="Tahoma" w:cs="Tahoma"/>
          <w:color w:val="000000" w:themeColor="text1"/>
          <w:sz w:val="24"/>
          <w:szCs w:val="24"/>
        </w:rPr>
        <w:t xml:space="preserve"> </w:t>
      </w:r>
      <w:r w:rsidRPr="00360E6B">
        <w:rPr>
          <w:rFonts w:ascii="Tahoma" w:eastAsia="Times New Roman" w:hAnsi="Tahoma" w:cs="Tahoma"/>
          <w:color w:val="000000" w:themeColor="text1"/>
          <w:sz w:val="24"/>
          <w:szCs w:val="24"/>
        </w:rPr>
        <w:t>have already been purchased, they would not be considered eligible for match if acquired before the date of the</w:t>
      </w:r>
      <w:r w:rsidR="00012892">
        <w:rPr>
          <w:rFonts w:ascii="Tahoma" w:eastAsia="Times New Roman" w:hAnsi="Tahoma" w:cs="Tahoma"/>
          <w:color w:val="000000" w:themeColor="text1"/>
          <w:sz w:val="24"/>
          <w:szCs w:val="24"/>
        </w:rPr>
        <w:t xml:space="preserve"> N</w:t>
      </w:r>
      <w:r w:rsidRPr="00360E6B">
        <w:rPr>
          <w:rFonts w:ascii="Tahoma" w:eastAsia="Times New Roman" w:hAnsi="Tahoma" w:cs="Tahoma"/>
          <w:color w:val="000000" w:themeColor="text1"/>
          <w:sz w:val="24"/>
          <w:szCs w:val="24"/>
        </w:rPr>
        <w:t xml:space="preserve">otice of </w:t>
      </w:r>
      <w:r w:rsidR="00012892">
        <w:rPr>
          <w:rFonts w:ascii="Tahoma" w:eastAsia="Times New Roman" w:hAnsi="Tahoma" w:cs="Tahoma"/>
          <w:color w:val="000000" w:themeColor="text1"/>
          <w:sz w:val="24"/>
          <w:szCs w:val="24"/>
        </w:rPr>
        <w:t>P</w:t>
      </w:r>
      <w:r w:rsidRPr="00360E6B">
        <w:rPr>
          <w:rFonts w:ascii="Tahoma" w:eastAsia="Times New Roman" w:hAnsi="Tahoma" w:cs="Tahoma"/>
          <w:color w:val="000000" w:themeColor="text1"/>
          <w:sz w:val="24"/>
          <w:szCs w:val="24"/>
        </w:rPr>
        <w:t xml:space="preserve">roposed </w:t>
      </w:r>
      <w:r w:rsidR="00012892">
        <w:rPr>
          <w:rFonts w:ascii="Tahoma" w:eastAsia="Times New Roman" w:hAnsi="Tahoma" w:cs="Tahoma"/>
          <w:color w:val="000000" w:themeColor="text1"/>
          <w:sz w:val="24"/>
          <w:szCs w:val="24"/>
        </w:rPr>
        <w:t>A</w:t>
      </w:r>
      <w:r w:rsidRPr="00360E6B">
        <w:rPr>
          <w:rFonts w:ascii="Tahoma" w:eastAsia="Times New Roman" w:hAnsi="Tahoma" w:cs="Tahoma"/>
          <w:color w:val="000000" w:themeColor="text1"/>
          <w:sz w:val="24"/>
          <w:szCs w:val="24"/>
        </w:rPr>
        <w:t>ward</w:t>
      </w:r>
      <w:r w:rsidR="766C2E65" w:rsidRPr="535F98C3">
        <w:rPr>
          <w:rFonts w:ascii="Tahoma" w:eastAsia="Times New Roman" w:hAnsi="Tahoma" w:cs="Tahoma"/>
          <w:color w:val="000000" w:themeColor="text1"/>
          <w:sz w:val="24"/>
          <w:szCs w:val="24"/>
        </w:rPr>
        <w:t xml:space="preserve"> </w:t>
      </w:r>
      <w:r w:rsidR="766C2E65" w:rsidRPr="38D6A6AB">
        <w:rPr>
          <w:rFonts w:ascii="Tahoma" w:eastAsia="Times New Roman" w:hAnsi="Tahoma" w:cs="Tahoma"/>
          <w:color w:val="000000" w:themeColor="text1"/>
          <w:sz w:val="24"/>
          <w:szCs w:val="24"/>
        </w:rPr>
        <w:t>(NOPA)</w:t>
      </w:r>
      <w:r w:rsidR="00012892" w:rsidRPr="38D6A6AB">
        <w:rPr>
          <w:rFonts w:ascii="Tahoma" w:eastAsia="Times New Roman" w:hAnsi="Tahoma" w:cs="Tahoma"/>
          <w:color w:val="000000" w:themeColor="text1"/>
          <w:sz w:val="24"/>
          <w:szCs w:val="24"/>
        </w:rPr>
        <w:t>.</w:t>
      </w:r>
      <w:r w:rsidR="00012892">
        <w:rPr>
          <w:rFonts w:ascii="Tahoma" w:eastAsia="Times New Roman" w:hAnsi="Tahoma" w:cs="Tahoma"/>
          <w:color w:val="000000" w:themeColor="text1"/>
          <w:sz w:val="24"/>
          <w:szCs w:val="24"/>
        </w:rPr>
        <w:t xml:space="preserve"> I</w:t>
      </w:r>
      <w:r w:rsidRPr="00360E6B">
        <w:rPr>
          <w:rFonts w:ascii="Tahoma" w:eastAsia="Times New Roman" w:hAnsi="Tahoma" w:cs="Tahoma"/>
          <w:color w:val="000000" w:themeColor="text1"/>
          <w:sz w:val="24"/>
          <w:szCs w:val="24"/>
        </w:rPr>
        <w:t>f</w:t>
      </w:r>
      <w:r w:rsidRPr="00360E6B" w:rsidDel="00012892">
        <w:rPr>
          <w:rFonts w:ascii="Tahoma" w:eastAsia="Times New Roman" w:hAnsi="Tahoma" w:cs="Tahoma"/>
          <w:color w:val="000000" w:themeColor="text1"/>
          <w:sz w:val="24"/>
          <w:szCs w:val="24"/>
        </w:rPr>
        <w:t xml:space="preserve"> </w:t>
      </w:r>
      <w:r w:rsidR="00012892">
        <w:rPr>
          <w:rFonts w:ascii="Tahoma" w:eastAsia="Times New Roman" w:hAnsi="Tahoma" w:cs="Tahoma"/>
          <w:color w:val="000000" w:themeColor="text1"/>
          <w:sz w:val="24"/>
          <w:szCs w:val="24"/>
        </w:rPr>
        <w:t>Greenhouse Gas Reduction Funds</w:t>
      </w:r>
      <w:r w:rsidR="00012892" w:rsidRPr="00360E6B">
        <w:rPr>
          <w:rFonts w:ascii="Tahoma" w:eastAsia="Times New Roman" w:hAnsi="Tahoma" w:cs="Tahoma"/>
          <w:color w:val="000000" w:themeColor="text1"/>
          <w:sz w:val="24"/>
          <w:szCs w:val="24"/>
        </w:rPr>
        <w:t xml:space="preserve"> </w:t>
      </w:r>
      <w:r w:rsidR="00012892">
        <w:rPr>
          <w:rFonts w:ascii="Tahoma" w:eastAsia="Times New Roman" w:hAnsi="Tahoma" w:cs="Tahoma"/>
          <w:color w:val="000000" w:themeColor="text1"/>
          <w:sz w:val="24"/>
          <w:szCs w:val="24"/>
        </w:rPr>
        <w:t>are</w:t>
      </w:r>
      <w:r w:rsidRPr="00360E6B">
        <w:rPr>
          <w:rFonts w:ascii="Tahoma" w:eastAsia="Times New Roman" w:hAnsi="Tahoma" w:cs="Tahoma"/>
          <w:color w:val="000000" w:themeColor="text1"/>
          <w:sz w:val="24"/>
          <w:szCs w:val="24"/>
        </w:rPr>
        <w:t xml:space="preserve"> used, match cannot be incurred until </w:t>
      </w:r>
      <w:r w:rsidR="00012892">
        <w:rPr>
          <w:rFonts w:ascii="Tahoma" w:eastAsia="Times New Roman" w:hAnsi="Tahoma" w:cs="Tahoma"/>
          <w:color w:val="000000" w:themeColor="text1"/>
          <w:sz w:val="24"/>
          <w:szCs w:val="24"/>
        </w:rPr>
        <w:t xml:space="preserve">the </w:t>
      </w:r>
      <w:r w:rsidRPr="00360E6B">
        <w:rPr>
          <w:rFonts w:ascii="Tahoma" w:eastAsia="Times New Roman" w:hAnsi="Tahoma" w:cs="Tahoma"/>
          <w:color w:val="000000" w:themeColor="text1"/>
          <w:sz w:val="24"/>
          <w:szCs w:val="24"/>
        </w:rPr>
        <w:t>date of agreement execution</w:t>
      </w:r>
      <w:r w:rsidR="1AB0BE3D" w:rsidRPr="4CA3CA48">
        <w:rPr>
          <w:rFonts w:ascii="Tahoma" w:eastAsia="Times New Roman" w:hAnsi="Tahoma" w:cs="Tahoma"/>
          <w:color w:val="000000" w:themeColor="text1"/>
          <w:sz w:val="24"/>
          <w:szCs w:val="24"/>
        </w:rPr>
        <w:t xml:space="preserve"> for those funds</w:t>
      </w:r>
      <w:r w:rsidRPr="4CA3CA48">
        <w:rPr>
          <w:rFonts w:ascii="Tahoma" w:eastAsia="Times New Roman" w:hAnsi="Tahoma" w:cs="Tahoma"/>
          <w:color w:val="000000" w:themeColor="text1"/>
          <w:sz w:val="24"/>
          <w:szCs w:val="24"/>
        </w:rPr>
        <w:t>.</w:t>
      </w:r>
      <w:r w:rsidR="00B90ECF" w:rsidRPr="4CA3CA48">
        <w:rPr>
          <w:rFonts w:ascii="Tahoma" w:eastAsia="Times New Roman" w:hAnsi="Tahoma" w:cs="Tahoma"/>
          <w:color w:val="000000" w:themeColor="text1"/>
          <w:sz w:val="24"/>
          <w:szCs w:val="24"/>
        </w:rPr>
        <w:t xml:space="preserve"> </w:t>
      </w:r>
      <w:r w:rsidR="0050482B" w:rsidRPr="4CA3CA48">
        <w:rPr>
          <w:rFonts w:ascii="Tahoma" w:eastAsia="Times New Roman" w:hAnsi="Tahoma" w:cs="Tahoma"/>
          <w:color w:val="000000" w:themeColor="text1"/>
          <w:sz w:val="24"/>
          <w:szCs w:val="24"/>
        </w:rPr>
        <w:t>(</w:t>
      </w:r>
      <w:r w:rsidR="0088331B" w:rsidRPr="4CA3CA48">
        <w:rPr>
          <w:rFonts w:ascii="Tahoma" w:eastAsia="Times New Roman" w:hAnsi="Tahoma" w:cs="Tahoma"/>
          <w:color w:val="000000" w:themeColor="text1"/>
          <w:sz w:val="24"/>
          <w:szCs w:val="24"/>
        </w:rPr>
        <w:t xml:space="preserve">See </w:t>
      </w:r>
      <w:r w:rsidR="0050482B" w:rsidRPr="4CA3CA48">
        <w:rPr>
          <w:rFonts w:ascii="Tahoma" w:eastAsia="Times New Roman" w:hAnsi="Tahoma" w:cs="Tahoma"/>
          <w:color w:val="000000" w:themeColor="text1"/>
          <w:sz w:val="24"/>
          <w:szCs w:val="24"/>
        </w:rPr>
        <w:t xml:space="preserve">Section </w:t>
      </w:r>
      <w:r w:rsidR="00FE77A6" w:rsidRPr="4CA3CA48">
        <w:rPr>
          <w:rFonts w:ascii="Tahoma" w:eastAsia="Times New Roman" w:hAnsi="Tahoma" w:cs="Tahoma"/>
          <w:color w:val="000000" w:themeColor="text1"/>
          <w:sz w:val="24"/>
          <w:szCs w:val="24"/>
        </w:rPr>
        <w:t>II.F</w:t>
      </w:r>
      <w:r w:rsidR="003B3294" w:rsidRPr="4CA3CA48">
        <w:rPr>
          <w:rFonts w:ascii="Tahoma" w:eastAsia="Times New Roman" w:hAnsi="Tahoma" w:cs="Tahoma"/>
          <w:color w:val="000000" w:themeColor="text1"/>
          <w:sz w:val="24"/>
          <w:szCs w:val="24"/>
        </w:rPr>
        <w:t>.1</w:t>
      </w:r>
      <w:r w:rsidR="00712EC7" w:rsidRPr="4CA3CA48">
        <w:rPr>
          <w:rFonts w:ascii="Tahoma" w:eastAsia="Times New Roman" w:hAnsi="Tahoma" w:cs="Tahoma"/>
          <w:color w:val="000000" w:themeColor="text1"/>
          <w:sz w:val="24"/>
          <w:szCs w:val="24"/>
        </w:rPr>
        <w:t>.h</w:t>
      </w:r>
      <w:r w:rsidR="0088331B" w:rsidRPr="4CA3CA48">
        <w:rPr>
          <w:rFonts w:ascii="Tahoma" w:eastAsia="Times New Roman" w:hAnsi="Tahoma" w:cs="Tahoma"/>
          <w:color w:val="000000" w:themeColor="text1"/>
          <w:sz w:val="24"/>
          <w:szCs w:val="24"/>
        </w:rPr>
        <w:t>.</w:t>
      </w:r>
      <w:r w:rsidR="00DA47DF" w:rsidRPr="4CA3CA48">
        <w:rPr>
          <w:rFonts w:ascii="Tahoma" w:eastAsia="Times New Roman" w:hAnsi="Tahoma" w:cs="Tahoma"/>
          <w:color w:val="000000" w:themeColor="text1"/>
          <w:sz w:val="24"/>
          <w:szCs w:val="24"/>
        </w:rPr>
        <w:t>)</w:t>
      </w:r>
      <w:r w:rsidR="210059C6" w:rsidRPr="4CA3CA48">
        <w:rPr>
          <w:rFonts w:ascii="Tahoma" w:eastAsia="Times New Roman" w:hAnsi="Tahoma" w:cs="Tahoma"/>
          <w:color w:val="000000" w:themeColor="text1"/>
          <w:sz w:val="24"/>
          <w:szCs w:val="24"/>
        </w:rPr>
        <w:t xml:space="preserve"> For CTP funds, purchases made after the NOPA and before agreement execution may be considered for match. </w:t>
      </w:r>
      <w:r w:rsidR="003000F6">
        <w:rPr>
          <w:rFonts w:ascii="Tahoma" w:eastAsia="Times New Roman" w:hAnsi="Tahoma" w:cs="Tahoma"/>
          <w:color w:val="000000" w:themeColor="text1"/>
          <w:sz w:val="24"/>
          <w:szCs w:val="24"/>
        </w:rPr>
        <w:t>(</w:t>
      </w:r>
      <w:r w:rsidR="210059C6" w:rsidRPr="4CA3CA48">
        <w:rPr>
          <w:rFonts w:ascii="Tahoma" w:eastAsia="Times New Roman" w:hAnsi="Tahoma" w:cs="Tahoma"/>
          <w:color w:val="000000" w:themeColor="text1"/>
          <w:sz w:val="24"/>
          <w:szCs w:val="24"/>
        </w:rPr>
        <w:t xml:space="preserve">section </w:t>
      </w:r>
      <w:r w:rsidR="0081310C">
        <w:rPr>
          <w:rFonts w:ascii="Tahoma" w:eastAsia="Times New Roman" w:hAnsi="Tahoma" w:cs="Tahoma"/>
          <w:color w:val="000000" w:themeColor="text1"/>
          <w:sz w:val="24"/>
          <w:szCs w:val="24"/>
        </w:rPr>
        <w:t>II.F.1.h)</w:t>
      </w:r>
    </w:p>
    <w:p w14:paraId="4A357AAD" w14:textId="77777777" w:rsidR="008215C7" w:rsidRDefault="008215C7" w:rsidP="008215C7">
      <w:pPr>
        <w:spacing w:after="0" w:line="240" w:lineRule="auto"/>
        <w:ind w:left="720" w:hanging="720"/>
        <w:rPr>
          <w:rFonts w:ascii="Tahoma" w:hAnsi="Tahoma" w:cs="Tahoma"/>
          <w:b/>
          <w:bCs/>
          <w:sz w:val="24"/>
          <w:szCs w:val="24"/>
        </w:rPr>
      </w:pPr>
    </w:p>
    <w:p w14:paraId="02949562" w14:textId="30B9A195" w:rsidR="00A158F9" w:rsidRPr="008844E5" w:rsidRDefault="002674D4" w:rsidP="008215C7">
      <w:pPr>
        <w:spacing w:after="0" w:line="240" w:lineRule="auto"/>
        <w:ind w:left="720" w:hanging="720"/>
        <w:rPr>
          <w:rFonts w:ascii="Tahoma" w:eastAsia="Times New Roman" w:hAnsi="Tahoma" w:cs="Tahoma"/>
          <w:b/>
          <w:bCs/>
          <w:color w:val="000000"/>
          <w:sz w:val="24"/>
          <w:szCs w:val="24"/>
        </w:rPr>
      </w:pPr>
      <w:r w:rsidRPr="008844E5">
        <w:rPr>
          <w:rFonts w:ascii="Tahoma" w:hAnsi="Tahoma" w:cs="Tahoma"/>
          <w:b/>
          <w:bCs/>
          <w:sz w:val="24"/>
          <w:szCs w:val="24"/>
        </w:rPr>
        <w:t>Q</w:t>
      </w:r>
      <w:r w:rsidR="003059D7">
        <w:rPr>
          <w:rFonts w:ascii="Tahoma" w:hAnsi="Tahoma" w:cs="Tahoma"/>
          <w:b/>
          <w:bCs/>
          <w:sz w:val="24"/>
          <w:szCs w:val="24"/>
        </w:rPr>
        <w:t>1</w:t>
      </w:r>
      <w:r w:rsidR="000E1664">
        <w:rPr>
          <w:rFonts w:ascii="Tahoma" w:hAnsi="Tahoma" w:cs="Tahoma"/>
          <w:b/>
          <w:bCs/>
          <w:sz w:val="24"/>
          <w:szCs w:val="24"/>
        </w:rPr>
        <w:t>7</w:t>
      </w:r>
      <w:r w:rsidRPr="008844E5">
        <w:rPr>
          <w:rFonts w:ascii="Tahoma" w:hAnsi="Tahoma" w:cs="Tahoma"/>
          <w:b/>
          <w:bCs/>
          <w:sz w:val="24"/>
          <w:szCs w:val="24"/>
        </w:rPr>
        <w:t>:</w:t>
      </w:r>
      <w:r w:rsidRPr="008844E5">
        <w:rPr>
          <w:rFonts w:ascii="Tahoma" w:hAnsi="Tahoma" w:cs="Tahoma"/>
          <w:b/>
          <w:bCs/>
          <w:sz w:val="24"/>
          <w:szCs w:val="24"/>
        </w:rPr>
        <w:tab/>
      </w:r>
      <w:r w:rsidR="00FE7D95" w:rsidRPr="00FE7D95">
        <w:rPr>
          <w:rFonts w:ascii="Tahoma" w:eastAsia="Times New Roman" w:hAnsi="Tahoma" w:cs="Tahoma"/>
          <w:b/>
          <w:bCs/>
          <w:color w:val="000000"/>
          <w:sz w:val="24"/>
          <w:szCs w:val="24"/>
        </w:rPr>
        <w:t>If proof of MDHD vehicle purchases is required, would publicly accessible chargers still be eligible for funding?</w:t>
      </w:r>
      <w:r w:rsidR="00FE7D95" w:rsidRPr="00FE7D95" w:rsidDel="00FE7D95">
        <w:rPr>
          <w:rFonts w:ascii="Tahoma" w:eastAsia="Times New Roman" w:hAnsi="Tahoma" w:cs="Tahoma"/>
          <w:b/>
          <w:bCs/>
          <w:color w:val="000000"/>
          <w:sz w:val="24"/>
          <w:szCs w:val="24"/>
        </w:rPr>
        <w:t xml:space="preserve"> </w:t>
      </w:r>
    </w:p>
    <w:p w14:paraId="7FF79ADD" w14:textId="77777777" w:rsidR="008215C7" w:rsidRDefault="008215C7" w:rsidP="008215C7">
      <w:pPr>
        <w:spacing w:after="0" w:line="240" w:lineRule="auto"/>
        <w:ind w:left="720" w:hanging="720"/>
        <w:rPr>
          <w:rFonts w:ascii="Tahoma" w:hAnsi="Tahoma" w:cs="Tahoma"/>
          <w:sz w:val="24"/>
          <w:szCs w:val="24"/>
        </w:rPr>
      </w:pPr>
    </w:p>
    <w:p w14:paraId="1FDB51B7" w14:textId="77EC5B7D" w:rsidR="00360E6B" w:rsidRDefault="00A158F9" w:rsidP="008215C7">
      <w:pPr>
        <w:spacing w:after="0" w:line="240" w:lineRule="auto"/>
        <w:ind w:left="720" w:hanging="720"/>
        <w:rPr>
          <w:rFonts w:ascii="Tahoma" w:hAnsi="Tahoma" w:cs="Tahoma"/>
          <w:sz w:val="24"/>
          <w:szCs w:val="24"/>
        </w:rPr>
      </w:pPr>
      <w:r w:rsidRPr="008844E5">
        <w:rPr>
          <w:rFonts w:ascii="Tahoma" w:hAnsi="Tahoma" w:cs="Tahoma"/>
          <w:sz w:val="24"/>
          <w:szCs w:val="24"/>
        </w:rPr>
        <w:t>A</w:t>
      </w:r>
      <w:r w:rsidR="003059D7">
        <w:rPr>
          <w:rFonts w:ascii="Tahoma" w:hAnsi="Tahoma" w:cs="Tahoma"/>
          <w:sz w:val="24"/>
          <w:szCs w:val="24"/>
        </w:rPr>
        <w:t>1</w:t>
      </w:r>
      <w:r w:rsidR="000E1664">
        <w:rPr>
          <w:rFonts w:ascii="Tahoma" w:hAnsi="Tahoma" w:cs="Tahoma"/>
          <w:sz w:val="24"/>
          <w:szCs w:val="24"/>
        </w:rPr>
        <w:t>7</w:t>
      </w:r>
      <w:r w:rsidRPr="007D1A46">
        <w:rPr>
          <w:rFonts w:ascii="Tahoma" w:hAnsi="Tahoma" w:cs="Tahoma"/>
          <w:sz w:val="24"/>
          <w:szCs w:val="24"/>
        </w:rPr>
        <w:t>:</w:t>
      </w:r>
      <w:r w:rsidR="004C69D9" w:rsidRPr="007D1A46">
        <w:rPr>
          <w:rFonts w:ascii="Tahoma" w:hAnsi="Tahoma" w:cs="Tahoma"/>
          <w:sz w:val="24"/>
          <w:szCs w:val="24"/>
        </w:rPr>
        <w:t xml:space="preserve">  </w:t>
      </w:r>
      <w:r w:rsidR="00222069" w:rsidRPr="007D1A46">
        <w:rPr>
          <w:rFonts w:ascii="Tahoma" w:hAnsi="Tahoma" w:cs="Tahoma"/>
          <w:sz w:val="24"/>
          <w:szCs w:val="24"/>
        </w:rPr>
        <w:t>Pro</w:t>
      </w:r>
      <w:r w:rsidR="00692E22" w:rsidRPr="007D1A46">
        <w:rPr>
          <w:rFonts w:ascii="Tahoma" w:hAnsi="Tahoma" w:cs="Tahoma"/>
          <w:sz w:val="24"/>
          <w:szCs w:val="24"/>
        </w:rPr>
        <w:t xml:space="preserve">of </w:t>
      </w:r>
      <w:r w:rsidR="006C2388" w:rsidRPr="007D1A46">
        <w:rPr>
          <w:rFonts w:ascii="Tahoma" w:hAnsi="Tahoma" w:cs="Tahoma"/>
          <w:sz w:val="24"/>
          <w:szCs w:val="24"/>
        </w:rPr>
        <w:t xml:space="preserve">of </w:t>
      </w:r>
      <w:r w:rsidR="00692E22" w:rsidRPr="007D1A46">
        <w:rPr>
          <w:rFonts w:ascii="Tahoma" w:hAnsi="Tahoma" w:cs="Tahoma"/>
          <w:sz w:val="24"/>
          <w:szCs w:val="24"/>
        </w:rPr>
        <w:t>pu</w:t>
      </w:r>
      <w:r w:rsidR="00222069" w:rsidRPr="007D1A46">
        <w:rPr>
          <w:rFonts w:ascii="Tahoma" w:hAnsi="Tahoma" w:cs="Tahoma"/>
          <w:sz w:val="24"/>
          <w:szCs w:val="24"/>
        </w:rPr>
        <w:t xml:space="preserve">rchase </w:t>
      </w:r>
      <w:r w:rsidR="00360E6B" w:rsidRPr="007D1A46">
        <w:rPr>
          <w:rFonts w:ascii="Tahoma" w:hAnsi="Tahoma" w:cs="Tahoma"/>
          <w:sz w:val="24"/>
          <w:szCs w:val="24"/>
        </w:rPr>
        <w:t>of MDHD ZEVs, off-road equipment, or specialty vehicles is</w:t>
      </w:r>
      <w:r w:rsidR="00095947" w:rsidRPr="007D1A46">
        <w:rPr>
          <w:rFonts w:ascii="Tahoma" w:hAnsi="Tahoma" w:cs="Tahoma"/>
          <w:sz w:val="24"/>
          <w:szCs w:val="24"/>
        </w:rPr>
        <w:t xml:space="preserve"> not</w:t>
      </w:r>
      <w:r w:rsidR="0023373A" w:rsidRPr="007D1A46">
        <w:rPr>
          <w:rFonts w:ascii="Tahoma" w:hAnsi="Tahoma" w:cs="Tahoma"/>
          <w:sz w:val="24"/>
          <w:szCs w:val="24"/>
        </w:rPr>
        <w:t xml:space="preserve"> a requirement </w:t>
      </w:r>
      <w:r w:rsidR="00095947" w:rsidRPr="007D1A46">
        <w:rPr>
          <w:rFonts w:ascii="Tahoma" w:hAnsi="Tahoma" w:cs="Tahoma"/>
          <w:sz w:val="24"/>
          <w:szCs w:val="24"/>
        </w:rPr>
        <w:t xml:space="preserve">in the </w:t>
      </w:r>
      <w:r w:rsidR="0013476C" w:rsidRPr="007D1A46">
        <w:rPr>
          <w:rFonts w:ascii="Tahoma" w:hAnsi="Tahoma" w:cs="Tahoma"/>
          <w:sz w:val="24"/>
          <w:szCs w:val="24"/>
        </w:rPr>
        <w:t>solicitation</w:t>
      </w:r>
      <w:r w:rsidR="00F05FAB">
        <w:rPr>
          <w:rFonts w:ascii="Tahoma" w:hAnsi="Tahoma" w:cs="Tahoma"/>
          <w:sz w:val="24"/>
          <w:szCs w:val="24"/>
        </w:rPr>
        <w:t xml:space="preserve">. </w:t>
      </w:r>
      <w:r w:rsidR="1B72E97E" w:rsidRPr="5A19A3BB">
        <w:rPr>
          <w:rFonts w:ascii="Tahoma" w:hAnsi="Tahoma" w:cs="Tahoma"/>
          <w:sz w:val="24"/>
          <w:szCs w:val="24"/>
        </w:rPr>
        <w:t xml:space="preserve">MDHD </w:t>
      </w:r>
      <w:r w:rsidR="1B72E97E" w:rsidRPr="22304F8D">
        <w:rPr>
          <w:rFonts w:ascii="Tahoma" w:hAnsi="Tahoma" w:cs="Tahoma"/>
          <w:sz w:val="24"/>
          <w:szCs w:val="24"/>
        </w:rPr>
        <w:t xml:space="preserve">vehicles </w:t>
      </w:r>
      <w:r w:rsidR="1B72E97E" w:rsidRPr="06ADD121">
        <w:rPr>
          <w:rFonts w:ascii="Tahoma" w:hAnsi="Tahoma" w:cs="Tahoma"/>
          <w:sz w:val="24"/>
          <w:szCs w:val="24"/>
        </w:rPr>
        <w:t xml:space="preserve">must be used to </w:t>
      </w:r>
      <w:r w:rsidR="1B72E97E" w:rsidRPr="4CFBE7FE">
        <w:rPr>
          <w:rFonts w:ascii="Tahoma" w:hAnsi="Tahoma" w:cs="Tahoma"/>
          <w:sz w:val="24"/>
          <w:szCs w:val="24"/>
        </w:rPr>
        <w:t xml:space="preserve">demonstrate </w:t>
      </w:r>
      <w:r w:rsidR="1B72E97E" w:rsidRPr="5328B0B8">
        <w:rPr>
          <w:rFonts w:ascii="Tahoma" w:hAnsi="Tahoma" w:cs="Tahoma"/>
          <w:sz w:val="24"/>
          <w:szCs w:val="24"/>
        </w:rPr>
        <w:t xml:space="preserve">operationality. </w:t>
      </w:r>
      <w:r w:rsidR="1B72E97E" w:rsidRPr="368B4B6F">
        <w:rPr>
          <w:rFonts w:ascii="Tahoma" w:hAnsi="Tahoma" w:cs="Tahoma"/>
          <w:sz w:val="24"/>
          <w:szCs w:val="24"/>
        </w:rPr>
        <w:t xml:space="preserve">Vehicle purchase is </w:t>
      </w:r>
      <w:r w:rsidR="1B72E97E" w:rsidRPr="503F6EC1">
        <w:rPr>
          <w:rFonts w:ascii="Tahoma" w:hAnsi="Tahoma" w:cs="Tahoma"/>
          <w:sz w:val="24"/>
          <w:szCs w:val="24"/>
        </w:rPr>
        <w:t xml:space="preserve">an </w:t>
      </w:r>
      <w:r w:rsidR="1B72E97E" w:rsidRPr="69991BFC">
        <w:rPr>
          <w:rFonts w:ascii="Tahoma" w:hAnsi="Tahoma" w:cs="Tahoma"/>
          <w:sz w:val="24"/>
          <w:szCs w:val="24"/>
        </w:rPr>
        <w:t xml:space="preserve">eligible match expense </w:t>
      </w:r>
      <w:r w:rsidR="561E9770" w:rsidRPr="611D7BCA">
        <w:rPr>
          <w:rFonts w:ascii="Tahoma" w:hAnsi="Tahoma" w:cs="Tahoma"/>
          <w:sz w:val="24"/>
          <w:szCs w:val="24"/>
        </w:rPr>
        <w:t xml:space="preserve">[VERIFY APP MANUAL </w:t>
      </w:r>
      <w:r w:rsidR="561E9770" w:rsidRPr="79D7CC0C">
        <w:rPr>
          <w:rFonts w:ascii="Tahoma" w:hAnsi="Tahoma" w:cs="Tahoma"/>
          <w:sz w:val="24"/>
          <w:szCs w:val="24"/>
        </w:rPr>
        <w:t>SAYS THIS</w:t>
      </w:r>
      <w:r w:rsidR="561E9770" w:rsidRPr="258B66A9">
        <w:rPr>
          <w:rFonts w:ascii="Tahoma" w:hAnsi="Tahoma" w:cs="Tahoma"/>
          <w:sz w:val="24"/>
          <w:szCs w:val="24"/>
        </w:rPr>
        <w:t>]</w:t>
      </w:r>
      <w:r w:rsidR="1B72E97E" w:rsidRPr="20C49701">
        <w:rPr>
          <w:rFonts w:ascii="Tahoma" w:hAnsi="Tahoma" w:cs="Tahoma"/>
          <w:sz w:val="24"/>
          <w:szCs w:val="24"/>
        </w:rPr>
        <w:t xml:space="preserve"> </w:t>
      </w:r>
      <w:r w:rsidR="1B72E97E" w:rsidRPr="4508ACB2">
        <w:rPr>
          <w:rFonts w:ascii="Tahoma" w:hAnsi="Tahoma" w:cs="Tahoma"/>
          <w:sz w:val="24"/>
          <w:szCs w:val="24"/>
        </w:rPr>
        <w:t xml:space="preserve">and if this </w:t>
      </w:r>
      <w:r w:rsidR="1B72E97E" w:rsidRPr="090D8029">
        <w:rPr>
          <w:rFonts w:ascii="Tahoma" w:hAnsi="Tahoma" w:cs="Tahoma"/>
          <w:sz w:val="24"/>
          <w:szCs w:val="24"/>
        </w:rPr>
        <w:t xml:space="preserve">match expense is </w:t>
      </w:r>
      <w:r w:rsidR="1B72E97E" w:rsidRPr="519D9FD4">
        <w:rPr>
          <w:rFonts w:ascii="Tahoma" w:hAnsi="Tahoma" w:cs="Tahoma"/>
          <w:sz w:val="24"/>
          <w:szCs w:val="24"/>
        </w:rPr>
        <w:t xml:space="preserve">claimed then proof of </w:t>
      </w:r>
      <w:r w:rsidR="1B72E97E" w:rsidRPr="320D37A6">
        <w:rPr>
          <w:rFonts w:ascii="Tahoma" w:hAnsi="Tahoma" w:cs="Tahoma"/>
          <w:sz w:val="24"/>
          <w:szCs w:val="24"/>
        </w:rPr>
        <w:t xml:space="preserve">purchase may be necessary to </w:t>
      </w:r>
      <w:r w:rsidR="1B72E97E" w:rsidRPr="7B5A4705">
        <w:rPr>
          <w:rFonts w:ascii="Tahoma" w:hAnsi="Tahoma" w:cs="Tahoma"/>
          <w:sz w:val="24"/>
          <w:szCs w:val="24"/>
        </w:rPr>
        <w:t>verify the cost</w:t>
      </w:r>
      <w:r w:rsidR="3551A97F" w:rsidRPr="4508ACB2">
        <w:rPr>
          <w:rFonts w:ascii="Tahoma" w:hAnsi="Tahoma" w:cs="Tahoma"/>
          <w:sz w:val="24"/>
          <w:szCs w:val="24"/>
        </w:rPr>
        <w:t xml:space="preserve"> </w:t>
      </w:r>
      <w:r w:rsidR="1B72E97E" w:rsidRPr="0357DFC1">
        <w:rPr>
          <w:rFonts w:ascii="Tahoma" w:hAnsi="Tahoma" w:cs="Tahoma"/>
          <w:sz w:val="24"/>
          <w:szCs w:val="24"/>
        </w:rPr>
        <w:t xml:space="preserve">incurred. </w:t>
      </w:r>
      <w:r w:rsidR="3551A97F" w:rsidRPr="0357DFC1">
        <w:rPr>
          <w:rFonts w:ascii="Tahoma" w:hAnsi="Tahoma" w:cs="Tahoma"/>
          <w:sz w:val="24"/>
          <w:szCs w:val="24"/>
        </w:rPr>
        <w:t xml:space="preserve"> </w:t>
      </w:r>
      <w:r w:rsidR="005331B3">
        <w:rPr>
          <w:rFonts w:ascii="Tahoma" w:hAnsi="Tahoma" w:cs="Tahoma"/>
          <w:sz w:val="24"/>
          <w:szCs w:val="24"/>
        </w:rPr>
        <w:t>In additio</w:t>
      </w:r>
      <w:r w:rsidR="00095983">
        <w:rPr>
          <w:rFonts w:ascii="Tahoma" w:hAnsi="Tahoma" w:cs="Tahoma"/>
          <w:sz w:val="24"/>
          <w:szCs w:val="24"/>
        </w:rPr>
        <w:t>n</w:t>
      </w:r>
      <w:r w:rsidR="00B2617A">
        <w:rPr>
          <w:rFonts w:ascii="Tahoma" w:hAnsi="Tahoma" w:cs="Tahoma"/>
          <w:sz w:val="24"/>
          <w:szCs w:val="24"/>
        </w:rPr>
        <w:t>,</w:t>
      </w:r>
      <w:r w:rsidR="00DC6A8A" w:rsidRPr="007D1A46">
        <w:rPr>
          <w:rFonts w:ascii="Tahoma" w:hAnsi="Tahoma" w:cs="Tahoma"/>
          <w:sz w:val="24"/>
          <w:szCs w:val="24"/>
        </w:rPr>
        <w:t xml:space="preserve"> </w:t>
      </w:r>
      <w:proofErr w:type="gramStart"/>
      <w:r w:rsidR="006D6278" w:rsidRPr="007D1A46">
        <w:rPr>
          <w:rFonts w:ascii="Tahoma" w:hAnsi="Tahoma" w:cs="Tahoma"/>
          <w:sz w:val="24"/>
          <w:szCs w:val="24"/>
        </w:rPr>
        <w:t>in order for</w:t>
      </w:r>
      <w:proofErr w:type="gramEnd"/>
      <w:r w:rsidR="006D6278" w:rsidRPr="007D1A46">
        <w:rPr>
          <w:rFonts w:ascii="Tahoma" w:hAnsi="Tahoma" w:cs="Tahoma"/>
          <w:sz w:val="24"/>
          <w:szCs w:val="24"/>
        </w:rPr>
        <w:t xml:space="preserve"> the project to provide </w:t>
      </w:r>
      <w:r w:rsidR="00784E83">
        <w:rPr>
          <w:rFonts w:ascii="Tahoma" w:hAnsi="Tahoma" w:cs="Tahoma"/>
          <w:sz w:val="24"/>
          <w:szCs w:val="24"/>
        </w:rPr>
        <w:t>the required operational data</w:t>
      </w:r>
      <w:r w:rsidR="00635795" w:rsidRPr="007D1A46">
        <w:rPr>
          <w:rFonts w:ascii="Tahoma" w:hAnsi="Tahoma" w:cs="Tahoma"/>
          <w:sz w:val="24"/>
          <w:szCs w:val="24"/>
        </w:rPr>
        <w:t xml:space="preserve">, </w:t>
      </w:r>
      <w:r w:rsidR="00756F72">
        <w:rPr>
          <w:rFonts w:ascii="Tahoma" w:hAnsi="Tahoma" w:cs="Tahoma"/>
          <w:sz w:val="24"/>
          <w:szCs w:val="24"/>
        </w:rPr>
        <w:t>the A</w:t>
      </w:r>
      <w:r w:rsidR="00DC6A8A" w:rsidRPr="007D1A46">
        <w:rPr>
          <w:rFonts w:ascii="Tahoma" w:hAnsi="Tahoma" w:cs="Tahoma"/>
          <w:sz w:val="24"/>
          <w:szCs w:val="24"/>
        </w:rPr>
        <w:t xml:space="preserve">pplicant must be able to </w:t>
      </w:r>
      <w:r w:rsidR="00660F53" w:rsidRPr="007D1A46">
        <w:rPr>
          <w:rFonts w:ascii="Tahoma" w:hAnsi="Tahoma" w:cs="Tahoma"/>
          <w:sz w:val="24"/>
          <w:szCs w:val="24"/>
        </w:rPr>
        <w:t>show that t</w:t>
      </w:r>
      <w:r w:rsidR="0032394C" w:rsidRPr="007D1A46">
        <w:rPr>
          <w:rFonts w:ascii="Tahoma" w:hAnsi="Tahoma" w:cs="Tahoma"/>
          <w:sz w:val="24"/>
          <w:szCs w:val="24"/>
        </w:rPr>
        <w:t>he infrastructure installed under the proposed project will be utilized by zero-emission MDHD vehicle</w:t>
      </w:r>
      <w:r w:rsidR="00756F72">
        <w:rPr>
          <w:rFonts w:ascii="Tahoma" w:hAnsi="Tahoma" w:cs="Tahoma"/>
          <w:sz w:val="24"/>
          <w:szCs w:val="24"/>
        </w:rPr>
        <w:t>s</w:t>
      </w:r>
      <w:r w:rsidR="0032394C" w:rsidRPr="007D1A46">
        <w:rPr>
          <w:rFonts w:ascii="Tahoma" w:hAnsi="Tahoma" w:cs="Tahoma"/>
          <w:sz w:val="24"/>
          <w:szCs w:val="24"/>
        </w:rPr>
        <w:t xml:space="preserve">, off-road </w:t>
      </w:r>
      <w:r w:rsidR="00AE3911" w:rsidRPr="007D1A46">
        <w:rPr>
          <w:rFonts w:ascii="Tahoma" w:hAnsi="Tahoma" w:cs="Tahoma"/>
          <w:sz w:val="24"/>
          <w:szCs w:val="24"/>
        </w:rPr>
        <w:t>equipment,</w:t>
      </w:r>
      <w:r w:rsidR="0032394C" w:rsidRPr="007D1A46">
        <w:rPr>
          <w:rFonts w:ascii="Tahoma" w:hAnsi="Tahoma" w:cs="Tahoma"/>
          <w:sz w:val="24"/>
          <w:szCs w:val="24"/>
        </w:rPr>
        <w:t xml:space="preserve"> or specialty vehicles.</w:t>
      </w:r>
      <w:r w:rsidR="00756F72">
        <w:rPr>
          <w:rFonts w:ascii="Tahoma" w:hAnsi="Tahoma" w:cs="Tahoma"/>
          <w:sz w:val="24"/>
          <w:szCs w:val="24"/>
        </w:rPr>
        <w:t xml:space="preserve"> </w:t>
      </w:r>
      <w:r w:rsidR="278F5D46" w:rsidRPr="7577F3AF">
        <w:rPr>
          <w:rFonts w:ascii="Tahoma" w:hAnsi="Tahoma" w:cs="Tahoma"/>
          <w:sz w:val="24"/>
          <w:szCs w:val="24"/>
        </w:rPr>
        <w:t xml:space="preserve">Also, </w:t>
      </w:r>
      <w:proofErr w:type="gramStart"/>
      <w:r w:rsidR="278F5D46" w:rsidRPr="7C1DC6D1">
        <w:rPr>
          <w:rFonts w:ascii="Tahoma" w:hAnsi="Tahoma" w:cs="Tahoma"/>
          <w:sz w:val="24"/>
          <w:szCs w:val="24"/>
        </w:rPr>
        <w:t>p</w:t>
      </w:r>
      <w:r w:rsidR="00756F72">
        <w:rPr>
          <w:rFonts w:ascii="Tahoma" w:hAnsi="Tahoma" w:cs="Tahoma"/>
          <w:sz w:val="24"/>
          <w:szCs w:val="24"/>
        </w:rPr>
        <w:t>ublicly</w:t>
      </w:r>
      <w:r w:rsidR="00032659">
        <w:rPr>
          <w:rFonts w:ascii="Tahoma" w:hAnsi="Tahoma" w:cs="Tahoma"/>
          <w:sz w:val="24"/>
          <w:szCs w:val="24"/>
        </w:rPr>
        <w:t>-</w:t>
      </w:r>
      <w:r w:rsidR="00465E8E" w:rsidRPr="00465E8E">
        <w:rPr>
          <w:rFonts w:ascii="Tahoma" w:hAnsi="Tahoma" w:cs="Tahoma"/>
          <w:sz w:val="24"/>
          <w:szCs w:val="24"/>
        </w:rPr>
        <w:t>accessible</w:t>
      </w:r>
      <w:proofErr w:type="gramEnd"/>
      <w:r w:rsidR="00465E8E" w:rsidRPr="00465E8E">
        <w:rPr>
          <w:rFonts w:ascii="Tahoma" w:hAnsi="Tahoma" w:cs="Tahoma"/>
          <w:sz w:val="24"/>
          <w:szCs w:val="24"/>
        </w:rPr>
        <w:t xml:space="preserve"> chargers are eligible for funding under this solicitation, provided they meet the minimum infrastructure requirements</w:t>
      </w:r>
      <w:r w:rsidR="00060553">
        <w:rPr>
          <w:rFonts w:ascii="Tahoma" w:hAnsi="Tahoma" w:cs="Tahoma"/>
          <w:sz w:val="24"/>
          <w:szCs w:val="24"/>
        </w:rPr>
        <w:t xml:space="preserve"> </w:t>
      </w:r>
      <w:r w:rsidR="000A701B">
        <w:rPr>
          <w:rFonts w:ascii="Tahoma" w:hAnsi="Tahoma" w:cs="Tahoma"/>
          <w:sz w:val="24"/>
          <w:szCs w:val="24"/>
        </w:rPr>
        <w:t>(Section II.C.)</w:t>
      </w:r>
      <w:r w:rsidR="00D854E5">
        <w:rPr>
          <w:rFonts w:ascii="Tahoma" w:hAnsi="Tahoma" w:cs="Tahoma"/>
          <w:sz w:val="24"/>
          <w:szCs w:val="24"/>
        </w:rPr>
        <w:t>,</w:t>
      </w:r>
      <w:r w:rsidR="000A701B">
        <w:rPr>
          <w:rFonts w:ascii="Tahoma" w:hAnsi="Tahoma" w:cs="Tahoma"/>
          <w:sz w:val="24"/>
          <w:szCs w:val="24"/>
        </w:rPr>
        <w:t xml:space="preserve"> </w:t>
      </w:r>
      <w:r w:rsidR="00465E8E" w:rsidRPr="00465E8E">
        <w:rPr>
          <w:rFonts w:ascii="Tahoma" w:hAnsi="Tahoma" w:cs="Tahoma"/>
          <w:sz w:val="24"/>
          <w:szCs w:val="24"/>
        </w:rPr>
        <w:t>are consistent with the</w:t>
      </w:r>
      <w:r w:rsidR="00465E8E">
        <w:rPr>
          <w:rFonts w:ascii="Tahoma" w:hAnsi="Tahoma" w:cs="Tahoma"/>
          <w:sz w:val="24"/>
          <w:szCs w:val="24"/>
        </w:rPr>
        <w:t xml:space="preserve"> plans outlined in the approved blueprint</w:t>
      </w:r>
      <w:r w:rsidR="001C4126">
        <w:rPr>
          <w:rFonts w:ascii="Tahoma" w:hAnsi="Tahoma" w:cs="Tahoma"/>
          <w:sz w:val="24"/>
          <w:szCs w:val="24"/>
        </w:rPr>
        <w:t xml:space="preserve">, and </w:t>
      </w:r>
      <w:r w:rsidR="003B337E">
        <w:rPr>
          <w:rFonts w:ascii="Tahoma" w:hAnsi="Tahoma" w:cs="Tahoma"/>
          <w:sz w:val="24"/>
          <w:szCs w:val="24"/>
        </w:rPr>
        <w:t xml:space="preserve">a </w:t>
      </w:r>
      <w:r w:rsidR="001C4126">
        <w:rPr>
          <w:rFonts w:ascii="Tahoma" w:hAnsi="Tahoma" w:cs="Tahoma"/>
          <w:sz w:val="24"/>
          <w:szCs w:val="24"/>
        </w:rPr>
        <w:t>fleet operator letter of commitment</w:t>
      </w:r>
      <w:r w:rsidR="003B337E">
        <w:rPr>
          <w:rFonts w:ascii="Tahoma" w:hAnsi="Tahoma" w:cs="Tahoma"/>
          <w:sz w:val="24"/>
          <w:szCs w:val="24"/>
        </w:rPr>
        <w:t xml:space="preserve"> is provided at time of application (Section III.D.</w:t>
      </w:r>
      <w:r w:rsidR="00794AC3">
        <w:rPr>
          <w:rFonts w:ascii="Tahoma" w:hAnsi="Tahoma" w:cs="Tahoma"/>
          <w:sz w:val="24"/>
          <w:szCs w:val="24"/>
        </w:rPr>
        <w:t>8.</w:t>
      </w:r>
      <w:r w:rsidR="003B337E">
        <w:rPr>
          <w:rFonts w:ascii="Tahoma" w:hAnsi="Tahoma" w:cs="Tahoma"/>
          <w:sz w:val="24"/>
          <w:szCs w:val="24"/>
        </w:rPr>
        <w:t>c.)</w:t>
      </w:r>
      <w:r w:rsidR="003965D4">
        <w:rPr>
          <w:rFonts w:ascii="Tahoma" w:hAnsi="Tahoma" w:cs="Tahoma"/>
          <w:sz w:val="24"/>
          <w:szCs w:val="24"/>
        </w:rPr>
        <w:t>.</w:t>
      </w:r>
    </w:p>
    <w:p w14:paraId="63D85483" w14:textId="77777777" w:rsidR="00756F72" w:rsidRPr="007D1A46" w:rsidRDefault="00756F72" w:rsidP="008215C7">
      <w:pPr>
        <w:spacing w:after="0" w:line="240" w:lineRule="auto"/>
        <w:ind w:left="720" w:hanging="720"/>
        <w:rPr>
          <w:rFonts w:ascii="Tahoma" w:hAnsi="Tahoma" w:cs="Tahoma"/>
          <w:sz w:val="24"/>
          <w:szCs w:val="24"/>
        </w:rPr>
      </w:pPr>
    </w:p>
    <w:p w14:paraId="3E61405F" w14:textId="33EF55C1" w:rsidR="00010F70" w:rsidRDefault="00010F70" w:rsidP="008215C7">
      <w:pPr>
        <w:spacing w:after="0" w:line="240" w:lineRule="auto"/>
        <w:ind w:left="720"/>
        <w:rPr>
          <w:rFonts w:ascii="Tahoma" w:eastAsia="Tahoma" w:hAnsi="Tahoma" w:cs="Tahoma"/>
          <w:color w:val="000000" w:themeColor="text1"/>
          <w:sz w:val="24"/>
          <w:szCs w:val="24"/>
        </w:rPr>
      </w:pPr>
      <w:r w:rsidRPr="007D1A46">
        <w:rPr>
          <w:rFonts w:ascii="Tahoma" w:eastAsia="Tahoma" w:hAnsi="Tahoma" w:cs="Tahoma"/>
          <w:color w:val="000000" w:themeColor="text1"/>
          <w:sz w:val="24"/>
          <w:szCs w:val="24"/>
        </w:rPr>
        <w:lastRenderedPageBreak/>
        <w:t>Applications that result in proposed awards and executed agreements will be required to collect data from the project and perform recordkeeping and reporting on operations and reliability as specified in the Scope of Work (Attachment 2).</w:t>
      </w:r>
    </w:p>
    <w:p w14:paraId="52F3840F" w14:textId="77777777" w:rsidR="00756F72" w:rsidRDefault="00756F72" w:rsidP="008215C7">
      <w:pPr>
        <w:spacing w:after="0" w:line="240" w:lineRule="auto"/>
        <w:ind w:left="720"/>
        <w:rPr>
          <w:rFonts w:ascii="Tahoma" w:eastAsia="Tahoma" w:hAnsi="Tahoma" w:cs="Tahoma"/>
          <w:color w:val="000000" w:themeColor="text1"/>
          <w:sz w:val="24"/>
          <w:szCs w:val="24"/>
        </w:rPr>
      </w:pPr>
    </w:p>
    <w:p w14:paraId="7DF2F9C3" w14:textId="77777777" w:rsidR="008215C7" w:rsidRDefault="008215C7" w:rsidP="008215C7">
      <w:pPr>
        <w:spacing w:after="0" w:line="240" w:lineRule="auto"/>
        <w:ind w:left="720" w:hanging="720"/>
        <w:rPr>
          <w:rFonts w:ascii="Tahoma" w:eastAsia="Times New Roman" w:hAnsi="Tahoma" w:cs="Tahoma"/>
          <w:b/>
          <w:bCs/>
          <w:color w:val="000000" w:themeColor="text1"/>
          <w:sz w:val="24"/>
          <w:szCs w:val="24"/>
        </w:rPr>
      </w:pPr>
    </w:p>
    <w:p w14:paraId="084DF35F" w14:textId="58FD0699" w:rsidR="00360E6B" w:rsidRDefault="00360E6B" w:rsidP="008215C7">
      <w:pPr>
        <w:spacing w:after="0" w:line="240" w:lineRule="auto"/>
        <w:ind w:left="720" w:hanging="720"/>
        <w:rPr>
          <w:rFonts w:ascii="Tahoma" w:eastAsia="Times New Roman" w:hAnsi="Tahoma" w:cs="Tahoma"/>
          <w:b/>
          <w:color w:val="000000" w:themeColor="text1"/>
          <w:sz w:val="24"/>
          <w:szCs w:val="24"/>
        </w:rPr>
      </w:pPr>
      <w:r>
        <w:rPr>
          <w:rFonts w:ascii="Tahoma" w:eastAsia="Times New Roman" w:hAnsi="Tahoma" w:cs="Tahoma"/>
          <w:b/>
          <w:bCs/>
          <w:color w:val="000000" w:themeColor="text1"/>
          <w:sz w:val="24"/>
          <w:szCs w:val="24"/>
        </w:rPr>
        <w:t>Q</w:t>
      </w:r>
      <w:r w:rsidR="003059D7">
        <w:rPr>
          <w:rFonts w:ascii="Tahoma" w:eastAsia="Times New Roman" w:hAnsi="Tahoma" w:cs="Tahoma"/>
          <w:b/>
          <w:bCs/>
          <w:color w:val="000000" w:themeColor="text1"/>
          <w:sz w:val="24"/>
          <w:szCs w:val="24"/>
        </w:rPr>
        <w:t>18</w:t>
      </w:r>
      <w:r>
        <w:rPr>
          <w:rFonts w:ascii="Tahoma" w:eastAsia="Times New Roman" w:hAnsi="Tahoma" w:cs="Tahoma"/>
          <w:b/>
          <w:bCs/>
          <w:color w:val="000000" w:themeColor="text1"/>
          <w:sz w:val="24"/>
          <w:szCs w:val="24"/>
        </w:rPr>
        <w:t>:</w:t>
      </w:r>
      <w:r>
        <w:rPr>
          <w:rFonts w:ascii="Tahoma" w:eastAsia="Times New Roman" w:hAnsi="Tahoma" w:cs="Tahoma"/>
          <w:b/>
          <w:bCs/>
          <w:color w:val="000000" w:themeColor="text1"/>
          <w:sz w:val="24"/>
          <w:szCs w:val="24"/>
        </w:rPr>
        <w:tab/>
      </w:r>
      <w:r>
        <w:rPr>
          <w:rFonts w:ascii="Tahoma" w:eastAsia="Times New Roman" w:hAnsi="Tahoma" w:cs="Tahoma"/>
          <w:b/>
          <w:color w:val="000000" w:themeColor="text1"/>
          <w:sz w:val="24"/>
          <w:szCs w:val="24"/>
        </w:rPr>
        <w:t>Under what circumstances would the application need to show proof of an MDHD purchase?</w:t>
      </w:r>
    </w:p>
    <w:p w14:paraId="4C4FF854" w14:textId="77777777" w:rsidR="008215C7" w:rsidRDefault="008215C7" w:rsidP="008215C7">
      <w:pPr>
        <w:spacing w:after="0" w:line="240" w:lineRule="auto"/>
        <w:ind w:left="720" w:hanging="720"/>
        <w:rPr>
          <w:rFonts w:ascii="Tahoma" w:eastAsia="Times New Roman" w:hAnsi="Tahoma" w:cs="Tahoma"/>
          <w:color w:val="000000" w:themeColor="text1"/>
          <w:sz w:val="24"/>
          <w:szCs w:val="24"/>
        </w:rPr>
      </w:pPr>
    </w:p>
    <w:p w14:paraId="5F450273" w14:textId="0F90B257" w:rsidR="00360E6B" w:rsidRPr="00695D00" w:rsidRDefault="00360E6B" w:rsidP="00D63A5A">
      <w:pPr>
        <w:spacing w:after="0" w:line="240" w:lineRule="auto"/>
        <w:ind w:left="720" w:hanging="720"/>
        <w:rPr>
          <w:rFonts w:ascii="Tahoma" w:eastAsia="Times New Roman" w:hAnsi="Tahoma" w:cs="Tahoma"/>
          <w:color w:val="000000" w:themeColor="text1"/>
          <w:sz w:val="24"/>
          <w:szCs w:val="24"/>
        </w:rPr>
      </w:pPr>
      <w:r w:rsidRPr="008844E5">
        <w:rPr>
          <w:rFonts w:ascii="Tahoma" w:eastAsia="Times New Roman" w:hAnsi="Tahoma" w:cs="Tahoma"/>
          <w:color w:val="000000" w:themeColor="text1"/>
          <w:sz w:val="24"/>
          <w:szCs w:val="24"/>
        </w:rPr>
        <w:t>A</w:t>
      </w:r>
      <w:r w:rsidR="003059D7">
        <w:rPr>
          <w:rFonts w:ascii="Tahoma" w:eastAsia="Times New Roman" w:hAnsi="Tahoma" w:cs="Tahoma"/>
          <w:color w:val="000000" w:themeColor="text1"/>
          <w:sz w:val="24"/>
          <w:szCs w:val="24"/>
        </w:rPr>
        <w:t>18</w:t>
      </w:r>
      <w:r w:rsidRPr="008844E5">
        <w:rPr>
          <w:rFonts w:ascii="Tahoma" w:eastAsia="Times New Roman" w:hAnsi="Tahoma" w:cs="Tahoma"/>
          <w:color w:val="000000" w:themeColor="text1"/>
          <w:sz w:val="24"/>
          <w:szCs w:val="24"/>
        </w:rPr>
        <w:t xml:space="preserve">: </w:t>
      </w:r>
      <w:r w:rsidRPr="008844E5">
        <w:rPr>
          <w:rFonts w:ascii="Tahoma" w:eastAsia="Times New Roman" w:hAnsi="Tahoma" w:cs="Tahoma"/>
          <w:color w:val="000000" w:themeColor="text1"/>
          <w:sz w:val="24"/>
          <w:szCs w:val="24"/>
        </w:rPr>
        <w:tab/>
      </w:r>
      <w:r w:rsidR="005C636F">
        <w:rPr>
          <w:rFonts w:ascii="Tahoma" w:eastAsia="Times New Roman" w:hAnsi="Tahoma" w:cs="Tahoma"/>
          <w:color w:val="000000" w:themeColor="text1"/>
          <w:sz w:val="24"/>
          <w:szCs w:val="24"/>
        </w:rPr>
        <w:t xml:space="preserve">Proof of MDHD purchase is not required. </w:t>
      </w:r>
      <w:r w:rsidR="00CA2559" w:rsidRPr="00360E6B">
        <w:rPr>
          <w:rFonts w:ascii="Tahoma" w:hAnsi="Tahoma" w:cs="Tahoma"/>
          <w:sz w:val="24"/>
          <w:szCs w:val="24"/>
        </w:rPr>
        <w:t>All proposed projects must be installed in California for public and/or private use</w:t>
      </w:r>
      <w:r w:rsidR="006F26AD">
        <w:rPr>
          <w:rFonts w:ascii="Tahoma" w:hAnsi="Tahoma" w:cs="Tahoma"/>
          <w:sz w:val="24"/>
          <w:szCs w:val="24"/>
        </w:rPr>
        <w:t xml:space="preserve"> and </w:t>
      </w:r>
      <w:r w:rsidR="006F26AD" w:rsidRPr="006F26AD">
        <w:rPr>
          <w:rFonts w:ascii="Tahoma" w:hAnsi="Tahoma" w:cs="Tahoma"/>
          <w:sz w:val="24"/>
          <w:szCs w:val="24"/>
        </w:rPr>
        <w:t>are required to demonstrate that the proposed infrastructure will support the deployment of medium- and heavy-duty zero-emission vehicles (MDHD ZEVs)</w:t>
      </w:r>
      <w:r w:rsidR="00CA2559" w:rsidRPr="00360E6B">
        <w:rPr>
          <w:rFonts w:ascii="Tahoma" w:hAnsi="Tahoma" w:cs="Tahoma"/>
          <w:sz w:val="24"/>
          <w:szCs w:val="24"/>
        </w:rPr>
        <w:t>.</w:t>
      </w:r>
      <w:r w:rsidR="00CA2559">
        <w:rPr>
          <w:rFonts w:ascii="Tahoma" w:hAnsi="Tahoma" w:cs="Tahoma"/>
          <w:sz w:val="24"/>
          <w:szCs w:val="24"/>
        </w:rPr>
        <w:t xml:space="preserve"> </w:t>
      </w:r>
      <w:r w:rsidR="00E14A13">
        <w:rPr>
          <w:rFonts w:ascii="Tahoma" w:eastAsia="Times New Roman" w:hAnsi="Tahoma" w:cs="Tahoma"/>
          <w:color w:val="000000" w:themeColor="text1"/>
          <w:sz w:val="24"/>
          <w:szCs w:val="24"/>
        </w:rPr>
        <w:t>While pro</w:t>
      </w:r>
      <w:r w:rsidR="00CA2559">
        <w:rPr>
          <w:rFonts w:ascii="Tahoma" w:eastAsia="Times New Roman" w:hAnsi="Tahoma" w:cs="Tahoma"/>
          <w:color w:val="000000" w:themeColor="text1"/>
          <w:sz w:val="24"/>
          <w:szCs w:val="24"/>
        </w:rPr>
        <w:t>o</w:t>
      </w:r>
      <w:r w:rsidR="00E14A13">
        <w:rPr>
          <w:rFonts w:ascii="Tahoma" w:eastAsia="Times New Roman" w:hAnsi="Tahoma" w:cs="Tahoma"/>
          <w:color w:val="000000" w:themeColor="text1"/>
          <w:sz w:val="24"/>
          <w:szCs w:val="24"/>
        </w:rPr>
        <w:t xml:space="preserve">f of vehicle purchase may not be required, </w:t>
      </w:r>
      <w:r w:rsidR="006F26AD">
        <w:rPr>
          <w:rFonts w:ascii="Tahoma" w:eastAsia="Times New Roman" w:hAnsi="Tahoma" w:cs="Tahoma"/>
          <w:color w:val="000000" w:themeColor="text1"/>
          <w:sz w:val="24"/>
          <w:szCs w:val="24"/>
        </w:rPr>
        <w:t>A</w:t>
      </w:r>
      <w:r w:rsidR="00C966FA">
        <w:rPr>
          <w:rFonts w:ascii="Tahoma" w:eastAsia="Times New Roman" w:hAnsi="Tahoma" w:cs="Tahoma"/>
          <w:color w:val="000000" w:themeColor="text1"/>
          <w:sz w:val="24"/>
          <w:szCs w:val="24"/>
        </w:rPr>
        <w:t>pplicant</w:t>
      </w:r>
      <w:r w:rsidR="006F26AD">
        <w:rPr>
          <w:rFonts w:ascii="Tahoma" w:eastAsia="Times New Roman" w:hAnsi="Tahoma" w:cs="Tahoma"/>
          <w:color w:val="000000" w:themeColor="text1"/>
          <w:sz w:val="24"/>
          <w:szCs w:val="24"/>
        </w:rPr>
        <w:t>s</w:t>
      </w:r>
      <w:r w:rsidR="00C966FA">
        <w:rPr>
          <w:rFonts w:ascii="Tahoma" w:eastAsia="Times New Roman" w:hAnsi="Tahoma" w:cs="Tahoma"/>
          <w:color w:val="000000" w:themeColor="text1"/>
          <w:sz w:val="24"/>
          <w:szCs w:val="24"/>
        </w:rPr>
        <w:t xml:space="preserve"> must be able to</w:t>
      </w:r>
      <w:r w:rsidR="00C966FA" w:rsidRPr="00695D00" w:rsidDel="006F26AD">
        <w:rPr>
          <w:rFonts w:ascii="Tahoma" w:eastAsia="Times New Roman" w:hAnsi="Tahoma" w:cs="Tahoma"/>
          <w:color w:val="000000" w:themeColor="text1"/>
          <w:sz w:val="24"/>
          <w:szCs w:val="24"/>
        </w:rPr>
        <w:t xml:space="preserve"> </w:t>
      </w:r>
      <w:r w:rsidR="006F26AD">
        <w:rPr>
          <w:rFonts w:ascii="Tahoma" w:eastAsia="Times New Roman" w:hAnsi="Tahoma" w:cs="Tahoma"/>
          <w:color w:val="000000" w:themeColor="text1"/>
          <w:sz w:val="24"/>
          <w:szCs w:val="24"/>
        </w:rPr>
        <w:t>demonstrate</w:t>
      </w:r>
      <w:r w:rsidR="006F26AD" w:rsidRPr="00695D00">
        <w:rPr>
          <w:rFonts w:ascii="Tahoma" w:eastAsia="Times New Roman" w:hAnsi="Tahoma" w:cs="Tahoma"/>
          <w:color w:val="000000" w:themeColor="text1"/>
          <w:sz w:val="24"/>
          <w:szCs w:val="24"/>
        </w:rPr>
        <w:t xml:space="preserve"> </w:t>
      </w:r>
      <w:r w:rsidR="00C966FA" w:rsidRPr="00695D00">
        <w:rPr>
          <w:rFonts w:ascii="Tahoma" w:eastAsia="Times New Roman" w:hAnsi="Tahoma" w:cs="Tahoma"/>
          <w:color w:val="000000" w:themeColor="text1"/>
          <w:sz w:val="24"/>
          <w:szCs w:val="24"/>
        </w:rPr>
        <w:t xml:space="preserve">that </w:t>
      </w:r>
      <w:r w:rsidR="00695D00" w:rsidRPr="00695D00">
        <w:rPr>
          <w:rFonts w:ascii="Tahoma" w:eastAsia="Times New Roman" w:hAnsi="Tahoma" w:cs="Tahoma"/>
          <w:color w:val="000000" w:themeColor="text1"/>
          <w:sz w:val="24"/>
          <w:szCs w:val="24"/>
        </w:rPr>
        <w:t>the</w:t>
      </w:r>
      <w:r w:rsidR="00C966FA" w:rsidRPr="00695D00">
        <w:rPr>
          <w:rFonts w:ascii="Tahoma" w:eastAsia="Times New Roman" w:hAnsi="Tahoma" w:cs="Tahoma"/>
          <w:color w:val="000000" w:themeColor="text1"/>
          <w:sz w:val="24"/>
          <w:szCs w:val="24"/>
        </w:rPr>
        <w:t xml:space="preserve"> </w:t>
      </w:r>
      <w:r w:rsidR="001E0AF0" w:rsidRPr="00695D00">
        <w:rPr>
          <w:rFonts w:ascii="Tahoma" w:eastAsia="Times New Roman" w:hAnsi="Tahoma" w:cs="Tahoma"/>
          <w:color w:val="000000" w:themeColor="text1"/>
          <w:sz w:val="24"/>
          <w:szCs w:val="24"/>
        </w:rPr>
        <w:t>project</w:t>
      </w:r>
      <w:r w:rsidR="001E0AF0" w:rsidRPr="001E0AF0">
        <w:rPr>
          <w:rFonts w:ascii="Tahoma" w:eastAsia="Times New Roman" w:hAnsi="Tahoma" w:cs="Tahoma"/>
          <w:color w:val="000000" w:themeColor="text1"/>
          <w:sz w:val="24"/>
          <w:szCs w:val="24"/>
        </w:rPr>
        <w:t xml:space="preserve"> alig</w:t>
      </w:r>
      <w:r w:rsidR="001E0AF0">
        <w:rPr>
          <w:rFonts w:ascii="Tahoma" w:eastAsia="Times New Roman" w:hAnsi="Tahoma" w:cs="Tahoma"/>
          <w:color w:val="000000" w:themeColor="text1"/>
          <w:sz w:val="24"/>
          <w:szCs w:val="24"/>
        </w:rPr>
        <w:t>ns</w:t>
      </w:r>
      <w:r w:rsidR="001E0AF0" w:rsidRPr="001E0AF0">
        <w:rPr>
          <w:rFonts w:ascii="Tahoma" w:eastAsia="Times New Roman" w:hAnsi="Tahoma" w:cs="Tahoma"/>
          <w:color w:val="000000" w:themeColor="text1"/>
          <w:sz w:val="24"/>
          <w:szCs w:val="24"/>
        </w:rPr>
        <w:t xml:space="preserve"> with the strategies and infrastructure plans outlined in the original blueprint for the fleet or case study participant identified in the completed blueprint</w:t>
      </w:r>
      <w:r w:rsidR="001E0AF0">
        <w:rPr>
          <w:rFonts w:ascii="Tahoma" w:eastAsia="Times New Roman" w:hAnsi="Tahoma" w:cs="Tahoma"/>
          <w:color w:val="000000" w:themeColor="text1"/>
          <w:sz w:val="24"/>
          <w:szCs w:val="24"/>
        </w:rPr>
        <w:t>.</w:t>
      </w:r>
    </w:p>
    <w:p w14:paraId="3860CB25" w14:textId="77777777" w:rsidR="008215C7" w:rsidRDefault="008215C7" w:rsidP="008215C7">
      <w:pPr>
        <w:pStyle w:val="xxmsolistparagraph"/>
        <w:ind w:hanging="720"/>
        <w:rPr>
          <w:rFonts w:ascii="Tahoma" w:eastAsia="Times New Roman" w:hAnsi="Tahoma" w:cs="Tahoma"/>
          <w:b/>
          <w:color w:val="000000" w:themeColor="text1"/>
          <w:sz w:val="24"/>
          <w:szCs w:val="24"/>
        </w:rPr>
      </w:pPr>
    </w:p>
    <w:p w14:paraId="5E7B1D72" w14:textId="26E41D2F" w:rsidR="000E680B" w:rsidRDefault="000E680B" w:rsidP="008215C7">
      <w:pPr>
        <w:pStyle w:val="xxmsolistparagraph"/>
        <w:ind w:hanging="720"/>
        <w:rPr>
          <w:rFonts w:ascii="Tahoma" w:eastAsia="Times New Roman" w:hAnsi="Tahoma" w:cs="Tahoma"/>
          <w:b/>
          <w:bCs/>
          <w:color w:val="000000" w:themeColor="text1"/>
          <w:sz w:val="24"/>
          <w:szCs w:val="24"/>
        </w:rPr>
      </w:pPr>
      <w:r w:rsidRPr="001741F0">
        <w:rPr>
          <w:rFonts w:ascii="Tahoma" w:eastAsia="Times New Roman" w:hAnsi="Tahoma" w:cs="Tahoma"/>
          <w:b/>
          <w:color w:val="000000" w:themeColor="text1"/>
          <w:sz w:val="24"/>
          <w:szCs w:val="24"/>
        </w:rPr>
        <w:t>Q</w:t>
      </w:r>
      <w:r w:rsidR="003059D7">
        <w:rPr>
          <w:rFonts w:ascii="Tahoma" w:eastAsia="Times New Roman" w:hAnsi="Tahoma" w:cs="Tahoma"/>
          <w:b/>
          <w:color w:val="000000" w:themeColor="text1"/>
          <w:sz w:val="24"/>
          <w:szCs w:val="24"/>
        </w:rPr>
        <w:t>1</w:t>
      </w:r>
      <w:r w:rsidR="00C5516D">
        <w:rPr>
          <w:rFonts w:ascii="Tahoma" w:eastAsia="Times New Roman" w:hAnsi="Tahoma" w:cs="Tahoma"/>
          <w:b/>
          <w:color w:val="000000" w:themeColor="text1"/>
          <w:sz w:val="24"/>
          <w:szCs w:val="24"/>
        </w:rPr>
        <w:t>9</w:t>
      </w:r>
      <w:r w:rsidRPr="001741F0">
        <w:rPr>
          <w:rFonts w:ascii="Tahoma" w:eastAsia="Times New Roman" w:hAnsi="Tahoma" w:cs="Tahoma"/>
          <w:b/>
          <w:color w:val="000000" w:themeColor="text1"/>
          <w:sz w:val="24"/>
          <w:szCs w:val="24"/>
        </w:rPr>
        <w:t>:</w:t>
      </w:r>
      <w:r w:rsidRPr="007F3712">
        <w:rPr>
          <w:rFonts w:ascii="Tahoma" w:eastAsia="Times New Roman" w:hAnsi="Tahoma" w:cs="Tahoma"/>
          <w:b/>
          <w:color w:val="000000" w:themeColor="text1"/>
          <w:sz w:val="24"/>
          <w:szCs w:val="24"/>
        </w:rPr>
        <w:tab/>
      </w:r>
      <w:r w:rsidR="0006564F">
        <w:rPr>
          <w:rFonts w:ascii="Tahoma" w:eastAsia="Times New Roman" w:hAnsi="Tahoma" w:cs="Tahoma"/>
          <w:b/>
          <w:color w:val="000000" w:themeColor="text1"/>
          <w:sz w:val="24"/>
          <w:szCs w:val="24"/>
        </w:rPr>
        <w:t xml:space="preserve">Are Applicants </w:t>
      </w:r>
      <w:r w:rsidR="00360E6B" w:rsidRPr="00360E6B">
        <w:rPr>
          <w:rFonts w:ascii="Tahoma" w:eastAsia="Times New Roman" w:hAnsi="Tahoma" w:cs="Tahoma"/>
          <w:b/>
          <w:color w:val="000000" w:themeColor="text1"/>
          <w:sz w:val="24"/>
          <w:szCs w:val="24"/>
        </w:rPr>
        <w:t xml:space="preserve">eligible </w:t>
      </w:r>
      <w:r w:rsidR="0006564F">
        <w:rPr>
          <w:rFonts w:ascii="Tahoma" w:eastAsia="Times New Roman" w:hAnsi="Tahoma" w:cs="Tahoma"/>
          <w:b/>
          <w:color w:val="000000" w:themeColor="text1"/>
          <w:sz w:val="24"/>
          <w:szCs w:val="24"/>
        </w:rPr>
        <w:t xml:space="preserve">to apply </w:t>
      </w:r>
      <w:r w:rsidR="00360E6B" w:rsidRPr="00360E6B">
        <w:rPr>
          <w:rFonts w:ascii="Tahoma" w:eastAsia="Times New Roman" w:hAnsi="Tahoma" w:cs="Tahoma"/>
          <w:b/>
          <w:color w:val="000000" w:themeColor="text1"/>
          <w:sz w:val="24"/>
          <w:szCs w:val="24"/>
        </w:rPr>
        <w:t xml:space="preserve">for </w:t>
      </w:r>
      <w:r w:rsidR="0006564F">
        <w:rPr>
          <w:rFonts w:ascii="Tahoma" w:eastAsia="Times New Roman" w:hAnsi="Tahoma" w:cs="Tahoma"/>
          <w:b/>
          <w:color w:val="000000" w:themeColor="text1"/>
          <w:sz w:val="24"/>
          <w:szCs w:val="24"/>
        </w:rPr>
        <w:t>open-retail charging if they do not own any vehicles</w:t>
      </w:r>
      <w:r w:rsidR="00360E6B" w:rsidRPr="00360E6B">
        <w:rPr>
          <w:rFonts w:ascii="Tahoma" w:eastAsia="Times New Roman" w:hAnsi="Tahoma" w:cs="Tahoma"/>
          <w:b/>
          <w:color w:val="000000" w:themeColor="text1"/>
          <w:sz w:val="24"/>
          <w:szCs w:val="24"/>
        </w:rPr>
        <w:t>? If so, is there a proof of vehicle purchase and</w:t>
      </w:r>
      <w:r w:rsidR="00360E6B" w:rsidRPr="00360E6B" w:rsidDel="0006564F">
        <w:rPr>
          <w:rFonts w:ascii="Tahoma" w:eastAsia="Times New Roman" w:hAnsi="Tahoma" w:cs="Tahoma"/>
          <w:b/>
          <w:color w:val="000000" w:themeColor="text1"/>
          <w:sz w:val="24"/>
          <w:szCs w:val="24"/>
        </w:rPr>
        <w:t>/</w:t>
      </w:r>
      <w:r w:rsidR="00360E6B" w:rsidRPr="00360E6B">
        <w:rPr>
          <w:rFonts w:ascii="Tahoma" w:eastAsia="Times New Roman" w:hAnsi="Tahoma" w:cs="Tahoma"/>
          <w:b/>
          <w:color w:val="000000" w:themeColor="text1"/>
          <w:sz w:val="24"/>
          <w:szCs w:val="24"/>
        </w:rPr>
        <w:t>or commitment requirement</w:t>
      </w:r>
      <w:r w:rsidRPr="001741F0">
        <w:rPr>
          <w:rFonts w:ascii="Tahoma" w:eastAsia="Times New Roman" w:hAnsi="Tahoma" w:cs="Tahoma"/>
          <w:b/>
          <w:color w:val="000000" w:themeColor="text1"/>
          <w:sz w:val="24"/>
          <w:szCs w:val="24"/>
        </w:rPr>
        <w:t>?</w:t>
      </w:r>
    </w:p>
    <w:p w14:paraId="571098F4" w14:textId="77777777" w:rsidR="008215C7" w:rsidRDefault="008215C7" w:rsidP="008215C7">
      <w:pPr>
        <w:pStyle w:val="xxmsolistparagraph"/>
        <w:ind w:hanging="720"/>
        <w:rPr>
          <w:rFonts w:ascii="Tahoma" w:eastAsia="Times New Roman" w:hAnsi="Tahoma" w:cs="Tahoma"/>
          <w:bCs/>
          <w:color w:val="000000" w:themeColor="text1"/>
          <w:sz w:val="24"/>
          <w:szCs w:val="24"/>
        </w:rPr>
      </w:pPr>
    </w:p>
    <w:p w14:paraId="756E982D" w14:textId="5D732DF8" w:rsidR="00A6123C" w:rsidRPr="009D23EE" w:rsidRDefault="000E680B" w:rsidP="008215C7">
      <w:pPr>
        <w:pStyle w:val="xxmsolistparagraph"/>
        <w:ind w:hanging="720"/>
        <w:rPr>
          <w:rFonts w:ascii="Tahoma" w:eastAsia="Times New Roman" w:hAnsi="Tahoma" w:cs="Tahoma"/>
          <w:bCs/>
          <w:color w:val="000000" w:themeColor="text1"/>
          <w:sz w:val="24"/>
          <w:szCs w:val="24"/>
        </w:rPr>
      </w:pPr>
      <w:r w:rsidRPr="005006C8">
        <w:rPr>
          <w:rFonts w:ascii="Tahoma" w:eastAsia="Times New Roman" w:hAnsi="Tahoma" w:cs="Tahoma"/>
          <w:bCs/>
          <w:color w:val="000000" w:themeColor="text1"/>
          <w:sz w:val="24"/>
          <w:szCs w:val="24"/>
        </w:rPr>
        <w:t>A</w:t>
      </w:r>
      <w:r w:rsidR="003059D7">
        <w:rPr>
          <w:rFonts w:ascii="Tahoma" w:eastAsia="Times New Roman" w:hAnsi="Tahoma" w:cs="Tahoma"/>
          <w:bCs/>
          <w:color w:val="000000" w:themeColor="text1"/>
          <w:sz w:val="24"/>
          <w:szCs w:val="24"/>
        </w:rPr>
        <w:t>1</w:t>
      </w:r>
      <w:r w:rsidR="00C5516D">
        <w:rPr>
          <w:rFonts w:ascii="Tahoma" w:eastAsia="Times New Roman" w:hAnsi="Tahoma" w:cs="Tahoma"/>
          <w:bCs/>
          <w:color w:val="000000" w:themeColor="text1"/>
          <w:sz w:val="24"/>
          <w:szCs w:val="24"/>
        </w:rPr>
        <w:t>9</w:t>
      </w:r>
      <w:r w:rsidRPr="005006C8">
        <w:rPr>
          <w:rFonts w:ascii="Tahoma" w:eastAsia="Times New Roman" w:hAnsi="Tahoma" w:cs="Tahoma"/>
          <w:bCs/>
          <w:color w:val="000000" w:themeColor="text1"/>
          <w:sz w:val="24"/>
          <w:szCs w:val="24"/>
        </w:rPr>
        <w:t>:</w:t>
      </w:r>
      <w:r w:rsidRPr="007014F5">
        <w:rPr>
          <w:rFonts w:ascii="Tahoma" w:eastAsia="Times New Roman" w:hAnsi="Tahoma" w:cs="Tahoma"/>
          <w:bCs/>
          <w:color w:val="000000" w:themeColor="text1"/>
          <w:sz w:val="24"/>
          <w:szCs w:val="24"/>
        </w:rPr>
        <w:tab/>
      </w:r>
      <w:r w:rsidR="0088744F">
        <w:rPr>
          <w:rFonts w:ascii="Tahoma" w:eastAsia="Times New Roman" w:hAnsi="Tahoma" w:cs="Tahoma"/>
          <w:bCs/>
          <w:color w:val="000000" w:themeColor="text1"/>
          <w:sz w:val="24"/>
          <w:szCs w:val="24"/>
        </w:rPr>
        <w:t xml:space="preserve">Yes, </w:t>
      </w:r>
      <w:r w:rsidR="0006564F">
        <w:rPr>
          <w:rFonts w:ascii="Tahoma" w:eastAsia="Times New Roman" w:hAnsi="Tahoma" w:cs="Tahoma"/>
          <w:bCs/>
          <w:color w:val="000000" w:themeColor="text1"/>
          <w:sz w:val="24"/>
          <w:szCs w:val="24"/>
        </w:rPr>
        <w:t>Applicants are</w:t>
      </w:r>
      <w:r w:rsidR="0088744F">
        <w:rPr>
          <w:rFonts w:ascii="Tahoma" w:eastAsia="Times New Roman" w:hAnsi="Tahoma" w:cs="Tahoma"/>
          <w:bCs/>
          <w:color w:val="000000" w:themeColor="text1"/>
          <w:sz w:val="24"/>
          <w:szCs w:val="24"/>
        </w:rPr>
        <w:t xml:space="preserve"> eligible for </w:t>
      </w:r>
      <w:r w:rsidR="0006564F">
        <w:rPr>
          <w:rFonts w:ascii="Tahoma" w:eastAsia="Times New Roman" w:hAnsi="Tahoma" w:cs="Tahoma"/>
          <w:bCs/>
          <w:color w:val="000000" w:themeColor="text1"/>
          <w:sz w:val="24"/>
          <w:szCs w:val="24"/>
        </w:rPr>
        <w:t>an open-r</w:t>
      </w:r>
      <w:r w:rsidR="0088744F">
        <w:rPr>
          <w:rFonts w:ascii="Tahoma" w:eastAsia="Times New Roman" w:hAnsi="Tahoma" w:cs="Tahoma"/>
          <w:bCs/>
          <w:color w:val="000000" w:themeColor="text1"/>
          <w:sz w:val="24"/>
          <w:szCs w:val="24"/>
        </w:rPr>
        <w:t xml:space="preserve">etail </w:t>
      </w:r>
      <w:r w:rsidR="0006564F">
        <w:rPr>
          <w:rFonts w:ascii="Tahoma" w:eastAsia="Times New Roman" w:hAnsi="Tahoma" w:cs="Tahoma"/>
          <w:bCs/>
          <w:color w:val="000000" w:themeColor="text1"/>
          <w:sz w:val="24"/>
          <w:szCs w:val="24"/>
        </w:rPr>
        <w:t>c</w:t>
      </w:r>
      <w:r w:rsidR="00A27FF4">
        <w:rPr>
          <w:rFonts w:ascii="Tahoma" w:eastAsia="Times New Roman" w:hAnsi="Tahoma" w:cs="Tahoma"/>
          <w:bCs/>
          <w:color w:val="000000" w:themeColor="text1"/>
          <w:sz w:val="24"/>
          <w:szCs w:val="24"/>
        </w:rPr>
        <w:t>harging</w:t>
      </w:r>
      <w:r w:rsidR="0088744F">
        <w:rPr>
          <w:rFonts w:ascii="Tahoma" w:eastAsia="Times New Roman" w:hAnsi="Tahoma" w:cs="Tahoma"/>
          <w:bCs/>
          <w:color w:val="000000" w:themeColor="text1"/>
          <w:sz w:val="24"/>
          <w:szCs w:val="24"/>
        </w:rPr>
        <w:t xml:space="preserve"> option</w:t>
      </w:r>
      <w:r w:rsidR="00D828CF">
        <w:rPr>
          <w:rFonts w:ascii="Tahoma" w:eastAsia="Times New Roman" w:hAnsi="Tahoma" w:cs="Tahoma"/>
          <w:bCs/>
          <w:color w:val="000000" w:themeColor="text1"/>
          <w:sz w:val="24"/>
          <w:szCs w:val="24"/>
        </w:rPr>
        <w:t xml:space="preserve"> if they do not own any vehicles</w:t>
      </w:r>
      <w:r w:rsidR="00251E9E">
        <w:rPr>
          <w:rFonts w:ascii="Tahoma" w:eastAsia="Times New Roman" w:hAnsi="Tahoma" w:cs="Tahoma"/>
          <w:bCs/>
          <w:color w:val="000000" w:themeColor="text1"/>
          <w:sz w:val="24"/>
          <w:szCs w:val="24"/>
        </w:rPr>
        <w:t xml:space="preserve">. Applicants </w:t>
      </w:r>
      <w:r w:rsidR="00A27FF4">
        <w:rPr>
          <w:rFonts w:ascii="Tahoma" w:eastAsia="Times New Roman" w:hAnsi="Tahoma" w:cs="Tahoma"/>
          <w:bCs/>
          <w:color w:val="000000" w:themeColor="text1"/>
          <w:sz w:val="24"/>
          <w:szCs w:val="24"/>
        </w:rPr>
        <w:t xml:space="preserve">would </w:t>
      </w:r>
      <w:r w:rsidR="00251E9E">
        <w:rPr>
          <w:rFonts w:ascii="Tahoma" w:eastAsia="Times New Roman" w:hAnsi="Tahoma" w:cs="Tahoma"/>
          <w:bCs/>
          <w:color w:val="000000" w:themeColor="text1"/>
          <w:sz w:val="24"/>
          <w:szCs w:val="24"/>
        </w:rPr>
        <w:t xml:space="preserve">still </w:t>
      </w:r>
      <w:r w:rsidR="00A27FF4">
        <w:rPr>
          <w:rFonts w:ascii="Tahoma" w:eastAsia="Times New Roman" w:hAnsi="Tahoma" w:cs="Tahoma"/>
          <w:bCs/>
          <w:color w:val="000000" w:themeColor="text1"/>
          <w:sz w:val="24"/>
          <w:szCs w:val="24"/>
        </w:rPr>
        <w:t>be required to submit a fleet commitment letter</w:t>
      </w:r>
      <w:r w:rsidR="00A6123C">
        <w:rPr>
          <w:rFonts w:ascii="Tahoma" w:eastAsia="Times New Roman" w:hAnsi="Tahoma" w:cs="Tahoma"/>
          <w:bCs/>
          <w:color w:val="000000" w:themeColor="text1"/>
          <w:sz w:val="24"/>
          <w:szCs w:val="24"/>
        </w:rPr>
        <w:t>.</w:t>
      </w:r>
      <w:r w:rsidR="00ED551D">
        <w:rPr>
          <w:rFonts w:ascii="Tahoma" w:eastAsia="Times New Roman" w:hAnsi="Tahoma" w:cs="Tahoma"/>
          <w:bCs/>
          <w:color w:val="000000" w:themeColor="text1"/>
          <w:sz w:val="24"/>
          <w:szCs w:val="24"/>
        </w:rPr>
        <w:t xml:space="preserve"> </w:t>
      </w:r>
      <w:r w:rsidR="00E2622C">
        <w:rPr>
          <w:rFonts w:ascii="Tahoma" w:eastAsia="Times New Roman" w:hAnsi="Tahoma" w:cs="Tahoma"/>
          <w:bCs/>
          <w:color w:val="000000" w:themeColor="text1"/>
          <w:sz w:val="24"/>
          <w:szCs w:val="24"/>
        </w:rPr>
        <w:t xml:space="preserve">Refer to </w:t>
      </w:r>
      <w:r w:rsidR="00794AC3">
        <w:rPr>
          <w:rFonts w:ascii="Tahoma" w:hAnsi="Tahoma" w:cs="Tahoma"/>
          <w:sz w:val="24"/>
          <w:szCs w:val="24"/>
        </w:rPr>
        <w:t>Section III.D.8.c</w:t>
      </w:r>
      <w:r w:rsidR="00E2622C">
        <w:rPr>
          <w:rFonts w:ascii="Tahoma" w:eastAsia="Times New Roman" w:hAnsi="Tahoma" w:cs="Tahoma"/>
          <w:bCs/>
          <w:color w:val="000000" w:themeColor="text1"/>
          <w:sz w:val="24"/>
          <w:szCs w:val="24"/>
        </w:rPr>
        <w:t>. of the solicitation manual</w:t>
      </w:r>
      <w:r w:rsidR="007421BE">
        <w:rPr>
          <w:rFonts w:ascii="Tahoma" w:eastAsia="Times New Roman" w:hAnsi="Tahoma" w:cs="Tahoma"/>
          <w:bCs/>
          <w:color w:val="000000" w:themeColor="text1"/>
          <w:sz w:val="24"/>
          <w:szCs w:val="24"/>
        </w:rPr>
        <w:t xml:space="preserve"> (Addendum 2)</w:t>
      </w:r>
      <w:r w:rsidR="00E2622C">
        <w:rPr>
          <w:rFonts w:ascii="Tahoma" w:eastAsia="Times New Roman" w:hAnsi="Tahoma" w:cs="Tahoma"/>
          <w:bCs/>
          <w:color w:val="000000" w:themeColor="text1"/>
          <w:sz w:val="24"/>
          <w:szCs w:val="24"/>
        </w:rPr>
        <w:t>.</w:t>
      </w:r>
    </w:p>
    <w:p w14:paraId="67CDF9A8" w14:textId="37EA1CA2" w:rsidR="003B45B4" w:rsidRPr="001563F0" w:rsidRDefault="00360E6B" w:rsidP="008215C7">
      <w:pPr>
        <w:pStyle w:val="xxmsolistparagraph"/>
        <w:ind w:hanging="720"/>
        <w:rPr>
          <w:rFonts w:ascii="Tahoma" w:eastAsia="Times New Roman" w:hAnsi="Tahoma" w:cs="Tahoma"/>
          <w:color w:val="000000" w:themeColor="text1"/>
          <w:sz w:val="24"/>
          <w:szCs w:val="24"/>
        </w:rPr>
      </w:pPr>
      <w:r w:rsidRPr="009D23EE">
        <w:rPr>
          <w:rFonts w:ascii="Tahoma" w:eastAsia="Times New Roman" w:hAnsi="Tahoma" w:cs="Tahoma"/>
          <w:bCs/>
          <w:color w:val="000000" w:themeColor="text1"/>
          <w:sz w:val="24"/>
          <w:szCs w:val="24"/>
        </w:rPr>
        <w:tab/>
      </w:r>
    </w:p>
    <w:p w14:paraId="0CB9F17F" w14:textId="2812A2F8" w:rsidR="00944EAA" w:rsidRPr="001158A8" w:rsidRDefault="007701AD" w:rsidP="00944EAA">
      <w:pPr>
        <w:spacing w:after="0" w:line="240" w:lineRule="auto"/>
        <w:ind w:left="720" w:hanging="720"/>
        <w:rPr>
          <w:rFonts w:ascii="Tahoma" w:hAnsi="Tahoma" w:cs="Tahoma"/>
          <w:b/>
          <w:bCs/>
          <w:sz w:val="24"/>
          <w:szCs w:val="24"/>
        </w:rPr>
      </w:pPr>
      <w:r w:rsidRPr="001158A8">
        <w:rPr>
          <w:rFonts w:ascii="Tahoma" w:hAnsi="Tahoma" w:cs="Tahoma"/>
          <w:b/>
          <w:bCs/>
          <w:sz w:val="24"/>
          <w:szCs w:val="24"/>
        </w:rPr>
        <w:t xml:space="preserve">Q20: </w:t>
      </w:r>
      <w:r>
        <w:tab/>
      </w:r>
      <w:r w:rsidRPr="001158A8">
        <w:rPr>
          <w:rFonts w:ascii="Tahoma" w:hAnsi="Tahoma" w:cs="Tahoma"/>
          <w:b/>
          <w:bCs/>
          <w:sz w:val="24"/>
          <w:szCs w:val="24"/>
        </w:rPr>
        <w:t xml:space="preserve">What is the CEC’s definition of a Class 2b </w:t>
      </w:r>
      <w:r w:rsidR="00970EF0">
        <w:rPr>
          <w:rFonts w:ascii="Tahoma" w:hAnsi="Tahoma" w:cs="Tahoma"/>
          <w:b/>
          <w:bCs/>
          <w:sz w:val="24"/>
          <w:szCs w:val="24"/>
        </w:rPr>
        <w:t>zero-emission</w:t>
      </w:r>
      <w:r w:rsidR="00054973">
        <w:rPr>
          <w:rFonts w:ascii="Tahoma" w:hAnsi="Tahoma" w:cs="Tahoma"/>
          <w:b/>
          <w:bCs/>
          <w:sz w:val="24"/>
          <w:szCs w:val="24"/>
        </w:rPr>
        <w:t xml:space="preserve"> </w:t>
      </w:r>
      <w:r w:rsidRPr="001158A8">
        <w:rPr>
          <w:rFonts w:ascii="Tahoma" w:hAnsi="Tahoma" w:cs="Tahoma"/>
          <w:b/>
          <w:bCs/>
          <w:sz w:val="24"/>
          <w:szCs w:val="24"/>
        </w:rPr>
        <w:t xml:space="preserve">Vehicle? Can you please clarify if the F150 Lightning counts as a Class 2b Medium Duty vehicle, and if so, what is the </w:t>
      </w:r>
      <w:r w:rsidR="00970EF0" w:rsidRPr="00970EF0">
        <w:rPr>
          <w:rFonts w:ascii="Tahoma" w:hAnsi="Tahoma" w:cs="Tahoma"/>
          <w:b/>
          <w:bCs/>
          <w:sz w:val="24"/>
          <w:szCs w:val="24"/>
        </w:rPr>
        <w:t xml:space="preserve">gross vehicle weight rating </w:t>
      </w:r>
      <w:r w:rsidR="00970EF0">
        <w:rPr>
          <w:rFonts w:ascii="Tahoma" w:hAnsi="Tahoma" w:cs="Tahoma"/>
          <w:b/>
          <w:bCs/>
          <w:sz w:val="24"/>
          <w:szCs w:val="24"/>
        </w:rPr>
        <w:t>(</w:t>
      </w:r>
      <w:r w:rsidRPr="001158A8">
        <w:rPr>
          <w:rFonts w:ascii="Tahoma" w:hAnsi="Tahoma" w:cs="Tahoma"/>
          <w:b/>
          <w:bCs/>
          <w:sz w:val="24"/>
          <w:szCs w:val="24"/>
        </w:rPr>
        <w:t>GVWR</w:t>
      </w:r>
      <w:r w:rsidR="00970EF0">
        <w:rPr>
          <w:rFonts w:ascii="Tahoma" w:hAnsi="Tahoma" w:cs="Tahoma"/>
          <w:b/>
          <w:bCs/>
          <w:sz w:val="24"/>
          <w:szCs w:val="24"/>
        </w:rPr>
        <w:t>)</w:t>
      </w:r>
      <w:r w:rsidRPr="001158A8">
        <w:rPr>
          <w:rFonts w:ascii="Tahoma" w:hAnsi="Tahoma" w:cs="Tahoma"/>
          <w:b/>
          <w:bCs/>
          <w:sz w:val="24"/>
          <w:szCs w:val="24"/>
        </w:rPr>
        <w:t xml:space="preserve"> that can be applied to assess other </w:t>
      </w:r>
      <w:r w:rsidR="00970EF0">
        <w:rPr>
          <w:rFonts w:ascii="Tahoma" w:hAnsi="Tahoma" w:cs="Tahoma"/>
          <w:b/>
          <w:bCs/>
          <w:sz w:val="24"/>
          <w:szCs w:val="24"/>
        </w:rPr>
        <w:t>medium-</w:t>
      </w:r>
      <w:r w:rsidRPr="0AFF2F2B">
        <w:rPr>
          <w:rFonts w:ascii="Tahoma" w:hAnsi="Tahoma" w:cs="Tahoma"/>
          <w:b/>
          <w:bCs/>
          <w:sz w:val="24"/>
          <w:szCs w:val="24"/>
        </w:rPr>
        <w:t>?</w:t>
      </w:r>
      <w:r w:rsidRPr="001158A8">
        <w:rPr>
          <w:rFonts w:ascii="Tahoma" w:hAnsi="Tahoma" w:cs="Tahoma"/>
          <w:b/>
          <w:bCs/>
          <w:sz w:val="24"/>
          <w:szCs w:val="24"/>
        </w:rPr>
        <w:t xml:space="preserve"> Ford F150 lightning is usually GVWR 8,850-10,000 lbs.</w:t>
      </w:r>
    </w:p>
    <w:p w14:paraId="6E9FB527" w14:textId="77777777" w:rsidR="00AE74B1" w:rsidRDefault="00AE74B1" w:rsidP="00227FE7">
      <w:pPr>
        <w:spacing w:after="0" w:line="240" w:lineRule="auto"/>
        <w:ind w:left="720" w:hanging="720"/>
        <w:rPr>
          <w:rStyle w:val="normaltextrun"/>
          <w:rFonts w:ascii="Tahoma" w:hAnsi="Tahoma" w:cs="Tahoma"/>
          <w:b/>
          <w:bCs/>
          <w:i/>
          <w:iCs/>
          <w:color w:val="000000"/>
          <w:u w:val="single"/>
        </w:rPr>
      </w:pPr>
    </w:p>
    <w:p w14:paraId="5A6485F9" w14:textId="1008EC3C" w:rsidR="00C81C4D" w:rsidRPr="003248A6" w:rsidRDefault="00D70C26" w:rsidP="00227FE7">
      <w:pPr>
        <w:pStyle w:val="paragraph"/>
        <w:spacing w:before="0" w:beforeAutospacing="0" w:after="0" w:afterAutospacing="0"/>
        <w:ind w:left="720" w:hanging="720"/>
        <w:textAlignment w:val="baseline"/>
        <w:rPr>
          <w:rFonts w:ascii="Tahoma" w:eastAsia="Arial" w:hAnsi="Tahoma" w:cs="Tahoma"/>
        </w:rPr>
      </w:pPr>
      <w:r w:rsidRPr="005006C8">
        <w:rPr>
          <w:rFonts w:ascii="Tahoma" w:hAnsi="Tahoma" w:cs="Tahoma"/>
          <w:bCs/>
          <w:color w:val="000000" w:themeColor="text1"/>
        </w:rPr>
        <w:t>A</w:t>
      </w:r>
      <w:r w:rsidR="007E5960">
        <w:rPr>
          <w:rFonts w:ascii="Tahoma" w:hAnsi="Tahoma" w:cs="Tahoma"/>
          <w:bCs/>
          <w:color w:val="000000" w:themeColor="text1"/>
        </w:rPr>
        <w:t>20</w:t>
      </w:r>
      <w:r w:rsidRPr="005006C8">
        <w:rPr>
          <w:rFonts w:ascii="Tahoma" w:hAnsi="Tahoma" w:cs="Tahoma"/>
          <w:bCs/>
          <w:color w:val="000000" w:themeColor="text1"/>
        </w:rPr>
        <w:t>:</w:t>
      </w:r>
      <w:r>
        <w:rPr>
          <w:rFonts w:ascii="Tahoma" w:hAnsi="Tahoma" w:cs="Tahoma"/>
          <w:bCs/>
          <w:color w:val="000000" w:themeColor="text1"/>
        </w:rPr>
        <w:tab/>
      </w:r>
      <w:r w:rsidR="00753078" w:rsidRPr="00753078">
        <w:rPr>
          <w:rFonts w:ascii="Tahoma" w:eastAsia="Arial" w:hAnsi="Tahoma" w:cs="Tahoma"/>
        </w:rPr>
        <w:t xml:space="preserve">For the purpose of this solicitation, medium-duty vehicles are defined as having a Gross Vehicle Weight Rating (GVWR) between </w:t>
      </w:r>
      <w:r w:rsidR="00A74A41">
        <w:rPr>
          <w:rFonts w:ascii="Tahoma" w:eastAsia="Arial" w:hAnsi="Tahoma" w:cs="Tahoma"/>
        </w:rPr>
        <w:t>10,001</w:t>
      </w:r>
      <w:r w:rsidR="00753078" w:rsidRPr="00753078">
        <w:rPr>
          <w:rFonts w:ascii="Tahoma" w:eastAsia="Arial" w:hAnsi="Tahoma" w:cs="Tahoma"/>
        </w:rPr>
        <w:t xml:space="preserve"> – 26,000 pounds and include weight classes 3, 4, 5, and 6.</w:t>
      </w:r>
      <w:r w:rsidR="0041629A">
        <w:rPr>
          <w:rFonts w:ascii="Tahoma" w:eastAsia="Arial" w:hAnsi="Tahoma" w:cs="Tahoma"/>
        </w:rPr>
        <w:t xml:space="preserve"> </w:t>
      </w:r>
      <w:r w:rsidR="00753078" w:rsidRPr="00753078">
        <w:rPr>
          <w:rFonts w:ascii="Tahoma" w:eastAsia="Arial" w:hAnsi="Tahoma" w:cs="Tahoma"/>
        </w:rPr>
        <w:t>Heavy-</w:t>
      </w:r>
      <w:r w:rsidR="00090473">
        <w:rPr>
          <w:rFonts w:ascii="Tahoma" w:eastAsia="Arial" w:hAnsi="Tahoma" w:cs="Tahoma"/>
        </w:rPr>
        <w:t>d</w:t>
      </w:r>
      <w:r w:rsidR="00753078" w:rsidRPr="00753078">
        <w:rPr>
          <w:rFonts w:ascii="Tahoma" w:eastAsia="Arial" w:hAnsi="Tahoma" w:cs="Tahoma"/>
        </w:rPr>
        <w:t xml:space="preserve">uty vehicles are </w:t>
      </w:r>
      <w:r w:rsidR="002E3675">
        <w:rPr>
          <w:rFonts w:ascii="Tahoma" w:eastAsia="Arial" w:hAnsi="Tahoma" w:cs="Tahoma"/>
        </w:rPr>
        <w:t xml:space="preserve">defined as having a GVWR of </w:t>
      </w:r>
      <w:r w:rsidR="00753078" w:rsidRPr="00753078">
        <w:rPr>
          <w:rFonts w:ascii="Tahoma" w:eastAsia="Arial" w:hAnsi="Tahoma" w:cs="Tahoma"/>
        </w:rPr>
        <w:t>26,001 pounds and above</w:t>
      </w:r>
      <w:r w:rsidR="007E6B84">
        <w:rPr>
          <w:rFonts w:ascii="Tahoma" w:eastAsia="Arial" w:hAnsi="Tahoma" w:cs="Tahoma"/>
        </w:rPr>
        <w:t xml:space="preserve"> </w:t>
      </w:r>
      <w:r w:rsidR="00D958DE">
        <w:rPr>
          <w:rFonts w:ascii="Tahoma" w:eastAsia="Arial" w:hAnsi="Tahoma" w:cs="Tahoma"/>
        </w:rPr>
        <w:t xml:space="preserve">and </w:t>
      </w:r>
      <w:r w:rsidR="007E6B84">
        <w:rPr>
          <w:rFonts w:ascii="Tahoma" w:eastAsia="Arial" w:hAnsi="Tahoma" w:cs="Tahoma"/>
        </w:rPr>
        <w:t>include</w:t>
      </w:r>
      <w:r w:rsidR="00753078" w:rsidRPr="00753078">
        <w:rPr>
          <w:rFonts w:ascii="Tahoma" w:eastAsia="Arial" w:hAnsi="Tahoma" w:cs="Tahoma"/>
        </w:rPr>
        <w:t xml:space="preserve"> weight classes 7 and 8.</w:t>
      </w:r>
      <w:r w:rsidR="007E6B84">
        <w:rPr>
          <w:rFonts w:ascii="Tahoma" w:hAnsi="Tahoma" w:cs="Tahoma"/>
          <w:bCs/>
          <w:color w:val="000000" w:themeColor="text1"/>
        </w:rPr>
        <w:t xml:space="preserve"> </w:t>
      </w:r>
      <w:r w:rsidR="00E35EA5">
        <w:rPr>
          <w:rFonts w:ascii="Tahoma" w:hAnsi="Tahoma" w:cs="Tahoma"/>
          <w:bCs/>
          <w:color w:val="000000" w:themeColor="text1"/>
        </w:rPr>
        <w:t xml:space="preserve">Section II.B. in the manual </w:t>
      </w:r>
      <w:r w:rsidR="003B5E21">
        <w:rPr>
          <w:rFonts w:ascii="Tahoma" w:hAnsi="Tahoma" w:cs="Tahoma"/>
          <w:bCs/>
          <w:color w:val="000000" w:themeColor="text1"/>
        </w:rPr>
        <w:t>has been updated to reflect</w:t>
      </w:r>
      <w:r w:rsidR="003248A6">
        <w:rPr>
          <w:rFonts w:ascii="Tahoma" w:hAnsi="Tahoma" w:cs="Tahoma"/>
          <w:bCs/>
          <w:color w:val="000000" w:themeColor="text1"/>
        </w:rPr>
        <w:t xml:space="preserve"> this definition</w:t>
      </w:r>
      <w:r w:rsidR="007E6B84">
        <w:rPr>
          <w:rFonts w:ascii="Tahoma" w:hAnsi="Tahoma" w:cs="Tahoma"/>
          <w:bCs/>
          <w:color w:val="000000" w:themeColor="text1"/>
        </w:rPr>
        <w:t xml:space="preserve"> in Addendum </w:t>
      </w:r>
      <w:r w:rsidR="008454DA">
        <w:rPr>
          <w:rFonts w:ascii="Tahoma" w:hAnsi="Tahoma" w:cs="Tahoma"/>
          <w:bCs/>
          <w:color w:val="000000" w:themeColor="text1"/>
        </w:rPr>
        <w:t>2</w:t>
      </w:r>
      <w:r w:rsidR="003248A6">
        <w:rPr>
          <w:rFonts w:ascii="Tahoma" w:hAnsi="Tahoma" w:cs="Tahoma"/>
          <w:bCs/>
          <w:color w:val="000000" w:themeColor="text1"/>
        </w:rPr>
        <w:t>.</w:t>
      </w:r>
    </w:p>
    <w:p w14:paraId="04A02484" w14:textId="77777777" w:rsidR="004221F2" w:rsidRDefault="004221F2" w:rsidP="00944EAA">
      <w:pPr>
        <w:pStyle w:val="paragraph"/>
        <w:spacing w:before="0" w:beforeAutospacing="0" w:after="0" w:afterAutospacing="0"/>
        <w:ind w:left="720" w:hanging="720"/>
        <w:textAlignment w:val="baseline"/>
        <w:rPr>
          <w:rFonts w:ascii="Tahoma" w:hAnsi="Tahoma" w:cs="Tahoma"/>
          <w:bCs/>
          <w:color w:val="000000" w:themeColor="text1"/>
        </w:rPr>
      </w:pPr>
    </w:p>
    <w:p w14:paraId="48182214" w14:textId="43243C07" w:rsidR="007E5960" w:rsidRDefault="00C26871" w:rsidP="00944EAA">
      <w:pPr>
        <w:spacing w:after="0" w:line="240" w:lineRule="auto"/>
        <w:ind w:left="720" w:hanging="720"/>
        <w:rPr>
          <w:rFonts w:ascii="Tahoma" w:hAnsi="Tahoma" w:cs="Tahoma"/>
          <w:b/>
          <w:bCs/>
          <w:sz w:val="24"/>
          <w:szCs w:val="24"/>
        </w:rPr>
      </w:pPr>
      <w:r w:rsidRPr="00054973">
        <w:rPr>
          <w:rFonts w:ascii="Tahoma" w:hAnsi="Tahoma" w:cs="Tahoma"/>
          <w:b/>
          <w:bCs/>
          <w:sz w:val="24"/>
          <w:szCs w:val="24"/>
        </w:rPr>
        <w:t>Q21:</w:t>
      </w:r>
      <w:r w:rsidRPr="00D65285">
        <w:rPr>
          <w:rFonts w:ascii="Tahoma" w:hAnsi="Tahoma" w:cs="Tahoma"/>
          <w:b/>
          <w:bCs/>
          <w:sz w:val="24"/>
          <w:szCs w:val="24"/>
        </w:rPr>
        <w:t xml:space="preserve"> </w:t>
      </w:r>
      <w:r w:rsidRPr="00D65285">
        <w:rPr>
          <w:rFonts w:ascii="Tahoma" w:hAnsi="Tahoma" w:cs="Tahoma"/>
          <w:b/>
          <w:bCs/>
          <w:sz w:val="24"/>
          <w:szCs w:val="24"/>
        </w:rPr>
        <w:tab/>
      </w:r>
      <w:r w:rsidR="00DF681F">
        <w:rPr>
          <w:rFonts w:ascii="Tahoma" w:hAnsi="Tahoma" w:cs="Tahoma"/>
          <w:b/>
          <w:bCs/>
          <w:sz w:val="24"/>
          <w:szCs w:val="24"/>
        </w:rPr>
        <w:t>I</w:t>
      </w:r>
      <w:r w:rsidRPr="001158A8">
        <w:rPr>
          <w:rFonts w:ascii="Tahoma" w:hAnsi="Tahoma" w:cs="Tahoma"/>
          <w:b/>
          <w:bCs/>
          <w:sz w:val="24"/>
          <w:szCs w:val="24"/>
        </w:rPr>
        <w:t>f an approved</w:t>
      </w:r>
      <w:r w:rsidRPr="001158A8" w:rsidDel="00111663">
        <w:rPr>
          <w:rFonts w:ascii="Tahoma" w:hAnsi="Tahoma" w:cs="Tahoma"/>
          <w:b/>
          <w:bCs/>
          <w:sz w:val="24"/>
          <w:szCs w:val="24"/>
        </w:rPr>
        <w:t xml:space="preserve"> </w:t>
      </w:r>
      <w:r w:rsidR="00111663">
        <w:rPr>
          <w:rFonts w:ascii="Tahoma" w:hAnsi="Tahoma" w:cs="Tahoma"/>
          <w:b/>
          <w:bCs/>
          <w:sz w:val="24"/>
          <w:szCs w:val="24"/>
        </w:rPr>
        <w:t>eligible Applicant</w:t>
      </w:r>
      <w:r w:rsidR="00111663" w:rsidRPr="001158A8">
        <w:rPr>
          <w:rFonts w:ascii="Tahoma" w:hAnsi="Tahoma" w:cs="Tahoma"/>
          <w:b/>
          <w:bCs/>
          <w:sz w:val="24"/>
          <w:szCs w:val="24"/>
        </w:rPr>
        <w:t xml:space="preserve"> </w:t>
      </w:r>
      <w:r w:rsidRPr="001158A8">
        <w:rPr>
          <w:rFonts w:ascii="Tahoma" w:hAnsi="Tahoma" w:cs="Tahoma"/>
          <w:b/>
          <w:bCs/>
          <w:sz w:val="24"/>
          <w:szCs w:val="24"/>
        </w:rPr>
        <w:t xml:space="preserve">submits </w:t>
      </w:r>
      <w:r w:rsidR="00111663">
        <w:rPr>
          <w:rFonts w:ascii="Tahoma" w:hAnsi="Tahoma" w:cs="Tahoma"/>
          <w:b/>
          <w:bCs/>
          <w:sz w:val="24"/>
          <w:szCs w:val="24"/>
        </w:rPr>
        <w:t xml:space="preserve">a request </w:t>
      </w:r>
      <w:r w:rsidRPr="001158A8">
        <w:rPr>
          <w:rFonts w:ascii="Tahoma" w:hAnsi="Tahoma" w:cs="Tahoma"/>
          <w:b/>
          <w:bCs/>
          <w:sz w:val="24"/>
          <w:szCs w:val="24"/>
        </w:rPr>
        <w:t xml:space="preserve">for funding under </w:t>
      </w:r>
      <w:r w:rsidR="006D77F1">
        <w:rPr>
          <w:rFonts w:ascii="Tahoma" w:hAnsi="Tahoma" w:cs="Tahoma"/>
          <w:b/>
          <w:bCs/>
          <w:sz w:val="24"/>
          <w:szCs w:val="24"/>
        </w:rPr>
        <w:t>GFO-24-</w:t>
      </w:r>
      <w:r w:rsidRPr="001158A8">
        <w:rPr>
          <w:rFonts w:ascii="Tahoma" w:hAnsi="Tahoma" w:cs="Tahoma"/>
          <w:b/>
          <w:bCs/>
          <w:sz w:val="24"/>
          <w:szCs w:val="24"/>
        </w:rPr>
        <w:t xml:space="preserve">611, but the request is not a significant component of their </w:t>
      </w:r>
      <w:r w:rsidRPr="001158A8">
        <w:rPr>
          <w:rFonts w:ascii="Tahoma" w:hAnsi="Tahoma" w:cs="Tahoma"/>
          <w:b/>
          <w:bCs/>
          <w:sz w:val="24"/>
          <w:szCs w:val="24"/>
        </w:rPr>
        <w:lastRenderedPageBreak/>
        <w:t xml:space="preserve">approved blueprint funded under </w:t>
      </w:r>
      <w:r w:rsidR="006D77F1">
        <w:rPr>
          <w:rFonts w:ascii="Tahoma" w:hAnsi="Tahoma" w:cs="Tahoma"/>
          <w:b/>
          <w:bCs/>
          <w:sz w:val="24"/>
          <w:szCs w:val="24"/>
        </w:rPr>
        <w:t>GFO-20-</w:t>
      </w:r>
      <w:r w:rsidRPr="001158A8">
        <w:rPr>
          <w:rFonts w:ascii="Tahoma" w:hAnsi="Tahoma" w:cs="Tahoma"/>
          <w:b/>
          <w:bCs/>
          <w:sz w:val="24"/>
          <w:szCs w:val="24"/>
        </w:rPr>
        <w:t>601, would that be a potential issue for a potential award?</w:t>
      </w:r>
    </w:p>
    <w:p w14:paraId="671379AC" w14:textId="77777777" w:rsidR="008215C7" w:rsidRDefault="008215C7" w:rsidP="00944EAA">
      <w:pPr>
        <w:pStyle w:val="paragraph"/>
        <w:spacing w:before="0" w:beforeAutospacing="0" w:after="0" w:afterAutospacing="0"/>
        <w:ind w:left="720" w:hanging="720"/>
        <w:textAlignment w:val="baseline"/>
        <w:rPr>
          <w:rFonts w:ascii="Tahoma" w:hAnsi="Tahoma" w:cs="Tahoma"/>
          <w:bCs/>
          <w:color w:val="000000" w:themeColor="text1"/>
        </w:rPr>
      </w:pPr>
    </w:p>
    <w:p w14:paraId="74E863EB" w14:textId="073C0E3C" w:rsidR="001158A8" w:rsidRPr="001158A8" w:rsidRDefault="00054973" w:rsidP="0AFF2F2B">
      <w:pPr>
        <w:pStyle w:val="paragraph"/>
        <w:spacing w:before="0" w:beforeAutospacing="0" w:after="0" w:afterAutospacing="0"/>
        <w:ind w:left="720" w:hanging="720"/>
        <w:textAlignment w:val="baseline"/>
        <w:rPr>
          <w:rStyle w:val="normaltextrun"/>
          <w:rFonts w:asciiTheme="minorHAnsi" w:eastAsiaTheme="minorEastAsia" w:hAnsiTheme="minorHAnsi" w:cstheme="minorBidi"/>
          <w:color w:val="000000" w:themeColor="text1"/>
        </w:rPr>
      </w:pPr>
      <w:r w:rsidRPr="005006C8">
        <w:rPr>
          <w:rFonts w:ascii="Tahoma" w:hAnsi="Tahoma" w:cs="Tahoma"/>
          <w:bCs/>
          <w:color w:val="000000" w:themeColor="text1"/>
        </w:rPr>
        <w:t>A</w:t>
      </w:r>
      <w:r>
        <w:rPr>
          <w:rFonts w:ascii="Tahoma" w:hAnsi="Tahoma" w:cs="Tahoma"/>
          <w:bCs/>
          <w:color w:val="000000" w:themeColor="text1"/>
        </w:rPr>
        <w:t>21</w:t>
      </w:r>
      <w:r w:rsidRPr="005006C8">
        <w:rPr>
          <w:rFonts w:ascii="Tahoma" w:hAnsi="Tahoma" w:cs="Tahoma"/>
          <w:bCs/>
          <w:color w:val="000000" w:themeColor="text1"/>
        </w:rPr>
        <w:t>:</w:t>
      </w:r>
      <w:r>
        <w:tab/>
      </w:r>
      <w:r w:rsidR="394F671F" w:rsidRPr="004472B7">
        <w:rPr>
          <w:rStyle w:val="normaltextrun"/>
          <w:rFonts w:ascii="Tahoma" w:eastAsiaTheme="minorEastAsia" w:hAnsi="Tahoma" w:cs="Tahoma"/>
          <w:color w:val="000000" w:themeColor="text1"/>
        </w:rPr>
        <w:t>CEC cannot advise in this Q&amp;A on whether this would or would not be a potential issue for a potential award as not all factors are known.</w:t>
      </w:r>
    </w:p>
    <w:p w14:paraId="226059C8" w14:textId="62E21872" w:rsidR="001158A8" w:rsidRPr="001158A8" w:rsidRDefault="00781933" w:rsidP="0AFF2F2B">
      <w:pPr>
        <w:pStyle w:val="paragraph"/>
        <w:spacing w:before="0" w:beforeAutospacing="0" w:after="0" w:afterAutospacing="0"/>
        <w:ind w:left="720"/>
        <w:textAlignment w:val="baseline"/>
      </w:pPr>
      <w:r>
        <w:rPr>
          <w:rFonts w:ascii="Tahoma" w:hAnsi="Tahoma" w:cs="Tahoma"/>
          <w:bCs/>
          <w:color w:val="000000" w:themeColor="text1"/>
        </w:rPr>
        <w:t>Applications will be scored on the degree to which t</w:t>
      </w:r>
      <w:r w:rsidR="007E1A67">
        <w:rPr>
          <w:rFonts w:ascii="Tahoma" w:hAnsi="Tahoma" w:cs="Tahoma"/>
          <w:bCs/>
          <w:color w:val="000000" w:themeColor="text1"/>
        </w:rPr>
        <w:t>he</w:t>
      </w:r>
      <w:r w:rsidR="00C4191F" w:rsidRPr="00C4191F">
        <w:t xml:space="preserve"> </w:t>
      </w:r>
      <w:r w:rsidR="00C4191F" w:rsidRPr="00C4191F">
        <w:rPr>
          <w:rFonts w:ascii="Tahoma" w:hAnsi="Tahoma" w:cs="Tahoma"/>
          <w:bCs/>
          <w:color w:val="000000" w:themeColor="text1"/>
        </w:rPr>
        <w:t>proposed project</w:t>
      </w:r>
      <w:r w:rsidR="00C4191F" w:rsidRPr="00C4191F" w:rsidDel="00781933">
        <w:rPr>
          <w:rFonts w:ascii="Tahoma" w:hAnsi="Tahoma" w:cs="Tahoma"/>
          <w:bCs/>
          <w:color w:val="000000" w:themeColor="text1"/>
        </w:rPr>
        <w:t xml:space="preserve"> </w:t>
      </w:r>
      <w:r>
        <w:rPr>
          <w:rFonts w:ascii="Tahoma" w:hAnsi="Tahoma" w:cs="Tahoma"/>
          <w:bCs/>
          <w:color w:val="000000" w:themeColor="text1"/>
        </w:rPr>
        <w:t xml:space="preserve">demonstrates </w:t>
      </w:r>
      <w:r w:rsidR="00165BC8">
        <w:rPr>
          <w:rFonts w:ascii="Tahoma" w:hAnsi="Tahoma" w:cs="Tahoma"/>
          <w:bCs/>
          <w:color w:val="000000" w:themeColor="text1"/>
        </w:rPr>
        <w:t>strong</w:t>
      </w:r>
      <w:r w:rsidRPr="00C4191F">
        <w:rPr>
          <w:rFonts w:ascii="Tahoma" w:hAnsi="Tahoma" w:cs="Tahoma"/>
          <w:bCs/>
          <w:color w:val="000000" w:themeColor="text1"/>
        </w:rPr>
        <w:t xml:space="preserve"> </w:t>
      </w:r>
      <w:r w:rsidR="00C4191F" w:rsidRPr="00C4191F">
        <w:rPr>
          <w:rFonts w:ascii="Tahoma" w:hAnsi="Tahoma" w:cs="Tahoma"/>
          <w:bCs/>
          <w:color w:val="000000" w:themeColor="text1"/>
        </w:rPr>
        <w:t>align</w:t>
      </w:r>
      <w:r w:rsidR="00165BC8">
        <w:rPr>
          <w:rFonts w:ascii="Tahoma" w:hAnsi="Tahoma" w:cs="Tahoma"/>
          <w:bCs/>
          <w:color w:val="000000" w:themeColor="text1"/>
        </w:rPr>
        <w:t>ment</w:t>
      </w:r>
      <w:r w:rsidR="00C4191F" w:rsidRPr="00C4191F">
        <w:rPr>
          <w:rFonts w:ascii="Tahoma" w:hAnsi="Tahoma" w:cs="Tahoma"/>
          <w:bCs/>
          <w:color w:val="000000" w:themeColor="text1"/>
        </w:rPr>
        <w:t xml:space="preserve"> with the strategies and infrastructure plans outlined in the original blueprint</w:t>
      </w:r>
      <w:r w:rsidR="00BB39D5">
        <w:rPr>
          <w:rFonts w:ascii="Tahoma" w:hAnsi="Tahoma" w:cs="Tahoma"/>
          <w:bCs/>
          <w:color w:val="000000" w:themeColor="text1"/>
        </w:rPr>
        <w:t xml:space="preserve"> for the fleet or case study participant identified in the completed blueprint</w:t>
      </w:r>
      <w:r w:rsidR="00C4191F" w:rsidRPr="00C4191F">
        <w:rPr>
          <w:rFonts w:ascii="Tahoma" w:hAnsi="Tahoma" w:cs="Tahoma"/>
          <w:bCs/>
          <w:color w:val="000000" w:themeColor="text1"/>
        </w:rPr>
        <w:t xml:space="preserve">. </w:t>
      </w:r>
      <w:r w:rsidR="00780EA7">
        <w:rPr>
          <w:rFonts w:ascii="Tahoma" w:hAnsi="Tahoma" w:cs="Tahoma"/>
          <w:bCs/>
          <w:color w:val="000000" w:themeColor="text1"/>
        </w:rPr>
        <w:t>While the proposed project is not required to implement the entire blueprint, t</w:t>
      </w:r>
      <w:r w:rsidR="00C0623A">
        <w:rPr>
          <w:rFonts w:ascii="Tahoma" w:hAnsi="Tahoma" w:cs="Tahoma"/>
          <w:bCs/>
          <w:color w:val="000000" w:themeColor="text1"/>
        </w:rPr>
        <w:t>he</w:t>
      </w:r>
      <w:r w:rsidR="00064C60" w:rsidDel="009B7EE3">
        <w:rPr>
          <w:rFonts w:ascii="Tahoma" w:hAnsi="Tahoma" w:cs="Tahoma"/>
          <w:bCs/>
          <w:color w:val="000000" w:themeColor="text1"/>
        </w:rPr>
        <w:t xml:space="preserve"> </w:t>
      </w:r>
      <w:r w:rsidR="0011664B">
        <w:rPr>
          <w:rFonts w:ascii="Tahoma" w:hAnsi="Tahoma" w:cs="Tahoma"/>
          <w:bCs/>
          <w:color w:val="000000" w:themeColor="text1"/>
        </w:rPr>
        <w:t xml:space="preserve">requested </w:t>
      </w:r>
      <w:r w:rsidR="00155F7C">
        <w:rPr>
          <w:rFonts w:ascii="Tahoma" w:hAnsi="Tahoma" w:cs="Tahoma"/>
          <w:bCs/>
          <w:color w:val="000000" w:themeColor="text1"/>
        </w:rPr>
        <w:t>funding</w:t>
      </w:r>
      <w:r w:rsidR="00064C60">
        <w:rPr>
          <w:rFonts w:ascii="Tahoma" w:hAnsi="Tahoma" w:cs="Tahoma"/>
          <w:bCs/>
          <w:color w:val="000000" w:themeColor="text1"/>
        </w:rPr>
        <w:t xml:space="preserve"> for infrastructure </w:t>
      </w:r>
      <w:r w:rsidR="00470803">
        <w:rPr>
          <w:rFonts w:ascii="Tahoma" w:hAnsi="Tahoma" w:cs="Tahoma"/>
          <w:bCs/>
          <w:color w:val="000000" w:themeColor="text1"/>
        </w:rPr>
        <w:t xml:space="preserve">must </w:t>
      </w:r>
      <w:r w:rsidR="00CA15E2">
        <w:rPr>
          <w:rFonts w:ascii="Tahoma" w:hAnsi="Tahoma" w:cs="Tahoma"/>
          <w:bCs/>
          <w:color w:val="000000" w:themeColor="text1"/>
        </w:rPr>
        <w:t xml:space="preserve">correspond to components </w:t>
      </w:r>
      <w:r w:rsidR="00064C60">
        <w:rPr>
          <w:rFonts w:ascii="Tahoma" w:hAnsi="Tahoma" w:cs="Tahoma"/>
          <w:bCs/>
          <w:color w:val="000000" w:themeColor="text1"/>
        </w:rPr>
        <w:t xml:space="preserve">identified in the blueprint and </w:t>
      </w:r>
      <w:r w:rsidR="007C1F5F">
        <w:rPr>
          <w:rFonts w:ascii="Tahoma" w:hAnsi="Tahoma" w:cs="Tahoma"/>
          <w:bCs/>
          <w:color w:val="000000" w:themeColor="text1"/>
        </w:rPr>
        <w:t xml:space="preserve">meet the minimum </w:t>
      </w:r>
      <w:r w:rsidR="00064C60">
        <w:rPr>
          <w:rFonts w:ascii="Tahoma" w:hAnsi="Tahoma" w:cs="Tahoma"/>
          <w:bCs/>
          <w:color w:val="000000" w:themeColor="text1"/>
        </w:rPr>
        <w:t xml:space="preserve">infrastructure </w:t>
      </w:r>
      <w:r w:rsidR="007C1F5F">
        <w:rPr>
          <w:rFonts w:ascii="Tahoma" w:hAnsi="Tahoma" w:cs="Tahoma"/>
          <w:bCs/>
          <w:color w:val="000000" w:themeColor="text1"/>
        </w:rPr>
        <w:t>requirement</w:t>
      </w:r>
      <w:r w:rsidR="00C3267D">
        <w:rPr>
          <w:rFonts w:ascii="Tahoma" w:hAnsi="Tahoma" w:cs="Tahoma"/>
          <w:bCs/>
          <w:color w:val="000000" w:themeColor="text1"/>
        </w:rPr>
        <w:t xml:space="preserve"> </w:t>
      </w:r>
      <w:r w:rsidR="00CA15E2">
        <w:rPr>
          <w:rFonts w:ascii="Tahoma" w:hAnsi="Tahoma" w:cs="Tahoma"/>
          <w:bCs/>
          <w:color w:val="000000" w:themeColor="text1"/>
        </w:rPr>
        <w:t xml:space="preserve">outlined </w:t>
      </w:r>
      <w:r w:rsidR="00C3267D">
        <w:rPr>
          <w:rFonts w:ascii="Tahoma" w:hAnsi="Tahoma" w:cs="Tahoma"/>
          <w:bCs/>
          <w:color w:val="000000" w:themeColor="text1"/>
        </w:rPr>
        <w:t>in the solicitation</w:t>
      </w:r>
      <w:r w:rsidR="00C0623A">
        <w:rPr>
          <w:rFonts w:ascii="Tahoma" w:hAnsi="Tahoma" w:cs="Tahoma"/>
          <w:bCs/>
          <w:color w:val="000000" w:themeColor="text1"/>
        </w:rPr>
        <w:t xml:space="preserve">. </w:t>
      </w:r>
      <w:r w:rsidR="00776AD5" w:rsidRPr="00103D65">
        <w:rPr>
          <w:rFonts w:ascii="Tahoma" w:hAnsi="Tahoma" w:cs="Tahoma"/>
        </w:rPr>
        <w:t>Applicants are not required to submit an application that requests the maximum award amount</w:t>
      </w:r>
      <w:r w:rsidR="003B3B22">
        <w:rPr>
          <w:rFonts w:ascii="Tahoma" w:hAnsi="Tahoma" w:cs="Tahoma"/>
        </w:rPr>
        <w:t xml:space="preserve"> and will be scored on the degree to which the CEC </w:t>
      </w:r>
      <w:r w:rsidR="009860AE">
        <w:rPr>
          <w:rFonts w:ascii="Tahoma" w:hAnsi="Tahoma" w:cs="Tahoma"/>
        </w:rPr>
        <w:t>funding</w:t>
      </w:r>
      <w:r w:rsidR="003B3B22">
        <w:rPr>
          <w:rFonts w:ascii="Tahoma" w:hAnsi="Tahoma" w:cs="Tahoma"/>
        </w:rPr>
        <w:t xml:space="preserve"> per port/refueling position is minimized and justified for the proposed infrastructure power level/refueling capacity. </w:t>
      </w:r>
    </w:p>
    <w:p w14:paraId="52D63944" w14:textId="7FF58CB4" w:rsidR="00F63571" w:rsidRPr="00EF7CE9" w:rsidRDefault="00360E6B" w:rsidP="00EF7CE9">
      <w:pPr>
        <w:pStyle w:val="Heading1"/>
        <w:rPr>
          <w:rStyle w:val="normaltextrun"/>
          <w:b/>
          <w:bCs/>
          <w:i/>
          <w:iCs/>
          <w:color w:val="000000"/>
          <w:sz w:val="24"/>
          <w:szCs w:val="24"/>
          <w:u w:val="single"/>
        </w:rPr>
      </w:pPr>
      <w:r w:rsidRPr="00EF7CE9">
        <w:rPr>
          <w:rStyle w:val="normaltextrun"/>
          <w:rFonts w:ascii="Tahoma" w:hAnsi="Tahoma" w:cs="Tahoma"/>
          <w:b/>
          <w:bCs/>
          <w:i/>
          <w:iCs/>
          <w:color w:val="000000"/>
          <w:sz w:val="24"/>
          <w:szCs w:val="24"/>
          <w:u w:val="single"/>
        </w:rPr>
        <w:t>M</w:t>
      </w:r>
      <w:r w:rsidR="00F63571" w:rsidRPr="00EF7CE9">
        <w:rPr>
          <w:rStyle w:val="normaltextrun"/>
          <w:rFonts w:ascii="Tahoma" w:hAnsi="Tahoma" w:cs="Tahoma"/>
          <w:b/>
          <w:bCs/>
          <w:i/>
          <w:iCs/>
          <w:color w:val="000000"/>
          <w:sz w:val="24"/>
          <w:szCs w:val="24"/>
          <w:u w:val="single"/>
        </w:rPr>
        <w:t>iscellaneous</w:t>
      </w:r>
      <w:r w:rsidR="00F63571" w:rsidRPr="00EF7CE9">
        <w:rPr>
          <w:rStyle w:val="normaltextrun"/>
          <w:b/>
          <w:bCs/>
          <w:i/>
          <w:iCs/>
          <w:sz w:val="24"/>
          <w:szCs w:val="24"/>
          <w:u w:val="single"/>
        </w:rPr>
        <w:t> </w:t>
      </w:r>
    </w:p>
    <w:p w14:paraId="56E89087" w14:textId="77777777" w:rsidR="008215C7" w:rsidRDefault="008215C7" w:rsidP="00944EAA">
      <w:pPr>
        <w:spacing w:after="0" w:line="240" w:lineRule="auto"/>
        <w:ind w:left="720" w:hanging="720"/>
        <w:textAlignment w:val="baseline"/>
        <w:rPr>
          <w:rStyle w:val="normaltextrun"/>
          <w:rFonts w:ascii="Tahoma" w:hAnsi="Tahoma" w:cs="Tahoma"/>
          <w:b/>
          <w:bCs/>
          <w:color w:val="000000" w:themeColor="text1"/>
          <w:sz w:val="24"/>
          <w:szCs w:val="24"/>
        </w:rPr>
      </w:pPr>
    </w:p>
    <w:p w14:paraId="0B6B3FBF" w14:textId="6CDE0DE7" w:rsidR="001563F0" w:rsidRPr="008844E5" w:rsidRDefault="001563F0" w:rsidP="00944EAA">
      <w:pPr>
        <w:spacing w:after="0" w:line="240" w:lineRule="auto"/>
        <w:ind w:left="720" w:hanging="720"/>
        <w:textAlignment w:val="baseline"/>
        <w:rPr>
          <w:rFonts w:ascii="Tahoma" w:hAnsi="Tahoma" w:cs="Tahoma"/>
          <w:sz w:val="24"/>
          <w:szCs w:val="24"/>
        </w:rPr>
      </w:pPr>
      <w:r w:rsidRPr="008844E5">
        <w:rPr>
          <w:rStyle w:val="normaltextrun"/>
          <w:rFonts w:ascii="Tahoma" w:hAnsi="Tahoma" w:cs="Tahoma"/>
          <w:b/>
          <w:bCs/>
          <w:color w:val="000000" w:themeColor="text1"/>
          <w:sz w:val="24"/>
          <w:szCs w:val="24"/>
        </w:rPr>
        <w:t>Q</w:t>
      </w:r>
      <w:r w:rsidR="003059D7">
        <w:rPr>
          <w:rStyle w:val="normaltextrun"/>
          <w:rFonts w:ascii="Tahoma" w:hAnsi="Tahoma" w:cs="Tahoma"/>
          <w:b/>
          <w:bCs/>
          <w:color w:val="000000" w:themeColor="text1"/>
          <w:sz w:val="24"/>
          <w:szCs w:val="24"/>
        </w:rPr>
        <w:t>2</w:t>
      </w:r>
      <w:r w:rsidR="00054973">
        <w:rPr>
          <w:rStyle w:val="normaltextrun"/>
          <w:rFonts w:ascii="Tahoma" w:hAnsi="Tahoma" w:cs="Tahoma"/>
          <w:b/>
          <w:bCs/>
          <w:color w:val="000000" w:themeColor="text1"/>
          <w:sz w:val="24"/>
          <w:szCs w:val="24"/>
        </w:rPr>
        <w:t>2</w:t>
      </w:r>
      <w:r w:rsidRPr="008844E5">
        <w:rPr>
          <w:rStyle w:val="normaltextrun"/>
          <w:rFonts w:ascii="Tahoma" w:hAnsi="Tahoma" w:cs="Tahoma"/>
          <w:b/>
          <w:bCs/>
          <w:color w:val="000000" w:themeColor="text1"/>
          <w:sz w:val="24"/>
          <w:szCs w:val="24"/>
        </w:rPr>
        <w:t xml:space="preserve">: </w:t>
      </w:r>
      <w:r w:rsidRPr="008844E5">
        <w:rPr>
          <w:rFonts w:ascii="Tahoma" w:hAnsi="Tahoma" w:cs="Tahoma"/>
          <w:sz w:val="24"/>
          <w:szCs w:val="24"/>
        </w:rPr>
        <w:tab/>
      </w:r>
      <w:r>
        <w:rPr>
          <w:rStyle w:val="normaltextrun"/>
          <w:rFonts w:ascii="Tahoma" w:eastAsia="Times New Roman" w:hAnsi="Tahoma" w:cs="Tahoma"/>
          <w:b/>
          <w:bCs/>
          <w:color w:val="000000"/>
          <w:sz w:val="24"/>
          <w:szCs w:val="24"/>
        </w:rPr>
        <w:t>Is there a teaming list</w:t>
      </w:r>
      <w:r w:rsidR="006C7573">
        <w:rPr>
          <w:rStyle w:val="normaltextrun"/>
          <w:rFonts w:ascii="Tahoma" w:eastAsia="Times New Roman" w:hAnsi="Tahoma" w:cs="Tahoma"/>
          <w:b/>
          <w:bCs/>
          <w:color w:val="000000"/>
          <w:sz w:val="24"/>
          <w:szCs w:val="24"/>
        </w:rPr>
        <w:t xml:space="preserve"> available for this solicitation</w:t>
      </w:r>
      <w:r w:rsidRPr="008844E5">
        <w:rPr>
          <w:rStyle w:val="normaltextrun"/>
          <w:rFonts w:ascii="Tahoma" w:eastAsia="Times New Roman" w:hAnsi="Tahoma" w:cs="Tahoma"/>
          <w:b/>
          <w:bCs/>
          <w:color w:val="000000"/>
          <w:sz w:val="24"/>
          <w:szCs w:val="24"/>
        </w:rPr>
        <w:t>?</w:t>
      </w:r>
    </w:p>
    <w:p w14:paraId="3D114F6A" w14:textId="77777777" w:rsidR="008215C7" w:rsidRDefault="008215C7" w:rsidP="00944EAA">
      <w:pPr>
        <w:spacing w:after="0" w:line="240" w:lineRule="auto"/>
        <w:ind w:left="720" w:hanging="720"/>
        <w:textAlignment w:val="baseline"/>
        <w:rPr>
          <w:rStyle w:val="normaltextrun"/>
          <w:rFonts w:ascii="Tahoma" w:hAnsi="Tahoma" w:cs="Tahoma"/>
          <w:color w:val="000000" w:themeColor="text1"/>
          <w:sz w:val="24"/>
          <w:szCs w:val="24"/>
        </w:rPr>
      </w:pPr>
    </w:p>
    <w:p w14:paraId="30352658" w14:textId="39C16697" w:rsidR="00860A62" w:rsidRPr="00860A62" w:rsidRDefault="001563F0" w:rsidP="00944EAA">
      <w:pPr>
        <w:spacing w:after="0" w:line="240" w:lineRule="auto"/>
        <w:ind w:left="720" w:hanging="720"/>
        <w:textAlignment w:val="baseline"/>
        <w:rPr>
          <w:rFonts w:ascii="Tahoma" w:eastAsia="Times New Roman" w:hAnsi="Tahoma" w:cs="Tahoma"/>
          <w:color w:val="000000" w:themeColor="text1"/>
          <w:sz w:val="24"/>
          <w:szCs w:val="24"/>
        </w:rPr>
      </w:pPr>
      <w:r w:rsidRPr="008844E5">
        <w:rPr>
          <w:rStyle w:val="normaltextrun"/>
          <w:rFonts w:ascii="Tahoma" w:hAnsi="Tahoma" w:cs="Tahoma"/>
          <w:color w:val="000000" w:themeColor="text1"/>
          <w:sz w:val="24"/>
          <w:szCs w:val="24"/>
        </w:rPr>
        <w:t>A</w:t>
      </w:r>
      <w:r w:rsidR="003059D7">
        <w:rPr>
          <w:rStyle w:val="normaltextrun"/>
          <w:rFonts w:ascii="Tahoma" w:hAnsi="Tahoma" w:cs="Tahoma"/>
          <w:color w:val="000000" w:themeColor="text1"/>
          <w:sz w:val="24"/>
          <w:szCs w:val="24"/>
        </w:rPr>
        <w:t>2</w:t>
      </w:r>
      <w:r w:rsidR="00054973">
        <w:rPr>
          <w:rStyle w:val="normaltextrun"/>
          <w:rFonts w:ascii="Tahoma" w:hAnsi="Tahoma" w:cs="Tahoma"/>
          <w:color w:val="000000" w:themeColor="text1"/>
          <w:sz w:val="24"/>
          <w:szCs w:val="24"/>
        </w:rPr>
        <w:t>2</w:t>
      </w:r>
      <w:r w:rsidRPr="008844E5">
        <w:rPr>
          <w:rStyle w:val="normaltextrun"/>
          <w:rFonts w:ascii="Tahoma" w:hAnsi="Tahoma" w:cs="Tahoma"/>
          <w:color w:val="000000" w:themeColor="text1"/>
          <w:sz w:val="24"/>
          <w:szCs w:val="24"/>
        </w:rPr>
        <w:t>:</w:t>
      </w:r>
      <w:r w:rsidRPr="007F3712">
        <w:rPr>
          <w:rFonts w:ascii="Tahoma" w:hAnsi="Tahoma" w:cs="Tahoma"/>
          <w:sz w:val="24"/>
          <w:szCs w:val="24"/>
        </w:rPr>
        <w:tab/>
      </w:r>
      <w:r w:rsidR="0020204C" w:rsidRPr="0020204C">
        <w:rPr>
          <w:rStyle w:val="normaltextrun"/>
          <w:rFonts w:ascii="Tahoma" w:eastAsia="Times New Roman" w:hAnsi="Tahoma" w:cs="Tahoma"/>
          <w:color w:val="000000" w:themeColor="text1"/>
          <w:sz w:val="24"/>
          <w:szCs w:val="24"/>
        </w:rPr>
        <w:t xml:space="preserve">Prospective Applicants looking for partnering opportunities for this grant funding opportunity should register on the CEC’s </w:t>
      </w:r>
      <w:hyperlink r:id="rId10" w:history="1">
        <w:r w:rsidR="0020204C" w:rsidRPr="004404FA">
          <w:rPr>
            <w:rStyle w:val="Hyperlink"/>
            <w:rFonts w:ascii="Tahoma" w:eastAsia="Times New Roman" w:hAnsi="Tahoma" w:cs="Tahoma"/>
            <w:sz w:val="24"/>
            <w:szCs w:val="24"/>
          </w:rPr>
          <w:t>Empower Innovation</w:t>
        </w:r>
      </w:hyperlink>
      <w:r w:rsidR="0020204C" w:rsidRPr="0020204C">
        <w:rPr>
          <w:rStyle w:val="normaltextrun"/>
          <w:rFonts w:ascii="Tahoma" w:eastAsia="Times New Roman" w:hAnsi="Tahoma" w:cs="Tahoma"/>
          <w:color w:val="000000" w:themeColor="text1"/>
          <w:sz w:val="24"/>
          <w:szCs w:val="24"/>
        </w:rPr>
        <w:t xml:space="preserve"> website at</w:t>
      </w:r>
      <w:r w:rsidR="00871DC5">
        <w:rPr>
          <w:rStyle w:val="normaltextrun"/>
          <w:rFonts w:ascii="Tahoma" w:eastAsia="Times New Roman" w:hAnsi="Tahoma" w:cs="Tahoma"/>
          <w:color w:val="000000" w:themeColor="text1"/>
          <w:sz w:val="24"/>
          <w:szCs w:val="24"/>
        </w:rPr>
        <w:t xml:space="preserve"> </w:t>
      </w:r>
      <w:hyperlink r:id="rId11" w:history="1">
        <w:r w:rsidR="00860A62" w:rsidRPr="00485AA7">
          <w:rPr>
            <w:rStyle w:val="Hyperlink"/>
            <w:rFonts w:ascii="Tahoma" w:eastAsia="Times New Roman" w:hAnsi="Tahoma" w:cs="Tahoma"/>
            <w:sz w:val="24"/>
            <w:szCs w:val="24"/>
          </w:rPr>
          <w:t>www.empowerinnovation.net</w:t>
        </w:r>
      </w:hyperlink>
      <w:r w:rsidR="00177C13" w:rsidRPr="00AB10C8">
        <w:rPr>
          <w:rFonts w:ascii="Tahoma" w:hAnsi="Tahoma" w:cs="Tahoma"/>
          <w:sz w:val="24"/>
          <w:szCs w:val="24"/>
        </w:rPr>
        <w:t xml:space="preserve">. </w:t>
      </w:r>
      <w:r w:rsidR="007D157A">
        <w:rPr>
          <w:rFonts w:ascii="Tahoma" w:hAnsi="Tahoma" w:cs="Tahoma"/>
          <w:sz w:val="24"/>
          <w:szCs w:val="24"/>
        </w:rPr>
        <w:t xml:space="preserve">Once registered, </w:t>
      </w:r>
      <w:r w:rsidR="007D157A" w:rsidRPr="007D157A">
        <w:rPr>
          <w:rFonts w:ascii="Tahoma" w:hAnsi="Tahoma" w:cs="Tahoma"/>
          <w:sz w:val="24"/>
          <w:szCs w:val="24"/>
        </w:rPr>
        <w:t xml:space="preserve">click “Find a Partner” at the top of the page to show your interest in this opportunity, </w:t>
      </w:r>
      <w:r w:rsidR="004F2B41">
        <w:rPr>
          <w:rFonts w:ascii="Tahoma" w:hAnsi="Tahoma" w:cs="Tahoma"/>
          <w:sz w:val="24"/>
          <w:szCs w:val="24"/>
        </w:rPr>
        <w:t xml:space="preserve">as well as </w:t>
      </w:r>
      <w:r w:rsidR="007D157A" w:rsidRPr="007D157A">
        <w:rPr>
          <w:rFonts w:ascii="Tahoma" w:hAnsi="Tahoma" w:cs="Tahoma"/>
          <w:sz w:val="24"/>
          <w:szCs w:val="24"/>
        </w:rPr>
        <w:t>view and message other interested members.</w:t>
      </w:r>
      <w:r w:rsidR="007D157A">
        <w:rPr>
          <w:rFonts w:ascii="Tahoma" w:hAnsi="Tahoma" w:cs="Tahoma"/>
          <w:sz w:val="24"/>
          <w:szCs w:val="24"/>
        </w:rPr>
        <w:t xml:space="preserve"> </w:t>
      </w:r>
      <w:r w:rsidR="00177C13" w:rsidRPr="00AB10C8">
        <w:rPr>
          <w:rFonts w:ascii="Tahoma" w:hAnsi="Tahoma" w:cs="Tahoma"/>
          <w:sz w:val="24"/>
          <w:szCs w:val="24"/>
        </w:rPr>
        <w:t>Th</w:t>
      </w:r>
      <w:r w:rsidR="006C0B2E">
        <w:rPr>
          <w:rFonts w:ascii="Tahoma" w:hAnsi="Tahoma" w:cs="Tahoma"/>
          <w:sz w:val="24"/>
          <w:szCs w:val="24"/>
        </w:rPr>
        <w:t xml:space="preserve">is </w:t>
      </w:r>
      <w:hyperlink r:id="rId12" w:history="1">
        <w:r w:rsidR="006C0B2E" w:rsidRPr="004F2B41">
          <w:rPr>
            <w:rStyle w:val="Hyperlink"/>
            <w:rFonts w:ascii="Tahoma" w:hAnsi="Tahoma" w:cs="Tahoma"/>
            <w:sz w:val="24"/>
            <w:szCs w:val="24"/>
          </w:rPr>
          <w:t xml:space="preserve">specific </w:t>
        </w:r>
        <w:r w:rsidR="006C7573" w:rsidRPr="004F2B41">
          <w:rPr>
            <w:rStyle w:val="Hyperlink"/>
            <w:rFonts w:ascii="Tahoma" w:hAnsi="Tahoma" w:cs="Tahoma"/>
            <w:sz w:val="24"/>
            <w:szCs w:val="24"/>
          </w:rPr>
          <w:t xml:space="preserve">grant </w:t>
        </w:r>
        <w:r w:rsidR="006C0B2E" w:rsidRPr="004F2B41">
          <w:rPr>
            <w:rStyle w:val="Hyperlink"/>
            <w:rFonts w:ascii="Tahoma" w:hAnsi="Tahoma" w:cs="Tahoma"/>
            <w:sz w:val="24"/>
            <w:szCs w:val="24"/>
          </w:rPr>
          <w:t>funding opportunity</w:t>
        </w:r>
      </w:hyperlink>
      <w:r w:rsidR="006C0B2E">
        <w:rPr>
          <w:rFonts w:ascii="Tahoma" w:hAnsi="Tahoma" w:cs="Tahoma"/>
          <w:sz w:val="24"/>
          <w:szCs w:val="24"/>
        </w:rPr>
        <w:t xml:space="preserve"> can be found at the following link: </w:t>
      </w:r>
      <w:hyperlink r:id="rId13" w:history="1">
        <w:r w:rsidR="004F2B41" w:rsidRPr="00C83C1B">
          <w:rPr>
            <w:rStyle w:val="Hyperlink"/>
            <w:rFonts w:ascii="Tahoma" w:hAnsi="Tahoma" w:cs="Tahoma"/>
            <w:sz w:val="24"/>
            <w:szCs w:val="24"/>
          </w:rPr>
          <w:t>https://www.empowerinnovation.net/en/custom/funding/view/46697</w:t>
        </w:r>
      </w:hyperlink>
      <w:r w:rsidR="004F2B41">
        <w:rPr>
          <w:rFonts w:ascii="Tahoma" w:hAnsi="Tahoma" w:cs="Tahoma"/>
          <w:sz w:val="24"/>
          <w:szCs w:val="24"/>
        </w:rPr>
        <w:t xml:space="preserve">. </w:t>
      </w:r>
    </w:p>
    <w:p w14:paraId="616291C3" w14:textId="77777777" w:rsidR="008215C7" w:rsidRDefault="008215C7" w:rsidP="008215C7">
      <w:pPr>
        <w:spacing w:after="0" w:line="240" w:lineRule="auto"/>
        <w:ind w:left="720" w:hanging="720"/>
        <w:textAlignment w:val="baseline"/>
        <w:rPr>
          <w:rStyle w:val="normaltextrun"/>
          <w:rFonts w:ascii="Tahoma" w:hAnsi="Tahoma" w:cs="Tahoma"/>
          <w:b/>
          <w:bCs/>
          <w:color w:val="000000" w:themeColor="text1"/>
          <w:sz w:val="24"/>
          <w:szCs w:val="24"/>
        </w:rPr>
      </w:pPr>
    </w:p>
    <w:p w14:paraId="575E8D84" w14:textId="2DF69E9F" w:rsidR="00A010E7" w:rsidRPr="008844E5" w:rsidRDefault="00F63571" w:rsidP="008215C7">
      <w:pPr>
        <w:spacing w:after="0" w:line="240" w:lineRule="auto"/>
        <w:ind w:left="720" w:hanging="720"/>
        <w:textAlignment w:val="baseline"/>
        <w:rPr>
          <w:rFonts w:ascii="Tahoma" w:hAnsi="Tahoma" w:cs="Tahoma"/>
          <w:sz w:val="24"/>
          <w:szCs w:val="24"/>
        </w:rPr>
      </w:pPr>
      <w:r w:rsidRPr="008844E5">
        <w:rPr>
          <w:rStyle w:val="normaltextrun"/>
          <w:rFonts w:ascii="Tahoma" w:hAnsi="Tahoma" w:cs="Tahoma"/>
          <w:b/>
          <w:bCs/>
          <w:color w:val="000000" w:themeColor="text1"/>
          <w:sz w:val="24"/>
          <w:szCs w:val="24"/>
        </w:rPr>
        <w:t>Q</w:t>
      </w:r>
      <w:r w:rsidR="003059D7">
        <w:rPr>
          <w:rStyle w:val="normaltextrun"/>
          <w:rFonts w:ascii="Tahoma" w:hAnsi="Tahoma" w:cs="Tahoma"/>
          <w:b/>
          <w:bCs/>
          <w:color w:val="000000" w:themeColor="text1"/>
          <w:sz w:val="24"/>
          <w:szCs w:val="24"/>
        </w:rPr>
        <w:t>2</w:t>
      </w:r>
      <w:r w:rsidR="00054973">
        <w:rPr>
          <w:rStyle w:val="normaltextrun"/>
          <w:rFonts w:ascii="Tahoma" w:hAnsi="Tahoma" w:cs="Tahoma"/>
          <w:b/>
          <w:bCs/>
          <w:color w:val="000000" w:themeColor="text1"/>
          <w:sz w:val="24"/>
          <w:szCs w:val="24"/>
        </w:rPr>
        <w:t>3</w:t>
      </w:r>
      <w:r w:rsidRPr="008844E5">
        <w:rPr>
          <w:rStyle w:val="normaltextrun"/>
          <w:rFonts w:ascii="Tahoma" w:hAnsi="Tahoma" w:cs="Tahoma"/>
          <w:b/>
          <w:bCs/>
          <w:color w:val="000000" w:themeColor="text1"/>
          <w:sz w:val="24"/>
          <w:szCs w:val="24"/>
        </w:rPr>
        <w:t xml:space="preserve">: </w:t>
      </w:r>
      <w:r w:rsidRPr="008844E5">
        <w:rPr>
          <w:rFonts w:ascii="Tahoma" w:hAnsi="Tahoma" w:cs="Tahoma"/>
          <w:sz w:val="24"/>
          <w:szCs w:val="24"/>
        </w:rPr>
        <w:tab/>
      </w:r>
      <w:r w:rsidR="00360E6B" w:rsidRPr="00360E6B">
        <w:rPr>
          <w:rStyle w:val="normaltextrun"/>
          <w:rFonts w:ascii="Tahoma" w:eastAsia="Times New Roman" w:hAnsi="Tahoma" w:cs="Tahoma"/>
          <w:b/>
          <w:bCs/>
          <w:color w:val="000000"/>
          <w:sz w:val="24"/>
          <w:szCs w:val="24"/>
        </w:rPr>
        <w:t xml:space="preserve">Will a list of attendees to this webinar be provided? </w:t>
      </w:r>
    </w:p>
    <w:p w14:paraId="27B0CCA7" w14:textId="77777777" w:rsidR="008215C7" w:rsidRDefault="008215C7" w:rsidP="008215C7">
      <w:pPr>
        <w:spacing w:after="0" w:line="240" w:lineRule="auto"/>
        <w:ind w:left="720" w:hanging="720"/>
        <w:textAlignment w:val="baseline"/>
        <w:rPr>
          <w:rStyle w:val="normaltextrun"/>
          <w:rFonts w:ascii="Tahoma" w:hAnsi="Tahoma" w:cs="Tahoma"/>
          <w:color w:val="000000" w:themeColor="text1"/>
          <w:sz w:val="24"/>
          <w:szCs w:val="24"/>
        </w:rPr>
      </w:pPr>
    </w:p>
    <w:p w14:paraId="2FAEDF29" w14:textId="58FA268F" w:rsidR="00021145" w:rsidRPr="008844E5" w:rsidRDefault="00021145" w:rsidP="008215C7">
      <w:pPr>
        <w:spacing w:after="0" w:line="240" w:lineRule="auto"/>
        <w:ind w:left="720" w:hanging="720"/>
        <w:textAlignment w:val="baseline"/>
        <w:rPr>
          <w:rStyle w:val="normaltextrun"/>
          <w:rFonts w:ascii="Tahoma" w:eastAsia="Times New Roman" w:hAnsi="Tahoma" w:cs="Tahoma"/>
          <w:color w:val="000000" w:themeColor="text1"/>
          <w:sz w:val="24"/>
          <w:szCs w:val="24"/>
        </w:rPr>
      </w:pPr>
      <w:r w:rsidRPr="008844E5">
        <w:rPr>
          <w:rStyle w:val="normaltextrun"/>
          <w:rFonts w:ascii="Tahoma" w:hAnsi="Tahoma" w:cs="Tahoma"/>
          <w:color w:val="000000" w:themeColor="text1"/>
          <w:sz w:val="24"/>
          <w:szCs w:val="24"/>
        </w:rPr>
        <w:t>A</w:t>
      </w:r>
      <w:r w:rsidR="003059D7">
        <w:rPr>
          <w:rStyle w:val="normaltextrun"/>
          <w:rFonts w:ascii="Tahoma" w:hAnsi="Tahoma" w:cs="Tahoma"/>
          <w:color w:val="000000" w:themeColor="text1"/>
          <w:sz w:val="24"/>
          <w:szCs w:val="24"/>
        </w:rPr>
        <w:t>2</w:t>
      </w:r>
      <w:r w:rsidR="00054973">
        <w:rPr>
          <w:rStyle w:val="normaltextrun"/>
          <w:rFonts w:ascii="Tahoma" w:hAnsi="Tahoma" w:cs="Tahoma"/>
          <w:color w:val="000000" w:themeColor="text1"/>
          <w:sz w:val="24"/>
          <w:szCs w:val="24"/>
        </w:rPr>
        <w:t>3</w:t>
      </w:r>
      <w:r w:rsidRPr="008844E5">
        <w:rPr>
          <w:rStyle w:val="normaltextrun"/>
          <w:rFonts w:ascii="Tahoma" w:hAnsi="Tahoma" w:cs="Tahoma"/>
          <w:color w:val="000000" w:themeColor="text1"/>
          <w:sz w:val="24"/>
          <w:szCs w:val="24"/>
        </w:rPr>
        <w:t>:</w:t>
      </w:r>
      <w:r w:rsidRPr="007F3712">
        <w:rPr>
          <w:rFonts w:ascii="Tahoma" w:hAnsi="Tahoma" w:cs="Tahoma"/>
          <w:sz w:val="24"/>
          <w:szCs w:val="24"/>
        </w:rPr>
        <w:tab/>
      </w:r>
      <w:r w:rsidR="00360E6B" w:rsidRPr="00360E6B">
        <w:rPr>
          <w:rStyle w:val="normaltextrun"/>
          <w:rFonts w:ascii="Tahoma" w:eastAsia="Times New Roman" w:hAnsi="Tahoma" w:cs="Tahoma"/>
          <w:color w:val="000000" w:themeColor="text1"/>
          <w:sz w:val="24"/>
          <w:szCs w:val="24"/>
        </w:rPr>
        <w:t xml:space="preserve">No. Please submit a </w:t>
      </w:r>
      <w:r w:rsidR="00177C13">
        <w:rPr>
          <w:rStyle w:val="normaltextrun"/>
          <w:rFonts w:ascii="Tahoma" w:eastAsia="Times New Roman" w:hAnsi="Tahoma" w:cs="Tahoma"/>
          <w:color w:val="000000" w:themeColor="text1"/>
          <w:sz w:val="24"/>
          <w:szCs w:val="24"/>
        </w:rPr>
        <w:t>P</w:t>
      </w:r>
      <w:r w:rsidR="00360E6B" w:rsidRPr="00360E6B">
        <w:rPr>
          <w:rStyle w:val="normaltextrun"/>
          <w:rFonts w:ascii="Tahoma" w:eastAsia="Times New Roman" w:hAnsi="Tahoma" w:cs="Tahoma"/>
          <w:color w:val="000000" w:themeColor="text1"/>
          <w:sz w:val="24"/>
          <w:szCs w:val="24"/>
        </w:rPr>
        <w:t xml:space="preserve">ublic </w:t>
      </w:r>
      <w:r w:rsidR="00177C13">
        <w:rPr>
          <w:rStyle w:val="normaltextrun"/>
          <w:rFonts w:ascii="Tahoma" w:eastAsia="Times New Roman" w:hAnsi="Tahoma" w:cs="Tahoma"/>
          <w:color w:val="000000" w:themeColor="text1"/>
          <w:sz w:val="24"/>
          <w:szCs w:val="24"/>
        </w:rPr>
        <w:t>R</w:t>
      </w:r>
      <w:r w:rsidR="00360E6B" w:rsidRPr="00360E6B">
        <w:rPr>
          <w:rStyle w:val="normaltextrun"/>
          <w:rFonts w:ascii="Tahoma" w:eastAsia="Times New Roman" w:hAnsi="Tahoma" w:cs="Tahoma"/>
          <w:color w:val="000000" w:themeColor="text1"/>
          <w:sz w:val="24"/>
          <w:szCs w:val="24"/>
        </w:rPr>
        <w:t xml:space="preserve">ecords </w:t>
      </w:r>
      <w:r w:rsidR="00177C13">
        <w:rPr>
          <w:rStyle w:val="normaltextrun"/>
          <w:rFonts w:ascii="Tahoma" w:eastAsia="Times New Roman" w:hAnsi="Tahoma" w:cs="Tahoma"/>
          <w:color w:val="000000" w:themeColor="text1"/>
          <w:sz w:val="24"/>
          <w:szCs w:val="24"/>
        </w:rPr>
        <w:t>A</w:t>
      </w:r>
      <w:r w:rsidR="00360E6B" w:rsidRPr="00360E6B">
        <w:rPr>
          <w:rStyle w:val="normaltextrun"/>
          <w:rFonts w:ascii="Tahoma" w:eastAsia="Times New Roman" w:hAnsi="Tahoma" w:cs="Tahoma"/>
          <w:color w:val="000000" w:themeColor="text1"/>
          <w:sz w:val="24"/>
          <w:szCs w:val="24"/>
        </w:rPr>
        <w:t xml:space="preserve">ct </w:t>
      </w:r>
      <w:r w:rsidR="00177C13">
        <w:rPr>
          <w:rStyle w:val="normaltextrun"/>
          <w:rFonts w:ascii="Tahoma" w:eastAsia="Times New Roman" w:hAnsi="Tahoma" w:cs="Tahoma"/>
          <w:color w:val="000000" w:themeColor="text1"/>
          <w:sz w:val="24"/>
          <w:szCs w:val="24"/>
        </w:rPr>
        <w:t>R</w:t>
      </w:r>
      <w:r w:rsidR="00360E6B" w:rsidRPr="00360E6B">
        <w:rPr>
          <w:rStyle w:val="normaltextrun"/>
          <w:rFonts w:ascii="Tahoma" w:eastAsia="Times New Roman" w:hAnsi="Tahoma" w:cs="Tahoma"/>
          <w:color w:val="000000" w:themeColor="text1"/>
          <w:sz w:val="24"/>
          <w:szCs w:val="24"/>
        </w:rPr>
        <w:t>equest</w:t>
      </w:r>
      <w:r w:rsidR="00177C13">
        <w:rPr>
          <w:rStyle w:val="normaltextrun"/>
          <w:rFonts w:ascii="Tahoma" w:eastAsia="Times New Roman" w:hAnsi="Tahoma" w:cs="Tahoma"/>
          <w:color w:val="000000" w:themeColor="text1"/>
          <w:sz w:val="24"/>
          <w:szCs w:val="24"/>
        </w:rPr>
        <w:t xml:space="preserve"> to the CEC (</w:t>
      </w:r>
      <w:r w:rsidR="00177C13" w:rsidRPr="00177C13">
        <w:rPr>
          <w:rStyle w:val="normaltextrun"/>
          <w:rFonts w:ascii="Tahoma" w:eastAsia="Times New Roman" w:hAnsi="Tahoma" w:cs="Tahoma"/>
          <w:color w:val="000000" w:themeColor="text1"/>
          <w:sz w:val="24"/>
          <w:szCs w:val="24"/>
        </w:rPr>
        <w:t>https://www.energy.ca.gov/contact/public-records-act-requests</w:t>
      </w:r>
      <w:r w:rsidR="00177C13">
        <w:rPr>
          <w:rStyle w:val="normaltextrun"/>
          <w:rFonts w:ascii="Tahoma" w:eastAsia="Times New Roman" w:hAnsi="Tahoma" w:cs="Tahoma"/>
          <w:color w:val="000000" w:themeColor="text1"/>
          <w:sz w:val="24"/>
          <w:szCs w:val="24"/>
        </w:rPr>
        <w:t>)</w:t>
      </w:r>
      <w:r w:rsidR="00360E6B" w:rsidRPr="00360E6B">
        <w:rPr>
          <w:rStyle w:val="normaltextrun"/>
          <w:rFonts w:ascii="Tahoma" w:eastAsia="Times New Roman" w:hAnsi="Tahoma" w:cs="Tahoma"/>
          <w:color w:val="000000" w:themeColor="text1"/>
          <w:sz w:val="24"/>
          <w:szCs w:val="24"/>
        </w:rPr>
        <w:t xml:space="preserve"> or reach out to the assigned </w:t>
      </w:r>
      <w:r w:rsidR="00177C13">
        <w:rPr>
          <w:rStyle w:val="normaltextrun"/>
          <w:rFonts w:ascii="Tahoma" w:eastAsia="Times New Roman" w:hAnsi="Tahoma" w:cs="Tahoma"/>
          <w:color w:val="000000" w:themeColor="text1"/>
          <w:sz w:val="24"/>
          <w:szCs w:val="24"/>
        </w:rPr>
        <w:t>Commission Agreement Officer (CAO)</w:t>
      </w:r>
      <w:r w:rsidR="00177C13" w:rsidRPr="00360E6B">
        <w:rPr>
          <w:rStyle w:val="normaltextrun"/>
          <w:rFonts w:ascii="Tahoma" w:eastAsia="Times New Roman" w:hAnsi="Tahoma" w:cs="Tahoma"/>
          <w:color w:val="000000" w:themeColor="text1"/>
          <w:sz w:val="24"/>
          <w:szCs w:val="24"/>
        </w:rPr>
        <w:t xml:space="preserve"> </w:t>
      </w:r>
      <w:r w:rsidR="00360E6B" w:rsidRPr="00360E6B">
        <w:rPr>
          <w:rStyle w:val="normaltextrun"/>
          <w:rFonts w:ascii="Tahoma" w:eastAsia="Times New Roman" w:hAnsi="Tahoma" w:cs="Tahoma"/>
          <w:color w:val="000000" w:themeColor="text1"/>
          <w:sz w:val="24"/>
          <w:szCs w:val="24"/>
        </w:rPr>
        <w:t>on this solicitation</w:t>
      </w:r>
      <w:r w:rsidR="00C17588">
        <w:rPr>
          <w:rStyle w:val="normaltextrun"/>
          <w:rFonts w:ascii="Tahoma" w:eastAsia="Times New Roman" w:hAnsi="Tahoma" w:cs="Tahoma"/>
          <w:color w:val="000000" w:themeColor="text1"/>
          <w:sz w:val="24"/>
          <w:szCs w:val="24"/>
        </w:rPr>
        <w:t xml:space="preserve"> </w:t>
      </w:r>
      <w:hyperlink r:id="rId14" w:history="1">
        <w:r w:rsidR="002F48AA" w:rsidRPr="007E65B7">
          <w:rPr>
            <w:rStyle w:val="Hyperlink"/>
            <w:rFonts w:ascii="Tahoma" w:eastAsia="Times New Roman" w:hAnsi="Tahoma" w:cs="Tahoma"/>
            <w:sz w:val="24"/>
            <w:szCs w:val="24"/>
          </w:rPr>
          <w:t>enrico.palo@energy.ca.gov</w:t>
        </w:r>
      </w:hyperlink>
      <w:r w:rsidR="002F48AA">
        <w:rPr>
          <w:rStyle w:val="normaltextrun"/>
          <w:rFonts w:ascii="Tahoma" w:eastAsia="Times New Roman" w:hAnsi="Tahoma" w:cs="Tahoma"/>
          <w:color w:val="000000" w:themeColor="text1"/>
          <w:sz w:val="24"/>
          <w:szCs w:val="24"/>
        </w:rPr>
        <w:t xml:space="preserve"> </w:t>
      </w:r>
      <w:r w:rsidR="00360E6B" w:rsidRPr="00360E6B">
        <w:rPr>
          <w:rStyle w:val="normaltextrun"/>
          <w:rFonts w:ascii="Tahoma" w:eastAsia="Times New Roman" w:hAnsi="Tahoma" w:cs="Tahoma"/>
          <w:color w:val="000000" w:themeColor="text1"/>
          <w:sz w:val="24"/>
          <w:szCs w:val="24"/>
        </w:rPr>
        <w:t>for more information</w:t>
      </w:r>
      <w:r w:rsidR="00D26A56">
        <w:rPr>
          <w:rStyle w:val="normaltextrun"/>
          <w:rFonts w:ascii="Tahoma" w:eastAsia="Times New Roman" w:hAnsi="Tahoma" w:cs="Tahoma"/>
          <w:color w:val="000000" w:themeColor="text1"/>
          <w:sz w:val="24"/>
          <w:szCs w:val="24"/>
        </w:rPr>
        <w:t>.</w:t>
      </w:r>
    </w:p>
    <w:p w14:paraId="1676C04A" w14:textId="5CD9EC03" w:rsidR="00021145" w:rsidRPr="008844E5" w:rsidRDefault="00021145" w:rsidP="008215C7">
      <w:pPr>
        <w:pStyle w:val="paragraph"/>
        <w:spacing w:before="0" w:beforeAutospacing="0" w:after="0" w:afterAutospacing="0"/>
        <w:ind w:left="720" w:hanging="720"/>
        <w:textAlignment w:val="baseline"/>
        <w:rPr>
          <w:rStyle w:val="normaltextrun"/>
          <w:rFonts w:ascii="Tahoma" w:eastAsiaTheme="minorHAnsi" w:hAnsi="Tahoma" w:cs="Tahoma"/>
          <w:color w:val="000000" w:themeColor="text1"/>
          <w:sz w:val="22"/>
          <w:szCs w:val="22"/>
        </w:rPr>
      </w:pPr>
    </w:p>
    <w:p w14:paraId="4FCE615A" w14:textId="1573A365" w:rsidR="008215C7" w:rsidRDefault="00724A43" w:rsidP="00D3498B">
      <w:pPr>
        <w:spacing w:after="0" w:line="240" w:lineRule="auto"/>
        <w:ind w:left="720" w:hanging="720"/>
        <w:rPr>
          <w:rStyle w:val="normaltextrun"/>
          <w:rFonts w:ascii="Tahoma" w:hAnsi="Tahoma" w:cs="Tahoma"/>
          <w:b/>
          <w:color w:val="000000" w:themeColor="text1"/>
          <w:sz w:val="24"/>
          <w:szCs w:val="24"/>
        </w:rPr>
      </w:pPr>
      <w:r w:rsidRPr="00791853">
        <w:rPr>
          <w:rStyle w:val="normaltextrun"/>
          <w:rFonts w:ascii="Tahoma" w:hAnsi="Tahoma" w:cs="Tahoma"/>
          <w:b/>
          <w:color w:val="000000" w:themeColor="text1"/>
          <w:sz w:val="24"/>
          <w:szCs w:val="24"/>
        </w:rPr>
        <w:t>Q</w:t>
      </w:r>
      <w:r w:rsidR="003059D7">
        <w:rPr>
          <w:rStyle w:val="normaltextrun"/>
          <w:rFonts w:ascii="Tahoma" w:hAnsi="Tahoma" w:cs="Tahoma"/>
          <w:b/>
          <w:color w:val="000000" w:themeColor="text1"/>
          <w:sz w:val="24"/>
          <w:szCs w:val="24"/>
        </w:rPr>
        <w:t>2</w:t>
      </w:r>
      <w:r w:rsidR="00054973">
        <w:rPr>
          <w:rStyle w:val="normaltextrun"/>
          <w:rFonts w:ascii="Tahoma" w:hAnsi="Tahoma" w:cs="Tahoma"/>
          <w:b/>
          <w:color w:val="000000" w:themeColor="text1"/>
          <w:sz w:val="24"/>
          <w:szCs w:val="24"/>
        </w:rPr>
        <w:t>4</w:t>
      </w:r>
      <w:r w:rsidRPr="00791853">
        <w:rPr>
          <w:rStyle w:val="normaltextrun"/>
          <w:rFonts w:ascii="Tahoma" w:hAnsi="Tahoma" w:cs="Tahoma"/>
          <w:b/>
          <w:color w:val="000000" w:themeColor="text1"/>
          <w:sz w:val="24"/>
          <w:szCs w:val="24"/>
        </w:rPr>
        <w:t>:</w:t>
      </w:r>
      <w:r w:rsidRPr="00631F5A">
        <w:rPr>
          <w:rFonts w:ascii="Tahoma" w:hAnsi="Tahoma" w:cs="Tahoma"/>
          <w:sz w:val="24"/>
          <w:szCs w:val="24"/>
        </w:rPr>
        <w:tab/>
      </w:r>
      <w:r w:rsidR="00D3498B" w:rsidRPr="00D3498B">
        <w:rPr>
          <w:rStyle w:val="normaltextrun"/>
          <w:rFonts w:ascii="Tahoma" w:hAnsi="Tahoma" w:cs="Tahoma"/>
          <w:b/>
          <w:color w:val="000000" w:themeColor="text1"/>
          <w:sz w:val="24"/>
          <w:szCs w:val="24"/>
        </w:rPr>
        <w:t xml:space="preserve">Is there a public resource where we can access the </w:t>
      </w:r>
      <w:r w:rsidR="00D3498B">
        <w:rPr>
          <w:rStyle w:val="normaltextrun"/>
          <w:rFonts w:ascii="Tahoma" w:hAnsi="Tahoma" w:cs="Tahoma"/>
          <w:b/>
          <w:color w:val="000000" w:themeColor="text1"/>
          <w:sz w:val="24"/>
          <w:szCs w:val="24"/>
        </w:rPr>
        <w:t xml:space="preserve">completed blueprint </w:t>
      </w:r>
      <w:r w:rsidR="00D3498B" w:rsidRPr="00D3498B">
        <w:rPr>
          <w:rStyle w:val="normaltextrun"/>
          <w:rFonts w:ascii="Tahoma" w:hAnsi="Tahoma" w:cs="Tahoma"/>
          <w:b/>
          <w:color w:val="000000" w:themeColor="text1"/>
          <w:sz w:val="24"/>
          <w:szCs w:val="24"/>
        </w:rPr>
        <w:t xml:space="preserve">project documents submitted </w:t>
      </w:r>
      <w:r w:rsidR="005B0051">
        <w:rPr>
          <w:rStyle w:val="normaltextrun"/>
          <w:rFonts w:ascii="Tahoma" w:hAnsi="Tahoma" w:cs="Tahoma"/>
          <w:b/>
          <w:color w:val="000000" w:themeColor="text1"/>
          <w:sz w:val="24"/>
          <w:szCs w:val="24"/>
        </w:rPr>
        <w:t>from</w:t>
      </w:r>
      <w:r w:rsidR="00D3498B" w:rsidRPr="00D3498B">
        <w:rPr>
          <w:rStyle w:val="normaltextrun"/>
          <w:rFonts w:ascii="Tahoma" w:hAnsi="Tahoma" w:cs="Tahoma"/>
          <w:b/>
          <w:color w:val="000000" w:themeColor="text1"/>
          <w:sz w:val="24"/>
          <w:szCs w:val="24"/>
        </w:rPr>
        <w:t xml:space="preserve"> GFO-20-601 blueprint awardees</w:t>
      </w:r>
      <w:r w:rsidR="00D3498B">
        <w:rPr>
          <w:rStyle w:val="normaltextrun"/>
          <w:rFonts w:ascii="Tahoma" w:hAnsi="Tahoma" w:cs="Tahoma"/>
          <w:b/>
          <w:color w:val="000000" w:themeColor="text1"/>
          <w:sz w:val="24"/>
          <w:szCs w:val="24"/>
        </w:rPr>
        <w:t xml:space="preserve">? </w:t>
      </w:r>
    </w:p>
    <w:p w14:paraId="074E48F2" w14:textId="77777777" w:rsidR="00D3498B" w:rsidRDefault="00D3498B" w:rsidP="00D3498B">
      <w:pPr>
        <w:spacing w:after="0" w:line="240" w:lineRule="auto"/>
        <w:ind w:left="720" w:hanging="720"/>
        <w:rPr>
          <w:rStyle w:val="normaltextrun"/>
          <w:rFonts w:ascii="Tahoma" w:hAnsi="Tahoma" w:cs="Tahoma"/>
          <w:color w:val="000000" w:themeColor="text1"/>
        </w:rPr>
      </w:pPr>
    </w:p>
    <w:p w14:paraId="18E7E815" w14:textId="2FE3B680" w:rsidR="00360E6B" w:rsidRPr="00360E6B" w:rsidRDefault="00724A43" w:rsidP="008215C7">
      <w:pPr>
        <w:pStyle w:val="paragraph"/>
        <w:spacing w:before="0" w:beforeAutospacing="0" w:after="0" w:afterAutospacing="0"/>
        <w:ind w:left="720" w:hanging="720"/>
        <w:textAlignment w:val="baseline"/>
        <w:rPr>
          <w:rFonts w:ascii="Tahoma" w:hAnsi="Tahoma" w:cs="Tahoma"/>
        </w:rPr>
      </w:pPr>
      <w:r w:rsidRPr="00791853">
        <w:rPr>
          <w:rStyle w:val="normaltextrun"/>
          <w:rFonts w:ascii="Tahoma" w:hAnsi="Tahoma" w:cs="Tahoma"/>
          <w:color w:val="000000" w:themeColor="text1"/>
        </w:rPr>
        <w:lastRenderedPageBreak/>
        <w:t>A</w:t>
      </w:r>
      <w:r w:rsidR="003059D7">
        <w:rPr>
          <w:rStyle w:val="normaltextrun"/>
          <w:rFonts w:ascii="Tahoma" w:hAnsi="Tahoma" w:cs="Tahoma"/>
          <w:color w:val="000000" w:themeColor="text1"/>
        </w:rPr>
        <w:t>2</w:t>
      </w:r>
      <w:r w:rsidR="00054973">
        <w:rPr>
          <w:rStyle w:val="normaltextrun"/>
          <w:rFonts w:ascii="Tahoma" w:hAnsi="Tahoma" w:cs="Tahoma"/>
          <w:color w:val="000000" w:themeColor="text1"/>
        </w:rPr>
        <w:t>4</w:t>
      </w:r>
      <w:r w:rsidRPr="00791853">
        <w:rPr>
          <w:rStyle w:val="normaltextrun"/>
          <w:rFonts w:ascii="Tahoma" w:hAnsi="Tahoma" w:cs="Tahoma"/>
          <w:color w:val="000000" w:themeColor="text1"/>
        </w:rPr>
        <w:t xml:space="preserve">: </w:t>
      </w:r>
      <w:r>
        <w:tab/>
      </w:r>
      <w:r w:rsidR="005B0051">
        <w:rPr>
          <w:rFonts w:ascii="Tahoma" w:hAnsi="Tahoma" w:cs="Tahoma"/>
        </w:rPr>
        <w:t>Yes, the CEC</w:t>
      </w:r>
      <w:r w:rsidR="000F0E2F">
        <w:rPr>
          <w:rFonts w:ascii="Tahoma" w:hAnsi="Tahoma" w:cs="Tahoma"/>
        </w:rPr>
        <w:t xml:space="preserve">’s </w:t>
      </w:r>
      <w:hyperlink r:id="rId15">
        <w:r w:rsidR="000F0E2F" w:rsidRPr="0AFF2F2B">
          <w:rPr>
            <w:rStyle w:val="Hyperlink"/>
            <w:rFonts w:ascii="Tahoma" w:hAnsi="Tahoma" w:cs="Tahoma"/>
          </w:rPr>
          <w:t>Medium- and Heavy-Duty Zero-Emission Vehicle Infrastructure "Blueprint" Planning Documents</w:t>
        </w:r>
      </w:hyperlink>
      <w:r w:rsidR="000F0E2F">
        <w:rPr>
          <w:rFonts w:ascii="Tahoma" w:hAnsi="Tahoma" w:cs="Tahoma"/>
        </w:rPr>
        <w:t xml:space="preserve"> </w:t>
      </w:r>
      <w:r w:rsidR="00360E6B" w:rsidRPr="00360E6B">
        <w:rPr>
          <w:rFonts w:ascii="Tahoma" w:hAnsi="Tahoma" w:cs="Tahoma"/>
        </w:rPr>
        <w:t xml:space="preserve">webpage is </w:t>
      </w:r>
      <w:r w:rsidR="000F0E2F">
        <w:rPr>
          <w:rFonts w:ascii="Tahoma" w:hAnsi="Tahoma" w:cs="Tahoma"/>
        </w:rPr>
        <w:t xml:space="preserve">live; however, </w:t>
      </w:r>
      <w:r w:rsidR="00360E6B" w:rsidRPr="00360E6B">
        <w:rPr>
          <w:rFonts w:ascii="Tahoma" w:hAnsi="Tahoma" w:cs="Tahoma"/>
        </w:rPr>
        <w:t xml:space="preserve">not all approved blueprints are </w:t>
      </w:r>
      <w:r w:rsidR="000F0E2F">
        <w:rPr>
          <w:rFonts w:ascii="Tahoma" w:hAnsi="Tahoma" w:cs="Tahoma"/>
        </w:rPr>
        <w:t xml:space="preserve">currently </w:t>
      </w:r>
      <w:r w:rsidR="00360E6B" w:rsidRPr="00360E6B">
        <w:rPr>
          <w:rFonts w:ascii="Tahoma" w:hAnsi="Tahoma" w:cs="Tahoma"/>
        </w:rPr>
        <w:t xml:space="preserve">posted due to ongoing ADA compliance </w:t>
      </w:r>
      <w:r w:rsidR="000F0E2F">
        <w:rPr>
          <w:rFonts w:ascii="Tahoma" w:hAnsi="Tahoma" w:cs="Tahoma"/>
        </w:rPr>
        <w:t xml:space="preserve">efforts. </w:t>
      </w:r>
      <w:r w:rsidR="002F48AA" w:rsidRPr="002F48AA">
        <w:rPr>
          <w:rFonts w:ascii="Tahoma" w:hAnsi="Tahoma" w:cs="Tahoma"/>
        </w:rPr>
        <w:t>Completed blueprints can be accessed at the following link</w:t>
      </w:r>
      <w:r w:rsidR="002F48AA">
        <w:rPr>
          <w:rFonts w:ascii="Tahoma" w:hAnsi="Tahoma" w:cs="Tahoma"/>
        </w:rPr>
        <w:t xml:space="preserve">: </w:t>
      </w:r>
    </w:p>
    <w:p w14:paraId="2C7DC2FF" w14:textId="124B35DE" w:rsidR="00360E6B" w:rsidRDefault="00360E6B" w:rsidP="008215C7">
      <w:pPr>
        <w:pStyle w:val="paragraph"/>
        <w:spacing w:before="0" w:beforeAutospacing="0" w:after="0" w:afterAutospacing="0"/>
        <w:ind w:left="720"/>
        <w:textAlignment w:val="baseline"/>
        <w:rPr>
          <w:rFonts w:ascii="Tahoma" w:hAnsi="Tahoma" w:cs="Tahoma"/>
        </w:rPr>
      </w:pPr>
      <w:hyperlink r:id="rId16">
        <w:r w:rsidRPr="0AFF2F2B">
          <w:rPr>
            <w:rStyle w:val="Hyperlink"/>
            <w:rFonts w:ascii="Tahoma" w:hAnsi="Tahoma" w:cs="Tahoma"/>
          </w:rPr>
          <w:t>https://www.energy.ca.gov/programs-and-topics/programs/clean-transportation-program/medium-and-heavy-duty-zero-emission</w:t>
        </w:r>
      </w:hyperlink>
      <w:r w:rsidR="00E4130F">
        <w:t>.</w:t>
      </w:r>
      <w:r w:rsidR="00D00C4C">
        <w:t xml:space="preserve"> </w:t>
      </w:r>
      <w:r w:rsidR="00435011">
        <w:rPr>
          <w:rFonts w:ascii="Tahoma" w:hAnsi="Tahoma" w:cs="Tahoma"/>
        </w:rPr>
        <w:t>Reach o</w:t>
      </w:r>
      <w:r w:rsidR="00510495">
        <w:rPr>
          <w:rFonts w:ascii="Tahoma" w:hAnsi="Tahoma" w:cs="Tahoma"/>
        </w:rPr>
        <w:t xml:space="preserve">ut to the Commission Agreement Officer identified in Section </w:t>
      </w:r>
      <w:r w:rsidR="00D276EE">
        <w:rPr>
          <w:rFonts w:ascii="Tahoma" w:hAnsi="Tahoma" w:cs="Tahoma"/>
        </w:rPr>
        <w:t>I.L</w:t>
      </w:r>
      <w:r w:rsidR="005C446B">
        <w:rPr>
          <w:rFonts w:ascii="Tahoma" w:hAnsi="Tahoma" w:cs="Tahoma"/>
        </w:rPr>
        <w:t>.</w:t>
      </w:r>
      <w:r w:rsidR="00C71678">
        <w:rPr>
          <w:rFonts w:ascii="Tahoma" w:hAnsi="Tahoma" w:cs="Tahoma"/>
        </w:rPr>
        <w:t xml:space="preserve"> Contact Information</w:t>
      </w:r>
      <w:r w:rsidR="00B17951">
        <w:rPr>
          <w:rFonts w:ascii="Tahoma" w:hAnsi="Tahoma" w:cs="Tahoma"/>
        </w:rPr>
        <w:t xml:space="preserve"> to request</w:t>
      </w:r>
      <w:r w:rsidR="005C446B">
        <w:rPr>
          <w:rFonts w:ascii="Tahoma" w:hAnsi="Tahoma" w:cs="Tahoma"/>
        </w:rPr>
        <w:t xml:space="preserve"> </w:t>
      </w:r>
      <w:r w:rsidR="00D32331">
        <w:rPr>
          <w:rFonts w:ascii="Tahoma" w:hAnsi="Tahoma" w:cs="Tahoma"/>
        </w:rPr>
        <w:t xml:space="preserve">any </w:t>
      </w:r>
      <w:r w:rsidR="00435011">
        <w:rPr>
          <w:rFonts w:ascii="Tahoma" w:hAnsi="Tahoma" w:cs="Tahoma"/>
        </w:rPr>
        <w:t>blueprint not currently posted.</w:t>
      </w:r>
    </w:p>
    <w:p w14:paraId="75FE43C9" w14:textId="7D64B1A7" w:rsidR="001F1BB7" w:rsidRPr="00360E6B" w:rsidRDefault="001F1BB7" w:rsidP="008215C7">
      <w:pPr>
        <w:pStyle w:val="paragraph"/>
        <w:spacing w:before="0" w:beforeAutospacing="0" w:after="0" w:afterAutospacing="0"/>
        <w:ind w:left="720"/>
        <w:textAlignment w:val="baseline"/>
        <w:rPr>
          <w:rStyle w:val="normaltextrun"/>
          <w:rFonts w:ascii="Tahoma" w:eastAsiaTheme="minorEastAsia" w:hAnsi="Tahoma" w:cs="Tahoma"/>
          <w:color w:val="000000" w:themeColor="text1"/>
          <w:sz w:val="22"/>
          <w:szCs w:val="22"/>
        </w:rPr>
      </w:pPr>
    </w:p>
    <w:p w14:paraId="31F5E47D" w14:textId="77777777" w:rsidR="00A404D6" w:rsidRDefault="00943ABD" w:rsidP="00A404D6">
      <w:pPr>
        <w:spacing w:after="0" w:line="240" w:lineRule="auto"/>
        <w:ind w:left="720" w:hanging="720"/>
        <w:rPr>
          <w:rStyle w:val="normaltextrun"/>
          <w:rFonts w:ascii="Tahoma" w:hAnsi="Tahoma" w:cs="Tahoma"/>
          <w:b/>
          <w:color w:val="000000" w:themeColor="text1"/>
          <w:sz w:val="24"/>
          <w:szCs w:val="24"/>
        </w:rPr>
      </w:pPr>
      <w:r>
        <w:rPr>
          <w:rStyle w:val="normaltextrun"/>
          <w:rFonts w:ascii="Tahoma" w:hAnsi="Tahoma" w:cs="Tahoma"/>
          <w:b/>
          <w:color w:val="000000" w:themeColor="text1"/>
          <w:sz w:val="24"/>
          <w:szCs w:val="24"/>
        </w:rPr>
        <w:t>Q</w:t>
      </w:r>
      <w:r w:rsidR="003059D7">
        <w:rPr>
          <w:rStyle w:val="normaltextrun"/>
          <w:rFonts w:ascii="Tahoma" w:hAnsi="Tahoma" w:cs="Tahoma"/>
          <w:b/>
          <w:color w:val="000000" w:themeColor="text1"/>
          <w:sz w:val="24"/>
          <w:szCs w:val="24"/>
        </w:rPr>
        <w:t>2</w:t>
      </w:r>
      <w:r w:rsidR="00054973">
        <w:rPr>
          <w:rStyle w:val="normaltextrun"/>
          <w:rFonts w:ascii="Tahoma" w:hAnsi="Tahoma" w:cs="Tahoma"/>
          <w:b/>
          <w:color w:val="000000" w:themeColor="text1"/>
          <w:sz w:val="24"/>
          <w:szCs w:val="24"/>
        </w:rPr>
        <w:t>5</w:t>
      </w:r>
      <w:r>
        <w:rPr>
          <w:rStyle w:val="normaltextrun"/>
          <w:rFonts w:ascii="Tahoma" w:hAnsi="Tahoma" w:cs="Tahoma"/>
          <w:b/>
          <w:color w:val="000000" w:themeColor="text1"/>
          <w:sz w:val="24"/>
          <w:szCs w:val="24"/>
        </w:rPr>
        <w:t>:</w:t>
      </w:r>
      <w:r w:rsidR="00E15F2E">
        <w:rPr>
          <w:rStyle w:val="normaltextrun"/>
          <w:rFonts w:ascii="Tahoma" w:hAnsi="Tahoma" w:cs="Tahoma"/>
          <w:b/>
          <w:color w:val="000000" w:themeColor="text1"/>
          <w:sz w:val="24"/>
          <w:szCs w:val="24"/>
        </w:rPr>
        <w:t xml:space="preserve">  </w:t>
      </w:r>
      <w:r w:rsidR="00A404D6" w:rsidRPr="00A404D6">
        <w:rPr>
          <w:rStyle w:val="normaltextrun"/>
          <w:rFonts w:ascii="Tahoma" w:hAnsi="Tahoma" w:cs="Tahoma"/>
          <w:b/>
          <w:color w:val="000000" w:themeColor="text1"/>
          <w:sz w:val="24"/>
          <w:szCs w:val="24"/>
        </w:rPr>
        <w:t>What is the required performance period for grant recipients?</w:t>
      </w:r>
    </w:p>
    <w:p w14:paraId="7565B2A7" w14:textId="77777777" w:rsidR="008215C7" w:rsidRDefault="008215C7" w:rsidP="008215C7">
      <w:pPr>
        <w:spacing w:after="0" w:line="240" w:lineRule="auto"/>
        <w:ind w:left="720" w:hanging="720"/>
        <w:rPr>
          <w:rStyle w:val="normaltextrun"/>
          <w:rFonts w:ascii="Tahoma" w:hAnsi="Tahoma" w:cs="Tahoma"/>
          <w:bCs/>
          <w:color w:val="000000" w:themeColor="text1"/>
          <w:sz w:val="24"/>
          <w:szCs w:val="24"/>
        </w:rPr>
      </w:pPr>
    </w:p>
    <w:p w14:paraId="1AB8AE62" w14:textId="2B24A386" w:rsidR="00295B08" w:rsidRPr="003C697A" w:rsidRDefault="00295B08" w:rsidP="00CF398E">
      <w:pPr>
        <w:spacing w:after="0" w:line="240" w:lineRule="auto"/>
        <w:ind w:left="720" w:hanging="720"/>
        <w:rPr>
          <w:rStyle w:val="normaltextrun"/>
          <w:rFonts w:ascii="Tahoma" w:hAnsi="Tahoma" w:cs="Tahoma"/>
          <w:sz w:val="24"/>
          <w:szCs w:val="24"/>
        </w:rPr>
      </w:pPr>
      <w:r w:rsidRPr="00C839D0">
        <w:rPr>
          <w:rStyle w:val="normaltextrun"/>
          <w:rFonts w:ascii="Tahoma" w:hAnsi="Tahoma" w:cs="Tahoma"/>
          <w:bCs/>
          <w:color w:val="000000" w:themeColor="text1"/>
          <w:sz w:val="24"/>
          <w:szCs w:val="24"/>
        </w:rPr>
        <w:t>A</w:t>
      </w:r>
      <w:r w:rsidR="003059D7">
        <w:rPr>
          <w:rStyle w:val="normaltextrun"/>
          <w:rFonts w:ascii="Tahoma" w:hAnsi="Tahoma" w:cs="Tahoma"/>
          <w:bCs/>
          <w:color w:val="000000" w:themeColor="text1"/>
          <w:sz w:val="24"/>
          <w:szCs w:val="24"/>
        </w:rPr>
        <w:t>2</w:t>
      </w:r>
      <w:r w:rsidR="00054973">
        <w:rPr>
          <w:rStyle w:val="normaltextrun"/>
          <w:rFonts w:ascii="Tahoma" w:hAnsi="Tahoma" w:cs="Tahoma"/>
          <w:bCs/>
          <w:color w:val="000000" w:themeColor="text1"/>
          <w:sz w:val="24"/>
          <w:szCs w:val="24"/>
        </w:rPr>
        <w:t>5</w:t>
      </w:r>
      <w:r w:rsidRPr="00C839D0">
        <w:rPr>
          <w:rStyle w:val="normaltextrun"/>
          <w:rFonts w:ascii="Tahoma" w:hAnsi="Tahoma" w:cs="Tahoma"/>
          <w:bCs/>
          <w:color w:val="000000" w:themeColor="text1"/>
          <w:sz w:val="24"/>
          <w:szCs w:val="24"/>
        </w:rPr>
        <w:t xml:space="preserve">:   </w:t>
      </w:r>
      <w:r w:rsidR="0072661F">
        <w:rPr>
          <w:rStyle w:val="normaltextrun"/>
          <w:rFonts w:ascii="Tahoma" w:hAnsi="Tahoma" w:cs="Tahoma"/>
          <w:bCs/>
          <w:color w:val="000000" w:themeColor="text1"/>
          <w:sz w:val="24"/>
          <w:szCs w:val="24"/>
        </w:rPr>
        <w:t xml:space="preserve">As stated in </w:t>
      </w:r>
      <w:r w:rsidR="00CD3FA1" w:rsidRPr="00642AAB">
        <w:rPr>
          <w:rStyle w:val="normaltextrun"/>
          <w:rFonts w:ascii="Tahoma" w:hAnsi="Tahoma" w:cs="Tahoma"/>
          <w:bCs/>
          <w:color w:val="000000" w:themeColor="text1"/>
          <w:sz w:val="24"/>
          <w:szCs w:val="24"/>
        </w:rPr>
        <w:t>Section III.D.4</w:t>
      </w:r>
      <w:r w:rsidR="00922112">
        <w:rPr>
          <w:rStyle w:val="normaltextrun"/>
          <w:rFonts w:ascii="Tahoma" w:hAnsi="Tahoma" w:cs="Tahoma"/>
          <w:bCs/>
          <w:color w:val="000000" w:themeColor="text1"/>
          <w:sz w:val="24"/>
          <w:szCs w:val="24"/>
        </w:rPr>
        <w:t>.</w:t>
      </w:r>
      <w:r w:rsidR="00CD3FA1">
        <w:rPr>
          <w:rStyle w:val="normaltextrun"/>
          <w:rFonts w:ascii="Tahoma" w:hAnsi="Tahoma" w:cs="Tahoma"/>
          <w:bCs/>
          <w:color w:val="000000" w:themeColor="text1"/>
          <w:sz w:val="24"/>
          <w:szCs w:val="24"/>
        </w:rPr>
        <w:t>, a</w:t>
      </w:r>
      <w:r w:rsidR="00152BB4" w:rsidRPr="00CE3D6A">
        <w:rPr>
          <w:rFonts w:ascii="Tahoma" w:hAnsi="Tahoma" w:cs="Tahoma"/>
          <w:sz w:val="24"/>
          <w:szCs w:val="24"/>
        </w:rPr>
        <w:t xml:space="preserve">ll work must be scheduled for completion by no later than </w:t>
      </w:r>
      <w:r w:rsidR="00152BB4" w:rsidRPr="00CD3FA1">
        <w:rPr>
          <w:rFonts w:ascii="Tahoma" w:hAnsi="Tahoma" w:cs="Tahoma"/>
          <w:bCs/>
          <w:sz w:val="24"/>
          <w:szCs w:val="24"/>
        </w:rPr>
        <w:t>March 31, 202</w:t>
      </w:r>
      <w:r w:rsidR="00360E6B" w:rsidRPr="00CD3FA1">
        <w:rPr>
          <w:rFonts w:ascii="Tahoma" w:hAnsi="Tahoma" w:cs="Tahoma"/>
          <w:bCs/>
          <w:sz w:val="24"/>
          <w:szCs w:val="24"/>
        </w:rPr>
        <w:t>9</w:t>
      </w:r>
      <w:r w:rsidR="00152BB4" w:rsidRPr="002B267B">
        <w:rPr>
          <w:rFonts w:ascii="Tahoma" w:hAnsi="Tahoma" w:cs="Tahoma"/>
          <w:bCs/>
          <w:sz w:val="24"/>
          <w:szCs w:val="24"/>
        </w:rPr>
        <w:t xml:space="preserve">, </w:t>
      </w:r>
      <w:r w:rsidR="00152BB4" w:rsidRPr="00CE3D6A">
        <w:rPr>
          <w:rFonts w:ascii="Tahoma" w:hAnsi="Tahoma" w:cs="Tahoma"/>
          <w:sz w:val="24"/>
          <w:szCs w:val="24"/>
        </w:rPr>
        <w:t>to allow timely processing of final invoices before the liquidation date of CEC funds.</w:t>
      </w:r>
      <w:r w:rsidR="00360E6B">
        <w:rPr>
          <w:rFonts w:ascii="Tahoma" w:hAnsi="Tahoma" w:cs="Tahoma"/>
          <w:sz w:val="24"/>
          <w:szCs w:val="24"/>
        </w:rPr>
        <w:t xml:space="preserve"> </w:t>
      </w:r>
      <w:r w:rsidR="00360E6B" w:rsidRPr="00360E6B">
        <w:rPr>
          <w:rFonts w:ascii="Tahoma" w:hAnsi="Tahoma" w:cs="Tahoma"/>
          <w:sz w:val="24"/>
          <w:szCs w:val="24"/>
        </w:rPr>
        <w:t xml:space="preserve">Projects </w:t>
      </w:r>
      <w:r w:rsidR="003B62ED">
        <w:rPr>
          <w:rFonts w:ascii="Tahoma" w:hAnsi="Tahoma" w:cs="Tahoma"/>
          <w:sz w:val="24"/>
          <w:szCs w:val="24"/>
        </w:rPr>
        <w:t xml:space="preserve">proposed for an award in the Notice of Proposed Awards </w:t>
      </w:r>
      <w:r w:rsidR="00360E6B" w:rsidRPr="00360E6B">
        <w:rPr>
          <w:rFonts w:ascii="Tahoma" w:hAnsi="Tahoma" w:cs="Tahoma"/>
          <w:sz w:val="24"/>
          <w:szCs w:val="24"/>
        </w:rPr>
        <w:t xml:space="preserve">will need to go to a CEC </w:t>
      </w:r>
      <w:r w:rsidR="00642AAB">
        <w:rPr>
          <w:rFonts w:ascii="Tahoma" w:hAnsi="Tahoma" w:cs="Tahoma"/>
          <w:sz w:val="24"/>
          <w:szCs w:val="24"/>
        </w:rPr>
        <w:t xml:space="preserve">Business Meeting </w:t>
      </w:r>
      <w:r w:rsidR="00360E6B" w:rsidRPr="00360E6B">
        <w:rPr>
          <w:rFonts w:ascii="Tahoma" w:hAnsi="Tahoma" w:cs="Tahoma"/>
          <w:sz w:val="24"/>
          <w:szCs w:val="24"/>
        </w:rPr>
        <w:t xml:space="preserve">for approval, </w:t>
      </w:r>
      <w:r w:rsidR="002D0854">
        <w:rPr>
          <w:rFonts w:ascii="Tahoma" w:hAnsi="Tahoma" w:cs="Tahoma"/>
          <w:sz w:val="24"/>
          <w:szCs w:val="24"/>
        </w:rPr>
        <w:t xml:space="preserve">anticipated to be in late 2025, </w:t>
      </w:r>
      <w:r w:rsidR="00360E6B" w:rsidRPr="00360E6B">
        <w:rPr>
          <w:rFonts w:ascii="Tahoma" w:hAnsi="Tahoma" w:cs="Tahoma"/>
          <w:sz w:val="24"/>
          <w:szCs w:val="24"/>
        </w:rPr>
        <w:t xml:space="preserve">followed by </w:t>
      </w:r>
      <w:r w:rsidR="003B62ED">
        <w:rPr>
          <w:rFonts w:ascii="Tahoma" w:hAnsi="Tahoma" w:cs="Tahoma"/>
          <w:sz w:val="24"/>
          <w:szCs w:val="24"/>
        </w:rPr>
        <w:t xml:space="preserve">agreement </w:t>
      </w:r>
      <w:r w:rsidR="00360E6B" w:rsidRPr="00360E6B">
        <w:rPr>
          <w:rFonts w:ascii="Tahoma" w:hAnsi="Tahoma" w:cs="Tahoma"/>
          <w:sz w:val="24"/>
          <w:szCs w:val="24"/>
        </w:rPr>
        <w:t xml:space="preserve">execution. The </w:t>
      </w:r>
      <w:r w:rsidR="00011F60" w:rsidRPr="00011F60">
        <w:rPr>
          <w:rFonts w:ascii="Tahoma" w:hAnsi="Tahoma" w:cs="Tahoma"/>
          <w:sz w:val="24"/>
          <w:szCs w:val="24"/>
        </w:rPr>
        <w:t>effective date of this Agreement is either the start date</w:t>
      </w:r>
      <w:r w:rsidR="00011F60">
        <w:rPr>
          <w:rFonts w:ascii="Tahoma" w:hAnsi="Tahoma" w:cs="Tahoma"/>
          <w:sz w:val="24"/>
          <w:szCs w:val="24"/>
        </w:rPr>
        <w:t xml:space="preserve"> listed on </w:t>
      </w:r>
      <w:r w:rsidR="00CF398E">
        <w:rPr>
          <w:rFonts w:ascii="Tahoma" w:hAnsi="Tahoma" w:cs="Tahoma"/>
          <w:sz w:val="24"/>
          <w:szCs w:val="24"/>
        </w:rPr>
        <w:t>form CEC-146</w:t>
      </w:r>
      <w:r w:rsidR="00011F60" w:rsidRPr="00011F60">
        <w:rPr>
          <w:rFonts w:ascii="Tahoma" w:hAnsi="Tahoma" w:cs="Tahoma"/>
          <w:sz w:val="24"/>
          <w:szCs w:val="24"/>
        </w:rPr>
        <w:t xml:space="preserve"> or the approval signature date </w:t>
      </w:r>
      <w:r w:rsidR="00CF398E">
        <w:rPr>
          <w:rFonts w:ascii="Tahoma" w:hAnsi="Tahoma" w:cs="Tahoma"/>
          <w:sz w:val="24"/>
          <w:szCs w:val="24"/>
        </w:rPr>
        <w:t xml:space="preserve">on the grant agreement </w:t>
      </w:r>
      <w:r w:rsidR="00011F60" w:rsidRPr="00011F60">
        <w:rPr>
          <w:rFonts w:ascii="Tahoma" w:hAnsi="Tahoma" w:cs="Tahoma"/>
          <w:sz w:val="24"/>
          <w:szCs w:val="24"/>
        </w:rPr>
        <w:t>by the California Energy Commission representative, whichever is later.</w:t>
      </w:r>
      <w:r w:rsidR="00CF398E">
        <w:rPr>
          <w:rFonts w:ascii="Tahoma" w:hAnsi="Tahoma" w:cs="Tahoma"/>
          <w:sz w:val="24"/>
          <w:szCs w:val="24"/>
        </w:rPr>
        <w:t xml:space="preserve"> </w:t>
      </w:r>
      <w:r w:rsidR="00011F60" w:rsidRPr="00011F60">
        <w:rPr>
          <w:rFonts w:ascii="Tahoma" w:hAnsi="Tahoma" w:cs="Tahoma"/>
          <w:sz w:val="24"/>
          <w:szCs w:val="24"/>
        </w:rPr>
        <w:t xml:space="preserve">No work is authorized, nor shall any work begin, until on or after the effective </w:t>
      </w:r>
      <w:proofErr w:type="gramStart"/>
      <w:r w:rsidR="00011F60" w:rsidRPr="00011F60">
        <w:rPr>
          <w:rFonts w:ascii="Tahoma" w:hAnsi="Tahoma" w:cs="Tahoma"/>
          <w:sz w:val="24"/>
          <w:szCs w:val="24"/>
        </w:rPr>
        <w:t>date.</w:t>
      </w:r>
      <w:r w:rsidR="003B62ED">
        <w:rPr>
          <w:rFonts w:ascii="Tahoma" w:hAnsi="Tahoma" w:cs="Tahoma"/>
          <w:sz w:val="24"/>
          <w:szCs w:val="24"/>
        </w:rPr>
        <w:t>.</w:t>
      </w:r>
      <w:proofErr w:type="gramEnd"/>
    </w:p>
    <w:p w14:paraId="77D408E8" w14:textId="77777777" w:rsidR="00F63571" w:rsidRDefault="00F63571" w:rsidP="008215C7">
      <w:pPr>
        <w:pStyle w:val="paragraph"/>
        <w:spacing w:before="0" w:beforeAutospacing="0" w:after="0" w:afterAutospacing="0"/>
        <w:textAlignment w:val="baseline"/>
        <w:rPr>
          <w:rFonts w:ascii="Tahoma" w:hAnsi="Tahoma" w:cs="Tahoma"/>
        </w:rPr>
      </w:pPr>
    </w:p>
    <w:p w14:paraId="2703C5A8" w14:textId="41587C2D" w:rsidR="005621CD" w:rsidRDefault="005621CD" w:rsidP="005621CD">
      <w:pPr>
        <w:spacing w:after="0" w:line="240" w:lineRule="auto"/>
        <w:ind w:left="720" w:hanging="720"/>
        <w:rPr>
          <w:rStyle w:val="normaltextrun"/>
          <w:rFonts w:ascii="Tahoma" w:hAnsi="Tahoma" w:cs="Tahoma"/>
          <w:b/>
          <w:color w:val="000000" w:themeColor="text1"/>
          <w:sz w:val="24"/>
          <w:szCs w:val="24"/>
        </w:rPr>
      </w:pPr>
      <w:r>
        <w:rPr>
          <w:rStyle w:val="normaltextrun"/>
          <w:rFonts w:ascii="Tahoma" w:hAnsi="Tahoma" w:cs="Tahoma"/>
          <w:b/>
          <w:color w:val="000000" w:themeColor="text1"/>
          <w:sz w:val="24"/>
          <w:szCs w:val="24"/>
        </w:rPr>
        <w:t xml:space="preserve">Q26:  </w:t>
      </w:r>
      <w:r w:rsidRPr="00A404D6">
        <w:rPr>
          <w:rStyle w:val="normaltextrun"/>
          <w:rFonts w:ascii="Tahoma" w:hAnsi="Tahoma" w:cs="Tahoma"/>
          <w:b/>
          <w:color w:val="000000" w:themeColor="text1"/>
          <w:sz w:val="24"/>
          <w:szCs w:val="24"/>
        </w:rPr>
        <w:t>W</w:t>
      </w:r>
      <w:r w:rsidR="00FD0292" w:rsidRPr="00E8219E">
        <w:rPr>
          <w:rStyle w:val="normaltextrun"/>
          <w:rFonts w:ascii="Tahoma" w:hAnsi="Tahoma" w:cs="Tahoma"/>
          <w:b/>
          <w:color w:val="000000" w:themeColor="text1"/>
          <w:sz w:val="24"/>
          <w:szCs w:val="24"/>
        </w:rPr>
        <w:t>ould it be possible for the CEC to consider a two-week extension to allow for a more robust and complete application</w:t>
      </w:r>
      <w:r w:rsidRPr="00A404D6">
        <w:rPr>
          <w:rStyle w:val="normaltextrun"/>
          <w:rFonts w:ascii="Tahoma" w:hAnsi="Tahoma" w:cs="Tahoma"/>
          <w:b/>
          <w:color w:val="000000" w:themeColor="text1"/>
          <w:sz w:val="24"/>
          <w:szCs w:val="24"/>
        </w:rPr>
        <w:t>?</w:t>
      </w:r>
    </w:p>
    <w:p w14:paraId="56C29133" w14:textId="77777777" w:rsidR="005621CD" w:rsidRDefault="005621CD" w:rsidP="005621CD">
      <w:pPr>
        <w:spacing w:after="0" w:line="240" w:lineRule="auto"/>
        <w:ind w:left="720" w:hanging="720"/>
        <w:rPr>
          <w:rStyle w:val="normaltextrun"/>
          <w:rFonts w:ascii="Tahoma" w:hAnsi="Tahoma" w:cs="Tahoma"/>
          <w:bCs/>
          <w:color w:val="000000" w:themeColor="text1"/>
          <w:sz w:val="24"/>
          <w:szCs w:val="24"/>
        </w:rPr>
      </w:pPr>
    </w:p>
    <w:p w14:paraId="66FBAF74" w14:textId="4698AC1C" w:rsidR="00966EC4" w:rsidRPr="00D666CC" w:rsidRDefault="005621CD" w:rsidP="00D666CC">
      <w:pPr>
        <w:spacing w:after="0" w:line="240" w:lineRule="auto"/>
        <w:ind w:left="720" w:hanging="720"/>
        <w:rPr>
          <w:rStyle w:val="normaltextrun"/>
          <w:rFonts w:ascii="Tahoma" w:hAnsi="Tahoma" w:cs="Tahoma"/>
          <w:bCs/>
          <w:color w:val="000000" w:themeColor="text1"/>
          <w:sz w:val="24"/>
          <w:szCs w:val="24"/>
        </w:rPr>
      </w:pPr>
      <w:r w:rsidRPr="00C839D0">
        <w:rPr>
          <w:rStyle w:val="normaltextrun"/>
          <w:rFonts w:ascii="Tahoma" w:hAnsi="Tahoma" w:cs="Tahoma"/>
          <w:bCs/>
          <w:color w:val="000000" w:themeColor="text1"/>
          <w:sz w:val="24"/>
          <w:szCs w:val="24"/>
        </w:rPr>
        <w:t>A</w:t>
      </w:r>
      <w:r>
        <w:rPr>
          <w:rStyle w:val="normaltextrun"/>
          <w:rFonts w:ascii="Tahoma" w:hAnsi="Tahoma" w:cs="Tahoma"/>
          <w:bCs/>
          <w:color w:val="000000" w:themeColor="text1"/>
          <w:sz w:val="24"/>
          <w:szCs w:val="24"/>
        </w:rPr>
        <w:t>2</w:t>
      </w:r>
      <w:r w:rsidRPr="00D666CC">
        <w:rPr>
          <w:rStyle w:val="normaltextrun"/>
          <w:rFonts w:ascii="Tahoma" w:hAnsi="Tahoma" w:cs="Tahoma"/>
          <w:bCs/>
          <w:color w:val="000000" w:themeColor="text1"/>
          <w:sz w:val="24"/>
          <w:szCs w:val="24"/>
        </w:rPr>
        <w:t>6</w:t>
      </w:r>
      <w:r w:rsidRPr="00C839D0">
        <w:rPr>
          <w:rStyle w:val="normaltextrun"/>
          <w:rFonts w:ascii="Tahoma" w:hAnsi="Tahoma" w:cs="Tahoma"/>
          <w:bCs/>
          <w:color w:val="000000" w:themeColor="text1"/>
          <w:sz w:val="24"/>
          <w:szCs w:val="24"/>
        </w:rPr>
        <w:t xml:space="preserve">:   </w:t>
      </w:r>
      <w:r w:rsidR="008A5672" w:rsidRPr="00D666CC">
        <w:rPr>
          <w:rStyle w:val="normaltextrun"/>
          <w:rFonts w:ascii="Tahoma" w:hAnsi="Tahoma" w:cs="Tahoma"/>
          <w:bCs/>
          <w:color w:val="000000" w:themeColor="text1"/>
          <w:sz w:val="24"/>
          <w:szCs w:val="24"/>
        </w:rPr>
        <w:t>Yes</w:t>
      </w:r>
      <w:r w:rsidR="00875A6B" w:rsidRPr="00D666CC">
        <w:rPr>
          <w:rStyle w:val="normaltextrun"/>
          <w:rFonts w:ascii="Tahoma" w:hAnsi="Tahoma" w:cs="Tahoma"/>
          <w:bCs/>
          <w:color w:val="000000" w:themeColor="text1"/>
          <w:sz w:val="24"/>
          <w:szCs w:val="24"/>
        </w:rPr>
        <w:t xml:space="preserve">. </w:t>
      </w:r>
      <w:r w:rsidR="00141620">
        <w:rPr>
          <w:rStyle w:val="normaltextrun"/>
          <w:rFonts w:ascii="Tahoma" w:hAnsi="Tahoma" w:cs="Tahoma"/>
          <w:bCs/>
          <w:color w:val="000000" w:themeColor="text1"/>
          <w:sz w:val="24"/>
          <w:szCs w:val="24"/>
        </w:rPr>
        <w:t>Please see Adde</w:t>
      </w:r>
      <w:r w:rsidR="00681BC9">
        <w:rPr>
          <w:rStyle w:val="normaltextrun"/>
          <w:rFonts w:ascii="Tahoma" w:hAnsi="Tahoma" w:cs="Tahoma"/>
          <w:bCs/>
          <w:color w:val="000000" w:themeColor="text1"/>
          <w:sz w:val="24"/>
          <w:szCs w:val="24"/>
        </w:rPr>
        <w:t>n</w:t>
      </w:r>
      <w:r w:rsidR="00141620">
        <w:rPr>
          <w:rStyle w:val="normaltextrun"/>
          <w:rFonts w:ascii="Tahoma" w:hAnsi="Tahoma" w:cs="Tahoma"/>
          <w:bCs/>
          <w:color w:val="000000" w:themeColor="text1"/>
          <w:sz w:val="24"/>
          <w:szCs w:val="24"/>
        </w:rPr>
        <w:t xml:space="preserve">dum </w:t>
      </w:r>
      <w:r w:rsidR="00EB0E34">
        <w:rPr>
          <w:rStyle w:val="normaltextrun"/>
          <w:rFonts w:ascii="Tahoma" w:hAnsi="Tahoma" w:cs="Tahoma"/>
          <w:bCs/>
          <w:color w:val="000000" w:themeColor="text1"/>
          <w:sz w:val="24"/>
          <w:szCs w:val="24"/>
        </w:rPr>
        <w:t>1</w:t>
      </w:r>
      <w:r w:rsidR="00EC122D">
        <w:rPr>
          <w:rStyle w:val="normaltextrun"/>
          <w:rFonts w:ascii="Tahoma" w:hAnsi="Tahoma" w:cs="Tahoma"/>
          <w:bCs/>
          <w:color w:val="000000" w:themeColor="text1"/>
          <w:sz w:val="24"/>
          <w:szCs w:val="24"/>
        </w:rPr>
        <w:t xml:space="preserve"> </w:t>
      </w:r>
      <w:r w:rsidR="00681BC9">
        <w:rPr>
          <w:rStyle w:val="normaltextrun"/>
          <w:rFonts w:ascii="Tahoma" w:hAnsi="Tahoma" w:cs="Tahoma"/>
          <w:bCs/>
          <w:color w:val="000000" w:themeColor="text1"/>
          <w:sz w:val="24"/>
          <w:szCs w:val="24"/>
        </w:rPr>
        <w:t>for the new application deadline.</w:t>
      </w:r>
    </w:p>
    <w:p w14:paraId="61DAEEB0" w14:textId="499629CA" w:rsidR="005621CD" w:rsidRDefault="005621CD" w:rsidP="005621CD">
      <w:pPr>
        <w:pStyle w:val="paragraph"/>
        <w:spacing w:before="0" w:beforeAutospacing="0" w:after="0" w:afterAutospacing="0"/>
        <w:textAlignment w:val="baseline"/>
        <w:rPr>
          <w:rFonts w:ascii="Tahoma" w:hAnsi="Tahoma" w:cs="Tahoma"/>
        </w:rPr>
      </w:pPr>
    </w:p>
    <w:p w14:paraId="080B77B6" w14:textId="77777777" w:rsidR="00B95E66" w:rsidRPr="00B95E66" w:rsidRDefault="00B95E66" w:rsidP="00B95E66"/>
    <w:p w14:paraId="7B0CBF46" w14:textId="77777777" w:rsidR="00B95E66" w:rsidRPr="00B95E66" w:rsidRDefault="00B95E66" w:rsidP="00B95E66"/>
    <w:p w14:paraId="72BCC126" w14:textId="77777777" w:rsidR="00B95E66" w:rsidRPr="00B95E66" w:rsidRDefault="00B95E66" w:rsidP="00B95E66"/>
    <w:p w14:paraId="26CEF33B" w14:textId="77777777" w:rsidR="00B95E66" w:rsidRPr="00B95E66" w:rsidRDefault="00B95E66" w:rsidP="00B95E66"/>
    <w:p w14:paraId="37AF97C9" w14:textId="77777777" w:rsidR="00B95E66" w:rsidRPr="00B95E66" w:rsidRDefault="00B95E66" w:rsidP="00B95E66"/>
    <w:p w14:paraId="5E123AAE" w14:textId="77777777" w:rsidR="00B95E66" w:rsidRPr="00B95E66" w:rsidRDefault="00B95E66" w:rsidP="00B95E66"/>
    <w:p w14:paraId="589ECF14" w14:textId="77777777" w:rsidR="00B95E66" w:rsidRPr="00B95E66" w:rsidRDefault="00B95E66" w:rsidP="00B95E66"/>
    <w:p w14:paraId="132104B8" w14:textId="77777777" w:rsidR="00B95E66" w:rsidRPr="00B95E66" w:rsidRDefault="00B95E66" w:rsidP="00B95E66"/>
    <w:p w14:paraId="54EA62DB" w14:textId="77777777" w:rsidR="00B95E66" w:rsidRPr="00B95E66" w:rsidRDefault="00B95E66" w:rsidP="00B95E66">
      <w:pPr>
        <w:ind w:firstLine="720"/>
      </w:pPr>
    </w:p>
    <w:sectPr w:rsidR="00B95E66" w:rsidRPr="00B95E6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47E6D" w14:textId="77777777" w:rsidR="00E414D6" w:rsidRDefault="00E414D6" w:rsidP="00FB13E1">
      <w:pPr>
        <w:spacing w:after="0" w:line="240" w:lineRule="auto"/>
      </w:pPr>
      <w:r>
        <w:separator/>
      </w:r>
    </w:p>
  </w:endnote>
  <w:endnote w:type="continuationSeparator" w:id="0">
    <w:p w14:paraId="52337D4C" w14:textId="77777777" w:rsidR="00E414D6" w:rsidRDefault="00E414D6" w:rsidP="00FB13E1">
      <w:pPr>
        <w:spacing w:after="0" w:line="240" w:lineRule="auto"/>
      </w:pPr>
      <w:r>
        <w:continuationSeparator/>
      </w:r>
    </w:p>
  </w:endnote>
  <w:endnote w:type="continuationNotice" w:id="1">
    <w:p w14:paraId="6022D3BF" w14:textId="77777777" w:rsidR="00E414D6" w:rsidRDefault="00E41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517768"/>
      <w:docPartObj>
        <w:docPartGallery w:val="Page Numbers (Bottom of Page)"/>
        <w:docPartUnique/>
      </w:docPartObj>
    </w:sdtPr>
    <w:sdtEndPr>
      <w:rPr>
        <w:rFonts w:ascii="Tahoma" w:hAnsi="Tahoma" w:cs="Tahoma"/>
        <w:sz w:val="24"/>
        <w:szCs w:val="24"/>
      </w:rPr>
    </w:sdtEndPr>
    <w:sdtContent>
      <w:p w14:paraId="75E779D9" w14:textId="78B0B0E0" w:rsidR="00FB13E1" w:rsidRPr="007F3712" w:rsidRDefault="00FB13E1" w:rsidP="00D55A82">
        <w:pPr>
          <w:pStyle w:val="Footer"/>
          <w:jc w:val="center"/>
          <w:rPr>
            <w:rFonts w:ascii="Tahoma" w:hAnsi="Tahoma" w:cs="Tahoma"/>
            <w:sz w:val="24"/>
            <w:szCs w:val="24"/>
          </w:rPr>
        </w:pPr>
        <w:r w:rsidRPr="007F3712">
          <w:rPr>
            <w:rFonts w:ascii="Tahoma" w:hAnsi="Tahoma" w:cs="Tahoma"/>
            <w:sz w:val="24"/>
            <w:szCs w:val="24"/>
          </w:rPr>
          <w:fldChar w:fldCharType="begin"/>
        </w:r>
        <w:r w:rsidRPr="007F3712">
          <w:rPr>
            <w:rFonts w:ascii="Tahoma" w:hAnsi="Tahoma" w:cs="Tahoma"/>
            <w:sz w:val="24"/>
            <w:szCs w:val="24"/>
          </w:rPr>
          <w:instrText xml:space="preserve"> PAGE   \* MERGEFORMAT </w:instrText>
        </w:r>
        <w:r w:rsidRPr="007F3712">
          <w:rPr>
            <w:rFonts w:ascii="Tahoma" w:hAnsi="Tahoma" w:cs="Tahoma"/>
            <w:sz w:val="24"/>
            <w:szCs w:val="24"/>
          </w:rPr>
          <w:fldChar w:fldCharType="separate"/>
        </w:r>
        <w:r w:rsidRPr="007F3712">
          <w:rPr>
            <w:rFonts w:ascii="Tahoma" w:hAnsi="Tahoma" w:cs="Tahoma"/>
            <w:noProof/>
            <w:sz w:val="24"/>
            <w:szCs w:val="24"/>
          </w:rPr>
          <w:t>2</w:t>
        </w:r>
        <w:r w:rsidRPr="007F3712">
          <w:rPr>
            <w:rFonts w:ascii="Tahoma" w:hAnsi="Tahoma" w:cs="Tahoma"/>
            <w:noProof/>
            <w:sz w:val="24"/>
            <w:szCs w:val="24"/>
          </w:rPr>
          <w:fldChar w:fldCharType="end"/>
        </w:r>
      </w:p>
    </w:sdtContent>
  </w:sdt>
  <w:p w14:paraId="578BD42E" w14:textId="31D3AC89" w:rsidR="00FB13E1" w:rsidRPr="00D55A82" w:rsidRDefault="00B95E66">
    <w:pPr>
      <w:pStyle w:val="Footer"/>
      <w:rPr>
        <w:rFonts w:ascii="Tahoma" w:hAnsi="Tahoma" w:cs="Tahoma"/>
      </w:rPr>
    </w:pPr>
    <w:r>
      <w:rPr>
        <w:rFonts w:ascii="Tahoma" w:hAnsi="Tahoma" w:cs="Tahoma"/>
      </w:rPr>
      <w:t>June</w:t>
    </w:r>
    <w:r w:rsidR="00360E6B">
      <w:rPr>
        <w:rFonts w:ascii="Tahoma" w:hAnsi="Tahoma" w:cs="Tahoma"/>
      </w:rPr>
      <w:t xml:space="preserve"> 2025</w:t>
    </w:r>
    <w:r w:rsidR="00495310" w:rsidRPr="00D55A82">
      <w:rPr>
        <w:rFonts w:ascii="Tahoma" w:hAnsi="Tahoma" w:cs="Tahoma"/>
      </w:rPr>
      <w:tab/>
    </w:r>
    <w:r w:rsidR="00495310" w:rsidRPr="00D55A82">
      <w:rPr>
        <w:rFonts w:ascii="Tahoma" w:hAnsi="Tahoma" w:cs="Tahoma"/>
      </w:rPr>
      <w:tab/>
    </w:r>
    <w:r w:rsidR="00B31D89" w:rsidRPr="00D55A82">
      <w:rPr>
        <w:rFonts w:ascii="Tahoma" w:hAnsi="Tahoma" w:cs="Tahoma"/>
      </w:rPr>
      <w:t>GFO-2</w:t>
    </w:r>
    <w:r w:rsidR="00360E6B">
      <w:rPr>
        <w:rFonts w:ascii="Tahoma" w:hAnsi="Tahoma" w:cs="Tahoma"/>
      </w:rPr>
      <w:t>4-611</w:t>
    </w:r>
  </w:p>
  <w:p w14:paraId="187F5692" w14:textId="6CDF9712" w:rsidR="00495310" w:rsidRDefault="00495310">
    <w:pPr>
      <w:pStyle w:val="Footer"/>
      <w:rPr>
        <w:rFonts w:ascii="Tahoma" w:hAnsi="Tahoma" w:cs="Tahoma"/>
      </w:rPr>
    </w:pPr>
    <w:r w:rsidRPr="00D55A82">
      <w:rPr>
        <w:rFonts w:ascii="Tahoma" w:hAnsi="Tahoma" w:cs="Tahoma"/>
      </w:rPr>
      <w:tab/>
    </w:r>
    <w:r w:rsidRPr="00D55A82">
      <w:rPr>
        <w:rFonts w:ascii="Tahoma" w:hAnsi="Tahoma" w:cs="Tahoma"/>
      </w:rPr>
      <w:tab/>
    </w:r>
    <w:r w:rsidR="000A788B">
      <w:rPr>
        <w:rFonts w:ascii="Tahoma" w:hAnsi="Tahoma" w:cs="Tahoma"/>
      </w:rPr>
      <w:t>Implementation of M</w:t>
    </w:r>
    <w:r w:rsidR="005E22A5">
      <w:rPr>
        <w:rFonts w:ascii="Tahoma" w:hAnsi="Tahoma" w:cs="Tahoma"/>
      </w:rPr>
      <w:t>edium- and Heavy-Duty</w:t>
    </w:r>
  </w:p>
  <w:p w14:paraId="5C877C3A" w14:textId="514FE624" w:rsidR="00FB13E1" w:rsidRPr="00D55A82" w:rsidRDefault="000A788B">
    <w:pPr>
      <w:pStyle w:val="Footer"/>
      <w:rPr>
        <w:rFonts w:ascii="Tahoma" w:hAnsi="Tahoma" w:cs="Tahoma"/>
      </w:rPr>
    </w:pPr>
    <w:r>
      <w:rPr>
        <w:rFonts w:ascii="Tahoma" w:hAnsi="Tahoma" w:cs="Tahoma"/>
      </w:rPr>
      <w:tab/>
    </w:r>
    <w:r>
      <w:rPr>
        <w:rFonts w:ascii="Tahoma" w:hAnsi="Tahoma" w:cs="Tahoma"/>
      </w:rPr>
      <w:tab/>
      <w:t>ZEV Infrastructure Blueprints</w:t>
    </w:r>
    <w:r w:rsidR="00360E6B">
      <w:rPr>
        <w:rFonts w:ascii="Tahoma" w:hAnsi="Tahoma" w:cs="Tahoma"/>
      </w:rPr>
      <w:t xml:space="preserv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414B3" w14:textId="77777777" w:rsidR="00E414D6" w:rsidRDefault="00E414D6" w:rsidP="00FB13E1">
      <w:pPr>
        <w:spacing w:after="0" w:line="240" w:lineRule="auto"/>
      </w:pPr>
      <w:r>
        <w:separator/>
      </w:r>
    </w:p>
  </w:footnote>
  <w:footnote w:type="continuationSeparator" w:id="0">
    <w:p w14:paraId="6D77168E" w14:textId="77777777" w:rsidR="00E414D6" w:rsidRDefault="00E414D6" w:rsidP="00FB13E1">
      <w:pPr>
        <w:spacing w:after="0" w:line="240" w:lineRule="auto"/>
      </w:pPr>
      <w:r>
        <w:continuationSeparator/>
      </w:r>
    </w:p>
  </w:footnote>
  <w:footnote w:type="continuationNotice" w:id="1">
    <w:p w14:paraId="553A844E" w14:textId="77777777" w:rsidR="00E414D6" w:rsidRDefault="00E41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ED08" w14:textId="38C7DF12" w:rsidR="00EF7CE9" w:rsidRPr="000C79F4" w:rsidRDefault="00EF7CE9" w:rsidP="00EF7CE9">
    <w:pPr>
      <w:pStyle w:val="paragraph"/>
      <w:spacing w:before="0" w:beforeAutospacing="0" w:after="0" w:afterAutospacing="0"/>
      <w:jc w:val="center"/>
      <w:textAlignment w:val="baseline"/>
      <w:rPr>
        <w:rFonts w:ascii="Tahoma" w:hAnsi="Tahoma" w:cs="Tahoma"/>
        <w:color w:val="2F5496"/>
      </w:rPr>
    </w:pPr>
    <w:r w:rsidRPr="008844E5">
      <w:rPr>
        <w:rStyle w:val="normaltextrun"/>
        <w:rFonts w:ascii="Tahoma" w:hAnsi="Tahoma" w:cs="Tahoma"/>
        <w:b/>
        <w:bCs/>
        <w:color w:val="000000"/>
      </w:rPr>
      <w:t>Questions and Answers</w:t>
    </w:r>
    <w:r w:rsidRPr="008844E5">
      <w:rPr>
        <w:rStyle w:val="eop"/>
        <w:rFonts w:ascii="Tahoma" w:hAnsi="Tahoma" w:cs="Tahoma"/>
        <w:color w:val="000000"/>
      </w:rPr>
      <w:t> </w:t>
    </w:r>
  </w:p>
  <w:p w14:paraId="4CDA1B2E" w14:textId="77777777" w:rsidR="00EF7CE9" w:rsidRPr="000C79F4" w:rsidRDefault="00EF7CE9" w:rsidP="00EF7CE9">
    <w:pPr>
      <w:pStyle w:val="paragraph"/>
      <w:spacing w:before="0" w:beforeAutospacing="0" w:after="0" w:afterAutospacing="0"/>
      <w:jc w:val="center"/>
      <w:textAlignment w:val="baseline"/>
      <w:rPr>
        <w:rFonts w:ascii="Tahoma" w:hAnsi="Tahoma" w:cs="Tahoma"/>
      </w:rPr>
    </w:pPr>
    <w:r w:rsidRPr="008844E5">
      <w:rPr>
        <w:rStyle w:val="normaltextrun"/>
        <w:rFonts w:ascii="Tahoma" w:hAnsi="Tahoma" w:cs="Tahoma"/>
        <w:b/>
        <w:bCs/>
        <w:color w:val="000000"/>
      </w:rPr>
      <w:t>GFO-2</w:t>
    </w:r>
    <w:r>
      <w:rPr>
        <w:rStyle w:val="normaltextrun"/>
        <w:rFonts w:ascii="Tahoma" w:hAnsi="Tahoma" w:cs="Tahoma"/>
        <w:b/>
        <w:bCs/>
        <w:color w:val="000000"/>
      </w:rPr>
      <w:t>4-611</w:t>
    </w:r>
    <w:r w:rsidRPr="008844E5">
      <w:rPr>
        <w:rStyle w:val="eop"/>
        <w:rFonts w:ascii="Tahoma" w:hAnsi="Tahoma" w:cs="Tahoma"/>
        <w:color w:val="000000"/>
      </w:rPr>
      <w:t> </w:t>
    </w:r>
  </w:p>
  <w:p w14:paraId="6651944B" w14:textId="77777777" w:rsidR="00EF7CE9" w:rsidRPr="008844E5" w:rsidRDefault="00EF7CE9" w:rsidP="00EF7CE9">
    <w:pPr>
      <w:pStyle w:val="paragraph"/>
      <w:spacing w:before="0" w:beforeAutospacing="0" w:after="0" w:afterAutospacing="0"/>
      <w:jc w:val="center"/>
      <w:textAlignment w:val="baseline"/>
      <w:rPr>
        <w:rStyle w:val="normaltextrun"/>
        <w:rFonts w:ascii="Tahoma" w:hAnsi="Tahoma" w:cs="Tahoma"/>
        <w:b/>
        <w:bCs/>
        <w:color w:val="000000"/>
      </w:rPr>
    </w:pPr>
    <w:r w:rsidRPr="008844E5">
      <w:rPr>
        <w:rStyle w:val="normaltextrun"/>
        <w:rFonts w:ascii="Tahoma" w:hAnsi="Tahoma" w:cs="Tahoma"/>
        <w:b/>
        <w:bCs/>
        <w:color w:val="000000"/>
      </w:rPr>
      <w:t xml:space="preserve">Implementation of Medium- and Heavy-Duty (MDHD) </w:t>
    </w:r>
  </w:p>
  <w:p w14:paraId="62B2E041" w14:textId="77777777" w:rsidR="00EF7CE9" w:rsidRPr="000C79F4" w:rsidRDefault="00EF7CE9" w:rsidP="00EF7CE9">
    <w:pPr>
      <w:pStyle w:val="paragraph"/>
      <w:spacing w:before="0" w:beforeAutospacing="0" w:after="0" w:afterAutospacing="0"/>
      <w:jc w:val="center"/>
      <w:textAlignment w:val="baseline"/>
      <w:rPr>
        <w:rFonts w:ascii="Tahoma" w:hAnsi="Tahoma" w:cs="Tahoma"/>
      </w:rPr>
    </w:pPr>
    <w:r w:rsidRPr="008844E5">
      <w:rPr>
        <w:rStyle w:val="normaltextrun"/>
        <w:rFonts w:ascii="Tahoma" w:hAnsi="Tahoma" w:cs="Tahoma"/>
        <w:b/>
        <w:bCs/>
        <w:color w:val="000000"/>
      </w:rPr>
      <w:t>Zero-Emission Vehicle</w:t>
    </w:r>
    <w:r w:rsidRPr="000C79F4">
      <w:rPr>
        <w:rFonts w:ascii="Tahoma" w:hAnsi="Tahoma" w:cs="Tahoma"/>
      </w:rPr>
      <w:t xml:space="preserve"> </w:t>
    </w:r>
    <w:r w:rsidRPr="008844E5">
      <w:rPr>
        <w:rStyle w:val="normaltextrun"/>
        <w:rFonts w:ascii="Tahoma" w:hAnsi="Tahoma" w:cs="Tahoma"/>
        <w:b/>
        <w:bCs/>
        <w:color w:val="000000"/>
      </w:rPr>
      <w:t>Infrastructure Blueprints</w:t>
    </w:r>
    <w:r w:rsidRPr="00926E7E">
      <w:rPr>
        <w:rStyle w:val="normaltextrun"/>
        <w:rFonts w:ascii="Tahoma" w:hAnsi="Tahoma" w:cs="Tahoma"/>
        <w:b/>
        <w:bCs/>
        <w:color w:val="000000"/>
      </w:rPr>
      <w:t> 2.0</w:t>
    </w:r>
  </w:p>
  <w:p w14:paraId="233A58CE" w14:textId="023F84C0" w:rsidR="00EF7CE9" w:rsidRPr="00EF7CE9" w:rsidRDefault="00EF7CE9" w:rsidP="00EF7CE9">
    <w:pPr>
      <w:pStyle w:val="paragraph"/>
      <w:spacing w:before="0" w:beforeAutospacing="0" w:after="0" w:afterAutospacing="0"/>
      <w:jc w:val="center"/>
      <w:textAlignment w:val="baseline"/>
      <w:rPr>
        <w:rFonts w:ascii="Tahoma" w:eastAsiaTheme="minorEastAsia" w:hAnsi="Tahoma" w:cs="Tahoma"/>
        <w:color w:val="000000"/>
        <w:sz w:val="22"/>
        <w:szCs w:val="22"/>
      </w:rPr>
    </w:pPr>
    <w:r>
      <w:rPr>
        <w:rStyle w:val="normaltextrun"/>
        <w:rFonts w:ascii="Tahoma" w:hAnsi="Tahoma" w:cs="Tahoma"/>
        <w:b/>
        <w:color w:val="000000" w:themeColor="text1"/>
      </w:rPr>
      <w:t xml:space="preserve">June </w:t>
    </w:r>
    <w:r w:rsidR="00A70D3A">
      <w:rPr>
        <w:rStyle w:val="normaltextrun"/>
        <w:rFonts w:ascii="Tahoma" w:hAnsi="Tahoma" w:cs="Tahoma"/>
        <w:b/>
        <w:color w:val="000000" w:themeColor="text1"/>
      </w:rPr>
      <w:t>5</w:t>
    </w:r>
    <w:r>
      <w:rPr>
        <w:rStyle w:val="normaltextrun"/>
        <w:rFonts w:ascii="Tahoma" w:hAnsi="Tahoma" w:cs="Tahoma"/>
        <w:b/>
        <w:color w:val="000000" w:themeColor="text1"/>
      </w:rPr>
      <w:t>, 2025</w:t>
    </w:r>
  </w:p>
  <w:p w14:paraId="09C0C546" w14:textId="77777777" w:rsidR="00EF7CE9" w:rsidRDefault="00EF7CE9">
    <w:pPr>
      <w:pStyle w:val="Header"/>
    </w:pPr>
  </w:p>
</w:hdr>
</file>

<file path=word/intelligence2.xml><?xml version="1.0" encoding="utf-8"?>
<int2:intelligence xmlns:int2="http://schemas.microsoft.com/office/intelligence/2020/intelligence" xmlns:oel="http://schemas.microsoft.com/office/2019/extlst">
  <int2:observations>
    <int2:textHash int2:hashCode="43sDCvX61x4+Dp" int2:id="Ng0DVe6b">
      <int2:state int2:value="Rejected" int2:type="LegacyProofing"/>
    </int2:textHash>
    <int2:bookmark int2:bookmarkName="_Int_Ci3RcFeg" int2:invalidationBookmarkName="" int2:hashCode="0GYf/LRGEYcRtn" int2:id="qz5UIGt3">
      <int2:state int2:value="Rejected" int2:type="LegacyProofing"/>
    </int2:bookmark>
    <int2:bookmark int2:bookmarkName="_Int_dZzZtF00" int2:invalidationBookmarkName="" int2:hashCode="0GYf/LRGEYcRtn" int2:id="zEotgOG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5CDC"/>
    <w:multiLevelType w:val="hybridMultilevel"/>
    <w:tmpl w:val="F792486E"/>
    <w:lvl w:ilvl="0" w:tplc="00EEEF6A">
      <w:start w:val="1"/>
      <w:numFmt w:val="lowerLetter"/>
      <w:lvlText w:val="%1."/>
      <w:lvlJc w:val="left"/>
      <w:pPr>
        <w:ind w:left="720" w:hanging="360"/>
      </w:pPr>
    </w:lvl>
    <w:lvl w:ilvl="1" w:tplc="6E2E3212">
      <w:start w:val="1"/>
      <w:numFmt w:val="lowerLetter"/>
      <w:lvlText w:val="%2."/>
      <w:lvlJc w:val="left"/>
      <w:pPr>
        <w:ind w:left="1440" w:hanging="360"/>
      </w:pPr>
    </w:lvl>
    <w:lvl w:ilvl="2" w:tplc="2D848C76">
      <w:start w:val="1"/>
      <w:numFmt w:val="lowerRoman"/>
      <w:lvlText w:val="%3."/>
      <w:lvlJc w:val="right"/>
      <w:pPr>
        <w:ind w:left="2160" w:hanging="180"/>
      </w:pPr>
    </w:lvl>
    <w:lvl w:ilvl="3" w:tplc="0324C312">
      <w:start w:val="1"/>
      <w:numFmt w:val="decimal"/>
      <w:lvlText w:val="%4."/>
      <w:lvlJc w:val="left"/>
      <w:pPr>
        <w:ind w:left="2880" w:hanging="360"/>
      </w:pPr>
    </w:lvl>
    <w:lvl w:ilvl="4" w:tplc="40544F0E">
      <w:start w:val="1"/>
      <w:numFmt w:val="lowerLetter"/>
      <w:lvlText w:val="%5."/>
      <w:lvlJc w:val="left"/>
      <w:pPr>
        <w:ind w:left="3600" w:hanging="360"/>
      </w:pPr>
    </w:lvl>
    <w:lvl w:ilvl="5" w:tplc="4A8C3900">
      <w:start w:val="1"/>
      <w:numFmt w:val="lowerRoman"/>
      <w:lvlText w:val="%6."/>
      <w:lvlJc w:val="right"/>
      <w:pPr>
        <w:ind w:left="4320" w:hanging="180"/>
      </w:pPr>
    </w:lvl>
    <w:lvl w:ilvl="6" w:tplc="3E9A1BDC">
      <w:start w:val="1"/>
      <w:numFmt w:val="decimal"/>
      <w:lvlText w:val="%7."/>
      <w:lvlJc w:val="left"/>
      <w:pPr>
        <w:ind w:left="5040" w:hanging="360"/>
      </w:pPr>
    </w:lvl>
    <w:lvl w:ilvl="7" w:tplc="34368CD6">
      <w:start w:val="1"/>
      <w:numFmt w:val="lowerLetter"/>
      <w:lvlText w:val="%8."/>
      <w:lvlJc w:val="left"/>
      <w:pPr>
        <w:ind w:left="5760" w:hanging="360"/>
      </w:pPr>
    </w:lvl>
    <w:lvl w:ilvl="8" w:tplc="7AB28188">
      <w:start w:val="1"/>
      <w:numFmt w:val="lowerRoman"/>
      <w:lvlText w:val="%9."/>
      <w:lvlJc w:val="right"/>
      <w:pPr>
        <w:ind w:left="6480" w:hanging="180"/>
      </w:pPr>
    </w:lvl>
  </w:abstractNum>
  <w:abstractNum w:abstractNumId="1" w15:restartNumberingAfterBreak="0">
    <w:nsid w:val="210B4AF8"/>
    <w:multiLevelType w:val="multilevel"/>
    <w:tmpl w:val="83D04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2229C1"/>
    <w:multiLevelType w:val="hybridMultilevel"/>
    <w:tmpl w:val="3410D1B2"/>
    <w:lvl w:ilvl="0" w:tplc="25C69C9A">
      <w:start w:val="1"/>
      <w:numFmt w:val="bullet"/>
      <w:lvlText w:val="·"/>
      <w:lvlJc w:val="left"/>
      <w:pPr>
        <w:ind w:left="720" w:hanging="360"/>
      </w:pPr>
      <w:rPr>
        <w:rFonts w:ascii="Symbol" w:hAnsi="Symbol" w:hint="default"/>
      </w:rPr>
    </w:lvl>
    <w:lvl w:ilvl="1" w:tplc="4A7601BC">
      <w:start w:val="1"/>
      <w:numFmt w:val="bullet"/>
      <w:lvlText w:val="o"/>
      <w:lvlJc w:val="left"/>
      <w:pPr>
        <w:ind w:left="1440" w:hanging="360"/>
      </w:pPr>
      <w:rPr>
        <w:rFonts w:ascii="Courier New" w:hAnsi="Courier New" w:hint="default"/>
      </w:rPr>
    </w:lvl>
    <w:lvl w:ilvl="2" w:tplc="D55E2E46">
      <w:start w:val="1"/>
      <w:numFmt w:val="bullet"/>
      <w:lvlText w:val=""/>
      <w:lvlJc w:val="left"/>
      <w:pPr>
        <w:ind w:left="2160" w:hanging="360"/>
      </w:pPr>
      <w:rPr>
        <w:rFonts w:ascii="Wingdings" w:hAnsi="Wingdings" w:hint="default"/>
      </w:rPr>
    </w:lvl>
    <w:lvl w:ilvl="3" w:tplc="835A713C">
      <w:start w:val="1"/>
      <w:numFmt w:val="bullet"/>
      <w:lvlText w:val=""/>
      <w:lvlJc w:val="left"/>
      <w:pPr>
        <w:ind w:left="2880" w:hanging="360"/>
      </w:pPr>
      <w:rPr>
        <w:rFonts w:ascii="Symbol" w:hAnsi="Symbol" w:hint="default"/>
      </w:rPr>
    </w:lvl>
    <w:lvl w:ilvl="4" w:tplc="924C09EC">
      <w:start w:val="1"/>
      <w:numFmt w:val="bullet"/>
      <w:lvlText w:val="o"/>
      <w:lvlJc w:val="left"/>
      <w:pPr>
        <w:ind w:left="3600" w:hanging="360"/>
      </w:pPr>
      <w:rPr>
        <w:rFonts w:ascii="Courier New" w:hAnsi="Courier New" w:hint="default"/>
      </w:rPr>
    </w:lvl>
    <w:lvl w:ilvl="5" w:tplc="0C1CE202">
      <w:start w:val="1"/>
      <w:numFmt w:val="bullet"/>
      <w:lvlText w:val=""/>
      <w:lvlJc w:val="left"/>
      <w:pPr>
        <w:ind w:left="4320" w:hanging="360"/>
      </w:pPr>
      <w:rPr>
        <w:rFonts w:ascii="Wingdings" w:hAnsi="Wingdings" w:hint="default"/>
      </w:rPr>
    </w:lvl>
    <w:lvl w:ilvl="6" w:tplc="0EE019A2">
      <w:start w:val="1"/>
      <w:numFmt w:val="bullet"/>
      <w:lvlText w:val=""/>
      <w:lvlJc w:val="left"/>
      <w:pPr>
        <w:ind w:left="5040" w:hanging="360"/>
      </w:pPr>
      <w:rPr>
        <w:rFonts w:ascii="Symbol" w:hAnsi="Symbol" w:hint="default"/>
      </w:rPr>
    </w:lvl>
    <w:lvl w:ilvl="7" w:tplc="9FC822B0">
      <w:start w:val="1"/>
      <w:numFmt w:val="bullet"/>
      <w:lvlText w:val="o"/>
      <w:lvlJc w:val="left"/>
      <w:pPr>
        <w:ind w:left="5760" w:hanging="360"/>
      </w:pPr>
      <w:rPr>
        <w:rFonts w:ascii="Courier New" w:hAnsi="Courier New" w:hint="default"/>
      </w:rPr>
    </w:lvl>
    <w:lvl w:ilvl="8" w:tplc="2004B2AA">
      <w:start w:val="1"/>
      <w:numFmt w:val="bullet"/>
      <w:lvlText w:val=""/>
      <w:lvlJc w:val="left"/>
      <w:pPr>
        <w:ind w:left="6480" w:hanging="360"/>
      </w:pPr>
      <w:rPr>
        <w:rFonts w:ascii="Wingdings" w:hAnsi="Wingdings" w:hint="default"/>
      </w:rPr>
    </w:lvl>
  </w:abstractNum>
  <w:num w:numId="1" w16cid:durableId="697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297465">
    <w:abstractNumId w:val="2"/>
  </w:num>
  <w:num w:numId="3" w16cid:durableId="38818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71"/>
    <w:rsid w:val="00000B00"/>
    <w:rsid w:val="000035E1"/>
    <w:rsid w:val="000041B6"/>
    <w:rsid w:val="0000541C"/>
    <w:rsid w:val="000054F2"/>
    <w:rsid w:val="00010C70"/>
    <w:rsid w:val="00010F70"/>
    <w:rsid w:val="0001116E"/>
    <w:rsid w:val="00011484"/>
    <w:rsid w:val="00011F60"/>
    <w:rsid w:val="00012892"/>
    <w:rsid w:val="000143DF"/>
    <w:rsid w:val="00014CF9"/>
    <w:rsid w:val="00015342"/>
    <w:rsid w:val="00015AF1"/>
    <w:rsid w:val="00017845"/>
    <w:rsid w:val="000200EF"/>
    <w:rsid w:val="00021145"/>
    <w:rsid w:val="00021433"/>
    <w:rsid w:val="00022667"/>
    <w:rsid w:val="00026B33"/>
    <w:rsid w:val="000278DB"/>
    <w:rsid w:val="00027A55"/>
    <w:rsid w:val="0003033D"/>
    <w:rsid w:val="000318C7"/>
    <w:rsid w:val="00032236"/>
    <w:rsid w:val="00032593"/>
    <w:rsid w:val="00032659"/>
    <w:rsid w:val="00032BEE"/>
    <w:rsid w:val="00033B7C"/>
    <w:rsid w:val="000342C5"/>
    <w:rsid w:val="000348BD"/>
    <w:rsid w:val="00034B0D"/>
    <w:rsid w:val="00034C57"/>
    <w:rsid w:val="00034E73"/>
    <w:rsid w:val="00036327"/>
    <w:rsid w:val="000367B4"/>
    <w:rsid w:val="00036D64"/>
    <w:rsid w:val="00040C30"/>
    <w:rsid w:val="00041087"/>
    <w:rsid w:val="00041205"/>
    <w:rsid w:val="00041A4D"/>
    <w:rsid w:val="0004201D"/>
    <w:rsid w:val="00042782"/>
    <w:rsid w:val="00043F6A"/>
    <w:rsid w:val="00047835"/>
    <w:rsid w:val="00047DD1"/>
    <w:rsid w:val="00050419"/>
    <w:rsid w:val="00050DE1"/>
    <w:rsid w:val="00051459"/>
    <w:rsid w:val="00052104"/>
    <w:rsid w:val="00052462"/>
    <w:rsid w:val="00054973"/>
    <w:rsid w:val="00055F47"/>
    <w:rsid w:val="00056271"/>
    <w:rsid w:val="000567F7"/>
    <w:rsid w:val="00056E3D"/>
    <w:rsid w:val="00056EDD"/>
    <w:rsid w:val="00056F18"/>
    <w:rsid w:val="000572C4"/>
    <w:rsid w:val="00060553"/>
    <w:rsid w:val="0006118B"/>
    <w:rsid w:val="000619B0"/>
    <w:rsid w:val="00062D3A"/>
    <w:rsid w:val="00063BCB"/>
    <w:rsid w:val="00064C60"/>
    <w:rsid w:val="0006564F"/>
    <w:rsid w:val="00065EB7"/>
    <w:rsid w:val="0006794B"/>
    <w:rsid w:val="000723DC"/>
    <w:rsid w:val="00072F21"/>
    <w:rsid w:val="00072FF6"/>
    <w:rsid w:val="00074474"/>
    <w:rsid w:val="00075889"/>
    <w:rsid w:val="00076DFC"/>
    <w:rsid w:val="000772BF"/>
    <w:rsid w:val="0007796E"/>
    <w:rsid w:val="00080196"/>
    <w:rsid w:val="000802E4"/>
    <w:rsid w:val="0008573E"/>
    <w:rsid w:val="00085E31"/>
    <w:rsid w:val="00090473"/>
    <w:rsid w:val="00095111"/>
    <w:rsid w:val="0009526C"/>
    <w:rsid w:val="00095947"/>
    <w:rsid w:val="00095983"/>
    <w:rsid w:val="000965CF"/>
    <w:rsid w:val="000975E9"/>
    <w:rsid w:val="000A1D11"/>
    <w:rsid w:val="000A3B88"/>
    <w:rsid w:val="000A4E67"/>
    <w:rsid w:val="000A4EF0"/>
    <w:rsid w:val="000A5205"/>
    <w:rsid w:val="000A572C"/>
    <w:rsid w:val="000A57D9"/>
    <w:rsid w:val="000A5C0E"/>
    <w:rsid w:val="000A701B"/>
    <w:rsid w:val="000A739A"/>
    <w:rsid w:val="000A7837"/>
    <w:rsid w:val="000A788B"/>
    <w:rsid w:val="000B0434"/>
    <w:rsid w:val="000B16BE"/>
    <w:rsid w:val="000B3623"/>
    <w:rsid w:val="000B365A"/>
    <w:rsid w:val="000B3D2A"/>
    <w:rsid w:val="000B3F05"/>
    <w:rsid w:val="000B6E81"/>
    <w:rsid w:val="000B75D0"/>
    <w:rsid w:val="000C28B1"/>
    <w:rsid w:val="000C5E01"/>
    <w:rsid w:val="000C7070"/>
    <w:rsid w:val="000C79F4"/>
    <w:rsid w:val="000D1A69"/>
    <w:rsid w:val="000D1AD4"/>
    <w:rsid w:val="000D1FAF"/>
    <w:rsid w:val="000D29D6"/>
    <w:rsid w:val="000D2C15"/>
    <w:rsid w:val="000D3291"/>
    <w:rsid w:val="000D412E"/>
    <w:rsid w:val="000D41C6"/>
    <w:rsid w:val="000D5022"/>
    <w:rsid w:val="000D733A"/>
    <w:rsid w:val="000D73A3"/>
    <w:rsid w:val="000D7A00"/>
    <w:rsid w:val="000E1664"/>
    <w:rsid w:val="000E1692"/>
    <w:rsid w:val="000E265D"/>
    <w:rsid w:val="000E2D59"/>
    <w:rsid w:val="000E39E1"/>
    <w:rsid w:val="000E45DD"/>
    <w:rsid w:val="000E680B"/>
    <w:rsid w:val="000E6998"/>
    <w:rsid w:val="000E7762"/>
    <w:rsid w:val="000F0E2F"/>
    <w:rsid w:val="000F1449"/>
    <w:rsid w:val="000F275B"/>
    <w:rsid w:val="000F3A53"/>
    <w:rsid w:val="000F4B87"/>
    <w:rsid w:val="000F4E72"/>
    <w:rsid w:val="000F5B97"/>
    <w:rsid w:val="00101793"/>
    <w:rsid w:val="00102600"/>
    <w:rsid w:val="00103F6D"/>
    <w:rsid w:val="0010703F"/>
    <w:rsid w:val="00107686"/>
    <w:rsid w:val="001101BF"/>
    <w:rsid w:val="00110207"/>
    <w:rsid w:val="00110CC5"/>
    <w:rsid w:val="00111663"/>
    <w:rsid w:val="0011211A"/>
    <w:rsid w:val="0011270D"/>
    <w:rsid w:val="00112967"/>
    <w:rsid w:val="001158A8"/>
    <w:rsid w:val="0011664B"/>
    <w:rsid w:val="0012075F"/>
    <w:rsid w:val="00123221"/>
    <w:rsid w:val="001257AB"/>
    <w:rsid w:val="00125BD2"/>
    <w:rsid w:val="0012734F"/>
    <w:rsid w:val="00130769"/>
    <w:rsid w:val="001326C1"/>
    <w:rsid w:val="0013320A"/>
    <w:rsid w:val="00134056"/>
    <w:rsid w:val="0013476C"/>
    <w:rsid w:val="0013601F"/>
    <w:rsid w:val="00137F6A"/>
    <w:rsid w:val="00140277"/>
    <w:rsid w:val="00141620"/>
    <w:rsid w:val="001427DD"/>
    <w:rsid w:val="00143B52"/>
    <w:rsid w:val="001448B6"/>
    <w:rsid w:val="001454C9"/>
    <w:rsid w:val="001456CC"/>
    <w:rsid w:val="00145DA2"/>
    <w:rsid w:val="00146BCA"/>
    <w:rsid w:val="00147FF7"/>
    <w:rsid w:val="00152BB4"/>
    <w:rsid w:val="00153E16"/>
    <w:rsid w:val="00154277"/>
    <w:rsid w:val="001556F9"/>
    <w:rsid w:val="00155B83"/>
    <w:rsid w:val="00155F7C"/>
    <w:rsid w:val="001563F0"/>
    <w:rsid w:val="0015664A"/>
    <w:rsid w:val="0015755A"/>
    <w:rsid w:val="00161249"/>
    <w:rsid w:val="001612E7"/>
    <w:rsid w:val="00161582"/>
    <w:rsid w:val="00161A4F"/>
    <w:rsid w:val="00163133"/>
    <w:rsid w:val="00165201"/>
    <w:rsid w:val="00165BC8"/>
    <w:rsid w:val="001666EC"/>
    <w:rsid w:val="00170E31"/>
    <w:rsid w:val="001717F3"/>
    <w:rsid w:val="0017383F"/>
    <w:rsid w:val="00173C20"/>
    <w:rsid w:val="00173C5D"/>
    <w:rsid w:val="001741F0"/>
    <w:rsid w:val="00175CBB"/>
    <w:rsid w:val="0017631B"/>
    <w:rsid w:val="00177931"/>
    <w:rsid w:val="001779EA"/>
    <w:rsid w:val="00177B7F"/>
    <w:rsid w:val="00177C13"/>
    <w:rsid w:val="00180746"/>
    <w:rsid w:val="00180F5F"/>
    <w:rsid w:val="001810B6"/>
    <w:rsid w:val="001846EF"/>
    <w:rsid w:val="00186592"/>
    <w:rsid w:val="001866D3"/>
    <w:rsid w:val="00187656"/>
    <w:rsid w:val="001905F3"/>
    <w:rsid w:val="00192042"/>
    <w:rsid w:val="0019406A"/>
    <w:rsid w:val="00194DF7"/>
    <w:rsid w:val="001961E6"/>
    <w:rsid w:val="00196935"/>
    <w:rsid w:val="001A2BAA"/>
    <w:rsid w:val="001A2F10"/>
    <w:rsid w:val="001A364A"/>
    <w:rsid w:val="001A45E2"/>
    <w:rsid w:val="001A5911"/>
    <w:rsid w:val="001A5A22"/>
    <w:rsid w:val="001A6D46"/>
    <w:rsid w:val="001A7D58"/>
    <w:rsid w:val="001B0FDA"/>
    <w:rsid w:val="001B18FE"/>
    <w:rsid w:val="001B1BF4"/>
    <w:rsid w:val="001B2822"/>
    <w:rsid w:val="001B299A"/>
    <w:rsid w:val="001B329C"/>
    <w:rsid w:val="001B6519"/>
    <w:rsid w:val="001B7573"/>
    <w:rsid w:val="001C058A"/>
    <w:rsid w:val="001C0958"/>
    <w:rsid w:val="001C2A39"/>
    <w:rsid w:val="001C36A5"/>
    <w:rsid w:val="001C4126"/>
    <w:rsid w:val="001C4685"/>
    <w:rsid w:val="001C46C1"/>
    <w:rsid w:val="001C57B8"/>
    <w:rsid w:val="001D0918"/>
    <w:rsid w:val="001D0DE1"/>
    <w:rsid w:val="001D195D"/>
    <w:rsid w:val="001D3797"/>
    <w:rsid w:val="001D4D57"/>
    <w:rsid w:val="001D606B"/>
    <w:rsid w:val="001E0463"/>
    <w:rsid w:val="001E08E6"/>
    <w:rsid w:val="001E0AF0"/>
    <w:rsid w:val="001E1B7D"/>
    <w:rsid w:val="001E32BB"/>
    <w:rsid w:val="001E490E"/>
    <w:rsid w:val="001E4C55"/>
    <w:rsid w:val="001E4DC2"/>
    <w:rsid w:val="001E58F3"/>
    <w:rsid w:val="001E750E"/>
    <w:rsid w:val="001E7FAB"/>
    <w:rsid w:val="001F1640"/>
    <w:rsid w:val="001F1BB7"/>
    <w:rsid w:val="001F233C"/>
    <w:rsid w:val="001F6DDE"/>
    <w:rsid w:val="001F7CD2"/>
    <w:rsid w:val="00201E7E"/>
    <w:rsid w:val="0020204C"/>
    <w:rsid w:val="0020380C"/>
    <w:rsid w:val="00205482"/>
    <w:rsid w:val="002057DA"/>
    <w:rsid w:val="00207204"/>
    <w:rsid w:val="0021017F"/>
    <w:rsid w:val="002114B4"/>
    <w:rsid w:val="00211659"/>
    <w:rsid w:val="00213A34"/>
    <w:rsid w:val="00215AE5"/>
    <w:rsid w:val="00216186"/>
    <w:rsid w:val="002174C5"/>
    <w:rsid w:val="0021781F"/>
    <w:rsid w:val="002208F0"/>
    <w:rsid w:val="00221539"/>
    <w:rsid w:val="00222069"/>
    <w:rsid w:val="002221CC"/>
    <w:rsid w:val="00223467"/>
    <w:rsid w:val="0022376D"/>
    <w:rsid w:val="0022475B"/>
    <w:rsid w:val="0022510E"/>
    <w:rsid w:val="0022574F"/>
    <w:rsid w:val="0022647E"/>
    <w:rsid w:val="00227FE7"/>
    <w:rsid w:val="00231540"/>
    <w:rsid w:val="00231B9B"/>
    <w:rsid w:val="00231C2F"/>
    <w:rsid w:val="0023373A"/>
    <w:rsid w:val="00234239"/>
    <w:rsid w:val="002344CD"/>
    <w:rsid w:val="00237104"/>
    <w:rsid w:val="00237623"/>
    <w:rsid w:val="00240B78"/>
    <w:rsid w:val="00240C69"/>
    <w:rsid w:val="002418C1"/>
    <w:rsid w:val="00243C59"/>
    <w:rsid w:val="002461DB"/>
    <w:rsid w:val="00246E60"/>
    <w:rsid w:val="00251E9E"/>
    <w:rsid w:val="0025219A"/>
    <w:rsid w:val="002575CD"/>
    <w:rsid w:val="00257B6B"/>
    <w:rsid w:val="00257B9E"/>
    <w:rsid w:val="00257F06"/>
    <w:rsid w:val="00260A10"/>
    <w:rsid w:val="00261217"/>
    <w:rsid w:val="00261272"/>
    <w:rsid w:val="0026236C"/>
    <w:rsid w:val="00263112"/>
    <w:rsid w:val="002639EC"/>
    <w:rsid w:val="0026409C"/>
    <w:rsid w:val="002658A6"/>
    <w:rsid w:val="002658AC"/>
    <w:rsid w:val="00266B0C"/>
    <w:rsid w:val="00266DD3"/>
    <w:rsid w:val="00266E13"/>
    <w:rsid w:val="002674D4"/>
    <w:rsid w:val="00267612"/>
    <w:rsid w:val="0026786C"/>
    <w:rsid w:val="00267E9D"/>
    <w:rsid w:val="00270628"/>
    <w:rsid w:val="0027132E"/>
    <w:rsid w:val="002716AF"/>
    <w:rsid w:val="00273102"/>
    <w:rsid w:val="00273568"/>
    <w:rsid w:val="002773D1"/>
    <w:rsid w:val="00277C1E"/>
    <w:rsid w:val="00280D8E"/>
    <w:rsid w:val="00281ED2"/>
    <w:rsid w:val="0028293C"/>
    <w:rsid w:val="00282E50"/>
    <w:rsid w:val="002843C1"/>
    <w:rsid w:val="00286E64"/>
    <w:rsid w:val="0028709B"/>
    <w:rsid w:val="00287469"/>
    <w:rsid w:val="002905EE"/>
    <w:rsid w:val="00290BA5"/>
    <w:rsid w:val="00293CB8"/>
    <w:rsid w:val="002942CB"/>
    <w:rsid w:val="00294EDD"/>
    <w:rsid w:val="002955D7"/>
    <w:rsid w:val="0029589F"/>
    <w:rsid w:val="00295B08"/>
    <w:rsid w:val="00297D53"/>
    <w:rsid w:val="002A06C0"/>
    <w:rsid w:val="002A08E9"/>
    <w:rsid w:val="002A0E7E"/>
    <w:rsid w:val="002A21F4"/>
    <w:rsid w:val="002A29EF"/>
    <w:rsid w:val="002A3AD8"/>
    <w:rsid w:val="002A5F61"/>
    <w:rsid w:val="002A63B2"/>
    <w:rsid w:val="002A67EB"/>
    <w:rsid w:val="002A7F77"/>
    <w:rsid w:val="002B05CA"/>
    <w:rsid w:val="002B17DF"/>
    <w:rsid w:val="002B1F6C"/>
    <w:rsid w:val="002B267B"/>
    <w:rsid w:val="002B2E43"/>
    <w:rsid w:val="002B363C"/>
    <w:rsid w:val="002B38AB"/>
    <w:rsid w:val="002B3A48"/>
    <w:rsid w:val="002B3F8C"/>
    <w:rsid w:val="002B6180"/>
    <w:rsid w:val="002B7B5E"/>
    <w:rsid w:val="002C0559"/>
    <w:rsid w:val="002C0ABA"/>
    <w:rsid w:val="002C4753"/>
    <w:rsid w:val="002C485B"/>
    <w:rsid w:val="002C5ACF"/>
    <w:rsid w:val="002C6EB5"/>
    <w:rsid w:val="002C7474"/>
    <w:rsid w:val="002D0854"/>
    <w:rsid w:val="002D0A1C"/>
    <w:rsid w:val="002D0A92"/>
    <w:rsid w:val="002D0F8E"/>
    <w:rsid w:val="002D2AD1"/>
    <w:rsid w:val="002D2F7F"/>
    <w:rsid w:val="002D3BD5"/>
    <w:rsid w:val="002D4400"/>
    <w:rsid w:val="002D5170"/>
    <w:rsid w:val="002D56F1"/>
    <w:rsid w:val="002D618D"/>
    <w:rsid w:val="002D700B"/>
    <w:rsid w:val="002E14DF"/>
    <w:rsid w:val="002E1916"/>
    <w:rsid w:val="002E3675"/>
    <w:rsid w:val="002E3C3A"/>
    <w:rsid w:val="002E4257"/>
    <w:rsid w:val="002E52A4"/>
    <w:rsid w:val="002E63B0"/>
    <w:rsid w:val="002E66F3"/>
    <w:rsid w:val="002E6A14"/>
    <w:rsid w:val="002E7328"/>
    <w:rsid w:val="002E7639"/>
    <w:rsid w:val="002F1A3A"/>
    <w:rsid w:val="002F202B"/>
    <w:rsid w:val="002F2EDC"/>
    <w:rsid w:val="002F353A"/>
    <w:rsid w:val="002F48AA"/>
    <w:rsid w:val="002F4BF4"/>
    <w:rsid w:val="002F550C"/>
    <w:rsid w:val="002F61F0"/>
    <w:rsid w:val="002F6BD5"/>
    <w:rsid w:val="003000F6"/>
    <w:rsid w:val="003015FD"/>
    <w:rsid w:val="00301E04"/>
    <w:rsid w:val="00302C9A"/>
    <w:rsid w:val="00302D35"/>
    <w:rsid w:val="003059D7"/>
    <w:rsid w:val="00305EE5"/>
    <w:rsid w:val="003064FA"/>
    <w:rsid w:val="003071E4"/>
    <w:rsid w:val="0030725C"/>
    <w:rsid w:val="00307ACB"/>
    <w:rsid w:val="00310348"/>
    <w:rsid w:val="003109C5"/>
    <w:rsid w:val="0031169C"/>
    <w:rsid w:val="00312C41"/>
    <w:rsid w:val="00312FB5"/>
    <w:rsid w:val="00313C3E"/>
    <w:rsid w:val="003143E7"/>
    <w:rsid w:val="00314EEE"/>
    <w:rsid w:val="00314F47"/>
    <w:rsid w:val="00317342"/>
    <w:rsid w:val="003205B2"/>
    <w:rsid w:val="00320D4A"/>
    <w:rsid w:val="00322157"/>
    <w:rsid w:val="0032274A"/>
    <w:rsid w:val="00323454"/>
    <w:rsid w:val="0032394C"/>
    <w:rsid w:val="003243BF"/>
    <w:rsid w:val="00324664"/>
    <w:rsid w:val="003248A6"/>
    <w:rsid w:val="00324EAE"/>
    <w:rsid w:val="00325DBF"/>
    <w:rsid w:val="00327DF6"/>
    <w:rsid w:val="0033296D"/>
    <w:rsid w:val="003336E5"/>
    <w:rsid w:val="003351E8"/>
    <w:rsid w:val="0033554C"/>
    <w:rsid w:val="00335AD7"/>
    <w:rsid w:val="00336A1C"/>
    <w:rsid w:val="003401B5"/>
    <w:rsid w:val="003415BB"/>
    <w:rsid w:val="0034210A"/>
    <w:rsid w:val="0034239D"/>
    <w:rsid w:val="00342F53"/>
    <w:rsid w:val="003443DC"/>
    <w:rsid w:val="00345355"/>
    <w:rsid w:val="00346ECC"/>
    <w:rsid w:val="003506CB"/>
    <w:rsid w:val="003507D9"/>
    <w:rsid w:val="00352B16"/>
    <w:rsid w:val="00353AB3"/>
    <w:rsid w:val="00353B58"/>
    <w:rsid w:val="00356FEB"/>
    <w:rsid w:val="00357F1D"/>
    <w:rsid w:val="00360280"/>
    <w:rsid w:val="00360E6B"/>
    <w:rsid w:val="00363988"/>
    <w:rsid w:val="00365743"/>
    <w:rsid w:val="00366297"/>
    <w:rsid w:val="003666C5"/>
    <w:rsid w:val="0036735C"/>
    <w:rsid w:val="0036740B"/>
    <w:rsid w:val="00370091"/>
    <w:rsid w:val="00371579"/>
    <w:rsid w:val="00374193"/>
    <w:rsid w:val="0037639C"/>
    <w:rsid w:val="003766AB"/>
    <w:rsid w:val="0038100B"/>
    <w:rsid w:val="00381492"/>
    <w:rsid w:val="003814B1"/>
    <w:rsid w:val="003816E0"/>
    <w:rsid w:val="00382459"/>
    <w:rsid w:val="0038373D"/>
    <w:rsid w:val="00384059"/>
    <w:rsid w:val="00384221"/>
    <w:rsid w:val="00385BB2"/>
    <w:rsid w:val="0038735F"/>
    <w:rsid w:val="0038753A"/>
    <w:rsid w:val="00390B23"/>
    <w:rsid w:val="003910F6"/>
    <w:rsid w:val="00391B93"/>
    <w:rsid w:val="00393BF0"/>
    <w:rsid w:val="00394723"/>
    <w:rsid w:val="003965D4"/>
    <w:rsid w:val="00396DFD"/>
    <w:rsid w:val="003979A7"/>
    <w:rsid w:val="00397C31"/>
    <w:rsid w:val="003A04B3"/>
    <w:rsid w:val="003A0D24"/>
    <w:rsid w:val="003A2440"/>
    <w:rsid w:val="003A3691"/>
    <w:rsid w:val="003A4255"/>
    <w:rsid w:val="003A6953"/>
    <w:rsid w:val="003B019C"/>
    <w:rsid w:val="003B3075"/>
    <w:rsid w:val="003B3294"/>
    <w:rsid w:val="003B337E"/>
    <w:rsid w:val="003B3B22"/>
    <w:rsid w:val="003B45B4"/>
    <w:rsid w:val="003B4F03"/>
    <w:rsid w:val="003B5E21"/>
    <w:rsid w:val="003B62ED"/>
    <w:rsid w:val="003C0134"/>
    <w:rsid w:val="003C0310"/>
    <w:rsid w:val="003C0796"/>
    <w:rsid w:val="003C0AD8"/>
    <w:rsid w:val="003C1829"/>
    <w:rsid w:val="003C2B1D"/>
    <w:rsid w:val="003C2E4A"/>
    <w:rsid w:val="003C37C8"/>
    <w:rsid w:val="003C3ED5"/>
    <w:rsid w:val="003C5032"/>
    <w:rsid w:val="003C697A"/>
    <w:rsid w:val="003C6E00"/>
    <w:rsid w:val="003D1167"/>
    <w:rsid w:val="003D1AF5"/>
    <w:rsid w:val="003D4CA6"/>
    <w:rsid w:val="003D6DB4"/>
    <w:rsid w:val="003D7FD3"/>
    <w:rsid w:val="003E06F9"/>
    <w:rsid w:val="003E0B56"/>
    <w:rsid w:val="003E0DA1"/>
    <w:rsid w:val="003E2338"/>
    <w:rsid w:val="003E23C6"/>
    <w:rsid w:val="003E31BC"/>
    <w:rsid w:val="003E36FF"/>
    <w:rsid w:val="003E41A1"/>
    <w:rsid w:val="003E5365"/>
    <w:rsid w:val="003E6AF3"/>
    <w:rsid w:val="003E7AE6"/>
    <w:rsid w:val="003F1455"/>
    <w:rsid w:val="003F3288"/>
    <w:rsid w:val="003F3D0D"/>
    <w:rsid w:val="003F499E"/>
    <w:rsid w:val="003F5025"/>
    <w:rsid w:val="003F68D0"/>
    <w:rsid w:val="003F78D3"/>
    <w:rsid w:val="003F7EA6"/>
    <w:rsid w:val="00400B64"/>
    <w:rsid w:val="00400E0C"/>
    <w:rsid w:val="004010C7"/>
    <w:rsid w:val="00402B3F"/>
    <w:rsid w:val="0040412D"/>
    <w:rsid w:val="00404BBB"/>
    <w:rsid w:val="00404EBE"/>
    <w:rsid w:val="00406E92"/>
    <w:rsid w:val="00407FF9"/>
    <w:rsid w:val="00410142"/>
    <w:rsid w:val="0041036E"/>
    <w:rsid w:val="00410A35"/>
    <w:rsid w:val="00413191"/>
    <w:rsid w:val="0041629A"/>
    <w:rsid w:val="00416448"/>
    <w:rsid w:val="0041677B"/>
    <w:rsid w:val="00416907"/>
    <w:rsid w:val="0042118F"/>
    <w:rsid w:val="004221CD"/>
    <w:rsid w:val="004221F2"/>
    <w:rsid w:val="00422B48"/>
    <w:rsid w:val="00422DBC"/>
    <w:rsid w:val="0042427E"/>
    <w:rsid w:val="00425314"/>
    <w:rsid w:val="00427210"/>
    <w:rsid w:val="00427482"/>
    <w:rsid w:val="00430EC1"/>
    <w:rsid w:val="00431675"/>
    <w:rsid w:val="0043268E"/>
    <w:rsid w:val="00435011"/>
    <w:rsid w:val="00435359"/>
    <w:rsid w:val="00437E42"/>
    <w:rsid w:val="004404FA"/>
    <w:rsid w:val="00443C43"/>
    <w:rsid w:val="0044485C"/>
    <w:rsid w:val="00445B8A"/>
    <w:rsid w:val="004465DB"/>
    <w:rsid w:val="00446952"/>
    <w:rsid w:val="00447144"/>
    <w:rsid w:val="004472B7"/>
    <w:rsid w:val="00450167"/>
    <w:rsid w:val="00450554"/>
    <w:rsid w:val="00450D67"/>
    <w:rsid w:val="0045149A"/>
    <w:rsid w:val="00451D05"/>
    <w:rsid w:val="004533AD"/>
    <w:rsid w:val="0045377A"/>
    <w:rsid w:val="004543DA"/>
    <w:rsid w:val="00455089"/>
    <w:rsid w:val="004563F0"/>
    <w:rsid w:val="004566FB"/>
    <w:rsid w:val="00457B4B"/>
    <w:rsid w:val="00457CCE"/>
    <w:rsid w:val="00461733"/>
    <w:rsid w:val="004630A2"/>
    <w:rsid w:val="00464F29"/>
    <w:rsid w:val="00465E8E"/>
    <w:rsid w:val="0046605E"/>
    <w:rsid w:val="0046636B"/>
    <w:rsid w:val="00466631"/>
    <w:rsid w:val="004668F9"/>
    <w:rsid w:val="004677E8"/>
    <w:rsid w:val="00467C3B"/>
    <w:rsid w:val="00467F45"/>
    <w:rsid w:val="00470803"/>
    <w:rsid w:val="00470C4C"/>
    <w:rsid w:val="00470C9F"/>
    <w:rsid w:val="0047231A"/>
    <w:rsid w:val="00474B0C"/>
    <w:rsid w:val="004754D3"/>
    <w:rsid w:val="00475D1A"/>
    <w:rsid w:val="004805B9"/>
    <w:rsid w:val="00481B36"/>
    <w:rsid w:val="004831DB"/>
    <w:rsid w:val="004857E6"/>
    <w:rsid w:val="00492B64"/>
    <w:rsid w:val="00493AC8"/>
    <w:rsid w:val="004945C9"/>
    <w:rsid w:val="00495310"/>
    <w:rsid w:val="00495B18"/>
    <w:rsid w:val="00495C4F"/>
    <w:rsid w:val="00496F63"/>
    <w:rsid w:val="004A1441"/>
    <w:rsid w:val="004A291B"/>
    <w:rsid w:val="004A3459"/>
    <w:rsid w:val="004A410E"/>
    <w:rsid w:val="004A570A"/>
    <w:rsid w:val="004A7C90"/>
    <w:rsid w:val="004B0C74"/>
    <w:rsid w:val="004B20FB"/>
    <w:rsid w:val="004B2FD7"/>
    <w:rsid w:val="004B7B78"/>
    <w:rsid w:val="004C11D4"/>
    <w:rsid w:val="004C12F3"/>
    <w:rsid w:val="004C14B0"/>
    <w:rsid w:val="004C4187"/>
    <w:rsid w:val="004C69D9"/>
    <w:rsid w:val="004C6E0A"/>
    <w:rsid w:val="004C78AD"/>
    <w:rsid w:val="004D019B"/>
    <w:rsid w:val="004D1318"/>
    <w:rsid w:val="004D2E74"/>
    <w:rsid w:val="004D371E"/>
    <w:rsid w:val="004D39A7"/>
    <w:rsid w:val="004D4FEF"/>
    <w:rsid w:val="004D7320"/>
    <w:rsid w:val="004D76C3"/>
    <w:rsid w:val="004E04BA"/>
    <w:rsid w:val="004E0AD1"/>
    <w:rsid w:val="004E0C9F"/>
    <w:rsid w:val="004E1128"/>
    <w:rsid w:val="004E1802"/>
    <w:rsid w:val="004E1D64"/>
    <w:rsid w:val="004E3E24"/>
    <w:rsid w:val="004E4176"/>
    <w:rsid w:val="004E4195"/>
    <w:rsid w:val="004E4492"/>
    <w:rsid w:val="004E5E88"/>
    <w:rsid w:val="004E6DA1"/>
    <w:rsid w:val="004E7C0D"/>
    <w:rsid w:val="004F18EE"/>
    <w:rsid w:val="004F1AF3"/>
    <w:rsid w:val="004F2B41"/>
    <w:rsid w:val="004F4982"/>
    <w:rsid w:val="004F630C"/>
    <w:rsid w:val="004F70CE"/>
    <w:rsid w:val="004F77A6"/>
    <w:rsid w:val="004F7935"/>
    <w:rsid w:val="0050057C"/>
    <w:rsid w:val="005006C8"/>
    <w:rsid w:val="005011F6"/>
    <w:rsid w:val="00503248"/>
    <w:rsid w:val="0050482B"/>
    <w:rsid w:val="00504ABA"/>
    <w:rsid w:val="00504B18"/>
    <w:rsid w:val="00506417"/>
    <w:rsid w:val="005064A6"/>
    <w:rsid w:val="0051022C"/>
    <w:rsid w:val="00510495"/>
    <w:rsid w:val="00510AB7"/>
    <w:rsid w:val="00510D43"/>
    <w:rsid w:val="00511B0C"/>
    <w:rsid w:val="00511F0B"/>
    <w:rsid w:val="005124D3"/>
    <w:rsid w:val="00512FE6"/>
    <w:rsid w:val="00513129"/>
    <w:rsid w:val="005156A0"/>
    <w:rsid w:val="00515A8E"/>
    <w:rsid w:val="00515C13"/>
    <w:rsid w:val="00516F6D"/>
    <w:rsid w:val="00521500"/>
    <w:rsid w:val="00522553"/>
    <w:rsid w:val="00524420"/>
    <w:rsid w:val="00524E58"/>
    <w:rsid w:val="005251B8"/>
    <w:rsid w:val="005274BF"/>
    <w:rsid w:val="005311EF"/>
    <w:rsid w:val="005317D8"/>
    <w:rsid w:val="005320B2"/>
    <w:rsid w:val="005328C0"/>
    <w:rsid w:val="005331B3"/>
    <w:rsid w:val="005336C1"/>
    <w:rsid w:val="00534077"/>
    <w:rsid w:val="005349C8"/>
    <w:rsid w:val="00534D5F"/>
    <w:rsid w:val="005357A1"/>
    <w:rsid w:val="00536F9B"/>
    <w:rsid w:val="005375ED"/>
    <w:rsid w:val="00540D0D"/>
    <w:rsid w:val="00541920"/>
    <w:rsid w:val="00546640"/>
    <w:rsid w:val="00546A01"/>
    <w:rsid w:val="00547A90"/>
    <w:rsid w:val="00547AD2"/>
    <w:rsid w:val="00552C0B"/>
    <w:rsid w:val="00555CBC"/>
    <w:rsid w:val="005560EC"/>
    <w:rsid w:val="00557D50"/>
    <w:rsid w:val="00560166"/>
    <w:rsid w:val="005605CF"/>
    <w:rsid w:val="00560FA3"/>
    <w:rsid w:val="0056219E"/>
    <w:rsid w:val="005621CD"/>
    <w:rsid w:val="005623B2"/>
    <w:rsid w:val="00562CD1"/>
    <w:rsid w:val="005638E3"/>
    <w:rsid w:val="005648DE"/>
    <w:rsid w:val="005652F1"/>
    <w:rsid w:val="005661FF"/>
    <w:rsid w:val="005670AC"/>
    <w:rsid w:val="00570CE6"/>
    <w:rsid w:val="00573983"/>
    <w:rsid w:val="00574711"/>
    <w:rsid w:val="005753A3"/>
    <w:rsid w:val="00577130"/>
    <w:rsid w:val="00580C9B"/>
    <w:rsid w:val="00580F08"/>
    <w:rsid w:val="005810E0"/>
    <w:rsid w:val="00581D37"/>
    <w:rsid w:val="00582CDF"/>
    <w:rsid w:val="005833C8"/>
    <w:rsid w:val="00584D85"/>
    <w:rsid w:val="00586BA2"/>
    <w:rsid w:val="00587E90"/>
    <w:rsid w:val="00591BB8"/>
    <w:rsid w:val="00593149"/>
    <w:rsid w:val="005939D1"/>
    <w:rsid w:val="00593BF1"/>
    <w:rsid w:val="00593C36"/>
    <w:rsid w:val="005956C7"/>
    <w:rsid w:val="0059583B"/>
    <w:rsid w:val="00595E35"/>
    <w:rsid w:val="00596E9F"/>
    <w:rsid w:val="005A1545"/>
    <w:rsid w:val="005A25E7"/>
    <w:rsid w:val="005A3FDC"/>
    <w:rsid w:val="005A4E2E"/>
    <w:rsid w:val="005A54A6"/>
    <w:rsid w:val="005A5C13"/>
    <w:rsid w:val="005A618F"/>
    <w:rsid w:val="005B0051"/>
    <w:rsid w:val="005B0A4F"/>
    <w:rsid w:val="005B20B6"/>
    <w:rsid w:val="005B2F9A"/>
    <w:rsid w:val="005B33D3"/>
    <w:rsid w:val="005B364A"/>
    <w:rsid w:val="005B3994"/>
    <w:rsid w:val="005B4797"/>
    <w:rsid w:val="005B61DA"/>
    <w:rsid w:val="005B62AE"/>
    <w:rsid w:val="005B72BC"/>
    <w:rsid w:val="005B7347"/>
    <w:rsid w:val="005B7525"/>
    <w:rsid w:val="005B7AE0"/>
    <w:rsid w:val="005C00E8"/>
    <w:rsid w:val="005C106A"/>
    <w:rsid w:val="005C18C2"/>
    <w:rsid w:val="005C19F2"/>
    <w:rsid w:val="005C28DA"/>
    <w:rsid w:val="005C35F5"/>
    <w:rsid w:val="005C446B"/>
    <w:rsid w:val="005C636F"/>
    <w:rsid w:val="005D16DF"/>
    <w:rsid w:val="005D20CF"/>
    <w:rsid w:val="005D4541"/>
    <w:rsid w:val="005D460F"/>
    <w:rsid w:val="005D5AAA"/>
    <w:rsid w:val="005D5E33"/>
    <w:rsid w:val="005D6411"/>
    <w:rsid w:val="005D6F3F"/>
    <w:rsid w:val="005D7A67"/>
    <w:rsid w:val="005D7D33"/>
    <w:rsid w:val="005E0A1D"/>
    <w:rsid w:val="005E22A5"/>
    <w:rsid w:val="005E394D"/>
    <w:rsid w:val="005E46B8"/>
    <w:rsid w:val="005E77C6"/>
    <w:rsid w:val="005E77F3"/>
    <w:rsid w:val="005E7DBC"/>
    <w:rsid w:val="005F102C"/>
    <w:rsid w:val="005F3010"/>
    <w:rsid w:val="005F4A9D"/>
    <w:rsid w:val="005F584F"/>
    <w:rsid w:val="005F5C4D"/>
    <w:rsid w:val="005F6A5C"/>
    <w:rsid w:val="005F771A"/>
    <w:rsid w:val="00600452"/>
    <w:rsid w:val="00603F43"/>
    <w:rsid w:val="00603F97"/>
    <w:rsid w:val="00607720"/>
    <w:rsid w:val="006130D8"/>
    <w:rsid w:val="006147DD"/>
    <w:rsid w:val="006175D4"/>
    <w:rsid w:val="0062138B"/>
    <w:rsid w:val="00622E7B"/>
    <w:rsid w:val="00623940"/>
    <w:rsid w:val="00623EEC"/>
    <w:rsid w:val="006303A0"/>
    <w:rsid w:val="00630BE8"/>
    <w:rsid w:val="006310FB"/>
    <w:rsid w:val="00631F5A"/>
    <w:rsid w:val="0063409B"/>
    <w:rsid w:val="006343CD"/>
    <w:rsid w:val="00634D6A"/>
    <w:rsid w:val="0063530A"/>
    <w:rsid w:val="00635795"/>
    <w:rsid w:val="00640984"/>
    <w:rsid w:val="00642AAB"/>
    <w:rsid w:val="00642B21"/>
    <w:rsid w:val="0064465A"/>
    <w:rsid w:val="00645DEB"/>
    <w:rsid w:val="00646CF3"/>
    <w:rsid w:val="00646E4A"/>
    <w:rsid w:val="00647663"/>
    <w:rsid w:val="0065054A"/>
    <w:rsid w:val="00651627"/>
    <w:rsid w:val="006522EF"/>
    <w:rsid w:val="0065480C"/>
    <w:rsid w:val="00655F15"/>
    <w:rsid w:val="0065762E"/>
    <w:rsid w:val="00660F53"/>
    <w:rsid w:val="00662323"/>
    <w:rsid w:val="00663816"/>
    <w:rsid w:val="00664211"/>
    <w:rsid w:val="00665AD5"/>
    <w:rsid w:val="00666C39"/>
    <w:rsid w:val="00666D39"/>
    <w:rsid w:val="00667F2B"/>
    <w:rsid w:val="00667F6D"/>
    <w:rsid w:val="00670479"/>
    <w:rsid w:val="0067152A"/>
    <w:rsid w:val="006726A6"/>
    <w:rsid w:val="00672B64"/>
    <w:rsid w:val="00672E2A"/>
    <w:rsid w:val="0067537E"/>
    <w:rsid w:val="00676735"/>
    <w:rsid w:val="0067718D"/>
    <w:rsid w:val="006773E5"/>
    <w:rsid w:val="00680B27"/>
    <w:rsid w:val="00680D7A"/>
    <w:rsid w:val="006811BB"/>
    <w:rsid w:val="00681BC9"/>
    <w:rsid w:val="0068280C"/>
    <w:rsid w:val="00685159"/>
    <w:rsid w:val="00685B88"/>
    <w:rsid w:val="00686E72"/>
    <w:rsid w:val="00687F59"/>
    <w:rsid w:val="00690F13"/>
    <w:rsid w:val="00691116"/>
    <w:rsid w:val="006914D4"/>
    <w:rsid w:val="006922CC"/>
    <w:rsid w:val="00692991"/>
    <w:rsid w:val="00692E22"/>
    <w:rsid w:val="00693004"/>
    <w:rsid w:val="006946DD"/>
    <w:rsid w:val="00695D00"/>
    <w:rsid w:val="0069754C"/>
    <w:rsid w:val="006A15FE"/>
    <w:rsid w:val="006A1A52"/>
    <w:rsid w:val="006A332B"/>
    <w:rsid w:val="006A3814"/>
    <w:rsid w:val="006A3E53"/>
    <w:rsid w:val="006A477B"/>
    <w:rsid w:val="006A4823"/>
    <w:rsid w:val="006A56A4"/>
    <w:rsid w:val="006A78BC"/>
    <w:rsid w:val="006B366F"/>
    <w:rsid w:val="006B4030"/>
    <w:rsid w:val="006B45E9"/>
    <w:rsid w:val="006B48AD"/>
    <w:rsid w:val="006B48E3"/>
    <w:rsid w:val="006B4A44"/>
    <w:rsid w:val="006B5163"/>
    <w:rsid w:val="006B6295"/>
    <w:rsid w:val="006C01C5"/>
    <w:rsid w:val="006C0B2E"/>
    <w:rsid w:val="006C1B25"/>
    <w:rsid w:val="006C1BEC"/>
    <w:rsid w:val="006C1D35"/>
    <w:rsid w:val="006C21F8"/>
    <w:rsid w:val="006C2388"/>
    <w:rsid w:val="006C2F71"/>
    <w:rsid w:val="006C3C8C"/>
    <w:rsid w:val="006C4343"/>
    <w:rsid w:val="006C47D7"/>
    <w:rsid w:val="006C5D5F"/>
    <w:rsid w:val="006C65A2"/>
    <w:rsid w:val="006C65BE"/>
    <w:rsid w:val="006C72AE"/>
    <w:rsid w:val="006C7573"/>
    <w:rsid w:val="006C76B2"/>
    <w:rsid w:val="006D1ADC"/>
    <w:rsid w:val="006D1CAE"/>
    <w:rsid w:val="006D29EC"/>
    <w:rsid w:val="006D31B4"/>
    <w:rsid w:val="006D3BDC"/>
    <w:rsid w:val="006D43FC"/>
    <w:rsid w:val="006D6278"/>
    <w:rsid w:val="006D6F65"/>
    <w:rsid w:val="006D719F"/>
    <w:rsid w:val="006D7234"/>
    <w:rsid w:val="006D751F"/>
    <w:rsid w:val="006D77F1"/>
    <w:rsid w:val="006E1C40"/>
    <w:rsid w:val="006E2A9B"/>
    <w:rsid w:val="006E3441"/>
    <w:rsid w:val="006E3B5C"/>
    <w:rsid w:val="006E7024"/>
    <w:rsid w:val="006F0821"/>
    <w:rsid w:val="006F0B6F"/>
    <w:rsid w:val="006F1054"/>
    <w:rsid w:val="006F1615"/>
    <w:rsid w:val="006F1A53"/>
    <w:rsid w:val="006F26AD"/>
    <w:rsid w:val="006F2A59"/>
    <w:rsid w:val="006F2D5E"/>
    <w:rsid w:val="006F2FAD"/>
    <w:rsid w:val="006F5124"/>
    <w:rsid w:val="006F5EC2"/>
    <w:rsid w:val="006F6F39"/>
    <w:rsid w:val="006F7711"/>
    <w:rsid w:val="00700BE6"/>
    <w:rsid w:val="00700ED9"/>
    <w:rsid w:val="00701166"/>
    <w:rsid w:val="007014F5"/>
    <w:rsid w:val="00701D47"/>
    <w:rsid w:val="0070681D"/>
    <w:rsid w:val="007078F6"/>
    <w:rsid w:val="00710CDF"/>
    <w:rsid w:val="00711EDA"/>
    <w:rsid w:val="00712EC7"/>
    <w:rsid w:val="00713049"/>
    <w:rsid w:val="00714E13"/>
    <w:rsid w:val="00714E40"/>
    <w:rsid w:val="007153E6"/>
    <w:rsid w:val="00715EC7"/>
    <w:rsid w:val="00716CAB"/>
    <w:rsid w:val="00716E92"/>
    <w:rsid w:val="00720011"/>
    <w:rsid w:val="007211DD"/>
    <w:rsid w:val="00721353"/>
    <w:rsid w:val="00721C62"/>
    <w:rsid w:val="00723245"/>
    <w:rsid w:val="00723E8E"/>
    <w:rsid w:val="00724A43"/>
    <w:rsid w:val="00724E33"/>
    <w:rsid w:val="0072661F"/>
    <w:rsid w:val="007273FF"/>
    <w:rsid w:val="0073128E"/>
    <w:rsid w:val="00731724"/>
    <w:rsid w:val="007319C9"/>
    <w:rsid w:val="00731C25"/>
    <w:rsid w:val="00734394"/>
    <w:rsid w:val="00735A0A"/>
    <w:rsid w:val="00735B43"/>
    <w:rsid w:val="00735EC2"/>
    <w:rsid w:val="007412B1"/>
    <w:rsid w:val="00741E9B"/>
    <w:rsid w:val="007421BE"/>
    <w:rsid w:val="00742DAE"/>
    <w:rsid w:val="0074325C"/>
    <w:rsid w:val="00745567"/>
    <w:rsid w:val="00745F68"/>
    <w:rsid w:val="007468A3"/>
    <w:rsid w:val="00746A89"/>
    <w:rsid w:val="00746B98"/>
    <w:rsid w:val="007474C4"/>
    <w:rsid w:val="00747F9F"/>
    <w:rsid w:val="00750B4F"/>
    <w:rsid w:val="00750F5A"/>
    <w:rsid w:val="007522DA"/>
    <w:rsid w:val="00752779"/>
    <w:rsid w:val="0075298E"/>
    <w:rsid w:val="00752A0C"/>
    <w:rsid w:val="00753078"/>
    <w:rsid w:val="007552A9"/>
    <w:rsid w:val="00755725"/>
    <w:rsid w:val="007561D5"/>
    <w:rsid w:val="007566AD"/>
    <w:rsid w:val="00756F72"/>
    <w:rsid w:val="00757744"/>
    <w:rsid w:val="007611EF"/>
    <w:rsid w:val="0076623C"/>
    <w:rsid w:val="007701AD"/>
    <w:rsid w:val="00770DD9"/>
    <w:rsid w:val="00771419"/>
    <w:rsid w:val="0077200D"/>
    <w:rsid w:val="00772861"/>
    <w:rsid w:val="007729D0"/>
    <w:rsid w:val="007733F3"/>
    <w:rsid w:val="00773BD9"/>
    <w:rsid w:val="00775147"/>
    <w:rsid w:val="00776386"/>
    <w:rsid w:val="00776417"/>
    <w:rsid w:val="00776804"/>
    <w:rsid w:val="00776A15"/>
    <w:rsid w:val="00776AD5"/>
    <w:rsid w:val="007801FE"/>
    <w:rsid w:val="0078025B"/>
    <w:rsid w:val="007804B4"/>
    <w:rsid w:val="0078050D"/>
    <w:rsid w:val="00780EA7"/>
    <w:rsid w:val="0078131F"/>
    <w:rsid w:val="00781933"/>
    <w:rsid w:val="00783BB8"/>
    <w:rsid w:val="007847D8"/>
    <w:rsid w:val="00784E83"/>
    <w:rsid w:val="00786840"/>
    <w:rsid w:val="00786B8A"/>
    <w:rsid w:val="00787178"/>
    <w:rsid w:val="007916E3"/>
    <w:rsid w:val="0079173E"/>
    <w:rsid w:val="00791853"/>
    <w:rsid w:val="00792A95"/>
    <w:rsid w:val="00794600"/>
    <w:rsid w:val="00794AC3"/>
    <w:rsid w:val="007976EA"/>
    <w:rsid w:val="0079771A"/>
    <w:rsid w:val="007A0618"/>
    <w:rsid w:val="007A083D"/>
    <w:rsid w:val="007A4F18"/>
    <w:rsid w:val="007B29DF"/>
    <w:rsid w:val="007B4EC9"/>
    <w:rsid w:val="007B58FB"/>
    <w:rsid w:val="007B5F58"/>
    <w:rsid w:val="007C0071"/>
    <w:rsid w:val="007C1F5F"/>
    <w:rsid w:val="007C43C8"/>
    <w:rsid w:val="007C5015"/>
    <w:rsid w:val="007C5434"/>
    <w:rsid w:val="007C6FD5"/>
    <w:rsid w:val="007C7F28"/>
    <w:rsid w:val="007D157A"/>
    <w:rsid w:val="007D1A46"/>
    <w:rsid w:val="007D2487"/>
    <w:rsid w:val="007D2495"/>
    <w:rsid w:val="007D2932"/>
    <w:rsid w:val="007D6C55"/>
    <w:rsid w:val="007E037D"/>
    <w:rsid w:val="007E1A67"/>
    <w:rsid w:val="007E2023"/>
    <w:rsid w:val="007E5875"/>
    <w:rsid w:val="007E5960"/>
    <w:rsid w:val="007E5ACE"/>
    <w:rsid w:val="007E6B84"/>
    <w:rsid w:val="007E71D6"/>
    <w:rsid w:val="007E7472"/>
    <w:rsid w:val="007E7936"/>
    <w:rsid w:val="007F0EFD"/>
    <w:rsid w:val="007F0F37"/>
    <w:rsid w:val="007F1D31"/>
    <w:rsid w:val="007F1E55"/>
    <w:rsid w:val="007F3712"/>
    <w:rsid w:val="007F5F4F"/>
    <w:rsid w:val="00801D9D"/>
    <w:rsid w:val="00803383"/>
    <w:rsid w:val="008039A5"/>
    <w:rsid w:val="00805170"/>
    <w:rsid w:val="00806929"/>
    <w:rsid w:val="008069C4"/>
    <w:rsid w:val="008071B5"/>
    <w:rsid w:val="00810E18"/>
    <w:rsid w:val="0081310C"/>
    <w:rsid w:val="00814B01"/>
    <w:rsid w:val="00815E8A"/>
    <w:rsid w:val="00816324"/>
    <w:rsid w:val="00816D72"/>
    <w:rsid w:val="008207E7"/>
    <w:rsid w:val="008215C7"/>
    <w:rsid w:val="00822A1A"/>
    <w:rsid w:val="008230AF"/>
    <w:rsid w:val="0082344A"/>
    <w:rsid w:val="00825B63"/>
    <w:rsid w:val="00827A48"/>
    <w:rsid w:val="00827F15"/>
    <w:rsid w:val="0083276E"/>
    <w:rsid w:val="008337CF"/>
    <w:rsid w:val="0083433E"/>
    <w:rsid w:val="00835CFD"/>
    <w:rsid w:val="0083724C"/>
    <w:rsid w:val="00837FB2"/>
    <w:rsid w:val="0084291D"/>
    <w:rsid w:val="00843025"/>
    <w:rsid w:val="008446EC"/>
    <w:rsid w:val="008454DA"/>
    <w:rsid w:val="0084673B"/>
    <w:rsid w:val="00846FB9"/>
    <w:rsid w:val="00847300"/>
    <w:rsid w:val="00851B31"/>
    <w:rsid w:val="0085232A"/>
    <w:rsid w:val="00852435"/>
    <w:rsid w:val="0085599F"/>
    <w:rsid w:val="008569D5"/>
    <w:rsid w:val="00856D61"/>
    <w:rsid w:val="008570F6"/>
    <w:rsid w:val="00857394"/>
    <w:rsid w:val="00857761"/>
    <w:rsid w:val="00857E91"/>
    <w:rsid w:val="00860156"/>
    <w:rsid w:val="00860A62"/>
    <w:rsid w:val="008618EB"/>
    <w:rsid w:val="0086371C"/>
    <w:rsid w:val="00863CFC"/>
    <w:rsid w:val="008650B5"/>
    <w:rsid w:val="0086543A"/>
    <w:rsid w:val="0086562F"/>
    <w:rsid w:val="0086574F"/>
    <w:rsid w:val="008713D1"/>
    <w:rsid w:val="00871D8F"/>
    <w:rsid w:val="00871DC5"/>
    <w:rsid w:val="0087430E"/>
    <w:rsid w:val="0087458F"/>
    <w:rsid w:val="00874AD9"/>
    <w:rsid w:val="008758C0"/>
    <w:rsid w:val="00875A6B"/>
    <w:rsid w:val="008765BE"/>
    <w:rsid w:val="00876DE3"/>
    <w:rsid w:val="00877F08"/>
    <w:rsid w:val="008814A9"/>
    <w:rsid w:val="00881873"/>
    <w:rsid w:val="00881971"/>
    <w:rsid w:val="008823D5"/>
    <w:rsid w:val="0088331B"/>
    <w:rsid w:val="008844E5"/>
    <w:rsid w:val="0088468B"/>
    <w:rsid w:val="008854A0"/>
    <w:rsid w:val="00885B7C"/>
    <w:rsid w:val="008863CC"/>
    <w:rsid w:val="008863D0"/>
    <w:rsid w:val="008871CF"/>
    <w:rsid w:val="0088744F"/>
    <w:rsid w:val="00890CD9"/>
    <w:rsid w:val="00891DF2"/>
    <w:rsid w:val="008925E6"/>
    <w:rsid w:val="00892D82"/>
    <w:rsid w:val="00893286"/>
    <w:rsid w:val="0089485A"/>
    <w:rsid w:val="00896E3E"/>
    <w:rsid w:val="008970D0"/>
    <w:rsid w:val="008A0A28"/>
    <w:rsid w:val="008A2A4F"/>
    <w:rsid w:val="008A2C6B"/>
    <w:rsid w:val="008A5672"/>
    <w:rsid w:val="008A5DB9"/>
    <w:rsid w:val="008A6665"/>
    <w:rsid w:val="008A74F0"/>
    <w:rsid w:val="008A7982"/>
    <w:rsid w:val="008B0922"/>
    <w:rsid w:val="008B1F2C"/>
    <w:rsid w:val="008B2438"/>
    <w:rsid w:val="008B2C28"/>
    <w:rsid w:val="008B35A7"/>
    <w:rsid w:val="008B3934"/>
    <w:rsid w:val="008B39E2"/>
    <w:rsid w:val="008B488C"/>
    <w:rsid w:val="008B4CBB"/>
    <w:rsid w:val="008B5D65"/>
    <w:rsid w:val="008B6308"/>
    <w:rsid w:val="008B6753"/>
    <w:rsid w:val="008B67F1"/>
    <w:rsid w:val="008B7C87"/>
    <w:rsid w:val="008B7E1F"/>
    <w:rsid w:val="008B7FEC"/>
    <w:rsid w:val="008C0808"/>
    <w:rsid w:val="008C398A"/>
    <w:rsid w:val="008C4651"/>
    <w:rsid w:val="008D029E"/>
    <w:rsid w:val="008D0D96"/>
    <w:rsid w:val="008D3A36"/>
    <w:rsid w:val="008D3AF3"/>
    <w:rsid w:val="008D4953"/>
    <w:rsid w:val="008D4D09"/>
    <w:rsid w:val="008D58CA"/>
    <w:rsid w:val="008D6AF4"/>
    <w:rsid w:val="008E1EAF"/>
    <w:rsid w:val="008E34DC"/>
    <w:rsid w:val="008E4B87"/>
    <w:rsid w:val="008F08CE"/>
    <w:rsid w:val="008F22FE"/>
    <w:rsid w:val="008F29BA"/>
    <w:rsid w:val="008F59CF"/>
    <w:rsid w:val="008F5AF0"/>
    <w:rsid w:val="008F7000"/>
    <w:rsid w:val="008F70AE"/>
    <w:rsid w:val="009026C2"/>
    <w:rsid w:val="009041BF"/>
    <w:rsid w:val="00904C38"/>
    <w:rsid w:val="00905365"/>
    <w:rsid w:val="00906409"/>
    <w:rsid w:val="009114B9"/>
    <w:rsid w:val="009129B7"/>
    <w:rsid w:val="00913AC0"/>
    <w:rsid w:val="00915AC1"/>
    <w:rsid w:val="00916857"/>
    <w:rsid w:val="00916AD3"/>
    <w:rsid w:val="00916B11"/>
    <w:rsid w:val="0091722A"/>
    <w:rsid w:val="00917970"/>
    <w:rsid w:val="00917D8E"/>
    <w:rsid w:val="00922112"/>
    <w:rsid w:val="00922CB9"/>
    <w:rsid w:val="00924131"/>
    <w:rsid w:val="00925C4E"/>
    <w:rsid w:val="00925F9B"/>
    <w:rsid w:val="00926B14"/>
    <w:rsid w:val="00926C16"/>
    <w:rsid w:val="00926E7E"/>
    <w:rsid w:val="00927335"/>
    <w:rsid w:val="009309E8"/>
    <w:rsid w:val="009312D2"/>
    <w:rsid w:val="009315BE"/>
    <w:rsid w:val="00932651"/>
    <w:rsid w:val="00933A29"/>
    <w:rsid w:val="00933D67"/>
    <w:rsid w:val="0093506C"/>
    <w:rsid w:val="00935A5F"/>
    <w:rsid w:val="00940CC0"/>
    <w:rsid w:val="00941CAF"/>
    <w:rsid w:val="00941FC9"/>
    <w:rsid w:val="00942E3F"/>
    <w:rsid w:val="00942EAC"/>
    <w:rsid w:val="00943ABD"/>
    <w:rsid w:val="00943F83"/>
    <w:rsid w:val="00944049"/>
    <w:rsid w:val="0094416E"/>
    <w:rsid w:val="00944EAA"/>
    <w:rsid w:val="00946A36"/>
    <w:rsid w:val="00946C96"/>
    <w:rsid w:val="00950E2D"/>
    <w:rsid w:val="00951340"/>
    <w:rsid w:val="00952B74"/>
    <w:rsid w:val="00954D53"/>
    <w:rsid w:val="00954F08"/>
    <w:rsid w:val="00956443"/>
    <w:rsid w:val="00956F5B"/>
    <w:rsid w:val="0096106C"/>
    <w:rsid w:val="009627A0"/>
    <w:rsid w:val="0096432B"/>
    <w:rsid w:val="009645A7"/>
    <w:rsid w:val="00965AA7"/>
    <w:rsid w:val="00966EC4"/>
    <w:rsid w:val="009671A2"/>
    <w:rsid w:val="00970363"/>
    <w:rsid w:val="00970A92"/>
    <w:rsid w:val="00970D54"/>
    <w:rsid w:val="00970EF0"/>
    <w:rsid w:val="00972619"/>
    <w:rsid w:val="009746B5"/>
    <w:rsid w:val="00976433"/>
    <w:rsid w:val="009770B9"/>
    <w:rsid w:val="0098117A"/>
    <w:rsid w:val="009816C4"/>
    <w:rsid w:val="0098293E"/>
    <w:rsid w:val="0098590A"/>
    <w:rsid w:val="00985E20"/>
    <w:rsid w:val="00985FA9"/>
    <w:rsid w:val="009860AE"/>
    <w:rsid w:val="0098670D"/>
    <w:rsid w:val="00986AE1"/>
    <w:rsid w:val="00987073"/>
    <w:rsid w:val="009876E6"/>
    <w:rsid w:val="0099353C"/>
    <w:rsid w:val="009941B7"/>
    <w:rsid w:val="00994FCC"/>
    <w:rsid w:val="009958CA"/>
    <w:rsid w:val="00995CD6"/>
    <w:rsid w:val="00995FE5"/>
    <w:rsid w:val="00996414"/>
    <w:rsid w:val="00996E53"/>
    <w:rsid w:val="0099754D"/>
    <w:rsid w:val="009A1D95"/>
    <w:rsid w:val="009A21AD"/>
    <w:rsid w:val="009A26BA"/>
    <w:rsid w:val="009A37AB"/>
    <w:rsid w:val="009A4D4D"/>
    <w:rsid w:val="009A550A"/>
    <w:rsid w:val="009A6243"/>
    <w:rsid w:val="009A725E"/>
    <w:rsid w:val="009B18ED"/>
    <w:rsid w:val="009B4953"/>
    <w:rsid w:val="009B507D"/>
    <w:rsid w:val="009B6858"/>
    <w:rsid w:val="009B6FD4"/>
    <w:rsid w:val="009B7EE3"/>
    <w:rsid w:val="009C034D"/>
    <w:rsid w:val="009C06C6"/>
    <w:rsid w:val="009C06E0"/>
    <w:rsid w:val="009C0C72"/>
    <w:rsid w:val="009C264D"/>
    <w:rsid w:val="009C336B"/>
    <w:rsid w:val="009C3F4F"/>
    <w:rsid w:val="009C4820"/>
    <w:rsid w:val="009C4899"/>
    <w:rsid w:val="009C4B9B"/>
    <w:rsid w:val="009C6995"/>
    <w:rsid w:val="009C7419"/>
    <w:rsid w:val="009C745A"/>
    <w:rsid w:val="009D0CBA"/>
    <w:rsid w:val="009D122F"/>
    <w:rsid w:val="009D16B6"/>
    <w:rsid w:val="009D23EE"/>
    <w:rsid w:val="009D269F"/>
    <w:rsid w:val="009D3A65"/>
    <w:rsid w:val="009D422D"/>
    <w:rsid w:val="009D4744"/>
    <w:rsid w:val="009D4F39"/>
    <w:rsid w:val="009D5155"/>
    <w:rsid w:val="009D5E53"/>
    <w:rsid w:val="009D6CF8"/>
    <w:rsid w:val="009D743C"/>
    <w:rsid w:val="009E202B"/>
    <w:rsid w:val="009E3E5F"/>
    <w:rsid w:val="009E43C4"/>
    <w:rsid w:val="009E512C"/>
    <w:rsid w:val="009E618C"/>
    <w:rsid w:val="009E739A"/>
    <w:rsid w:val="009E7E93"/>
    <w:rsid w:val="009F032D"/>
    <w:rsid w:val="009F0B75"/>
    <w:rsid w:val="009F152F"/>
    <w:rsid w:val="009F1546"/>
    <w:rsid w:val="009F70C6"/>
    <w:rsid w:val="00A01034"/>
    <w:rsid w:val="00A010E7"/>
    <w:rsid w:val="00A01556"/>
    <w:rsid w:val="00A01691"/>
    <w:rsid w:val="00A01E16"/>
    <w:rsid w:val="00A021DC"/>
    <w:rsid w:val="00A02C80"/>
    <w:rsid w:val="00A02F3B"/>
    <w:rsid w:val="00A03DA9"/>
    <w:rsid w:val="00A03FB6"/>
    <w:rsid w:val="00A05429"/>
    <w:rsid w:val="00A0681E"/>
    <w:rsid w:val="00A12473"/>
    <w:rsid w:val="00A129A5"/>
    <w:rsid w:val="00A144D9"/>
    <w:rsid w:val="00A158F9"/>
    <w:rsid w:val="00A20564"/>
    <w:rsid w:val="00A21837"/>
    <w:rsid w:val="00A21859"/>
    <w:rsid w:val="00A230C5"/>
    <w:rsid w:val="00A24F67"/>
    <w:rsid w:val="00A26191"/>
    <w:rsid w:val="00A26582"/>
    <w:rsid w:val="00A27FF4"/>
    <w:rsid w:val="00A307D0"/>
    <w:rsid w:val="00A32313"/>
    <w:rsid w:val="00A32472"/>
    <w:rsid w:val="00A36BC7"/>
    <w:rsid w:val="00A404D6"/>
    <w:rsid w:val="00A40D74"/>
    <w:rsid w:val="00A4222D"/>
    <w:rsid w:val="00A43FAF"/>
    <w:rsid w:val="00A44C80"/>
    <w:rsid w:val="00A44FA6"/>
    <w:rsid w:val="00A47B2E"/>
    <w:rsid w:val="00A50E8F"/>
    <w:rsid w:val="00A51029"/>
    <w:rsid w:val="00A512A3"/>
    <w:rsid w:val="00A51BC6"/>
    <w:rsid w:val="00A51EC9"/>
    <w:rsid w:val="00A52A78"/>
    <w:rsid w:val="00A54DDE"/>
    <w:rsid w:val="00A5590B"/>
    <w:rsid w:val="00A56581"/>
    <w:rsid w:val="00A6000D"/>
    <w:rsid w:val="00A6123C"/>
    <w:rsid w:val="00A6199F"/>
    <w:rsid w:val="00A61E4F"/>
    <w:rsid w:val="00A62E3F"/>
    <w:rsid w:val="00A63065"/>
    <w:rsid w:val="00A641A2"/>
    <w:rsid w:val="00A65470"/>
    <w:rsid w:val="00A6552A"/>
    <w:rsid w:val="00A70D3A"/>
    <w:rsid w:val="00A70EDC"/>
    <w:rsid w:val="00A7144A"/>
    <w:rsid w:val="00A716D2"/>
    <w:rsid w:val="00A718ED"/>
    <w:rsid w:val="00A72222"/>
    <w:rsid w:val="00A733B9"/>
    <w:rsid w:val="00A737A7"/>
    <w:rsid w:val="00A742DA"/>
    <w:rsid w:val="00A745CB"/>
    <w:rsid w:val="00A74A41"/>
    <w:rsid w:val="00A75B14"/>
    <w:rsid w:val="00A75CCB"/>
    <w:rsid w:val="00A75F9F"/>
    <w:rsid w:val="00A764B8"/>
    <w:rsid w:val="00A77737"/>
    <w:rsid w:val="00A77A39"/>
    <w:rsid w:val="00A80DA6"/>
    <w:rsid w:val="00A81843"/>
    <w:rsid w:val="00A84330"/>
    <w:rsid w:val="00A85923"/>
    <w:rsid w:val="00A871E8"/>
    <w:rsid w:val="00A91519"/>
    <w:rsid w:val="00A91C1F"/>
    <w:rsid w:val="00A91DD1"/>
    <w:rsid w:val="00A95FA6"/>
    <w:rsid w:val="00A96505"/>
    <w:rsid w:val="00A967DA"/>
    <w:rsid w:val="00A96BDC"/>
    <w:rsid w:val="00A96E2D"/>
    <w:rsid w:val="00A979F7"/>
    <w:rsid w:val="00AA14E2"/>
    <w:rsid w:val="00AA4457"/>
    <w:rsid w:val="00AA4645"/>
    <w:rsid w:val="00AA634F"/>
    <w:rsid w:val="00AA70BA"/>
    <w:rsid w:val="00AA7BE5"/>
    <w:rsid w:val="00AB0397"/>
    <w:rsid w:val="00AB10C8"/>
    <w:rsid w:val="00AB1287"/>
    <w:rsid w:val="00AB17A1"/>
    <w:rsid w:val="00AB60DA"/>
    <w:rsid w:val="00AB62FD"/>
    <w:rsid w:val="00AB6420"/>
    <w:rsid w:val="00AB767A"/>
    <w:rsid w:val="00AB7B17"/>
    <w:rsid w:val="00AB7E81"/>
    <w:rsid w:val="00AC1C5C"/>
    <w:rsid w:val="00AC2662"/>
    <w:rsid w:val="00AC302E"/>
    <w:rsid w:val="00AC393B"/>
    <w:rsid w:val="00AC5123"/>
    <w:rsid w:val="00AC5560"/>
    <w:rsid w:val="00AC6FB8"/>
    <w:rsid w:val="00AC7A90"/>
    <w:rsid w:val="00AD2582"/>
    <w:rsid w:val="00AD2816"/>
    <w:rsid w:val="00AD28DE"/>
    <w:rsid w:val="00AD510A"/>
    <w:rsid w:val="00AD7958"/>
    <w:rsid w:val="00AE125B"/>
    <w:rsid w:val="00AE1861"/>
    <w:rsid w:val="00AE1DD1"/>
    <w:rsid w:val="00AE363A"/>
    <w:rsid w:val="00AE3911"/>
    <w:rsid w:val="00AE4969"/>
    <w:rsid w:val="00AE4EAB"/>
    <w:rsid w:val="00AE53FE"/>
    <w:rsid w:val="00AE5FC5"/>
    <w:rsid w:val="00AE65ED"/>
    <w:rsid w:val="00AE678D"/>
    <w:rsid w:val="00AE7064"/>
    <w:rsid w:val="00AE7103"/>
    <w:rsid w:val="00AE7289"/>
    <w:rsid w:val="00AE74B1"/>
    <w:rsid w:val="00AE79CF"/>
    <w:rsid w:val="00AF0CEF"/>
    <w:rsid w:val="00AF19DE"/>
    <w:rsid w:val="00AF3EFA"/>
    <w:rsid w:val="00AF48B6"/>
    <w:rsid w:val="00AF4B91"/>
    <w:rsid w:val="00AF6B0E"/>
    <w:rsid w:val="00AF701E"/>
    <w:rsid w:val="00AF7470"/>
    <w:rsid w:val="00AF754E"/>
    <w:rsid w:val="00AF78B2"/>
    <w:rsid w:val="00AF7C6E"/>
    <w:rsid w:val="00B00421"/>
    <w:rsid w:val="00B00B4F"/>
    <w:rsid w:val="00B015DB"/>
    <w:rsid w:val="00B0199C"/>
    <w:rsid w:val="00B01E90"/>
    <w:rsid w:val="00B03104"/>
    <w:rsid w:val="00B05BB6"/>
    <w:rsid w:val="00B05FC6"/>
    <w:rsid w:val="00B0654E"/>
    <w:rsid w:val="00B0659C"/>
    <w:rsid w:val="00B074D9"/>
    <w:rsid w:val="00B109C6"/>
    <w:rsid w:val="00B129CE"/>
    <w:rsid w:val="00B133F2"/>
    <w:rsid w:val="00B15254"/>
    <w:rsid w:val="00B152C9"/>
    <w:rsid w:val="00B15C49"/>
    <w:rsid w:val="00B17951"/>
    <w:rsid w:val="00B17A35"/>
    <w:rsid w:val="00B20A8D"/>
    <w:rsid w:val="00B22E60"/>
    <w:rsid w:val="00B22F8B"/>
    <w:rsid w:val="00B232CB"/>
    <w:rsid w:val="00B23E26"/>
    <w:rsid w:val="00B26144"/>
    <w:rsid w:val="00B2617A"/>
    <w:rsid w:val="00B26C69"/>
    <w:rsid w:val="00B2769C"/>
    <w:rsid w:val="00B27859"/>
    <w:rsid w:val="00B27DD6"/>
    <w:rsid w:val="00B27F97"/>
    <w:rsid w:val="00B30138"/>
    <w:rsid w:val="00B3148C"/>
    <w:rsid w:val="00B31D89"/>
    <w:rsid w:val="00B32463"/>
    <w:rsid w:val="00B3331F"/>
    <w:rsid w:val="00B334B5"/>
    <w:rsid w:val="00B342D4"/>
    <w:rsid w:val="00B35062"/>
    <w:rsid w:val="00B41152"/>
    <w:rsid w:val="00B41CA8"/>
    <w:rsid w:val="00B42E9E"/>
    <w:rsid w:val="00B4350F"/>
    <w:rsid w:val="00B4545B"/>
    <w:rsid w:val="00B4582E"/>
    <w:rsid w:val="00B463D8"/>
    <w:rsid w:val="00B47AEC"/>
    <w:rsid w:val="00B47B68"/>
    <w:rsid w:val="00B50324"/>
    <w:rsid w:val="00B508E2"/>
    <w:rsid w:val="00B510E0"/>
    <w:rsid w:val="00B51743"/>
    <w:rsid w:val="00B520AE"/>
    <w:rsid w:val="00B525D7"/>
    <w:rsid w:val="00B5336D"/>
    <w:rsid w:val="00B5554F"/>
    <w:rsid w:val="00B55F4A"/>
    <w:rsid w:val="00B5677F"/>
    <w:rsid w:val="00B56B0C"/>
    <w:rsid w:val="00B602B4"/>
    <w:rsid w:val="00B61739"/>
    <w:rsid w:val="00B62B00"/>
    <w:rsid w:val="00B63482"/>
    <w:rsid w:val="00B63612"/>
    <w:rsid w:val="00B63DFB"/>
    <w:rsid w:val="00B64E1C"/>
    <w:rsid w:val="00B66392"/>
    <w:rsid w:val="00B66621"/>
    <w:rsid w:val="00B66A96"/>
    <w:rsid w:val="00B7128F"/>
    <w:rsid w:val="00B7202D"/>
    <w:rsid w:val="00B7210C"/>
    <w:rsid w:val="00B73974"/>
    <w:rsid w:val="00B7430C"/>
    <w:rsid w:val="00B777D9"/>
    <w:rsid w:val="00B84142"/>
    <w:rsid w:val="00B905DF"/>
    <w:rsid w:val="00B90DDF"/>
    <w:rsid w:val="00B90ECF"/>
    <w:rsid w:val="00B913CD"/>
    <w:rsid w:val="00B923A9"/>
    <w:rsid w:val="00B929AF"/>
    <w:rsid w:val="00B92F2E"/>
    <w:rsid w:val="00B939DC"/>
    <w:rsid w:val="00B943B4"/>
    <w:rsid w:val="00B95E66"/>
    <w:rsid w:val="00B965F9"/>
    <w:rsid w:val="00B96F42"/>
    <w:rsid w:val="00B97020"/>
    <w:rsid w:val="00B97526"/>
    <w:rsid w:val="00BA0564"/>
    <w:rsid w:val="00BA10D0"/>
    <w:rsid w:val="00BA10D7"/>
    <w:rsid w:val="00BA146A"/>
    <w:rsid w:val="00BA222D"/>
    <w:rsid w:val="00BA25A8"/>
    <w:rsid w:val="00BA4CCF"/>
    <w:rsid w:val="00BA54BC"/>
    <w:rsid w:val="00BA581C"/>
    <w:rsid w:val="00BA6830"/>
    <w:rsid w:val="00BA73E2"/>
    <w:rsid w:val="00BB0ED6"/>
    <w:rsid w:val="00BB1276"/>
    <w:rsid w:val="00BB2701"/>
    <w:rsid w:val="00BB2902"/>
    <w:rsid w:val="00BB29A9"/>
    <w:rsid w:val="00BB2B1D"/>
    <w:rsid w:val="00BB39D5"/>
    <w:rsid w:val="00BB675B"/>
    <w:rsid w:val="00BC15AC"/>
    <w:rsid w:val="00BC2098"/>
    <w:rsid w:val="00BC2D84"/>
    <w:rsid w:val="00BC3097"/>
    <w:rsid w:val="00BC33D6"/>
    <w:rsid w:val="00BC44CC"/>
    <w:rsid w:val="00BC5984"/>
    <w:rsid w:val="00BC5C3E"/>
    <w:rsid w:val="00BC620A"/>
    <w:rsid w:val="00BC62BE"/>
    <w:rsid w:val="00BC66B8"/>
    <w:rsid w:val="00BD0761"/>
    <w:rsid w:val="00BD089C"/>
    <w:rsid w:val="00BD1FD9"/>
    <w:rsid w:val="00BD1FFC"/>
    <w:rsid w:val="00BD2280"/>
    <w:rsid w:val="00BD325C"/>
    <w:rsid w:val="00BD54A3"/>
    <w:rsid w:val="00BD65AB"/>
    <w:rsid w:val="00BD6F96"/>
    <w:rsid w:val="00BD7560"/>
    <w:rsid w:val="00BE06A0"/>
    <w:rsid w:val="00BE1F4A"/>
    <w:rsid w:val="00BE39BB"/>
    <w:rsid w:val="00BE57AF"/>
    <w:rsid w:val="00BE5A2A"/>
    <w:rsid w:val="00BE75AA"/>
    <w:rsid w:val="00BE7D56"/>
    <w:rsid w:val="00BF1160"/>
    <w:rsid w:val="00BF22C8"/>
    <w:rsid w:val="00BF43F8"/>
    <w:rsid w:val="00BF52E3"/>
    <w:rsid w:val="00BF6024"/>
    <w:rsid w:val="00BF6193"/>
    <w:rsid w:val="00BF64E7"/>
    <w:rsid w:val="00BF6D42"/>
    <w:rsid w:val="00BF7D58"/>
    <w:rsid w:val="00C01417"/>
    <w:rsid w:val="00C02ED5"/>
    <w:rsid w:val="00C03195"/>
    <w:rsid w:val="00C045F0"/>
    <w:rsid w:val="00C0623A"/>
    <w:rsid w:val="00C06F90"/>
    <w:rsid w:val="00C07797"/>
    <w:rsid w:val="00C10480"/>
    <w:rsid w:val="00C104EF"/>
    <w:rsid w:val="00C1578C"/>
    <w:rsid w:val="00C157FC"/>
    <w:rsid w:val="00C16BE6"/>
    <w:rsid w:val="00C16C68"/>
    <w:rsid w:val="00C17588"/>
    <w:rsid w:val="00C212A3"/>
    <w:rsid w:val="00C217E4"/>
    <w:rsid w:val="00C21B9C"/>
    <w:rsid w:val="00C23604"/>
    <w:rsid w:val="00C236BB"/>
    <w:rsid w:val="00C23B7F"/>
    <w:rsid w:val="00C23DBA"/>
    <w:rsid w:val="00C25A84"/>
    <w:rsid w:val="00C26871"/>
    <w:rsid w:val="00C275D8"/>
    <w:rsid w:val="00C2761B"/>
    <w:rsid w:val="00C30F02"/>
    <w:rsid w:val="00C312B2"/>
    <w:rsid w:val="00C31B17"/>
    <w:rsid w:val="00C31DBC"/>
    <w:rsid w:val="00C3267D"/>
    <w:rsid w:val="00C33784"/>
    <w:rsid w:val="00C35D4E"/>
    <w:rsid w:val="00C362C3"/>
    <w:rsid w:val="00C36FD3"/>
    <w:rsid w:val="00C4191F"/>
    <w:rsid w:val="00C42BA7"/>
    <w:rsid w:val="00C42BCC"/>
    <w:rsid w:val="00C431A4"/>
    <w:rsid w:val="00C46842"/>
    <w:rsid w:val="00C46A3C"/>
    <w:rsid w:val="00C474E2"/>
    <w:rsid w:val="00C52007"/>
    <w:rsid w:val="00C523FD"/>
    <w:rsid w:val="00C52424"/>
    <w:rsid w:val="00C539AC"/>
    <w:rsid w:val="00C54719"/>
    <w:rsid w:val="00C54FB2"/>
    <w:rsid w:val="00C55080"/>
    <w:rsid w:val="00C5516D"/>
    <w:rsid w:val="00C555C2"/>
    <w:rsid w:val="00C56573"/>
    <w:rsid w:val="00C56A7D"/>
    <w:rsid w:val="00C56BB8"/>
    <w:rsid w:val="00C57A67"/>
    <w:rsid w:val="00C57F9F"/>
    <w:rsid w:val="00C60D57"/>
    <w:rsid w:val="00C61CC3"/>
    <w:rsid w:val="00C62308"/>
    <w:rsid w:val="00C634F6"/>
    <w:rsid w:val="00C646E6"/>
    <w:rsid w:val="00C65228"/>
    <w:rsid w:val="00C655D2"/>
    <w:rsid w:val="00C65F71"/>
    <w:rsid w:val="00C66CBE"/>
    <w:rsid w:val="00C67B7F"/>
    <w:rsid w:val="00C703BF"/>
    <w:rsid w:val="00C70FAD"/>
    <w:rsid w:val="00C71678"/>
    <w:rsid w:val="00C71C7F"/>
    <w:rsid w:val="00C75EAC"/>
    <w:rsid w:val="00C76DE9"/>
    <w:rsid w:val="00C76E47"/>
    <w:rsid w:val="00C77659"/>
    <w:rsid w:val="00C80A98"/>
    <w:rsid w:val="00C81C4D"/>
    <w:rsid w:val="00C83029"/>
    <w:rsid w:val="00C839D0"/>
    <w:rsid w:val="00C83B3B"/>
    <w:rsid w:val="00C83E82"/>
    <w:rsid w:val="00C847AE"/>
    <w:rsid w:val="00C86C48"/>
    <w:rsid w:val="00C86EEC"/>
    <w:rsid w:val="00C87787"/>
    <w:rsid w:val="00C91FF3"/>
    <w:rsid w:val="00C92BAF"/>
    <w:rsid w:val="00C92FBC"/>
    <w:rsid w:val="00C93385"/>
    <w:rsid w:val="00C93445"/>
    <w:rsid w:val="00C939B8"/>
    <w:rsid w:val="00C93DBF"/>
    <w:rsid w:val="00C942E0"/>
    <w:rsid w:val="00C9594C"/>
    <w:rsid w:val="00C95C7A"/>
    <w:rsid w:val="00C966FA"/>
    <w:rsid w:val="00CA0773"/>
    <w:rsid w:val="00CA11BB"/>
    <w:rsid w:val="00CA15E2"/>
    <w:rsid w:val="00CA24A4"/>
    <w:rsid w:val="00CA2559"/>
    <w:rsid w:val="00CA4C82"/>
    <w:rsid w:val="00CA5A74"/>
    <w:rsid w:val="00CA6D19"/>
    <w:rsid w:val="00CB016B"/>
    <w:rsid w:val="00CB2F14"/>
    <w:rsid w:val="00CB4640"/>
    <w:rsid w:val="00CB48AE"/>
    <w:rsid w:val="00CB4C86"/>
    <w:rsid w:val="00CB4DFD"/>
    <w:rsid w:val="00CB7965"/>
    <w:rsid w:val="00CC11F3"/>
    <w:rsid w:val="00CC2C3A"/>
    <w:rsid w:val="00CC2CD4"/>
    <w:rsid w:val="00CC2FC7"/>
    <w:rsid w:val="00CC3C36"/>
    <w:rsid w:val="00CC3F41"/>
    <w:rsid w:val="00CC600D"/>
    <w:rsid w:val="00CC6DB4"/>
    <w:rsid w:val="00CC7B12"/>
    <w:rsid w:val="00CC7CDD"/>
    <w:rsid w:val="00CD035D"/>
    <w:rsid w:val="00CD0831"/>
    <w:rsid w:val="00CD119E"/>
    <w:rsid w:val="00CD1989"/>
    <w:rsid w:val="00CD222A"/>
    <w:rsid w:val="00CD2DDD"/>
    <w:rsid w:val="00CD3A0F"/>
    <w:rsid w:val="00CD3FA1"/>
    <w:rsid w:val="00CD49BD"/>
    <w:rsid w:val="00CD72F4"/>
    <w:rsid w:val="00CD7650"/>
    <w:rsid w:val="00CD7C66"/>
    <w:rsid w:val="00CE0038"/>
    <w:rsid w:val="00CE00B4"/>
    <w:rsid w:val="00CE0C07"/>
    <w:rsid w:val="00CE0F39"/>
    <w:rsid w:val="00CE1604"/>
    <w:rsid w:val="00CE25C4"/>
    <w:rsid w:val="00CE43B7"/>
    <w:rsid w:val="00CE487E"/>
    <w:rsid w:val="00CE75DB"/>
    <w:rsid w:val="00CE775C"/>
    <w:rsid w:val="00CE7C95"/>
    <w:rsid w:val="00CF09AE"/>
    <w:rsid w:val="00CF0B2B"/>
    <w:rsid w:val="00CF2737"/>
    <w:rsid w:val="00CF2DD2"/>
    <w:rsid w:val="00CF3016"/>
    <w:rsid w:val="00CF398E"/>
    <w:rsid w:val="00CF4EC6"/>
    <w:rsid w:val="00CF689C"/>
    <w:rsid w:val="00CF6A6F"/>
    <w:rsid w:val="00CF77E7"/>
    <w:rsid w:val="00CF7EA5"/>
    <w:rsid w:val="00D0091B"/>
    <w:rsid w:val="00D00BA3"/>
    <w:rsid w:val="00D00C4C"/>
    <w:rsid w:val="00D0432C"/>
    <w:rsid w:val="00D04BAC"/>
    <w:rsid w:val="00D060FA"/>
    <w:rsid w:val="00D063C2"/>
    <w:rsid w:val="00D129A4"/>
    <w:rsid w:val="00D12BB3"/>
    <w:rsid w:val="00D13443"/>
    <w:rsid w:val="00D1544C"/>
    <w:rsid w:val="00D155E0"/>
    <w:rsid w:val="00D15816"/>
    <w:rsid w:val="00D15B88"/>
    <w:rsid w:val="00D20057"/>
    <w:rsid w:val="00D2133A"/>
    <w:rsid w:val="00D21505"/>
    <w:rsid w:val="00D22775"/>
    <w:rsid w:val="00D22C6E"/>
    <w:rsid w:val="00D24F13"/>
    <w:rsid w:val="00D25C87"/>
    <w:rsid w:val="00D26A56"/>
    <w:rsid w:val="00D26DAE"/>
    <w:rsid w:val="00D26FBF"/>
    <w:rsid w:val="00D276EE"/>
    <w:rsid w:val="00D3099B"/>
    <w:rsid w:val="00D3182F"/>
    <w:rsid w:val="00D3187B"/>
    <w:rsid w:val="00D32331"/>
    <w:rsid w:val="00D3297D"/>
    <w:rsid w:val="00D32BE6"/>
    <w:rsid w:val="00D3396B"/>
    <w:rsid w:val="00D33D67"/>
    <w:rsid w:val="00D3433E"/>
    <w:rsid w:val="00D3498B"/>
    <w:rsid w:val="00D35E03"/>
    <w:rsid w:val="00D3731E"/>
    <w:rsid w:val="00D37AA9"/>
    <w:rsid w:val="00D37B51"/>
    <w:rsid w:val="00D41C19"/>
    <w:rsid w:val="00D42720"/>
    <w:rsid w:val="00D42C66"/>
    <w:rsid w:val="00D4425C"/>
    <w:rsid w:val="00D44C9B"/>
    <w:rsid w:val="00D45EBB"/>
    <w:rsid w:val="00D46758"/>
    <w:rsid w:val="00D46A88"/>
    <w:rsid w:val="00D46E9F"/>
    <w:rsid w:val="00D504C3"/>
    <w:rsid w:val="00D5282E"/>
    <w:rsid w:val="00D53098"/>
    <w:rsid w:val="00D55A82"/>
    <w:rsid w:val="00D56F05"/>
    <w:rsid w:val="00D60000"/>
    <w:rsid w:val="00D62123"/>
    <w:rsid w:val="00D63370"/>
    <w:rsid w:val="00D63A5A"/>
    <w:rsid w:val="00D63FF3"/>
    <w:rsid w:val="00D6455D"/>
    <w:rsid w:val="00D65285"/>
    <w:rsid w:val="00D6605D"/>
    <w:rsid w:val="00D666CC"/>
    <w:rsid w:val="00D66AB3"/>
    <w:rsid w:val="00D66FAE"/>
    <w:rsid w:val="00D67F07"/>
    <w:rsid w:val="00D702BA"/>
    <w:rsid w:val="00D70BE2"/>
    <w:rsid w:val="00D70C26"/>
    <w:rsid w:val="00D72E73"/>
    <w:rsid w:val="00D73D94"/>
    <w:rsid w:val="00D743B3"/>
    <w:rsid w:val="00D74E16"/>
    <w:rsid w:val="00D7557E"/>
    <w:rsid w:val="00D76EE0"/>
    <w:rsid w:val="00D770AC"/>
    <w:rsid w:val="00D804C4"/>
    <w:rsid w:val="00D828CF"/>
    <w:rsid w:val="00D82B54"/>
    <w:rsid w:val="00D8342D"/>
    <w:rsid w:val="00D839F3"/>
    <w:rsid w:val="00D841AD"/>
    <w:rsid w:val="00D852F5"/>
    <w:rsid w:val="00D854E5"/>
    <w:rsid w:val="00D85CF7"/>
    <w:rsid w:val="00D86F55"/>
    <w:rsid w:val="00D86FB1"/>
    <w:rsid w:val="00D9006A"/>
    <w:rsid w:val="00D90A0B"/>
    <w:rsid w:val="00D90B2F"/>
    <w:rsid w:val="00D90C70"/>
    <w:rsid w:val="00D91C16"/>
    <w:rsid w:val="00D921D7"/>
    <w:rsid w:val="00D929A3"/>
    <w:rsid w:val="00D94B34"/>
    <w:rsid w:val="00D958DE"/>
    <w:rsid w:val="00D95965"/>
    <w:rsid w:val="00D960AD"/>
    <w:rsid w:val="00D9626F"/>
    <w:rsid w:val="00D9659A"/>
    <w:rsid w:val="00D96826"/>
    <w:rsid w:val="00DA0198"/>
    <w:rsid w:val="00DA0389"/>
    <w:rsid w:val="00DA2B88"/>
    <w:rsid w:val="00DA2E48"/>
    <w:rsid w:val="00DA47DF"/>
    <w:rsid w:val="00DA6528"/>
    <w:rsid w:val="00DA6B1B"/>
    <w:rsid w:val="00DA6F01"/>
    <w:rsid w:val="00DA7A69"/>
    <w:rsid w:val="00DB054B"/>
    <w:rsid w:val="00DB0C37"/>
    <w:rsid w:val="00DB12F0"/>
    <w:rsid w:val="00DB37BD"/>
    <w:rsid w:val="00DB3AB5"/>
    <w:rsid w:val="00DB3FAE"/>
    <w:rsid w:val="00DB3FFC"/>
    <w:rsid w:val="00DB4B2D"/>
    <w:rsid w:val="00DB4D62"/>
    <w:rsid w:val="00DB53FF"/>
    <w:rsid w:val="00DB63FF"/>
    <w:rsid w:val="00DB6DD3"/>
    <w:rsid w:val="00DB780D"/>
    <w:rsid w:val="00DC2D49"/>
    <w:rsid w:val="00DC3902"/>
    <w:rsid w:val="00DC511E"/>
    <w:rsid w:val="00DC52C0"/>
    <w:rsid w:val="00DC6A8A"/>
    <w:rsid w:val="00DC7C0A"/>
    <w:rsid w:val="00DD084F"/>
    <w:rsid w:val="00DD0ED2"/>
    <w:rsid w:val="00DD1996"/>
    <w:rsid w:val="00DD2A65"/>
    <w:rsid w:val="00DD2BCC"/>
    <w:rsid w:val="00DD2BE6"/>
    <w:rsid w:val="00DD2F83"/>
    <w:rsid w:val="00DD3C86"/>
    <w:rsid w:val="00DD6149"/>
    <w:rsid w:val="00DD719F"/>
    <w:rsid w:val="00DE252E"/>
    <w:rsid w:val="00DE2B9E"/>
    <w:rsid w:val="00DE39D0"/>
    <w:rsid w:val="00DE5AD9"/>
    <w:rsid w:val="00DE5B2F"/>
    <w:rsid w:val="00DE64BA"/>
    <w:rsid w:val="00DE6E87"/>
    <w:rsid w:val="00DF1DA6"/>
    <w:rsid w:val="00DF281D"/>
    <w:rsid w:val="00DF4031"/>
    <w:rsid w:val="00DF42ED"/>
    <w:rsid w:val="00DF5A20"/>
    <w:rsid w:val="00DF681F"/>
    <w:rsid w:val="00DF7628"/>
    <w:rsid w:val="00E00768"/>
    <w:rsid w:val="00E01711"/>
    <w:rsid w:val="00E02ED0"/>
    <w:rsid w:val="00E03CEF"/>
    <w:rsid w:val="00E06D8D"/>
    <w:rsid w:val="00E10579"/>
    <w:rsid w:val="00E111D8"/>
    <w:rsid w:val="00E12AEA"/>
    <w:rsid w:val="00E13079"/>
    <w:rsid w:val="00E13182"/>
    <w:rsid w:val="00E13375"/>
    <w:rsid w:val="00E13B1C"/>
    <w:rsid w:val="00E13EE6"/>
    <w:rsid w:val="00E141B7"/>
    <w:rsid w:val="00E14A13"/>
    <w:rsid w:val="00E15110"/>
    <w:rsid w:val="00E15F2E"/>
    <w:rsid w:val="00E16B90"/>
    <w:rsid w:val="00E17183"/>
    <w:rsid w:val="00E20F88"/>
    <w:rsid w:val="00E21814"/>
    <w:rsid w:val="00E21F19"/>
    <w:rsid w:val="00E22CE4"/>
    <w:rsid w:val="00E2355B"/>
    <w:rsid w:val="00E2419E"/>
    <w:rsid w:val="00E2470C"/>
    <w:rsid w:val="00E24D20"/>
    <w:rsid w:val="00E2622C"/>
    <w:rsid w:val="00E26CCA"/>
    <w:rsid w:val="00E276B0"/>
    <w:rsid w:val="00E30816"/>
    <w:rsid w:val="00E3151F"/>
    <w:rsid w:val="00E32DA3"/>
    <w:rsid w:val="00E32F7F"/>
    <w:rsid w:val="00E33452"/>
    <w:rsid w:val="00E33D7B"/>
    <w:rsid w:val="00E348C1"/>
    <w:rsid w:val="00E35DC7"/>
    <w:rsid w:val="00E35EA5"/>
    <w:rsid w:val="00E366F1"/>
    <w:rsid w:val="00E40072"/>
    <w:rsid w:val="00E408D3"/>
    <w:rsid w:val="00E4130F"/>
    <w:rsid w:val="00E414D6"/>
    <w:rsid w:val="00E4159F"/>
    <w:rsid w:val="00E41A1A"/>
    <w:rsid w:val="00E42FFB"/>
    <w:rsid w:val="00E46407"/>
    <w:rsid w:val="00E4668B"/>
    <w:rsid w:val="00E508E1"/>
    <w:rsid w:val="00E51278"/>
    <w:rsid w:val="00E52FC0"/>
    <w:rsid w:val="00E5459E"/>
    <w:rsid w:val="00E54DCC"/>
    <w:rsid w:val="00E55673"/>
    <w:rsid w:val="00E568C9"/>
    <w:rsid w:val="00E5765A"/>
    <w:rsid w:val="00E7052C"/>
    <w:rsid w:val="00E70AC4"/>
    <w:rsid w:val="00E7133F"/>
    <w:rsid w:val="00E71E2E"/>
    <w:rsid w:val="00E72501"/>
    <w:rsid w:val="00E72A08"/>
    <w:rsid w:val="00E73CBE"/>
    <w:rsid w:val="00E74600"/>
    <w:rsid w:val="00E7591D"/>
    <w:rsid w:val="00E7704C"/>
    <w:rsid w:val="00E80A9E"/>
    <w:rsid w:val="00E81A1F"/>
    <w:rsid w:val="00E8219E"/>
    <w:rsid w:val="00E833E1"/>
    <w:rsid w:val="00E8372B"/>
    <w:rsid w:val="00E83EC3"/>
    <w:rsid w:val="00E84B83"/>
    <w:rsid w:val="00E854B5"/>
    <w:rsid w:val="00E87049"/>
    <w:rsid w:val="00E90012"/>
    <w:rsid w:val="00E95180"/>
    <w:rsid w:val="00E95B00"/>
    <w:rsid w:val="00E95DE6"/>
    <w:rsid w:val="00E97F13"/>
    <w:rsid w:val="00EA0528"/>
    <w:rsid w:val="00EA0DD8"/>
    <w:rsid w:val="00EA1992"/>
    <w:rsid w:val="00EA2B4A"/>
    <w:rsid w:val="00EA350A"/>
    <w:rsid w:val="00EA4505"/>
    <w:rsid w:val="00EA4A22"/>
    <w:rsid w:val="00EA4B32"/>
    <w:rsid w:val="00EA7D3B"/>
    <w:rsid w:val="00EB0E34"/>
    <w:rsid w:val="00EB11CD"/>
    <w:rsid w:val="00EB2676"/>
    <w:rsid w:val="00EB42B2"/>
    <w:rsid w:val="00EB46B3"/>
    <w:rsid w:val="00EB7B71"/>
    <w:rsid w:val="00EC11D3"/>
    <w:rsid w:val="00EC122D"/>
    <w:rsid w:val="00EC1BD0"/>
    <w:rsid w:val="00EC20F3"/>
    <w:rsid w:val="00EC2193"/>
    <w:rsid w:val="00EC23CC"/>
    <w:rsid w:val="00EC4080"/>
    <w:rsid w:val="00EC5815"/>
    <w:rsid w:val="00EC5EA3"/>
    <w:rsid w:val="00EC6B65"/>
    <w:rsid w:val="00ED0786"/>
    <w:rsid w:val="00ED10A5"/>
    <w:rsid w:val="00ED1ADC"/>
    <w:rsid w:val="00ED551D"/>
    <w:rsid w:val="00ED6B6F"/>
    <w:rsid w:val="00EE0091"/>
    <w:rsid w:val="00EE24EF"/>
    <w:rsid w:val="00EE38FC"/>
    <w:rsid w:val="00EE5684"/>
    <w:rsid w:val="00EE6BC7"/>
    <w:rsid w:val="00EE737B"/>
    <w:rsid w:val="00EE74FE"/>
    <w:rsid w:val="00EF132A"/>
    <w:rsid w:val="00EF2C78"/>
    <w:rsid w:val="00EF383F"/>
    <w:rsid w:val="00EF50CE"/>
    <w:rsid w:val="00EF57BA"/>
    <w:rsid w:val="00EF59BE"/>
    <w:rsid w:val="00EF5F25"/>
    <w:rsid w:val="00EF60D1"/>
    <w:rsid w:val="00EF62CD"/>
    <w:rsid w:val="00EF6DA7"/>
    <w:rsid w:val="00EF77AB"/>
    <w:rsid w:val="00EF7CE9"/>
    <w:rsid w:val="00F01243"/>
    <w:rsid w:val="00F01FB7"/>
    <w:rsid w:val="00F02C0D"/>
    <w:rsid w:val="00F05FAB"/>
    <w:rsid w:val="00F11893"/>
    <w:rsid w:val="00F1293D"/>
    <w:rsid w:val="00F13820"/>
    <w:rsid w:val="00F13823"/>
    <w:rsid w:val="00F1553C"/>
    <w:rsid w:val="00F15AD6"/>
    <w:rsid w:val="00F160EB"/>
    <w:rsid w:val="00F179A3"/>
    <w:rsid w:val="00F200C5"/>
    <w:rsid w:val="00F20481"/>
    <w:rsid w:val="00F20C6C"/>
    <w:rsid w:val="00F21919"/>
    <w:rsid w:val="00F21AB1"/>
    <w:rsid w:val="00F22158"/>
    <w:rsid w:val="00F22593"/>
    <w:rsid w:val="00F22F3F"/>
    <w:rsid w:val="00F2411D"/>
    <w:rsid w:val="00F2586E"/>
    <w:rsid w:val="00F25B04"/>
    <w:rsid w:val="00F26A0E"/>
    <w:rsid w:val="00F26E96"/>
    <w:rsid w:val="00F27092"/>
    <w:rsid w:val="00F30530"/>
    <w:rsid w:val="00F31AB4"/>
    <w:rsid w:val="00F32945"/>
    <w:rsid w:val="00F336E9"/>
    <w:rsid w:val="00F340A6"/>
    <w:rsid w:val="00F403B3"/>
    <w:rsid w:val="00F4160C"/>
    <w:rsid w:val="00F42ADF"/>
    <w:rsid w:val="00F42CAE"/>
    <w:rsid w:val="00F430B0"/>
    <w:rsid w:val="00F445EB"/>
    <w:rsid w:val="00F46B15"/>
    <w:rsid w:val="00F478CE"/>
    <w:rsid w:val="00F503BF"/>
    <w:rsid w:val="00F50E17"/>
    <w:rsid w:val="00F52ACF"/>
    <w:rsid w:val="00F536A0"/>
    <w:rsid w:val="00F56271"/>
    <w:rsid w:val="00F57CE6"/>
    <w:rsid w:val="00F57D9B"/>
    <w:rsid w:val="00F60339"/>
    <w:rsid w:val="00F60C2F"/>
    <w:rsid w:val="00F63571"/>
    <w:rsid w:val="00F639A8"/>
    <w:rsid w:val="00F64921"/>
    <w:rsid w:val="00F65BB3"/>
    <w:rsid w:val="00F66599"/>
    <w:rsid w:val="00F66A77"/>
    <w:rsid w:val="00F66BB3"/>
    <w:rsid w:val="00F67928"/>
    <w:rsid w:val="00F67AD2"/>
    <w:rsid w:val="00F73194"/>
    <w:rsid w:val="00F737FA"/>
    <w:rsid w:val="00F757B0"/>
    <w:rsid w:val="00F76E3C"/>
    <w:rsid w:val="00F76E4A"/>
    <w:rsid w:val="00F774F1"/>
    <w:rsid w:val="00F7756C"/>
    <w:rsid w:val="00F77B37"/>
    <w:rsid w:val="00F82305"/>
    <w:rsid w:val="00F845FA"/>
    <w:rsid w:val="00F8541A"/>
    <w:rsid w:val="00F8586C"/>
    <w:rsid w:val="00F85A64"/>
    <w:rsid w:val="00F86547"/>
    <w:rsid w:val="00F9251E"/>
    <w:rsid w:val="00F928C5"/>
    <w:rsid w:val="00F929F5"/>
    <w:rsid w:val="00F930DC"/>
    <w:rsid w:val="00F93B3B"/>
    <w:rsid w:val="00F93EC5"/>
    <w:rsid w:val="00F9414D"/>
    <w:rsid w:val="00F94430"/>
    <w:rsid w:val="00F973C7"/>
    <w:rsid w:val="00FA37F9"/>
    <w:rsid w:val="00FA5065"/>
    <w:rsid w:val="00FA5D8D"/>
    <w:rsid w:val="00FA605C"/>
    <w:rsid w:val="00FA6A3E"/>
    <w:rsid w:val="00FA6DF3"/>
    <w:rsid w:val="00FB13E1"/>
    <w:rsid w:val="00FB1564"/>
    <w:rsid w:val="00FB19DD"/>
    <w:rsid w:val="00FB2C84"/>
    <w:rsid w:val="00FB319C"/>
    <w:rsid w:val="00FB41D1"/>
    <w:rsid w:val="00FB50F3"/>
    <w:rsid w:val="00FB538B"/>
    <w:rsid w:val="00FB5FB1"/>
    <w:rsid w:val="00FB6420"/>
    <w:rsid w:val="00FB6FDC"/>
    <w:rsid w:val="00FB7205"/>
    <w:rsid w:val="00FC0F47"/>
    <w:rsid w:val="00FC20B8"/>
    <w:rsid w:val="00FC26BD"/>
    <w:rsid w:val="00FC3384"/>
    <w:rsid w:val="00FC33E3"/>
    <w:rsid w:val="00FC344C"/>
    <w:rsid w:val="00FC3CA5"/>
    <w:rsid w:val="00FC40C0"/>
    <w:rsid w:val="00FC4D05"/>
    <w:rsid w:val="00FC4D5B"/>
    <w:rsid w:val="00FC5C40"/>
    <w:rsid w:val="00FC5EE6"/>
    <w:rsid w:val="00FC6A05"/>
    <w:rsid w:val="00FC725D"/>
    <w:rsid w:val="00FC7801"/>
    <w:rsid w:val="00FD0292"/>
    <w:rsid w:val="00FD05CD"/>
    <w:rsid w:val="00FD1C9F"/>
    <w:rsid w:val="00FD2AA8"/>
    <w:rsid w:val="00FD4A5D"/>
    <w:rsid w:val="00FD519C"/>
    <w:rsid w:val="00FD5ADD"/>
    <w:rsid w:val="00FD618D"/>
    <w:rsid w:val="00FD6AC3"/>
    <w:rsid w:val="00FE0AD9"/>
    <w:rsid w:val="00FE2503"/>
    <w:rsid w:val="00FE34FC"/>
    <w:rsid w:val="00FE35D4"/>
    <w:rsid w:val="00FE5EAE"/>
    <w:rsid w:val="00FE6528"/>
    <w:rsid w:val="00FE6609"/>
    <w:rsid w:val="00FE77A6"/>
    <w:rsid w:val="00FE77C1"/>
    <w:rsid w:val="00FE7D95"/>
    <w:rsid w:val="00FF17FE"/>
    <w:rsid w:val="00FF41CD"/>
    <w:rsid w:val="00FF4F34"/>
    <w:rsid w:val="00FF66FC"/>
    <w:rsid w:val="00FF6D21"/>
    <w:rsid w:val="01174B3C"/>
    <w:rsid w:val="01243857"/>
    <w:rsid w:val="0137D47E"/>
    <w:rsid w:val="01B22887"/>
    <w:rsid w:val="01B2F888"/>
    <w:rsid w:val="0209EC41"/>
    <w:rsid w:val="020E02A6"/>
    <w:rsid w:val="020F7D8A"/>
    <w:rsid w:val="025ED07D"/>
    <w:rsid w:val="029F976C"/>
    <w:rsid w:val="02DC06A4"/>
    <w:rsid w:val="0304176B"/>
    <w:rsid w:val="0357DFC1"/>
    <w:rsid w:val="03C691D5"/>
    <w:rsid w:val="03FE51F1"/>
    <w:rsid w:val="04345B38"/>
    <w:rsid w:val="04461D47"/>
    <w:rsid w:val="04AABC0F"/>
    <w:rsid w:val="04B182F5"/>
    <w:rsid w:val="04DBD4E2"/>
    <w:rsid w:val="04F40462"/>
    <w:rsid w:val="059BB091"/>
    <w:rsid w:val="05FF8454"/>
    <w:rsid w:val="065367A0"/>
    <w:rsid w:val="06ADD121"/>
    <w:rsid w:val="06BAAACF"/>
    <w:rsid w:val="07580C76"/>
    <w:rsid w:val="079A8103"/>
    <w:rsid w:val="07BC0E5F"/>
    <w:rsid w:val="07E25CD1"/>
    <w:rsid w:val="081C58B4"/>
    <w:rsid w:val="08638333"/>
    <w:rsid w:val="08BE7F88"/>
    <w:rsid w:val="08D6ADC5"/>
    <w:rsid w:val="090D8029"/>
    <w:rsid w:val="0989D3EA"/>
    <w:rsid w:val="09B4373C"/>
    <w:rsid w:val="09B81A52"/>
    <w:rsid w:val="09C1F531"/>
    <w:rsid w:val="09CA32C9"/>
    <w:rsid w:val="0A36FDB2"/>
    <w:rsid w:val="0AA669D5"/>
    <w:rsid w:val="0AFF2F2B"/>
    <w:rsid w:val="0B58C8AD"/>
    <w:rsid w:val="0B590ACD"/>
    <w:rsid w:val="0B5A9AC6"/>
    <w:rsid w:val="0B74F983"/>
    <w:rsid w:val="0BA3AA15"/>
    <w:rsid w:val="0BCF12B1"/>
    <w:rsid w:val="0C2D5155"/>
    <w:rsid w:val="0C6C0BE7"/>
    <w:rsid w:val="0C87345E"/>
    <w:rsid w:val="0C90A5EA"/>
    <w:rsid w:val="0D08F862"/>
    <w:rsid w:val="0D3A162A"/>
    <w:rsid w:val="0D6F1821"/>
    <w:rsid w:val="0D88AD9D"/>
    <w:rsid w:val="0E09C287"/>
    <w:rsid w:val="0E920C3F"/>
    <w:rsid w:val="0EA6507A"/>
    <w:rsid w:val="0EDD5B40"/>
    <w:rsid w:val="0F402AA5"/>
    <w:rsid w:val="0F844B1A"/>
    <w:rsid w:val="0FAB2388"/>
    <w:rsid w:val="0FEFB9C0"/>
    <w:rsid w:val="100507FC"/>
    <w:rsid w:val="109B61A0"/>
    <w:rsid w:val="10CED032"/>
    <w:rsid w:val="10F3CC7F"/>
    <w:rsid w:val="114C157E"/>
    <w:rsid w:val="117016BA"/>
    <w:rsid w:val="117E57A3"/>
    <w:rsid w:val="118A8EB1"/>
    <w:rsid w:val="11F784B2"/>
    <w:rsid w:val="1229F1CF"/>
    <w:rsid w:val="12A55DFE"/>
    <w:rsid w:val="12D39B5B"/>
    <w:rsid w:val="12E93D18"/>
    <w:rsid w:val="12FEC106"/>
    <w:rsid w:val="13420963"/>
    <w:rsid w:val="1345D9A1"/>
    <w:rsid w:val="13AAC9A1"/>
    <w:rsid w:val="13B1F9FF"/>
    <w:rsid w:val="142E426D"/>
    <w:rsid w:val="1435B128"/>
    <w:rsid w:val="143DE23A"/>
    <w:rsid w:val="1457DFA5"/>
    <w:rsid w:val="147C3E78"/>
    <w:rsid w:val="1521A1C3"/>
    <w:rsid w:val="1534B5C3"/>
    <w:rsid w:val="155A2970"/>
    <w:rsid w:val="15E6E419"/>
    <w:rsid w:val="162B5C9A"/>
    <w:rsid w:val="16C1B743"/>
    <w:rsid w:val="17A26358"/>
    <w:rsid w:val="17D94F87"/>
    <w:rsid w:val="17DA4FD0"/>
    <w:rsid w:val="18091806"/>
    <w:rsid w:val="18DBAACF"/>
    <w:rsid w:val="18EBCC0D"/>
    <w:rsid w:val="1901A036"/>
    <w:rsid w:val="19393057"/>
    <w:rsid w:val="194C6DFC"/>
    <w:rsid w:val="19945E41"/>
    <w:rsid w:val="19A5838E"/>
    <w:rsid w:val="1A2AFCCA"/>
    <w:rsid w:val="1A8DE6AD"/>
    <w:rsid w:val="1A9E9F6E"/>
    <w:rsid w:val="1AB0BE3D"/>
    <w:rsid w:val="1B2F359B"/>
    <w:rsid w:val="1B5E13CA"/>
    <w:rsid w:val="1B65CF94"/>
    <w:rsid w:val="1B72E97E"/>
    <w:rsid w:val="1B887845"/>
    <w:rsid w:val="1C50A76C"/>
    <w:rsid w:val="1C521A6C"/>
    <w:rsid w:val="1C850547"/>
    <w:rsid w:val="1C90089C"/>
    <w:rsid w:val="1CC3BFBA"/>
    <w:rsid w:val="1CC6DC4C"/>
    <w:rsid w:val="1D27DB73"/>
    <w:rsid w:val="1D373812"/>
    <w:rsid w:val="1D968A64"/>
    <w:rsid w:val="1DABDBAA"/>
    <w:rsid w:val="1E5B6440"/>
    <w:rsid w:val="1EE92F99"/>
    <w:rsid w:val="1F0718E1"/>
    <w:rsid w:val="1F13516D"/>
    <w:rsid w:val="1F719909"/>
    <w:rsid w:val="1F84FB9D"/>
    <w:rsid w:val="1FC10409"/>
    <w:rsid w:val="1FD7B5D0"/>
    <w:rsid w:val="20023966"/>
    <w:rsid w:val="20C49701"/>
    <w:rsid w:val="20FE3A2D"/>
    <w:rsid w:val="210059C6"/>
    <w:rsid w:val="212923E5"/>
    <w:rsid w:val="215CD46A"/>
    <w:rsid w:val="21AA088C"/>
    <w:rsid w:val="21AD6821"/>
    <w:rsid w:val="21FF6A1C"/>
    <w:rsid w:val="22304F8D"/>
    <w:rsid w:val="22733A78"/>
    <w:rsid w:val="2380DC43"/>
    <w:rsid w:val="23F6DC1E"/>
    <w:rsid w:val="23FAB1D8"/>
    <w:rsid w:val="23FD3EE5"/>
    <w:rsid w:val="24036C61"/>
    <w:rsid w:val="2499B9C8"/>
    <w:rsid w:val="24B8A2B7"/>
    <w:rsid w:val="250E76C8"/>
    <w:rsid w:val="256DAF45"/>
    <w:rsid w:val="257FA95B"/>
    <w:rsid w:val="258B66A9"/>
    <w:rsid w:val="25A191C9"/>
    <w:rsid w:val="25E3A84D"/>
    <w:rsid w:val="25F2377E"/>
    <w:rsid w:val="2630458D"/>
    <w:rsid w:val="26394852"/>
    <w:rsid w:val="26547318"/>
    <w:rsid w:val="2691964F"/>
    <w:rsid w:val="26D36906"/>
    <w:rsid w:val="26F7B118"/>
    <w:rsid w:val="273B0D23"/>
    <w:rsid w:val="278F5D46"/>
    <w:rsid w:val="27C1396B"/>
    <w:rsid w:val="281D35ED"/>
    <w:rsid w:val="288A2CDB"/>
    <w:rsid w:val="28B05E96"/>
    <w:rsid w:val="28DC5339"/>
    <w:rsid w:val="28F92985"/>
    <w:rsid w:val="290638E6"/>
    <w:rsid w:val="298C13DA"/>
    <w:rsid w:val="2A1CE7A7"/>
    <w:rsid w:val="2AA3AC1C"/>
    <w:rsid w:val="2AFA91E1"/>
    <w:rsid w:val="2B27E43B"/>
    <w:rsid w:val="2BE549EA"/>
    <w:rsid w:val="2C33541C"/>
    <w:rsid w:val="2C58CE6E"/>
    <w:rsid w:val="2C731ED5"/>
    <w:rsid w:val="2D21F275"/>
    <w:rsid w:val="2D5584E4"/>
    <w:rsid w:val="2D613156"/>
    <w:rsid w:val="2D976B8C"/>
    <w:rsid w:val="2DA8364C"/>
    <w:rsid w:val="2DCA2D6B"/>
    <w:rsid w:val="2DD9AA09"/>
    <w:rsid w:val="2E0C1F0D"/>
    <w:rsid w:val="2E1FC798"/>
    <w:rsid w:val="2E6521DC"/>
    <w:rsid w:val="2E77DAA5"/>
    <w:rsid w:val="2E7B96FC"/>
    <w:rsid w:val="2E7C422C"/>
    <w:rsid w:val="2ED4EDE8"/>
    <w:rsid w:val="2EF6E4E1"/>
    <w:rsid w:val="2EF7819A"/>
    <w:rsid w:val="2F2F0B56"/>
    <w:rsid w:val="2F33ACF1"/>
    <w:rsid w:val="2F694C65"/>
    <w:rsid w:val="2FCAE72D"/>
    <w:rsid w:val="2FCC883F"/>
    <w:rsid w:val="2FD6C663"/>
    <w:rsid w:val="3038CE08"/>
    <w:rsid w:val="31075459"/>
    <w:rsid w:val="31114ACB"/>
    <w:rsid w:val="313A01EE"/>
    <w:rsid w:val="3141AFE1"/>
    <w:rsid w:val="320D37A6"/>
    <w:rsid w:val="32800C86"/>
    <w:rsid w:val="328350C8"/>
    <w:rsid w:val="32D71C01"/>
    <w:rsid w:val="33730752"/>
    <w:rsid w:val="3390A832"/>
    <w:rsid w:val="33A3425B"/>
    <w:rsid w:val="33F0378B"/>
    <w:rsid w:val="34904CC0"/>
    <w:rsid w:val="34C93802"/>
    <w:rsid w:val="34D9C89E"/>
    <w:rsid w:val="353551D1"/>
    <w:rsid w:val="3551A97F"/>
    <w:rsid w:val="357016C1"/>
    <w:rsid w:val="35CA92FB"/>
    <w:rsid w:val="36288C16"/>
    <w:rsid w:val="3645D6F9"/>
    <w:rsid w:val="368B4B6F"/>
    <w:rsid w:val="3715BD03"/>
    <w:rsid w:val="37DB29CB"/>
    <w:rsid w:val="38C6BA12"/>
    <w:rsid w:val="38D128DA"/>
    <w:rsid w:val="38D6A6AB"/>
    <w:rsid w:val="3919A252"/>
    <w:rsid w:val="39220FEA"/>
    <w:rsid w:val="394F671F"/>
    <w:rsid w:val="3969E1A5"/>
    <w:rsid w:val="39968E64"/>
    <w:rsid w:val="39BB161D"/>
    <w:rsid w:val="39CD7379"/>
    <w:rsid w:val="39F276C6"/>
    <w:rsid w:val="3A55B7FF"/>
    <w:rsid w:val="3A876066"/>
    <w:rsid w:val="3A89F84F"/>
    <w:rsid w:val="3AAE503F"/>
    <w:rsid w:val="3B847C65"/>
    <w:rsid w:val="3B9CD887"/>
    <w:rsid w:val="3BC1668E"/>
    <w:rsid w:val="3BE82CC4"/>
    <w:rsid w:val="3C4F5619"/>
    <w:rsid w:val="3CBA232A"/>
    <w:rsid w:val="3D0F8F4B"/>
    <w:rsid w:val="3D354469"/>
    <w:rsid w:val="3D3B756C"/>
    <w:rsid w:val="3DBDECC6"/>
    <w:rsid w:val="3DF89BD5"/>
    <w:rsid w:val="3E069107"/>
    <w:rsid w:val="3E3B55F7"/>
    <w:rsid w:val="3EA2FA8D"/>
    <w:rsid w:val="3EC6F85F"/>
    <w:rsid w:val="3ECFB571"/>
    <w:rsid w:val="3EDD0372"/>
    <w:rsid w:val="3EEE1530"/>
    <w:rsid w:val="3F3B7D2B"/>
    <w:rsid w:val="3F4EF5FF"/>
    <w:rsid w:val="3F72A058"/>
    <w:rsid w:val="3F781B74"/>
    <w:rsid w:val="3F8E3F76"/>
    <w:rsid w:val="3FA717CB"/>
    <w:rsid w:val="3FEDC4DE"/>
    <w:rsid w:val="400E1D83"/>
    <w:rsid w:val="4034CCDB"/>
    <w:rsid w:val="403DEB8E"/>
    <w:rsid w:val="4089E591"/>
    <w:rsid w:val="40A3A874"/>
    <w:rsid w:val="40A7FADB"/>
    <w:rsid w:val="40E3BDF2"/>
    <w:rsid w:val="4198096E"/>
    <w:rsid w:val="419F644B"/>
    <w:rsid w:val="41E6318F"/>
    <w:rsid w:val="41EE33E8"/>
    <w:rsid w:val="4240B7F6"/>
    <w:rsid w:val="426EBBC2"/>
    <w:rsid w:val="426EE2C6"/>
    <w:rsid w:val="430A9F19"/>
    <w:rsid w:val="438F940D"/>
    <w:rsid w:val="43D11C00"/>
    <w:rsid w:val="43E8FEC7"/>
    <w:rsid w:val="440A8C23"/>
    <w:rsid w:val="445F3239"/>
    <w:rsid w:val="446595E0"/>
    <w:rsid w:val="44958B3B"/>
    <w:rsid w:val="44C2EEAF"/>
    <w:rsid w:val="4508ACB2"/>
    <w:rsid w:val="45123C11"/>
    <w:rsid w:val="456AA9B6"/>
    <w:rsid w:val="45F92298"/>
    <w:rsid w:val="46AE0C72"/>
    <w:rsid w:val="46F6087D"/>
    <w:rsid w:val="4740369F"/>
    <w:rsid w:val="47422CE5"/>
    <w:rsid w:val="4782F34E"/>
    <w:rsid w:val="47EB5090"/>
    <w:rsid w:val="4876D6C0"/>
    <w:rsid w:val="488AEFE4"/>
    <w:rsid w:val="48BC6FEA"/>
    <w:rsid w:val="4904635F"/>
    <w:rsid w:val="494813B7"/>
    <w:rsid w:val="498F935E"/>
    <w:rsid w:val="49C2D759"/>
    <w:rsid w:val="49C6F8DC"/>
    <w:rsid w:val="49D1B481"/>
    <w:rsid w:val="49DDAA0D"/>
    <w:rsid w:val="4A0E966D"/>
    <w:rsid w:val="4A371BE5"/>
    <w:rsid w:val="4A4854C6"/>
    <w:rsid w:val="4A50B867"/>
    <w:rsid w:val="4AB53371"/>
    <w:rsid w:val="4BE90483"/>
    <w:rsid w:val="4BEA333E"/>
    <w:rsid w:val="4C28DC18"/>
    <w:rsid w:val="4CA3CA48"/>
    <w:rsid w:val="4CA59039"/>
    <w:rsid w:val="4CC0441A"/>
    <w:rsid w:val="4CC970C5"/>
    <w:rsid w:val="4CF39B91"/>
    <w:rsid w:val="4CFBE7FE"/>
    <w:rsid w:val="4D09BB18"/>
    <w:rsid w:val="4D6E2A15"/>
    <w:rsid w:val="4D851044"/>
    <w:rsid w:val="4DAD166B"/>
    <w:rsid w:val="4DB2E94D"/>
    <w:rsid w:val="4DEC08E4"/>
    <w:rsid w:val="4EA1778C"/>
    <w:rsid w:val="4EA39F22"/>
    <w:rsid w:val="4EACC7CB"/>
    <w:rsid w:val="4EB21DB5"/>
    <w:rsid w:val="4F17B31A"/>
    <w:rsid w:val="4F7AFF84"/>
    <w:rsid w:val="4F87D945"/>
    <w:rsid w:val="4FAB6604"/>
    <w:rsid w:val="4FACE14A"/>
    <w:rsid w:val="4FAE01B5"/>
    <w:rsid w:val="4FC3C538"/>
    <w:rsid w:val="4FCB32CB"/>
    <w:rsid w:val="4FED60D4"/>
    <w:rsid w:val="503F6EC1"/>
    <w:rsid w:val="5054EEB8"/>
    <w:rsid w:val="505B005E"/>
    <w:rsid w:val="50B74ECB"/>
    <w:rsid w:val="519D9FD4"/>
    <w:rsid w:val="51A97B40"/>
    <w:rsid w:val="51B8BB7D"/>
    <w:rsid w:val="51CA8824"/>
    <w:rsid w:val="51E9F833"/>
    <w:rsid w:val="525268CE"/>
    <w:rsid w:val="5281C7E4"/>
    <w:rsid w:val="5328B0B8"/>
    <w:rsid w:val="533B2F81"/>
    <w:rsid w:val="5351EB1F"/>
    <w:rsid w:val="535F98C3"/>
    <w:rsid w:val="538C8F7A"/>
    <w:rsid w:val="53B1CC0F"/>
    <w:rsid w:val="53C7DAA4"/>
    <w:rsid w:val="53DCB876"/>
    <w:rsid w:val="541948D0"/>
    <w:rsid w:val="54E9805A"/>
    <w:rsid w:val="54EDBB80"/>
    <w:rsid w:val="550D14CD"/>
    <w:rsid w:val="55403C9B"/>
    <w:rsid w:val="556D3171"/>
    <w:rsid w:val="55AD80C5"/>
    <w:rsid w:val="561E9770"/>
    <w:rsid w:val="568A2212"/>
    <w:rsid w:val="57553907"/>
    <w:rsid w:val="5798DEAE"/>
    <w:rsid w:val="57C979F7"/>
    <w:rsid w:val="580A8372"/>
    <w:rsid w:val="581543F3"/>
    <w:rsid w:val="58255C42"/>
    <w:rsid w:val="582A877E"/>
    <w:rsid w:val="583F92D8"/>
    <w:rsid w:val="584BCDE9"/>
    <w:rsid w:val="58CD2001"/>
    <w:rsid w:val="58E8B8A4"/>
    <w:rsid w:val="59D52572"/>
    <w:rsid w:val="59E00E2F"/>
    <w:rsid w:val="5A063029"/>
    <w:rsid w:val="5A19A3BB"/>
    <w:rsid w:val="5A3BF9A6"/>
    <w:rsid w:val="5A76519B"/>
    <w:rsid w:val="5BA0A5F0"/>
    <w:rsid w:val="5BCFE7B3"/>
    <w:rsid w:val="5BF1017B"/>
    <w:rsid w:val="5C4B7FF4"/>
    <w:rsid w:val="5C723BF5"/>
    <w:rsid w:val="5CFB573A"/>
    <w:rsid w:val="5CFC139E"/>
    <w:rsid w:val="5D2F5615"/>
    <w:rsid w:val="5D4722D1"/>
    <w:rsid w:val="5D5E55FE"/>
    <w:rsid w:val="5DABFE12"/>
    <w:rsid w:val="5DC45796"/>
    <w:rsid w:val="5DD93C7B"/>
    <w:rsid w:val="5EB04FF8"/>
    <w:rsid w:val="5ED1936C"/>
    <w:rsid w:val="5EDF6A6B"/>
    <w:rsid w:val="5F49C2BE"/>
    <w:rsid w:val="604B9A35"/>
    <w:rsid w:val="60E3EF42"/>
    <w:rsid w:val="611D7BCA"/>
    <w:rsid w:val="61496DCB"/>
    <w:rsid w:val="61845CD9"/>
    <w:rsid w:val="61C2B80D"/>
    <w:rsid w:val="61F336FE"/>
    <w:rsid w:val="61F54D75"/>
    <w:rsid w:val="6210753F"/>
    <w:rsid w:val="62464B75"/>
    <w:rsid w:val="6297EBAE"/>
    <w:rsid w:val="633E9EF9"/>
    <w:rsid w:val="636A98BE"/>
    <w:rsid w:val="6418AC76"/>
    <w:rsid w:val="643DC6AF"/>
    <w:rsid w:val="64497B0D"/>
    <w:rsid w:val="646CFEB2"/>
    <w:rsid w:val="648B8AAB"/>
    <w:rsid w:val="64A4C3DF"/>
    <w:rsid w:val="64B0B517"/>
    <w:rsid w:val="650E56A5"/>
    <w:rsid w:val="65166A3F"/>
    <w:rsid w:val="6522A9CA"/>
    <w:rsid w:val="65332AD5"/>
    <w:rsid w:val="6535CC90"/>
    <w:rsid w:val="65CC31E6"/>
    <w:rsid w:val="65E84627"/>
    <w:rsid w:val="665AD41E"/>
    <w:rsid w:val="66FCAC97"/>
    <w:rsid w:val="675B4635"/>
    <w:rsid w:val="675CE772"/>
    <w:rsid w:val="67A395E4"/>
    <w:rsid w:val="67EF10B7"/>
    <w:rsid w:val="68021A95"/>
    <w:rsid w:val="68713007"/>
    <w:rsid w:val="6883C903"/>
    <w:rsid w:val="68C67A4A"/>
    <w:rsid w:val="68C8E837"/>
    <w:rsid w:val="692A8808"/>
    <w:rsid w:val="69360B07"/>
    <w:rsid w:val="697D986B"/>
    <w:rsid w:val="69991BFC"/>
    <w:rsid w:val="69ADA3A8"/>
    <w:rsid w:val="69C54493"/>
    <w:rsid w:val="69E1C7C8"/>
    <w:rsid w:val="69EC465D"/>
    <w:rsid w:val="69EFE3C1"/>
    <w:rsid w:val="6ABC23D4"/>
    <w:rsid w:val="6ABEF50C"/>
    <w:rsid w:val="6AF47CE4"/>
    <w:rsid w:val="6AFF1216"/>
    <w:rsid w:val="6B0005E7"/>
    <w:rsid w:val="6BE27DDA"/>
    <w:rsid w:val="6CA47F60"/>
    <w:rsid w:val="6CA722C6"/>
    <w:rsid w:val="6CAAAB06"/>
    <w:rsid w:val="6D246DB8"/>
    <w:rsid w:val="6D3F4BB4"/>
    <w:rsid w:val="6D429D57"/>
    <w:rsid w:val="6D51F8CA"/>
    <w:rsid w:val="6D73422C"/>
    <w:rsid w:val="6E2C1DA6"/>
    <w:rsid w:val="6E60671F"/>
    <w:rsid w:val="6E8DCB21"/>
    <w:rsid w:val="6EB538EB"/>
    <w:rsid w:val="6F249D33"/>
    <w:rsid w:val="6F40AD38"/>
    <w:rsid w:val="6FAC6EFD"/>
    <w:rsid w:val="70055846"/>
    <w:rsid w:val="701E2498"/>
    <w:rsid w:val="70333276"/>
    <w:rsid w:val="70C82DA2"/>
    <w:rsid w:val="713A0296"/>
    <w:rsid w:val="71605EB7"/>
    <w:rsid w:val="718B2C44"/>
    <w:rsid w:val="71ABE6FD"/>
    <w:rsid w:val="71C38A12"/>
    <w:rsid w:val="71EACD84"/>
    <w:rsid w:val="71EFF6D7"/>
    <w:rsid w:val="720DEB7D"/>
    <w:rsid w:val="7218B85D"/>
    <w:rsid w:val="721E2D4D"/>
    <w:rsid w:val="7251D9E2"/>
    <w:rsid w:val="7263FE03"/>
    <w:rsid w:val="72AF56DF"/>
    <w:rsid w:val="72CFAE35"/>
    <w:rsid w:val="730B5254"/>
    <w:rsid w:val="7359EBEE"/>
    <w:rsid w:val="7393AF3C"/>
    <w:rsid w:val="73C32D0D"/>
    <w:rsid w:val="73D475A5"/>
    <w:rsid w:val="73D8EFD5"/>
    <w:rsid w:val="746A8FA0"/>
    <w:rsid w:val="74AC2436"/>
    <w:rsid w:val="74EB6F05"/>
    <w:rsid w:val="756A5F5F"/>
    <w:rsid w:val="7577F3AF"/>
    <w:rsid w:val="7581F5CD"/>
    <w:rsid w:val="762E91DB"/>
    <w:rsid w:val="76372F8B"/>
    <w:rsid w:val="7655F725"/>
    <w:rsid w:val="765E9D67"/>
    <w:rsid w:val="766C2E65"/>
    <w:rsid w:val="766F89C6"/>
    <w:rsid w:val="76800EFC"/>
    <w:rsid w:val="76A07289"/>
    <w:rsid w:val="77005410"/>
    <w:rsid w:val="7714EB8D"/>
    <w:rsid w:val="774922EF"/>
    <w:rsid w:val="77823DFA"/>
    <w:rsid w:val="7794CF8A"/>
    <w:rsid w:val="77BD80A7"/>
    <w:rsid w:val="77C633A9"/>
    <w:rsid w:val="77E1456B"/>
    <w:rsid w:val="77EB51AA"/>
    <w:rsid w:val="77EE22CF"/>
    <w:rsid w:val="782FD1D1"/>
    <w:rsid w:val="78335A1C"/>
    <w:rsid w:val="788C7766"/>
    <w:rsid w:val="78C429F4"/>
    <w:rsid w:val="78ED203F"/>
    <w:rsid w:val="78F74152"/>
    <w:rsid w:val="792C56C1"/>
    <w:rsid w:val="795470B0"/>
    <w:rsid w:val="796ED04D"/>
    <w:rsid w:val="79AC3DA1"/>
    <w:rsid w:val="79CB212A"/>
    <w:rsid w:val="79D7CC0C"/>
    <w:rsid w:val="79F7EB92"/>
    <w:rsid w:val="7A3EB654"/>
    <w:rsid w:val="7A941413"/>
    <w:rsid w:val="7A981F26"/>
    <w:rsid w:val="7AAA92E8"/>
    <w:rsid w:val="7AC77197"/>
    <w:rsid w:val="7B0AA0AE"/>
    <w:rsid w:val="7B2A8FBA"/>
    <w:rsid w:val="7B405B14"/>
    <w:rsid w:val="7B5A4705"/>
    <w:rsid w:val="7B9D0676"/>
    <w:rsid w:val="7BAB7095"/>
    <w:rsid w:val="7C1DC6D1"/>
    <w:rsid w:val="7CA25B6F"/>
    <w:rsid w:val="7CE782BC"/>
    <w:rsid w:val="7D141BA6"/>
    <w:rsid w:val="7DE68732"/>
    <w:rsid w:val="7E35EAE4"/>
    <w:rsid w:val="7E7B82B6"/>
    <w:rsid w:val="7ED661E3"/>
    <w:rsid w:val="7ED7DCC7"/>
    <w:rsid w:val="7EDADCE6"/>
    <w:rsid w:val="7EDD423E"/>
    <w:rsid w:val="7EDE5AF3"/>
    <w:rsid w:val="7F3083A8"/>
    <w:rsid w:val="7FA1CC4A"/>
    <w:rsid w:val="7FB86B3D"/>
    <w:rsid w:val="7FC00DFB"/>
    <w:rsid w:val="7FC275A6"/>
    <w:rsid w:val="7FD0D8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DA69"/>
  <w15:chartTrackingRefBased/>
  <w15:docId w15:val="{17550922-AC33-4A5F-99F3-487026DC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C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63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3571"/>
  </w:style>
  <w:style w:type="character" w:customStyle="1" w:styleId="eop">
    <w:name w:val="eop"/>
    <w:basedOn w:val="DefaultParagraphFont"/>
    <w:rsid w:val="00F63571"/>
  </w:style>
  <w:style w:type="character" w:customStyle="1" w:styleId="tabchar">
    <w:name w:val="tabchar"/>
    <w:basedOn w:val="DefaultParagraphFont"/>
    <w:rsid w:val="00F63571"/>
  </w:style>
  <w:style w:type="character" w:customStyle="1" w:styleId="spellingerror">
    <w:name w:val="spellingerror"/>
    <w:basedOn w:val="DefaultParagraphFont"/>
    <w:rsid w:val="00F63571"/>
  </w:style>
  <w:style w:type="character" w:customStyle="1" w:styleId="contextualspellingandgrammarerror">
    <w:name w:val="contextualspellingandgrammarerror"/>
    <w:basedOn w:val="DefaultParagraphFont"/>
    <w:rsid w:val="00F63571"/>
  </w:style>
  <w:style w:type="character" w:customStyle="1" w:styleId="cf01">
    <w:name w:val="cf01"/>
    <w:basedOn w:val="DefaultParagraphFont"/>
    <w:rsid w:val="00FC0F47"/>
    <w:rPr>
      <w:rFonts w:ascii="Segoe UI" w:hAnsi="Segoe UI" w:cs="Segoe UI" w:hint="default"/>
      <w:sz w:val="18"/>
      <w:szCs w:val="18"/>
    </w:rPr>
  </w:style>
  <w:style w:type="paragraph" w:customStyle="1" w:styleId="xmsonormal">
    <w:name w:val="x_msonormal"/>
    <w:basedOn w:val="Normal"/>
    <w:rsid w:val="00313C3E"/>
    <w:pPr>
      <w:spacing w:after="0" w:line="240" w:lineRule="auto"/>
    </w:pPr>
    <w:rPr>
      <w:rFonts w:ascii="Calibri" w:hAnsi="Calibri" w:cs="Calibri"/>
    </w:rPr>
  </w:style>
  <w:style w:type="character" w:styleId="Hyperlink">
    <w:name w:val="Hyperlink"/>
    <w:basedOn w:val="DefaultParagraphFont"/>
    <w:uiPriority w:val="99"/>
    <w:unhideWhenUsed/>
    <w:rsid w:val="003143E7"/>
    <w:rPr>
      <w:color w:val="0563C1" w:themeColor="hyperlink"/>
      <w:u w:val="single"/>
    </w:rPr>
  </w:style>
  <w:style w:type="paragraph" w:styleId="Header">
    <w:name w:val="header"/>
    <w:basedOn w:val="Normal"/>
    <w:link w:val="HeaderChar"/>
    <w:uiPriority w:val="99"/>
    <w:unhideWhenUsed/>
    <w:rsid w:val="00FB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3E1"/>
  </w:style>
  <w:style w:type="paragraph" w:styleId="Footer">
    <w:name w:val="footer"/>
    <w:basedOn w:val="Normal"/>
    <w:link w:val="FooterChar"/>
    <w:uiPriority w:val="99"/>
    <w:unhideWhenUsed/>
    <w:rsid w:val="00FB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3E1"/>
  </w:style>
  <w:style w:type="paragraph" w:customStyle="1" w:styleId="xxmsolistparagraph">
    <w:name w:val="x_x_msolistparagraph"/>
    <w:basedOn w:val="Normal"/>
    <w:rsid w:val="00B55F4A"/>
    <w:pPr>
      <w:spacing w:after="0" w:line="240" w:lineRule="auto"/>
      <w:ind w:left="720"/>
    </w:pPr>
    <w:rPr>
      <w:rFonts w:ascii="Calibri" w:hAnsi="Calibri" w:cs="Calibri"/>
      <w:sz w:val="20"/>
      <w:szCs w:val="20"/>
    </w:rPr>
  </w:style>
  <w:style w:type="paragraph" w:styleId="Revision">
    <w:name w:val="Revision"/>
    <w:hidden/>
    <w:uiPriority w:val="99"/>
    <w:semiHidden/>
    <w:rsid w:val="006773E5"/>
    <w:pPr>
      <w:spacing w:after="0" w:line="240" w:lineRule="auto"/>
    </w:pPr>
  </w:style>
  <w:style w:type="character" w:styleId="CommentReference">
    <w:name w:val="annotation reference"/>
    <w:basedOn w:val="DefaultParagraphFont"/>
    <w:uiPriority w:val="99"/>
    <w:semiHidden/>
    <w:unhideWhenUsed/>
    <w:rsid w:val="006773E5"/>
    <w:rPr>
      <w:sz w:val="16"/>
      <w:szCs w:val="16"/>
    </w:rPr>
  </w:style>
  <w:style w:type="paragraph" w:styleId="CommentText">
    <w:name w:val="annotation text"/>
    <w:basedOn w:val="Normal"/>
    <w:link w:val="CommentTextChar"/>
    <w:uiPriority w:val="99"/>
    <w:unhideWhenUsed/>
    <w:rsid w:val="006773E5"/>
    <w:pPr>
      <w:spacing w:line="240" w:lineRule="auto"/>
    </w:pPr>
    <w:rPr>
      <w:sz w:val="20"/>
      <w:szCs w:val="20"/>
    </w:rPr>
  </w:style>
  <w:style w:type="character" w:customStyle="1" w:styleId="CommentTextChar">
    <w:name w:val="Comment Text Char"/>
    <w:basedOn w:val="DefaultParagraphFont"/>
    <w:link w:val="CommentText"/>
    <w:uiPriority w:val="99"/>
    <w:rsid w:val="006773E5"/>
    <w:rPr>
      <w:sz w:val="20"/>
      <w:szCs w:val="20"/>
    </w:rPr>
  </w:style>
  <w:style w:type="paragraph" w:styleId="CommentSubject">
    <w:name w:val="annotation subject"/>
    <w:basedOn w:val="CommentText"/>
    <w:next w:val="CommentText"/>
    <w:link w:val="CommentSubjectChar"/>
    <w:uiPriority w:val="99"/>
    <w:semiHidden/>
    <w:unhideWhenUsed/>
    <w:rsid w:val="006773E5"/>
    <w:rPr>
      <w:b/>
      <w:bCs/>
    </w:rPr>
  </w:style>
  <w:style w:type="character" w:customStyle="1" w:styleId="CommentSubjectChar">
    <w:name w:val="Comment Subject Char"/>
    <w:basedOn w:val="CommentTextChar"/>
    <w:link w:val="CommentSubject"/>
    <w:uiPriority w:val="99"/>
    <w:semiHidden/>
    <w:rsid w:val="006773E5"/>
    <w:rPr>
      <w:b/>
      <w:bCs/>
      <w:sz w:val="20"/>
      <w:szCs w:val="20"/>
    </w:rPr>
  </w:style>
  <w:style w:type="paragraph" w:customStyle="1" w:styleId="pf0">
    <w:name w:val="pf0"/>
    <w:basedOn w:val="Normal"/>
    <w:rsid w:val="00E759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591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470C"/>
    <w:rPr>
      <w:color w:val="605E5C"/>
      <w:shd w:val="clear" w:color="auto" w:fill="E1DFDD"/>
    </w:rPr>
  </w:style>
  <w:style w:type="character" w:styleId="FollowedHyperlink">
    <w:name w:val="FollowedHyperlink"/>
    <w:basedOn w:val="DefaultParagraphFont"/>
    <w:uiPriority w:val="99"/>
    <w:semiHidden/>
    <w:unhideWhenUsed/>
    <w:rsid w:val="00A32313"/>
    <w:rPr>
      <w:color w:val="954F72" w:themeColor="followedHyperlink"/>
      <w:u w:val="single"/>
    </w:rPr>
  </w:style>
  <w:style w:type="character" w:styleId="Mention">
    <w:name w:val="Mention"/>
    <w:basedOn w:val="DefaultParagraphFont"/>
    <w:uiPriority w:val="99"/>
    <w:unhideWhenUsed/>
    <w:rsid w:val="0074325C"/>
    <w:rPr>
      <w:color w:val="2B579A"/>
      <w:shd w:val="clear" w:color="auto" w:fill="E1DFDD"/>
    </w:rPr>
  </w:style>
  <w:style w:type="character" w:customStyle="1" w:styleId="ui-provider">
    <w:name w:val="ui-provider"/>
    <w:basedOn w:val="DefaultParagraphFont"/>
    <w:rsid w:val="000F3A53"/>
  </w:style>
  <w:style w:type="character" w:customStyle="1" w:styleId="Heading1Char">
    <w:name w:val="Heading 1 Char"/>
    <w:basedOn w:val="DefaultParagraphFont"/>
    <w:link w:val="Heading1"/>
    <w:uiPriority w:val="9"/>
    <w:rsid w:val="00EF7C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6801">
      <w:bodyDiv w:val="1"/>
      <w:marLeft w:val="0"/>
      <w:marRight w:val="0"/>
      <w:marTop w:val="0"/>
      <w:marBottom w:val="0"/>
      <w:divBdr>
        <w:top w:val="none" w:sz="0" w:space="0" w:color="auto"/>
        <w:left w:val="none" w:sz="0" w:space="0" w:color="auto"/>
        <w:bottom w:val="none" w:sz="0" w:space="0" w:color="auto"/>
        <w:right w:val="none" w:sz="0" w:space="0" w:color="auto"/>
      </w:divBdr>
      <w:divsChild>
        <w:div w:id="11224189">
          <w:marLeft w:val="0"/>
          <w:marRight w:val="0"/>
          <w:marTop w:val="0"/>
          <w:marBottom w:val="0"/>
          <w:divBdr>
            <w:top w:val="none" w:sz="0" w:space="0" w:color="auto"/>
            <w:left w:val="none" w:sz="0" w:space="0" w:color="auto"/>
            <w:bottom w:val="none" w:sz="0" w:space="0" w:color="auto"/>
            <w:right w:val="none" w:sz="0" w:space="0" w:color="auto"/>
          </w:divBdr>
        </w:div>
        <w:div w:id="39130331">
          <w:marLeft w:val="0"/>
          <w:marRight w:val="0"/>
          <w:marTop w:val="0"/>
          <w:marBottom w:val="0"/>
          <w:divBdr>
            <w:top w:val="none" w:sz="0" w:space="0" w:color="auto"/>
            <w:left w:val="none" w:sz="0" w:space="0" w:color="auto"/>
            <w:bottom w:val="none" w:sz="0" w:space="0" w:color="auto"/>
            <w:right w:val="none" w:sz="0" w:space="0" w:color="auto"/>
          </w:divBdr>
        </w:div>
        <w:div w:id="387847706">
          <w:marLeft w:val="0"/>
          <w:marRight w:val="0"/>
          <w:marTop w:val="0"/>
          <w:marBottom w:val="0"/>
          <w:divBdr>
            <w:top w:val="none" w:sz="0" w:space="0" w:color="auto"/>
            <w:left w:val="none" w:sz="0" w:space="0" w:color="auto"/>
            <w:bottom w:val="none" w:sz="0" w:space="0" w:color="auto"/>
            <w:right w:val="none" w:sz="0" w:space="0" w:color="auto"/>
          </w:divBdr>
        </w:div>
        <w:div w:id="442767519">
          <w:marLeft w:val="0"/>
          <w:marRight w:val="0"/>
          <w:marTop w:val="0"/>
          <w:marBottom w:val="0"/>
          <w:divBdr>
            <w:top w:val="none" w:sz="0" w:space="0" w:color="auto"/>
            <w:left w:val="none" w:sz="0" w:space="0" w:color="auto"/>
            <w:bottom w:val="none" w:sz="0" w:space="0" w:color="auto"/>
            <w:right w:val="none" w:sz="0" w:space="0" w:color="auto"/>
          </w:divBdr>
        </w:div>
        <w:div w:id="643462667">
          <w:marLeft w:val="0"/>
          <w:marRight w:val="0"/>
          <w:marTop w:val="0"/>
          <w:marBottom w:val="0"/>
          <w:divBdr>
            <w:top w:val="none" w:sz="0" w:space="0" w:color="auto"/>
            <w:left w:val="none" w:sz="0" w:space="0" w:color="auto"/>
            <w:bottom w:val="none" w:sz="0" w:space="0" w:color="auto"/>
            <w:right w:val="none" w:sz="0" w:space="0" w:color="auto"/>
          </w:divBdr>
        </w:div>
        <w:div w:id="712074237">
          <w:marLeft w:val="0"/>
          <w:marRight w:val="0"/>
          <w:marTop w:val="0"/>
          <w:marBottom w:val="0"/>
          <w:divBdr>
            <w:top w:val="none" w:sz="0" w:space="0" w:color="auto"/>
            <w:left w:val="none" w:sz="0" w:space="0" w:color="auto"/>
            <w:bottom w:val="none" w:sz="0" w:space="0" w:color="auto"/>
            <w:right w:val="none" w:sz="0" w:space="0" w:color="auto"/>
          </w:divBdr>
        </w:div>
      </w:divsChild>
    </w:div>
    <w:div w:id="163131123">
      <w:bodyDiv w:val="1"/>
      <w:marLeft w:val="0"/>
      <w:marRight w:val="0"/>
      <w:marTop w:val="0"/>
      <w:marBottom w:val="0"/>
      <w:divBdr>
        <w:top w:val="none" w:sz="0" w:space="0" w:color="auto"/>
        <w:left w:val="none" w:sz="0" w:space="0" w:color="auto"/>
        <w:bottom w:val="none" w:sz="0" w:space="0" w:color="auto"/>
        <w:right w:val="none" w:sz="0" w:space="0" w:color="auto"/>
      </w:divBdr>
      <w:divsChild>
        <w:div w:id="1827895815">
          <w:marLeft w:val="0"/>
          <w:marRight w:val="0"/>
          <w:marTop w:val="0"/>
          <w:marBottom w:val="0"/>
          <w:divBdr>
            <w:top w:val="none" w:sz="0" w:space="0" w:color="auto"/>
            <w:left w:val="none" w:sz="0" w:space="0" w:color="auto"/>
            <w:bottom w:val="none" w:sz="0" w:space="0" w:color="auto"/>
            <w:right w:val="none" w:sz="0" w:space="0" w:color="auto"/>
          </w:divBdr>
        </w:div>
      </w:divsChild>
    </w:div>
    <w:div w:id="229003008">
      <w:bodyDiv w:val="1"/>
      <w:marLeft w:val="0"/>
      <w:marRight w:val="0"/>
      <w:marTop w:val="0"/>
      <w:marBottom w:val="0"/>
      <w:divBdr>
        <w:top w:val="none" w:sz="0" w:space="0" w:color="auto"/>
        <w:left w:val="none" w:sz="0" w:space="0" w:color="auto"/>
        <w:bottom w:val="none" w:sz="0" w:space="0" w:color="auto"/>
        <w:right w:val="none" w:sz="0" w:space="0" w:color="auto"/>
      </w:divBdr>
      <w:divsChild>
        <w:div w:id="64962548">
          <w:marLeft w:val="0"/>
          <w:marRight w:val="0"/>
          <w:marTop w:val="0"/>
          <w:marBottom w:val="0"/>
          <w:divBdr>
            <w:top w:val="none" w:sz="0" w:space="0" w:color="auto"/>
            <w:left w:val="none" w:sz="0" w:space="0" w:color="auto"/>
            <w:bottom w:val="none" w:sz="0" w:space="0" w:color="auto"/>
            <w:right w:val="none" w:sz="0" w:space="0" w:color="auto"/>
          </w:divBdr>
        </w:div>
      </w:divsChild>
    </w:div>
    <w:div w:id="301542470">
      <w:bodyDiv w:val="1"/>
      <w:marLeft w:val="0"/>
      <w:marRight w:val="0"/>
      <w:marTop w:val="0"/>
      <w:marBottom w:val="0"/>
      <w:divBdr>
        <w:top w:val="none" w:sz="0" w:space="0" w:color="auto"/>
        <w:left w:val="none" w:sz="0" w:space="0" w:color="auto"/>
        <w:bottom w:val="none" w:sz="0" w:space="0" w:color="auto"/>
        <w:right w:val="none" w:sz="0" w:space="0" w:color="auto"/>
      </w:divBdr>
    </w:div>
    <w:div w:id="312026387">
      <w:bodyDiv w:val="1"/>
      <w:marLeft w:val="0"/>
      <w:marRight w:val="0"/>
      <w:marTop w:val="0"/>
      <w:marBottom w:val="0"/>
      <w:divBdr>
        <w:top w:val="none" w:sz="0" w:space="0" w:color="auto"/>
        <w:left w:val="none" w:sz="0" w:space="0" w:color="auto"/>
        <w:bottom w:val="none" w:sz="0" w:space="0" w:color="auto"/>
        <w:right w:val="none" w:sz="0" w:space="0" w:color="auto"/>
      </w:divBdr>
      <w:divsChild>
        <w:div w:id="1384788536">
          <w:marLeft w:val="0"/>
          <w:marRight w:val="0"/>
          <w:marTop w:val="0"/>
          <w:marBottom w:val="0"/>
          <w:divBdr>
            <w:top w:val="none" w:sz="0" w:space="0" w:color="auto"/>
            <w:left w:val="none" w:sz="0" w:space="0" w:color="auto"/>
            <w:bottom w:val="none" w:sz="0" w:space="0" w:color="auto"/>
            <w:right w:val="none" w:sz="0" w:space="0" w:color="auto"/>
          </w:divBdr>
        </w:div>
      </w:divsChild>
    </w:div>
    <w:div w:id="346716771">
      <w:bodyDiv w:val="1"/>
      <w:marLeft w:val="0"/>
      <w:marRight w:val="0"/>
      <w:marTop w:val="0"/>
      <w:marBottom w:val="0"/>
      <w:divBdr>
        <w:top w:val="none" w:sz="0" w:space="0" w:color="auto"/>
        <w:left w:val="none" w:sz="0" w:space="0" w:color="auto"/>
        <w:bottom w:val="none" w:sz="0" w:space="0" w:color="auto"/>
        <w:right w:val="none" w:sz="0" w:space="0" w:color="auto"/>
      </w:divBdr>
      <w:divsChild>
        <w:div w:id="464199016">
          <w:marLeft w:val="0"/>
          <w:marRight w:val="0"/>
          <w:marTop w:val="0"/>
          <w:marBottom w:val="0"/>
          <w:divBdr>
            <w:top w:val="none" w:sz="0" w:space="0" w:color="auto"/>
            <w:left w:val="none" w:sz="0" w:space="0" w:color="auto"/>
            <w:bottom w:val="none" w:sz="0" w:space="0" w:color="auto"/>
            <w:right w:val="none" w:sz="0" w:space="0" w:color="auto"/>
          </w:divBdr>
        </w:div>
        <w:div w:id="921527834">
          <w:marLeft w:val="0"/>
          <w:marRight w:val="0"/>
          <w:marTop w:val="0"/>
          <w:marBottom w:val="0"/>
          <w:divBdr>
            <w:top w:val="none" w:sz="0" w:space="0" w:color="auto"/>
            <w:left w:val="none" w:sz="0" w:space="0" w:color="auto"/>
            <w:bottom w:val="none" w:sz="0" w:space="0" w:color="auto"/>
            <w:right w:val="none" w:sz="0" w:space="0" w:color="auto"/>
          </w:divBdr>
        </w:div>
        <w:div w:id="1191988655">
          <w:marLeft w:val="0"/>
          <w:marRight w:val="0"/>
          <w:marTop w:val="0"/>
          <w:marBottom w:val="0"/>
          <w:divBdr>
            <w:top w:val="none" w:sz="0" w:space="0" w:color="auto"/>
            <w:left w:val="none" w:sz="0" w:space="0" w:color="auto"/>
            <w:bottom w:val="none" w:sz="0" w:space="0" w:color="auto"/>
            <w:right w:val="none" w:sz="0" w:space="0" w:color="auto"/>
          </w:divBdr>
        </w:div>
        <w:div w:id="1633634148">
          <w:marLeft w:val="0"/>
          <w:marRight w:val="0"/>
          <w:marTop w:val="0"/>
          <w:marBottom w:val="0"/>
          <w:divBdr>
            <w:top w:val="none" w:sz="0" w:space="0" w:color="auto"/>
            <w:left w:val="none" w:sz="0" w:space="0" w:color="auto"/>
            <w:bottom w:val="none" w:sz="0" w:space="0" w:color="auto"/>
            <w:right w:val="none" w:sz="0" w:space="0" w:color="auto"/>
          </w:divBdr>
        </w:div>
        <w:div w:id="2001034727">
          <w:marLeft w:val="0"/>
          <w:marRight w:val="0"/>
          <w:marTop w:val="0"/>
          <w:marBottom w:val="0"/>
          <w:divBdr>
            <w:top w:val="none" w:sz="0" w:space="0" w:color="auto"/>
            <w:left w:val="none" w:sz="0" w:space="0" w:color="auto"/>
            <w:bottom w:val="none" w:sz="0" w:space="0" w:color="auto"/>
            <w:right w:val="none" w:sz="0" w:space="0" w:color="auto"/>
          </w:divBdr>
        </w:div>
      </w:divsChild>
    </w:div>
    <w:div w:id="436096888">
      <w:bodyDiv w:val="1"/>
      <w:marLeft w:val="0"/>
      <w:marRight w:val="0"/>
      <w:marTop w:val="0"/>
      <w:marBottom w:val="0"/>
      <w:divBdr>
        <w:top w:val="none" w:sz="0" w:space="0" w:color="auto"/>
        <w:left w:val="none" w:sz="0" w:space="0" w:color="auto"/>
        <w:bottom w:val="none" w:sz="0" w:space="0" w:color="auto"/>
        <w:right w:val="none" w:sz="0" w:space="0" w:color="auto"/>
      </w:divBdr>
      <w:divsChild>
        <w:div w:id="1879199643">
          <w:marLeft w:val="0"/>
          <w:marRight w:val="0"/>
          <w:marTop w:val="0"/>
          <w:marBottom w:val="0"/>
          <w:divBdr>
            <w:top w:val="none" w:sz="0" w:space="0" w:color="auto"/>
            <w:left w:val="none" w:sz="0" w:space="0" w:color="auto"/>
            <w:bottom w:val="none" w:sz="0" w:space="0" w:color="auto"/>
            <w:right w:val="none" w:sz="0" w:space="0" w:color="auto"/>
          </w:divBdr>
        </w:div>
      </w:divsChild>
    </w:div>
    <w:div w:id="532690191">
      <w:bodyDiv w:val="1"/>
      <w:marLeft w:val="0"/>
      <w:marRight w:val="0"/>
      <w:marTop w:val="0"/>
      <w:marBottom w:val="0"/>
      <w:divBdr>
        <w:top w:val="none" w:sz="0" w:space="0" w:color="auto"/>
        <w:left w:val="none" w:sz="0" w:space="0" w:color="auto"/>
        <w:bottom w:val="none" w:sz="0" w:space="0" w:color="auto"/>
        <w:right w:val="none" w:sz="0" w:space="0" w:color="auto"/>
      </w:divBdr>
      <w:divsChild>
        <w:div w:id="1089498757">
          <w:marLeft w:val="0"/>
          <w:marRight w:val="0"/>
          <w:marTop w:val="0"/>
          <w:marBottom w:val="0"/>
          <w:divBdr>
            <w:top w:val="none" w:sz="0" w:space="0" w:color="auto"/>
            <w:left w:val="none" w:sz="0" w:space="0" w:color="auto"/>
            <w:bottom w:val="none" w:sz="0" w:space="0" w:color="auto"/>
            <w:right w:val="none" w:sz="0" w:space="0" w:color="auto"/>
          </w:divBdr>
        </w:div>
      </w:divsChild>
    </w:div>
    <w:div w:id="565724041">
      <w:bodyDiv w:val="1"/>
      <w:marLeft w:val="0"/>
      <w:marRight w:val="0"/>
      <w:marTop w:val="0"/>
      <w:marBottom w:val="0"/>
      <w:divBdr>
        <w:top w:val="none" w:sz="0" w:space="0" w:color="auto"/>
        <w:left w:val="none" w:sz="0" w:space="0" w:color="auto"/>
        <w:bottom w:val="none" w:sz="0" w:space="0" w:color="auto"/>
        <w:right w:val="none" w:sz="0" w:space="0" w:color="auto"/>
      </w:divBdr>
      <w:divsChild>
        <w:div w:id="1342046819">
          <w:marLeft w:val="0"/>
          <w:marRight w:val="0"/>
          <w:marTop w:val="0"/>
          <w:marBottom w:val="0"/>
          <w:divBdr>
            <w:top w:val="none" w:sz="0" w:space="0" w:color="auto"/>
            <w:left w:val="none" w:sz="0" w:space="0" w:color="auto"/>
            <w:bottom w:val="none" w:sz="0" w:space="0" w:color="auto"/>
            <w:right w:val="none" w:sz="0" w:space="0" w:color="auto"/>
          </w:divBdr>
        </w:div>
      </w:divsChild>
    </w:div>
    <w:div w:id="581767731">
      <w:bodyDiv w:val="1"/>
      <w:marLeft w:val="0"/>
      <w:marRight w:val="0"/>
      <w:marTop w:val="0"/>
      <w:marBottom w:val="0"/>
      <w:divBdr>
        <w:top w:val="none" w:sz="0" w:space="0" w:color="auto"/>
        <w:left w:val="none" w:sz="0" w:space="0" w:color="auto"/>
        <w:bottom w:val="none" w:sz="0" w:space="0" w:color="auto"/>
        <w:right w:val="none" w:sz="0" w:space="0" w:color="auto"/>
      </w:divBdr>
      <w:divsChild>
        <w:div w:id="896624151">
          <w:marLeft w:val="0"/>
          <w:marRight w:val="0"/>
          <w:marTop w:val="0"/>
          <w:marBottom w:val="0"/>
          <w:divBdr>
            <w:top w:val="none" w:sz="0" w:space="0" w:color="auto"/>
            <w:left w:val="none" w:sz="0" w:space="0" w:color="auto"/>
            <w:bottom w:val="none" w:sz="0" w:space="0" w:color="auto"/>
            <w:right w:val="none" w:sz="0" w:space="0" w:color="auto"/>
          </w:divBdr>
        </w:div>
        <w:div w:id="1148135855">
          <w:marLeft w:val="0"/>
          <w:marRight w:val="0"/>
          <w:marTop w:val="0"/>
          <w:marBottom w:val="0"/>
          <w:divBdr>
            <w:top w:val="none" w:sz="0" w:space="0" w:color="auto"/>
            <w:left w:val="none" w:sz="0" w:space="0" w:color="auto"/>
            <w:bottom w:val="none" w:sz="0" w:space="0" w:color="auto"/>
            <w:right w:val="none" w:sz="0" w:space="0" w:color="auto"/>
          </w:divBdr>
        </w:div>
        <w:div w:id="1554078491">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sChild>
    </w:div>
    <w:div w:id="649291806">
      <w:bodyDiv w:val="1"/>
      <w:marLeft w:val="0"/>
      <w:marRight w:val="0"/>
      <w:marTop w:val="0"/>
      <w:marBottom w:val="0"/>
      <w:divBdr>
        <w:top w:val="none" w:sz="0" w:space="0" w:color="auto"/>
        <w:left w:val="none" w:sz="0" w:space="0" w:color="auto"/>
        <w:bottom w:val="none" w:sz="0" w:space="0" w:color="auto"/>
        <w:right w:val="none" w:sz="0" w:space="0" w:color="auto"/>
      </w:divBdr>
      <w:divsChild>
        <w:div w:id="581380160">
          <w:marLeft w:val="0"/>
          <w:marRight w:val="0"/>
          <w:marTop w:val="0"/>
          <w:marBottom w:val="0"/>
          <w:divBdr>
            <w:top w:val="none" w:sz="0" w:space="0" w:color="auto"/>
            <w:left w:val="none" w:sz="0" w:space="0" w:color="auto"/>
            <w:bottom w:val="none" w:sz="0" w:space="0" w:color="auto"/>
            <w:right w:val="none" w:sz="0" w:space="0" w:color="auto"/>
          </w:divBdr>
        </w:div>
      </w:divsChild>
    </w:div>
    <w:div w:id="760684227">
      <w:bodyDiv w:val="1"/>
      <w:marLeft w:val="0"/>
      <w:marRight w:val="0"/>
      <w:marTop w:val="0"/>
      <w:marBottom w:val="0"/>
      <w:divBdr>
        <w:top w:val="none" w:sz="0" w:space="0" w:color="auto"/>
        <w:left w:val="none" w:sz="0" w:space="0" w:color="auto"/>
        <w:bottom w:val="none" w:sz="0" w:space="0" w:color="auto"/>
        <w:right w:val="none" w:sz="0" w:space="0" w:color="auto"/>
      </w:divBdr>
      <w:divsChild>
        <w:div w:id="1091006870">
          <w:marLeft w:val="0"/>
          <w:marRight w:val="0"/>
          <w:marTop w:val="0"/>
          <w:marBottom w:val="0"/>
          <w:divBdr>
            <w:top w:val="none" w:sz="0" w:space="0" w:color="auto"/>
            <w:left w:val="none" w:sz="0" w:space="0" w:color="auto"/>
            <w:bottom w:val="none" w:sz="0" w:space="0" w:color="auto"/>
            <w:right w:val="none" w:sz="0" w:space="0" w:color="auto"/>
          </w:divBdr>
        </w:div>
      </w:divsChild>
    </w:div>
    <w:div w:id="771708764">
      <w:bodyDiv w:val="1"/>
      <w:marLeft w:val="0"/>
      <w:marRight w:val="0"/>
      <w:marTop w:val="0"/>
      <w:marBottom w:val="0"/>
      <w:divBdr>
        <w:top w:val="none" w:sz="0" w:space="0" w:color="auto"/>
        <w:left w:val="none" w:sz="0" w:space="0" w:color="auto"/>
        <w:bottom w:val="none" w:sz="0" w:space="0" w:color="auto"/>
        <w:right w:val="none" w:sz="0" w:space="0" w:color="auto"/>
      </w:divBdr>
      <w:divsChild>
        <w:div w:id="1477332218">
          <w:marLeft w:val="0"/>
          <w:marRight w:val="0"/>
          <w:marTop w:val="0"/>
          <w:marBottom w:val="0"/>
          <w:divBdr>
            <w:top w:val="none" w:sz="0" w:space="0" w:color="auto"/>
            <w:left w:val="none" w:sz="0" w:space="0" w:color="auto"/>
            <w:bottom w:val="none" w:sz="0" w:space="0" w:color="auto"/>
            <w:right w:val="none" w:sz="0" w:space="0" w:color="auto"/>
          </w:divBdr>
        </w:div>
      </w:divsChild>
    </w:div>
    <w:div w:id="823132323">
      <w:bodyDiv w:val="1"/>
      <w:marLeft w:val="0"/>
      <w:marRight w:val="0"/>
      <w:marTop w:val="0"/>
      <w:marBottom w:val="0"/>
      <w:divBdr>
        <w:top w:val="none" w:sz="0" w:space="0" w:color="auto"/>
        <w:left w:val="none" w:sz="0" w:space="0" w:color="auto"/>
        <w:bottom w:val="none" w:sz="0" w:space="0" w:color="auto"/>
        <w:right w:val="none" w:sz="0" w:space="0" w:color="auto"/>
      </w:divBdr>
      <w:divsChild>
        <w:div w:id="1313751343">
          <w:marLeft w:val="0"/>
          <w:marRight w:val="0"/>
          <w:marTop w:val="0"/>
          <w:marBottom w:val="0"/>
          <w:divBdr>
            <w:top w:val="none" w:sz="0" w:space="0" w:color="auto"/>
            <w:left w:val="none" w:sz="0" w:space="0" w:color="auto"/>
            <w:bottom w:val="none" w:sz="0" w:space="0" w:color="auto"/>
            <w:right w:val="none" w:sz="0" w:space="0" w:color="auto"/>
          </w:divBdr>
        </w:div>
      </w:divsChild>
    </w:div>
    <w:div w:id="967053699">
      <w:bodyDiv w:val="1"/>
      <w:marLeft w:val="0"/>
      <w:marRight w:val="0"/>
      <w:marTop w:val="0"/>
      <w:marBottom w:val="0"/>
      <w:divBdr>
        <w:top w:val="none" w:sz="0" w:space="0" w:color="auto"/>
        <w:left w:val="none" w:sz="0" w:space="0" w:color="auto"/>
        <w:bottom w:val="none" w:sz="0" w:space="0" w:color="auto"/>
        <w:right w:val="none" w:sz="0" w:space="0" w:color="auto"/>
      </w:divBdr>
      <w:divsChild>
        <w:div w:id="1398211772">
          <w:marLeft w:val="0"/>
          <w:marRight w:val="0"/>
          <w:marTop w:val="0"/>
          <w:marBottom w:val="0"/>
          <w:divBdr>
            <w:top w:val="none" w:sz="0" w:space="0" w:color="auto"/>
            <w:left w:val="none" w:sz="0" w:space="0" w:color="auto"/>
            <w:bottom w:val="none" w:sz="0" w:space="0" w:color="auto"/>
            <w:right w:val="none" w:sz="0" w:space="0" w:color="auto"/>
          </w:divBdr>
        </w:div>
      </w:divsChild>
    </w:div>
    <w:div w:id="1063020035">
      <w:bodyDiv w:val="1"/>
      <w:marLeft w:val="0"/>
      <w:marRight w:val="0"/>
      <w:marTop w:val="0"/>
      <w:marBottom w:val="0"/>
      <w:divBdr>
        <w:top w:val="none" w:sz="0" w:space="0" w:color="auto"/>
        <w:left w:val="none" w:sz="0" w:space="0" w:color="auto"/>
        <w:bottom w:val="none" w:sz="0" w:space="0" w:color="auto"/>
        <w:right w:val="none" w:sz="0" w:space="0" w:color="auto"/>
      </w:divBdr>
      <w:divsChild>
        <w:div w:id="518473634">
          <w:marLeft w:val="0"/>
          <w:marRight w:val="0"/>
          <w:marTop w:val="0"/>
          <w:marBottom w:val="0"/>
          <w:divBdr>
            <w:top w:val="none" w:sz="0" w:space="0" w:color="auto"/>
            <w:left w:val="none" w:sz="0" w:space="0" w:color="auto"/>
            <w:bottom w:val="none" w:sz="0" w:space="0" w:color="auto"/>
            <w:right w:val="none" w:sz="0" w:space="0" w:color="auto"/>
          </w:divBdr>
        </w:div>
      </w:divsChild>
    </w:div>
    <w:div w:id="1070618289">
      <w:bodyDiv w:val="1"/>
      <w:marLeft w:val="0"/>
      <w:marRight w:val="0"/>
      <w:marTop w:val="0"/>
      <w:marBottom w:val="0"/>
      <w:divBdr>
        <w:top w:val="none" w:sz="0" w:space="0" w:color="auto"/>
        <w:left w:val="none" w:sz="0" w:space="0" w:color="auto"/>
        <w:bottom w:val="none" w:sz="0" w:space="0" w:color="auto"/>
        <w:right w:val="none" w:sz="0" w:space="0" w:color="auto"/>
      </w:divBdr>
      <w:divsChild>
        <w:div w:id="561064539">
          <w:marLeft w:val="0"/>
          <w:marRight w:val="0"/>
          <w:marTop w:val="0"/>
          <w:marBottom w:val="0"/>
          <w:divBdr>
            <w:top w:val="none" w:sz="0" w:space="0" w:color="auto"/>
            <w:left w:val="none" w:sz="0" w:space="0" w:color="auto"/>
            <w:bottom w:val="none" w:sz="0" w:space="0" w:color="auto"/>
            <w:right w:val="none" w:sz="0" w:space="0" w:color="auto"/>
          </w:divBdr>
        </w:div>
        <w:div w:id="1386949760">
          <w:marLeft w:val="0"/>
          <w:marRight w:val="0"/>
          <w:marTop w:val="0"/>
          <w:marBottom w:val="0"/>
          <w:divBdr>
            <w:top w:val="none" w:sz="0" w:space="0" w:color="auto"/>
            <w:left w:val="none" w:sz="0" w:space="0" w:color="auto"/>
            <w:bottom w:val="none" w:sz="0" w:space="0" w:color="auto"/>
            <w:right w:val="none" w:sz="0" w:space="0" w:color="auto"/>
          </w:divBdr>
        </w:div>
        <w:div w:id="1388259700">
          <w:marLeft w:val="0"/>
          <w:marRight w:val="0"/>
          <w:marTop w:val="0"/>
          <w:marBottom w:val="0"/>
          <w:divBdr>
            <w:top w:val="none" w:sz="0" w:space="0" w:color="auto"/>
            <w:left w:val="none" w:sz="0" w:space="0" w:color="auto"/>
            <w:bottom w:val="none" w:sz="0" w:space="0" w:color="auto"/>
            <w:right w:val="none" w:sz="0" w:space="0" w:color="auto"/>
          </w:divBdr>
        </w:div>
        <w:div w:id="1789087825">
          <w:marLeft w:val="0"/>
          <w:marRight w:val="0"/>
          <w:marTop w:val="0"/>
          <w:marBottom w:val="0"/>
          <w:divBdr>
            <w:top w:val="none" w:sz="0" w:space="0" w:color="auto"/>
            <w:left w:val="none" w:sz="0" w:space="0" w:color="auto"/>
            <w:bottom w:val="none" w:sz="0" w:space="0" w:color="auto"/>
            <w:right w:val="none" w:sz="0" w:space="0" w:color="auto"/>
          </w:divBdr>
        </w:div>
        <w:div w:id="1972055586">
          <w:marLeft w:val="0"/>
          <w:marRight w:val="0"/>
          <w:marTop w:val="0"/>
          <w:marBottom w:val="0"/>
          <w:divBdr>
            <w:top w:val="none" w:sz="0" w:space="0" w:color="auto"/>
            <w:left w:val="none" w:sz="0" w:space="0" w:color="auto"/>
            <w:bottom w:val="none" w:sz="0" w:space="0" w:color="auto"/>
            <w:right w:val="none" w:sz="0" w:space="0" w:color="auto"/>
          </w:divBdr>
        </w:div>
      </w:divsChild>
    </w:div>
    <w:div w:id="1165777506">
      <w:bodyDiv w:val="1"/>
      <w:marLeft w:val="0"/>
      <w:marRight w:val="0"/>
      <w:marTop w:val="0"/>
      <w:marBottom w:val="0"/>
      <w:divBdr>
        <w:top w:val="none" w:sz="0" w:space="0" w:color="auto"/>
        <w:left w:val="none" w:sz="0" w:space="0" w:color="auto"/>
        <w:bottom w:val="none" w:sz="0" w:space="0" w:color="auto"/>
        <w:right w:val="none" w:sz="0" w:space="0" w:color="auto"/>
      </w:divBdr>
      <w:divsChild>
        <w:div w:id="1711489557">
          <w:marLeft w:val="0"/>
          <w:marRight w:val="0"/>
          <w:marTop w:val="0"/>
          <w:marBottom w:val="0"/>
          <w:divBdr>
            <w:top w:val="none" w:sz="0" w:space="0" w:color="auto"/>
            <w:left w:val="none" w:sz="0" w:space="0" w:color="auto"/>
            <w:bottom w:val="none" w:sz="0" w:space="0" w:color="auto"/>
            <w:right w:val="none" w:sz="0" w:space="0" w:color="auto"/>
          </w:divBdr>
        </w:div>
      </w:divsChild>
    </w:div>
    <w:div w:id="1177503228">
      <w:bodyDiv w:val="1"/>
      <w:marLeft w:val="0"/>
      <w:marRight w:val="0"/>
      <w:marTop w:val="0"/>
      <w:marBottom w:val="0"/>
      <w:divBdr>
        <w:top w:val="none" w:sz="0" w:space="0" w:color="auto"/>
        <w:left w:val="none" w:sz="0" w:space="0" w:color="auto"/>
        <w:bottom w:val="none" w:sz="0" w:space="0" w:color="auto"/>
        <w:right w:val="none" w:sz="0" w:space="0" w:color="auto"/>
      </w:divBdr>
      <w:divsChild>
        <w:div w:id="85418449">
          <w:marLeft w:val="0"/>
          <w:marRight w:val="0"/>
          <w:marTop w:val="0"/>
          <w:marBottom w:val="0"/>
          <w:divBdr>
            <w:top w:val="none" w:sz="0" w:space="0" w:color="auto"/>
            <w:left w:val="none" w:sz="0" w:space="0" w:color="auto"/>
            <w:bottom w:val="none" w:sz="0" w:space="0" w:color="auto"/>
            <w:right w:val="none" w:sz="0" w:space="0" w:color="auto"/>
          </w:divBdr>
        </w:div>
        <w:div w:id="309094361">
          <w:marLeft w:val="0"/>
          <w:marRight w:val="0"/>
          <w:marTop w:val="0"/>
          <w:marBottom w:val="0"/>
          <w:divBdr>
            <w:top w:val="none" w:sz="0" w:space="0" w:color="auto"/>
            <w:left w:val="none" w:sz="0" w:space="0" w:color="auto"/>
            <w:bottom w:val="none" w:sz="0" w:space="0" w:color="auto"/>
            <w:right w:val="none" w:sz="0" w:space="0" w:color="auto"/>
          </w:divBdr>
        </w:div>
        <w:div w:id="386492675">
          <w:marLeft w:val="0"/>
          <w:marRight w:val="0"/>
          <w:marTop w:val="0"/>
          <w:marBottom w:val="0"/>
          <w:divBdr>
            <w:top w:val="none" w:sz="0" w:space="0" w:color="auto"/>
            <w:left w:val="none" w:sz="0" w:space="0" w:color="auto"/>
            <w:bottom w:val="none" w:sz="0" w:space="0" w:color="auto"/>
            <w:right w:val="none" w:sz="0" w:space="0" w:color="auto"/>
          </w:divBdr>
        </w:div>
        <w:div w:id="1297879028">
          <w:marLeft w:val="0"/>
          <w:marRight w:val="0"/>
          <w:marTop w:val="0"/>
          <w:marBottom w:val="0"/>
          <w:divBdr>
            <w:top w:val="none" w:sz="0" w:space="0" w:color="auto"/>
            <w:left w:val="none" w:sz="0" w:space="0" w:color="auto"/>
            <w:bottom w:val="none" w:sz="0" w:space="0" w:color="auto"/>
            <w:right w:val="none" w:sz="0" w:space="0" w:color="auto"/>
          </w:divBdr>
        </w:div>
        <w:div w:id="1361737083">
          <w:marLeft w:val="0"/>
          <w:marRight w:val="0"/>
          <w:marTop w:val="0"/>
          <w:marBottom w:val="0"/>
          <w:divBdr>
            <w:top w:val="none" w:sz="0" w:space="0" w:color="auto"/>
            <w:left w:val="none" w:sz="0" w:space="0" w:color="auto"/>
            <w:bottom w:val="none" w:sz="0" w:space="0" w:color="auto"/>
            <w:right w:val="none" w:sz="0" w:space="0" w:color="auto"/>
          </w:divBdr>
        </w:div>
      </w:divsChild>
    </w:div>
    <w:div w:id="1227494112">
      <w:bodyDiv w:val="1"/>
      <w:marLeft w:val="0"/>
      <w:marRight w:val="0"/>
      <w:marTop w:val="0"/>
      <w:marBottom w:val="0"/>
      <w:divBdr>
        <w:top w:val="none" w:sz="0" w:space="0" w:color="auto"/>
        <w:left w:val="none" w:sz="0" w:space="0" w:color="auto"/>
        <w:bottom w:val="none" w:sz="0" w:space="0" w:color="auto"/>
        <w:right w:val="none" w:sz="0" w:space="0" w:color="auto"/>
      </w:divBdr>
    </w:div>
    <w:div w:id="1272202525">
      <w:bodyDiv w:val="1"/>
      <w:marLeft w:val="0"/>
      <w:marRight w:val="0"/>
      <w:marTop w:val="0"/>
      <w:marBottom w:val="0"/>
      <w:divBdr>
        <w:top w:val="none" w:sz="0" w:space="0" w:color="auto"/>
        <w:left w:val="none" w:sz="0" w:space="0" w:color="auto"/>
        <w:bottom w:val="none" w:sz="0" w:space="0" w:color="auto"/>
        <w:right w:val="none" w:sz="0" w:space="0" w:color="auto"/>
      </w:divBdr>
      <w:divsChild>
        <w:div w:id="2120639290">
          <w:marLeft w:val="0"/>
          <w:marRight w:val="0"/>
          <w:marTop w:val="0"/>
          <w:marBottom w:val="0"/>
          <w:divBdr>
            <w:top w:val="none" w:sz="0" w:space="0" w:color="auto"/>
            <w:left w:val="none" w:sz="0" w:space="0" w:color="auto"/>
            <w:bottom w:val="none" w:sz="0" w:space="0" w:color="auto"/>
            <w:right w:val="none" w:sz="0" w:space="0" w:color="auto"/>
          </w:divBdr>
        </w:div>
      </w:divsChild>
    </w:div>
    <w:div w:id="1275553951">
      <w:bodyDiv w:val="1"/>
      <w:marLeft w:val="0"/>
      <w:marRight w:val="0"/>
      <w:marTop w:val="0"/>
      <w:marBottom w:val="0"/>
      <w:divBdr>
        <w:top w:val="none" w:sz="0" w:space="0" w:color="auto"/>
        <w:left w:val="none" w:sz="0" w:space="0" w:color="auto"/>
        <w:bottom w:val="none" w:sz="0" w:space="0" w:color="auto"/>
        <w:right w:val="none" w:sz="0" w:space="0" w:color="auto"/>
      </w:divBdr>
    </w:div>
    <w:div w:id="1388726102">
      <w:bodyDiv w:val="1"/>
      <w:marLeft w:val="0"/>
      <w:marRight w:val="0"/>
      <w:marTop w:val="0"/>
      <w:marBottom w:val="0"/>
      <w:divBdr>
        <w:top w:val="none" w:sz="0" w:space="0" w:color="auto"/>
        <w:left w:val="none" w:sz="0" w:space="0" w:color="auto"/>
        <w:bottom w:val="none" w:sz="0" w:space="0" w:color="auto"/>
        <w:right w:val="none" w:sz="0" w:space="0" w:color="auto"/>
      </w:divBdr>
      <w:divsChild>
        <w:div w:id="2069179370">
          <w:marLeft w:val="0"/>
          <w:marRight w:val="0"/>
          <w:marTop w:val="0"/>
          <w:marBottom w:val="0"/>
          <w:divBdr>
            <w:top w:val="none" w:sz="0" w:space="0" w:color="auto"/>
            <w:left w:val="none" w:sz="0" w:space="0" w:color="auto"/>
            <w:bottom w:val="none" w:sz="0" w:space="0" w:color="auto"/>
            <w:right w:val="none" w:sz="0" w:space="0" w:color="auto"/>
          </w:divBdr>
        </w:div>
      </w:divsChild>
    </w:div>
    <w:div w:id="1398474859">
      <w:bodyDiv w:val="1"/>
      <w:marLeft w:val="0"/>
      <w:marRight w:val="0"/>
      <w:marTop w:val="0"/>
      <w:marBottom w:val="0"/>
      <w:divBdr>
        <w:top w:val="none" w:sz="0" w:space="0" w:color="auto"/>
        <w:left w:val="none" w:sz="0" w:space="0" w:color="auto"/>
        <w:bottom w:val="none" w:sz="0" w:space="0" w:color="auto"/>
        <w:right w:val="none" w:sz="0" w:space="0" w:color="auto"/>
      </w:divBdr>
      <w:divsChild>
        <w:div w:id="1845898245">
          <w:marLeft w:val="0"/>
          <w:marRight w:val="0"/>
          <w:marTop w:val="0"/>
          <w:marBottom w:val="0"/>
          <w:divBdr>
            <w:top w:val="none" w:sz="0" w:space="0" w:color="auto"/>
            <w:left w:val="none" w:sz="0" w:space="0" w:color="auto"/>
            <w:bottom w:val="none" w:sz="0" w:space="0" w:color="auto"/>
            <w:right w:val="none" w:sz="0" w:space="0" w:color="auto"/>
          </w:divBdr>
        </w:div>
      </w:divsChild>
    </w:div>
    <w:div w:id="1667855807">
      <w:bodyDiv w:val="1"/>
      <w:marLeft w:val="0"/>
      <w:marRight w:val="0"/>
      <w:marTop w:val="0"/>
      <w:marBottom w:val="0"/>
      <w:divBdr>
        <w:top w:val="none" w:sz="0" w:space="0" w:color="auto"/>
        <w:left w:val="none" w:sz="0" w:space="0" w:color="auto"/>
        <w:bottom w:val="none" w:sz="0" w:space="0" w:color="auto"/>
        <w:right w:val="none" w:sz="0" w:space="0" w:color="auto"/>
      </w:divBdr>
      <w:divsChild>
        <w:div w:id="928929323">
          <w:marLeft w:val="0"/>
          <w:marRight w:val="0"/>
          <w:marTop w:val="0"/>
          <w:marBottom w:val="0"/>
          <w:divBdr>
            <w:top w:val="none" w:sz="0" w:space="0" w:color="auto"/>
            <w:left w:val="none" w:sz="0" w:space="0" w:color="auto"/>
            <w:bottom w:val="none" w:sz="0" w:space="0" w:color="auto"/>
            <w:right w:val="none" w:sz="0" w:space="0" w:color="auto"/>
          </w:divBdr>
        </w:div>
      </w:divsChild>
    </w:div>
    <w:div w:id="1700935174">
      <w:bodyDiv w:val="1"/>
      <w:marLeft w:val="0"/>
      <w:marRight w:val="0"/>
      <w:marTop w:val="0"/>
      <w:marBottom w:val="0"/>
      <w:divBdr>
        <w:top w:val="none" w:sz="0" w:space="0" w:color="auto"/>
        <w:left w:val="none" w:sz="0" w:space="0" w:color="auto"/>
        <w:bottom w:val="none" w:sz="0" w:space="0" w:color="auto"/>
        <w:right w:val="none" w:sz="0" w:space="0" w:color="auto"/>
      </w:divBdr>
      <w:divsChild>
        <w:div w:id="1328437524">
          <w:marLeft w:val="0"/>
          <w:marRight w:val="0"/>
          <w:marTop w:val="0"/>
          <w:marBottom w:val="0"/>
          <w:divBdr>
            <w:top w:val="none" w:sz="0" w:space="0" w:color="auto"/>
            <w:left w:val="none" w:sz="0" w:space="0" w:color="auto"/>
            <w:bottom w:val="none" w:sz="0" w:space="0" w:color="auto"/>
            <w:right w:val="none" w:sz="0" w:space="0" w:color="auto"/>
          </w:divBdr>
        </w:div>
      </w:divsChild>
    </w:div>
    <w:div w:id="1851792457">
      <w:bodyDiv w:val="1"/>
      <w:marLeft w:val="0"/>
      <w:marRight w:val="0"/>
      <w:marTop w:val="0"/>
      <w:marBottom w:val="0"/>
      <w:divBdr>
        <w:top w:val="none" w:sz="0" w:space="0" w:color="auto"/>
        <w:left w:val="none" w:sz="0" w:space="0" w:color="auto"/>
        <w:bottom w:val="none" w:sz="0" w:space="0" w:color="auto"/>
        <w:right w:val="none" w:sz="0" w:space="0" w:color="auto"/>
      </w:divBdr>
      <w:divsChild>
        <w:div w:id="1244686940">
          <w:marLeft w:val="0"/>
          <w:marRight w:val="0"/>
          <w:marTop w:val="0"/>
          <w:marBottom w:val="0"/>
          <w:divBdr>
            <w:top w:val="none" w:sz="0" w:space="0" w:color="auto"/>
            <w:left w:val="none" w:sz="0" w:space="0" w:color="auto"/>
            <w:bottom w:val="none" w:sz="0" w:space="0" w:color="auto"/>
            <w:right w:val="none" w:sz="0" w:space="0" w:color="auto"/>
          </w:divBdr>
        </w:div>
      </w:divsChild>
    </w:div>
    <w:div w:id="1870991365">
      <w:bodyDiv w:val="1"/>
      <w:marLeft w:val="0"/>
      <w:marRight w:val="0"/>
      <w:marTop w:val="0"/>
      <w:marBottom w:val="0"/>
      <w:divBdr>
        <w:top w:val="none" w:sz="0" w:space="0" w:color="auto"/>
        <w:left w:val="none" w:sz="0" w:space="0" w:color="auto"/>
        <w:bottom w:val="none" w:sz="0" w:space="0" w:color="auto"/>
        <w:right w:val="none" w:sz="0" w:space="0" w:color="auto"/>
      </w:divBdr>
      <w:divsChild>
        <w:div w:id="115803959">
          <w:marLeft w:val="0"/>
          <w:marRight w:val="0"/>
          <w:marTop w:val="0"/>
          <w:marBottom w:val="0"/>
          <w:divBdr>
            <w:top w:val="none" w:sz="0" w:space="0" w:color="auto"/>
            <w:left w:val="none" w:sz="0" w:space="0" w:color="auto"/>
            <w:bottom w:val="none" w:sz="0" w:space="0" w:color="auto"/>
            <w:right w:val="none" w:sz="0" w:space="0" w:color="auto"/>
          </w:divBdr>
        </w:div>
        <w:div w:id="182793005">
          <w:marLeft w:val="0"/>
          <w:marRight w:val="0"/>
          <w:marTop w:val="0"/>
          <w:marBottom w:val="0"/>
          <w:divBdr>
            <w:top w:val="none" w:sz="0" w:space="0" w:color="auto"/>
            <w:left w:val="none" w:sz="0" w:space="0" w:color="auto"/>
            <w:bottom w:val="none" w:sz="0" w:space="0" w:color="auto"/>
            <w:right w:val="none" w:sz="0" w:space="0" w:color="auto"/>
          </w:divBdr>
        </w:div>
        <w:div w:id="1121069196">
          <w:marLeft w:val="0"/>
          <w:marRight w:val="0"/>
          <w:marTop w:val="0"/>
          <w:marBottom w:val="0"/>
          <w:divBdr>
            <w:top w:val="none" w:sz="0" w:space="0" w:color="auto"/>
            <w:left w:val="none" w:sz="0" w:space="0" w:color="auto"/>
            <w:bottom w:val="none" w:sz="0" w:space="0" w:color="auto"/>
            <w:right w:val="none" w:sz="0" w:space="0" w:color="auto"/>
          </w:divBdr>
        </w:div>
        <w:div w:id="1452632978">
          <w:marLeft w:val="0"/>
          <w:marRight w:val="0"/>
          <w:marTop w:val="0"/>
          <w:marBottom w:val="0"/>
          <w:divBdr>
            <w:top w:val="none" w:sz="0" w:space="0" w:color="auto"/>
            <w:left w:val="none" w:sz="0" w:space="0" w:color="auto"/>
            <w:bottom w:val="none" w:sz="0" w:space="0" w:color="auto"/>
            <w:right w:val="none" w:sz="0" w:space="0" w:color="auto"/>
          </w:divBdr>
        </w:div>
        <w:div w:id="1717508032">
          <w:marLeft w:val="0"/>
          <w:marRight w:val="0"/>
          <w:marTop w:val="0"/>
          <w:marBottom w:val="0"/>
          <w:divBdr>
            <w:top w:val="none" w:sz="0" w:space="0" w:color="auto"/>
            <w:left w:val="none" w:sz="0" w:space="0" w:color="auto"/>
            <w:bottom w:val="none" w:sz="0" w:space="0" w:color="auto"/>
            <w:right w:val="none" w:sz="0" w:space="0" w:color="auto"/>
          </w:divBdr>
        </w:div>
      </w:divsChild>
    </w:div>
    <w:div w:id="1960869576">
      <w:bodyDiv w:val="1"/>
      <w:marLeft w:val="0"/>
      <w:marRight w:val="0"/>
      <w:marTop w:val="0"/>
      <w:marBottom w:val="0"/>
      <w:divBdr>
        <w:top w:val="none" w:sz="0" w:space="0" w:color="auto"/>
        <w:left w:val="none" w:sz="0" w:space="0" w:color="auto"/>
        <w:bottom w:val="none" w:sz="0" w:space="0" w:color="auto"/>
        <w:right w:val="none" w:sz="0" w:space="0" w:color="auto"/>
      </w:divBdr>
      <w:divsChild>
        <w:div w:id="99376246">
          <w:marLeft w:val="0"/>
          <w:marRight w:val="0"/>
          <w:marTop w:val="0"/>
          <w:marBottom w:val="0"/>
          <w:divBdr>
            <w:top w:val="none" w:sz="0" w:space="0" w:color="auto"/>
            <w:left w:val="none" w:sz="0" w:space="0" w:color="auto"/>
            <w:bottom w:val="none" w:sz="0" w:space="0" w:color="auto"/>
            <w:right w:val="none" w:sz="0" w:space="0" w:color="auto"/>
          </w:divBdr>
        </w:div>
        <w:div w:id="256182109">
          <w:marLeft w:val="0"/>
          <w:marRight w:val="0"/>
          <w:marTop w:val="0"/>
          <w:marBottom w:val="0"/>
          <w:divBdr>
            <w:top w:val="none" w:sz="0" w:space="0" w:color="auto"/>
            <w:left w:val="none" w:sz="0" w:space="0" w:color="auto"/>
            <w:bottom w:val="none" w:sz="0" w:space="0" w:color="auto"/>
            <w:right w:val="none" w:sz="0" w:space="0" w:color="auto"/>
          </w:divBdr>
        </w:div>
        <w:div w:id="396392717">
          <w:marLeft w:val="0"/>
          <w:marRight w:val="0"/>
          <w:marTop w:val="0"/>
          <w:marBottom w:val="0"/>
          <w:divBdr>
            <w:top w:val="none" w:sz="0" w:space="0" w:color="auto"/>
            <w:left w:val="none" w:sz="0" w:space="0" w:color="auto"/>
            <w:bottom w:val="none" w:sz="0" w:space="0" w:color="auto"/>
            <w:right w:val="none" w:sz="0" w:space="0" w:color="auto"/>
          </w:divBdr>
        </w:div>
        <w:div w:id="516620494">
          <w:marLeft w:val="0"/>
          <w:marRight w:val="0"/>
          <w:marTop w:val="0"/>
          <w:marBottom w:val="0"/>
          <w:divBdr>
            <w:top w:val="none" w:sz="0" w:space="0" w:color="auto"/>
            <w:left w:val="none" w:sz="0" w:space="0" w:color="auto"/>
            <w:bottom w:val="none" w:sz="0" w:space="0" w:color="auto"/>
            <w:right w:val="none" w:sz="0" w:space="0" w:color="auto"/>
          </w:divBdr>
        </w:div>
        <w:div w:id="582377515">
          <w:marLeft w:val="0"/>
          <w:marRight w:val="0"/>
          <w:marTop w:val="0"/>
          <w:marBottom w:val="0"/>
          <w:divBdr>
            <w:top w:val="none" w:sz="0" w:space="0" w:color="auto"/>
            <w:left w:val="none" w:sz="0" w:space="0" w:color="auto"/>
            <w:bottom w:val="none" w:sz="0" w:space="0" w:color="auto"/>
            <w:right w:val="none" w:sz="0" w:space="0" w:color="auto"/>
          </w:divBdr>
        </w:div>
        <w:div w:id="713310589">
          <w:marLeft w:val="0"/>
          <w:marRight w:val="0"/>
          <w:marTop w:val="0"/>
          <w:marBottom w:val="0"/>
          <w:divBdr>
            <w:top w:val="none" w:sz="0" w:space="0" w:color="auto"/>
            <w:left w:val="none" w:sz="0" w:space="0" w:color="auto"/>
            <w:bottom w:val="none" w:sz="0" w:space="0" w:color="auto"/>
            <w:right w:val="none" w:sz="0" w:space="0" w:color="auto"/>
          </w:divBdr>
        </w:div>
        <w:div w:id="797994356">
          <w:marLeft w:val="0"/>
          <w:marRight w:val="0"/>
          <w:marTop w:val="0"/>
          <w:marBottom w:val="0"/>
          <w:divBdr>
            <w:top w:val="none" w:sz="0" w:space="0" w:color="auto"/>
            <w:left w:val="none" w:sz="0" w:space="0" w:color="auto"/>
            <w:bottom w:val="none" w:sz="0" w:space="0" w:color="auto"/>
            <w:right w:val="none" w:sz="0" w:space="0" w:color="auto"/>
          </w:divBdr>
        </w:div>
        <w:div w:id="899362569">
          <w:marLeft w:val="0"/>
          <w:marRight w:val="0"/>
          <w:marTop w:val="0"/>
          <w:marBottom w:val="0"/>
          <w:divBdr>
            <w:top w:val="none" w:sz="0" w:space="0" w:color="auto"/>
            <w:left w:val="none" w:sz="0" w:space="0" w:color="auto"/>
            <w:bottom w:val="none" w:sz="0" w:space="0" w:color="auto"/>
            <w:right w:val="none" w:sz="0" w:space="0" w:color="auto"/>
          </w:divBdr>
        </w:div>
        <w:div w:id="1168670619">
          <w:marLeft w:val="0"/>
          <w:marRight w:val="0"/>
          <w:marTop w:val="0"/>
          <w:marBottom w:val="0"/>
          <w:divBdr>
            <w:top w:val="none" w:sz="0" w:space="0" w:color="auto"/>
            <w:left w:val="none" w:sz="0" w:space="0" w:color="auto"/>
            <w:bottom w:val="none" w:sz="0" w:space="0" w:color="auto"/>
            <w:right w:val="none" w:sz="0" w:space="0" w:color="auto"/>
          </w:divBdr>
        </w:div>
        <w:div w:id="1560749245">
          <w:marLeft w:val="0"/>
          <w:marRight w:val="0"/>
          <w:marTop w:val="0"/>
          <w:marBottom w:val="0"/>
          <w:divBdr>
            <w:top w:val="none" w:sz="0" w:space="0" w:color="auto"/>
            <w:left w:val="none" w:sz="0" w:space="0" w:color="auto"/>
            <w:bottom w:val="none" w:sz="0" w:space="0" w:color="auto"/>
            <w:right w:val="none" w:sz="0" w:space="0" w:color="auto"/>
          </w:divBdr>
        </w:div>
        <w:div w:id="1688367167">
          <w:marLeft w:val="0"/>
          <w:marRight w:val="0"/>
          <w:marTop w:val="0"/>
          <w:marBottom w:val="0"/>
          <w:divBdr>
            <w:top w:val="none" w:sz="0" w:space="0" w:color="auto"/>
            <w:left w:val="none" w:sz="0" w:space="0" w:color="auto"/>
            <w:bottom w:val="none" w:sz="0" w:space="0" w:color="auto"/>
            <w:right w:val="none" w:sz="0" w:space="0" w:color="auto"/>
          </w:divBdr>
        </w:div>
        <w:div w:id="1706060612">
          <w:marLeft w:val="0"/>
          <w:marRight w:val="0"/>
          <w:marTop w:val="0"/>
          <w:marBottom w:val="0"/>
          <w:divBdr>
            <w:top w:val="none" w:sz="0" w:space="0" w:color="auto"/>
            <w:left w:val="none" w:sz="0" w:space="0" w:color="auto"/>
            <w:bottom w:val="none" w:sz="0" w:space="0" w:color="auto"/>
            <w:right w:val="none" w:sz="0" w:space="0" w:color="auto"/>
          </w:divBdr>
        </w:div>
        <w:div w:id="1779565170">
          <w:marLeft w:val="0"/>
          <w:marRight w:val="0"/>
          <w:marTop w:val="0"/>
          <w:marBottom w:val="0"/>
          <w:divBdr>
            <w:top w:val="none" w:sz="0" w:space="0" w:color="auto"/>
            <w:left w:val="none" w:sz="0" w:space="0" w:color="auto"/>
            <w:bottom w:val="none" w:sz="0" w:space="0" w:color="auto"/>
            <w:right w:val="none" w:sz="0" w:space="0" w:color="auto"/>
          </w:divBdr>
        </w:div>
        <w:div w:id="1878161526">
          <w:marLeft w:val="0"/>
          <w:marRight w:val="0"/>
          <w:marTop w:val="0"/>
          <w:marBottom w:val="0"/>
          <w:divBdr>
            <w:top w:val="none" w:sz="0" w:space="0" w:color="auto"/>
            <w:left w:val="none" w:sz="0" w:space="0" w:color="auto"/>
            <w:bottom w:val="none" w:sz="0" w:space="0" w:color="auto"/>
            <w:right w:val="none" w:sz="0" w:space="0" w:color="auto"/>
          </w:divBdr>
        </w:div>
        <w:div w:id="1977103867">
          <w:marLeft w:val="0"/>
          <w:marRight w:val="0"/>
          <w:marTop w:val="0"/>
          <w:marBottom w:val="0"/>
          <w:divBdr>
            <w:top w:val="none" w:sz="0" w:space="0" w:color="auto"/>
            <w:left w:val="none" w:sz="0" w:space="0" w:color="auto"/>
            <w:bottom w:val="none" w:sz="0" w:space="0" w:color="auto"/>
            <w:right w:val="none" w:sz="0" w:space="0" w:color="auto"/>
          </w:divBdr>
        </w:div>
        <w:div w:id="2081706593">
          <w:marLeft w:val="0"/>
          <w:marRight w:val="0"/>
          <w:marTop w:val="0"/>
          <w:marBottom w:val="0"/>
          <w:divBdr>
            <w:top w:val="none" w:sz="0" w:space="0" w:color="auto"/>
            <w:left w:val="none" w:sz="0" w:space="0" w:color="auto"/>
            <w:bottom w:val="none" w:sz="0" w:space="0" w:color="auto"/>
            <w:right w:val="none" w:sz="0" w:space="0" w:color="auto"/>
          </w:divBdr>
        </w:div>
      </w:divsChild>
    </w:div>
    <w:div w:id="2103837494">
      <w:bodyDiv w:val="1"/>
      <w:marLeft w:val="0"/>
      <w:marRight w:val="0"/>
      <w:marTop w:val="0"/>
      <w:marBottom w:val="0"/>
      <w:divBdr>
        <w:top w:val="none" w:sz="0" w:space="0" w:color="auto"/>
        <w:left w:val="none" w:sz="0" w:space="0" w:color="auto"/>
        <w:bottom w:val="none" w:sz="0" w:space="0" w:color="auto"/>
        <w:right w:val="none" w:sz="0" w:space="0" w:color="auto"/>
      </w:divBdr>
    </w:div>
    <w:div w:id="2138445021">
      <w:bodyDiv w:val="1"/>
      <w:marLeft w:val="0"/>
      <w:marRight w:val="0"/>
      <w:marTop w:val="0"/>
      <w:marBottom w:val="0"/>
      <w:divBdr>
        <w:top w:val="none" w:sz="0" w:space="0" w:color="auto"/>
        <w:left w:val="none" w:sz="0" w:space="0" w:color="auto"/>
        <w:bottom w:val="none" w:sz="0" w:space="0" w:color="auto"/>
        <w:right w:val="none" w:sz="0" w:space="0" w:color="auto"/>
      </w:divBdr>
      <w:divsChild>
        <w:div w:id="95174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powerinnovation.net/en/custom/funding/view/46697"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empowerinnovation.net/en/custom/funding/view/4669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ca.gov/programs-and-topics/programs/clean-transportation-program/medium-and-heavy-duty-zero-emi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powerinnovation.net" TargetMode="External"/><Relationship Id="rId5" Type="http://schemas.openxmlformats.org/officeDocument/2006/relationships/styles" Target="styles.xml"/><Relationship Id="rId15" Type="http://schemas.openxmlformats.org/officeDocument/2006/relationships/hyperlink" Target="https://www.energy.ca.gov/programs-and-topics/programs/clean-transportation-program/medium-and-heavy-duty-zero-emission" TargetMode="External"/><Relationship Id="rId10" Type="http://schemas.openxmlformats.org/officeDocument/2006/relationships/hyperlink" Target="http://www.empowerinnovation.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rico.palo@energy.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John, Elizabeth@Energy</DisplayName>
        <AccountId>30</AccountId>
        <AccountType/>
      </UserInfo>
    </SharedWithUsers>
    <DateofPublicationorEvent xmlns="785685f2-c2e1-4352-89aa-3faca8eaba52" xsi:nil="true"/>
    <TopicsofInterest xmlns="785685f2-c2e1-4352-89aa-3faca8eaba52" xsi:nil="true"/>
    <Descr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4EF22-9410-40D5-8171-7DD1EBF7126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973CA531-F2E4-45FC-951C-4AB94286C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23EC-1C26-4030-A4FB-5A68E6358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2931</Words>
  <Characters>16713</Characters>
  <Application>Microsoft Office Word</Application>
  <DocSecurity>0</DocSecurity>
  <Lines>139</Lines>
  <Paragraphs>39</Paragraphs>
  <ScaleCrop>false</ScaleCrop>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Odufuwa, Esther@Energy</dc:creator>
  <cp:keywords/>
  <dc:description/>
  <cp:lastModifiedBy>Palo, Enrico@Energy</cp:lastModifiedBy>
  <cp:revision>65</cp:revision>
  <dcterms:created xsi:type="dcterms:W3CDTF">2025-05-27T15:18:00Z</dcterms:created>
  <dcterms:modified xsi:type="dcterms:W3CDTF">2025-06-05T21:14:00Z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